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840" w:leader="none"/>
        </w:tabs>
        <w:rPr>
          <w:rFonts w:ascii="宋体"/>
          <w:b/>
          <w:bCs/>
          <w:color w:val="auto"/>
          <w:sz w:val="52"/>
          <w:highlight w:val="white"/>
        </w:rPr>
      </w:pPr>
      <w:r>
        <w:rPr>
          <w:rFonts w:hint="eastAsia" w:ascii="宋体"/>
          <w:b/>
          <w:bCs/>
          <w:color w:val="auto"/>
          <w:sz w:val="52"/>
          <w:highlight w:val="white"/>
        </w:rPr>
        <w:t xml:space="preserve">宜 兴 市 政 府 采 购</w:t>
      </w:r>
      <w:r>
        <w:rPr>
          <w:highlight w:val="white"/>
        </w:rPr>
      </w:r>
      <w:r>
        <w:rPr>
          <w:highlight w:val="white"/>
        </w:rPr>
      </w:r>
    </w:p>
    <w:p>
      <w:pPr>
        <w:rPr>
          <w:rFonts w:ascii="宋体"/>
          <w:b/>
          <w:bCs/>
          <w:color w:val="auto"/>
          <w:sz w:val="52"/>
          <w:highlight w:val="white"/>
        </w:rPr>
      </w:pPr>
      <w:r>
        <w:rPr>
          <w:rFonts w:ascii="宋体"/>
          <w:b/>
          <w:bCs/>
          <w:color w:val="auto"/>
          <w:sz w:val="52"/>
          <w:highlight w:val="white"/>
        </w:rPr>
      </w:r>
      <w:r>
        <w:rPr>
          <w:highlight w:val="white"/>
        </w:rPr>
      </w:r>
      <w:r>
        <w:rPr>
          <w:highlight w:val="white"/>
        </w:rPr>
      </w:r>
    </w:p>
    <w:p>
      <w:pPr>
        <w:jc w:val="center"/>
        <w:rPr>
          <w:rFonts w:ascii="黑体" w:eastAsia="黑体"/>
          <w:b/>
          <w:bCs/>
          <w:color w:val="auto"/>
          <w:sz w:val="96"/>
          <w:szCs w:val="96"/>
          <w:highlight w:val="white"/>
        </w:rPr>
      </w:pPr>
      <w:r>
        <w:rPr>
          <w:rFonts w:hint="eastAsia" w:ascii="黑体" w:eastAsia="黑体"/>
          <w:b/>
          <w:bCs/>
          <w:color w:val="auto"/>
          <w:sz w:val="96"/>
          <w:szCs w:val="96"/>
          <w:highlight w:val="white"/>
        </w:rPr>
        <w:t xml:space="preserve">招</w:t>
      </w:r>
      <w:r>
        <w:rPr>
          <w:highlight w:val="white"/>
        </w:rPr>
      </w:r>
      <w:r>
        <w:rPr>
          <w:highlight w:val="white"/>
        </w:rPr>
      </w:r>
    </w:p>
    <w:p>
      <w:pPr>
        <w:jc w:val="center"/>
        <w:rPr>
          <w:rFonts w:ascii="黑体" w:eastAsia="黑体"/>
          <w:b/>
          <w:bCs/>
          <w:color w:val="auto"/>
          <w:sz w:val="96"/>
          <w:szCs w:val="96"/>
          <w:highlight w:val="white"/>
        </w:rPr>
      </w:pPr>
      <w:r>
        <w:rPr>
          <w:rFonts w:hint="eastAsia" w:ascii="黑体" w:eastAsia="黑体"/>
          <w:b/>
          <w:bCs/>
          <w:color w:val="auto"/>
          <w:sz w:val="96"/>
          <w:szCs w:val="96"/>
          <w:highlight w:val="white"/>
        </w:rPr>
        <w:t xml:space="preserve">标</w:t>
      </w:r>
      <w:r>
        <w:rPr>
          <w:highlight w:val="white"/>
        </w:rPr>
      </w:r>
      <w:r>
        <w:rPr>
          <w:highlight w:val="white"/>
        </w:rPr>
      </w:r>
    </w:p>
    <w:p>
      <w:pPr>
        <w:jc w:val="center"/>
        <w:rPr>
          <w:rFonts w:ascii="黑体" w:eastAsia="黑体"/>
          <w:b/>
          <w:bCs/>
          <w:color w:val="auto"/>
          <w:sz w:val="96"/>
          <w:szCs w:val="96"/>
          <w:highlight w:val="white"/>
        </w:rPr>
      </w:pPr>
      <w:r>
        <w:rPr>
          <w:rFonts w:hint="eastAsia" w:ascii="黑体" w:eastAsia="黑体"/>
          <w:b/>
          <w:bCs/>
          <w:color w:val="auto"/>
          <w:sz w:val="96"/>
          <w:szCs w:val="96"/>
          <w:highlight w:val="white"/>
        </w:rPr>
        <w:t xml:space="preserve">文</w:t>
      </w:r>
      <w:r>
        <w:rPr>
          <w:highlight w:val="white"/>
        </w:rPr>
      </w:r>
      <w:r>
        <w:rPr>
          <w:highlight w:val="white"/>
        </w:rPr>
      </w:r>
    </w:p>
    <w:p>
      <w:pPr>
        <w:jc w:val="center"/>
        <w:rPr>
          <w:rFonts w:ascii="黑体" w:eastAsia="黑体"/>
          <w:b/>
          <w:bCs/>
          <w:color w:val="auto"/>
          <w:sz w:val="96"/>
          <w:szCs w:val="96"/>
          <w:highlight w:val="white"/>
        </w:rPr>
      </w:pPr>
      <w:r>
        <w:rPr>
          <w:rFonts w:hint="eastAsia" w:ascii="黑体" w:eastAsia="黑体"/>
          <w:b/>
          <w:bCs/>
          <w:color w:val="auto"/>
          <w:sz w:val="96"/>
          <w:szCs w:val="96"/>
          <w:highlight w:val="white"/>
        </w:rPr>
        <w:t xml:space="preserve">件</w:t>
      </w:r>
      <w:r>
        <w:rPr>
          <w:highlight w:val="white"/>
        </w:rPr>
      </w:r>
      <w:r>
        <w:rPr>
          <w:highlight w:val="white"/>
        </w:rPr>
      </w:r>
    </w:p>
    <w:p>
      <w:pPr>
        <w:jc w:val="center"/>
        <w:rPr>
          <w:rFonts w:ascii="黑体" w:eastAsia="黑体"/>
          <w:b/>
          <w:bCs/>
          <w:color w:val="auto"/>
          <w:sz w:val="15"/>
          <w:szCs w:val="15"/>
          <w:highlight w:val="white"/>
        </w:rPr>
      </w:pPr>
      <w:r>
        <w:rPr>
          <w:rFonts w:ascii="黑体" w:eastAsia="黑体"/>
          <w:b/>
          <w:bCs/>
          <w:color w:val="auto"/>
          <w:sz w:val="15"/>
          <w:szCs w:val="15"/>
          <w:highlight w:val="white"/>
        </w:rPr>
      </w:r>
      <w:r>
        <w:rPr>
          <w:highlight w:val="white"/>
        </w:rPr>
      </w:r>
      <w:r>
        <w:rPr>
          <w:highlight w:val="white"/>
        </w:rPr>
      </w:r>
    </w:p>
    <w:p>
      <w:pPr>
        <w:jc w:val="center"/>
        <w:rPr>
          <w:rFonts w:ascii="宋体"/>
          <w:b/>
          <w:bCs/>
          <w:color w:val="auto"/>
          <w:sz w:val="52"/>
          <w:szCs w:val="52"/>
          <w:highlight w:val="white"/>
        </w:rPr>
      </w:pPr>
      <w:r>
        <w:rPr>
          <w:rFonts w:hint="eastAsia" w:ascii="宋体"/>
          <w:b/>
          <w:bCs/>
          <w:color w:val="auto"/>
          <w:sz w:val="52"/>
          <w:szCs w:val="52"/>
          <w:highlight w:val="white"/>
        </w:rPr>
        <w:t xml:space="preserve">（电子标）</w:t>
      </w:r>
      <w:r>
        <w:rPr>
          <w:highlight w:val="white"/>
        </w:rPr>
      </w:r>
      <w:r>
        <w:rPr>
          <w:highlight w:val="white"/>
        </w:rPr>
      </w:r>
    </w:p>
    <w:p>
      <w:pPr>
        <w:rPr>
          <w:rFonts w:ascii="宋体"/>
          <w:color w:val="auto"/>
          <w:sz w:val="32"/>
          <w:highlight w:val="white"/>
        </w:rPr>
      </w:pPr>
      <w:r>
        <w:rPr>
          <w:rFonts w:ascii="宋体"/>
          <w:color w:val="auto"/>
          <w:sz w:val="32"/>
          <w:highlight w:val="white"/>
        </w:rPr>
      </w:r>
      <w:r>
        <w:rPr>
          <w:highlight w:val="white"/>
        </w:rPr>
      </w:r>
      <w:r>
        <w:rPr>
          <w:highlight w:val="white"/>
        </w:rPr>
      </w:r>
    </w:p>
    <w:p>
      <w:pPr>
        <w:ind w:firstLine="1280"/>
        <w:keepLines w:val="0"/>
        <w:keepNext w:val="0"/>
        <w:pageBreakBefore w:val="0"/>
        <w:spacing w:line="360" w:lineRule="auto"/>
        <w:widowControl w:val="off"/>
        <w:rPr>
          <w:rFonts w:hint="eastAsia" w:ascii="宋体"/>
          <w:color w:val="auto"/>
          <w:sz w:val="32"/>
          <w:highlight w:val="white"/>
        </w:rPr>
      </w:pPr>
      <w:r>
        <w:rPr>
          <w:rFonts w:hint="eastAsia" w:ascii="宋体"/>
          <w:color w:val="auto"/>
          <w:sz w:val="32"/>
          <w:highlight w:val="white"/>
        </w:rPr>
        <w:t xml:space="preserve">项目编号：JSZC-320282-HCCG-G2026-0026</w:t>
      </w:r>
      <w:r>
        <w:rPr>
          <w:rFonts w:hint="eastAsia" w:ascii="宋体"/>
          <w:color w:val="auto"/>
          <w:sz w:val="32"/>
          <w:highlight w:val="white"/>
          <w:lang w:val="en-US" w:eastAsia="zh-CN"/>
        </w:rPr>
        <w:t xml:space="preserve"> </w:t>
      </w:r>
      <w:r>
        <w:rPr>
          <w:highlight w:val="white"/>
        </w:rPr>
      </w:r>
      <w:r>
        <w:rPr>
          <w:highlight w:val="white"/>
        </w:rPr>
      </w:r>
    </w:p>
    <w:p>
      <w:pPr>
        <w:ind w:firstLine="1280"/>
        <w:keepLines w:val="0"/>
        <w:keepNext w:val="0"/>
        <w:pageBreakBefore w:val="0"/>
        <w:spacing w:line="360" w:lineRule="auto"/>
        <w:widowControl w:val="off"/>
        <w:rPr>
          <w:rFonts w:hint="eastAsia" w:ascii="宋体"/>
          <w:color w:val="auto"/>
          <w:sz w:val="32"/>
          <w:highlight w:val="white"/>
        </w:rPr>
      </w:pPr>
      <w:r>
        <w:rPr>
          <w:rFonts w:hint="eastAsia" w:ascii="宋体"/>
          <w:color w:val="auto"/>
          <w:sz w:val="32"/>
          <w:highlight w:val="white"/>
        </w:rPr>
        <w:t xml:space="preserve">采购人：</w:t>
      </w:r>
      <w:r>
        <w:rPr>
          <w:rFonts w:hint="eastAsia" w:ascii="宋体"/>
          <w:color w:val="auto"/>
          <w:sz w:val="32"/>
          <w:highlight w:val="white"/>
          <w:lang w:eastAsia="zh-CN"/>
        </w:rPr>
        <w:t xml:space="preserve">宜兴市教育局</w:t>
      </w:r>
      <w:r>
        <w:rPr>
          <w:highlight w:val="white"/>
        </w:rPr>
      </w:r>
      <w:r>
        <w:rPr>
          <w:highlight w:val="white"/>
        </w:rPr>
      </w:r>
    </w:p>
    <w:p>
      <w:pPr>
        <w:ind w:firstLine="1280"/>
        <w:keepLines w:val="0"/>
        <w:keepNext w:val="0"/>
        <w:pageBreakBefore w:val="0"/>
        <w:spacing w:line="360" w:lineRule="auto"/>
        <w:widowControl w:val="off"/>
        <w:rPr>
          <w:rFonts w:hint="eastAsia" w:ascii="宋体"/>
          <w:color w:val="auto"/>
          <w:sz w:val="32"/>
          <w:highlight w:val="white"/>
        </w:rPr>
      </w:pPr>
      <w:r>
        <w:rPr>
          <w:rFonts w:hint="eastAsia" w:ascii="宋体"/>
          <w:color w:val="auto"/>
          <w:sz w:val="32"/>
          <w:highlight w:val="white"/>
        </w:rPr>
        <w:t xml:space="preserve">项目名称：</w:t>
      </w:r>
      <w:r>
        <w:rPr>
          <w:rFonts w:hint="eastAsia" w:ascii="宋体"/>
          <w:color w:val="auto"/>
          <w:sz w:val="32"/>
          <w:highlight w:val="white"/>
          <w:lang w:eastAsia="zh-CN"/>
        </w:rPr>
        <w:t xml:space="preserve">宜兴市中小学信息学创新拔尖人才贯通培养（2026-2027 年）服务</w:t>
      </w:r>
      <w:r>
        <w:rPr>
          <w:highlight w:val="white"/>
        </w:rPr>
      </w:r>
      <w:r>
        <w:rPr>
          <w:highlight w:val="white"/>
        </w:rPr>
      </w:r>
    </w:p>
    <w:p>
      <w:pPr>
        <w:ind w:firstLine="1280"/>
        <w:keepLines w:val="0"/>
        <w:keepNext w:val="0"/>
        <w:pageBreakBefore w:val="0"/>
        <w:spacing w:line="360" w:lineRule="auto"/>
        <w:widowControl w:val="off"/>
        <w:rPr>
          <w:rFonts w:hint="eastAsia" w:ascii="宋体" w:eastAsia="宋体"/>
          <w:color w:val="auto"/>
          <w:sz w:val="32"/>
          <w:highlight w:val="white"/>
        </w:rPr>
      </w:pPr>
      <w:r>
        <w:rPr>
          <w:rFonts w:hint="eastAsia" w:ascii="宋体"/>
          <w:color w:val="auto"/>
          <w:sz w:val="32"/>
          <w:highlight w:val="white"/>
        </w:rPr>
        <w:t xml:space="preserve">采购代理机构：</w:t>
      </w:r>
      <w:r>
        <w:rPr>
          <w:rFonts w:hint="eastAsia" w:ascii="宋体"/>
          <w:color w:val="auto"/>
          <w:sz w:val="32"/>
          <w:highlight w:val="white"/>
          <w:lang w:eastAsia="zh-CN"/>
        </w:rPr>
        <w:t xml:space="preserve">江苏鸿成工程项目管理有限公司</w:t>
      </w:r>
      <w:r>
        <w:rPr>
          <w:highlight w:val="white"/>
        </w:rPr>
      </w:r>
      <w:r>
        <w:rPr>
          <w:highlight w:val="white"/>
        </w:rPr>
      </w:r>
    </w:p>
    <w:p>
      <w:pPr>
        <w:keepLines w:val="0"/>
        <w:keepNext w:val="0"/>
        <w:pageBreakBefore w:val="0"/>
        <w:spacing w:line="360" w:lineRule="auto"/>
        <w:widowControl w:val="off"/>
        <w:rPr>
          <w:rFonts w:ascii="宋体"/>
          <w:color w:val="auto"/>
          <w:sz w:val="32"/>
          <w:highlight w:val="white"/>
        </w:rPr>
      </w:pPr>
      <w:r>
        <w:rPr>
          <w:rFonts w:ascii="宋体"/>
          <w:color w:val="auto"/>
          <w:sz w:val="32"/>
          <w:highlight w:val="white"/>
        </w:rPr>
      </w:r>
      <w:r>
        <w:rPr>
          <w:highlight w:val="white"/>
        </w:rPr>
      </w:r>
      <w:r>
        <w:rPr>
          <w:highlight w:val="white"/>
        </w:rPr>
      </w:r>
    </w:p>
    <w:p>
      <w:pPr>
        <w:ind w:firstLine="3200"/>
        <w:keepLines w:val="0"/>
        <w:keepNext w:val="0"/>
        <w:pageBreakBefore w:val="0"/>
        <w:spacing w:line="360" w:lineRule="auto"/>
        <w:widowControl w:val="off"/>
        <w:rPr>
          <w:color w:val="auto"/>
          <w:highlight w:val="white"/>
        </w:rPr>
      </w:pPr>
      <w:r>
        <w:rPr>
          <w:rFonts w:hint="eastAsia" w:ascii="宋体"/>
          <w:color w:val="auto"/>
          <w:sz w:val="32"/>
          <w:highlight w:val="white"/>
        </w:rPr>
        <w:t xml:space="preserve">  二〇二六年</w:t>
      </w:r>
      <w:r>
        <w:rPr>
          <w:rFonts w:hint="eastAsia" w:ascii="宋体"/>
          <w:color w:val="auto"/>
          <w:sz w:val="32"/>
          <w:highlight w:val="white"/>
          <w:lang w:val="en-US" w:eastAsia="zh-CN"/>
        </w:rPr>
        <w:t xml:space="preserve">六</w:t>
      </w:r>
      <w:r>
        <w:rPr>
          <w:rFonts w:hint="eastAsia" w:ascii="宋体"/>
          <w:color w:val="auto"/>
          <w:sz w:val="32"/>
          <w:highlight w:val="white"/>
        </w:rPr>
        <w:t xml:space="preserve">月</w:t>
      </w:r>
      <w:r>
        <w:rPr>
          <w:highlight w:val="white"/>
        </w:rPr>
      </w:r>
      <w:r>
        <w:rPr>
          <w:highlight w:val="white"/>
        </w:rPr>
      </w:r>
    </w:p>
    <w:p>
      <w:pPr>
        <w:jc w:val="center"/>
        <w:rPr>
          <w:rStyle w:val="769"/>
          <w:rFonts w:eastAsia="黑体"/>
          <w:bCs/>
          <w:color w:val="auto"/>
          <w:sz w:val="48"/>
          <w:highlight w:val="white"/>
        </w:rPr>
        <w:sectPr>
          <w:footerReference w:type="first" r:id="rId10"/>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color w:val="auto"/>
          <w:sz w:val="48"/>
          <w:highlight w:val="white"/>
        </w:rPr>
      </w:r>
      <w:r>
        <w:rPr>
          <w:highlight w:val="white"/>
        </w:rPr>
      </w:r>
      <w:r>
        <w:rPr>
          <w:highlight w:val="white"/>
        </w:rPr>
      </w:r>
    </w:p>
    <w:p>
      <w:pPr>
        <w:jc w:val="center"/>
        <w:rPr>
          <w:rStyle w:val="769"/>
          <w:rFonts w:eastAsia="黑体"/>
          <w:bCs/>
          <w:color w:val="auto"/>
          <w:sz w:val="48"/>
          <w:highlight w:val="white"/>
        </w:rPr>
      </w:pPr>
      <w:r>
        <w:rPr>
          <w:rFonts w:eastAsia="黑体"/>
          <w:bCs/>
          <w:color w:val="auto"/>
          <w:sz w:val="48"/>
          <w:highlight w:val="white"/>
        </w:rPr>
      </w:r>
      <w:r>
        <w:rPr>
          <w:highlight w:val="white"/>
        </w:rPr>
      </w:r>
      <w:r>
        <w:rPr>
          <w:highlight w:val="white"/>
        </w:rPr>
      </w:r>
    </w:p>
    <w:p>
      <w:pPr>
        <w:jc w:val="center"/>
        <w:rPr>
          <w:rFonts w:eastAsia="黑体"/>
          <w:bCs/>
          <w:color w:val="auto"/>
          <w:sz w:val="48"/>
          <w:highlight w:val="white"/>
        </w:rPr>
      </w:pPr>
      <w:r>
        <w:rPr>
          <w:rStyle w:val="769"/>
          <w:rFonts w:hint="eastAsia" w:eastAsia="黑体"/>
          <w:bCs/>
          <w:color w:val="auto"/>
          <w:sz w:val="48"/>
          <w:highlight w:val="white"/>
        </w:rPr>
        <w:t xml:space="preserve">目     录</w:t>
      </w:r>
      <w:r>
        <w:rPr>
          <w:highlight w:val="white"/>
        </w:rPr>
      </w:r>
      <w:r>
        <w:rPr>
          <w:highlight w:val="white"/>
        </w:rPr>
      </w:r>
    </w:p>
    <w:p>
      <w:pPr>
        <w:jc w:val="center"/>
        <w:rPr>
          <w:rFonts w:ascii="黑体" w:eastAsia="黑体"/>
          <w:bCs/>
          <w:color w:val="auto"/>
          <w:sz w:val="30"/>
          <w:highlight w:val="white"/>
        </w:rPr>
      </w:pPr>
      <w:r>
        <w:rPr>
          <w:rFonts w:ascii="黑体" w:eastAsia="黑体"/>
          <w:bCs/>
          <w:color w:val="auto"/>
          <w:sz w:val="30"/>
          <w:highlight w:val="white"/>
        </w:rPr>
      </w:r>
      <w:r>
        <w:rPr>
          <w:highlight w:val="white"/>
        </w:rPr>
      </w:r>
      <w:r>
        <w:rPr>
          <w:highlight w:val="white"/>
        </w:rPr>
      </w:r>
    </w:p>
    <w:p>
      <w:pPr>
        <w:pStyle w:val="750"/>
        <w:keepLines w:val="0"/>
        <w:keepNext w:val="0"/>
        <w:pageBreakBefore w:val="0"/>
        <w:spacing w:line="360" w:lineRule="auto"/>
        <w:widowControl w:val="off"/>
        <w:tabs>
          <w:tab w:val="right" w:pos="9638" w:leader="dot"/>
        </w:tabs>
        <w:rPr>
          <w:color w:val="auto"/>
          <w:sz w:val="32"/>
          <w:szCs w:val="28"/>
          <w:highlight w:val="white"/>
        </w:rPr>
      </w:pPr>
      <w:r>
        <w:rPr>
          <w:rFonts w:hint="eastAsia" w:cs="黑体" w:asciiTheme="majorEastAsia" w:hAnsiTheme="majorEastAsia" w:eastAsiaTheme="majorEastAsia"/>
          <w:color w:val="auto"/>
          <w:sz w:val="112"/>
          <w:szCs w:val="112"/>
          <w:highlight w:val="white"/>
        </w:rPr>
        <w:fldChar w:fldCharType="begin"/>
      </w:r>
      <w:r>
        <w:rPr>
          <w:rFonts w:hint="eastAsia" w:cs="黑体" w:asciiTheme="majorEastAsia" w:hAnsiTheme="majorEastAsia" w:eastAsiaTheme="majorEastAsia"/>
          <w:color w:val="auto"/>
          <w:sz w:val="112"/>
          <w:szCs w:val="112"/>
          <w:highlight w:val="white"/>
        </w:rPr>
        <w:instrText xml:space="preserve">TOC \o "1-1" \h  \u </w:instrText>
      </w:r>
      <w:r>
        <w:rPr>
          <w:rFonts w:hint="eastAsia" w:cs="黑体" w:asciiTheme="majorEastAsia" w:hAnsiTheme="majorEastAsia" w:eastAsiaTheme="majorEastAsia"/>
          <w:color w:val="auto"/>
          <w:sz w:val="112"/>
          <w:szCs w:val="112"/>
          <w:highlight w:val="white"/>
        </w:rPr>
        <w:fldChar w:fldCharType="separate"/>
      </w:r>
      <w:r>
        <w:rPr>
          <w:color w:val="auto"/>
          <w:highlight w:val="white"/>
        </w:rPr>
        <w:fldChar w:fldCharType="begin"/>
      </w:r>
      <w:r>
        <w:rPr>
          <w:color w:val="auto"/>
          <w:highlight w:val="white"/>
        </w:rPr>
        <w:instrText xml:space="preserve"> HYPERLINK \l "_Toc28023" </w:instrText>
      </w:r>
      <w:r>
        <w:rPr>
          <w:color w:val="auto"/>
          <w:highlight w:val="white"/>
        </w:rPr>
        <w:fldChar w:fldCharType="separate"/>
      </w:r>
      <w:r>
        <w:rPr>
          <w:rFonts w:hint="eastAsia" w:ascii="黑体" w:eastAsia="黑体"/>
          <w:color w:val="auto"/>
          <w:sz w:val="32"/>
          <w:szCs w:val="28"/>
          <w:highlight w:val="white"/>
        </w:rPr>
        <w:t xml:space="preserve">第一章 投标邀请函</w:t>
      </w:r>
      <w:r>
        <w:rPr>
          <w:color w:val="auto"/>
          <w:sz w:val="32"/>
          <w:szCs w:val="28"/>
          <w:highlight w:val="white"/>
        </w:rPr>
        <w:tab/>
      </w:r>
      <w:r>
        <w:rPr>
          <w:color w:val="auto"/>
          <w:sz w:val="32"/>
          <w:szCs w:val="28"/>
          <w:highlight w:val="white"/>
        </w:rPr>
        <w:fldChar w:fldCharType="begin"/>
      </w:r>
      <w:r>
        <w:rPr>
          <w:color w:val="auto"/>
          <w:sz w:val="32"/>
          <w:szCs w:val="28"/>
          <w:highlight w:val="white"/>
        </w:rPr>
        <w:instrText xml:space="preserve"> PAGEREF _Toc28023 \h </w:instrText>
      </w:r>
      <w:r>
        <w:rPr>
          <w:color w:val="auto"/>
          <w:sz w:val="32"/>
          <w:szCs w:val="28"/>
          <w:highlight w:val="white"/>
        </w:rPr>
        <w:fldChar w:fldCharType="separate"/>
      </w:r>
      <w:r>
        <w:rPr>
          <w:color w:val="auto"/>
          <w:sz w:val="32"/>
          <w:szCs w:val="28"/>
          <w:highlight w:val="white"/>
        </w:rPr>
        <w:t xml:space="preserve">2</w:t>
      </w:r>
      <w:r>
        <w:rPr>
          <w:color w:val="auto"/>
          <w:sz w:val="32"/>
          <w:szCs w:val="28"/>
          <w:highlight w:val="white"/>
        </w:rPr>
        <w:fldChar w:fldCharType="end"/>
      </w:r>
      <w:r>
        <w:rPr>
          <w:color w:val="auto"/>
          <w:sz w:val="32"/>
          <w:szCs w:val="28"/>
          <w:highlight w:val="white"/>
        </w:rPr>
        <w:fldChar w:fldCharType="end"/>
      </w:r>
      <w:r>
        <w:rPr>
          <w:highlight w:val="white"/>
        </w:rPr>
      </w:r>
      <w:r>
        <w:rPr>
          <w:highlight w:val="white"/>
        </w:rPr>
      </w:r>
    </w:p>
    <w:p>
      <w:pPr>
        <w:pStyle w:val="750"/>
        <w:keepLines w:val="0"/>
        <w:keepNext w:val="0"/>
        <w:pageBreakBefore w:val="0"/>
        <w:spacing w:line="360" w:lineRule="auto"/>
        <w:widowControl w:val="off"/>
        <w:tabs>
          <w:tab w:val="right" w:pos="9638" w:leader="dot"/>
        </w:tabs>
        <w:rPr>
          <w:color w:val="auto"/>
          <w:sz w:val="32"/>
          <w:szCs w:val="28"/>
          <w:highlight w:val="white"/>
        </w:rPr>
      </w:pPr>
      <w:r>
        <w:rPr>
          <w:color w:val="auto"/>
          <w:highlight w:val="white"/>
        </w:rPr>
        <w:fldChar w:fldCharType="begin"/>
      </w:r>
      <w:r>
        <w:rPr>
          <w:color w:val="auto"/>
          <w:highlight w:val="white"/>
        </w:rPr>
        <w:instrText xml:space="preserve"> HYPERLINK \l "_Toc25671" </w:instrText>
      </w:r>
      <w:r>
        <w:rPr>
          <w:color w:val="auto"/>
          <w:highlight w:val="white"/>
        </w:rPr>
        <w:fldChar w:fldCharType="separate"/>
      </w:r>
      <w:r>
        <w:rPr>
          <w:rFonts w:hint="eastAsia" w:ascii="黑体" w:eastAsia="黑体"/>
          <w:color w:val="auto"/>
          <w:sz w:val="32"/>
          <w:szCs w:val="28"/>
          <w:highlight w:val="white"/>
        </w:rPr>
        <w:t xml:space="preserve">第二章 投标人须知</w:t>
      </w:r>
      <w:r>
        <w:rPr>
          <w:color w:val="auto"/>
          <w:sz w:val="32"/>
          <w:szCs w:val="28"/>
          <w:highlight w:val="white"/>
        </w:rPr>
        <w:tab/>
      </w:r>
      <w:r>
        <w:rPr>
          <w:color w:val="auto"/>
          <w:sz w:val="32"/>
          <w:szCs w:val="28"/>
          <w:highlight w:val="white"/>
        </w:rPr>
        <w:fldChar w:fldCharType="begin"/>
      </w:r>
      <w:r>
        <w:rPr>
          <w:color w:val="auto"/>
          <w:sz w:val="32"/>
          <w:szCs w:val="28"/>
          <w:highlight w:val="white"/>
        </w:rPr>
        <w:instrText xml:space="preserve"> PAGEREF _Toc25671 \h </w:instrText>
      </w:r>
      <w:r>
        <w:rPr>
          <w:color w:val="auto"/>
          <w:sz w:val="32"/>
          <w:szCs w:val="28"/>
          <w:highlight w:val="white"/>
        </w:rPr>
        <w:fldChar w:fldCharType="separate"/>
      </w:r>
      <w:r>
        <w:rPr>
          <w:color w:val="auto"/>
          <w:sz w:val="32"/>
          <w:szCs w:val="28"/>
          <w:highlight w:val="white"/>
        </w:rPr>
        <w:t xml:space="preserve">5</w:t>
      </w:r>
      <w:r>
        <w:rPr>
          <w:color w:val="auto"/>
          <w:sz w:val="32"/>
          <w:szCs w:val="28"/>
          <w:highlight w:val="white"/>
        </w:rPr>
        <w:fldChar w:fldCharType="end"/>
      </w:r>
      <w:r>
        <w:rPr>
          <w:color w:val="auto"/>
          <w:sz w:val="32"/>
          <w:szCs w:val="28"/>
          <w:highlight w:val="white"/>
        </w:rPr>
        <w:fldChar w:fldCharType="end"/>
      </w:r>
      <w:r>
        <w:rPr>
          <w:highlight w:val="white"/>
        </w:rPr>
      </w:r>
      <w:r>
        <w:rPr>
          <w:highlight w:val="white"/>
        </w:rPr>
      </w:r>
    </w:p>
    <w:p>
      <w:pPr>
        <w:pStyle w:val="750"/>
        <w:keepLines w:val="0"/>
        <w:keepNext w:val="0"/>
        <w:pageBreakBefore w:val="0"/>
        <w:spacing w:line="360" w:lineRule="auto"/>
        <w:widowControl w:val="off"/>
        <w:tabs>
          <w:tab w:val="right" w:pos="9638" w:leader="dot"/>
        </w:tabs>
        <w:rPr>
          <w:color w:val="auto"/>
          <w:sz w:val="32"/>
          <w:szCs w:val="28"/>
          <w:highlight w:val="white"/>
        </w:rPr>
      </w:pPr>
      <w:r>
        <w:rPr>
          <w:color w:val="auto"/>
          <w:highlight w:val="white"/>
        </w:rPr>
        <w:fldChar w:fldCharType="begin"/>
      </w:r>
      <w:r>
        <w:rPr>
          <w:color w:val="auto"/>
          <w:highlight w:val="white"/>
        </w:rPr>
        <w:instrText xml:space="preserve"> HYPERLINK \l "_Toc19166" </w:instrText>
      </w:r>
      <w:r>
        <w:rPr>
          <w:color w:val="auto"/>
          <w:highlight w:val="white"/>
        </w:rPr>
        <w:fldChar w:fldCharType="separate"/>
      </w:r>
      <w:r>
        <w:rPr>
          <w:rFonts w:hint="eastAsia" w:ascii="黑体" w:hAnsi="黑体" w:eastAsia="黑体" w:cs="黑体"/>
          <w:color w:val="auto"/>
          <w:spacing w:val="-1"/>
          <w:sz w:val="32"/>
          <w:szCs w:val="44"/>
          <w:highlight w:val="white"/>
        </w:rPr>
        <w:t xml:space="preserve">第三章 </w:t>
      </w:r>
      <w:r>
        <w:rPr>
          <w:rFonts w:ascii="黑体" w:hAnsi="黑体" w:eastAsia="黑体" w:cs="黑体"/>
          <w:color w:val="auto"/>
          <w:spacing w:val="-1"/>
          <w:sz w:val="32"/>
          <w:szCs w:val="44"/>
          <w:highlight w:val="white"/>
        </w:rPr>
        <w:t xml:space="preserve">项目技术要求和有关说明</w:t>
      </w:r>
      <w:r>
        <w:rPr>
          <w:color w:val="auto"/>
          <w:sz w:val="32"/>
          <w:szCs w:val="28"/>
          <w:highlight w:val="white"/>
        </w:rPr>
        <w:tab/>
      </w:r>
      <w:r>
        <w:rPr>
          <w:color w:val="auto"/>
          <w:sz w:val="32"/>
          <w:szCs w:val="28"/>
          <w:highlight w:val="white"/>
        </w:rPr>
        <w:fldChar w:fldCharType="begin"/>
      </w:r>
      <w:r>
        <w:rPr>
          <w:color w:val="auto"/>
          <w:sz w:val="32"/>
          <w:szCs w:val="28"/>
          <w:highlight w:val="white"/>
        </w:rPr>
        <w:instrText xml:space="preserve"> PAGEREF _Toc19166 \h </w:instrText>
      </w:r>
      <w:r>
        <w:rPr>
          <w:color w:val="auto"/>
          <w:sz w:val="32"/>
          <w:szCs w:val="28"/>
          <w:highlight w:val="white"/>
        </w:rPr>
        <w:fldChar w:fldCharType="separate"/>
      </w:r>
      <w:r>
        <w:rPr>
          <w:color w:val="auto"/>
          <w:sz w:val="32"/>
          <w:szCs w:val="28"/>
          <w:highlight w:val="white"/>
        </w:rPr>
        <w:t xml:space="preserve">25</w:t>
      </w:r>
      <w:r>
        <w:rPr>
          <w:color w:val="auto"/>
          <w:sz w:val="32"/>
          <w:szCs w:val="28"/>
          <w:highlight w:val="white"/>
        </w:rPr>
        <w:fldChar w:fldCharType="end"/>
      </w:r>
      <w:r>
        <w:rPr>
          <w:color w:val="auto"/>
          <w:sz w:val="32"/>
          <w:szCs w:val="28"/>
          <w:highlight w:val="white"/>
        </w:rPr>
        <w:fldChar w:fldCharType="end"/>
      </w:r>
      <w:r>
        <w:rPr>
          <w:highlight w:val="white"/>
        </w:rPr>
      </w:r>
      <w:r>
        <w:rPr>
          <w:highlight w:val="white"/>
        </w:rPr>
      </w:r>
    </w:p>
    <w:p>
      <w:pPr>
        <w:pStyle w:val="750"/>
        <w:keepLines w:val="0"/>
        <w:keepNext w:val="0"/>
        <w:pageBreakBefore w:val="0"/>
        <w:spacing w:line="360" w:lineRule="auto"/>
        <w:widowControl w:val="off"/>
        <w:tabs>
          <w:tab w:val="right" w:pos="9638" w:leader="dot"/>
        </w:tabs>
        <w:rPr>
          <w:color w:val="auto"/>
          <w:sz w:val="32"/>
          <w:szCs w:val="28"/>
          <w:highlight w:val="white"/>
        </w:rPr>
      </w:pPr>
      <w:r>
        <w:rPr>
          <w:color w:val="auto"/>
          <w:highlight w:val="white"/>
        </w:rPr>
        <w:fldChar w:fldCharType="begin"/>
      </w:r>
      <w:r>
        <w:rPr>
          <w:color w:val="auto"/>
          <w:highlight w:val="white"/>
        </w:rPr>
        <w:instrText xml:space="preserve"> HYPERLINK \l "_Toc25978" </w:instrText>
      </w:r>
      <w:r>
        <w:rPr>
          <w:color w:val="auto"/>
          <w:highlight w:val="white"/>
        </w:rPr>
        <w:fldChar w:fldCharType="separate"/>
      </w:r>
      <w:r>
        <w:rPr>
          <w:rFonts w:hint="eastAsia" w:ascii="黑体" w:eastAsia="黑体"/>
          <w:color w:val="auto"/>
          <w:sz w:val="32"/>
          <w:szCs w:val="28"/>
          <w:highlight w:val="white"/>
        </w:rPr>
        <w:t xml:space="preserve">第四章 评标方法和标准</w:t>
      </w:r>
      <w:r>
        <w:rPr>
          <w:color w:val="auto"/>
          <w:sz w:val="32"/>
          <w:szCs w:val="28"/>
          <w:highlight w:val="white"/>
        </w:rPr>
        <w:tab/>
      </w:r>
      <w:r>
        <w:rPr>
          <w:color w:val="auto"/>
          <w:sz w:val="32"/>
          <w:szCs w:val="28"/>
          <w:highlight w:val="white"/>
        </w:rPr>
        <w:fldChar w:fldCharType="begin"/>
      </w:r>
      <w:r>
        <w:rPr>
          <w:color w:val="auto"/>
          <w:sz w:val="32"/>
          <w:szCs w:val="28"/>
          <w:highlight w:val="white"/>
        </w:rPr>
        <w:instrText xml:space="preserve"> PAGEREF _Toc25978 \h </w:instrText>
      </w:r>
      <w:r>
        <w:rPr>
          <w:color w:val="auto"/>
          <w:sz w:val="32"/>
          <w:szCs w:val="28"/>
          <w:highlight w:val="white"/>
        </w:rPr>
        <w:fldChar w:fldCharType="separate"/>
      </w:r>
      <w:r>
        <w:rPr>
          <w:color w:val="auto"/>
          <w:sz w:val="32"/>
          <w:szCs w:val="28"/>
          <w:highlight w:val="white"/>
        </w:rPr>
        <w:t xml:space="preserve">37</w:t>
      </w:r>
      <w:r>
        <w:rPr>
          <w:color w:val="auto"/>
          <w:sz w:val="32"/>
          <w:szCs w:val="28"/>
          <w:highlight w:val="white"/>
        </w:rPr>
        <w:fldChar w:fldCharType="end"/>
      </w:r>
      <w:r>
        <w:rPr>
          <w:color w:val="auto"/>
          <w:sz w:val="32"/>
          <w:szCs w:val="28"/>
          <w:highlight w:val="white"/>
        </w:rPr>
        <w:fldChar w:fldCharType="end"/>
      </w:r>
      <w:r>
        <w:rPr>
          <w:highlight w:val="white"/>
        </w:rPr>
      </w:r>
      <w:r>
        <w:rPr>
          <w:highlight w:val="white"/>
        </w:rPr>
      </w:r>
    </w:p>
    <w:p>
      <w:pPr>
        <w:pStyle w:val="750"/>
        <w:keepLines w:val="0"/>
        <w:keepNext w:val="0"/>
        <w:pageBreakBefore w:val="0"/>
        <w:spacing w:line="360" w:lineRule="auto"/>
        <w:widowControl w:val="off"/>
        <w:tabs>
          <w:tab w:val="right" w:pos="9638" w:leader="dot"/>
        </w:tabs>
        <w:rPr>
          <w:color w:val="auto"/>
          <w:sz w:val="32"/>
          <w:szCs w:val="28"/>
          <w:highlight w:val="white"/>
        </w:rPr>
      </w:pPr>
      <w:r>
        <w:rPr>
          <w:color w:val="auto"/>
          <w:highlight w:val="white"/>
        </w:rPr>
        <w:fldChar w:fldCharType="begin"/>
      </w:r>
      <w:r>
        <w:rPr>
          <w:color w:val="auto"/>
          <w:highlight w:val="white"/>
        </w:rPr>
        <w:instrText xml:space="preserve"> HYPERLINK \l "_Toc23604" </w:instrText>
      </w:r>
      <w:r>
        <w:rPr>
          <w:color w:val="auto"/>
          <w:highlight w:val="white"/>
        </w:rPr>
        <w:fldChar w:fldCharType="separate"/>
      </w:r>
      <w:r>
        <w:rPr>
          <w:rFonts w:hint="eastAsia" w:ascii="黑体" w:eastAsia="黑体"/>
          <w:color w:val="auto"/>
          <w:sz w:val="32"/>
          <w:szCs w:val="28"/>
          <w:highlight w:val="white"/>
        </w:rPr>
        <w:t xml:space="preserve">第五章 政府采购合同（格式）</w:t>
      </w:r>
      <w:r>
        <w:rPr>
          <w:color w:val="auto"/>
          <w:sz w:val="32"/>
          <w:szCs w:val="28"/>
          <w:highlight w:val="white"/>
        </w:rPr>
        <w:tab/>
      </w:r>
      <w:r>
        <w:rPr>
          <w:color w:val="auto"/>
          <w:sz w:val="32"/>
          <w:szCs w:val="28"/>
          <w:highlight w:val="white"/>
        </w:rPr>
        <w:fldChar w:fldCharType="begin"/>
      </w:r>
      <w:r>
        <w:rPr>
          <w:color w:val="auto"/>
          <w:sz w:val="32"/>
          <w:szCs w:val="28"/>
          <w:highlight w:val="white"/>
        </w:rPr>
        <w:instrText xml:space="preserve"> PAGEREF _Toc23604 \h </w:instrText>
      </w:r>
      <w:r>
        <w:rPr>
          <w:color w:val="auto"/>
          <w:sz w:val="32"/>
          <w:szCs w:val="28"/>
          <w:highlight w:val="white"/>
        </w:rPr>
        <w:fldChar w:fldCharType="separate"/>
      </w:r>
      <w:r>
        <w:rPr>
          <w:color w:val="auto"/>
          <w:sz w:val="32"/>
          <w:szCs w:val="28"/>
          <w:highlight w:val="white"/>
        </w:rPr>
        <w:t xml:space="preserve">41</w:t>
      </w:r>
      <w:r>
        <w:rPr>
          <w:color w:val="auto"/>
          <w:sz w:val="32"/>
          <w:szCs w:val="28"/>
          <w:highlight w:val="white"/>
        </w:rPr>
        <w:fldChar w:fldCharType="end"/>
      </w:r>
      <w:r>
        <w:rPr>
          <w:color w:val="auto"/>
          <w:sz w:val="32"/>
          <w:szCs w:val="28"/>
          <w:highlight w:val="white"/>
        </w:rPr>
        <w:fldChar w:fldCharType="end"/>
      </w:r>
      <w:r>
        <w:rPr>
          <w:highlight w:val="white"/>
        </w:rPr>
      </w:r>
      <w:r>
        <w:rPr>
          <w:highlight w:val="white"/>
        </w:rPr>
      </w:r>
    </w:p>
    <w:p>
      <w:pPr>
        <w:pStyle w:val="750"/>
        <w:keepLines w:val="0"/>
        <w:keepNext w:val="0"/>
        <w:pageBreakBefore w:val="0"/>
        <w:spacing w:line="360" w:lineRule="auto"/>
        <w:widowControl w:val="off"/>
        <w:tabs>
          <w:tab w:val="right" w:pos="9638" w:leader="dot"/>
        </w:tabs>
        <w:rPr>
          <w:color w:val="auto"/>
          <w:sz w:val="32"/>
          <w:szCs w:val="28"/>
          <w:highlight w:val="white"/>
        </w:rPr>
      </w:pPr>
      <w:r>
        <w:rPr>
          <w:color w:val="auto"/>
          <w:highlight w:val="white"/>
        </w:rPr>
        <w:fldChar w:fldCharType="begin"/>
      </w:r>
      <w:r>
        <w:rPr>
          <w:color w:val="auto"/>
          <w:highlight w:val="white"/>
        </w:rPr>
        <w:instrText xml:space="preserve"> HYPERLINK \l "_Toc20299" </w:instrText>
      </w:r>
      <w:r>
        <w:rPr>
          <w:color w:val="auto"/>
          <w:highlight w:val="white"/>
        </w:rPr>
        <w:fldChar w:fldCharType="separate"/>
      </w:r>
      <w:r>
        <w:rPr>
          <w:rFonts w:hint="eastAsia" w:ascii="黑体" w:eastAsia="黑体"/>
          <w:color w:val="auto"/>
          <w:sz w:val="32"/>
          <w:szCs w:val="28"/>
          <w:highlight w:val="white"/>
        </w:rPr>
        <w:t xml:space="preserve">第六章 投标文件（格式）</w:t>
      </w:r>
      <w:r>
        <w:rPr>
          <w:color w:val="auto"/>
          <w:sz w:val="32"/>
          <w:szCs w:val="28"/>
          <w:highlight w:val="white"/>
        </w:rPr>
        <w:tab/>
      </w:r>
      <w:r>
        <w:rPr>
          <w:color w:val="auto"/>
          <w:sz w:val="32"/>
          <w:szCs w:val="28"/>
          <w:highlight w:val="white"/>
        </w:rPr>
        <w:fldChar w:fldCharType="begin"/>
      </w:r>
      <w:r>
        <w:rPr>
          <w:color w:val="auto"/>
          <w:sz w:val="32"/>
          <w:szCs w:val="28"/>
          <w:highlight w:val="white"/>
        </w:rPr>
        <w:instrText xml:space="preserve"> PAGEREF _Toc20299 \h </w:instrText>
      </w:r>
      <w:r>
        <w:rPr>
          <w:color w:val="auto"/>
          <w:sz w:val="32"/>
          <w:szCs w:val="28"/>
          <w:highlight w:val="white"/>
        </w:rPr>
        <w:fldChar w:fldCharType="separate"/>
      </w:r>
      <w:r>
        <w:rPr>
          <w:color w:val="auto"/>
          <w:sz w:val="32"/>
          <w:szCs w:val="28"/>
          <w:highlight w:val="white"/>
        </w:rPr>
        <w:t xml:space="preserve">50</w:t>
      </w:r>
      <w:r>
        <w:rPr>
          <w:color w:val="auto"/>
          <w:sz w:val="32"/>
          <w:szCs w:val="28"/>
          <w:highlight w:val="white"/>
        </w:rPr>
        <w:fldChar w:fldCharType="end"/>
      </w:r>
      <w:r>
        <w:rPr>
          <w:color w:val="auto"/>
          <w:sz w:val="32"/>
          <w:szCs w:val="28"/>
          <w:highlight w:val="white"/>
        </w:rPr>
        <w:fldChar w:fldCharType="end"/>
      </w:r>
      <w:r>
        <w:rPr>
          <w:highlight w:val="white"/>
        </w:rPr>
      </w:r>
      <w:r>
        <w:rPr>
          <w:highlight w:val="white"/>
        </w:rPr>
      </w:r>
    </w:p>
    <w:p>
      <w:pPr>
        <w:keepLines w:val="0"/>
        <w:keepNext w:val="0"/>
        <w:pageBreakBefore w:val="0"/>
        <w:spacing w:line="360" w:lineRule="auto"/>
        <w:widowControl w:val="off"/>
        <w:rPr>
          <w:rFonts w:asciiTheme="majorEastAsia" w:hAnsiTheme="majorEastAsia" w:eastAsiaTheme="majorEastAsia"/>
          <w:color w:val="auto"/>
          <w:sz w:val="28"/>
          <w:szCs w:val="28"/>
          <w:highlight w:val="white"/>
        </w:rPr>
      </w:pPr>
      <w:r>
        <w:rPr>
          <w:rFonts w:hint="eastAsia" w:cs="黑体" w:asciiTheme="majorEastAsia" w:hAnsiTheme="majorEastAsia" w:eastAsiaTheme="majorEastAsia"/>
          <w:color w:val="auto"/>
          <w:sz w:val="32"/>
          <w:szCs w:val="112"/>
          <w:highlight w:val="white"/>
        </w:rPr>
        <w:fldChar w:fldCharType="end"/>
      </w:r>
      <w:r>
        <w:rPr>
          <w:highlight w:val="white"/>
        </w:rPr>
      </w:r>
      <w:r>
        <w:rPr>
          <w:highlight w:val="white"/>
        </w:rPr>
      </w:r>
    </w:p>
    <w:p>
      <w:pPr>
        <w:jc w:val="center"/>
        <w:rPr>
          <w:rFonts w:ascii="黑体" w:eastAsia="黑体"/>
          <w:color w:val="auto"/>
          <w:sz w:val="28"/>
          <w:highlight w:val="white"/>
        </w:rPr>
        <w:outlineLvl w:val="0"/>
      </w:pPr>
      <w:r>
        <w:rPr>
          <w:highlight w:val="white"/>
        </w:rPr>
      </w:r>
      <w:bookmarkStart w:id="0" w:name="_Toc30211"/>
      <w:r>
        <w:rPr>
          <w:highlight w:val="white"/>
        </w:rPr>
      </w:r>
      <w:r>
        <w:rPr>
          <w:highlight w:val="white"/>
        </w:rPr>
      </w:r>
    </w:p>
    <w:p>
      <w:pPr>
        <w:rPr>
          <w:color w:val="auto"/>
          <w:highlight w:val="white"/>
        </w:rPr>
      </w:pPr>
      <w:r>
        <w:rPr>
          <w:color w:val="auto"/>
          <w:highlight w:val="white"/>
        </w:rPr>
      </w:r>
      <w:r>
        <w:rPr>
          <w:highlight w:val="white"/>
        </w:rPr>
      </w:r>
      <w:r>
        <w:rPr>
          <w:highlight w:val="white"/>
        </w:rPr>
      </w:r>
    </w:p>
    <w:p>
      <w:pPr>
        <w:rPr>
          <w:color w:val="auto"/>
          <w:highlight w:val="white"/>
        </w:rPr>
      </w:pPr>
      <w:r>
        <w:rPr>
          <w:color w:val="auto"/>
          <w:highlight w:val="white"/>
        </w:rPr>
      </w:r>
      <w:r>
        <w:rPr>
          <w:highlight w:val="white"/>
        </w:rPr>
      </w:r>
      <w:r>
        <w:rPr>
          <w:highlight w:val="white"/>
        </w:rPr>
      </w:r>
    </w:p>
    <w:p>
      <w:pPr>
        <w:jc w:val="left"/>
        <w:tabs>
          <w:tab w:val="left" w:pos="7660" w:leader="none"/>
        </w:tabs>
        <w:rPr>
          <w:color w:val="auto"/>
          <w:highlight w:val="white"/>
        </w:rPr>
        <w:sectPr>
          <w:headerReference w:type="default" r:id="rId9"/>
          <w:footerReference w:type="defaul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color w:val="auto"/>
          <w:highlight w:val="white"/>
        </w:rPr>
        <w:tab/>
      </w:r>
      <w:r>
        <w:rPr>
          <w:highlight w:val="white"/>
        </w:rPr>
      </w:r>
      <w:r>
        <w:rPr>
          <w:highlight w:val="white"/>
        </w:rPr>
      </w:r>
    </w:p>
    <w:p>
      <w:pPr>
        <w:jc w:val="center"/>
        <w:rPr>
          <w:rFonts w:ascii="黑体" w:eastAsia="黑体"/>
          <w:color w:val="auto"/>
          <w:sz w:val="28"/>
          <w:highlight w:val="white"/>
        </w:rPr>
        <w:outlineLvl w:val="0"/>
      </w:pPr>
      <w:r>
        <w:rPr>
          <w:highlight w:val="white"/>
        </w:rPr>
      </w:r>
      <w:bookmarkStart w:id="1" w:name="_Toc56599574"/>
      <w:r>
        <w:rPr>
          <w:highlight w:val="white"/>
        </w:rPr>
      </w:r>
      <w:bookmarkStart w:id="2" w:name="_Toc28023"/>
      <w:r>
        <w:rPr>
          <w:highlight w:val="white"/>
        </w:rPr>
      </w:r>
      <w:bookmarkStart w:id="3" w:name="_Toc56600390"/>
      <w:r>
        <w:rPr>
          <w:rFonts w:hint="eastAsia" w:ascii="黑体" w:eastAsia="黑体"/>
          <w:color w:val="auto"/>
          <w:sz w:val="28"/>
          <w:highlight w:val="white"/>
        </w:rPr>
        <w:t xml:space="preserve">第一章 投标邀请函</w:t>
      </w:r>
      <w:bookmarkEnd w:id="0"/>
      <w:r>
        <w:rPr>
          <w:highlight w:val="white"/>
        </w:rPr>
      </w:r>
      <w:bookmarkEnd w:id="1"/>
      <w:r>
        <w:rPr>
          <w:highlight w:val="white"/>
        </w:rPr>
      </w:r>
      <w:bookmarkEnd w:id="2"/>
      <w:r>
        <w:rPr>
          <w:highlight w:val="white"/>
        </w:rPr>
      </w:r>
      <w:bookmarkEnd w:id="3"/>
      <w:r>
        <w:rPr>
          <w:highlight w:val="white"/>
        </w:rPr>
      </w:r>
      <w:r>
        <w:rPr>
          <w:highlight w:val="white"/>
        </w:rPr>
      </w:r>
    </w:p>
    <w:p>
      <w:pPr>
        <w:ind w:firstLine="480"/>
        <w:spacing w:line="360" w:lineRule="auto"/>
        <w:rPr>
          <w:rFonts w:ascii="宋体"/>
          <w:bCs/>
          <w:color w:val="auto"/>
          <w:sz w:val="24"/>
          <w:szCs w:val="24"/>
          <w:highlight w:val="white"/>
        </w:rPr>
      </w:pPr>
      <w:r>
        <w:rPr>
          <w:rFonts w:hint="eastAsia" w:ascii="宋体"/>
          <w:color w:val="auto"/>
          <w:sz w:val="24"/>
          <w:szCs w:val="28"/>
          <w:highlight w:val="white"/>
          <w:lang w:eastAsia="zh-CN"/>
        </w:rPr>
        <w:t xml:space="preserve">宜兴市教育局</w:t>
      </w:r>
      <w:r>
        <w:rPr>
          <w:rFonts w:hint="eastAsia" w:ascii="宋体"/>
          <w:color w:val="auto"/>
          <w:sz w:val="24"/>
          <w:szCs w:val="28"/>
          <w:highlight w:val="white"/>
        </w:rPr>
        <w:t xml:space="preserve">对</w:t>
      </w:r>
      <w:r>
        <w:rPr>
          <w:rFonts w:hint="eastAsia" w:ascii="宋体"/>
          <w:color w:val="auto"/>
          <w:sz w:val="24"/>
          <w:szCs w:val="28"/>
          <w:highlight w:val="white"/>
          <w:lang w:eastAsia="zh-CN"/>
        </w:rPr>
        <w:t xml:space="preserve">宜兴市中小学信息学创新拔尖人才贯通培养（2026-2027 年）服务</w:t>
      </w:r>
      <w:r>
        <w:rPr>
          <w:rFonts w:hint="eastAsia" w:ascii="宋体"/>
          <w:color w:val="auto"/>
          <w:sz w:val="24"/>
          <w:szCs w:val="28"/>
          <w:highlight w:val="white"/>
        </w:rPr>
        <w:t xml:space="preserve">进行</w:t>
      </w:r>
      <w:r>
        <w:rPr>
          <w:rFonts w:hint="eastAsia" w:ascii="宋体" w:hAnsi="宋体"/>
          <w:color w:val="auto"/>
          <w:sz w:val="24"/>
          <w:szCs w:val="28"/>
          <w:highlight w:val="white"/>
        </w:rPr>
        <w:t xml:space="preserve">公开招标</w:t>
      </w:r>
      <w:r>
        <w:rPr>
          <w:rFonts w:hint="eastAsia" w:ascii="宋体"/>
          <w:color w:val="auto"/>
          <w:sz w:val="24"/>
          <w:szCs w:val="28"/>
          <w:highlight w:val="white"/>
        </w:rPr>
        <w:t xml:space="preserve">，</w:t>
      </w:r>
      <w:r>
        <w:rPr>
          <w:rFonts w:hint="eastAsia" w:ascii="宋体"/>
          <w:bCs/>
          <w:color w:val="auto"/>
          <w:sz w:val="24"/>
          <w:szCs w:val="24"/>
          <w:highlight w:val="white"/>
        </w:rPr>
        <w:t xml:space="preserve">欢迎你单位参加投标并请注意下列附表中的相关事项；</w:t>
      </w:r>
      <w:r>
        <w:rPr>
          <w:highlight w:val="white"/>
        </w:rPr>
      </w:r>
      <w:r>
        <w:rPr>
          <w:highlight w:val="white"/>
        </w:rPr>
      </w:r>
    </w:p>
    <w:tbl>
      <w:tblPr>
        <w:tblStyle w:val="733"/>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859"/>
        <w:gridCol w:w="1633"/>
        <w:gridCol w:w="6342"/>
        <w:gridCol w:w="8"/>
      </w:tblGrid>
      <w:tr>
        <w:trPr>
          <w:jc w:val="center"/>
        </w:trPr>
        <w:tc>
          <w:tcPr>
            <w:tcW w:w="747" w:type="dxa"/>
            <w:textDirection w:val="lrTb"/>
            <w:noWrap w:val="false"/>
          </w:tcPr>
          <w:p>
            <w:pPr>
              <w:jc w:val="center"/>
              <w:spacing w:line="276" w:lineRule="auto"/>
              <w:rPr>
                <w:rFonts w:ascii="宋体"/>
                <w:bCs/>
                <w:color w:val="auto"/>
                <w:sz w:val="24"/>
                <w:szCs w:val="24"/>
                <w:highlight w:val="white"/>
              </w:rPr>
            </w:pPr>
            <w:r>
              <w:rPr>
                <w:highlight w:val="white"/>
              </w:rPr>
            </w:r>
            <w:bookmarkStart w:id="4" w:name="_Toc29543"/>
            <w:r>
              <w:rPr>
                <w:rFonts w:hint="eastAsia" w:ascii="宋体"/>
                <w:bCs/>
                <w:color w:val="auto"/>
                <w:sz w:val="24"/>
                <w:szCs w:val="24"/>
                <w:highlight w:val="white"/>
              </w:rPr>
              <w:t xml:space="preserve">序号</w:t>
            </w:r>
            <w:r>
              <w:rPr>
                <w:highlight w:val="white"/>
              </w:rPr>
            </w:r>
            <w:r>
              <w:rPr>
                <w:highlight w:val="white"/>
              </w:rPr>
            </w:r>
          </w:p>
        </w:tc>
        <w:tc>
          <w:tcPr>
            <w:gridSpan w:val="4"/>
            <w:tcW w:w="8842" w:type="dxa"/>
            <w:textDirection w:val="lrTb"/>
            <w:noWrap w:val="false"/>
          </w:tcPr>
          <w:p>
            <w:pPr>
              <w:jc w:val="center"/>
              <w:spacing w:line="276" w:lineRule="auto"/>
              <w:rPr>
                <w:rFonts w:ascii="宋体"/>
                <w:bCs/>
                <w:color w:val="auto"/>
                <w:sz w:val="24"/>
                <w:szCs w:val="24"/>
                <w:highlight w:val="white"/>
              </w:rPr>
            </w:pPr>
            <w:r>
              <w:rPr>
                <w:rFonts w:hint="eastAsia" w:ascii="宋体"/>
                <w:bCs/>
                <w:color w:val="auto"/>
                <w:sz w:val="24"/>
                <w:szCs w:val="24"/>
                <w:highlight w:val="white"/>
              </w:rPr>
              <w:t xml:space="preserve">内    容</w:t>
            </w:r>
            <w:r>
              <w:rPr>
                <w:highlight w:val="white"/>
              </w:rPr>
            </w:r>
            <w:r>
              <w:rPr>
                <w:highlight w:val="white"/>
              </w:rP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white"/>
              </w:rPr>
            </w:pPr>
            <w:r>
              <w:rPr>
                <w:rFonts w:hint="eastAsia" w:ascii="宋体"/>
                <w:bCs/>
                <w:color w:val="auto"/>
                <w:sz w:val="24"/>
                <w:szCs w:val="24"/>
                <w:highlight w:val="white"/>
              </w:rPr>
              <w:t xml:space="preserve">1</w:t>
            </w:r>
            <w:r>
              <w:rPr>
                <w:highlight w:val="white"/>
              </w:rPr>
            </w:r>
            <w:r>
              <w:rPr>
                <w:highlight w:val="white"/>
              </w:rPr>
            </w:r>
          </w:p>
        </w:tc>
        <w:tc>
          <w:tcPr>
            <w:tcW w:w="859" w:type="dxa"/>
            <w:vAlign w:val="center"/>
            <w:textDirection w:val="lrTb"/>
            <w:noWrap w:val="false"/>
          </w:tcPr>
          <w:p>
            <w:pPr>
              <w:jc w:val="center"/>
              <w:spacing w:line="276" w:lineRule="auto"/>
              <w:rPr>
                <w:rFonts w:ascii="宋体"/>
                <w:b/>
                <w:color w:val="auto"/>
                <w:sz w:val="24"/>
                <w:szCs w:val="24"/>
                <w:highlight w:val="white"/>
              </w:rPr>
            </w:pPr>
            <w:r>
              <w:rPr>
                <w:rFonts w:hint="eastAsia" w:ascii="宋体"/>
                <w:b/>
                <w:color w:val="auto"/>
                <w:sz w:val="24"/>
                <w:szCs w:val="24"/>
                <w:highlight w:val="white"/>
              </w:rPr>
              <w:t xml:space="preserve">项目信息</w:t>
            </w:r>
            <w:r>
              <w:rPr>
                <w:highlight w:val="white"/>
              </w:rPr>
            </w:r>
            <w:r>
              <w:rPr>
                <w:highlight w:val="white"/>
              </w:rPr>
            </w:r>
          </w:p>
        </w:tc>
        <w:tc>
          <w:tcPr>
            <w:gridSpan w:val="3"/>
            <w:tcW w:w="7983" w:type="dxa"/>
            <w:textDirection w:val="lrTb"/>
            <w:noWrap w:val="false"/>
          </w:tcPr>
          <w:p>
            <w:pPr>
              <w:jc w:val="left"/>
              <w:spacing w:line="400" w:lineRule="exact"/>
              <w:rPr>
                <w:rFonts w:hint="eastAsia" w:ascii="宋体"/>
                <w:color w:val="auto"/>
                <w:sz w:val="24"/>
                <w:szCs w:val="28"/>
                <w:highlight w:val="white"/>
              </w:rPr>
            </w:pPr>
            <w:r>
              <w:rPr>
                <w:rFonts w:hint="eastAsia" w:ascii="宋体"/>
                <w:color w:val="auto"/>
                <w:sz w:val="24"/>
                <w:szCs w:val="28"/>
                <w:highlight w:val="white"/>
                <w:lang w:eastAsia="zh-CN"/>
              </w:rPr>
              <w:t xml:space="preserve">项目名称：宜兴市中小学信息学创新拔尖人才贯通培养（2026-2027 年）服务</w:t>
            </w:r>
            <w:r>
              <w:rPr>
                <w:highlight w:val="white"/>
              </w:rPr>
            </w:r>
            <w:r>
              <w:rPr>
                <w:highlight w:val="white"/>
              </w:rPr>
            </w:r>
          </w:p>
          <w:p>
            <w:pPr>
              <w:jc w:val="left"/>
              <w:spacing w:line="400" w:lineRule="exact"/>
              <w:rPr>
                <w:rFonts w:hint="eastAsia" w:ascii="宋体"/>
                <w:color w:val="auto"/>
                <w:sz w:val="24"/>
                <w:szCs w:val="28"/>
                <w:highlight w:val="white"/>
              </w:rPr>
            </w:pPr>
            <w:r>
              <w:rPr>
                <w:rFonts w:hint="eastAsia" w:ascii="宋体"/>
                <w:color w:val="auto"/>
                <w:sz w:val="24"/>
                <w:szCs w:val="28"/>
                <w:highlight w:val="white"/>
                <w:lang w:eastAsia="zh-CN"/>
              </w:rPr>
              <w:t xml:space="preserve">项目编号：JSZC-320282-HCCG-G2026-0026</w:t>
            </w:r>
            <w:r>
              <w:rPr>
                <w:highlight w:val="white"/>
              </w:rPr>
            </w:r>
            <w:r>
              <w:rPr>
                <w:highlight w:val="white"/>
              </w:rPr>
            </w:r>
          </w:p>
          <w:p>
            <w:pPr>
              <w:jc w:val="left"/>
              <w:spacing w:line="400" w:lineRule="exact"/>
              <w:rPr>
                <w:rFonts w:hint="eastAsia" w:ascii="宋体"/>
                <w:color w:val="auto"/>
                <w:sz w:val="24"/>
                <w:szCs w:val="28"/>
                <w:highlight w:val="white"/>
              </w:rPr>
            </w:pPr>
            <w:r>
              <w:rPr>
                <w:rFonts w:hint="eastAsia" w:ascii="宋体"/>
                <w:color w:val="auto"/>
                <w:sz w:val="24"/>
                <w:szCs w:val="28"/>
                <w:highlight w:val="white"/>
                <w:lang w:eastAsia="zh-CN"/>
              </w:rPr>
              <w:t xml:space="preserve">品   目：</w:t>
            </w:r>
            <w:r>
              <w:rPr>
                <w:rFonts w:hint="eastAsia" w:ascii="宋体"/>
                <w:color w:val="auto"/>
                <w:sz w:val="24"/>
                <w:szCs w:val="28"/>
                <w:highlight w:val="white"/>
                <w:lang w:val="en-US" w:eastAsia="zh-CN"/>
              </w:rPr>
              <w:t xml:space="preserve">培训</w:t>
            </w:r>
            <w:r>
              <w:rPr>
                <w:rFonts w:hint="eastAsia" w:ascii="宋体"/>
                <w:color w:val="auto"/>
                <w:sz w:val="24"/>
                <w:szCs w:val="28"/>
                <w:highlight w:val="white"/>
                <w:lang w:eastAsia="zh-CN"/>
              </w:rPr>
              <w:t xml:space="preserve">服务</w:t>
            </w:r>
            <w:r>
              <w:rPr>
                <w:highlight w:val="white"/>
              </w:rPr>
            </w:r>
            <w:r>
              <w:rPr>
                <w:highlight w:val="white"/>
              </w:rPr>
            </w:r>
          </w:p>
          <w:p>
            <w:pPr>
              <w:jc w:val="left"/>
              <w:spacing w:line="400" w:lineRule="exact"/>
              <w:rPr>
                <w:rFonts w:hint="eastAsia" w:ascii="宋体"/>
                <w:color w:val="auto"/>
                <w:sz w:val="24"/>
                <w:szCs w:val="28"/>
                <w:highlight w:val="white"/>
              </w:rPr>
            </w:pPr>
            <w:r>
              <w:rPr>
                <w:rFonts w:hint="eastAsia" w:ascii="宋体"/>
                <w:color w:val="auto"/>
                <w:sz w:val="24"/>
                <w:szCs w:val="28"/>
                <w:highlight w:val="white"/>
                <w:lang w:eastAsia="zh-CN"/>
              </w:rPr>
              <w:t xml:space="preserve">本项目是否专门面向中小企业：否</w:t>
            </w:r>
            <w:r>
              <w:rPr>
                <w:highlight w:val="white"/>
              </w:rPr>
            </w:r>
            <w:r>
              <w:rPr>
                <w:highlight w:val="white"/>
              </w:rPr>
            </w:r>
          </w:p>
          <w:p>
            <w:pPr>
              <w:jc w:val="left"/>
              <w:spacing w:line="400" w:lineRule="exact"/>
              <w:rPr>
                <w:rFonts w:hint="default" w:ascii="宋体"/>
                <w:color w:val="auto"/>
                <w:sz w:val="24"/>
                <w:szCs w:val="28"/>
                <w:highlight w:val="white"/>
              </w:rPr>
            </w:pPr>
            <w:r>
              <w:rPr>
                <w:rFonts w:hint="eastAsia" w:ascii="宋体"/>
                <w:color w:val="auto"/>
                <w:sz w:val="24"/>
                <w:szCs w:val="28"/>
                <w:highlight w:val="white"/>
                <w:lang w:eastAsia="zh-CN"/>
              </w:rPr>
              <w:t xml:space="preserve">本项目标的所属行业：</w:t>
            </w:r>
            <w:r>
              <w:rPr>
                <w:rFonts w:hint="eastAsia" w:ascii="宋体"/>
                <w:color w:val="auto"/>
                <w:sz w:val="24"/>
                <w:szCs w:val="28"/>
                <w:highlight w:val="white"/>
                <w:lang w:val="en-US" w:eastAsia="zh-CN"/>
              </w:rPr>
              <w:t xml:space="preserve">其他未列明行业</w:t>
            </w:r>
            <w:r>
              <w:rPr>
                <w:highlight w:val="white"/>
              </w:rPr>
            </w:r>
            <w:r>
              <w:rPr>
                <w:highlight w:val="white"/>
              </w:rPr>
            </w:r>
          </w:p>
          <w:p>
            <w:pPr>
              <w:jc w:val="left"/>
              <w:spacing w:line="400" w:lineRule="exact"/>
              <w:rPr>
                <w:rFonts w:hint="eastAsia" w:ascii="宋体"/>
                <w:color w:val="auto"/>
                <w:sz w:val="24"/>
                <w:szCs w:val="28"/>
                <w:highlight w:val="white"/>
              </w:rPr>
            </w:pPr>
            <w:r>
              <w:rPr>
                <w:rFonts w:hint="eastAsia" w:ascii="宋体"/>
                <w:color w:val="auto"/>
                <w:sz w:val="24"/>
                <w:szCs w:val="28"/>
                <w:highlight w:val="white"/>
                <w:lang w:eastAsia="zh-CN"/>
              </w:rPr>
              <w:t xml:space="preserve">采购方式：公开招标</w:t>
            </w:r>
            <w:r>
              <w:rPr>
                <w:highlight w:val="white"/>
              </w:rPr>
            </w:r>
            <w:r>
              <w:rPr>
                <w:highlight w:val="white"/>
              </w:rPr>
            </w:r>
          </w:p>
          <w:p>
            <w:pPr>
              <w:jc w:val="left"/>
              <w:spacing w:line="400" w:lineRule="exact"/>
              <w:rPr>
                <w:rFonts w:hint="eastAsia" w:ascii="宋体"/>
                <w:color w:val="auto"/>
                <w:sz w:val="24"/>
                <w:szCs w:val="28"/>
                <w:highlight w:val="white"/>
              </w:rPr>
            </w:pPr>
            <w:r>
              <w:rPr>
                <w:rFonts w:hint="eastAsia" w:ascii="宋体"/>
                <w:color w:val="auto"/>
                <w:sz w:val="24"/>
                <w:szCs w:val="28"/>
                <w:highlight w:val="white"/>
                <w:lang w:eastAsia="zh-CN"/>
              </w:rPr>
              <w:t xml:space="preserve">评标方法：综合评分法</w:t>
            </w:r>
            <w:r>
              <w:rPr>
                <w:highlight w:val="white"/>
              </w:rPr>
            </w:r>
            <w:r>
              <w:rPr>
                <w:highlight w:val="white"/>
              </w:rPr>
            </w:r>
          </w:p>
          <w:p>
            <w:pPr>
              <w:jc w:val="left"/>
              <w:spacing w:line="400" w:lineRule="exact"/>
              <w:rPr>
                <w:rFonts w:hint="eastAsia" w:ascii="宋体"/>
                <w:color w:val="auto"/>
                <w:sz w:val="24"/>
                <w:szCs w:val="28"/>
                <w:highlight w:val="white"/>
              </w:rPr>
            </w:pPr>
            <w:r>
              <w:rPr>
                <w:rFonts w:hint="eastAsia" w:ascii="宋体"/>
                <w:color w:val="auto"/>
                <w:sz w:val="24"/>
                <w:szCs w:val="28"/>
                <w:highlight w:val="white"/>
                <w:lang w:eastAsia="zh-CN"/>
              </w:rPr>
              <w:t xml:space="preserve">预算金额：</w:t>
            </w:r>
            <w:r>
              <w:rPr>
                <w:rFonts w:hint="eastAsia" w:ascii="宋体"/>
                <w:color w:val="auto"/>
                <w:sz w:val="24"/>
                <w:szCs w:val="28"/>
                <w:highlight w:val="white"/>
                <w:lang w:val="en-US" w:eastAsia="zh-CN"/>
              </w:rPr>
              <w:t xml:space="preserve">170</w:t>
            </w:r>
            <w:r>
              <w:rPr>
                <w:rFonts w:hint="eastAsia" w:ascii="宋体"/>
                <w:color w:val="auto"/>
                <w:sz w:val="24"/>
                <w:szCs w:val="28"/>
                <w:highlight w:val="white"/>
                <w:lang w:eastAsia="zh-CN"/>
              </w:rPr>
              <w:t xml:space="preserve">万元（</w:t>
            </w:r>
            <w:r>
              <w:rPr>
                <w:rFonts w:hint="eastAsia" w:ascii="宋体"/>
                <w:color w:val="auto"/>
                <w:sz w:val="24"/>
                <w:szCs w:val="28"/>
                <w:highlight w:val="white"/>
                <w:lang w:val="en-US" w:eastAsia="zh-CN"/>
              </w:rPr>
              <w:t xml:space="preserve">两年</w:t>
            </w:r>
            <w:r>
              <w:rPr>
                <w:rFonts w:hint="eastAsia" w:ascii="宋体"/>
                <w:color w:val="auto"/>
                <w:sz w:val="24"/>
                <w:szCs w:val="28"/>
                <w:highlight w:val="white"/>
                <w:lang w:eastAsia="zh-CN"/>
              </w:rPr>
              <w:t xml:space="preserve">）</w:t>
            </w:r>
            <w:r>
              <w:rPr>
                <w:highlight w:val="white"/>
              </w:rPr>
            </w:r>
            <w:r>
              <w:rPr>
                <w:highlight w:val="white"/>
              </w:rPr>
            </w:r>
          </w:p>
          <w:p>
            <w:pPr>
              <w:jc w:val="left"/>
              <w:spacing w:line="400" w:lineRule="exact"/>
              <w:rPr>
                <w:rFonts w:hint="eastAsia" w:ascii="宋体"/>
                <w:color w:val="auto"/>
                <w:sz w:val="24"/>
                <w:szCs w:val="28"/>
                <w:highlight w:val="white"/>
              </w:rPr>
            </w:pPr>
            <w:r>
              <w:rPr>
                <w:rFonts w:hint="eastAsia" w:ascii="宋体"/>
                <w:color w:val="auto"/>
                <w:sz w:val="24"/>
                <w:szCs w:val="28"/>
                <w:highlight w:val="white"/>
                <w:lang w:eastAsia="zh-CN"/>
              </w:rPr>
              <w:t xml:space="preserve">最高限价：同预算金额</w:t>
            </w:r>
            <w:r>
              <w:rPr>
                <w:highlight w:val="white"/>
              </w:rPr>
            </w:r>
            <w:r>
              <w:rPr>
                <w:highlight w:val="white"/>
              </w:rPr>
            </w:r>
          </w:p>
          <w:p>
            <w:pPr>
              <w:jc w:val="left"/>
              <w:spacing w:line="400" w:lineRule="exact"/>
              <w:rPr>
                <w:rFonts w:hint="eastAsia" w:ascii="宋体"/>
                <w:color w:val="auto"/>
                <w:sz w:val="24"/>
                <w:szCs w:val="28"/>
                <w:highlight w:val="white"/>
              </w:rPr>
            </w:pPr>
            <w:r>
              <w:rPr>
                <w:rFonts w:hint="eastAsia" w:ascii="宋体"/>
                <w:color w:val="auto"/>
                <w:sz w:val="24"/>
                <w:szCs w:val="28"/>
                <w:highlight w:val="white"/>
                <w:lang w:val="zh-CN" w:eastAsia="zh-CN"/>
              </w:rPr>
              <w:t xml:space="preserve">集中考察或答疑：</w:t>
            </w:r>
            <w:r>
              <w:rPr>
                <w:rFonts w:hint="eastAsia" w:ascii="宋体"/>
                <w:color w:val="auto"/>
                <w:sz w:val="24"/>
                <w:szCs w:val="28"/>
                <w:highlight w:val="white"/>
                <w:lang w:eastAsia="zh-CN"/>
              </w:rPr>
              <w:t xml:space="preserve">无</w:t>
            </w:r>
            <w:r>
              <w:rPr>
                <w:highlight w:val="white"/>
              </w:rPr>
            </w:r>
            <w:r>
              <w:rPr>
                <w:highlight w:val="white"/>
              </w:rPr>
            </w:r>
          </w:p>
          <w:p>
            <w:pPr>
              <w:jc w:val="left"/>
              <w:spacing w:line="400" w:lineRule="exact"/>
              <w:rPr>
                <w:rFonts w:ascii="宋体" w:hAnsi="宋体"/>
                <w:bCs/>
                <w:color w:val="auto"/>
                <w:sz w:val="24"/>
                <w:szCs w:val="24"/>
                <w:highlight w:val="white"/>
              </w:rPr>
            </w:pPr>
            <w:r>
              <w:rPr>
                <w:rFonts w:hint="eastAsia" w:ascii="宋体"/>
                <w:color w:val="auto"/>
                <w:sz w:val="24"/>
                <w:szCs w:val="28"/>
                <w:highlight w:val="white"/>
                <w:lang w:eastAsia="zh-CN"/>
              </w:rPr>
              <w:t xml:space="preserve">本项目不接受联合体</w:t>
            </w:r>
            <w:r>
              <w:rPr>
                <w:highlight w:val="white"/>
              </w:rPr>
            </w:r>
            <w:r>
              <w:rPr>
                <w:highlight w:val="white"/>
              </w:rP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white"/>
              </w:rPr>
            </w:pPr>
            <w:r>
              <w:rPr>
                <w:rFonts w:hint="eastAsia" w:ascii="宋体"/>
                <w:bCs/>
                <w:color w:val="auto"/>
                <w:sz w:val="24"/>
                <w:szCs w:val="24"/>
                <w:highlight w:val="white"/>
              </w:rPr>
              <w:t xml:space="preserve">2</w:t>
            </w:r>
            <w:r>
              <w:rPr>
                <w:highlight w:val="white"/>
              </w:rPr>
            </w:r>
            <w:r>
              <w:rPr>
                <w:highlight w:val="white"/>
              </w:rPr>
            </w:r>
          </w:p>
        </w:tc>
        <w:tc>
          <w:tcPr>
            <w:tcW w:w="859" w:type="dxa"/>
            <w:vAlign w:val="center"/>
            <w:textDirection w:val="lrTb"/>
            <w:noWrap w:val="false"/>
          </w:tcPr>
          <w:p>
            <w:pPr>
              <w:jc w:val="center"/>
              <w:rPr>
                <w:b/>
                <w:bCs/>
                <w:color w:val="auto"/>
                <w:highlight w:val="white"/>
              </w:rPr>
            </w:pPr>
            <w:r>
              <w:rPr>
                <w:rFonts w:hint="eastAsia"/>
                <w:b/>
                <w:bCs/>
                <w:color w:val="auto"/>
                <w:highlight w:val="white"/>
              </w:rPr>
              <w:t xml:space="preserve">资格</w:t>
            </w:r>
            <w:r>
              <w:rPr>
                <w:highlight w:val="white"/>
              </w:rPr>
            </w:r>
            <w:r>
              <w:rPr>
                <w:highlight w:val="white"/>
              </w:rPr>
            </w:r>
          </w:p>
          <w:p>
            <w:pPr>
              <w:jc w:val="center"/>
              <w:rPr>
                <w:color w:val="auto"/>
                <w:highlight w:val="white"/>
              </w:rPr>
            </w:pPr>
            <w:r>
              <w:rPr>
                <w:rFonts w:hint="eastAsia"/>
                <w:b/>
                <w:bCs/>
                <w:color w:val="auto"/>
                <w:highlight w:val="white"/>
              </w:rPr>
              <w:t xml:space="preserve">条件</w:t>
            </w:r>
            <w:r>
              <w:rPr>
                <w:highlight w:val="white"/>
              </w:rPr>
            </w:r>
            <w:r>
              <w:rPr>
                <w:highlight w:val="white"/>
              </w:rPr>
            </w:r>
          </w:p>
        </w:tc>
        <w:tc>
          <w:tcPr>
            <w:gridSpan w:val="3"/>
            <w:tcW w:w="7983" w:type="dxa"/>
            <w:textDirection w:val="lrTb"/>
            <w:noWrap w:val="false"/>
          </w:tcPr>
          <w:p>
            <w:pPr>
              <w:pStyle w:val="960"/>
              <w:spacing w:line="440" w:lineRule="exact"/>
              <w:rPr>
                <w:rFonts w:hint="eastAsia"/>
                <w:color w:val="auto"/>
                <w:highlight w:val="white"/>
              </w:rPr>
            </w:pPr>
            <w:r>
              <w:rPr>
                <w:rFonts w:hint="eastAsia"/>
                <w:color w:val="auto"/>
                <w:highlight w:val="white"/>
              </w:rPr>
              <w:t xml:space="preserve">2.1投标人参加本次政府采购活动</w:t>
            </w:r>
            <w:r>
              <w:rPr>
                <w:rFonts w:hint="eastAsia"/>
                <w:color w:val="auto"/>
                <w:highlight w:val="white"/>
                <w:lang w:val="zh-CN"/>
              </w:rPr>
              <w:t xml:space="preserve">应具备下列资格条件</w:t>
            </w:r>
            <w:r>
              <w:rPr>
                <w:rFonts w:hint="eastAsia"/>
                <w:color w:val="auto"/>
                <w:highlight w:val="white"/>
              </w:rPr>
              <w:t xml:space="preserve">：</w:t>
            </w:r>
            <w:r>
              <w:rPr>
                <w:highlight w:val="white"/>
              </w:rPr>
            </w:r>
            <w:r>
              <w:rPr>
                <w:highlight w:val="white"/>
              </w:rPr>
            </w:r>
          </w:p>
          <w:p>
            <w:pPr>
              <w:pStyle w:val="960"/>
              <w:spacing w:line="440" w:lineRule="exact"/>
              <w:rPr>
                <w:rFonts w:hint="eastAsia"/>
                <w:color w:val="auto"/>
                <w:highlight w:val="white"/>
              </w:rPr>
            </w:pPr>
            <w:r>
              <w:rPr>
                <w:rFonts w:hint="eastAsia"/>
                <w:color w:val="auto"/>
                <w:highlight w:val="white"/>
                <w:lang w:val="zh-CN"/>
              </w:rPr>
              <w:t xml:space="preserve">①</w:t>
            </w:r>
            <w:r>
              <w:rPr>
                <w:rFonts w:hint="eastAsia"/>
                <w:color w:val="auto"/>
                <w:highlight w:val="white"/>
              </w:rPr>
              <w:t xml:space="preserve">满足《中华人民共和国政府采购法》第二十二条规定</w:t>
            </w:r>
            <w:r>
              <w:rPr>
                <w:rFonts w:hint="eastAsia"/>
                <w:color w:val="auto"/>
                <w:highlight w:val="white"/>
                <w:lang w:val="zh-CN"/>
              </w:rPr>
              <w:t xml:space="preserve">，详见“第二章 投标人须知”投标文件的组成中的“资格条件”；</w:t>
            </w:r>
            <w:r>
              <w:rPr>
                <w:highlight w:val="white"/>
              </w:rPr>
            </w:r>
            <w:r>
              <w:rPr>
                <w:highlight w:val="white"/>
              </w:rPr>
            </w:r>
          </w:p>
          <w:p>
            <w:pPr>
              <w:pStyle w:val="960"/>
              <w:spacing w:line="440" w:lineRule="exact"/>
              <w:rPr>
                <w:rFonts w:hint="eastAsia"/>
                <w:color w:val="auto"/>
                <w:highlight w:val="white"/>
              </w:rPr>
            </w:pPr>
            <w:r>
              <w:rPr>
                <w:rFonts w:hint="eastAsia"/>
                <w:color w:val="auto"/>
                <w:highlight w:val="white"/>
                <w:lang w:val="zh-CN"/>
              </w:rPr>
              <w:t xml:space="preserve">②</w:t>
            </w:r>
            <w:r>
              <w:rPr>
                <w:rFonts w:hint="eastAsia"/>
                <w:color w:val="auto"/>
                <w:highlight w:val="white"/>
              </w:rPr>
              <w:t xml:space="preserve">落实政府采购政策需满足的资格要求：本项目非专门面向中小企业采购；</w:t>
            </w:r>
            <w:r>
              <w:rPr>
                <w:highlight w:val="white"/>
              </w:rPr>
            </w:r>
            <w:r>
              <w:rPr>
                <w:highlight w:val="white"/>
              </w:rPr>
            </w:r>
          </w:p>
          <w:p>
            <w:pPr>
              <w:pStyle w:val="960"/>
              <w:spacing w:line="440" w:lineRule="exact"/>
              <w:rPr>
                <w:rFonts w:ascii="宋体" w:hAnsi="宋体"/>
                <w:b/>
                <w:color w:val="auto"/>
                <w:sz w:val="24"/>
                <w:szCs w:val="21"/>
                <w:highlight w:val="white"/>
              </w:rPr>
            </w:pPr>
            <w:r>
              <w:rPr>
                <w:rFonts w:hint="eastAsia"/>
                <w:color w:val="auto"/>
                <w:highlight w:val="white"/>
              </w:rPr>
              <w:t xml:space="preserve">③本项目的特定资格要求：</w:t>
            </w:r>
            <w:r>
              <w:rPr>
                <w:rFonts w:ascii="SimSun" w:hAnsi="SimSun" w:eastAsia="SimSun" w:cs="SimSun"/>
                <w:color w:val="000000"/>
                <w:sz w:val="24"/>
                <w:szCs w:val="24"/>
                <w:highlight w:val="white"/>
              </w:rPr>
              <w:t xml:space="preserve">未被“信用中国”（</w:t>
            </w:r>
            <w:r>
              <w:rPr>
                <w:rFonts w:ascii="Calibri" w:hAnsi="Calibri" w:eastAsia="Calibri" w:cs="Calibri"/>
                <w:color w:val="000000"/>
                <w:sz w:val="24"/>
                <w:szCs w:val="24"/>
                <w:highlight w:val="white"/>
              </w:rPr>
              <w:t xml:space="preserve">www.creditchina.gov.cn</w:t>
            </w:r>
            <w:r>
              <w:rPr>
                <w:rFonts w:ascii="SimSun" w:hAnsi="SimSun" w:eastAsia="SimSun" w:cs="SimSun"/>
                <w:color w:val="000000"/>
                <w:sz w:val="24"/>
                <w:szCs w:val="24"/>
                <w:highlight w:val="white"/>
              </w:rPr>
              <w:t xml:space="preserve">）、中国政府采购网（</w:t>
            </w:r>
            <w:r>
              <w:rPr>
                <w:rFonts w:ascii="Calibri" w:hAnsi="Calibri" w:eastAsia="Calibri" w:cs="Calibri"/>
                <w:color w:val="000000"/>
                <w:sz w:val="24"/>
                <w:szCs w:val="24"/>
                <w:highlight w:val="white"/>
              </w:rPr>
              <w:t xml:space="preserve">www.ccgp.gov.cn</w:t>
            </w:r>
            <w:r>
              <w:rPr>
                <w:rFonts w:ascii="SimSun" w:hAnsi="SimSun" w:eastAsia="SimSun" w:cs="SimSun"/>
                <w:color w:val="000000"/>
                <w:sz w:val="24"/>
                <w:szCs w:val="24"/>
                <w:highlight w:val="white"/>
              </w:rPr>
              <w:t xml:space="preserve">）列入失信被执行人、重大税收违法案件当事人名单、政府采购严重违法失信行为记录名单（在限制期内）；</w:t>
            </w:r>
            <w:r>
              <w:rPr>
                <w:highlight w:val="white"/>
              </w:rPr>
            </w:r>
            <w:r>
              <w:rPr>
                <w:highlight w:val="white"/>
              </w:rPr>
            </w:r>
          </w:p>
        </w:tc>
      </w:tr>
      <w:tr>
        <w:trPr>
          <w:jc w:val="center"/>
        </w:trPr>
        <w:tc>
          <w:tcPr>
            <w:tcW w:w="747" w:type="dxa"/>
            <w:vAlign w:val="center"/>
            <w:textDirection w:val="lrTb"/>
            <w:noWrap w:val="false"/>
          </w:tcPr>
          <w:p>
            <w:pPr>
              <w:jc w:val="center"/>
              <w:spacing w:line="276" w:lineRule="auto"/>
              <w:rPr>
                <w:color w:val="auto"/>
                <w:highlight w:val="white"/>
              </w:rPr>
            </w:pPr>
            <w:r>
              <w:rPr>
                <w:rFonts w:hint="eastAsia" w:ascii="宋体"/>
                <w:bCs/>
                <w:color w:val="auto"/>
                <w:sz w:val="24"/>
                <w:szCs w:val="24"/>
                <w:highlight w:val="white"/>
              </w:rPr>
              <w:t xml:space="preserve">3</w:t>
            </w:r>
            <w:r>
              <w:rPr>
                <w:highlight w:val="white"/>
              </w:rPr>
            </w:r>
            <w:r>
              <w:rPr>
                <w:highlight w:val="white"/>
              </w:rPr>
            </w:r>
          </w:p>
        </w:tc>
        <w:tc>
          <w:tcPr>
            <w:tcW w:w="859" w:type="dxa"/>
            <w:vAlign w:val="center"/>
            <w:textDirection w:val="lrTb"/>
            <w:noWrap w:val="false"/>
          </w:tcPr>
          <w:p>
            <w:pPr>
              <w:jc w:val="center"/>
              <w:rPr>
                <w:b/>
                <w:bCs/>
                <w:color w:val="auto"/>
                <w:highlight w:val="white"/>
              </w:rPr>
            </w:pPr>
            <w:r>
              <w:rPr>
                <w:rFonts w:hint="eastAsia"/>
                <w:b/>
                <w:bCs/>
                <w:color w:val="auto"/>
                <w:highlight w:val="white"/>
              </w:rPr>
              <w:t xml:space="preserve">招标</w:t>
            </w:r>
            <w:r>
              <w:rPr>
                <w:highlight w:val="white"/>
              </w:rPr>
            </w:r>
            <w:r>
              <w:rPr>
                <w:highlight w:val="white"/>
              </w:rPr>
            </w:r>
          </w:p>
          <w:p>
            <w:pPr>
              <w:jc w:val="center"/>
              <w:rPr>
                <w:color w:val="auto"/>
                <w:highlight w:val="white"/>
              </w:rPr>
            </w:pPr>
            <w:r>
              <w:rPr>
                <w:rFonts w:hint="eastAsia"/>
                <w:b/>
                <w:bCs/>
                <w:color w:val="auto"/>
                <w:highlight w:val="white"/>
              </w:rPr>
              <w:t xml:space="preserve">文件</w:t>
            </w:r>
            <w:r>
              <w:rPr>
                <w:highlight w:val="white"/>
              </w:rPr>
            </w:r>
            <w:r>
              <w:rPr>
                <w:highlight w:val="white"/>
              </w:rPr>
            </w:r>
          </w:p>
        </w:tc>
        <w:tc>
          <w:tcPr>
            <w:gridSpan w:val="3"/>
            <w:tcW w:w="7983" w:type="dxa"/>
            <w:textDirection w:val="lrTb"/>
            <w:noWrap w:val="false"/>
          </w:tcPr>
          <w:p>
            <w:pPr>
              <w:pStyle w:val="960"/>
              <w:spacing w:line="460" w:lineRule="exact"/>
              <w:rPr>
                <w:color w:val="auto"/>
                <w:highlight w:val="white"/>
              </w:rPr>
            </w:pPr>
            <w:r>
              <w:rPr>
                <w:rFonts w:hint="eastAsia"/>
                <w:color w:val="auto"/>
                <w:highlight w:val="white"/>
                <w:lang w:val="zh-CN"/>
              </w:rPr>
              <w:t xml:space="preserve">1.“招标文件”的获取：投标文件提交截止时间前，通过“江苏政府采购网”首页“苏采云”标签进入系统，应在“项目参与”中下载电子招标文件（后缀名为“</w:t>
            </w:r>
            <w:r>
              <w:rPr>
                <w:rFonts w:hint="eastAsia"/>
                <w:color w:val="auto"/>
                <w:highlight w:val="white"/>
              </w:rPr>
              <w:t xml:space="preserve">.</w:t>
            </w:r>
            <w:r>
              <w:rPr>
                <w:rFonts w:hint="eastAsia"/>
                <w:color w:val="auto"/>
                <w:highlight w:val="white"/>
                <w:lang w:val="zh-CN"/>
              </w:rPr>
              <w:t xml:space="preserve">kedt”）；可在“江苏政府采购网”采购公告附件中下载word版招标文件。</w:t>
            </w:r>
            <w:r>
              <w:rPr>
                <w:highlight w:val="white"/>
              </w:rPr>
            </w:r>
            <w:r>
              <w:rPr>
                <w:highlight w:val="white"/>
              </w:rPr>
            </w:r>
          </w:p>
          <w:p>
            <w:pPr>
              <w:pStyle w:val="960"/>
              <w:spacing w:line="460" w:lineRule="exact"/>
              <w:rPr>
                <w:color w:val="auto"/>
                <w:highlight w:val="white"/>
              </w:rPr>
            </w:pPr>
            <w:r>
              <w:rPr>
                <w:rFonts w:hint="eastAsia"/>
                <w:color w:val="auto"/>
                <w:highlight w:val="white"/>
                <w:lang w:val="zh-CN"/>
              </w:rPr>
              <w:t xml:space="preserve">2.“CA锁”的使用：投标人须办理有效的CA锁（即有效的CA数字证书及电子签章）才可参与全流程电子政府采购活动，省内各地区办理的“苏采云”系统下的CA锁全省通用。</w:t>
            </w:r>
            <w:r>
              <w:rPr>
                <w:highlight w:val="white"/>
              </w:rPr>
            </w:r>
            <w:r>
              <w:rPr>
                <w:highlight w:val="white"/>
              </w:rPr>
            </w:r>
          </w:p>
          <w:p>
            <w:pPr>
              <w:pStyle w:val="960"/>
              <w:spacing w:line="460" w:lineRule="exact"/>
              <w:rPr>
                <w:rFonts w:ascii="Times New Roman" w:hAnsi="Times New Roman"/>
                <w:color w:val="auto"/>
                <w:highlight w:val="white"/>
              </w:rPr>
            </w:pPr>
            <w:r>
              <w:rPr>
                <w:rFonts w:hint="eastAsia"/>
                <w:color w:val="auto"/>
                <w:highlight w:val="white"/>
                <w:lang w:val="zh-CN"/>
              </w:rPr>
              <w:t xml:space="preserve">3.</w:t>
            </w:r>
            <w:r>
              <w:rPr>
                <w:rFonts w:hint="eastAsia"/>
                <w:color w:val="auto"/>
                <w:highlight w:val="white"/>
                <w:lang w:val="zh-CN"/>
              </w:rPr>
              <w:tab/>
            </w:r>
            <w:r>
              <w:rPr>
                <w:rFonts w:hint="eastAsia"/>
                <w:color w:val="auto"/>
                <w:highlight w:val="white"/>
                <w:lang w:val="zh-CN"/>
              </w:rPr>
              <w:t xml:space="preserve">CA锁办理方式、“苏采云”系统投标单位操作手册及政府采购客户端工具详见江苏政府采购网“办事指南”中的资料下载专栏中的《江苏省政府采购管理交易系统（苏采云）投标单位操作指南》。</w:t>
            </w:r>
            <w:r>
              <w:rPr>
                <w:highlight w:val="white"/>
              </w:rPr>
            </w:r>
            <w:r>
              <w:rPr>
                <w:highlight w:val="white"/>
              </w:rPr>
            </w:r>
          </w:p>
        </w:tc>
      </w:tr>
      <w:tr>
        <w:trPr>
          <w:jc w:val="center"/>
        </w:trPr>
        <w:tc>
          <w:tcPr>
            <w:tcW w:w="747" w:type="dxa"/>
            <w:vAlign w:val="center"/>
            <w:textDirection w:val="lrTb"/>
            <w:noWrap w:val="false"/>
          </w:tcPr>
          <w:p>
            <w:pPr>
              <w:jc w:val="center"/>
              <w:spacing w:line="276" w:lineRule="auto"/>
              <w:rPr>
                <w:color w:val="auto"/>
                <w:highlight w:val="white"/>
              </w:rPr>
            </w:pPr>
            <w:r>
              <w:rPr>
                <w:rFonts w:hint="eastAsia" w:ascii="宋体"/>
                <w:bCs/>
                <w:color w:val="auto"/>
                <w:sz w:val="24"/>
                <w:szCs w:val="24"/>
                <w:highlight w:val="white"/>
              </w:rPr>
              <w:t xml:space="preserve">4</w:t>
            </w:r>
            <w:r>
              <w:rPr>
                <w:highlight w:val="white"/>
              </w:rPr>
            </w:r>
            <w:r>
              <w:rPr>
                <w:highlight w:val="white"/>
              </w:rPr>
            </w:r>
          </w:p>
        </w:tc>
        <w:tc>
          <w:tcPr>
            <w:tcW w:w="859" w:type="dxa"/>
            <w:vAlign w:val="center"/>
            <w:textDirection w:val="lrTb"/>
            <w:noWrap w:val="false"/>
          </w:tcPr>
          <w:p>
            <w:pPr>
              <w:jc w:val="center"/>
              <w:rPr>
                <w:b/>
                <w:bCs/>
                <w:color w:val="auto"/>
                <w:szCs w:val="22"/>
                <w:highlight w:val="white"/>
              </w:rPr>
            </w:pPr>
            <w:r>
              <w:rPr>
                <w:rFonts w:hint="eastAsia"/>
                <w:b/>
                <w:bCs/>
                <w:color w:val="auto"/>
                <w:szCs w:val="22"/>
                <w:highlight w:val="white"/>
                <w:lang w:val="zh-CN"/>
              </w:rPr>
              <w:t xml:space="preserve">投标</w:t>
            </w:r>
            <w:r>
              <w:rPr>
                <w:highlight w:val="white"/>
              </w:rPr>
            </w:r>
            <w:r>
              <w:rPr>
                <w:highlight w:val="white"/>
              </w:rPr>
            </w:r>
          </w:p>
          <w:p>
            <w:pPr>
              <w:jc w:val="center"/>
              <w:rPr>
                <w:b/>
                <w:bCs/>
                <w:color w:val="auto"/>
                <w:highlight w:val="white"/>
              </w:rPr>
            </w:pPr>
            <w:r>
              <w:rPr>
                <w:rFonts w:hint="eastAsia"/>
                <w:b/>
                <w:bCs/>
                <w:color w:val="auto"/>
                <w:szCs w:val="22"/>
                <w:highlight w:val="white"/>
                <w:lang w:val="zh-CN"/>
              </w:rPr>
              <w:t xml:space="preserve">文件</w:t>
            </w:r>
            <w:r>
              <w:rPr>
                <w:highlight w:val="white"/>
              </w:rPr>
            </w:r>
            <w:r>
              <w:rPr>
                <w:highlight w:val="white"/>
              </w:rPr>
            </w:r>
          </w:p>
        </w:tc>
        <w:tc>
          <w:tcPr>
            <w:gridSpan w:val="3"/>
            <w:tcW w:w="7983" w:type="dxa"/>
            <w:textDirection w:val="lrTb"/>
            <w:noWrap w:val="false"/>
          </w:tcPr>
          <w:p>
            <w:pPr>
              <w:spacing w:line="440" w:lineRule="exact"/>
              <w:rPr>
                <w:rFonts w:ascii="宋体" w:hAnsi="宋体" w:cs="宋体"/>
                <w:bCs/>
                <w:color w:val="auto"/>
                <w:sz w:val="24"/>
                <w:szCs w:val="24"/>
                <w:highlight w:val="white"/>
              </w:rPr>
            </w:pPr>
            <w:r>
              <w:rPr>
                <w:rFonts w:hint="eastAsia" w:ascii="宋体" w:hAnsi="宋体" w:cs="宋体"/>
                <w:bCs/>
                <w:color w:val="auto"/>
                <w:sz w:val="24"/>
                <w:szCs w:val="24"/>
                <w:highlight w:val="white"/>
              </w:rPr>
              <w:t xml:space="preserve">1.“投标文件”制作及提交：将后缀名为“.kedt”的招标文件导入政府采购客户端工具制作投标文件，导出加密的投标文件（后缀名为zip），通过“苏采云”系统上传投标文件。</w:t>
            </w:r>
            <w:r>
              <w:rPr>
                <w:highlight w:val="white"/>
              </w:rPr>
            </w:r>
            <w:r>
              <w:rPr>
                <w:highlight w:val="white"/>
              </w:rPr>
            </w:r>
          </w:p>
          <w:p>
            <w:pPr>
              <w:spacing w:line="440" w:lineRule="exact"/>
              <w:rPr>
                <w:color w:val="auto"/>
                <w:highlight w:val="white"/>
              </w:rPr>
            </w:pPr>
            <w:r>
              <w:rPr>
                <w:rFonts w:hint="eastAsia" w:ascii="宋体" w:hAnsi="宋体" w:cs="宋体"/>
                <w:bCs/>
                <w:color w:val="auto"/>
                <w:sz w:val="24"/>
                <w:szCs w:val="24"/>
                <w:highlight w:val="white"/>
              </w:rPr>
              <w:t xml:space="preserve">2. 提交投标文件截止时间后的投标文件，恕不接受。</w:t>
            </w:r>
            <w:r>
              <w:rPr>
                <w:highlight w:val="white"/>
              </w:rPr>
            </w:r>
            <w:r>
              <w:rPr>
                <w:highlight w:val="white"/>
              </w:rP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white"/>
              </w:rPr>
            </w:pPr>
            <w:r>
              <w:rPr>
                <w:rFonts w:hint="eastAsia" w:ascii="宋体" w:hAnsi="宋体"/>
                <w:bCs/>
                <w:color w:val="auto"/>
                <w:sz w:val="24"/>
                <w:szCs w:val="24"/>
                <w:highlight w:val="white"/>
              </w:rPr>
              <w:t xml:space="preserve">5</w:t>
            </w:r>
            <w:r>
              <w:rPr>
                <w:highlight w:val="white"/>
              </w:rPr>
            </w:r>
            <w:r>
              <w:rPr>
                <w:highlight w:val="white"/>
              </w:rPr>
            </w:r>
          </w:p>
        </w:tc>
        <w:tc>
          <w:tcPr>
            <w:tcW w:w="859" w:type="dxa"/>
            <w:vAlign w:val="center"/>
            <w:textDirection w:val="lrTb"/>
            <w:noWrap w:val="false"/>
          </w:tcPr>
          <w:p>
            <w:pPr>
              <w:pStyle w:val="960"/>
              <w:jc w:val="center"/>
              <w:rPr>
                <w:b/>
                <w:bCs/>
                <w:color w:val="auto"/>
                <w:szCs w:val="22"/>
                <w:highlight w:val="white"/>
              </w:rPr>
            </w:pPr>
            <w:r>
              <w:rPr>
                <w:rFonts w:hint="eastAsia"/>
                <w:b/>
                <w:bCs/>
                <w:color w:val="auto"/>
                <w:szCs w:val="22"/>
                <w:highlight w:val="white"/>
                <w:lang w:val="zh-CN"/>
              </w:rPr>
              <w:t xml:space="preserve">投标</w:t>
            </w:r>
            <w:r>
              <w:rPr>
                <w:highlight w:val="white"/>
              </w:rPr>
            </w:r>
            <w:r>
              <w:rPr>
                <w:highlight w:val="white"/>
              </w:rPr>
            </w:r>
          </w:p>
          <w:p>
            <w:pPr>
              <w:jc w:val="center"/>
              <w:rPr>
                <w:b/>
                <w:bCs/>
                <w:color w:val="auto"/>
                <w:szCs w:val="22"/>
                <w:highlight w:val="white"/>
              </w:rPr>
            </w:pPr>
            <w:r>
              <w:rPr>
                <w:rFonts w:hint="eastAsia"/>
                <w:b/>
                <w:bCs/>
                <w:color w:val="auto"/>
                <w:sz w:val="24"/>
                <w:szCs w:val="22"/>
                <w:highlight w:val="white"/>
                <w:lang w:val="zh-CN"/>
              </w:rPr>
              <w:t xml:space="preserve">保证金</w:t>
            </w:r>
            <w:r>
              <w:rPr>
                <w:highlight w:val="white"/>
              </w:rPr>
            </w:r>
            <w:r>
              <w:rPr>
                <w:highlight w:val="white"/>
              </w:rPr>
            </w:r>
          </w:p>
        </w:tc>
        <w:tc>
          <w:tcPr>
            <w:gridSpan w:val="3"/>
            <w:tcW w:w="7983" w:type="dxa"/>
            <w:vAlign w:val="center"/>
            <w:textDirection w:val="lrTb"/>
            <w:noWrap w:val="false"/>
          </w:tcPr>
          <w:p>
            <w:pPr>
              <w:spacing w:line="440" w:lineRule="exact"/>
              <w:rPr>
                <w:rFonts w:ascii="宋体" w:hAnsi="宋体" w:cs="宋体"/>
                <w:bCs/>
                <w:color w:val="auto"/>
                <w:sz w:val="24"/>
                <w:szCs w:val="24"/>
                <w:highlight w:val="white"/>
              </w:rPr>
            </w:pPr>
            <w:r>
              <w:rPr>
                <w:rFonts w:hint="eastAsia" w:ascii="宋体" w:hAnsi="宋体"/>
                <w:bCs/>
                <w:color w:val="auto"/>
                <w:sz w:val="24"/>
                <w:szCs w:val="24"/>
                <w:highlight w:val="white"/>
              </w:rPr>
              <w:t xml:space="preserve">本项目免收投标保证金。</w:t>
            </w:r>
            <w:r>
              <w:rPr>
                <w:highlight w:val="white"/>
              </w:rPr>
            </w:r>
            <w:r>
              <w:rPr>
                <w:highlight w:val="white"/>
              </w:rPr>
            </w:r>
          </w:p>
        </w:tc>
      </w:tr>
      <w:tr>
        <w:trPr>
          <w:jc w:val="center"/>
        </w:trPr>
        <w:tc>
          <w:tcPr>
            <w:tcW w:w="747" w:type="dxa"/>
            <w:vAlign w:val="center"/>
            <w:textDirection w:val="lrTb"/>
            <w:noWrap w:val="false"/>
          </w:tcPr>
          <w:p>
            <w:pPr>
              <w:jc w:val="center"/>
              <w:spacing w:line="276" w:lineRule="auto"/>
              <w:rPr>
                <w:rFonts w:ascii="宋体" w:hAnsi="宋体"/>
                <w:bCs/>
                <w:color w:val="auto"/>
                <w:sz w:val="24"/>
                <w:szCs w:val="24"/>
                <w:highlight w:val="white"/>
              </w:rPr>
            </w:pPr>
            <w:r>
              <w:rPr>
                <w:rFonts w:hint="eastAsia" w:ascii="宋体" w:hAnsi="宋体"/>
                <w:bCs/>
                <w:color w:val="auto"/>
                <w:sz w:val="24"/>
                <w:szCs w:val="24"/>
                <w:highlight w:val="white"/>
              </w:rPr>
              <w:t xml:space="preserve">6</w:t>
            </w:r>
            <w:r>
              <w:rPr>
                <w:highlight w:val="white"/>
              </w:rPr>
            </w:r>
            <w:r>
              <w:rPr>
                <w:highlight w:val="white"/>
              </w:rPr>
            </w:r>
          </w:p>
        </w:tc>
        <w:tc>
          <w:tcPr>
            <w:tcW w:w="859" w:type="dxa"/>
            <w:vAlign w:val="center"/>
            <w:textDirection w:val="lrTb"/>
            <w:noWrap w:val="false"/>
          </w:tcPr>
          <w:p>
            <w:pPr>
              <w:pStyle w:val="960"/>
              <w:jc w:val="center"/>
              <w:spacing w:line="276" w:lineRule="auto"/>
              <w:rPr>
                <w:b/>
                <w:bCs/>
                <w:color w:val="auto"/>
                <w:highlight w:val="white"/>
              </w:rPr>
            </w:pPr>
            <w:r>
              <w:rPr>
                <w:rFonts w:hint="eastAsia"/>
                <w:b/>
                <w:bCs/>
                <w:color w:val="auto"/>
                <w:highlight w:val="white"/>
                <w:lang w:val="zh-CN"/>
              </w:rPr>
              <w:t xml:space="preserve">其他</w:t>
            </w:r>
            <w:r>
              <w:rPr>
                <w:highlight w:val="white"/>
              </w:rPr>
            </w:r>
            <w:r>
              <w:rPr>
                <w:highlight w:val="white"/>
              </w:rPr>
            </w:r>
          </w:p>
          <w:p>
            <w:pPr>
              <w:pStyle w:val="960"/>
              <w:jc w:val="center"/>
              <w:spacing w:line="276" w:lineRule="auto"/>
              <w:rPr>
                <w:b/>
                <w:bCs/>
                <w:color w:val="auto"/>
                <w:highlight w:val="white"/>
              </w:rPr>
            </w:pPr>
            <w:r>
              <w:rPr>
                <w:rFonts w:hint="eastAsia"/>
                <w:b/>
                <w:bCs/>
                <w:color w:val="auto"/>
                <w:highlight w:val="white"/>
                <w:lang w:val="zh-CN"/>
              </w:rPr>
              <w:t xml:space="preserve">要求</w:t>
            </w:r>
            <w:r>
              <w:rPr>
                <w:highlight w:val="white"/>
              </w:rPr>
            </w:r>
            <w:r>
              <w:rPr>
                <w:highlight w:val="white"/>
              </w:rPr>
            </w:r>
          </w:p>
        </w:tc>
        <w:tc>
          <w:tcPr>
            <w:gridSpan w:val="3"/>
            <w:tcW w:w="7983" w:type="dxa"/>
            <w:vAlign w:val="center"/>
            <w:textDirection w:val="lrTb"/>
            <w:noWrap w:val="false"/>
          </w:tcPr>
          <w:p>
            <w:pPr>
              <w:spacing w:line="440" w:lineRule="exact"/>
              <w:rPr>
                <w:rFonts w:ascii="宋体" w:hAnsi="宋体"/>
                <w:bCs/>
                <w:color w:val="auto"/>
                <w:sz w:val="24"/>
                <w:szCs w:val="21"/>
                <w:highlight w:val="white"/>
              </w:rPr>
            </w:pPr>
            <w:r>
              <w:rPr>
                <w:rFonts w:hint="eastAsia" w:ascii="宋体" w:hAnsi="宋体"/>
                <w:bCs/>
                <w:color w:val="auto"/>
                <w:sz w:val="24"/>
                <w:szCs w:val="21"/>
                <w:highlight w:val="white"/>
              </w:rPr>
              <w:t xml:space="preserve">1.单位负责人为同一人或者存在直接控股、管理关系的不同投标单位（投标人），不得参加同一合同项下的政府采购活动，否则均以无效投标处理。</w:t>
            </w:r>
            <w:r>
              <w:rPr>
                <w:highlight w:val="white"/>
              </w:rPr>
            </w:r>
            <w:r>
              <w:rPr>
                <w:highlight w:val="white"/>
              </w:rPr>
            </w:r>
          </w:p>
          <w:p>
            <w:pPr>
              <w:spacing w:line="440" w:lineRule="exact"/>
              <w:rPr>
                <w:rFonts w:ascii="宋体" w:hAnsi="宋体"/>
                <w:bCs/>
                <w:color w:val="auto"/>
                <w:sz w:val="24"/>
                <w:szCs w:val="24"/>
                <w:highlight w:val="white"/>
              </w:rPr>
            </w:pPr>
            <w:r>
              <w:rPr>
                <w:rFonts w:hint="eastAsia" w:ascii="宋体" w:hAnsi="宋体"/>
                <w:bCs/>
                <w:color w:val="auto"/>
                <w:sz w:val="24"/>
                <w:szCs w:val="21"/>
                <w:highlight w:val="white"/>
              </w:rPr>
              <w:t xml:space="preserve">2.为本采购项目提供整体设计、规范编制或者项目管理、监理、检测等服务的投标单位（投标人），不得再参加本采购项目的采购活动。</w:t>
            </w:r>
            <w:r>
              <w:rPr>
                <w:highlight w:val="white"/>
              </w:rPr>
            </w:r>
            <w:r>
              <w:rPr>
                <w:highlight w:val="white"/>
              </w:rP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white"/>
              </w:rPr>
            </w:pPr>
            <w:r>
              <w:rPr>
                <w:rFonts w:hint="eastAsia" w:ascii="宋体"/>
                <w:bCs/>
                <w:color w:val="auto"/>
                <w:sz w:val="24"/>
                <w:szCs w:val="24"/>
                <w:highlight w:val="white"/>
              </w:rPr>
              <w:t xml:space="preserve">7</w:t>
            </w:r>
            <w:r>
              <w:rPr>
                <w:highlight w:val="white"/>
              </w:rPr>
            </w:r>
            <w:r>
              <w:rPr>
                <w:highlight w:val="white"/>
              </w:rPr>
            </w:r>
          </w:p>
        </w:tc>
        <w:tc>
          <w:tcPr>
            <w:tcW w:w="859" w:type="dxa"/>
            <w:vAlign w:val="center"/>
            <w:textDirection w:val="lrTb"/>
            <w:noWrap w:val="false"/>
          </w:tcPr>
          <w:p>
            <w:pPr>
              <w:jc w:val="center"/>
              <w:rPr>
                <w:b/>
                <w:bCs/>
                <w:color w:val="auto"/>
                <w:szCs w:val="22"/>
                <w:highlight w:val="white"/>
              </w:rPr>
            </w:pPr>
            <w:r>
              <w:rPr>
                <w:rFonts w:hint="eastAsia"/>
                <w:b/>
                <w:bCs/>
                <w:color w:val="auto"/>
                <w:szCs w:val="22"/>
                <w:highlight w:val="white"/>
              </w:rPr>
              <w:t xml:space="preserve">不见面开标</w:t>
            </w:r>
            <w:r>
              <w:rPr>
                <w:highlight w:val="white"/>
              </w:rPr>
            </w:r>
            <w:r>
              <w:rPr>
                <w:highlight w:val="white"/>
              </w:rPr>
            </w:r>
          </w:p>
        </w:tc>
        <w:tc>
          <w:tcPr>
            <w:gridSpan w:val="3"/>
            <w:tcW w:w="7983" w:type="dxa"/>
            <w:textDirection w:val="lrTb"/>
            <w:noWrap w:val="false"/>
          </w:tcPr>
          <w:p>
            <w:pPr>
              <w:pStyle w:val="960"/>
              <w:spacing w:line="440" w:lineRule="exact"/>
              <w:rPr>
                <w:rFonts w:hAnsi="宋体" w:cs="宋体"/>
                <w:bCs/>
                <w:color w:val="auto"/>
                <w:szCs w:val="24"/>
                <w:highlight w:val="white"/>
              </w:rPr>
            </w:pPr>
            <w:r>
              <w:rPr>
                <w:rFonts w:hint="eastAsia" w:hAnsi="宋体" w:cs="宋体"/>
                <w:bCs/>
                <w:color w:val="auto"/>
                <w:szCs w:val="24"/>
                <w:highlight w:val="white"/>
              </w:rPr>
              <w:t xml:space="preserve">本项目采用远程不见面交易模式，通过“苏采云”不见面交易系统及相应的配套硬件设备（摄像头、话筒、麦克风等）完成远程解密、开标现场异议及回复、开标唱标等交互环节。</w:t>
            </w:r>
            <w:r>
              <w:rPr>
                <w:highlight w:val="white"/>
              </w:rPr>
            </w:r>
            <w:r>
              <w:rPr>
                <w:highlight w:val="white"/>
              </w:rPr>
            </w:r>
          </w:p>
          <w:p>
            <w:pPr>
              <w:pStyle w:val="960"/>
              <w:spacing w:line="440" w:lineRule="exact"/>
              <w:rPr>
                <w:rFonts w:hAnsi="宋体" w:cs="宋体"/>
                <w:b/>
                <w:color w:val="auto"/>
                <w:szCs w:val="24"/>
                <w:highlight w:val="white"/>
              </w:rPr>
            </w:pPr>
            <w:r>
              <w:rPr>
                <w:rFonts w:hint="eastAsia" w:hAnsi="宋体" w:cs="宋体"/>
                <w:b/>
                <w:color w:val="auto"/>
                <w:szCs w:val="24"/>
                <w:highlight w:val="white"/>
              </w:rPr>
              <w:t xml:space="preserve">1.</w:t>
            </w:r>
            <w:r>
              <w:rPr>
                <w:rFonts w:hint="eastAsia" w:hAnsi="宋体" w:cs="宋体"/>
                <w:b/>
                <w:color w:val="auto"/>
                <w:szCs w:val="24"/>
                <w:highlight w:val="white"/>
              </w:rPr>
              <w:tab/>
            </w:r>
            <w:r>
              <w:rPr>
                <w:rFonts w:hint="eastAsia" w:hAnsi="宋体" w:cs="宋体"/>
                <w:b/>
                <w:color w:val="auto"/>
                <w:szCs w:val="24"/>
                <w:highlight w:val="white"/>
              </w:rPr>
              <w:t xml:space="preserve">不见面开标注意事项：</w:t>
            </w:r>
            <w:r>
              <w:rPr>
                <w:highlight w:val="white"/>
              </w:rPr>
            </w:r>
            <w:r>
              <w:rPr>
                <w:highlight w:val="white"/>
              </w:rPr>
            </w:r>
          </w:p>
          <w:p>
            <w:pPr>
              <w:pStyle w:val="960"/>
              <w:spacing w:line="440" w:lineRule="exact"/>
              <w:rPr>
                <w:rFonts w:hAnsi="宋体" w:cs="宋体"/>
                <w:bCs/>
                <w:color w:val="auto"/>
                <w:szCs w:val="24"/>
                <w:highlight w:val="white"/>
              </w:rPr>
            </w:pPr>
            <w:r>
              <w:rPr>
                <w:rFonts w:hint="eastAsia" w:hAnsi="宋体" w:cs="宋体"/>
                <w:bCs/>
                <w:color w:val="auto"/>
                <w:szCs w:val="24"/>
                <w:highlight w:val="white"/>
              </w:rPr>
              <w:t xml:space="preserve">1.1不见面开标项目的时间均以国家授时中心发布的时间为准；</w:t>
            </w:r>
            <w:r>
              <w:rPr>
                <w:highlight w:val="white"/>
              </w:rPr>
            </w:r>
            <w:r>
              <w:rPr>
                <w:highlight w:val="white"/>
              </w:rPr>
            </w:r>
          </w:p>
          <w:p>
            <w:pPr>
              <w:pStyle w:val="960"/>
              <w:spacing w:line="440" w:lineRule="exact"/>
              <w:rPr>
                <w:rFonts w:hAnsi="宋体" w:cs="宋体"/>
                <w:bCs/>
                <w:color w:val="auto"/>
                <w:szCs w:val="24"/>
                <w:highlight w:val="white"/>
              </w:rPr>
            </w:pPr>
            <w:r>
              <w:rPr>
                <w:rFonts w:hint="eastAsia" w:hAnsi="宋体" w:cs="宋体"/>
                <w:bCs/>
                <w:color w:val="auto"/>
                <w:szCs w:val="24"/>
                <w:highlight w:val="white"/>
              </w:rPr>
              <w:t xml:space="preserve">1.2开标当日，投标人不必抵达开标现场，仅需在任意地点通过“苏采云”系统“开标大厅”参与开标过程；</w:t>
            </w:r>
            <w:r>
              <w:rPr>
                <w:highlight w:val="white"/>
              </w:rPr>
            </w:r>
            <w:r>
              <w:rPr>
                <w:highlight w:val="white"/>
              </w:rPr>
            </w:r>
          </w:p>
          <w:p>
            <w:pPr>
              <w:pStyle w:val="960"/>
              <w:spacing w:line="440" w:lineRule="exact"/>
              <w:rPr>
                <w:rFonts w:hAnsi="宋体" w:cs="宋体"/>
                <w:bCs/>
                <w:color w:val="auto"/>
                <w:szCs w:val="24"/>
                <w:highlight w:val="white"/>
              </w:rPr>
            </w:pPr>
            <w:r>
              <w:rPr>
                <w:rFonts w:hint="eastAsia" w:hAnsi="宋体" w:cs="宋体"/>
                <w:bCs/>
                <w:color w:val="auto"/>
                <w:szCs w:val="24"/>
                <w:highlight w:val="white"/>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rPr>
                <w:highlight w:val="white"/>
              </w:rPr>
            </w:r>
            <w:r>
              <w:rPr>
                <w:highlight w:val="white"/>
              </w:rPr>
            </w:r>
          </w:p>
          <w:p>
            <w:pPr>
              <w:pStyle w:val="960"/>
              <w:spacing w:line="440" w:lineRule="exact"/>
              <w:rPr>
                <w:rFonts w:hAnsi="宋体" w:cs="宋体"/>
                <w:bCs/>
                <w:color w:val="auto"/>
                <w:szCs w:val="24"/>
                <w:highlight w:val="white"/>
              </w:rPr>
            </w:pPr>
            <w:r>
              <w:rPr>
                <w:rFonts w:hint="eastAsia" w:hAnsi="宋体" w:cs="宋体"/>
                <w:bCs/>
                <w:color w:val="auto"/>
                <w:szCs w:val="24"/>
                <w:highlight w:val="white"/>
              </w:rPr>
              <w:t xml:space="preserve">1.4投标文件提交截止时间后，采购人或采购代理机构将在系统内公布投标人名单，然后通过开标会议区发出投标文件解密的指令，投标人在各自地点按规定时间自行实施远程解密，</w:t>
            </w:r>
            <w:r>
              <w:rPr>
                <w:rFonts w:hint="eastAsia" w:hAnsi="宋体" w:cs="宋体"/>
                <w:b/>
                <w:color w:val="auto"/>
                <w:szCs w:val="24"/>
                <w:highlight w:val="white"/>
              </w:rPr>
              <w:t xml:space="preserve">投标人解密限定在解密时间开始起30分钟内完成</w:t>
            </w:r>
            <w:r>
              <w:rPr>
                <w:rFonts w:hint="eastAsia" w:hAnsi="宋体" w:cs="宋体"/>
                <w:bCs/>
                <w:color w:val="auto"/>
                <w:szCs w:val="24"/>
                <w:highlight w:val="whit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hAnsi="宋体" w:cs="宋体"/>
                <w:bCs/>
                <w:color w:val="auto"/>
                <w:szCs w:val="24"/>
                <w:highlight w:val="whit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rPr>
                <w:highlight w:val="white"/>
              </w:rPr>
            </w:r>
            <w:r>
              <w:rPr>
                <w:highlight w:val="white"/>
              </w:rPr>
            </w:r>
          </w:p>
          <w:p>
            <w:pPr>
              <w:pStyle w:val="960"/>
              <w:spacing w:line="440" w:lineRule="exact"/>
              <w:rPr>
                <w:rFonts w:hAnsi="宋体" w:cs="宋体"/>
                <w:bCs/>
                <w:color w:val="auto"/>
                <w:szCs w:val="24"/>
                <w:highlight w:val="white"/>
              </w:rPr>
            </w:pPr>
            <w:r>
              <w:rPr>
                <w:rFonts w:hint="eastAsia" w:hAnsi="宋体" w:cs="宋体"/>
                <w:bCs/>
                <w:color w:val="auto"/>
                <w:szCs w:val="24"/>
                <w:highlight w:val="white"/>
              </w:rPr>
              <w:t xml:space="preserve">1.5在评审结束前，各投标人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投标人的被授权委托人或法人代表。</w:t>
            </w:r>
            <w:r>
              <w:rPr>
                <w:highlight w:val="white"/>
              </w:rPr>
            </w:r>
            <w:r>
              <w:rPr>
                <w:highlight w:val="white"/>
              </w:rPr>
            </w:r>
          </w:p>
          <w:p>
            <w:pPr>
              <w:pStyle w:val="960"/>
              <w:spacing w:line="440" w:lineRule="exact"/>
              <w:rPr>
                <w:rFonts w:hAnsi="宋体" w:cs="宋体"/>
                <w:b/>
                <w:color w:val="auto"/>
                <w:szCs w:val="24"/>
                <w:highlight w:val="white"/>
              </w:rPr>
            </w:pPr>
            <w:r>
              <w:rPr>
                <w:rFonts w:hint="eastAsia" w:hAnsi="宋体" w:cs="宋体"/>
                <w:b/>
                <w:color w:val="auto"/>
                <w:szCs w:val="24"/>
                <w:highlight w:val="white"/>
              </w:rPr>
              <w:t xml:space="preserve">2.</w:t>
            </w:r>
            <w:r>
              <w:rPr>
                <w:rFonts w:hint="eastAsia" w:hAnsi="宋体" w:cs="宋体"/>
                <w:b/>
                <w:color w:val="auto"/>
                <w:szCs w:val="24"/>
                <w:highlight w:val="white"/>
              </w:rPr>
              <w:tab/>
            </w:r>
            <w:r>
              <w:rPr>
                <w:rFonts w:hint="eastAsia" w:hAnsi="宋体" w:cs="宋体"/>
                <w:b/>
                <w:color w:val="auto"/>
                <w:szCs w:val="24"/>
                <w:highlight w:val="white"/>
              </w:rPr>
              <w:t xml:space="preserve">采购活动时间：</w:t>
            </w:r>
            <w:r>
              <w:rPr>
                <w:highlight w:val="white"/>
              </w:rPr>
            </w:r>
            <w:r>
              <w:rPr>
                <w:highlight w:val="white"/>
              </w:rPr>
            </w:r>
          </w:p>
          <w:p>
            <w:pPr>
              <w:pStyle w:val="960"/>
              <w:spacing w:line="440" w:lineRule="exact"/>
              <w:rPr>
                <w:rFonts w:hAnsi="宋体" w:cs="宋体"/>
                <w:bCs/>
                <w:color w:val="auto"/>
                <w:szCs w:val="24"/>
                <w:highlight w:val="white"/>
              </w:rPr>
            </w:pPr>
            <w:r>
              <w:rPr>
                <w:rFonts w:hint="eastAsia" w:hAnsi="宋体" w:cs="宋体"/>
                <w:bCs/>
                <w:color w:val="auto"/>
                <w:szCs w:val="24"/>
                <w:highlight w:val="white"/>
              </w:rPr>
              <w:t xml:space="preserve">2.1提交投标文件截止（即投标截止）时间（同开标时间）：详见本项目招标公告</w:t>
            </w:r>
            <w:r>
              <w:rPr>
                <w:highlight w:val="white"/>
              </w:rPr>
            </w:r>
            <w:r>
              <w:rPr>
                <w:highlight w:val="white"/>
              </w:rPr>
            </w:r>
          </w:p>
          <w:p>
            <w:pPr>
              <w:pStyle w:val="960"/>
              <w:spacing w:line="440" w:lineRule="exact"/>
              <w:rPr>
                <w:rFonts w:hAnsi="宋体" w:cs="宋体"/>
                <w:bCs/>
                <w:color w:val="auto"/>
                <w:szCs w:val="24"/>
                <w:highlight w:val="white"/>
              </w:rPr>
            </w:pPr>
            <w:r>
              <w:rPr>
                <w:rFonts w:hint="eastAsia" w:hAnsi="宋体" w:cs="宋体"/>
                <w:bCs/>
                <w:color w:val="auto"/>
                <w:szCs w:val="24"/>
                <w:highlight w:val="white"/>
              </w:rPr>
              <w:t xml:space="preserve">2.2确定中标人时间：评标结束后，详见中标结果公告。</w:t>
            </w:r>
            <w:r>
              <w:rPr>
                <w:highlight w:val="white"/>
              </w:rPr>
            </w:r>
            <w:r>
              <w:rPr>
                <w:highlight w:val="white"/>
              </w:rPr>
            </w:r>
          </w:p>
        </w:tc>
      </w:tr>
      <w:tr>
        <w:trPr>
          <w:gridAfter w:val="1"/>
          <w:jc w:val="center"/>
          <w:trHeight w:val="1875"/>
        </w:trPr>
        <w:tc>
          <w:tcPr>
            <w:tcW w:w="747" w:type="dxa"/>
            <w:vAlign w:val="center"/>
            <w:vMerge w:val="restart"/>
            <w:textDirection w:val="lrTb"/>
            <w:noWrap w:val="false"/>
          </w:tcPr>
          <w:p>
            <w:pPr>
              <w:jc w:val="center"/>
              <w:spacing w:line="276" w:lineRule="auto"/>
              <w:rPr>
                <w:rFonts w:ascii="宋体"/>
                <w:bCs/>
                <w:color w:val="auto"/>
                <w:sz w:val="24"/>
                <w:szCs w:val="24"/>
                <w:highlight w:val="white"/>
              </w:rPr>
            </w:pPr>
            <w:r>
              <w:rPr>
                <w:rFonts w:hint="eastAsia" w:ascii="宋体"/>
                <w:bCs/>
                <w:color w:val="auto"/>
                <w:sz w:val="24"/>
                <w:szCs w:val="24"/>
                <w:highlight w:val="white"/>
              </w:rPr>
              <w:t xml:space="preserve">8</w:t>
            </w:r>
            <w:r>
              <w:rPr>
                <w:highlight w:val="white"/>
              </w:rPr>
            </w:r>
            <w:r>
              <w:rPr>
                <w:highlight w:val="white"/>
              </w:rPr>
            </w:r>
          </w:p>
        </w:tc>
        <w:tc>
          <w:tcPr>
            <w:tcW w:w="859" w:type="dxa"/>
            <w:vAlign w:val="center"/>
            <w:vMerge w:val="restart"/>
            <w:textDirection w:val="lrTb"/>
            <w:noWrap w:val="false"/>
          </w:tcPr>
          <w:p>
            <w:pPr>
              <w:jc w:val="center"/>
              <w:rPr>
                <w:rFonts w:ascii="宋体"/>
                <w:b/>
                <w:bCs/>
                <w:color w:val="auto"/>
                <w:sz w:val="24"/>
                <w:szCs w:val="24"/>
                <w:highlight w:val="white"/>
              </w:rPr>
            </w:pPr>
            <w:r>
              <w:rPr>
                <w:rFonts w:hint="eastAsia"/>
                <w:b/>
                <w:bCs/>
                <w:color w:val="auto"/>
                <w:szCs w:val="22"/>
                <w:highlight w:val="white"/>
                <w:lang w:val="zh-CN"/>
              </w:rPr>
              <w:t xml:space="preserve">联系方式</w:t>
            </w:r>
            <w:r>
              <w:rPr>
                <w:highlight w:val="white"/>
              </w:rPr>
            </w:r>
            <w:r>
              <w:rPr>
                <w:highlight w:val="white"/>
              </w:rPr>
            </w:r>
          </w:p>
        </w:tc>
        <w:tc>
          <w:tcPr>
            <w:tcW w:w="1633" w:type="dxa"/>
            <w:vAlign w:val="center"/>
            <w:textDirection w:val="lrTb"/>
            <w:noWrap w:val="false"/>
          </w:tcPr>
          <w:p>
            <w:pPr>
              <w:ind w:firstLine="480"/>
              <w:spacing w:line="400" w:lineRule="exact"/>
              <w:rPr>
                <w:rFonts w:ascii="宋体"/>
                <w:bCs/>
                <w:color w:val="auto"/>
                <w:sz w:val="24"/>
                <w:szCs w:val="24"/>
                <w:highlight w:val="white"/>
              </w:rPr>
            </w:pPr>
            <w:r>
              <w:rPr>
                <w:rFonts w:hint="eastAsia" w:ascii="宋体"/>
                <w:bCs/>
                <w:color w:val="auto"/>
                <w:sz w:val="24"/>
                <w:szCs w:val="24"/>
                <w:highlight w:val="white"/>
              </w:rPr>
              <w:t xml:space="preserve">采购人</w:t>
            </w:r>
            <w:r>
              <w:rPr>
                <w:highlight w:val="white"/>
              </w:rPr>
            </w:r>
            <w:r>
              <w:rPr>
                <w:highlight w:val="white"/>
              </w:rPr>
            </w:r>
          </w:p>
        </w:tc>
        <w:tc>
          <w:tcPr>
            <w:tcW w:w="6342" w:type="dxa"/>
            <w:vAlign w:val="center"/>
            <w:textDirection w:val="lrTb"/>
            <w:noWrap w:val="false"/>
          </w:tcPr>
          <w:p>
            <w:pPr>
              <w:spacing w:line="360" w:lineRule="auto"/>
              <w:rPr>
                <w:rFonts w:hint="eastAsia" w:ascii="宋体" w:hAnsi="宋体" w:eastAsia="宋体" w:cs="宋体"/>
                <w:bCs/>
                <w:color w:val="auto"/>
                <w:sz w:val="24"/>
                <w:szCs w:val="24"/>
                <w:highlight w:val="white"/>
              </w:rPr>
            </w:pPr>
            <w:r>
              <w:rPr>
                <w:rFonts w:hint="eastAsia" w:ascii="宋体" w:hAnsi="宋体" w:cs="宋体"/>
                <w:bCs/>
                <w:color w:val="auto"/>
                <w:sz w:val="24"/>
                <w:szCs w:val="24"/>
                <w:highlight w:val="white"/>
              </w:rPr>
              <w:t xml:space="preserve">项目负责人：</w:t>
            </w:r>
            <w:r>
              <w:rPr>
                <w:rFonts w:hint="eastAsia" w:ascii="宋体" w:hAnsi="宋体" w:cs="宋体"/>
                <w:bCs/>
                <w:color w:val="auto"/>
                <w:sz w:val="24"/>
                <w:szCs w:val="24"/>
                <w:highlight w:val="white"/>
                <w:lang w:val="en-US" w:eastAsia="zh-CN"/>
              </w:rPr>
              <w:t xml:space="preserve">余先生</w:t>
            </w:r>
            <w:r>
              <w:rPr>
                <w:highlight w:val="white"/>
              </w:rPr>
            </w:r>
            <w:r>
              <w:rPr>
                <w:highlight w:val="white"/>
              </w:rPr>
            </w:r>
          </w:p>
          <w:p>
            <w:pPr>
              <w:jc w:val="left"/>
              <w:spacing w:line="360" w:lineRule="auto"/>
              <w:rPr>
                <w:rFonts w:ascii="宋体" w:hAnsi="宋体"/>
                <w:bCs/>
                <w:color w:val="auto"/>
                <w:sz w:val="24"/>
                <w:szCs w:val="24"/>
                <w:highlight w:val="white"/>
              </w:rPr>
            </w:pPr>
            <w:r>
              <w:rPr>
                <w:rFonts w:hint="eastAsia" w:ascii="宋体" w:hAnsi="宋体" w:cs="宋体"/>
                <w:bCs/>
                <w:color w:val="auto"/>
                <w:sz w:val="24"/>
                <w:szCs w:val="24"/>
                <w:highlight w:val="white"/>
              </w:rPr>
              <w:t xml:space="preserve">质疑受理人：</w:t>
            </w:r>
            <w:r>
              <w:rPr>
                <w:rFonts w:hint="eastAsia" w:ascii="宋体" w:hAnsi="宋体" w:cs="宋体"/>
                <w:bCs/>
                <w:color w:val="auto"/>
                <w:sz w:val="24"/>
                <w:szCs w:val="24"/>
                <w:highlight w:val="white"/>
                <w:lang w:val="en-US" w:eastAsia="zh-CN"/>
              </w:rPr>
              <w:t xml:space="preserve">余先生</w:t>
            </w:r>
            <w:r>
              <w:rPr>
                <w:highlight w:val="white"/>
              </w:rPr>
            </w:r>
            <w:r>
              <w:rPr>
                <w:highlight w:val="white"/>
              </w:rPr>
            </w:r>
          </w:p>
          <w:p>
            <w:pPr>
              <w:jc w:val="left"/>
              <w:spacing w:line="360" w:lineRule="auto"/>
              <w:rPr>
                <w:rFonts w:hint="default" w:ascii="宋体" w:hAnsi="宋体" w:eastAsia="宋体"/>
                <w:bCs/>
                <w:color w:val="auto"/>
                <w:sz w:val="24"/>
                <w:szCs w:val="24"/>
                <w:highlight w:val="white"/>
              </w:rPr>
            </w:pPr>
            <w:r>
              <w:rPr>
                <w:rFonts w:hint="eastAsia" w:ascii="宋体" w:hAnsi="宋体"/>
                <w:bCs/>
                <w:color w:val="auto"/>
                <w:sz w:val="24"/>
                <w:szCs w:val="24"/>
                <w:highlight w:val="white"/>
              </w:rPr>
              <w:t xml:space="preserve">联系电话：</w:t>
            </w:r>
            <w:r>
              <w:rPr>
                <w:rFonts w:hint="eastAsia" w:ascii="宋体" w:hAnsi="宋体"/>
                <w:bCs/>
                <w:color w:val="auto"/>
                <w:sz w:val="24"/>
                <w:szCs w:val="24"/>
                <w:highlight w:val="white"/>
                <w:lang w:val="en-US" w:eastAsia="zh-CN"/>
              </w:rPr>
              <w:t xml:space="preserve">0510-87960830</w:t>
            </w:r>
            <w:r>
              <w:rPr>
                <w:highlight w:val="white"/>
              </w:rPr>
            </w:r>
            <w:r>
              <w:rPr>
                <w:highlight w:val="white"/>
              </w:rPr>
            </w:r>
          </w:p>
          <w:p>
            <w:pPr>
              <w:jc w:val="left"/>
              <w:spacing w:line="360" w:lineRule="auto"/>
              <w:rPr>
                <w:rFonts w:hint="default" w:ascii="宋体" w:hAnsi="宋体" w:eastAsia="宋体"/>
                <w:bCs/>
                <w:color w:val="auto"/>
                <w:sz w:val="24"/>
                <w:szCs w:val="24"/>
                <w:highlight w:val="white"/>
              </w:rPr>
            </w:pPr>
            <w:r>
              <w:rPr>
                <w:rFonts w:hint="eastAsia" w:ascii="宋体" w:hAnsi="宋体"/>
                <w:bCs/>
                <w:color w:val="auto"/>
                <w:sz w:val="24"/>
                <w:szCs w:val="24"/>
                <w:highlight w:val="white"/>
              </w:rPr>
              <w:t xml:space="preserve">联系地址：</w:t>
            </w:r>
            <w:r>
              <w:rPr>
                <w:rFonts w:hint="eastAsia" w:ascii="宋体" w:hAnsi="宋体"/>
                <w:bCs/>
                <w:color w:val="auto"/>
                <w:sz w:val="24"/>
                <w:szCs w:val="24"/>
                <w:highlight w:val="white"/>
                <w:lang w:val="en-US" w:eastAsia="zh-CN"/>
              </w:rPr>
              <w:t xml:space="preserve">宜兴市教育西路19号</w:t>
            </w:r>
            <w:r>
              <w:rPr>
                <w:highlight w:val="white"/>
              </w:rPr>
            </w:r>
            <w:r>
              <w:rPr>
                <w:highlight w:val="white"/>
              </w:rPr>
            </w:r>
          </w:p>
          <w:p>
            <w:pPr>
              <w:spacing w:line="360" w:lineRule="auto"/>
              <w:rPr>
                <w:rFonts w:ascii="宋体"/>
                <w:bCs/>
                <w:color w:val="auto"/>
                <w:sz w:val="24"/>
                <w:szCs w:val="24"/>
                <w:highlight w:val="white"/>
              </w:rPr>
            </w:pPr>
            <w:r>
              <w:rPr>
                <w:rFonts w:hint="eastAsia" w:ascii="宋体" w:hAnsi="宋体" w:cs="宋体"/>
                <w:bCs/>
                <w:color w:val="auto"/>
                <w:sz w:val="24"/>
                <w:szCs w:val="24"/>
                <w:highlight w:val="white"/>
              </w:rPr>
              <w:t xml:space="preserve">邮政编码：214200</w:t>
            </w:r>
            <w:r>
              <w:rPr>
                <w:highlight w:val="white"/>
              </w:rPr>
            </w:r>
            <w:r>
              <w:rPr>
                <w:highlight w:val="white"/>
              </w:rPr>
            </w:r>
          </w:p>
        </w:tc>
      </w:tr>
      <w:tr>
        <w:trPr>
          <w:gridAfter w:val="1"/>
          <w:jc w:val="center"/>
          <w:trHeight w:val="1321"/>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ascii="宋体"/>
                <w:bCs/>
                <w:color w:val="auto"/>
                <w:sz w:val="24"/>
                <w:szCs w:val="24"/>
                <w:highlight w:val="white"/>
              </w:rPr>
            </w:pPr>
            <w:r>
              <w:rPr>
                <w:rFonts w:hint="eastAsia" w:ascii="宋体"/>
                <w:bCs/>
                <w:color w:val="auto"/>
                <w:sz w:val="24"/>
                <w:szCs w:val="24"/>
                <w:highlight w:val="white"/>
              </w:rPr>
              <w:t xml:space="preserve">采购代理机构</w:t>
            </w:r>
            <w:r>
              <w:rPr>
                <w:highlight w:val="white"/>
              </w:rPr>
            </w:r>
            <w:r>
              <w:rPr>
                <w:highlight w:val="white"/>
              </w:rPr>
            </w:r>
          </w:p>
        </w:tc>
        <w:tc>
          <w:tcPr>
            <w:tcW w:w="6342" w:type="dxa"/>
            <w:vAlign w:val="center"/>
            <w:textDirection w:val="lrTb"/>
            <w:noWrap w:val="false"/>
          </w:tcPr>
          <w:p>
            <w:pPr>
              <w:spacing w:line="400" w:lineRule="exact"/>
              <w:rPr>
                <w:rFonts w:hint="default" w:ascii="宋体" w:hAnsi="宋体" w:eastAsia="宋体" w:cs="宋体"/>
                <w:bCs/>
                <w:color w:val="auto"/>
                <w:sz w:val="24"/>
                <w:szCs w:val="24"/>
                <w:highlight w:val="white"/>
              </w:rPr>
            </w:pPr>
            <w:r>
              <w:rPr>
                <w:rFonts w:hint="eastAsia" w:ascii="宋体" w:hAnsi="宋体" w:cs="宋体"/>
                <w:bCs/>
                <w:color w:val="auto"/>
                <w:sz w:val="24"/>
                <w:szCs w:val="24"/>
                <w:highlight w:val="white"/>
              </w:rPr>
              <w:t xml:space="preserve">联系人：</w:t>
            </w:r>
            <w:r>
              <w:rPr>
                <w:rFonts w:hint="eastAsia" w:ascii="宋体" w:hAnsi="宋体" w:cs="宋体"/>
                <w:bCs/>
                <w:color w:val="auto"/>
                <w:sz w:val="24"/>
                <w:szCs w:val="24"/>
                <w:highlight w:val="white"/>
                <w:lang w:val="en-US" w:eastAsia="zh-CN"/>
              </w:rPr>
              <w:t xml:space="preserve">朱先生</w:t>
            </w:r>
            <w:r>
              <w:rPr>
                <w:highlight w:val="white"/>
              </w:rPr>
            </w:r>
            <w:r>
              <w:rPr>
                <w:highlight w:val="white"/>
              </w:rPr>
            </w:r>
          </w:p>
          <w:p>
            <w:pPr>
              <w:spacing w:line="400" w:lineRule="exact"/>
              <w:rPr>
                <w:rFonts w:hint="default" w:ascii="宋体" w:hAnsi="宋体" w:eastAsia="宋体" w:cs="宋体"/>
                <w:bCs/>
                <w:color w:val="auto"/>
                <w:sz w:val="24"/>
                <w:szCs w:val="24"/>
                <w:highlight w:val="white"/>
              </w:rPr>
            </w:pPr>
            <w:r>
              <w:rPr>
                <w:rFonts w:hint="eastAsia" w:ascii="宋体" w:hAnsi="宋体" w:cs="宋体"/>
                <w:bCs/>
                <w:color w:val="auto"/>
                <w:sz w:val="24"/>
                <w:szCs w:val="24"/>
                <w:highlight w:val="white"/>
              </w:rPr>
              <w:t xml:space="preserve">联系电话：</w:t>
            </w:r>
            <w:r>
              <w:rPr>
                <w:rFonts w:hint="eastAsia" w:ascii="宋体" w:hAnsi="宋体"/>
                <w:color w:val="auto"/>
                <w:sz w:val="24"/>
                <w:szCs w:val="28"/>
                <w:highlight w:val="white"/>
                <w:lang w:val="en-US" w:eastAsia="zh-CN"/>
              </w:rPr>
              <w:t xml:space="preserve">15396870200</w:t>
            </w:r>
            <w:r>
              <w:rPr>
                <w:highlight w:val="white"/>
              </w:rPr>
            </w:r>
            <w:r>
              <w:rPr>
                <w:highlight w:val="white"/>
              </w:rPr>
            </w:r>
          </w:p>
          <w:p>
            <w:pPr>
              <w:spacing w:line="400" w:lineRule="exact"/>
              <w:rPr>
                <w:rFonts w:ascii="宋体" w:hAnsi="宋体" w:cs="宋体"/>
                <w:bCs/>
                <w:color w:val="auto"/>
                <w:sz w:val="24"/>
                <w:szCs w:val="24"/>
                <w:highlight w:val="white"/>
              </w:rPr>
            </w:pPr>
            <w:r>
              <w:rPr>
                <w:rFonts w:hint="eastAsia" w:ascii="宋体" w:hAnsi="宋体" w:cs="宋体"/>
                <w:bCs/>
                <w:color w:val="auto"/>
                <w:sz w:val="24"/>
                <w:szCs w:val="24"/>
                <w:highlight w:val="white"/>
              </w:rPr>
              <w:t xml:space="preserve">联系地址：</w:t>
            </w:r>
            <w:r>
              <w:rPr>
                <w:rFonts w:hint="eastAsia" w:ascii="宋体" w:hAnsi="宋体"/>
                <w:bCs/>
                <w:color w:val="000000" w:themeColor="text1"/>
                <w:sz w:val="24"/>
                <w:szCs w:val="24"/>
                <w:highlight w:val="white"/>
                <w14:textFill>
                  <w14:solidFill>
                    <w14:schemeClr w14:val="tx1"/>
                  </w14:solidFill>
                </w14:textFill>
              </w:rPr>
              <w:t xml:space="preserve">宜兴市杏园路108号科创商务中心5号楼</w:t>
            </w:r>
            <w:r>
              <w:rPr>
                <w:highlight w:val="white"/>
              </w:rPr>
            </w:r>
            <w:r>
              <w:rPr>
                <w:highlight w:val="white"/>
              </w:rPr>
            </w:r>
          </w:p>
          <w:p>
            <w:pPr>
              <w:spacing w:line="400" w:lineRule="exact"/>
              <w:rPr>
                <w:rFonts w:ascii="宋体"/>
                <w:bCs/>
                <w:color w:val="auto"/>
                <w:sz w:val="24"/>
                <w:szCs w:val="24"/>
                <w:highlight w:val="white"/>
              </w:rPr>
            </w:pPr>
            <w:r>
              <w:rPr>
                <w:rFonts w:hint="eastAsia" w:ascii="宋体" w:hAnsi="宋体" w:cs="宋体"/>
                <w:bCs/>
                <w:color w:val="auto"/>
                <w:sz w:val="24"/>
                <w:szCs w:val="24"/>
                <w:highlight w:val="white"/>
              </w:rPr>
              <w:t xml:space="preserve">邮政编码：214200</w:t>
            </w:r>
            <w:r>
              <w:rPr>
                <w:highlight w:val="white"/>
              </w:rPr>
            </w:r>
            <w:r>
              <w:rPr>
                <w:highlight w:val="white"/>
              </w:rPr>
            </w:r>
          </w:p>
        </w:tc>
      </w:tr>
      <w:tr>
        <w:trPr>
          <w:gridAfter w:val="1"/>
          <w:jc w:val="center"/>
          <w:trHeight w:val="1321"/>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ascii="宋体" w:hAnsi="宋体"/>
                <w:bCs/>
                <w:color w:val="auto"/>
                <w:sz w:val="24"/>
                <w:szCs w:val="24"/>
                <w:highlight w:val="white"/>
              </w:rPr>
            </w:pPr>
            <w:r>
              <w:rPr>
                <w:rFonts w:hint="eastAsia" w:ascii="宋体" w:hAnsi="宋体"/>
                <w:bCs/>
                <w:color w:val="auto"/>
                <w:sz w:val="24"/>
                <w:szCs w:val="24"/>
                <w:highlight w:val="white"/>
              </w:rPr>
              <w:t xml:space="preserve">“苏采云”</w:t>
            </w:r>
            <w:r>
              <w:rPr>
                <w:highlight w:val="white"/>
              </w:rPr>
            </w:r>
            <w:r>
              <w:rPr>
                <w:highlight w:val="white"/>
              </w:rPr>
            </w:r>
          </w:p>
          <w:p>
            <w:pPr>
              <w:jc w:val="center"/>
              <w:spacing w:line="400" w:lineRule="exact"/>
              <w:rPr>
                <w:rFonts w:ascii="宋体"/>
                <w:bCs/>
                <w:color w:val="auto"/>
                <w:sz w:val="24"/>
                <w:szCs w:val="24"/>
                <w:highlight w:val="white"/>
              </w:rPr>
            </w:pPr>
            <w:r>
              <w:rPr>
                <w:rFonts w:hint="eastAsia" w:ascii="宋体" w:hAnsi="宋体"/>
                <w:bCs/>
                <w:color w:val="auto"/>
                <w:sz w:val="24"/>
                <w:szCs w:val="24"/>
                <w:highlight w:val="white"/>
              </w:rPr>
              <w:t xml:space="preserve">客服</w:t>
            </w:r>
            <w:r>
              <w:rPr>
                <w:highlight w:val="white"/>
              </w:rPr>
            </w:r>
            <w:r>
              <w:rPr>
                <w:highlight w:val="white"/>
              </w:rPr>
            </w:r>
          </w:p>
        </w:tc>
        <w:tc>
          <w:tcPr>
            <w:tcW w:w="6342" w:type="dxa"/>
            <w:vAlign w:val="center"/>
            <w:textDirection w:val="lrTb"/>
            <w:noWrap w:val="false"/>
          </w:tcPr>
          <w:p>
            <w:pPr>
              <w:spacing w:line="400" w:lineRule="exact"/>
              <w:rPr>
                <w:rFonts w:ascii="宋体" w:hAnsi="宋体" w:cs="宋体"/>
                <w:bCs/>
                <w:color w:val="auto"/>
                <w:sz w:val="24"/>
                <w:szCs w:val="24"/>
                <w:highlight w:val="white"/>
              </w:rPr>
            </w:pPr>
            <w:r>
              <w:rPr>
                <w:rFonts w:hint="eastAsia" w:ascii="宋体" w:hAnsi="宋体"/>
                <w:bCs/>
                <w:color w:val="auto"/>
                <w:sz w:val="24"/>
                <w:szCs w:val="24"/>
                <w:highlight w:val="white"/>
                <w:lang w:val="zh-CN"/>
              </w:rPr>
              <w:t xml:space="preserve">投标人在“苏采云”系统操作过程中如遇问题，请致电“苏采云”客服，联系电话：16651529117；或在“苏采云”系统中发起在线人工客服请求</w:t>
            </w:r>
            <w:r>
              <w:rPr>
                <w:highlight w:val="white"/>
              </w:rPr>
            </w:r>
            <w:r>
              <w:rPr>
                <w:highlight w:val="white"/>
              </w:rPr>
            </w:r>
          </w:p>
        </w:tc>
      </w:tr>
      <w:tr>
        <w:trPr>
          <w:gridAfter w:val="1"/>
          <w:jc w:val="center"/>
          <w:trHeight w:val="1183"/>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ascii="宋体"/>
                <w:bCs/>
                <w:color w:val="auto"/>
                <w:sz w:val="24"/>
                <w:szCs w:val="24"/>
                <w:highlight w:val="white"/>
              </w:rPr>
            </w:pPr>
            <w:r>
              <w:rPr>
                <w:rFonts w:hint="eastAsia" w:ascii="宋体" w:hAnsi="宋体"/>
                <w:bCs/>
                <w:color w:val="auto"/>
                <w:sz w:val="24"/>
                <w:szCs w:val="24"/>
                <w:highlight w:val="white"/>
              </w:rPr>
              <w:t xml:space="preserve">财政监管部门</w:t>
            </w:r>
            <w:r>
              <w:rPr>
                <w:highlight w:val="white"/>
              </w:rPr>
            </w:r>
            <w:r>
              <w:rPr>
                <w:highlight w:val="white"/>
              </w:rPr>
            </w:r>
          </w:p>
        </w:tc>
        <w:tc>
          <w:tcPr>
            <w:tcW w:w="6342" w:type="dxa"/>
            <w:vAlign w:val="center"/>
            <w:textDirection w:val="lrTb"/>
            <w:noWrap w:val="false"/>
          </w:tcPr>
          <w:p>
            <w:pPr>
              <w:spacing w:line="400" w:lineRule="exact"/>
              <w:rPr>
                <w:rFonts w:ascii="宋体" w:hAnsi="宋体"/>
                <w:bCs/>
                <w:color w:val="auto"/>
                <w:sz w:val="24"/>
                <w:szCs w:val="24"/>
                <w:highlight w:val="white"/>
              </w:rPr>
            </w:pPr>
            <w:r>
              <w:rPr>
                <w:rFonts w:hint="eastAsia" w:ascii="宋体" w:hAnsi="宋体"/>
                <w:bCs/>
                <w:color w:val="auto"/>
                <w:sz w:val="24"/>
                <w:szCs w:val="24"/>
                <w:highlight w:val="white"/>
              </w:rPr>
              <w:t xml:space="preserve">政府采购监督管理及投诉处理主体：宜兴市财政局</w:t>
            </w:r>
            <w:r>
              <w:rPr>
                <w:highlight w:val="white"/>
              </w:rPr>
            </w:r>
            <w:r>
              <w:rPr>
                <w:highlight w:val="white"/>
              </w:rPr>
            </w:r>
          </w:p>
          <w:p>
            <w:pPr>
              <w:spacing w:line="400" w:lineRule="exact"/>
              <w:rPr>
                <w:rFonts w:ascii="宋体"/>
                <w:bCs/>
                <w:color w:val="auto"/>
                <w:sz w:val="24"/>
                <w:szCs w:val="24"/>
                <w:highlight w:val="white"/>
              </w:rPr>
            </w:pPr>
            <w:r>
              <w:rPr>
                <w:rFonts w:hint="eastAsia" w:ascii="宋体" w:hAnsi="宋体"/>
                <w:bCs/>
                <w:color w:val="auto"/>
                <w:sz w:val="24"/>
                <w:szCs w:val="24"/>
                <w:highlight w:val="white"/>
              </w:rPr>
              <w:t xml:space="preserve">联系地址：宜兴市荆溪中路35号五局大院内</w:t>
            </w:r>
            <w:r>
              <w:rPr>
                <w:highlight w:val="white"/>
              </w:rPr>
            </w:r>
            <w:r>
              <w:rPr>
                <w:highlight w:val="white"/>
              </w:rPr>
            </w:r>
          </w:p>
        </w:tc>
      </w:tr>
    </w:tbl>
    <w:p>
      <w:pPr>
        <w:jc w:val="center"/>
        <w:spacing w:line="360" w:lineRule="auto"/>
        <w:rPr>
          <w:rFonts w:ascii="黑体" w:eastAsia="黑体"/>
          <w:color w:val="auto"/>
          <w:sz w:val="28"/>
          <w:highlight w:val="white"/>
        </w:rPr>
        <w:outlineLvl w:val="0"/>
      </w:pPr>
      <w:r>
        <w:rPr>
          <w:rFonts w:hint="eastAsia" w:ascii="黑体" w:eastAsia="黑体"/>
          <w:color w:val="auto"/>
          <w:sz w:val="28"/>
          <w:highlight w:val="white"/>
        </w:rPr>
        <w:br w:type="page" w:clear="all"/>
      </w:r>
      <w:bookmarkStart w:id="5" w:name="_Toc25671"/>
      <w:r>
        <w:rPr>
          <w:highlight w:val="white"/>
        </w:rPr>
      </w:r>
      <w:bookmarkStart w:id="6" w:name="_Toc56600391"/>
      <w:r>
        <w:rPr>
          <w:highlight w:val="white"/>
        </w:rPr>
      </w:r>
      <w:bookmarkStart w:id="7" w:name="_Toc56599575"/>
      <w:r>
        <w:rPr>
          <w:rFonts w:hint="eastAsia" w:ascii="黑体" w:eastAsia="黑体"/>
          <w:color w:val="auto"/>
          <w:sz w:val="28"/>
          <w:highlight w:val="white"/>
        </w:rPr>
        <w:t xml:space="preserve">第二章 </w:t>
      </w:r>
      <w:bookmarkStart w:id="8" w:name="_Hlk190699390"/>
      <w:r>
        <w:rPr>
          <w:rFonts w:hint="eastAsia" w:ascii="黑体" w:eastAsia="黑体"/>
          <w:color w:val="auto"/>
          <w:sz w:val="28"/>
          <w:highlight w:val="white"/>
        </w:rPr>
        <w:t xml:space="preserve">投标人须知</w:t>
      </w:r>
      <w:bookmarkEnd w:id="4"/>
      <w:r>
        <w:rPr>
          <w:highlight w:val="white"/>
        </w:rPr>
      </w:r>
      <w:bookmarkEnd w:id="5"/>
      <w:r>
        <w:rPr>
          <w:highlight w:val="white"/>
        </w:rPr>
      </w:r>
      <w:bookmarkEnd w:id="6"/>
      <w:r>
        <w:rPr>
          <w:highlight w:val="white"/>
        </w:rPr>
      </w:r>
      <w:bookmarkEnd w:id="7"/>
      <w:r>
        <w:rPr>
          <w:highlight w:val="white"/>
        </w:rPr>
      </w:r>
      <w:r>
        <w:rPr>
          <w:highlight w:val="white"/>
        </w:rPr>
      </w:r>
    </w:p>
    <w:p>
      <w:pPr>
        <w:ind w:firstLine="482"/>
        <w:spacing w:line="360" w:lineRule="auto"/>
        <w:rPr>
          <w:rFonts w:ascii="宋体"/>
          <w:b/>
          <w:color w:val="auto"/>
          <w:sz w:val="24"/>
          <w:szCs w:val="24"/>
          <w:highlight w:val="white"/>
        </w:rPr>
      </w:pPr>
      <w:r>
        <w:rPr>
          <w:highlight w:val="white"/>
        </w:rPr>
      </w:r>
      <w:bookmarkStart w:id="9" w:name="_Hlk190850610"/>
      <w:r>
        <w:rPr>
          <w:rFonts w:hint="eastAsia" w:ascii="宋体"/>
          <w:b/>
          <w:color w:val="auto"/>
          <w:sz w:val="24"/>
          <w:szCs w:val="24"/>
          <w:highlight w:val="white"/>
          <w:lang w:val="zh-CN"/>
        </w:rPr>
        <w:t xml:space="preserve">一、总   则</w:t>
      </w:r>
      <w:r>
        <w:rPr>
          <w:highlight w:val="white"/>
        </w:rPr>
      </w:r>
      <w:r>
        <w:rPr>
          <w:highlight w:val="white"/>
        </w:rPr>
      </w:r>
    </w:p>
    <w:p>
      <w:pPr>
        <w:ind w:firstLine="482"/>
        <w:spacing w:line="360" w:lineRule="auto"/>
        <w:rPr>
          <w:rFonts w:ascii="宋体"/>
          <w:b/>
          <w:color w:val="auto"/>
          <w:sz w:val="24"/>
          <w:szCs w:val="24"/>
          <w:highlight w:val="white"/>
        </w:rPr>
      </w:pPr>
      <w:r>
        <w:rPr>
          <w:rFonts w:hint="eastAsia" w:ascii="宋体"/>
          <w:b/>
          <w:color w:val="auto"/>
          <w:sz w:val="24"/>
          <w:szCs w:val="24"/>
          <w:highlight w:val="white"/>
          <w:lang w:val="zh-CN"/>
        </w:rPr>
        <w:t xml:space="preserve">1、适用法律</w:t>
      </w:r>
      <w:r>
        <w:rPr>
          <w:highlight w:val="white"/>
        </w:rPr>
      </w:r>
      <w:r>
        <w:rPr>
          <w:highlight w:val="white"/>
        </w:rPr>
      </w:r>
    </w:p>
    <w:p>
      <w:pPr>
        <w:ind w:firstLine="480"/>
        <w:spacing w:line="360" w:lineRule="auto"/>
        <w:rPr>
          <w:rFonts w:ascii="宋体" w:hAnsi="宋体"/>
          <w:bCs/>
          <w:color w:val="auto"/>
          <w:sz w:val="24"/>
          <w:szCs w:val="24"/>
          <w:highlight w:val="white"/>
        </w:rPr>
      </w:pPr>
      <w:r>
        <w:rPr>
          <w:rFonts w:hint="eastAsia" w:ascii="宋体"/>
          <w:bCs/>
          <w:color w:val="auto"/>
          <w:sz w:val="24"/>
          <w:szCs w:val="24"/>
          <w:highlight w:val="white"/>
          <w:lang w:val="zh-CN"/>
        </w:rPr>
        <w:t xml:space="preserve">1.1 </w:t>
      </w:r>
      <w:r>
        <w:rPr>
          <w:rFonts w:hint="eastAsia" w:ascii="宋体" w:hAnsi="宋体"/>
          <w:bCs/>
          <w:color w:val="auto"/>
          <w:sz w:val="24"/>
          <w:szCs w:val="24"/>
          <w:highlight w:val="white"/>
          <w:lang w:val="zh-CN"/>
        </w:rPr>
        <w:t xml:space="preserve">《中华人民共和国政府采购法》《中华人民共和国政府采购法实施条例》《政府采购货物和服务招标投标管理办法》等有关法律法规、规章和规定等。</w:t>
      </w:r>
      <w:r>
        <w:rPr>
          <w:highlight w:val="white"/>
        </w:rPr>
      </w:r>
      <w:r>
        <w:rPr>
          <w:highlight w:val="white"/>
        </w:rPr>
      </w:r>
    </w:p>
    <w:p>
      <w:pPr>
        <w:ind w:firstLine="482"/>
        <w:spacing w:line="360" w:lineRule="auto"/>
        <w:rPr>
          <w:rFonts w:ascii="宋体"/>
          <w:b/>
          <w:color w:val="auto"/>
          <w:sz w:val="24"/>
          <w:szCs w:val="24"/>
          <w:highlight w:val="white"/>
        </w:rPr>
      </w:pPr>
      <w:r>
        <w:rPr>
          <w:rFonts w:hint="eastAsia" w:ascii="宋体"/>
          <w:b/>
          <w:color w:val="auto"/>
          <w:sz w:val="24"/>
          <w:szCs w:val="24"/>
          <w:highlight w:val="white"/>
          <w:lang w:val="zh-CN"/>
        </w:rPr>
        <w:t xml:space="preserve">2、定义</w:t>
      </w:r>
      <w:r>
        <w:rPr>
          <w:highlight w:val="white"/>
        </w:rPr>
      </w:r>
      <w:r>
        <w:rPr>
          <w:highlight w:val="white"/>
        </w:rPr>
      </w:r>
    </w:p>
    <w:p>
      <w:pPr>
        <w:ind w:firstLine="424"/>
        <w:spacing w:line="360" w:lineRule="auto"/>
        <w:rPr>
          <w:rFonts w:ascii="宋体"/>
          <w:bCs/>
          <w:color w:val="auto"/>
          <w:sz w:val="24"/>
          <w:szCs w:val="24"/>
          <w:highlight w:val="white"/>
        </w:rPr>
      </w:pPr>
      <w:r>
        <w:rPr>
          <w:rFonts w:hint="eastAsia" w:ascii="宋体"/>
          <w:bCs/>
          <w:color w:val="auto"/>
          <w:sz w:val="24"/>
          <w:szCs w:val="24"/>
          <w:highlight w:val="white"/>
          <w:lang w:val="zh-CN"/>
        </w:rPr>
        <w:t xml:space="preserve">2.1 “投标人”是指参加投标竞争，并符合招标文件规定资格条件的法人、其他组织或者自然人，即参与投标的投标单位；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r>
        <w:rPr>
          <w:highlight w:val="white"/>
        </w:rPr>
      </w:r>
      <w:r>
        <w:rPr>
          <w:highlight w:val="white"/>
        </w:rPr>
      </w:r>
    </w:p>
    <w:p>
      <w:pPr>
        <w:ind w:firstLine="480"/>
        <w:spacing w:line="360" w:lineRule="auto"/>
        <w:rPr>
          <w:rFonts w:ascii="宋体"/>
          <w:bCs/>
          <w:color w:val="auto"/>
          <w:sz w:val="24"/>
          <w:szCs w:val="24"/>
          <w:highlight w:val="white"/>
        </w:rPr>
      </w:pPr>
      <w:r>
        <w:rPr>
          <w:rFonts w:hint="eastAsia" w:ascii="宋体"/>
          <w:bCs/>
          <w:color w:val="auto"/>
          <w:sz w:val="24"/>
          <w:szCs w:val="24"/>
          <w:highlight w:val="white"/>
          <w:lang w:val="zh-CN"/>
        </w:rPr>
        <w:t xml:space="preserve">2.2 招标文件中的“法定代表人”是指投标人的营业执照或相关部门的有效登记证明文件中的“法定代表人”“执行事务合伙人”“经营者”“负责人”，若为自然人的指自然人本人。</w:t>
      </w:r>
      <w:r>
        <w:rPr>
          <w:highlight w:val="white"/>
        </w:rPr>
      </w:r>
      <w:r>
        <w:rPr>
          <w:highlight w:val="white"/>
        </w:rPr>
      </w:r>
    </w:p>
    <w:p>
      <w:pPr>
        <w:ind w:firstLine="480"/>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2.3 “投标人（电子签章）”是指投标人的电子公章，自然人投标即指自然人私章。</w:t>
      </w:r>
      <w:r>
        <w:rPr>
          <w:highlight w:val="white"/>
        </w:rPr>
      </w:r>
      <w:r>
        <w:rPr>
          <w:highlight w:val="white"/>
        </w:rPr>
      </w:r>
    </w:p>
    <w:p>
      <w:pPr>
        <w:ind w:firstLine="480"/>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2.4 “服务”指本招标文件中所述服务及相关产品。</w:t>
      </w:r>
      <w:r>
        <w:rPr>
          <w:highlight w:val="white"/>
        </w:rPr>
      </w:r>
      <w:r>
        <w:rPr>
          <w:highlight w:val="white"/>
        </w:rPr>
      </w:r>
    </w:p>
    <w:p>
      <w:pPr>
        <w:ind w:firstLine="480"/>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2.5 “响应”指提交投标文件并对招标文件提出的条件和要求进行实质性回应。</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2.6 “证明材料”指招标文件中要求提供的相关材料且必须为有效的，即证明材料的完整性、真实性、出具方、有效期限、技术标准、认证范围等相关要求符合国家相关法律法规及招标文件规定。</w:t>
      </w:r>
      <w:r>
        <w:rPr>
          <w:highlight w:val="white"/>
        </w:rPr>
      </w:r>
      <w:r>
        <w:rPr>
          <w:highlight w:val="white"/>
        </w:rPr>
      </w:r>
    </w:p>
    <w:p>
      <w:pPr>
        <w:ind w:firstLine="480"/>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2.7 “电子交易平台”指本项目政府采购活动所依托的江苏政府采购网（www.ccgp-jiangsu.gov.cn）“苏采云”平台（系统）。</w:t>
      </w:r>
      <w:r>
        <w:rPr>
          <w:highlight w:val="white"/>
        </w:rPr>
      </w:r>
      <w:r>
        <w:rPr>
          <w:highlight w:val="white"/>
        </w:rPr>
      </w:r>
    </w:p>
    <w:p>
      <w:pPr>
        <w:ind w:firstLine="480"/>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2.8 “中小企业声明”指符合政府采购政策的投标人提供的《中小企业声明函》或《残疾人福利性单位声明函》或监狱企业的证明文件。</w:t>
      </w:r>
      <w:r>
        <w:rPr>
          <w:highlight w:val="white"/>
        </w:rPr>
      </w:r>
      <w:r>
        <w:rPr>
          <w:highlight w:val="white"/>
        </w:rPr>
      </w:r>
    </w:p>
    <w:p>
      <w:pPr>
        <w:ind w:firstLine="480"/>
        <w:jc w:val="left"/>
        <w:spacing w:line="360" w:lineRule="auto"/>
        <w:rPr>
          <w:rFonts w:ascii="宋体" w:hAnsi="宋体"/>
          <w:bCs/>
          <w:color w:val="auto"/>
          <w:sz w:val="24"/>
          <w:szCs w:val="24"/>
          <w:highlight w:val="white"/>
        </w:rPr>
      </w:pPr>
      <w:r>
        <w:rPr>
          <w:highlight w:val="white"/>
        </w:rPr>
      </w:r>
      <w:bookmarkStart w:id="10" w:name="_Hlk160441159"/>
      <w:r>
        <w:rPr>
          <w:rFonts w:hint="eastAsia" w:ascii="宋体" w:hAnsi="宋体"/>
          <w:bCs/>
          <w:color w:val="auto"/>
          <w:sz w:val="24"/>
          <w:szCs w:val="24"/>
          <w:highlight w:val="white"/>
        </w:rPr>
        <w:t xml:space="preserve">2</w:t>
      </w:r>
      <w:r>
        <w:rPr>
          <w:rFonts w:ascii="宋体" w:hAnsi="宋体"/>
          <w:bCs/>
          <w:color w:val="auto"/>
          <w:sz w:val="24"/>
          <w:szCs w:val="24"/>
          <w:highlight w:val="white"/>
        </w:rPr>
        <w:t xml:space="preserve">.9 </w:t>
      </w:r>
      <w:r>
        <w:rPr>
          <w:rFonts w:hint="eastAsia" w:ascii="宋体" w:hAnsi="宋体"/>
          <w:bCs/>
          <w:color w:val="auto"/>
          <w:sz w:val="24"/>
          <w:szCs w:val="24"/>
          <w:highlight w:val="white"/>
        </w:rPr>
        <w:t xml:space="preserve">“评审因素”是指评标方法和标准中包括的价格因素、技术因素、商务因素等方面。</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2.10 “正偏离”指投标人提供的服务（货物）响应情况优于招标文件要求；“负偏离”指投标人提供的服务（货物）响应情况劣于招标文件要求。</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2.11 本招标文件中的招标与采购、投标人与投标单位</w:t>
      </w:r>
      <w:r>
        <w:rPr>
          <w:rFonts w:hint="eastAsia" w:ascii="宋体" w:hAnsi="宋体"/>
          <w:bCs/>
          <w:color w:val="auto"/>
          <w:sz w:val="24"/>
          <w:szCs w:val="24"/>
          <w:highlight w:val="white"/>
        </w:rPr>
        <w:t xml:space="preserve">、优惠政策与扶持政策，分别为同一概念或意思。</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2.12本招标文件中所称的“以上”“以来”“以下”“不少于”“不超过”，包括本数；所称的“不足”“低于”“高于”“少于”“超过”，不包括本数。</w:t>
      </w:r>
      <w:bookmarkEnd w:id="10"/>
      <w:r>
        <w:rPr>
          <w:highlight w:val="white"/>
        </w:rPr>
      </w:r>
      <w:r>
        <w:rPr>
          <w:highlight w:val="white"/>
        </w:rPr>
      </w:r>
    </w:p>
    <w:p>
      <w:pPr>
        <w:ind w:firstLine="482"/>
        <w:spacing w:line="360" w:lineRule="auto"/>
        <w:rPr>
          <w:rFonts w:ascii="宋体" w:hAnsi="宋体" w:cs="宋体"/>
          <w:b/>
          <w:color w:val="auto"/>
          <w:sz w:val="24"/>
          <w:szCs w:val="24"/>
          <w:highlight w:val="white"/>
        </w:rPr>
      </w:pPr>
      <w:r>
        <w:rPr>
          <w:rFonts w:hint="eastAsia" w:ascii="宋体" w:hAnsi="宋体"/>
          <w:b/>
          <w:color w:val="auto"/>
          <w:sz w:val="24"/>
          <w:szCs w:val="24"/>
          <w:highlight w:val="white"/>
          <w:lang w:val="zh-CN"/>
        </w:rPr>
        <w:t xml:space="preserve">3、</w:t>
      </w:r>
      <w:bookmarkStart w:id="11" w:name="_Hlk170379676"/>
      <w:r>
        <w:rPr>
          <w:rFonts w:hint="eastAsia" w:ascii="宋体" w:hAnsi="宋体" w:cs="宋体"/>
          <w:b/>
          <w:color w:val="auto"/>
          <w:sz w:val="24"/>
          <w:szCs w:val="24"/>
          <w:highlight w:val="white"/>
          <w:lang w:val="zh-CN"/>
        </w:rPr>
        <w:t xml:space="preserve">政府采购政策</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3.1 </w:t>
      </w:r>
      <w:r>
        <w:rPr>
          <w:rFonts w:hint="eastAsia" w:ascii="宋体" w:hAnsi="宋体" w:cs="宋体"/>
          <w:color w:val="auto"/>
          <w:sz w:val="24"/>
          <w:highlight w:val="white"/>
        </w:rPr>
        <w:t xml:space="preserve">政府采购原则上采购本国生产的</w:t>
      </w:r>
      <w:r>
        <w:rPr>
          <w:rFonts w:hint="eastAsia" w:ascii="宋体" w:hAnsi="宋体"/>
          <w:bCs/>
          <w:color w:val="auto"/>
          <w:sz w:val="24"/>
          <w:szCs w:val="24"/>
          <w:highlight w:val="white"/>
          <w:lang w:val="zh-CN"/>
        </w:rPr>
        <w:t xml:space="preserve">产品</w:t>
      </w:r>
      <w:r>
        <w:rPr>
          <w:rFonts w:hint="eastAsia" w:ascii="宋体" w:hAnsi="宋体" w:cs="宋体"/>
          <w:color w:val="auto"/>
          <w:sz w:val="24"/>
          <w:highlight w:val="white"/>
        </w:rPr>
        <w:t xml:space="preserve">，不允许采购进口产品。除非采购人采购进口产品，已经在采购活动开始前向财政部门提出申请并获得财政部门审核同意，且在采购需求中明确规定可以采购进口产品。</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lang w:val="en-US" w:eastAsia="zh-CN"/>
        </w:rPr>
        <w:t xml:space="preserve">3.1.1</w:t>
      </w:r>
      <w:r>
        <w:rPr>
          <w:rFonts w:hint="eastAsia" w:ascii="宋体" w:hAnsi="宋体"/>
          <w:bCs/>
          <w:color w:val="auto"/>
          <w:sz w:val="24"/>
          <w:szCs w:val="24"/>
          <w:highlight w:val="white"/>
        </w:rPr>
        <w:t xml:space="preserve">本国产品标准</w:t>
      </w:r>
      <w:r>
        <w:rPr>
          <w:highlight w:val="white"/>
        </w:rPr>
      </w:r>
      <w:r>
        <w:rPr>
          <w:highlight w:val="white"/>
        </w:rPr>
      </w:r>
    </w:p>
    <w:p>
      <w:pPr>
        <w:ind w:firstLine="480"/>
        <w:jc w:val="left"/>
        <w:spacing w:line="360" w:lineRule="auto"/>
        <w:rPr>
          <w:rFonts w:hint="eastAsia" w:ascii="宋体" w:hAnsi="宋体" w:eastAsia="宋体"/>
          <w:bCs/>
          <w:color w:val="auto"/>
          <w:sz w:val="24"/>
          <w:szCs w:val="24"/>
          <w:highlight w:val="white"/>
        </w:rPr>
      </w:pPr>
      <w:r>
        <w:rPr>
          <w:rFonts w:hint="eastAsia" w:ascii="宋体" w:hAnsi="宋体"/>
          <w:bCs/>
          <w:color w:val="auto"/>
          <w:sz w:val="24"/>
          <w:szCs w:val="24"/>
          <w:highlight w:val="white"/>
        </w:rPr>
        <w:t xml:space="preserve">本国产品应当符合以下条件</w:t>
      </w:r>
      <w:r>
        <w:rPr>
          <w:rFonts w:hint="eastAsia" w:ascii="宋体" w:hAnsi="宋体"/>
          <w:bCs/>
          <w:color w:val="auto"/>
          <w:sz w:val="24"/>
          <w:szCs w:val="24"/>
          <w:highlight w:val="white"/>
          <w:lang w:eastAsia="zh-CN"/>
        </w:rPr>
        <w:t xml:space="preserve">：</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lang w:val="en-US" w:eastAsia="zh-CN"/>
        </w:rPr>
        <w:t xml:space="preserve">一</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在中国境内生产</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产品应当在中国境内生产</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即在中华人民共和国关境内实现从原材料、组件到产品的属性改变</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 </w:t>
      </w:r>
      <w:r>
        <w:rPr>
          <w:highlight w:val="white"/>
        </w:rPr>
      </w:r>
      <w:r>
        <w:rPr>
          <w:highlight w:val="white"/>
        </w:rPr>
      </w:r>
    </w:p>
    <w:p>
      <w:pPr>
        <w:ind w:firstLine="480"/>
        <w:jc w:val="left"/>
        <w:spacing w:line="360" w:lineRule="auto"/>
        <w:rPr>
          <w:rFonts w:hint="eastAsia" w:ascii="宋体" w:hAnsi="宋体" w:eastAsia="宋体"/>
          <w:bCs/>
          <w:color w:val="auto"/>
          <w:sz w:val="24"/>
          <w:szCs w:val="24"/>
          <w:highlight w:val="white"/>
        </w:rPr>
      </w:pPr>
      <w:r>
        <w:rPr>
          <w:rFonts w:hint="eastAsia" w:ascii="宋体" w:hAnsi="宋体"/>
          <w:bCs/>
          <w:color w:val="auto"/>
          <w:sz w:val="24"/>
          <w:szCs w:val="24"/>
          <w:highlight w:val="white"/>
        </w:rPr>
        <w:t xml:space="preserve">属性改变是指经过制造、加工或者组装等工序 ,产生完全不同于原材料、组件的新产品</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并具有新的名称和特征 (用途)。属性改变不包括以下细微操作</w:t>
      </w:r>
      <w:r>
        <w:rPr>
          <w:rFonts w:hint="eastAsia" w:ascii="宋体" w:hAnsi="宋体"/>
          <w:bCs/>
          <w:color w:val="auto"/>
          <w:sz w:val="24"/>
          <w:szCs w:val="24"/>
          <w:highlight w:val="white"/>
          <w:lang w:eastAsia="zh-CN"/>
        </w:rPr>
        <w:t xml:space="preserve">：</w:t>
      </w:r>
      <w:r>
        <w:rPr>
          <w:highlight w:val="white"/>
        </w:rPr>
      </w:r>
      <w:r>
        <w:rPr>
          <w:highlight w:val="white"/>
        </w:rPr>
      </w:r>
    </w:p>
    <w:p>
      <w:pPr>
        <w:ind w:firstLine="480"/>
        <w:jc w:val="left"/>
        <w:spacing w:line="360" w:lineRule="auto"/>
        <w:rPr>
          <w:rFonts w:hint="eastAsia" w:ascii="宋体" w:hAnsi="宋体" w:eastAsia="宋体"/>
          <w:bCs/>
          <w:color w:val="auto"/>
          <w:sz w:val="24"/>
          <w:szCs w:val="24"/>
          <w:highlight w:val="white"/>
        </w:rPr>
      </w:pPr>
      <w:r>
        <w:rPr>
          <w:rFonts w:hint="eastAsia" w:ascii="宋体" w:hAnsi="宋体"/>
          <w:bCs/>
          <w:color w:val="auto"/>
          <w:sz w:val="24"/>
          <w:szCs w:val="24"/>
          <w:highlight w:val="white"/>
        </w:rPr>
        <w:t xml:space="preserve">1.为确保产品在运输或者储存期间保持某种状态而进行的操作</w:t>
      </w:r>
      <w:r>
        <w:rPr>
          <w:rFonts w:hint="eastAsia" w:ascii="宋体" w:hAnsi="宋体"/>
          <w:bCs/>
          <w:color w:val="auto"/>
          <w:sz w:val="24"/>
          <w:szCs w:val="24"/>
          <w:highlight w:val="white"/>
          <w:lang w:eastAsia="zh-CN"/>
        </w:rPr>
        <w:t xml:space="preserve">；</w:t>
      </w:r>
      <w:r>
        <w:rPr>
          <w:highlight w:val="white"/>
        </w:rPr>
      </w:r>
      <w:r>
        <w:rPr>
          <w:highlight w:val="white"/>
        </w:rPr>
      </w:r>
    </w:p>
    <w:p>
      <w:pPr>
        <w:ind w:firstLine="480"/>
        <w:jc w:val="left"/>
        <w:spacing w:line="360" w:lineRule="auto"/>
        <w:rPr>
          <w:rFonts w:hint="eastAsia" w:ascii="宋体" w:hAnsi="宋体" w:eastAsia="宋体"/>
          <w:bCs/>
          <w:color w:val="auto"/>
          <w:sz w:val="24"/>
          <w:szCs w:val="24"/>
          <w:highlight w:val="white"/>
        </w:rPr>
      </w:pPr>
      <w:r>
        <w:rPr>
          <w:rFonts w:hint="eastAsia" w:ascii="宋体" w:hAnsi="宋体"/>
          <w:bCs/>
          <w:color w:val="auto"/>
          <w:sz w:val="24"/>
          <w:szCs w:val="24"/>
          <w:highlight w:val="white"/>
        </w:rPr>
        <w:t xml:space="preserve">2.为产品运输或者销售进行的包装或者展示</w:t>
      </w:r>
      <w:r>
        <w:rPr>
          <w:rFonts w:hint="eastAsia" w:ascii="宋体" w:hAnsi="宋体"/>
          <w:bCs/>
          <w:color w:val="auto"/>
          <w:sz w:val="24"/>
          <w:szCs w:val="24"/>
          <w:highlight w:val="white"/>
          <w:lang w:eastAsia="zh-CN"/>
        </w:rPr>
        <w:t xml:space="preserve">；</w:t>
      </w:r>
      <w:r>
        <w:rPr>
          <w:highlight w:val="white"/>
        </w:rPr>
      </w:r>
      <w:r>
        <w:rPr>
          <w:highlight w:val="white"/>
        </w:rPr>
      </w:r>
    </w:p>
    <w:p>
      <w:pPr>
        <w:ind w:firstLine="480"/>
        <w:jc w:val="left"/>
        <w:spacing w:line="360" w:lineRule="auto"/>
        <w:rPr>
          <w:rFonts w:hint="eastAsia" w:ascii="宋体" w:hAnsi="宋体" w:eastAsia="宋体"/>
          <w:bCs/>
          <w:color w:val="auto"/>
          <w:sz w:val="24"/>
          <w:szCs w:val="24"/>
          <w:highlight w:val="white"/>
        </w:rPr>
      </w:pPr>
      <w:r>
        <w:rPr>
          <w:rFonts w:hint="eastAsia" w:ascii="宋体" w:hAnsi="宋体"/>
          <w:bCs/>
          <w:color w:val="auto"/>
          <w:sz w:val="24"/>
          <w:szCs w:val="24"/>
          <w:highlight w:val="white"/>
        </w:rPr>
        <w:t xml:space="preserve">3.在产品或者其包装上粘贴或者印刷品牌</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标志、标识以及其他用于区别的标记</w:t>
      </w:r>
      <w:r>
        <w:rPr>
          <w:rFonts w:hint="eastAsia" w:ascii="宋体" w:hAnsi="宋体"/>
          <w:bCs/>
          <w:color w:val="auto"/>
          <w:sz w:val="24"/>
          <w:szCs w:val="24"/>
          <w:highlight w:val="white"/>
          <w:lang w:eastAsia="zh-CN"/>
        </w:rPr>
        <w:t xml:space="preserve">；</w:t>
      </w:r>
      <w:r>
        <w:rPr>
          <w:highlight w:val="white"/>
        </w:rPr>
      </w:r>
      <w:r>
        <w:rPr>
          <w:highlight w:val="white"/>
        </w:rPr>
      </w:r>
    </w:p>
    <w:p>
      <w:pPr>
        <w:ind w:firstLine="480"/>
        <w:jc w:val="left"/>
        <w:spacing w:line="360" w:lineRule="auto"/>
        <w:rPr>
          <w:rFonts w:hint="eastAsia" w:ascii="宋体" w:hAnsi="宋体" w:eastAsia="宋体"/>
          <w:bCs/>
          <w:color w:val="auto"/>
          <w:sz w:val="24"/>
          <w:szCs w:val="24"/>
          <w:highlight w:val="white"/>
        </w:rPr>
      </w:pPr>
      <w:r>
        <w:rPr>
          <w:rFonts w:hint="eastAsia" w:ascii="宋体" w:hAnsi="宋体"/>
          <w:bCs/>
          <w:color w:val="auto"/>
          <w:sz w:val="24"/>
          <w:szCs w:val="24"/>
          <w:highlight w:val="white"/>
        </w:rPr>
        <w:t xml:space="preserve">4.简单的上漆、磨光和分装</w:t>
      </w:r>
      <w:r>
        <w:rPr>
          <w:rFonts w:hint="eastAsia" w:ascii="宋体" w:hAnsi="宋体"/>
          <w:bCs/>
          <w:color w:val="auto"/>
          <w:sz w:val="24"/>
          <w:szCs w:val="24"/>
          <w:highlight w:val="white"/>
          <w:lang w:eastAsia="zh-CN"/>
        </w:rPr>
        <w:t xml:space="preserve">；</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5.其他不属于属性改变的情形</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 </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lang w:val="en-US" w:eastAsia="zh-CN"/>
        </w:rPr>
        <w:t xml:space="preserve">二</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在中国境内生产的组件成本占比达到规定比例</w:t>
      </w:r>
      <w:r>
        <w:rPr>
          <w:highlight w:val="white"/>
        </w:rPr>
      </w:r>
      <w:r>
        <w:rPr>
          <w:highlight w:val="white"/>
        </w:rPr>
      </w:r>
    </w:p>
    <w:p>
      <w:pPr>
        <w:ind w:firstLine="480"/>
        <w:jc w:val="left"/>
        <w:spacing w:line="360" w:lineRule="auto"/>
        <w:rPr>
          <w:rFonts w:hint="eastAsia" w:ascii="宋体" w:hAnsi="宋体" w:eastAsia="宋体"/>
          <w:bCs/>
          <w:color w:val="auto"/>
          <w:sz w:val="24"/>
          <w:szCs w:val="24"/>
          <w:highlight w:val="white"/>
        </w:rPr>
      </w:pPr>
      <w:r>
        <w:rPr>
          <w:rFonts w:hint="eastAsia" w:ascii="宋体" w:hAnsi="宋体"/>
          <w:bCs/>
          <w:color w:val="auto"/>
          <w:sz w:val="24"/>
          <w:szCs w:val="24"/>
          <w:highlight w:val="white"/>
        </w:rPr>
        <w:t xml:space="preserve">产品在中国境内生产的组件成本占比应当达到规定比例,计算公式为</w:t>
      </w:r>
      <w:r>
        <w:rPr>
          <w:rFonts w:hint="eastAsia" w:ascii="宋体" w:hAnsi="宋体"/>
          <w:bCs/>
          <w:color w:val="auto"/>
          <w:sz w:val="24"/>
          <w:szCs w:val="24"/>
          <w:highlight w:val="white"/>
          <w:lang w:eastAsia="zh-CN"/>
        </w:rPr>
        <w:t xml:space="preserve">：</w:t>
      </w:r>
      <w:r>
        <w:rPr>
          <w:highlight w:val="white"/>
        </w:rPr>
      </w:r>
      <w:r>
        <w:rPr>
          <w:highlight w:val="white"/>
        </w:rPr>
      </w:r>
    </w:p>
    <w:p>
      <w:pPr>
        <w:ind w:firstLine="420"/>
        <w:jc w:val="left"/>
        <w:spacing w:line="360" w:lineRule="auto"/>
        <w:rPr>
          <w:rFonts w:hint="eastAsia" w:ascii="宋体" w:hAnsi="宋体"/>
          <w:bCs/>
          <w:color w:val="auto"/>
          <w:sz w:val="24"/>
          <w:szCs w:val="24"/>
          <w:highlight w:val="white"/>
        </w:rPr>
      </w:pPr>
      <w:r>
        <w:rPr>
          <w:highlight w:val="white"/>
        </w:rPr>
        <mc:AlternateContent>
          <mc:Choice Requires="wpg">
            <w:drawing>
              <wp:inline xmlns:wp="http://schemas.openxmlformats.org/drawingml/2006/wordprocessingDrawing" distT="0" distB="0" distL="0" distR="0">
                <wp:extent cx="3463290" cy="534670"/>
                <wp:effectExtent l="0" t="0" r="3810" b="177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6"/>
                        <a:stretch/>
                      </pic:blipFill>
                      <pic:spPr bwMode="auto">
                        <a:xfrm>
                          <a:off x="0" y="0"/>
                          <a:ext cx="3463290" cy="534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2.7pt;height:42.1pt;mso-wrap-distance-left:0.0pt;mso-wrap-distance-top:0.0pt;mso-wrap-distance-right:0.0pt;mso-wrap-distance-bottom:0.0pt;" stroked="f">
                <v:path textboxrect="0,0,0,0"/>
                <v:imagedata r:id="rId16" o:title=""/>
              </v:shape>
            </w:pict>
          </mc:Fallback>
        </mc:AlternateConten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财政部会同有关行业主管部门</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分产品确定在中国境内生产的组件成本占比应当达到的规定比例</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在分产品的中国境内生产的组件成本占比相关要求实施前</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符合本通知第一条第 (</w:t>
      </w:r>
      <w:r>
        <w:rPr>
          <w:rFonts w:hint="eastAsia" w:ascii="宋体" w:hAnsi="宋体"/>
          <w:bCs/>
          <w:color w:val="auto"/>
          <w:sz w:val="24"/>
          <w:szCs w:val="24"/>
          <w:highlight w:val="white"/>
          <w:lang w:val="en-US" w:eastAsia="zh-CN"/>
        </w:rPr>
        <w:t xml:space="preserve">一）</w:t>
      </w:r>
      <w:r>
        <w:rPr>
          <w:rFonts w:hint="eastAsia" w:ascii="宋体" w:hAnsi="宋体"/>
          <w:bCs/>
          <w:color w:val="auto"/>
          <w:sz w:val="24"/>
          <w:szCs w:val="24"/>
          <w:highlight w:val="white"/>
        </w:rPr>
        <w:t xml:space="preserve">项条件的产品在政府采购活动中视同本国产品</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 </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(三</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特定产品的关键组件</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关键工序符合相关要求</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对特定产品</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在符合本通知第一条第</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lang w:val="en-US" w:eastAsia="zh-CN"/>
        </w:rPr>
        <w:t xml:space="preserve">一</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项和第</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lang w:val="en-US" w:eastAsia="zh-CN"/>
        </w:rPr>
        <w:t xml:space="preserve">二</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项条件的基础上</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应当符合财政部会同有关行业主管部门确定的其关键组件、关键工序在中国境内生产、完成等要求。</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财政部会同有关行业主管部门自本通知施行之日起</w:t>
      </w:r>
      <w:r>
        <w:rPr>
          <w:rFonts w:hint="eastAsia" w:ascii="宋体" w:hAnsi="宋体"/>
          <w:bCs/>
          <w:color w:val="auto"/>
          <w:sz w:val="24"/>
          <w:szCs w:val="24"/>
          <w:highlight w:val="white"/>
          <w:lang w:val="en-US" w:eastAsia="zh-CN"/>
        </w:rPr>
        <w:t xml:space="preserve">5</w:t>
      </w:r>
      <w:r>
        <w:rPr>
          <w:rFonts w:hint="eastAsia" w:ascii="宋体" w:hAnsi="宋体"/>
          <w:bCs/>
          <w:color w:val="auto"/>
          <w:sz w:val="24"/>
          <w:szCs w:val="24"/>
          <w:highlight w:val="white"/>
        </w:rPr>
        <w:t xml:space="preserve">年内</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在充分征求有关内外资企业、行业协会商会等方面意见的基础上</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分类施策、稳妥推进</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分产品确定在中国境内生产的组件成本占比要求</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以及特定产品的关键组件、关键工序相关要求</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并根据不同行业的发展情况</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在出台具体产品相关要求时</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设置3</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5年过渡期</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逐步建立政府采购中本国产品标准体系和动态调整机制</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 </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lang w:val="en-US" w:eastAsia="zh-CN"/>
        </w:rPr>
        <w:t xml:space="preserve">3.1.2</w:t>
      </w:r>
      <w:r>
        <w:rPr>
          <w:rFonts w:hint="eastAsia" w:ascii="宋体" w:hAnsi="宋体"/>
          <w:bCs/>
          <w:color w:val="auto"/>
          <w:sz w:val="24"/>
          <w:szCs w:val="24"/>
          <w:highlight w:val="white"/>
        </w:rPr>
        <w:t xml:space="preserve">本国产品标准的适用范围</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本国产品标准适用于货物</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包括政府采购货物项目和服务项目中涉及的货物</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适用本国产品标准的货物具体是指《政府采购品目分类目录》 中的货物类产品</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但不包括其中的房屋和构筑物</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文物和陈列品</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图书和档案</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特种动植物</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农林牧渔业产品</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矿与矿物</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电力、城市燃气、蒸汽和热水、水</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食品、饮料和烟草原料</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无形资产</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 </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lang w:val="en-US" w:eastAsia="zh-CN"/>
        </w:rPr>
        <w:t xml:space="preserve">3.1.3</w:t>
      </w:r>
      <w:r>
        <w:rPr>
          <w:rFonts w:hint="eastAsia" w:ascii="宋体" w:hAnsi="宋体"/>
          <w:bCs/>
          <w:color w:val="auto"/>
          <w:sz w:val="24"/>
          <w:szCs w:val="24"/>
          <w:highlight w:val="white"/>
        </w:rPr>
        <w:t xml:space="preserve">对本国产品的支持政策</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政府采购活动中既有本国产品又有非本国产品参与竞争的</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依法</w:t>
      </w:r>
      <w:r>
        <w:rPr>
          <w:rFonts w:hint="eastAsia" w:ascii="宋体" w:hAnsi="宋体"/>
          <w:bCs/>
          <w:color w:val="auto"/>
          <w:sz w:val="24"/>
          <w:szCs w:val="24"/>
          <w:highlight w:val="white"/>
          <w:lang w:val="en-US" w:eastAsia="zh-CN"/>
        </w:rPr>
        <w:t xml:space="preserve">对</w:t>
      </w:r>
      <w:r>
        <w:rPr>
          <w:rFonts w:hint="eastAsia" w:ascii="宋体" w:hAnsi="宋体"/>
          <w:bCs/>
          <w:color w:val="auto"/>
          <w:sz w:val="24"/>
          <w:szCs w:val="24"/>
          <w:highlight w:val="white"/>
        </w:rPr>
        <w:t xml:space="preserve">本国产品给予价格评 审优惠</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对本国产品的报价给予20%的价格扣除</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用扣除后的价格参与评审。</w:t>
      </w:r>
      <w:r>
        <w:rPr>
          <w:highlight w:val="white"/>
        </w:rPr>
      </w:r>
      <w:r>
        <w:rPr>
          <w:highlight w:val="white"/>
        </w:rPr>
      </w:r>
    </w:p>
    <w:p>
      <w:pPr>
        <w:ind w:firstLine="480"/>
        <w:jc w:val="left"/>
        <w:spacing w:line="360" w:lineRule="auto"/>
        <w:rPr>
          <w:rFonts w:hint="eastAsia" w:ascii="宋体" w:hAnsi="宋体" w:eastAsia="宋体"/>
          <w:bCs/>
          <w:color w:val="auto"/>
          <w:sz w:val="24"/>
          <w:szCs w:val="24"/>
          <w:highlight w:val="white"/>
        </w:rPr>
      </w:pPr>
      <w:r>
        <w:rPr>
          <w:rFonts w:hint="eastAsia" w:ascii="宋体" w:hAnsi="宋体"/>
          <w:bCs/>
          <w:color w:val="auto"/>
          <w:sz w:val="24"/>
          <w:szCs w:val="24"/>
          <w:highlight w:val="white"/>
        </w:rPr>
        <w:t xml:space="preserve">当采购项目或者采购包中含有多种产品</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供应商为该采购项目或者采购包提供的符合本国产品标准的产品成本之和占该供应商提供的全部产品成本之和的比例达到</w:t>
      </w:r>
      <w:r>
        <w:rPr>
          <w:rFonts w:hint="eastAsia" w:ascii="宋体" w:hAnsi="宋体"/>
          <w:bCs/>
          <w:color w:val="auto"/>
          <w:sz w:val="24"/>
          <w:szCs w:val="24"/>
          <w:highlight w:val="white"/>
          <w:lang w:val="en-US" w:eastAsia="zh-CN"/>
        </w:rPr>
        <w:t xml:space="preserve">80%</w:t>
      </w:r>
      <w:r>
        <w:rPr>
          <w:rFonts w:hint="eastAsia" w:ascii="宋体" w:hAnsi="宋体"/>
          <w:bCs/>
          <w:color w:val="auto"/>
          <w:sz w:val="24"/>
          <w:szCs w:val="24"/>
          <w:highlight w:val="white"/>
        </w:rPr>
        <w:t xml:space="preserve">以上时</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依法对该供应商提供的全部产品给予价格评审优惠</w:t>
      </w:r>
      <w:r>
        <w:rPr>
          <w:rFonts w:hint="eastAsia" w:ascii="宋体" w:hAnsi="宋体"/>
          <w:bCs/>
          <w:color w:val="auto"/>
          <w:sz w:val="24"/>
          <w:szCs w:val="24"/>
          <w:highlight w:val="white"/>
          <w:lang w:eastAsia="zh-CN"/>
        </w:rPr>
        <w:t xml:space="preserve">，即对该供应商提供的</w:t>
      </w:r>
      <w:r>
        <w:rPr>
          <w:rFonts w:hint="eastAsia" w:ascii="宋体" w:hAnsi="宋体"/>
          <w:bCs/>
          <w:color w:val="auto"/>
          <w:sz w:val="24"/>
          <w:szCs w:val="24"/>
          <w:highlight w:val="white"/>
        </w:rPr>
        <w:t xml:space="preserve">全部产品的总报价给予20%的价格扣除</w:t>
      </w:r>
      <w:r>
        <w:rPr>
          <w:rFonts w:hint="eastAsia" w:ascii="宋体" w:hAnsi="宋体"/>
          <w:bCs/>
          <w:color w:val="auto"/>
          <w:sz w:val="24"/>
          <w:szCs w:val="24"/>
          <w:highlight w:val="white"/>
          <w:lang w:eastAsia="zh-CN"/>
        </w:rPr>
        <w:t xml:space="preserve">，用扣除后的价格参与评审。</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lang w:val="en-US" w:eastAsia="zh-CN"/>
        </w:rPr>
        <w:t xml:space="preserve">3.1.4</w:t>
      </w:r>
      <w:r>
        <w:rPr>
          <w:rFonts w:hint="eastAsia" w:ascii="宋体" w:hAnsi="宋体"/>
          <w:bCs/>
          <w:color w:val="auto"/>
          <w:sz w:val="24"/>
          <w:szCs w:val="24"/>
          <w:highlight w:val="white"/>
        </w:rPr>
        <w:t xml:space="preserve">政策执行要求</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w:t>
      </w:r>
      <w:r>
        <w:rPr>
          <w:rFonts w:hint="eastAsia" w:ascii="宋体" w:hAnsi="宋体"/>
          <w:bCs/>
          <w:color w:val="auto"/>
          <w:sz w:val="24"/>
          <w:szCs w:val="24"/>
          <w:highlight w:val="white"/>
          <w:lang w:val="en-US" w:eastAsia="zh-CN"/>
        </w:rPr>
        <w:t xml:space="preserve">一）</w:t>
      </w:r>
      <w:r>
        <w:rPr>
          <w:rFonts w:hint="eastAsia" w:ascii="宋体" w:hAnsi="宋体"/>
          <w:bCs/>
          <w:color w:val="auto"/>
          <w:sz w:val="24"/>
          <w:szCs w:val="24"/>
          <w:highlight w:val="white"/>
        </w:rPr>
        <w:t xml:space="preserve">产品在中国境内生产的组件成本核算规则</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产品在中国境内生产的组件成本</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按照《中国境内生产的组件成本核算基本规则》计算。</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w:t>
      </w:r>
      <w:r>
        <w:rPr>
          <w:rFonts w:hint="eastAsia" w:ascii="宋体" w:hAnsi="宋体"/>
          <w:bCs/>
          <w:color w:val="auto"/>
          <w:sz w:val="24"/>
          <w:szCs w:val="24"/>
          <w:highlight w:val="white"/>
          <w:lang w:val="en-US" w:eastAsia="zh-CN"/>
        </w:rPr>
        <w:t xml:space="preserve">二）</w:t>
      </w:r>
      <w:r>
        <w:rPr>
          <w:rFonts w:hint="eastAsia" w:ascii="宋体" w:hAnsi="宋体"/>
          <w:bCs/>
          <w:color w:val="auto"/>
          <w:sz w:val="24"/>
          <w:szCs w:val="24"/>
          <w:highlight w:val="white"/>
        </w:rPr>
        <w:t xml:space="preserve">有关证明文件</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采购人、采购代理机构应当在采购文件中明确要求供应商对其提供的产品出具《关于符合本国产品标准的声明函》(以下简称《声明函》)或财政部会同有关部门规定的有关证明文件</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出具符合要求的《声明函》或有关证明文件的,该产品视为本国产品</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采购人、采购代理机构不得再要求供应商提供其他证明材料</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供应商提供虚假《声明函》、虚假证明文件谋取中标</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成交的</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依照《中华人民共和国政府采购法》等法律法规规定追究相应责任</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 </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采购人</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采购代理机构应当随中标、成交结果同时公告中标、成交供应商提供的《声明函》或有关证明文件。</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(三</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平等对待各类经营主体</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国有企业、民营企业、外资企业等各类经营主体平等享受对本国产品的政府采购支持政策</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采购人、采购代理机构在政府采购信息发布、供应商资格条件确定和资格审查、评审标准等方面</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要对各类经营主体一视同仁、平等对待</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切实保障各类经营主体公平竞争</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各地区、各部门要加强统筹协调</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不得出台违反本通知规定的政策措施</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在政府采购活动中不得指定品牌或者限制品牌注册地、所有者</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不得以所有制形式、 组织形式、股权结构、投资者国别以及其他不合理条件对供应商实行差别待遇或者歧视待遇</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 </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w:t>
      </w:r>
      <w:r>
        <w:rPr>
          <w:rFonts w:hint="eastAsia" w:ascii="宋体" w:hAnsi="宋体"/>
          <w:bCs/>
          <w:color w:val="auto"/>
          <w:sz w:val="24"/>
          <w:szCs w:val="24"/>
          <w:highlight w:val="white"/>
          <w:lang w:val="en-US" w:eastAsia="zh-CN"/>
        </w:rPr>
        <w:t xml:space="preserve">四）</w:t>
      </w:r>
      <w:r>
        <w:rPr>
          <w:rFonts w:hint="eastAsia" w:ascii="宋体" w:hAnsi="宋体"/>
          <w:bCs/>
          <w:color w:val="auto"/>
          <w:sz w:val="24"/>
          <w:szCs w:val="24"/>
          <w:highlight w:val="white"/>
        </w:rPr>
        <w:t xml:space="preserve">中华人民共和国缔结或者共同参加的国际条约、协定对政府采购中本国产品政策另有规定的</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按照有关条约、协定执行</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 </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lang w:val="en-US" w:eastAsia="zh-CN"/>
        </w:rPr>
        <w:t xml:space="preserve">3.1.5</w:t>
      </w:r>
      <w:r>
        <w:rPr>
          <w:rFonts w:hint="eastAsia" w:ascii="宋体" w:hAnsi="宋体"/>
          <w:bCs/>
          <w:color w:val="auto"/>
          <w:sz w:val="24"/>
          <w:szCs w:val="24"/>
          <w:highlight w:val="white"/>
        </w:rPr>
        <w:t xml:space="preserve">争议处理</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财政部门在政府采购投诉处理、监督检查中</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对涉及本国产品标准争议事项的处理</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   按照政府采购相关法律法规规定等执行</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必要时由有关部门或者专业机构对相关事项予以核实</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各有关部门、专业机构及其工作人员对政府采购投诉处理、监督检查中知悉的商业秘密负有保密义务</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 </w:t>
      </w:r>
      <w:r>
        <w:rPr>
          <w:highlight w:val="white"/>
        </w:rPr>
      </w:r>
      <w:r>
        <w:rPr>
          <w:highlight w:val="white"/>
        </w:rPr>
      </w:r>
    </w:p>
    <w:p>
      <w:pPr>
        <w:ind w:firstLine="480"/>
        <w:jc w:val="left"/>
        <w:spacing w:line="360" w:lineRule="auto"/>
        <w:rPr>
          <w:rFonts w:hint="eastAsia" w:ascii="宋体" w:hAnsi="宋体" w:eastAsia="宋体"/>
          <w:bCs/>
          <w:color w:val="auto"/>
          <w:sz w:val="24"/>
          <w:szCs w:val="24"/>
          <w:highlight w:val="white"/>
        </w:rPr>
      </w:pPr>
      <w:r>
        <w:rPr>
          <w:rFonts w:hint="eastAsia" w:ascii="宋体" w:hAnsi="宋体"/>
          <w:bCs/>
          <w:color w:val="auto"/>
          <w:sz w:val="24"/>
          <w:szCs w:val="24"/>
          <w:highlight w:val="white"/>
        </w:rPr>
        <w:t xml:space="preserve">(</w:t>
      </w:r>
      <w:r>
        <w:rPr>
          <w:rFonts w:hint="eastAsia" w:ascii="宋体" w:hAnsi="宋体"/>
          <w:bCs/>
          <w:color w:val="auto"/>
          <w:sz w:val="24"/>
          <w:szCs w:val="24"/>
          <w:highlight w:val="white"/>
          <w:lang w:val="en-US" w:eastAsia="zh-CN"/>
        </w:rPr>
        <w:t xml:space="preserve">一）</w:t>
      </w:r>
      <w:r>
        <w:rPr>
          <w:rFonts w:hint="eastAsia" w:ascii="宋体" w:hAnsi="宋体"/>
          <w:bCs/>
          <w:color w:val="auto"/>
          <w:sz w:val="24"/>
          <w:szCs w:val="24"/>
          <w:highlight w:val="white"/>
        </w:rPr>
        <w:t xml:space="preserve">政府采购投诉处理、监督检查中</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对产品或组件是否在中国境内生产存在争议的</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    按照以下原则处理</w:t>
      </w:r>
      <w:r>
        <w:rPr>
          <w:rFonts w:hint="eastAsia" w:ascii="宋体" w:hAnsi="宋体"/>
          <w:bCs/>
          <w:color w:val="auto"/>
          <w:sz w:val="24"/>
          <w:szCs w:val="24"/>
          <w:highlight w:val="white"/>
          <w:lang w:eastAsia="zh-CN"/>
        </w:rPr>
        <w:t xml:space="preserve">：</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lang w:val="en-US" w:eastAsia="zh-CN"/>
        </w:rPr>
        <w:t xml:space="preserve">1.</w:t>
      </w:r>
      <w:r>
        <w:rPr>
          <w:rFonts w:hint="eastAsia" w:ascii="宋体" w:hAnsi="宋体"/>
          <w:bCs/>
          <w:color w:val="auto"/>
          <w:sz w:val="24"/>
          <w:szCs w:val="24"/>
          <w:highlight w:val="white"/>
        </w:rPr>
        <w:t xml:space="preserve"> 对于组装类产品或组件</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相关供应商及制造商应当提供产品或组件的采购合同</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进货记录</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制造、加工、组装记录以及其他证明材料</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上述证明材料能够证明产品或组件在中国境内生产的</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相关产品或组件即可视为在中国境内生产</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 </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2. 对于由原材料直接制造、加工形成的产品或组件</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如钢材、陶瓷制品、玻璃等</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相关供应商及制造商应当提供产品或组件包装上依法标注的生产厂址等信息</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生产厂址位于中华人民共和国关境内的</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相关产品或组件即可视为在中国境内生产</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 </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w:t>
      </w:r>
      <w:r>
        <w:rPr>
          <w:rFonts w:hint="eastAsia" w:ascii="宋体" w:hAnsi="宋体"/>
          <w:bCs/>
          <w:color w:val="auto"/>
          <w:sz w:val="24"/>
          <w:szCs w:val="24"/>
          <w:highlight w:val="white"/>
          <w:lang w:val="en-US" w:eastAsia="zh-CN"/>
        </w:rPr>
        <w:t xml:space="preserve">二）</w:t>
      </w:r>
      <w:r>
        <w:rPr>
          <w:rFonts w:hint="eastAsia" w:ascii="宋体" w:hAnsi="宋体"/>
          <w:bCs/>
          <w:color w:val="auto"/>
          <w:sz w:val="24"/>
          <w:szCs w:val="24"/>
          <w:highlight w:val="white"/>
        </w:rPr>
        <w:t xml:space="preserve">政府采购投诉处理、监督检查中</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对产品在中国境内生产的组件成本占比、采购项目或采购包中本国产品成本占比是否达到规定比例存在争议的</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相关供应商及制造商应当提供组件或产品的会计核算数据、采购合同、进货记录等</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财政部门按照中国境内生产的组件成本核算相关规则予以认定</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 </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w:t>
      </w:r>
      <w:r>
        <w:rPr>
          <w:rFonts w:hint="eastAsia" w:ascii="宋体" w:hAnsi="宋体"/>
          <w:bCs/>
          <w:color w:val="auto"/>
          <w:sz w:val="24"/>
          <w:szCs w:val="24"/>
          <w:highlight w:val="white"/>
          <w:lang w:val="en-US" w:eastAsia="zh-CN"/>
        </w:rPr>
        <w:t xml:space="preserve">三）</w:t>
      </w:r>
      <w:r>
        <w:rPr>
          <w:rFonts w:hint="eastAsia" w:ascii="宋体" w:hAnsi="宋体"/>
          <w:bCs/>
          <w:color w:val="auto"/>
          <w:sz w:val="24"/>
          <w:szCs w:val="24"/>
          <w:highlight w:val="white"/>
        </w:rPr>
        <w:t xml:space="preserve">政府采购投诉处理、监督检查中,对特定产品的关键组件是否在中国境内生产存在争议的,按照本通知第五条第</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lang w:val="en-US" w:eastAsia="zh-CN"/>
        </w:rPr>
        <w:t xml:space="preserve">一</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项规定的原则处理</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对特定产品的关键工序是否在中国境内完成存在争议的</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相关供应商及制造商应当提供关键工序在中国境内完成的记录等材料予以证明</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 </w:t>
      </w:r>
      <w:r>
        <w:rPr>
          <w:highlight w:val="white"/>
        </w:rPr>
      </w:r>
      <w:r>
        <w:rPr>
          <w:highlight w:val="white"/>
        </w:rPr>
      </w:r>
    </w:p>
    <w:p>
      <w:pPr>
        <w:ind w:firstLine="480"/>
        <w:jc w:val="lef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政府采购投诉处理、监督检查中</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相关供应商及制造商未按上述要求提供证明材料或提供的材料不足以证明产品符合本国产品标准的</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不应当享受对本国产品的政府采购支持政策</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由此影响或者可能影响采购结果的</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财政部门按照政府采购相关法律法规规定等处理</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 </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3</w:t>
      </w:r>
      <w:r>
        <w:rPr>
          <w:rFonts w:ascii="宋体" w:hAnsi="宋体"/>
          <w:bCs/>
          <w:color w:val="auto"/>
          <w:sz w:val="24"/>
          <w:szCs w:val="24"/>
          <w:highlight w:val="white"/>
        </w:rPr>
        <w:t xml:space="preserve">.2</w:t>
      </w:r>
      <w:r>
        <w:rPr>
          <w:rFonts w:hint="eastAsia" w:ascii="宋体" w:hAnsi="宋体"/>
          <w:bCs/>
          <w:color w:val="auto"/>
          <w:sz w:val="24"/>
          <w:szCs w:val="24"/>
          <w:highlight w:val="white"/>
        </w:rPr>
        <w:t xml:space="preserve">政府采购支持中小企业发展</w:t>
      </w:r>
      <w:r>
        <w:rPr>
          <w:highlight w:val="white"/>
        </w:rPr>
      </w:r>
      <w:r>
        <w:rPr>
          <w:highlight w:val="white"/>
        </w:rPr>
      </w:r>
    </w:p>
    <w:p>
      <w:pPr>
        <w:ind w:firstLine="480"/>
        <w:jc w:val="left"/>
        <w:spacing w:line="360" w:lineRule="auto"/>
        <w:rPr>
          <w:rFonts w:ascii="宋体" w:hAnsi="宋体" w:cs="宋体"/>
          <w:color w:val="auto"/>
          <w:sz w:val="24"/>
          <w:highlight w:val="white"/>
        </w:rPr>
      </w:pPr>
      <w:r>
        <w:rPr>
          <w:rFonts w:ascii="宋体" w:hAnsi="宋体"/>
          <w:bCs/>
          <w:color w:val="auto"/>
          <w:sz w:val="24"/>
          <w:szCs w:val="24"/>
          <w:highlight w:val="white"/>
        </w:rPr>
        <w:t xml:space="preserve">3.2.1</w:t>
      </w:r>
      <w:r>
        <w:rPr>
          <w:rFonts w:hint="eastAsia" w:ascii="宋体" w:hAnsi="宋体"/>
          <w:bCs/>
          <w:color w:val="auto"/>
          <w:sz w:val="24"/>
          <w:szCs w:val="24"/>
          <w:highlight w:val="white"/>
        </w:rPr>
        <w:t xml:space="preserve">“</w:t>
      </w:r>
      <w:r>
        <w:rPr>
          <w:rFonts w:hint="eastAsia" w:ascii="宋体" w:hAnsi="宋体" w:cs="宋体"/>
          <w:color w:val="auto"/>
          <w:sz w:val="24"/>
          <w:highlight w:val="white"/>
        </w:rPr>
        <w:t xml:space="preserve">中小企业”是指在中华人民共和国境内依法设立，依据</w:t>
      </w:r>
      <w:r>
        <w:rPr>
          <w:rFonts w:hint="eastAsia" w:ascii="宋体" w:hAnsi="宋体"/>
          <w:bCs/>
          <w:color w:val="auto"/>
          <w:sz w:val="24"/>
          <w:szCs w:val="24"/>
          <w:highlight w:val="white"/>
        </w:rPr>
        <w:t xml:space="preserve">《关于印发中小企业划型标准规定的通知》（工信部联企业〔2011〕300号）</w:t>
      </w:r>
      <w:r>
        <w:rPr>
          <w:rFonts w:hint="eastAsia" w:ascii="宋体" w:hAnsi="宋体" w:cs="宋体"/>
          <w:color w:val="auto"/>
          <w:sz w:val="24"/>
          <w:highlight w:val="whit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white"/>
        </w:rPr>
        <w:t xml:space="preserve">小微企业</w:t>
      </w:r>
      <w:r>
        <w:rPr>
          <w:rFonts w:ascii="宋体" w:hAnsi="宋体"/>
          <w:bCs/>
          <w:color w:val="auto"/>
          <w:sz w:val="24"/>
          <w:szCs w:val="24"/>
          <w:highlight w:val="white"/>
        </w:rPr>
        <w:t xml:space="preserve">”</w:t>
      </w:r>
      <w:r>
        <w:rPr>
          <w:rFonts w:hint="eastAsia" w:ascii="宋体" w:hAnsi="宋体"/>
          <w:bCs/>
          <w:color w:val="auto"/>
          <w:sz w:val="24"/>
          <w:szCs w:val="24"/>
          <w:highlight w:val="white"/>
        </w:rPr>
        <w:t xml:space="preserve">是指小型、微型企业。</w:t>
      </w:r>
      <w:r>
        <w:rPr>
          <w:rFonts w:hint="eastAsia" w:ascii="宋体" w:hAnsi="宋体" w:cs="宋体"/>
          <w:color w:val="auto"/>
          <w:sz w:val="24"/>
          <w:highlight w:val="white"/>
        </w:rPr>
        <w:t xml:space="preserve">符合中小企业划分标准的个体工商户，在政府采购活动中视同中小企业。</w:t>
      </w:r>
      <w:r>
        <w:rPr>
          <w:highlight w:val="white"/>
        </w:rPr>
      </w:r>
      <w:r>
        <w:rPr>
          <w:highlight w:val="white"/>
        </w:rPr>
      </w:r>
    </w:p>
    <w:p>
      <w:pPr>
        <w:ind w:firstLine="480"/>
        <w:jc w:val="left"/>
        <w:spacing w:line="360" w:lineRule="auto"/>
        <w:widowControl/>
        <w:rPr>
          <w:rFonts w:ascii="宋体" w:hAnsi="宋体" w:cs="宋体"/>
          <w:color w:val="auto"/>
          <w:sz w:val="24"/>
          <w:highlight w:val="white"/>
        </w:rPr>
      </w:pPr>
      <w:r>
        <w:rPr>
          <w:rFonts w:hint="eastAsia" w:ascii="宋体" w:hAnsi="宋体" w:cs="宋体"/>
          <w:color w:val="auto"/>
          <w:sz w:val="24"/>
          <w:highlight w:val="white"/>
        </w:rPr>
        <w:t xml:space="preserve">3</w:t>
      </w:r>
      <w:r>
        <w:rPr>
          <w:rFonts w:ascii="宋体" w:hAnsi="宋体" w:cs="宋体"/>
          <w:color w:val="auto"/>
          <w:sz w:val="24"/>
          <w:highlight w:val="white"/>
        </w:rPr>
        <w:t xml:space="preserve">.2.2</w:t>
      </w:r>
      <w:r>
        <w:rPr>
          <w:rFonts w:hint="eastAsia" w:ascii="宋体" w:hAnsi="宋体" w:cs="宋体"/>
          <w:color w:val="auto"/>
          <w:sz w:val="24"/>
          <w:highlight w:val="white"/>
        </w:rPr>
        <w:t xml:space="preserve">在政府采购活动中，投标人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r>
        <w:rPr>
          <w:highlight w:val="white"/>
        </w:rPr>
      </w:r>
      <w:r>
        <w:rPr>
          <w:highlight w:val="white"/>
        </w:rPr>
      </w:r>
    </w:p>
    <w:p>
      <w:pPr>
        <w:ind w:firstLine="480"/>
        <w:jc w:val="left"/>
        <w:spacing w:line="360" w:lineRule="auto"/>
        <w:widowControl/>
        <w:rPr>
          <w:rFonts w:ascii="宋体" w:hAnsi="宋体" w:cs="宋体"/>
          <w:color w:val="auto"/>
          <w:sz w:val="24"/>
          <w:highlight w:val="white"/>
        </w:rPr>
      </w:pPr>
      <w:r>
        <w:rPr>
          <w:rFonts w:hint="eastAsia" w:ascii="宋体" w:hAnsi="宋体" w:cs="宋体"/>
          <w:color w:val="auto"/>
          <w:sz w:val="24"/>
          <w:highlight w:val="white"/>
        </w:rPr>
        <w:t xml:space="preserve">以联合体形式参加政府采购活动，联合体各方均为中小企业的，联合体视同中小企业。其中，联合体各方均为小微企业的，联合体视同小微企业。</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3.2.3 </w:t>
      </w:r>
      <w:r>
        <w:rPr>
          <w:rFonts w:hint="eastAsia" w:ascii="宋体" w:hAnsi="宋体" w:cs="宋体"/>
          <w:b/>
          <w:color w:val="auto"/>
          <w:sz w:val="24"/>
          <w:szCs w:val="24"/>
          <w:highlight w:val="white"/>
        </w:rPr>
        <w:t xml:space="preserve">对于专门面向中小企业的项目，只面向中小企业采购，</w:t>
      </w:r>
      <w:r>
        <w:rPr>
          <w:rFonts w:hint="eastAsia" w:ascii="宋体" w:hAnsi="宋体"/>
          <w:bCs/>
          <w:color w:val="auto"/>
          <w:sz w:val="24"/>
          <w:szCs w:val="24"/>
          <w:highlight w:val="white"/>
        </w:rPr>
        <w:t xml:space="preserve">且评审时不予报价扣除；对于非专门面向中小企业的项目，</w:t>
      </w:r>
      <w:bookmarkStart w:id="12" w:name="_Hlk183766420"/>
      <w:r>
        <w:rPr>
          <w:rFonts w:hint="eastAsia" w:ascii="宋体" w:hAnsi="宋体"/>
          <w:bCs/>
          <w:color w:val="auto"/>
          <w:sz w:val="24"/>
          <w:szCs w:val="24"/>
          <w:highlight w:val="white"/>
        </w:rPr>
        <w:t xml:space="preserve">对符合规定的小微企业报价给予10%（工程项目为5%）的扣除，用扣除后的价格参与评审。</w:t>
      </w:r>
      <w:bookmarkEnd w:id="12"/>
      <w:r>
        <w:rPr>
          <w:rFonts w:hint="eastAsia" w:ascii="宋体" w:hAnsi="宋体" w:cs="宋体"/>
          <w:color w:val="auto"/>
          <w:sz w:val="24"/>
          <w:highlight w:val="white"/>
        </w:rPr>
        <w:t xml:space="preserve">接受大中型企业与小微企业组成联合体或者允许大中型企业向一家或者多家小微企业分包的政府采购货物项目，对于</w:t>
      </w:r>
      <w:bookmarkStart w:id="13" w:name="_Hlk101132181"/>
      <w:r>
        <w:rPr>
          <w:rFonts w:hint="eastAsia" w:ascii="宋体" w:hAnsi="宋体" w:cs="宋体"/>
          <w:color w:val="auto"/>
          <w:sz w:val="24"/>
          <w:highlight w:val="white"/>
        </w:rPr>
        <w:t xml:space="preserve">联合协议或者分包意向协议约定小微企业的合同份额占到合同总金额30%及以上的</w:t>
      </w:r>
      <w:bookmarkEnd w:id="13"/>
      <w:r>
        <w:rPr>
          <w:rFonts w:hint="eastAsia" w:ascii="宋体" w:hAnsi="宋体" w:cs="宋体"/>
          <w:color w:val="auto"/>
          <w:sz w:val="24"/>
          <w:highlight w:val="white"/>
        </w:rPr>
        <w:t xml:space="preserve">，对联合体或者大中型企业的报价给予扣除，用扣除后的价格参加评审。组成联合体或者接受分包的小微企业与联合体内其他企业、分包企业之间存在直接控股、管理关系的，不享受价格扣除优惠政策。</w:t>
      </w:r>
      <w:bookmarkEnd w:id="11"/>
      <w:r>
        <w:rPr>
          <w:highlight w:val="white"/>
        </w:rPr>
      </w:r>
      <w:r>
        <w:rPr>
          <w:highlight w:val="white"/>
        </w:rPr>
      </w:r>
    </w:p>
    <w:p>
      <w:pPr>
        <w:ind w:firstLine="480"/>
        <w:jc w:val="left"/>
        <w:spacing w:line="360" w:lineRule="auto"/>
        <w:rPr>
          <w:rFonts w:ascii="宋体" w:hAnsi="宋体" w:cs="宋体"/>
          <w:color w:val="auto"/>
          <w:sz w:val="24"/>
          <w:highlight w:val="white"/>
        </w:rPr>
      </w:pPr>
      <w:r>
        <w:rPr>
          <w:rFonts w:hint="eastAsia" w:ascii="宋体" w:hAnsi="宋体"/>
          <w:bCs/>
          <w:color w:val="auto"/>
          <w:sz w:val="24"/>
          <w:szCs w:val="24"/>
          <w:highlight w:val="white"/>
        </w:rPr>
        <w:t xml:space="preserve">3.2.4 </w:t>
      </w:r>
      <w:r>
        <w:rPr>
          <w:rFonts w:hint="eastAsia" w:ascii="宋体" w:hAnsi="宋体" w:cs="宋体"/>
          <w:color w:val="auto"/>
          <w:sz w:val="24"/>
          <w:highlight w:val="white"/>
        </w:rPr>
        <w:t xml:space="preserve">可享受中小企业扶持政策的投标人应按照招标文件要求提供中小企业声明，投标人提供的中小企业声明与实际情况不符的，不享受中小企业扶持政策。</w:t>
      </w:r>
      <w:bookmarkStart w:id="14" w:name="_Hlk163807769"/>
      <w:r>
        <w:rPr>
          <w:rFonts w:hint="eastAsia" w:ascii="宋体" w:hAnsi="宋体" w:cs="宋体"/>
          <w:color w:val="auto"/>
          <w:sz w:val="24"/>
          <w:highlight w:val="white"/>
        </w:rPr>
        <w:t xml:space="preserve">对提供《中小企业声明函》的投标人，应按照《中小企业声明函》格式准确完整填写相关内容，</w:t>
      </w:r>
      <w:bookmarkStart w:id="15" w:name="_Hlk160697267"/>
      <w:r>
        <w:rPr>
          <w:rFonts w:hint="eastAsia" w:ascii="宋体" w:hAnsi="宋体" w:cs="宋体"/>
          <w:color w:val="auto"/>
          <w:sz w:val="24"/>
          <w:highlight w:val="white"/>
        </w:rPr>
        <w:t xml:space="preserve">并明确企业类型（中型、小型或微型），否</w:t>
      </w:r>
      <w:r>
        <w:rPr>
          <w:rFonts w:hint="eastAsia" w:ascii="宋体" w:hAnsi="宋体"/>
          <w:bCs/>
          <w:color w:val="auto"/>
          <w:sz w:val="24"/>
          <w:szCs w:val="24"/>
          <w:highlight w:val="white"/>
        </w:rPr>
        <w:t xml:space="preserve">则中小企业声明函无效。</w:t>
      </w:r>
      <w:bookmarkEnd w:id="14"/>
      <w:r>
        <w:rPr>
          <w:highlight w:val="white"/>
        </w:rPr>
      </w:r>
      <w:bookmarkEnd w:id="15"/>
      <w:r>
        <w:rPr>
          <w:rFonts w:hint="eastAsia" w:ascii="宋体" w:hAnsi="宋体"/>
          <w:bCs/>
          <w:color w:val="auto"/>
          <w:sz w:val="24"/>
          <w:szCs w:val="24"/>
          <w:highlight w:val="white"/>
        </w:rPr>
        <w:t xml:space="preserve">新成立企业时间认定以相关部门颁发证书的发证、登记日期为准，应提供相关证书，否则不予认可。</w:t>
      </w:r>
      <w:r>
        <w:rPr>
          <w:rFonts w:hint="eastAsia" w:ascii="宋体" w:hAnsi="宋体" w:cs="宋体"/>
          <w:color w:val="auto"/>
          <w:sz w:val="24"/>
          <w:highlight w:val="white"/>
        </w:rPr>
        <w:t xml:space="preserve">声明内容不实的，属于提供虚假材料谋取中标、中标的，应依法承担法律责任。</w:t>
      </w:r>
      <w:r>
        <w:rPr>
          <w:highlight w:val="white"/>
        </w:rPr>
      </w:r>
      <w:r>
        <w:rPr>
          <w:highlight w:val="white"/>
        </w:rPr>
      </w:r>
    </w:p>
    <w:p>
      <w:pPr>
        <w:ind w:firstLine="480"/>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3.2.5符合《关于促进残疾人就业政府采购政策的通知》（财库〔2017〕141号）规定的条件并提供《残疾人福利性单位声明函》的残疾人福利性单位视同小型、微型企业。</w:t>
      </w:r>
      <w:r>
        <w:rPr>
          <w:highlight w:val="white"/>
        </w:rPr>
      </w:r>
      <w:r>
        <w:rPr>
          <w:highlight w:val="white"/>
        </w:rPr>
      </w:r>
    </w:p>
    <w:p>
      <w:pPr>
        <w:ind w:firstLine="480"/>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rPr>
          <w:highlight w:val="white"/>
        </w:rPr>
      </w:r>
      <w:r>
        <w:rPr>
          <w:highlight w:val="white"/>
        </w:rPr>
      </w:r>
    </w:p>
    <w:p>
      <w:pPr>
        <w:ind w:firstLine="480"/>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3.2.7对于专门面向中小企业采购的项目，投标人未提供有效的中小企业声明，资格审查不予通过；对于非专门面向中小企业的项目，投标人未提供有效的中小企业声明，不享受政府采购小微企业优惠政策，即不给予小微企业报价扣除；若投标人同时为小微企业、残疾人福利性单位（或监狱企业），只享受一次针对小微企业的价格优惠。</w:t>
      </w:r>
      <w:r>
        <w:rPr>
          <w:highlight w:val="white"/>
        </w:rPr>
      </w:r>
      <w:r>
        <w:rPr>
          <w:highlight w:val="white"/>
        </w:rPr>
      </w:r>
    </w:p>
    <w:p>
      <w:pPr>
        <w:ind w:firstLine="480"/>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3.2.8中小企业依据《政府采购促进中小企业发展管理办法》（财库〔2020〕46号）规定的扶持政策获得政府采购合同后，小微企业不得将合同分包给大中型企业，中型企业不得将合同分包给大型企业。</w:t>
      </w:r>
      <w:r>
        <w:rPr>
          <w:highlight w:val="white"/>
        </w:rPr>
      </w:r>
      <w:r>
        <w:rPr>
          <w:highlight w:val="white"/>
        </w:rPr>
      </w:r>
    </w:p>
    <w:p>
      <w:pPr>
        <w:ind w:firstLine="480"/>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3.3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rPr>
          <w:highlight w:val="white"/>
        </w:rPr>
      </w:r>
      <w:r>
        <w:rPr>
          <w:highlight w:val="white"/>
        </w:rPr>
      </w:r>
    </w:p>
    <w:p>
      <w:pPr>
        <w:ind w:firstLine="480"/>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3.4鼓励投标人在参加政府采购过程中开展绿色设计、选择绿色材料、打造绿色制造工艺、开展绿色运输、做好废弃产品回收处理，实现产品全周期的绿色环保。</w:t>
      </w:r>
      <w:r>
        <w:rPr>
          <w:highlight w:val="white"/>
        </w:rPr>
      </w:r>
      <w:r>
        <w:rPr>
          <w:highlight w:val="white"/>
        </w:rPr>
      </w:r>
    </w:p>
    <w:p>
      <w:pPr>
        <w:ind w:firstLine="480"/>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3.5落实挥发性有机化合物（VOCs）治理要求，涉及涂料、胶黏剂、油墨、清洗剂等挥发性有机物产品的，属于强制性标准的，投标人应当执行国家和我省VOCs含量限制标准。</w:t>
      </w:r>
      <w:r>
        <w:rPr>
          <w:highlight w:val="white"/>
        </w:rPr>
      </w:r>
      <w:r>
        <w:rPr>
          <w:highlight w:val="white"/>
        </w:rPr>
      </w:r>
    </w:p>
    <w:p>
      <w:pPr>
        <w:ind w:firstLine="480"/>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3.6采购数据中心相关设备、运维服务，应当有利于节约能源、环境保护和资源循环利用，按照《绿色数据中心政府采购需求标准（试行）》（财库〔2023〕7号）实施相关采购活动，投标人应当根据需求标准提供相关设备和运维服务。</w:t>
      </w:r>
      <w:r>
        <w:rPr>
          <w:highlight w:val="white"/>
        </w:rPr>
      </w:r>
      <w:r>
        <w:rPr>
          <w:highlight w:val="white"/>
        </w:rPr>
      </w:r>
    </w:p>
    <w:p>
      <w:pPr>
        <w:ind w:firstLine="480"/>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注：支持中小企业发展及其他政府采购政策详见相关文件规定。</w:t>
      </w:r>
      <w:r>
        <w:rPr>
          <w:highlight w:val="white"/>
        </w:rPr>
      </w:r>
      <w:r>
        <w:rPr>
          <w:highlight w:val="white"/>
        </w:rPr>
      </w:r>
    </w:p>
    <w:p>
      <w:pPr>
        <w:ind w:left="360"/>
        <w:spacing w:line="360" w:lineRule="auto"/>
        <w:rPr>
          <w:rFonts w:ascii="宋体"/>
          <w:b/>
          <w:color w:val="auto"/>
          <w:sz w:val="24"/>
          <w:szCs w:val="24"/>
          <w:highlight w:val="white"/>
        </w:rPr>
      </w:pPr>
      <w:r>
        <w:rPr>
          <w:rFonts w:hint="eastAsia" w:ascii="宋体"/>
          <w:b/>
          <w:color w:val="auto"/>
          <w:sz w:val="24"/>
          <w:szCs w:val="24"/>
          <w:highlight w:val="white"/>
        </w:rPr>
        <w:t xml:space="preserve">4、投标费用</w:t>
      </w:r>
      <w:r>
        <w:rPr>
          <w:highlight w:val="white"/>
        </w:rPr>
      </w:r>
      <w:r>
        <w:rPr>
          <w:highlight w:val="white"/>
        </w:rPr>
      </w:r>
    </w:p>
    <w:p>
      <w:pPr>
        <w:ind w:firstLine="480"/>
        <w:spacing w:line="360" w:lineRule="auto"/>
        <w:rPr>
          <w:rFonts w:ascii="宋体"/>
          <w:bCs/>
          <w:color w:val="auto"/>
          <w:sz w:val="24"/>
          <w:szCs w:val="24"/>
          <w:highlight w:val="white"/>
        </w:rPr>
      </w:pPr>
      <w:r>
        <w:rPr>
          <w:rFonts w:ascii="宋体"/>
          <w:bCs/>
          <w:color w:val="auto"/>
          <w:sz w:val="24"/>
          <w:szCs w:val="24"/>
          <w:highlight w:val="white"/>
        </w:rPr>
        <w:t xml:space="preserve">4</w:t>
      </w:r>
      <w:r>
        <w:rPr>
          <w:rFonts w:hint="eastAsia" w:ascii="宋体"/>
          <w:bCs/>
          <w:color w:val="auto"/>
          <w:sz w:val="24"/>
          <w:szCs w:val="24"/>
          <w:highlight w:val="white"/>
        </w:rPr>
        <w:t xml:space="preserve">.1</w:t>
      </w:r>
      <w:r>
        <w:rPr>
          <w:rFonts w:hint="eastAsia"/>
          <w:bCs/>
          <w:color w:val="auto"/>
          <w:sz w:val="24"/>
          <w:szCs w:val="24"/>
          <w:highlight w:val="white"/>
        </w:rPr>
        <w:t xml:space="preserve">招标文件中的货币单位均为人民币元。</w:t>
      </w:r>
      <w:r>
        <w:rPr>
          <w:highlight w:val="white"/>
        </w:rPr>
      </w:r>
      <w:r>
        <w:rPr>
          <w:highlight w:val="white"/>
        </w:rPr>
      </w:r>
    </w:p>
    <w:p>
      <w:pPr>
        <w:ind w:firstLine="480"/>
        <w:spacing w:line="360" w:lineRule="auto"/>
        <w:rPr>
          <w:rFonts w:ascii="宋体"/>
          <w:bCs/>
          <w:color w:val="auto"/>
          <w:sz w:val="24"/>
          <w:szCs w:val="24"/>
          <w:highlight w:val="white"/>
        </w:rPr>
      </w:pPr>
      <w:r>
        <w:rPr>
          <w:rFonts w:ascii="宋体"/>
          <w:bCs/>
          <w:color w:val="auto"/>
          <w:sz w:val="24"/>
          <w:szCs w:val="24"/>
          <w:highlight w:val="white"/>
        </w:rPr>
        <w:t xml:space="preserve">4</w:t>
      </w:r>
      <w:r>
        <w:rPr>
          <w:rFonts w:hint="eastAsia" w:ascii="宋体"/>
          <w:bCs/>
          <w:color w:val="auto"/>
          <w:sz w:val="24"/>
          <w:szCs w:val="24"/>
          <w:highlight w:val="white"/>
        </w:rPr>
        <w:t xml:space="preserve">.2投标人应自行承担所有与准备和参加投标有关的一切费用。</w:t>
      </w:r>
      <w:r>
        <w:rPr>
          <w:highlight w:val="white"/>
        </w:rPr>
      </w:r>
      <w:r>
        <w:rPr>
          <w:highlight w:val="white"/>
        </w:rPr>
      </w:r>
    </w:p>
    <w:p>
      <w:pPr>
        <w:ind w:firstLine="480"/>
        <w:spacing w:line="360" w:lineRule="auto"/>
        <w:rPr>
          <w:rFonts w:ascii="宋体" w:hAnsi="宋体"/>
          <w:b/>
          <w:bCs/>
          <w:color w:val="auto"/>
          <w:sz w:val="24"/>
          <w:szCs w:val="24"/>
          <w:highlight w:val="white"/>
        </w:rPr>
      </w:pPr>
      <w:r>
        <w:rPr>
          <w:rFonts w:hint="eastAsia" w:ascii="宋体"/>
          <w:bCs/>
          <w:color w:val="auto"/>
          <w:sz w:val="24"/>
          <w:szCs w:val="24"/>
          <w:highlight w:val="white"/>
        </w:rPr>
        <w:t xml:space="preserve">4.</w:t>
      </w:r>
      <w:r>
        <w:rPr>
          <w:rFonts w:ascii="宋体"/>
          <w:bCs/>
          <w:color w:val="auto"/>
          <w:sz w:val="24"/>
          <w:szCs w:val="24"/>
          <w:highlight w:val="white"/>
        </w:rPr>
        <w:t xml:space="preserve">3</w:t>
      </w:r>
      <w:r>
        <w:rPr>
          <w:rFonts w:hint="eastAsia" w:ascii="宋体"/>
          <w:bCs/>
          <w:color w:val="auto"/>
          <w:sz w:val="24"/>
          <w:szCs w:val="24"/>
          <w:highlight w:val="white"/>
        </w:rPr>
        <w:t xml:space="preserve">评审费收费标准：参照苏财规〔2016〕48号文相关规定收取费用。</w:t>
      </w:r>
      <w:r>
        <w:rPr>
          <w:highlight w:val="white"/>
        </w:rPr>
      </w:r>
      <w:r>
        <w:rPr>
          <w:highlight w:val="white"/>
        </w:rPr>
      </w:r>
    </w:p>
    <w:p>
      <w:pPr>
        <w:ind w:firstLine="480"/>
        <w:spacing w:line="360" w:lineRule="auto"/>
        <w:rPr>
          <w:rFonts w:ascii="宋体"/>
          <w:b/>
          <w:bCs/>
          <w:color w:val="auto"/>
          <w:sz w:val="24"/>
          <w:szCs w:val="24"/>
          <w:highlight w:val="white"/>
        </w:rPr>
      </w:pPr>
      <w:r>
        <w:rPr>
          <w:rFonts w:hint="eastAsia" w:ascii="宋体" w:hAnsi="宋体"/>
          <w:color w:val="auto"/>
          <w:sz w:val="24"/>
          <w:szCs w:val="24"/>
          <w:highlight w:val="white"/>
        </w:rPr>
        <w:t xml:space="preserve">4.4</w:t>
      </w:r>
      <w:bookmarkStart w:id="16" w:name="OLE_LINK6"/>
      <w:r>
        <w:rPr>
          <w:rFonts w:hint="eastAsia" w:ascii="宋体" w:hAnsi="宋体"/>
          <w:b/>
          <w:bCs/>
          <w:color w:val="auto"/>
          <w:sz w:val="24"/>
          <w:szCs w:val="24"/>
          <w:highlight w:val="white"/>
        </w:rPr>
        <w:t xml:space="preserve">代理服务收费标准：</w:t>
      </w:r>
      <w:bookmarkEnd w:id="16"/>
      <w:r>
        <w:rPr>
          <w:highlight w:val="white"/>
        </w:rPr>
      </w:r>
      <w:r>
        <w:rPr>
          <w:highlight w:val="white"/>
        </w:rPr>
      </w:r>
    </w:p>
    <w:p>
      <w:pPr>
        <w:pStyle w:val="975"/>
        <w:ind w:left="0" w:firstLine="480"/>
        <w:spacing w:line="360" w:lineRule="auto"/>
        <w:rPr>
          <w:rFonts w:ascii="宋体"/>
          <w:bCs/>
          <w:color w:val="auto"/>
          <w:sz w:val="24"/>
          <w:szCs w:val="24"/>
          <w:highlight w:val="white"/>
        </w:rPr>
      </w:pPr>
      <w:r>
        <w:rPr>
          <w:rFonts w:hint="eastAsia" w:ascii="宋体" w:hAnsi="宋体"/>
          <w:b/>
          <w:bCs/>
          <w:color w:val="auto"/>
          <w:sz w:val="24"/>
          <w:szCs w:val="24"/>
          <w:highlight w:val="white"/>
        </w:rPr>
        <w:t xml:space="preserve">采购代理服务费由中标单位支付，本次采购代理费用</w:t>
      </w:r>
      <w:r>
        <w:rPr>
          <w:rFonts w:hint="eastAsia" w:ascii="宋体"/>
          <w:b/>
          <w:bCs/>
          <w:color w:val="auto"/>
          <w:sz w:val="24"/>
          <w:szCs w:val="24"/>
          <w:highlight w:val="white"/>
          <w:lang w:val="en-US" w:eastAsia="zh-CN"/>
        </w:rPr>
        <w:t xml:space="preserve">按照下表要求</w:t>
      </w:r>
      <w:r>
        <w:rPr>
          <w:rFonts w:hint="eastAsia" w:ascii="宋体"/>
          <w:b/>
          <w:bCs/>
          <w:color w:val="auto"/>
          <w:sz w:val="24"/>
          <w:szCs w:val="24"/>
          <w:highlight w:val="white"/>
        </w:rPr>
        <w:t xml:space="preserve">按差额定率累进法</w:t>
      </w:r>
      <w:r>
        <w:rPr>
          <w:rFonts w:hint="eastAsia" w:ascii="宋体"/>
          <w:b/>
          <w:bCs/>
          <w:color w:val="auto"/>
          <w:sz w:val="24"/>
          <w:szCs w:val="24"/>
          <w:highlight w:val="white"/>
          <w:lang w:val="en-US" w:eastAsia="zh-CN"/>
        </w:rPr>
        <w:t xml:space="preserve">*70%</w:t>
      </w:r>
      <w:r>
        <w:rPr>
          <w:rFonts w:hint="eastAsia" w:ascii="宋体"/>
          <w:b/>
          <w:bCs/>
          <w:color w:val="auto"/>
          <w:sz w:val="24"/>
          <w:szCs w:val="24"/>
          <w:highlight w:val="white"/>
        </w:rPr>
        <w:t xml:space="preserve">计算收取</w:t>
      </w:r>
      <w:r>
        <w:rPr>
          <w:rFonts w:hint="eastAsia" w:ascii="宋体" w:hAnsi="宋体"/>
          <w:b/>
          <w:bCs/>
          <w:color w:val="auto"/>
          <w:sz w:val="24"/>
          <w:szCs w:val="24"/>
          <w:highlight w:val="white"/>
        </w:rPr>
        <w:t xml:space="preserve">，</w:t>
      </w:r>
      <w:r>
        <w:rPr>
          <w:rFonts w:hint="eastAsia" w:ascii="宋体"/>
          <w:b/>
          <w:bCs/>
          <w:color w:val="auto"/>
          <w:sz w:val="24"/>
          <w:szCs w:val="24"/>
          <w:highlight w:val="white"/>
        </w:rPr>
        <w:t xml:space="preserve">投标单位自行考虑在本次报价中，由中标单位向代理机构一次性付清。</w:t>
      </w:r>
      <w:r>
        <w:rPr>
          <w:highlight w:val="white"/>
        </w:rPr>
      </w:r>
      <w:r>
        <w:rPr>
          <w:highlight w:val="white"/>
        </w:rPr>
      </w:r>
    </w:p>
    <w:p>
      <w:pPr>
        <w:ind w:firstLine="480"/>
        <w:jc w:val="center"/>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招标代理服务收费标准</w:t>
      </w:r>
      <w:r>
        <w:rPr>
          <w:highlight w:val="white"/>
        </w:rPr>
      </w:r>
      <w:r>
        <w:rPr>
          <w:highlight w:val="white"/>
        </w:rPr>
      </w:r>
    </w:p>
    <w:tbl>
      <w:tblPr>
        <w:tblStyle w:val="7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28"/>
        <w:gridCol w:w="2428"/>
        <w:gridCol w:w="2429"/>
        <w:gridCol w:w="2429"/>
      </w:tblGrid>
      <w:tr>
        <w:trPr>
          <w:trHeight w:val="315"/>
        </w:trPr>
        <w:tc>
          <w:tcPr>
            <w:tcW w:w="2463"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服务类费率型</w:t>
            </w:r>
            <w:r>
              <w:rPr>
                <w:highlight w:val="white"/>
              </w:rPr>
            </w:r>
            <w:r>
              <w:rPr>
                <w:highlight w:val="white"/>
              </w:rP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中标金额（万元）</w:t>
            </w:r>
            <w:r>
              <w:rPr>
                <w:highlight w:val="white"/>
              </w:rPr>
            </w:r>
            <w:r>
              <w:rPr>
                <w:highlight w:val="white"/>
              </w:rPr>
            </w:r>
          </w:p>
        </w:tc>
        <w:tc>
          <w:tcPr>
            <w:tcW w:w="2463"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货物招标</w:t>
            </w:r>
            <w:r>
              <w:rPr>
                <w:highlight w:val="white"/>
              </w:rPr>
            </w:r>
            <w:r>
              <w:rPr>
                <w:highlight w:val="white"/>
              </w:rPr>
            </w:r>
          </w:p>
        </w:tc>
        <w:tc>
          <w:tcPr>
            <w:tcW w:w="2464"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服务招标</w:t>
            </w:r>
            <w:r>
              <w:rPr>
                <w:highlight w:val="white"/>
              </w:rPr>
            </w:r>
            <w:r>
              <w:rPr>
                <w:highlight w:val="white"/>
              </w:rPr>
            </w:r>
          </w:p>
        </w:tc>
        <w:tc>
          <w:tcPr>
            <w:tcW w:w="2464"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工程招标</w:t>
            </w:r>
            <w:r>
              <w:rPr>
                <w:highlight w:val="white"/>
              </w:rPr>
            </w:r>
            <w:r>
              <w:rPr>
                <w:highlight w:val="white"/>
              </w:rPr>
            </w:r>
          </w:p>
        </w:tc>
      </w:tr>
      <w:tr>
        <w:trPr>
          <w:trHeight w:val="567"/>
        </w:trPr>
        <w:tc>
          <w:tcPr>
            <w:tcW w:w="2463"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100以下</w:t>
            </w:r>
            <w:r>
              <w:rPr>
                <w:highlight w:val="white"/>
              </w:rPr>
            </w:r>
            <w:r>
              <w:rPr>
                <w:highlight w:val="white"/>
              </w:rPr>
            </w:r>
          </w:p>
        </w:tc>
        <w:tc>
          <w:tcPr>
            <w:tcW w:w="2463"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1.5%</w:t>
            </w:r>
            <w:r>
              <w:rPr>
                <w:highlight w:val="white"/>
              </w:rPr>
            </w:r>
            <w:r>
              <w:rPr>
                <w:highlight w:val="white"/>
              </w:rPr>
            </w:r>
          </w:p>
        </w:tc>
        <w:tc>
          <w:tcPr>
            <w:tcW w:w="2464"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1.5%</w:t>
            </w:r>
            <w:r>
              <w:rPr>
                <w:highlight w:val="white"/>
              </w:rPr>
            </w:r>
            <w:r>
              <w:rPr>
                <w:highlight w:val="white"/>
              </w:rPr>
            </w:r>
          </w:p>
        </w:tc>
        <w:tc>
          <w:tcPr>
            <w:tcW w:w="2464"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1.0%</w:t>
            </w:r>
            <w:r>
              <w:rPr>
                <w:highlight w:val="white"/>
              </w:rPr>
            </w:r>
            <w:r>
              <w:rPr>
                <w:highlight w:val="white"/>
              </w:rPr>
            </w:r>
          </w:p>
        </w:tc>
      </w:tr>
      <w:tr>
        <w:trPr>
          <w:trHeight w:val="567"/>
        </w:trPr>
        <w:tc>
          <w:tcPr>
            <w:tcW w:w="2463"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100-500</w:t>
            </w:r>
            <w:r>
              <w:rPr>
                <w:highlight w:val="white"/>
              </w:rPr>
            </w:r>
            <w:r>
              <w:rPr>
                <w:highlight w:val="white"/>
              </w:rPr>
            </w:r>
          </w:p>
        </w:tc>
        <w:tc>
          <w:tcPr>
            <w:tcW w:w="2463"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w:t>
            </w:r>
            <w:r>
              <w:rPr>
                <w:highlight w:val="white"/>
              </w:rPr>
            </w:r>
            <w:r>
              <w:rPr>
                <w:highlight w:val="white"/>
              </w:rPr>
            </w:r>
          </w:p>
        </w:tc>
        <w:tc>
          <w:tcPr>
            <w:tcW w:w="2464"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0.8%</w:t>
            </w:r>
            <w:r>
              <w:rPr>
                <w:highlight w:val="white"/>
              </w:rPr>
            </w:r>
            <w:r>
              <w:rPr>
                <w:highlight w:val="white"/>
              </w:rPr>
            </w:r>
          </w:p>
        </w:tc>
        <w:tc>
          <w:tcPr>
            <w:tcW w:w="2464"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0.7%</w:t>
            </w:r>
            <w:r>
              <w:rPr>
                <w:highlight w:val="white"/>
              </w:rPr>
            </w:r>
            <w:r>
              <w:rPr>
                <w:highlight w:val="white"/>
              </w:rPr>
            </w:r>
          </w:p>
        </w:tc>
      </w:tr>
      <w:tr>
        <w:trPr>
          <w:trHeight w:val="567"/>
        </w:trPr>
        <w:tc>
          <w:tcPr>
            <w:tcW w:w="2463"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500-1000</w:t>
            </w:r>
            <w:r>
              <w:rPr>
                <w:highlight w:val="white"/>
              </w:rPr>
            </w:r>
            <w:r>
              <w:rPr>
                <w:highlight w:val="white"/>
              </w:rPr>
            </w:r>
          </w:p>
        </w:tc>
        <w:tc>
          <w:tcPr>
            <w:tcW w:w="2463"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0.8%</w:t>
            </w:r>
            <w:r>
              <w:rPr>
                <w:highlight w:val="white"/>
              </w:rPr>
            </w:r>
            <w:r>
              <w:rPr>
                <w:highlight w:val="white"/>
              </w:rPr>
            </w:r>
          </w:p>
        </w:tc>
        <w:tc>
          <w:tcPr>
            <w:tcW w:w="2464"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0.45%</w:t>
            </w:r>
            <w:r>
              <w:rPr>
                <w:highlight w:val="white"/>
              </w:rPr>
            </w:r>
            <w:r>
              <w:rPr>
                <w:highlight w:val="white"/>
              </w:rPr>
            </w:r>
          </w:p>
        </w:tc>
        <w:tc>
          <w:tcPr>
            <w:tcW w:w="2464"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0.55%</w:t>
            </w:r>
            <w:r>
              <w:rPr>
                <w:highlight w:val="white"/>
              </w:rPr>
            </w:r>
            <w:r>
              <w:rPr>
                <w:highlight w:val="white"/>
              </w:rPr>
            </w:r>
          </w:p>
        </w:tc>
      </w:tr>
      <w:tr>
        <w:trPr>
          <w:trHeight w:val="567"/>
        </w:trPr>
        <w:tc>
          <w:tcPr>
            <w:tcW w:w="2463"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1000-5000</w:t>
            </w:r>
            <w:r>
              <w:rPr>
                <w:highlight w:val="white"/>
              </w:rPr>
            </w:r>
            <w:r>
              <w:rPr>
                <w:highlight w:val="white"/>
              </w:rPr>
            </w:r>
          </w:p>
        </w:tc>
        <w:tc>
          <w:tcPr>
            <w:tcW w:w="2463"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0.5%</w:t>
            </w:r>
            <w:r>
              <w:rPr>
                <w:highlight w:val="white"/>
              </w:rPr>
            </w:r>
            <w:r>
              <w:rPr>
                <w:highlight w:val="white"/>
              </w:rPr>
            </w:r>
          </w:p>
        </w:tc>
        <w:tc>
          <w:tcPr>
            <w:tcW w:w="2464"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0.25%</w:t>
            </w:r>
            <w:r>
              <w:rPr>
                <w:highlight w:val="white"/>
              </w:rPr>
            </w:r>
            <w:r>
              <w:rPr>
                <w:highlight w:val="white"/>
              </w:rPr>
            </w:r>
          </w:p>
        </w:tc>
        <w:tc>
          <w:tcPr>
            <w:tcW w:w="2464"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0.35%</w:t>
            </w:r>
            <w:r>
              <w:rPr>
                <w:highlight w:val="white"/>
              </w:rPr>
            </w:r>
            <w:r>
              <w:rPr>
                <w:highlight w:val="white"/>
              </w:rPr>
            </w:r>
          </w:p>
        </w:tc>
      </w:tr>
      <w:tr>
        <w:trPr>
          <w:trHeight w:val="567"/>
        </w:trPr>
        <w:tc>
          <w:tcPr>
            <w:tcW w:w="2463"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5000-10000</w:t>
            </w:r>
            <w:r>
              <w:rPr>
                <w:highlight w:val="white"/>
              </w:rPr>
            </w:r>
            <w:r>
              <w:rPr>
                <w:highlight w:val="white"/>
              </w:rPr>
            </w:r>
          </w:p>
        </w:tc>
        <w:tc>
          <w:tcPr>
            <w:tcW w:w="2463"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0.25%</w:t>
            </w:r>
            <w:r>
              <w:rPr>
                <w:highlight w:val="white"/>
              </w:rPr>
            </w:r>
            <w:r>
              <w:rPr>
                <w:highlight w:val="white"/>
              </w:rPr>
            </w:r>
          </w:p>
        </w:tc>
        <w:tc>
          <w:tcPr>
            <w:tcW w:w="2464"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0.1%</w:t>
            </w:r>
            <w:r>
              <w:rPr>
                <w:highlight w:val="white"/>
              </w:rPr>
            </w:r>
            <w:r>
              <w:rPr>
                <w:highlight w:val="white"/>
              </w:rPr>
            </w:r>
          </w:p>
        </w:tc>
        <w:tc>
          <w:tcPr>
            <w:tcW w:w="2464"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0.2%</w:t>
            </w:r>
            <w:r>
              <w:rPr>
                <w:highlight w:val="white"/>
              </w:rPr>
            </w:r>
            <w:r>
              <w:rPr>
                <w:highlight w:val="white"/>
              </w:rPr>
            </w:r>
          </w:p>
        </w:tc>
      </w:tr>
      <w:tr>
        <w:trPr>
          <w:trHeight w:val="567"/>
        </w:trPr>
        <w:tc>
          <w:tcPr>
            <w:tcW w:w="2463"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1亿～5亿</w:t>
            </w:r>
            <w:r>
              <w:rPr>
                <w:highlight w:val="white"/>
              </w:rPr>
            </w:r>
            <w:r>
              <w:rPr>
                <w:highlight w:val="white"/>
              </w:rPr>
            </w:r>
          </w:p>
        </w:tc>
        <w:tc>
          <w:tcPr>
            <w:tcW w:w="2463"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0.05%</w:t>
            </w:r>
            <w:r>
              <w:rPr>
                <w:highlight w:val="white"/>
              </w:rPr>
            </w:r>
            <w:r>
              <w:rPr>
                <w:highlight w:val="white"/>
              </w:rPr>
            </w:r>
          </w:p>
        </w:tc>
        <w:tc>
          <w:tcPr>
            <w:tcW w:w="2464"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0.05%</w:t>
            </w:r>
            <w:r>
              <w:rPr>
                <w:highlight w:val="white"/>
              </w:rPr>
            </w:r>
            <w:r>
              <w:rPr>
                <w:highlight w:val="white"/>
              </w:rPr>
            </w:r>
          </w:p>
        </w:tc>
        <w:tc>
          <w:tcPr>
            <w:tcW w:w="2464" w:type="dxa"/>
            <w:vAlign w:val="center"/>
            <w:textDirection w:val="lrTb"/>
            <w:noWrap/>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0.05%</w:t>
            </w:r>
            <w:r>
              <w:rPr>
                <w:highlight w:val="white"/>
              </w:rPr>
            </w:r>
            <w:r>
              <w:rPr>
                <w:highlight w:val="white"/>
              </w:rPr>
            </w:r>
          </w:p>
        </w:tc>
      </w:tr>
    </w:tbl>
    <w:p>
      <w:pPr>
        <w:ind w:left="482"/>
        <w:spacing w:line="360" w:lineRule="auto"/>
        <w:rPr>
          <w:rFonts w:ascii="宋体"/>
          <w:b/>
          <w:color w:val="auto"/>
          <w:sz w:val="24"/>
          <w:szCs w:val="24"/>
          <w:highlight w:val="white"/>
        </w:rPr>
      </w:pPr>
      <w:r>
        <w:rPr>
          <w:rFonts w:ascii="宋体"/>
          <w:b/>
          <w:color w:val="auto"/>
          <w:sz w:val="24"/>
          <w:szCs w:val="24"/>
          <w:highlight w:val="white"/>
        </w:rPr>
      </w:r>
      <w:r>
        <w:rPr>
          <w:highlight w:val="white"/>
        </w:rPr>
      </w:r>
      <w:r>
        <w:rPr>
          <w:highlight w:val="white"/>
        </w:rPr>
      </w:r>
    </w:p>
    <w:p>
      <w:pPr>
        <w:ind w:left="482"/>
        <w:spacing w:line="360" w:lineRule="auto"/>
        <w:rPr>
          <w:rFonts w:ascii="宋体"/>
          <w:b/>
          <w:color w:val="auto"/>
          <w:sz w:val="24"/>
          <w:szCs w:val="24"/>
          <w:highlight w:val="white"/>
        </w:rPr>
      </w:pPr>
      <w:r>
        <w:rPr>
          <w:rFonts w:hint="eastAsia" w:ascii="宋体"/>
          <w:b/>
          <w:color w:val="auto"/>
          <w:sz w:val="24"/>
          <w:szCs w:val="24"/>
          <w:highlight w:val="white"/>
        </w:rPr>
        <w:t xml:space="preserve">5、保密要求</w:t>
      </w:r>
      <w:r>
        <w:rPr>
          <w:highlight w:val="white"/>
        </w:rPr>
      </w:r>
      <w:r>
        <w:rPr>
          <w:highlight w:val="white"/>
        </w:rPr>
      </w:r>
    </w:p>
    <w:p>
      <w:pPr>
        <w:ind w:firstLine="480"/>
        <w:spacing w:line="360" w:lineRule="auto"/>
        <w:rPr>
          <w:rFonts w:ascii="宋体"/>
          <w:bCs/>
          <w:color w:val="auto"/>
          <w:sz w:val="24"/>
          <w:szCs w:val="24"/>
          <w:highlight w:val="white"/>
        </w:rPr>
      </w:pPr>
      <w:r>
        <w:rPr>
          <w:rFonts w:ascii="宋体"/>
          <w:bCs/>
          <w:color w:val="auto"/>
          <w:sz w:val="24"/>
          <w:szCs w:val="24"/>
          <w:highlight w:val="white"/>
        </w:rPr>
        <w:t xml:space="preserve">5</w:t>
      </w:r>
      <w:r>
        <w:rPr>
          <w:rFonts w:hint="eastAsia" w:ascii="宋体"/>
          <w:bCs/>
          <w:color w:val="auto"/>
          <w:sz w:val="24"/>
          <w:szCs w:val="24"/>
          <w:highlight w:val="white"/>
        </w:rPr>
        <w:t xml:space="preserve">.1 采购各方当事人，对采购活动过程中获悉的国家秘密、商业秘密，应当依法予以保密。</w:t>
      </w:r>
      <w:r>
        <w:rPr>
          <w:highlight w:val="white"/>
        </w:rPr>
      </w:r>
      <w:r>
        <w:rPr>
          <w:highlight w:val="white"/>
        </w:rPr>
      </w:r>
    </w:p>
    <w:p>
      <w:pPr>
        <w:ind w:firstLine="482"/>
        <w:spacing w:line="360" w:lineRule="auto"/>
        <w:rPr>
          <w:rFonts w:ascii="宋体"/>
          <w:b/>
          <w:color w:val="auto"/>
          <w:sz w:val="24"/>
          <w:szCs w:val="24"/>
          <w:highlight w:val="white"/>
        </w:rPr>
      </w:pPr>
      <w:r>
        <w:rPr>
          <w:rFonts w:hint="eastAsia" w:ascii="宋体"/>
          <w:b/>
          <w:color w:val="auto"/>
          <w:sz w:val="24"/>
          <w:szCs w:val="24"/>
          <w:highlight w:val="white"/>
          <w:lang w:val="zh-CN"/>
        </w:rPr>
        <w:t xml:space="preserve">二、招标文件</w:t>
      </w:r>
      <w:r>
        <w:rPr>
          <w:highlight w:val="white"/>
        </w:rPr>
      </w:r>
      <w:r>
        <w:rPr>
          <w:highlight w:val="white"/>
        </w:rPr>
      </w:r>
    </w:p>
    <w:p>
      <w:pPr>
        <w:ind w:firstLine="482"/>
        <w:spacing w:line="360" w:lineRule="auto"/>
        <w:rPr>
          <w:rFonts w:ascii="宋体"/>
          <w:b/>
          <w:color w:val="auto"/>
          <w:sz w:val="24"/>
          <w:szCs w:val="24"/>
          <w:highlight w:val="white"/>
        </w:rPr>
      </w:pPr>
      <w:r>
        <w:rPr>
          <w:rFonts w:hint="eastAsia" w:ascii="宋体"/>
          <w:b/>
          <w:color w:val="auto"/>
          <w:sz w:val="24"/>
          <w:szCs w:val="24"/>
          <w:highlight w:val="white"/>
        </w:rPr>
        <w:t xml:space="preserve">6、</w:t>
      </w:r>
      <w:r>
        <w:rPr>
          <w:rFonts w:hint="eastAsia" w:ascii="宋体"/>
          <w:b/>
          <w:color w:val="auto"/>
          <w:sz w:val="24"/>
          <w:szCs w:val="24"/>
          <w:highlight w:val="white"/>
          <w:lang w:val="zh-CN"/>
        </w:rPr>
        <w:t xml:space="preserve">招标文件的组成</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6.1 投标人</w:t>
      </w:r>
      <w:bookmarkStart w:id="17" w:name="_Hlk127867521"/>
      <w:r>
        <w:rPr>
          <w:rFonts w:hint="eastAsia" w:ascii="宋体" w:hAnsi="宋体"/>
          <w:bCs/>
          <w:color w:val="auto"/>
          <w:sz w:val="24"/>
          <w:szCs w:val="24"/>
          <w:highlight w:val="white"/>
        </w:rPr>
        <w:t xml:space="preserve">应</w:t>
      </w:r>
      <w:r>
        <w:rPr>
          <w:rFonts w:ascii="宋体" w:hAnsi="宋体"/>
          <w:bCs/>
          <w:color w:val="auto"/>
          <w:sz w:val="24"/>
          <w:szCs w:val="24"/>
          <w:highlight w:val="white"/>
        </w:rPr>
        <w:t xml:space="preserve">登录“苏采云”系统</w:t>
      </w:r>
      <w:bookmarkEnd w:id="17"/>
      <w:r>
        <w:rPr>
          <w:rFonts w:hint="eastAsia" w:ascii="宋体" w:hAnsi="宋体"/>
          <w:bCs/>
          <w:color w:val="auto"/>
          <w:sz w:val="24"/>
          <w:szCs w:val="24"/>
          <w:highlight w:val="white"/>
        </w:rPr>
        <w:t xml:space="preserve">下载电子</w:t>
      </w:r>
      <w:r>
        <w:rPr>
          <w:rFonts w:hint="eastAsia" w:ascii="宋体" w:hAnsi="宋体"/>
          <w:bCs/>
          <w:color w:val="auto"/>
          <w:sz w:val="24"/>
          <w:szCs w:val="24"/>
          <w:highlight w:val="white"/>
          <w:lang w:val="zh-CN"/>
        </w:rPr>
        <w:t xml:space="preserve">招标文件（</w:t>
      </w:r>
      <w:r>
        <w:rPr>
          <w:rFonts w:hint="eastAsia" w:ascii="宋体" w:hAnsi="宋体" w:cs="宋体"/>
          <w:bCs/>
          <w:color w:val="auto"/>
          <w:sz w:val="24"/>
          <w:szCs w:val="21"/>
          <w:highlight w:val="white"/>
        </w:rPr>
        <w:t xml:space="preserve">后缀名为“.kedt”）</w:t>
      </w:r>
      <w:r>
        <w:rPr>
          <w:rFonts w:hint="eastAsia" w:ascii="宋体" w:hAnsi="宋体"/>
          <w:bCs/>
          <w:color w:val="auto"/>
          <w:sz w:val="24"/>
          <w:szCs w:val="24"/>
          <w:highlight w:val="white"/>
        </w:rPr>
        <w:t xml:space="preserve">。投标人须按招标文件要求提交资料并对招标文件相关内容作出实质性响应，否则投标无效。</w:t>
      </w:r>
      <w:r>
        <w:rPr>
          <w:highlight w:val="white"/>
        </w:rPr>
      </w:r>
      <w:r>
        <w:rPr>
          <w:highlight w:val="white"/>
        </w:rPr>
      </w:r>
    </w:p>
    <w:p>
      <w:pPr>
        <w:ind w:firstLine="480"/>
        <w:spacing w:line="360" w:lineRule="auto"/>
        <w:rPr>
          <w:rFonts w:ascii="宋体"/>
          <w:bCs/>
          <w:color w:val="auto"/>
          <w:sz w:val="24"/>
          <w:szCs w:val="24"/>
          <w:highlight w:val="white"/>
        </w:rPr>
      </w:pPr>
      <w:r>
        <w:rPr>
          <w:rFonts w:hint="eastAsia" w:ascii="宋体"/>
          <w:bCs/>
          <w:color w:val="auto"/>
          <w:sz w:val="24"/>
          <w:szCs w:val="24"/>
          <w:highlight w:val="white"/>
        </w:rPr>
        <w:t xml:space="preserve">6.2 </w:t>
      </w:r>
      <w:r>
        <w:rPr>
          <w:rFonts w:hint="eastAsia" w:ascii="宋体" w:hAnsi="宋体"/>
          <w:bCs/>
          <w:color w:val="auto"/>
          <w:sz w:val="24"/>
          <w:szCs w:val="24"/>
          <w:highlight w:val="white"/>
        </w:rPr>
        <w:t xml:space="preserve">招标文件包括招标公告和本文件目录所列全部内容及其附件，如有缺漏，请立即与</w:t>
      </w:r>
      <w:r>
        <w:rPr>
          <w:rFonts w:hint="eastAsia" w:ascii="宋体"/>
          <w:bCs/>
          <w:color w:val="auto"/>
          <w:sz w:val="24"/>
          <w:szCs w:val="24"/>
          <w:highlight w:val="white"/>
        </w:rPr>
        <w:t xml:space="preserve">采购人或者采购代理机构联系解决。</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6.3 招标文件如与招标公告有不一致的地方，以招标文件为准；电子投标文件制作</w:t>
      </w:r>
      <w:r>
        <w:rPr>
          <w:rFonts w:hint="eastAsia" w:ascii="宋体" w:hAnsi="宋体" w:cs="宋体"/>
          <w:bCs/>
          <w:color w:val="auto"/>
          <w:sz w:val="24"/>
          <w:szCs w:val="21"/>
          <w:highlight w:val="white"/>
        </w:rPr>
        <w:t xml:space="preserve">客户端工具中</w:t>
      </w:r>
      <w:r>
        <w:rPr>
          <w:rFonts w:hint="eastAsia" w:ascii="宋体" w:hAnsi="宋体"/>
          <w:bCs/>
          <w:color w:val="auto"/>
          <w:sz w:val="24"/>
          <w:szCs w:val="24"/>
          <w:highlight w:val="white"/>
        </w:rPr>
        <w:t xml:space="preserve">电子投标文件格式、说明与招标文件格式、说明不一致的，以招标文件格式、说明为准。</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6</w:t>
      </w:r>
      <w:r>
        <w:rPr>
          <w:rFonts w:ascii="宋体" w:hAnsi="宋体"/>
          <w:bCs/>
          <w:color w:val="auto"/>
          <w:sz w:val="24"/>
          <w:szCs w:val="24"/>
          <w:highlight w:val="white"/>
        </w:rPr>
        <w:t xml:space="preserve">.4</w:t>
      </w:r>
      <w:r>
        <w:rPr>
          <w:rFonts w:hint="eastAsia" w:ascii="宋体" w:hAnsi="宋体"/>
          <w:bCs/>
          <w:color w:val="auto"/>
          <w:sz w:val="24"/>
          <w:szCs w:val="24"/>
          <w:highlight w:val="white"/>
        </w:rPr>
        <w:t xml:space="preserve">相关网站公告、公示信息如有不一致的，以“江苏政府采购网”发布的信息为准。</w:t>
      </w:r>
      <w:r>
        <w:rPr>
          <w:highlight w:val="white"/>
        </w:rPr>
      </w:r>
      <w:r>
        <w:rPr>
          <w:highlight w:val="white"/>
        </w:rPr>
      </w:r>
    </w:p>
    <w:p>
      <w:pPr>
        <w:ind w:firstLine="482"/>
        <w:spacing w:line="360" w:lineRule="auto"/>
        <w:rPr>
          <w:rFonts w:ascii="宋体"/>
          <w:b/>
          <w:color w:val="auto"/>
          <w:sz w:val="24"/>
          <w:szCs w:val="24"/>
          <w:highlight w:val="white"/>
        </w:rPr>
      </w:pPr>
      <w:r>
        <w:rPr>
          <w:rFonts w:hint="eastAsia" w:ascii="宋体"/>
          <w:b/>
          <w:color w:val="auto"/>
          <w:sz w:val="24"/>
          <w:szCs w:val="24"/>
          <w:highlight w:val="white"/>
        </w:rPr>
        <w:t xml:space="preserve">7、</w:t>
      </w:r>
      <w:r>
        <w:rPr>
          <w:rFonts w:hint="eastAsia" w:ascii="宋体"/>
          <w:b/>
          <w:color w:val="auto"/>
          <w:sz w:val="24"/>
          <w:szCs w:val="24"/>
          <w:highlight w:val="white"/>
          <w:lang w:val="zh-CN"/>
        </w:rPr>
        <w:t xml:space="preserve">招标文件的解释</w:t>
      </w:r>
      <w:r>
        <w:rPr>
          <w:highlight w:val="white"/>
        </w:rPr>
      </w:r>
      <w:r>
        <w:rPr>
          <w:highlight w:val="white"/>
        </w:rPr>
      </w:r>
    </w:p>
    <w:p>
      <w:pPr>
        <w:ind w:firstLine="480"/>
        <w:spacing w:line="360" w:lineRule="auto"/>
        <w:rPr>
          <w:rFonts w:ascii="宋体"/>
          <w:bCs/>
          <w:color w:val="auto"/>
          <w:sz w:val="24"/>
          <w:szCs w:val="24"/>
          <w:highlight w:val="white"/>
        </w:rPr>
      </w:pPr>
      <w:r>
        <w:rPr>
          <w:rFonts w:hint="eastAsia" w:ascii="宋体"/>
          <w:bCs/>
          <w:color w:val="auto"/>
          <w:sz w:val="24"/>
          <w:szCs w:val="24"/>
          <w:highlight w:val="white"/>
        </w:rPr>
        <w:t xml:space="preserve">7.1 本招标文件中“第三章 项目技术要求和有关说明”和“第四章 评标方法和标准”由采购人负责解释，其他部分由采购人和采购代理机构负责解释。</w:t>
      </w:r>
      <w:r>
        <w:rPr>
          <w:highlight w:val="white"/>
        </w:rPr>
      </w:r>
      <w:r>
        <w:rPr>
          <w:highlight w:val="white"/>
        </w:rPr>
      </w:r>
    </w:p>
    <w:p>
      <w:pPr>
        <w:ind w:firstLine="482"/>
        <w:spacing w:line="360" w:lineRule="auto"/>
        <w:rPr>
          <w:rFonts w:ascii="宋体"/>
          <w:b/>
          <w:color w:val="auto"/>
          <w:sz w:val="24"/>
          <w:szCs w:val="24"/>
          <w:highlight w:val="white"/>
        </w:rPr>
      </w:pPr>
      <w:r>
        <w:rPr>
          <w:rFonts w:hint="eastAsia" w:ascii="宋体"/>
          <w:b/>
          <w:color w:val="auto"/>
          <w:sz w:val="24"/>
          <w:szCs w:val="24"/>
          <w:highlight w:val="white"/>
        </w:rPr>
        <w:t xml:space="preserve">8、</w:t>
      </w:r>
      <w:r>
        <w:rPr>
          <w:rFonts w:hint="eastAsia" w:ascii="宋体"/>
          <w:b/>
          <w:color w:val="auto"/>
          <w:sz w:val="24"/>
          <w:szCs w:val="24"/>
          <w:highlight w:val="white"/>
          <w:lang w:val="zh-CN"/>
        </w:rPr>
        <w:t xml:space="preserve">招标文件的澄清、修改</w:t>
      </w:r>
      <w:r>
        <w:rPr>
          <w:highlight w:val="white"/>
        </w:rPr>
      </w:r>
      <w:r>
        <w:rPr>
          <w:highlight w:val="white"/>
        </w:rPr>
      </w:r>
    </w:p>
    <w:p>
      <w:pPr>
        <w:ind w:firstLine="480"/>
        <w:jc w:val="left"/>
        <w:spacing w:line="360" w:lineRule="auto"/>
        <w:rPr>
          <w:rFonts w:ascii="宋体"/>
          <w:color w:val="auto"/>
          <w:sz w:val="24"/>
          <w:szCs w:val="21"/>
          <w:highlight w:val="white"/>
        </w:rPr>
      </w:pPr>
      <w:r>
        <w:rPr>
          <w:rFonts w:hint="eastAsia" w:ascii="宋体"/>
          <w:bCs/>
          <w:color w:val="auto"/>
          <w:sz w:val="24"/>
          <w:szCs w:val="24"/>
          <w:highlight w:val="white"/>
        </w:rPr>
        <w:t xml:space="preserve">8.1 </w:t>
      </w:r>
      <w:r>
        <w:rPr>
          <w:rFonts w:hint="eastAsia" w:ascii="宋体"/>
          <w:color w:val="auto"/>
          <w:sz w:val="24"/>
          <w:szCs w:val="21"/>
          <w:highlight w:val="white"/>
        </w:rPr>
        <w:t xml:space="preserve">采购人或采购代理机构</w:t>
      </w:r>
      <w:r>
        <w:rPr>
          <w:rFonts w:hint="eastAsia" w:ascii="宋体"/>
          <w:color w:val="auto"/>
          <w:sz w:val="24"/>
          <w:szCs w:val="21"/>
          <w:highlight w:val="white"/>
          <w:lang w:val="zh-CN"/>
        </w:rPr>
        <w:t xml:space="preserve">对</w:t>
      </w:r>
      <w:r>
        <w:rPr>
          <w:rFonts w:hint="eastAsia" w:ascii="宋体"/>
          <w:bCs/>
          <w:color w:val="auto"/>
          <w:sz w:val="24"/>
          <w:szCs w:val="24"/>
          <w:highlight w:val="white"/>
          <w:lang w:val="zh-CN"/>
        </w:rPr>
        <w:t xml:space="preserve">已</w:t>
      </w:r>
      <w:r>
        <w:rPr>
          <w:rFonts w:hint="eastAsia" w:ascii="宋体"/>
          <w:color w:val="auto"/>
          <w:sz w:val="24"/>
          <w:szCs w:val="21"/>
          <w:highlight w:val="white"/>
          <w:lang w:val="zh-CN"/>
        </w:rPr>
        <w:t xml:space="preserve">发出的招标文件进行必要澄清或者修改的，</w:t>
      </w:r>
      <w:r>
        <w:rPr>
          <w:rFonts w:hint="eastAsia" w:ascii="宋体" w:hAnsi="宋体"/>
          <w:bCs/>
          <w:color w:val="auto"/>
          <w:sz w:val="24"/>
          <w:szCs w:val="24"/>
          <w:highlight w:val="white"/>
          <w:lang w:val="zh-CN"/>
        </w:rPr>
        <w:t xml:space="preserve">将在投标截止时间</w:t>
      </w:r>
      <w:r>
        <w:rPr>
          <w:rFonts w:hint="eastAsia" w:ascii="宋体" w:hAnsi="宋体"/>
          <w:bCs/>
          <w:color w:val="auto"/>
          <w:sz w:val="24"/>
          <w:szCs w:val="24"/>
          <w:highlight w:val="white"/>
        </w:rPr>
        <w:t xml:space="preserve">15</w:t>
      </w:r>
      <w:r>
        <w:rPr>
          <w:rFonts w:hint="eastAsia" w:ascii="宋体" w:hAnsi="宋体"/>
          <w:bCs/>
          <w:color w:val="auto"/>
          <w:sz w:val="24"/>
          <w:szCs w:val="24"/>
          <w:highlight w:val="white"/>
          <w:lang w:val="zh-CN"/>
        </w:rPr>
        <w:t xml:space="preserve">日前</w:t>
      </w:r>
      <w:r>
        <w:rPr>
          <w:rFonts w:hint="eastAsia" w:ascii="宋体" w:hAnsi="宋体"/>
          <w:bCs/>
          <w:color w:val="auto"/>
          <w:sz w:val="24"/>
          <w:szCs w:val="24"/>
          <w:highlight w:val="white"/>
        </w:rPr>
        <w:t xml:space="preserve">，</w:t>
      </w:r>
      <w:r>
        <w:rPr>
          <w:rFonts w:hint="eastAsia" w:ascii="宋体" w:hAnsi="宋体"/>
          <w:bCs/>
          <w:color w:val="auto"/>
          <w:sz w:val="24"/>
          <w:szCs w:val="24"/>
          <w:highlight w:val="white"/>
          <w:lang w:val="zh-CN"/>
        </w:rPr>
        <w:t xml:space="preserve">在原招标公告媒体发布更正公告，并</w:t>
      </w:r>
      <w:r>
        <w:rPr>
          <w:rFonts w:ascii="宋体" w:hAnsi="宋体"/>
          <w:bCs/>
          <w:color w:val="auto"/>
          <w:sz w:val="24"/>
          <w:szCs w:val="24"/>
          <w:highlight w:val="white"/>
          <w:lang w:val="zh-CN"/>
        </w:rPr>
        <w:t xml:space="preserve">在系统中通知所有已获取招标文件的潜在</w:t>
      </w:r>
      <w:r>
        <w:rPr>
          <w:rFonts w:hint="eastAsia" w:ascii="宋体" w:hAnsi="宋体"/>
          <w:bCs/>
          <w:color w:val="auto"/>
          <w:sz w:val="24"/>
          <w:szCs w:val="24"/>
          <w:highlight w:val="white"/>
          <w:lang w:val="zh-CN"/>
        </w:rPr>
        <w:t xml:space="preserve">投标人，投标人应</w:t>
      </w:r>
      <w:r>
        <w:rPr>
          <w:rFonts w:ascii="宋体" w:hAnsi="宋体"/>
          <w:bCs/>
          <w:color w:val="auto"/>
          <w:sz w:val="24"/>
          <w:szCs w:val="24"/>
          <w:highlight w:val="white"/>
          <w:lang w:val="zh-CN"/>
        </w:rPr>
        <w:t xml:space="preserve">登录系统查看相应内容</w:t>
      </w:r>
      <w:r>
        <w:rPr>
          <w:rFonts w:hint="eastAsia" w:ascii="宋体" w:hAnsi="宋体"/>
          <w:bCs/>
          <w:color w:val="auto"/>
          <w:sz w:val="24"/>
          <w:szCs w:val="24"/>
          <w:highlight w:val="white"/>
          <w:lang w:val="zh-CN"/>
        </w:rPr>
        <w:t xml:space="preserve">。不足15日的</w:t>
      </w:r>
      <w:r>
        <w:rPr>
          <w:rFonts w:hint="eastAsia" w:ascii="宋体"/>
          <w:color w:val="auto"/>
          <w:sz w:val="24"/>
          <w:szCs w:val="21"/>
          <w:highlight w:val="white"/>
        </w:rPr>
        <w:t xml:space="preserve">，</w:t>
      </w:r>
      <w:r>
        <w:rPr>
          <w:rFonts w:hint="eastAsia" w:ascii="宋体" w:cs="宋体"/>
          <w:color w:val="auto"/>
          <w:sz w:val="24"/>
          <w:szCs w:val="24"/>
          <w:highlight w:val="white"/>
        </w:rPr>
        <w:t xml:space="preserve">采购人或者采购代理机构</w:t>
      </w:r>
      <w:r>
        <w:rPr>
          <w:rFonts w:hint="eastAsia" w:ascii="宋体"/>
          <w:color w:val="auto"/>
          <w:sz w:val="24"/>
          <w:szCs w:val="21"/>
          <w:highlight w:val="white"/>
          <w:lang w:val="zh-CN"/>
        </w:rPr>
        <w:t xml:space="preserve">有权决定是否顺延</w:t>
      </w:r>
      <w:r>
        <w:rPr>
          <w:rFonts w:hint="eastAsia" w:ascii="宋体" w:hAnsi="宋体"/>
          <w:bCs/>
          <w:color w:val="auto"/>
          <w:sz w:val="24"/>
          <w:szCs w:val="24"/>
          <w:highlight w:val="white"/>
          <w:lang w:val="zh-CN"/>
        </w:rPr>
        <w:t xml:space="preserve">投标截止时间和开标时间</w:t>
      </w:r>
      <w:r>
        <w:rPr>
          <w:rFonts w:hint="eastAsia" w:ascii="宋体"/>
          <w:color w:val="auto"/>
          <w:sz w:val="24"/>
          <w:szCs w:val="21"/>
          <w:highlight w:val="white"/>
          <w:lang w:val="zh-CN"/>
        </w:rPr>
        <w:t xml:space="preserve">，该澄清或者修改的内容为招标文件的组成部分。</w:t>
      </w:r>
      <w:r>
        <w:rPr>
          <w:rFonts w:hint="eastAsia" w:ascii="宋体" w:hAnsi="宋体"/>
          <w:bCs/>
          <w:color w:val="auto"/>
          <w:sz w:val="24"/>
          <w:szCs w:val="24"/>
          <w:highlight w:val="white"/>
          <w:lang w:val="zh-CN"/>
        </w:rPr>
        <w:t xml:space="preserve">以最新发布的补充更正、澄清和修改后的招标文件、公告信息为准。</w:t>
      </w:r>
      <w:r>
        <w:rPr>
          <w:highlight w:val="white"/>
        </w:rPr>
      </w:r>
      <w:r>
        <w:rPr>
          <w:highlight w:val="white"/>
        </w:rPr>
      </w:r>
    </w:p>
    <w:p>
      <w:pPr>
        <w:ind w:firstLine="480"/>
        <w:spacing w:line="360" w:lineRule="auto"/>
        <w:rPr>
          <w:rFonts w:ascii="宋体"/>
          <w:color w:val="auto"/>
          <w:sz w:val="24"/>
          <w:szCs w:val="21"/>
          <w:highlight w:val="white"/>
        </w:rPr>
      </w:pPr>
      <w:r>
        <w:rPr>
          <w:rFonts w:hint="eastAsia" w:ascii="宋体"/>
          <w:color w:val="auto"/>
          <w:sz w:val="24"/>
          <w:szCs w:val="21"/>
          <w:highlight w:val="white"/>
        </w:rPr>
        <w:t xml:space="preserve">8.2</w:t>
      </w:r>
      <w:r>
        <w:rPr>
          <w:rFonts w:hint="eastAsia" w:ascii="宋体"/>
          <w:color w:val="auto"/>
          <w:sz w:val="24"/>
          <w:szCs w:val="21"/>
          <w:highlight w:val="white"/>
          <w:lang w:val="zh-CN"/>
        </w:rPr>
        <w:t xml:space="preserve">如澄清或修改公告有重新发布电子招标文件的，投标人应下载最新发布的电子招标文件制作投标文件。因投标人未及时关注澄清更正公告、未及时更新上传投标文件导致其提交的投标文件不符合要求的，造成的损失及风险由投标人自行承担。</w:t>
      </w:r>
      <w:r>
        <w:rPr>
          <w:highlight w:val="white"/>
        </w:rPr>
      </w:r>
      <w:r>
        <w:rPr>
          <w:highlight w:val="white"/>
        </w:rPr>
      </w:r>
    </w:p>
    <w:p>
      <w:pPr>
        <w:ind w:firstLine="482"/>
        <w:spacing w:line="360" w:lineRule="auto"/>
        <w:rPr>
          <w:rFonts w:ascii="宋体"/>
          <w:b/>
          <w:color w:val="auto"/>
          <w:sz w:val="24"/>
          <w:szCs w:val="24"/>
          <w:highlight w:val="white"/>
        </w:rPr>
      </w:pPr>
      <w:r>
        <w:rPr>
          <w:rFonts w:hint="eastAsia" w:ascii="宋体"/>
          <w:b/>
          <w:color w:val="auto"/>
          <w:sz w:val="24"/>
          <w:szCs w:val="24"/>
          <w:highlight w:val="white"/>
        </w:rPr>
        <w:t xml:space="preserve">三、投标文件</w:t>
      </w:r>
      <w:r>
        <w:rPr>
          <w:highlight w:val="white"/>
        </w:rPr>
      </w:r>
      <w:r>
        <w:rPr>
          <w:highlight w:val="white"/>
        </w:rPr>
      </w:r>
    </w:p>
    <w:p>
      <w:pPr>
        <w:ind w:firstLine="482"/>
        <w:spacing w:line="360" w:lineRule="auto"/>
        <w:rPr>
          <w:rFonts w:ascii="宋体"/>
          <w:b/>
          <w:color w:val="auto"/>
          <w:sz w:val="24"/>
          <w:szCs w:val="24"/>
          <w:highlight w:val="white"/>
        </w:rPr>
      </w:pPr>
      <w:r>
        <w:rPr>
          <w:rFonts w:hint="eastAsia" w:ascii="宋体"/>
          <w:b/>
          <w:color w:val="auto"/>
          <w:sz w:val="24"/>
          <w:szCs w:val="24"/>
          <w:highlight w:val="white"/>
        </w:rPr>
        <w:t xml:space="preserve">9、投标文件的组成</w:t>
      </w:r>
      <w:r>
        <w:rPr>
          <w:rFonts w:hint="eastAsia" w:ascii="宋体"/>
          <w:b/>
          <w:color w:val="auto"/>
          <w:sz w:val="24"/>
          <w:szCs w:val="24"/>
          <w:highlight w:val="white"/>
          <w:lang w:val="zh-CN"/>
        </w:rPr>
        <w:t xml:space="preserve">：</w:t>
      </w:r>
      <w:r>
        <w:rPr>
          <w:highlight w:val="white"/>
        </w:rPr>
      </w:r>
      <w:r>
        <w:rPr>
          <w:highlight w:val="white"/>
        </w:rPr>
      </w:r>
    </w:p>
    <w:p>
      <w:pPr>
        <w:numPr>
          <w:ilvl w:val="0"/>
          <w:numId w:val="1"/>
        </w:numPr>
        <w:jc w:val="left"/>
        <w:spacing w:line="360" w:lineRule="auto"/>
        <w:tabs>
          <w:tab w:val="left" w:pos="0" w:leader="none"/>
          <w:tab w:val="left" w:pos="255" w:leader="none"/>
        </w:tabs>
        <w:rPr>
          <w:rFonts w:ascii="宋体" w:hAnsi="宋体"/>
          <w:color w:val="auto"/>
          <w:sz w:val="24"/>
          <w:szCs w:val="24"/>
          <w:highlight w:val="white"/>
        </w:rPr>
      </w:pPr>
      <w:r>
        <w:rPr>
          <w:highlight w:val="white"/>
        </w:rPr>
      </w:r>
      <w:bookmarkStart w:id="18" w:name="OLE_LINK8"/>
      <w:r>
        <w:rPr>
          <w:rFonts w:hint="eastAsia" w:ascii="宋体" w:hAnsi="宋体"/>
          <w:color w:val="auto"/>
          <w:sz w:val="24"/>
          <w:szCs w:val="24"/>
          <w:highlight w:val="white"/>
        </w:rPr>
        <w:t xml:space="preserve">开标一览</w:t>
      </w:r>
      <w:r>
        <w:rPr>
          <w:rFonts w:hint="eastAsia" w:ascii="宋体" w:hAnsi="宋体"/>
          <w:color w:val="auto"/>
          <w:sz w:val="24"/>
          <w:szCs w:val="24"/>
          <w:highlight w:val="white"/>
          <w:lang w:val="zh-CN"/>
        </w:rPr>
        <w:t xml:space="preserve">表</w:t>
      </w:r>
      <w:bookmarkEnd w:id="18"/>
      <w:r>
        <w:rPr>
          <w:highlight w:val="white"/>
        </w:rPr>
      </w:r>
      <w:r>
        <w:rPr>
          <w:highlight w:val="white"/>
        </w:rPr>
      </w:r>
    </w:p>
    <w:p>
      <w:pPr>
        <w:ind w:firstLine="439"/>
        <w:jc w:val="left"/>
        <w:spacing w:line="360" w:lineRule="auto"/>
        <w:tabs>
          <w:tab w:val="left" w:pos="0" w:leader="none"/>
          <w:tab w:val="left" w:pos="255" w:leader="none"/>
        </w:tabs>
        <w:rPr>
          <w:rFonts w:ascii="宋体" w:hAnsi="宋体"/>
          <w:color w:val="auto"/>
          <w:sz w:val="24"/>
          <w:szCs w:val="24"/>
          <w:highlight w:val="white"/>
        </w:rPr>
      </w:pPr>
      <w:r>
        <w:rPr>
          <w:rFonts w:hint="eastAsia" w:ascii="宋体" w:hAnsi="宋体"/>
          <w:color w:val="auto"/>
          <w:sz w:val="24"/>
          <w:szCs w:val="24"/>
          <w:highlight w:val="white"/>
        </w:rPr>
        <w:t xml:space="preserve">（2）资格条件</w:t>
      </w:r>
      <w:r>
        <w:rPr>
          <w:highlight w:val="white"/>
        </w:rPr>
      </w:r>
      <w:r>
        <w:rPr>
          <w:highlight w:val="white"/>
        </w:rPr>
      </w:r>
    </w:p>
    <w:p>
      <w:pPr>
        <w:ind w:firstLine="482"/>
        <w:jc w:val="left"/>
        <w:spacing w:line="360" w:lineRule="auto"/>
        <w:tabs>
          <w:tab w:val="left" w:pos="0" w:leader="none"/>
          <w:tab w:val="left" w:pos="255" w:leader="none"/>
        </w:tabs>
        <w:rPr>
          <w:rFonts w:ascii="宋体" w:hAnsi="宋体"/>
          <w:bCs/>
          <w:color w:val="auto"/>
          <w:sz w:val="24"/>
          <w:szCs w:val="24"/>
          <w:highlight w:val="white"/>
        </w:rPr>
      </w:pPr>
      <w:r>
        <w:rPr>
          <w:rFonts w:hint="eastAsia" w:ascii="宋体" w:hAnsi="宋体"/>
          <w:b/>
          <w:color w:val="auto"/>
          <w:sz w:val="24"/>
          <w:szCs w:val="24"/>
          <w:highlight w:val="white"/>
          <w:lang w:val="zh-CN"/>
        </w:rPr>
        <w:t xml:space="preserve">①</w:t>
      </w:r>
      <w:bookmarkStart w:id="19" w:name="OLE_LINK13"/>
      <w:r>
        <w:rPr>
          <w:rFonts w:hint="eastAsia" w:ascii="宋体" w:hAnsi="宋体"/>
          <w:b/>
          <w:color w:val="auto"/>
          <w:sz w:val="24"/>
          <w:szCs w:val="24"/>
          <w:highlight w:val="white"/>
          <w:lang w:val="zh-CN"/>
        </w:rPr>
        <w:t xml:space="preserve">资格声明函</w:t>
      </w:r>
      <w:bookmarkEnd w:id="19"/>
      <w:r>
        <w:rPr>
          <w:rFonts w:hint="eastAsia" w:ascii="宋体" w:hAnsi="宋体"/>
          <w:b/>
          <w:color w:val="auto"/>
          <w:sz w:val="24"/>
          <w:szCs w:val="24"/>
          <w:highlight w:val="white"/>
          <w:lang w:val="zh-CN"/>
        </w:rPr>
        <w:t xml:space="preserve">：</w:t>
      </w:r>
      <w:bookmarkStart w:id="20" w:name="_Hlk151448601"/>
      <w:r>
        <w:rPr>
          <w:rFonts w:hint="eastAsia" w:ascii="宋体" w:hAnsi="宋体"/>
          <w:bCs/>
          <w:color w:val="auto"/>
          <w:sz w:val="24"/>
          <w:szCs w:val="24"/>
          <w:highlight w:val="white"/>
          <w:lang w:val="zh-CN"/>
        </w:rPr>
        <w:t xml:space="preserve">提供《关于资格的声明函》；</w:t>
      </w:r>
      <w:bookmarkEnd w:id="20"/>
      <w:r>
        <w:rPr>
          <w:highlight w:val="white"/>
        </w:rPr>
      </w:r>
      <w:r>
        <w:rPr>
          <w:highlight w:val="white"/>
        </w:rPr>
      </w:r>
    </w:p>
    <w:p>
      <w:pPr>
        <w:ind w:firstLine="482"/>
        <w:jc w:val="left"/>
        <w:spacing w:line="360" w:lineRule="auto"/>
        <w:tabs>
          <w:tab w:val="left" w:pos="0" w:leader="none"/>
          <w:tab w:val="left" w:pos="255" w:leader="none"/>
        </w:tabs>
        <w:rPr>
          <w:rFonts w:ascii="宋体" w:hAnsi="宋体"/>
          <w:bCs/>
          <w:color w:val="auto"/>
          <w:sz w:val="24"/>
          <w:szCs w:val="24"/>
          <w:highlight w:val="white"/>
        </w:rPr>
      </w:pPr>
      <w:r>
        <w:rPr>
          <w:rFonts w:hint="eastAsia" w:ascii="宋体" w:hAnsi="宋体"/>
          <w:b/>
          <w:color w:val="auto"/>
          <w:sz w:val="24"/>
          <w:szCs w:val="24"/>
          <w:highlight w:val="white"/>
          <w:lang w:val="zh-CN"/>
        </w:rPr>
        <w:t xml:space="preserve">②</w:t>
      </w:r>
      <w:bookmarkStart w:id="21" w:name="OLE_LINK14"/>
      <w:r>
        <w:rPr>
          <w:rFonts w:hint="eastAsia" w:ascii="宋体" w:hAnsi="宋体"/>
          <w:b/>
          <w:color w:val="auto"/>
          <w:sz w:val="24"/>
          <w:szCs w:val="24"/>
          <w:highlight w:val="white"/>
          <w:lang w:val="zh-CN"/>
        </w:rPr>
        <w:t xml:space="preserve">被授权代表身份证明1</w:t>
      </w:r>
      <w:bookmarkStart w:id="22" w:name="_Hlk163378222"/>
      <w:r>
        <w:rPr>
          <w:rFonts w:hint="eastAsia" w:ascii="宋体" w:hAnsi="宋体"/>
          <w:b/>
          <w:color w:val="auto"/>
          <w:sz w:val="24"/>
          <w:szCs w:val="24"/>
          <w:highlight w:val="white"/>
          <w:lang w:val="zh-CN"/>
        </w:rPr>
        <w:t xml:space="preserve">（授权委托书）</w:t>
      </w:r>
      <w:bookmarkEnd w:id="21"/>
      <w:r>
        <w:rPr>
          <w:highlight w:val="white"/>
        </w:rPr>
      </w:r>
      <w:bookmarkEnd w:id="22"/>
      <w:r>
        <w:rPr>
          <w:rFonts w:hint="eastAsia" w:ascii="宋体" w:hAnsi="宋体"/>
          <w:b/>
          <w:color w:val="auto"/>
          <w:sz w:val="24"/>
          <w:szCs w:val="24"/>
          <w:highlight w:val="white"/>
          <w:lang w:val="zh-CN"/>
        </w:rPr>
        <w:t xml:space="preserve">：</w:t>
      </w:r>
      <w:r>
        <w:rPr>
          <w:rFonts w:hint="eastAsia" w:ascii="宋体" w:hAnsi="宋体"/>
          <w:bCs/>
          <w:color w:val="auto"/>
          <w:sz w:val="24"/>
          <w:szCs w:val="24"/>
          <w:highlight w:val="white"/>
          <w:lang w:val="zh-CN"/>
        </w:rPr>
        <w:t xml:space="preserve">提供投标人法定代表人授权委托书（法定代表人亲自参加的无需提供）；</w:t>
      </w:r>
      <w:r>
        <w:rPr>
          <w:highlight w:val="white"/>
        </w:rPr>
      </w:r>
      <w:r>
        <w:rPr>
          <w:highlight w:val="white"/>
        </w:rPr>
      </w:r>
    </w:p>
    <w:p>
      <w:pPr>
        <w:ind w:firstLine="482"/>
        <w:jc w:val="left"/>
        <w:spacing w:line="360" w:lineRule="auto"/>
        <w:tabs>
          <w:tab w:val="left" w:pos="0" w:leader="none"/>
          <w:tab w:val="left" w:pos="255" w:leader="none"/>
        </w:tabs>
        <w:rPr>
          <w:rFonts w:ascii="宋体" w:hAnsi="宋体"/>
          <w:bCs/>
          <w:color w:val="auto"/>
          <w:sz w:val="24"/>
          <w:szCs w:val="24"/>
          <w:highlight w:val="white"/>
        </w:rPr>
      </w:pPr>
      <w:r>
        <w:rPr>
          <w:rFonts w:hint="eastAsia" w:ascii="宋体" w:hAnsi="宋体"/>
          <w:b/>
          <w:color w:val="auto"/>
          <w:sz w:val="24"/>
          <w:szCs w:val="24"/>
          <w:highlight w:val="white"/>
          <w:lang w:val="zh-CN"/>
        </w:rPr>
        <w:t xml:space="preserve">③</w:t>
      </w:r>
      <w:bookmarkStart w:id="23" w:name="OLE_LINK15"/>
      <w:r>
        <w:rPr>
          <w:rFonts w:hint="eastAsia" w:ascii="宋体" w:hAnsi="宋体"/>
          <w:b/>
          <w:color w:val="auto"/>
          <w:sz w:val="24"/>
          <w:szCs w:val="24"/>
          <w:highlight w:val="white"/>
          <w:lang w:val="zh-CN"/>
        </w:rPr>
        <w:t xml:space="preserve">被授权代表身份证明2（社保）</w:t>
      </w:r>
      <w:bookmarkEnd w:id="23"/>
      <w:r>
        <w:rPr>
          <w:rFonts w:hint="eastAsia" w:ascii="宋体" w:hAnsi="宋体"/>
          <w:b/>
          <w:color w:val="auto"/>
          <w:sz w:val="24"/>
          <w:szCs w:val="24"/>
          <w:highlight w:val="white"/>
          <w:lang w:val="zh-CN"/>
        </w:rPr>
        <w:t xml:space="preserve">：</w:t>
      </w:r>
      <w:bookmarkStart w:id="24" w:name="_Hlk155260749"/>
      <w:r>
        <w:rPr>
          <w:rFonts w:hint="eastAsia" w:ascii="宋体" w:hAnsi="宋体"/>
          <w:bCs/>
          <w:color w:val="auto"/>
          <w:sz w:val="24"/>
          <w:szCs w:val="24"/>
          <w:highlight w:val="white"/>
          <w:lang w:val="zh-CN"/>
        </w:rPr>
        <w:t xml:space="preserve">提供本项目被授权代表缴纳的近六个月内任意一个月份的社保证明</w:t>
      </w:r>
      <w:bookmarkEnd w:id="24"/>
      <w:r>
        <w:rPr>
          <w:rFonts w:hint="eastAsia" w:ascii="宋体" w:hAnsi="宋体"/>
          <w:bCs/>
          <w:color w:val="auto"/>
          <w:sz w:val="24"/>
          <w:szCs w:val="24"/>
          <w:highlight w:val="white"/>
          <w:lang w:val="zh-CN"/>
        </w:rPr>
        <w:t xml:space="preserve">（提供相关主管部门证明或银行代扣证明，法定代表人亲自参加的无需提供）；</w:t>
      </w:r>
      <w:r>
        <w:rPr>
          <w:highlight w:val="white"/>
        </w:rPr>
      </w:r>
      <w:r>
        <w:rPr>
          <w:highlight w:val="white"/>
        </w:rPr>
      </w:r>
    </w:p>
    <w:p>
      <w:pPr>
        <w:ind w:firstLine="482"/>
        <w:jc w:val="left"/>
        <w:spacing w:line="360" w:lineRule="auto"/>
        <w:tabs>
          <w:tab w:val="left" w:pos="0" w:leader="none"/>
          <w:tab w:val="left" w:pos="255" w:leader="none"/>
        </w:tabs>
        <w:rPr>
          <w:rFonts w:ascii="宋体" w:hAnsi="宋体"/>
          <w:bCs/>
          <w:color w:val="auto"/>
          <w:sz w:val="24"/>
          <w:szCs w:val="24"/>
          <w:highlight w:val="white"/>
        </w:rPr>
      </w:pPr>
      <w:r>
        <w:rPr>
          <w:rFonts w:hint="eastAsia" w:ascii="宋体" w:hAnsi="宋体"/>
          <w:b/>
          <w:color w:val="auto"/>
          <w:sz w:val="24"/>
          <w:szCs w:val="24"/>
          <w:highlight w:val="white"/>
          <w:lang w:val="zh-CN"/>
        </w:rPr>
        <w:t xml:space="preserve">④</w:t>
      </w:r>
      <w:bookmarkStart w:id="25" w:name="OLE_LINK16"/>
      <w:r>
        <w:rPr>
          <w:rFonts w:hint="eastAsia" w:ascii="宋体" w:hAnsi="宋体"/>
          <w:b/>
          <w:color w:val="auto"/>
          <w:sz w:val="24"/>
          <w:szCs w:val="24"/>
          <w:highlight w:val="white"/>
          <w:lang w:val="zh-CN"/>
        </w:rPr>
        <w:t xml:space="preserve">具有独立承担民事责任的能力</w:t>
      </w:r>
      <w:bookmarkEnd w:id="25"/>
      <w:r>
        <w:rPr>
          <w:rFonts w:hint="eastAsia" w:ascii="宋体" w:hAnsi="宋体"/>
          <w:b/>
          <w:color w:val="auto"/>
          <w:sz w:val="24"/>
          <w:szCs w:val="24"/>
          <w:highlight w:val="white"/>
          <w:lang w:val="zh-CN"/>
        </w:rPr>
        <w:t xml:space="preserve">：</w:t>
      </w:r>
      <w:r>
        <w:rPr>
          <w:rFonts w:hint="eastAsia" w:ascii="宋体" w:hAnsi="宋体"/>
          <w:bCs/>
          <w:color w:val="auto"/>
          <w:sz w:val="24"/>
          <w:szCs w:val="24"/>
          <w:highlight w:val="white"/>
          <w:lang w:val="zh-CN"/>
        </w:rPr>
        <w:t xml:space="preserve">提供投标人营业执照或法人（登记）证书，投标人为自然人的提供自然人身份证；</w:t>
      </w:r>
      <w:r>
        <w:rPr>
          <w:highlight w:val="white"/>
        </w:rPr>
      </w:r>
      <w:r>
        <w:rPr>
          <w:highlight w:val="white"/>
        </w:rPr>
      </w:r>
    </w:p>
    <w:p>
      <w:pPr>
        <w:ind w:firstLine="482"/>
        <w:jc w:val="left"/>
        <w:spacing w:line="360" w:lineRule="auto"/>
        <w:tabs>
          <w:tab w:val="left" w:pos="0" w:leader="none"/>
          <w:tab w:val="left" w:pos="255" w:leader="none"/>
        </w:tabs>
        <w:rPr>
          <w:rFonts w:ascii="宋体" w:hAnsi="宋体"/>
          <w:bCs/>
          <w:color w:val="auto"/>
          <w:sz w:val="24"/>
          <w:szCs w:val="24"/>
          <w:highlight w:val="white"/>
        </w:rPr>
      </w:pPr>
      <w:r>
        <w:rPr>
          <w:rFonts w:hint="eastAsia" w:ascii="宋体" w:hAnsi="宋体"/>
          <w:b/>
          <w:color w:val="auto"/>
          <w:sz w:val="24"/>
          <w:szCs w:val="24"/>
          <w:highlight w:val="white"/>
          <w:lang w:val="zh-CN"/>
        </w:rPr>
        <w:t xml:space="preserve">⑤具有良好的商业信誉和健全的财务会计制度：</w:t>
      </w:r>
      <w:r>
        <w:rPr>
          <w:rFonts w:hint="eastAsia" w:ascii="宋体" w:hAnsi="宋体"/>
          <w:bCs/>
          <w:color w:val="auto"/>
          <w:sz w:val="24"/>
          <w:szCs w:val="24"/>
          <w:highlight w:val="whit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rPr>
          <w:highlight w:val="white"/>
        </w:rPr>
      </w:r>
      <w:r>
        <w:rPr>
          <w:highlight w:val="white"/>
        </w:rPr>
      </w:r>
    </w:p>
    <w:p>
      <w:pPr>
        <w:ind w:firstLine="482"/>
        <w:jc w:val="left"/>
        <w:spacing w:line="360" w:lineRule="auto"/>
        <w:tabs>
          <w:tab w:val="left" w:pos="0" w:leader="none"/>
          <w:tab w:val="left" w:pos="255" w:leader="none"/>
        </w:tabs>
        <w:rPr>
          <w:rFonts w:ascii="宋体" w:hAnsi="宋体"/>
          <w:bCs/>
          <w:color w:val="auto"/>
          <w:sz w:val="24"/>
          <w:szCs w:val="24"/>
          <w:highlight w:val="white"/>
        </w:rPr>
      </w:pPr>
      <w:r>
        <w:rPr>
          <w:rFonts w:hint="eastAsia" w:ascii="宋体" w:hAnsi="宋体"/>
          <w:b/>
          <w:color w:val="auto"/>
          <w:sz w:val="24"/>
          <w:szCs w:val="24"/>
          <w:highlight w:val="white"/>
          <w:lang w:val="zh-CN"/>
        </w:rPr>
        <w:t xml:space="preserve">⑥有依法缴纳税收的良好记录：</w:t>
      </w:r>
      <w:r>
        <w:rPr>
          <w:rFonts w:hint="eastAsia" w:ascii="宋体" w:hAnsi="宋体"/>
          <w:bCs/>
          <w:color w:val="auto"/>
          <w:sz w:val="24"/>
          <w:szCs w:val="24"/>
          <w:highlight w:val="white"/>
          <w:lang w:val="zh-CN"/>
        </w:rPr>
        <w:t xml:space="preserve">提供投标人依法缴纳近十二个月中任意一个月份税收的相关材料（提供相关主管部门证明或银行代扣证明）；</w:t>
      </w:r>
      <w:r>
        <w:rPr>
          <w:highlight w:val="white"/>
        </w:rPr>
      </w:r>
      <w:r>
        <w:rPr>
          <w:highlight w:val="white"/>
        </w:rPr>
      </w:r>
    </w:p>
    <w:p>
      <w:pPr>
        <w:ind w:firstLine="482"/>
        <w:jc w:val="left"/>
        <w:spacing w:line="360" w:lineRule="auto"/>
        <w:tabs>
          <w:tab w:val="left" w:pos="0" w:leader="none"/>
          <w:tab w:val="left" w:pos="255" w:leader="none"/>
        </w:tabs>
        <w:rPr>
          <w:rFonts w:ascii="宋体" w:hAnsi="宋体"/>
          <w:bCs/>
          <w:color w:val="auto"/>
          <w:sz w:val="24"/>
          <w:szCs w:val="24"/>
          <w:highlight w:val="white"/>
        </w:rPr>
      </w:pPr>
      <w:r>
        <w:rPr>
          <w:rFonts w:hint="eastAsia" w:ascii="宋体" w:hAnsi="宋体"/>
          <w:b/>
          <w:color w:val="auto"/>
          <w:sz w:val="24"/>
          <w:szCs w:val="24"/>
          <w:highlight w:val="white"/>
          <w:lang w:val="zh-CN"/>
        </w:rPr>
        <w:t xml:space="preserve">⑦有依法缴纳社会保障资金的良好记录：</w:t>
      </w:r>
      <w:r>
        <w:rPr>
          <w:rFonts w:hint="eastAsia" w:ascii="宋体" w:hAnsi="宋体"/>
          <w:bCs/>
          <w:color w:val="auto"/>
          <w:sz w:val="24"/>
          <w:szCs w:val="24"/>
          <w:highlight w:val="white"/>
          <w:lang w:val="zh-CN"/>
        </w:rPr>
        <w:t xml:space="preserve">提供投标人依法缴纳近十二个月中任意一个月份社会保障资金的相关材料（提供相关主管部门证明或银行代扣证明）；</w:t>
      </w:r>
      <w:r>
        <w:rPr>
          <w:highlight w:val="white"/>
        </w:rPr>
      </w:r>
      <w:r>
        <w:rPr>
          <w:highlight w:val="white"/>
        </w:rPr>
      </w:r>
    </w:p>
    <w:p>
      <w:pPr>
        <w:ind w:firstLine="482"/>
        <w:jc w:val="left"/>
        <w:spacing w:line="360" w:lineRule="auto"/>
        <w:tabs>
          <w:tab w:val="left" w:pos="0" w:leader="none"/>
          <w:tab w:val="left" w:pos="255" w:leader="none"/>
        </w:tabs>
        <w:rPr>
          <w:rFonts w:ascii="宋体" w:hAnsi="宋体"/>
          <w:bCs/>
          <w:color w:val="auto"/>
          <w:sz w:val="24"/>
          <w:szCs w:val="24"/>
          <w:highlight w:val="white"/>
        </w:rPr>
      </w:pPr>
      <w:r>
        <w:rPr>
          <w:rFonts w:hint="eastAsia" w:ascii="宋体" w:hAnsi="宋体"/>
          <w:b/>
          <w:color w:val="auto"/>
          <w:sz w:val="24"/>
          <w:szCs w:val="24"/>
          <w:highlight w:val="white"/>
          <w:lang w:val="zh-CN"/>
        </w:rPr>
        <w:t xml:space="preserve">⑧无不良信用记录：</w:t>
      </w:r>
      <w:r>
        <w:rPr>
          <w:rFonts w:hint="eastAsia" w:ascii="宋体" w:hAnsi="宋体" w:cs="宋体"/>
          <w:bCs/>
          <w:color w:val="auto"/>
          <w:sz w:val="24"/>
          <w:szCs w:val="24"/>
          <w:highlight w:val="white"/>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bCs/>
          <w:color w:val="auto"/>
          <w:sz w:val="24"/>
          <w:szCs w:val="24"/>
          <w:highlight w:val="white"/>
          <w:lang w:val="zh-CN"/>
        </w:rPr>
        <w:t xml:space="preserve">；（</w:t>
      </w:r>
      <w:r>
        <w:rPr>
          <w:rFonts w:ascii="宋体" w:hAnsi="宋体"/>
          <w:bCs/>
          <w:color w:val="auto"/>
          <w:sz w:val="24"/>
          <w:szCs w:val="24"/>
          <w:highlight w:val="white"/>
          <w:lang w:val="zh-CN"/>
        </w:rPr>
        <w:t xml:space="preserve">若</w:t>
      </w:r>
      <w:r>
        <w:rPr>
          <w:rFonts w:hint="eastAsia" w:ascii="宋体" w:hAnsi="宋体"/>
          <w:bCs/>
          <w:color w:val="auto"/>
          <w:sz w:val="24"/>
          <w:szCs w:val="24"/>
          <w:highlight w:val="white"/>
          <w:lang w:val="zh-CN"/>
        </w:rPr>
        <w:t xml:space="preserve">投标人</w:t>
      </w:r>
      <w:r>
        <w:rPr>
          <w:rFonts w:ascii="宋体" w:hAnsi="宋体"/>
          <w:bCs/>
          <w:color w:val="auto"/>
          <w:sz w:val="24"/>
          <w:szCs w:val="24"/>
          <w:highlight w:val="white"/>
          <w:lang w:val="zh-CN"/>
        </w:rPr>
        <w:t xml:space="preserve">企业信息已录入以上网站的，</w:t>
      </w:r>
      <w:r>
        <w:rPr>
          <w:rFonts w:hint="eastAsia" w:ascii="宋体" w:hAnsi="宋体"/>
          <w:bCs/>
          <w:color w:val="auto"/>
          <w:sz w:val="24"/>
          <w:szCs w:val="24"/>
          <w:highlight w:val="white"/>
          <w:lang w:val="zh-CN"/>
        </w:rPr>
        <w:t xml:space="preserve">无需提供相关证明材料</w:t>
      </w:r>
      <w:r>
        <w:rPr>
          <w:rFonts w:ascii="宋体" w:hAnsi="宋体"/>
          <w:bCs/>
          <w:color w:val="auto"/>
          <w:sz w:val="24"/>
          <w:szCs w:val="24"/>
          <w:highlight w:val="white"/>
          <w:lang w:val="zh-CN"/>
        </w:rPr>
        <w:t xml:space="preserve">；</w:t>
      </w:r>
      <w:r>
        <w:rPr>
          <w:rFonts w:hint="eastAsia" w:ascii="宋体" w:hAnsi="宋体"/>
          <w:bCs/>
          <w:color w:val="auto"/>
          <w:sz w:val="24"/>
          <w:szCs w:val="24"/>
          <w:highlight w:val="white"/>
          <w:lang w:val="zh-CN"/>
        </w:rPr>
        <w:t xml:space="preserve">若投标人企业信息</w:t>
      </w:r>
      <w:r>
        <w:rPr>
          <w:rFonts w:ascii="宋体" w:hAnsi="宋体"/>
          <w:bCs/>
          <w:color w:val="auto"/>
          <w:sz w:val="24"/>
          <w:szCs w:val="24"/>
          <w:highlight w:val="white"/>
          <w:lang w:val="zh-CN"/>
        </w:rPr>
        <w:t xml:space="preserve">未</w:t>
      </w:r>
      <w:r>
        <w:rPr>
          <w:rFonts w:hint="eastAsia" w:ascii="宋体" w:hAnsi="宋体"/>
          <w:bCs/>
          <w:color w:val="auto"/>
          <w:sz w:val="24"/>
          <w:szCs w:val="24"/>
          <w:highlight w:val="white"/>
          <w:lang w:val="zh-CN"/>
        </w:rPr>
        <w:t xml:space="preserve">录入以上网站的，以投标人</w:t>
      </w:r>
      <w:bookmarkStart w:id="26" w:name="_Hlk139976635"/>
      <w:r>
        <w:rPr>
          <w:rFonts w:hint="eastAsia" w:ascii="宋体" w:hAnsi="宋体"/>
          <w:bCs/>
          <w:color w:val="auto"/>
          <w:sz w:val="24"/>
          <w:szCs w:val="24"/>
          <w:highlight w:val="white"/>
          <w:lang w:val="zh-CN"/>
        </w:rPr>
        <w:t xml:space="preserve">提供的资格声明函中作出的无不良信用记录承诺为准</w:t>
      </w:r>
      <w:bookmarkEnd w:id="26"/>
      <w:r>
        <w:rPr>
          <w:rFonts w:hint="eastAsia" w:ascii="宋体" w:hAnsi="宋体"/>
          <w:bCs/>
          <w:color w:val="auto"/>
          <w:sz w:val="24"/>
          <w:szCs w:val="24"/>
          <w:highlight w:val="white"/>
          <w:lang w:val="zh-CN"/>
        </w:rPr>
        <w:t xml:space="preserve">）；</w:t>
      </w:r>
      <w:r>
        <w:rPr>
          <w:highlight w:val="white"/>
        </w:rPr>
      </w:r>
      <w:r>
        <w:rPr>
          <w:highlight w:val="white"/>
        </w:rPr>
      </w:r>
    </w:p>
    <w:p>
      <w:pPr>
        <w:ind w:firstLine="482"/>
        <w:jc w:val="left"/>
        <w:spacing w:line="360" w:lineRule="auto"/>
        <w:tabs>
          <w:tab w:val="left" w:pos="0" w:leader="none"/>
          <w:tab w:val="left" w:pos="255" w:leader="none"/>
        </w:tabs>
        <w:rPr>
          <w:rFonts w:hint="default" w:ascii="宋体" w:hAnsi="宋体"/>
          <w:b/>
          <w:color w:val="auto"/>
          <w:sz w:val="24"/>
          <w:szCs w:val="24"/>
          <w:highlight w:val="white"/>
        </w:rPr>
      </w:pPr>
      <w:r>
        <w:rPr>
          <w:highlight w:val="white"/>
        </w:rPr>
      </w:r>
      <w:bookmarkStart w:id="27" w:name="_Hlk151448642"/>
      <w:r>
        <w:rPr>
          <w:rFonts w:hint="eastAsia" w:ascii="宋体" w:hAnsi="宋体"/>
          <w:b/>
          <w:color w:val="auto"/>
          <w:sz w:val="24"/>
          <w:szCs w:val="24"/>
          <w:highlight w:val="white"/>
          <w:lang w:val="zh-CN" w:eastAsia="zh-CN"/>
        </w:rPr>
        <w:t xml:space="preserve">⑨联合体：</w:t>
      </w:r>
      <w:r>
        <w:rPr>
          <w:rFonts w:hint="eastAsia" w:ascii="宋体" w:hAnsi="宋体"/>
          <w:b/>
          <w:color w:val="auto"/>
          <w:sz w:val="24"/>
          <w:szCs w:val="24"/>
          <w:highlight w:val="white"/>
          <w:lang w:val="en-US" w:eastAsia="zh-CN"/>
        </w:rPr>
        <w:t xml:space="preserve">本项目不接受联合体投标</w:t>
      </w:r>
      <w:r>
        <w:rPr>
          <w:highlight w:val="white"/>
        </w:rPr>
      </w:r>
      <w:r>
        <w:rPr>
          <w:highlight w:val="white"/>
        </w:rPr>
      </w:r>
    </w:p>
    <w:p>
      <w:pPr>
        <w:ind w:firstLine="482"/>
        <w:jc w:val="left"/>
        <w:spacing w:line="360" w:lineRule="auto"/>
        <w:tabs>
          <w:tab w:val="left" w:pos="0" w:leader="none"/>
          <w:tab w:val="left" w:pos="255" w:leader="none"/>
        </w:tabs>
        <w:rPr>
          <w:rFonts w:hint="default" w:ascii="宋体" w:hAnsi="宋体"/>
          <w:b/>
          <w:color w:val="auto"/>
          <w:sz w:val="24"/>
          <w:szCs w:val="24"/>
          <w:highlight w:val="white"/>
        </w:rPr>
      </w:pPr>
      <w:r>
        <w:rPr>
          <w:rFonts w:hint="eastAsia" w:ascii="宋体" w:hAnsi="宋体"/>
          <w:b/>
          <w:color w:val="auto"/>
          <w:sz w:val="24"/>
          <w:szCs w:val="24"/>
          <w:highlight w:val="white"/>
          <w:lang w:val="zh-CN" w:eastAsia="zh-CN"/>
        </w:rPr>
        <w:t xml:space="preserve">⑩分包：</w:t>
      </w:r>
      <w:r>
        <w:rPr>
          <w:rFonts w:hint="eastAsia" w:ascii="宋体" w:hAnsi="宋体"/>
          <w:b/>
          <w:color w:val="auto"/>
          <w:sz w:val="24"/>
          <w:szCs w:val="24"/>
          <w:highlight w:val="white"/>
          <w:lang w:val="en-US" w:eastAsia="zh-CN"/>
        </w:rPr>
        <w:t xml:space="preserve">本项目不接受中标后分包</w:t>
      </w:r>
      <w:r>
        <w:rPr>
          <w:highlight w:val="white"/>
        </w:rPr>
      </w:r>
      <w:r>
        <w:rPr>
          <w:highlight w:val="white"/>
        </w:rPr>
      </w:r>
    </w:p>
    <w:p>
      <w:pPr>
        <w:ind w:firstLine="482"/>
        <w:jc w:val="left"/>
        <w:spacing w:line="360" w:lineRule="auto"/>
        <w:tabs>
          <w:tab w:val="left" w:pos="0" w:leader="none"/>
          <w:tab w:val="left" w:pos="255" w:leader="none"/>
        </w:tabs>
        <w:rPr>
          <w:rFonts w:hint="default" w:ascii="宋体" w:hAnsi="宋体"/>
          <w:b/>
          <w:color w:val="auto"/>
          <w:sz w:val="24"/>
          <w:szCs w:val="24"/>
          <w:highlight w:val="white"/>
        </w:rPr>
      </w:pPr>
      <w:r>
        <w:rPr>
          <w:rFonts w:hint="eastAsia" w:ascii="宋体" w:hAnsi="宋体"/>
          <w:b/>
          <w:color w:val="auto"/>
          <w:sz w:val="24"/>
          <w:szCs w:val="24"/>
          <w:highlight w:val="white"/>
          <w:lang w:val="zh-CN" w:eastAsia="zh-CN"/>
        </w:rPr>
        <w:t xml:space="preserve">⑪中小企业声明：</w:t>
      </w:r>
      <w:r>
        <w:rPr>
          <w:rFonts w:hint="eastAsia" w:ascii="宋体" w:hAnsi="宋体"/>
          <w:b/>
          <w:color w:val="auto"/>
          <w:sz w:val="24"/>
          <w:szCs w:val="24"/>
          <w:highlight w:val="white"/>
          <w:lang w:val="en-US" w:eastAsia="zh-CN"/>
        </w:rPr>
        <w:t xml:space="preserve">本项目不专门面对中小企业采购，如投标人为</w:t>
      </w:r>
      <w:r>
        <w:rPr>
          <w:rFonts w:hint="eastAsia" w:ascii="宋体" w:hAnsi="宋体"/>
          <w:b/>
          <w:color w:val="auto"/>
          <w:sz w:val="24"/>
          <w:szCs w:val="24"/>
          <w:highlight w:val="white"/>
          <w:lang w:val="zh-CN" w:eastAsia="zh-CN"/>
        </w:rPr>
        <w:t xml:space="preserve">中小企业，</w:t>
      </w:r>
      <w:r>
        <w:rPr>
          <w:rFonts w:hint="eastAsia" w:ascii="宋体" w:hAnsi="宋体"/>
          <w:b/>
          <w:color w:val="auto"/>
          <w:sz w:val="24"/>
          <w:szCs w:val="24"/>
          <w:highlight w:val="white"/>
          <w:lang w:val="en-US" w:eastAsia="zh-CN"/>
        </w:rPr>
        <w:t xml:space="preserve">则应提供</w:t>
      </w:r>
      <w:r>
        <w:rPr>
          <w:rFonts w:hint="eastAsia" w:ascii="宋体" w:hAnsi="宋体"/>
          <w:b/>
          <w:color w:val="auto"/>
          <w:sz w:val="24"/>
          <w:szCs w:val="24"/>
          <w:highlight w:val="white"/>
          <w:lang w:val="zh-CN" w:eastAsia="zh-CN"/>
        </w:rPr>
        <w:t xml:space="preserve">有效的《中小企业声明函》或《残疾人福利性单位声明函》或监狱企业的证明文件，否则此处无需提供；</w:t>
      </w:r>
      <w:r>
        <w:rPr>
          <w:highlight w:val="white"/>
        </w:rPr>
      </w:r>
      <w:r>
        <w:rPr>
          <w:highlight w:val="white"/>
        </w:rPr>
      </w:r>
    </w:p>
    <w:p>
      <w:pPr>
        <w:ind w:firstLine="482"/>
        <w:jc w:val="left"/>
        <w:spacing w:line="360" w:lineRule="auto"/>
        <w:tabs>
          <w:tab w:val="left" w:pos="0" w:leader="none"/>
          <w:tab w:val="left" w:pos="255" w:leader="none"/>
        </w:tabs>
        <w:rPr>
          <w:rFonts w:ascii="宋体" w:hAnsi="宋体"/>
          <w:b/>
          <w:color w:val="auto"/>
          <w:sz w:val="24"/>
          <w:szCs w:val="24"/>
          <w:highlight w:val="white"/>
        </w:rPr>
      </w:pPr>
      <w:r>
        <w:rPr>
          <w:rFonts w:ascii="Cambria Math" w:hAnsi="Cambria Math" w:cs="Cambria Math"/>
          <w:b/>
          <w:color w:val="auto"/>
          <w:sz w:val="24"/>
          <w:szCs w:val="24"/>
          <w:highlight w:val="white"/>
          <w:lang w:val="zh-CN"/>
        </w:rPr>
        <w:t xml:space="preserve">⑫</w:t>
      </w:r>
      <w:r>
        <w:rPr>
          <w:rFonts w:hint="eastAsia" w:ascii="宋体" w:hAnsi="宋体" w:cs="宋体"/>
          <w:b/>
          <w:color w:val="auto"/>
          <w:sz w:val="24"/>
          <w:szCs w:val="24"/>
          <w:highlight w:val="white"/>
        </w:rPr>
        <w:t xml:space="preserve">特定资格要求</w:t>
      </w:r>
      <w:r>
        <w:rPr>
          <w:rFonts w:hint="eastAsia" w:ascii="宋体" w:hAnsi="宋体"/>
          <w:b/>
          <w:color w:val="auto"/>
          <w:sz w:val="24"/>
          <w:szCs w:val="24"/>
          <w:highlight w:val="white"/>
          <w:lang w:val="zh-CN"/>
        </w:rPr>
        <w:t xml:space="preserve">：</w:t>
      </w:r>
      <w:bookmarkEnd w:id="27"/>
      <w:r>
        <w:rPr>
          <w:rFonts w:hint="eastAsia" w:ascii="宋体" w:hAnsi="宋体"/>
          <w:b/>
          <w:color w:val="auto"/>
          <w:sz w:val="24"/>
          <w:szCs w:val="24"/>
          <w:highlight w:val="white"/>
        </w:rPr>
        <w:t xml:space="preserve">无</w:t>
      </w:r>
      <w:r>
        <w:rPr>
          <w:highlight w:val="white"/>
        </w:rPr>
      </w:r>
      <w:r>
        <w:rPr>
          <w:highlight w:val="white"/>
        </w:rPr>
      </w:r>
    </w:p>
    <w:p>
      <w:pPr>
        <w:ind w:firstLine="480"/>
        <w:jc w:val="left"/>
        <w:spacing w:line="360" w:lineRule="auto"/>
        <w:tabs>
          <w:tab w:val="left" w:pos="0" w:leader="none"/>
          <w:tab w:val="left" w:pos="255" w:leader="none"/>
        </w:tabs>
        <w:rPr>
          <w:rFonts w:ascii="宋体" w:hAnsi="宋体"/>
          <w:color w:val="auto"/>
          <w:sz w:val="24"/>
          <w:szCs w:val="24"/>
          <w:highlight w:val="white"/>
        </w:rPr>
      </w:pPr>
      <w:r>
        <w:rPr>
          <w:rFonts w:hint="eastAsia" w:ascii="宋体" w:hAnsi="宋体"/>
          <w:color w:val="auto"/>
          <w:sz w:val="24"/>
          <w:szCs w:val="24"/>
          <w:highlight w:val="white"/>
        </w:rPr>
        <w:t xml:space="preserve">注：</w:t>
      </w:r>
      <w:bookmarkStart w:id="28" w:name="_Hlk155260768"/>
      <w:r>
        <w:rPr>
          <w:rFonts w:hint="eastAsia" w:ascii="宋体" w:hAnsi="宋体"/>
          <w:color w:val="auto"/>
          <w:sz w:val="24"/>
          <w:szCs w:val="24"/>
          <w:highlight w:val="white"/>
        </w:rPr>
        <w:t xml:space="preserve">以上近六个月、近十二个月是从提交投标文件截止日向前推算（不含投标文件提交截止当月）；</w:t>
      </w:r>
      <w:bookmarkStart w:id="29" w:name="_Hlk160698807"/>
      <w:r>
        <w:rPr>
          <w:rFonts w:hint="eastAsia" w:ascii="宋体" w:hAnsi="宋体"/>
          <w:bCs/>
          <w:color w:val="auto"/>
          <w:sz w:val="24"/>
          <w:szCs w:val="24"/>
          <w:highlight w:val="white"/>
          <w:lang w:val="zh-CN"/>
        </w:rPr>
        <w:t xml:space="preserve">资格声明函中的较大数额罚款的认定按相关文件规定执行</w:t>
      </w:r>
      <w:r>
        <w:rPr>
          <w:rFonts w:hint="eastAsia" w:ascii="宋体" w:hAnsi="宋体"/>
          <w:bCs/>
          <w:color w:val="auto"/>
          <w:sz w:val="24"/>
          <w:szCs w:val="24"/>
          <w:highlight w:val="white"/>
        </w:rPr>
        <w:t xml:space="preserve">，</w:t>
      </w:r>
      <w:bookmarkEnd w:id="29"/>
      <w:r>
        <w:rPr>
          <w:rFonts w:hint="eastAsia" w:ascii="宋体" w:hAnsi="宋体"/>
          <w:bCs/>
          <w:color w:val="auto"/>
          <w:sz w:val="24"/>
          <w:szCs w:val="24"/>
          <w:highlight w:val="white"/>
        </w:rPr>
        <w:t xml:space="preserve">前三年是从提交投标文件截止日（含）向前推算，一年按3</w:t>
      </w:r>
      <w:r>
        <w:rPr>
          <w:rFonts w:ascii="宋体" w:hAnsi="宋体"/>
          <w:bCs/>
          <w:color w:val="auto"/>
          <w:sz w:val="24"/>
          <w:szCs w:val="24"/>
          <w:highlight w:val="white"/>
        </w:rPr>
        <w:t xml:space="preserve">65</w:t>
      </w:r>
      <w:r>
        <w:rPr>
          <w:rFonts w:hint="eastAsia" w:ascii="宋体" w:hAnsi="宋体"/>
          <w:bCs/>
          <w:color w:val="auto"/>
          <w:sz w:val="24"/>
          <w:szCs w:val="24"/>
          <w:highlight w:val="white"/>
        </w:rPr>
        <w:t xml:space="preserve">天计；</w:t>
      </w:r>
      <w:r>
        <w:rPr>
          <w:rFonts w:hint="eastAsia" w:ascii="宋体" w:hAnsi="宋体"/>
          <w:color w:val="auto"/>
          <w:sz w:val="24"/>
          <w:szCs w:val="24"/>
          <w:highlight w:val="white"/>
        </w:rPr>
        <w:t xml:space="preserve">投标人</w:t>
      </w:r>
      <w:r>
        <w:rPr>
          <w:rFonts w:hint="eastAsia" w:ascii="宋体" w:hAnsi="宋体"/>
          <w:bCs/>
          <w:color w:val="auto"/>
          <w:sz w:val="24"/>
          <w:szCs w:val="24"/>
          <w:highlight w:val="white"/>
        </w:rPr>
        <w:t xml:space="preserve">具备履行合同所必需的设备和专业技术能力在资格声明函中作出承诺</w:t>
      </w:r>
      <w:r>
        <w:rPr>
          <w:rFonts w:hint="eastAsia" w:ascii="宋体" w:hAnsi="宋体"/>
          <w:color w:val="auto"/>
          <w:sz w:val="24"/>
          <w:szCs w:val="24"/>
          <w:highlight w:val="white"/>
        </w:rPr>
        <w:t xml:space="preserve">。</w:t>
      </w:r>
      <w:bookmarkEnd w:id="28"/>
      <w:r>
        <w:rPr>
          <w:highlight w:val="white"/>
        </w:rPr>
      </w:r>
      <w:r>
        <w:rPr>
          <w:highlight w:val="white"/>
        </w:rPr>
      </w:r>
    </w:p>
    <w:p>
      <w:pPr>
        <w:ind w:left="480"/>
        <w:spacing w:line="360" w:lineRule="auto"/>
        <w:rPr>
          <w:rFonts w:ascii="宋体" w:hAnsi="宋体"/>
          <w:color w:val="auto"/>
          <w:sz w:val="24"/>
          <w:szCs w:val="21"/>
          <w:highlight w:val="white"/>
        </w:rPr>
      </w:pPr>
      <w:r>
        <w:rPr>
          <w:rFonts w:hint="eastAsia" w:ascii="宋体" w:hAnsi="宋体"/>
          <w:color w:val="auto"/>
          <w:sz w:val="24"/>
          <w:szCs w:val="21"/>
          <w:highlight w:val="white"/>
          <w:lang w:val="zh-CN"/>
        </w:rPr>
        <w:t xml:space="preserve">（3）符合条件</w:t>
      </w:r>
      <w:r>
        <w:rPr>
          <w:highlight w:val="white"/>
        </w:rPr>
      </w:r>
      <w:r>
        <w:rPr>
          <w:highlight w:val="white"/>
        </w:rPr>
      </w:r>
    </w:p>
    <w:p>
      <w:pPr>
        <w:ind w:left="482"/>
        <w:jc w:val="left"/>
        <w:spacing w:line="360" w:lineRule="auto"/>
        <w:rPr>
          <w:rFonts w:ascii="宋体" w:hAnsi="宋体"/>
          <w:color w:val="auto"/>
          <w:sz w:val="24"/>
          <w:szCs w:val="21"/>
          <w:highlight w:val="white"/>
        </w:rPr>
      </w:pPr>
      <w:r>
        <w:rPr>
          <w:rFonts w:hint="eastAsia" w:ascii="宋体" w:hAnsi="宋体"/>
          <w:color w:val="auto"/>
          <w:sz w:val="24"/>
          <w:szCs w:val="21"/>
          <w:highlight w:val="white"/>
          <w:lang w:val="zh-CN"/>
        </w:rPr>
        <w:t xml:space="preserve">①投标函</w:t>
      </w:r>
      <w:r>
        <w:rPr>
          <w:highlight w:val="white"/>
        </w:rPr>
      </w:r>
      <w:r>
        <w:rPr>
          <w:highlight w:val="white"/>
        </w:rPr>
      </w:r>
    </w:p>
    <w:p>
      <w:pPr>
        <w:ind w:left="482"/>
        <w:jc w:val="left"/>
        <w:spacing w:line="360" w:lineRule="auto"/>
        <w:rPr>
          <w:rFonts w:ascii="宋体" w:hAnsi="宋体"/>
          <w:color w:val="auto"/>
          <w:sz w:val="24"/>
          <w:szCs w:val="21"/>
          <w:highlight w:val="white"/>
        </w:rPr>
      </w:pPr>
      <w:r>
        <w:rPr>
          <w:rFonts w:hint="eastAsia" w:ascii="宋体" w:hAnsi="宋体"/>
          <w:color w:val="auto"/>
          <w:sz w:val="24"/>
          <w:szCs w:val="21"/>
          <w:highlight w:val="white"/>
          <w:lang w:val="zh-CN"/>
        </w:rPr>
        <w:t xml:space="preserve">②明细报价表</w:t>
      </w:r>
      <w:r>
        <w:rPr>
          <w:highlight w:val="white"/>
        </w:rPr>
      </w:r>
      <w:r>
        <w:rPr>
          <w:highlight w:val="white"/>
        </w:rPr>
      </w:r>
    </w:p>
    <w:p>
      <w:pPr>
        <w:ind w:left="482"/>
        <w:jc w:val="left"/>
        <w:spacing w:line="360" w:lineRule="auto"/>
        <w:rPr>
          <w:rFonts w:ascii="宋体" w:hAnsi="宋体"/>
          <w:color w:val="auto"/>
          <w:sz w:val="24"/>
          <w:szCs w:val="21"/>
          <w:highlight w:val="white"/>
        </w:rPr>
      </w:pPr>
      <w:r>
        <w:rPr>
          <w:rFonts w:hint="eastAsia" w:ascii="宋体" w:hAnsi="宋体"/>
          <w:color w:val="auto"/>
          <w:sz w:val="24"/>
          <w:szCs w:val="21"/>
          <w:highlight w:val="white"/>
          <w:lang w:val="zh-CN"/>
        </w:rPr>
        <w:t xml:space="preserve">③项目技术要求偏离表</w:t>
      </w:r>
      <w:r>
        <w:rPr>
          <w:highlight w:val="white"/>
        </w:rPr>
      </w:r>
      <w:r>
        <w:rPr>
          <w:highlight w:val="white"/>
        </w:rPr>
      </w:r>
    </w:p>
    <w:p>
      <w:pPr>
        <w:ind w:left="482"/>
        <w:jc w:val="left"/>
        <w:spacing w:line="360" w:lineRule="auto"/>
        <w:rPr>
          <w:rFonts w:ascii="宋体" w:hAnsi="宋体"/>
          <w:color w:val="auto"/>
          <w:sz w:val="24"/>
          <w:szCs w:val="21"/>
          <w:highlight w:val="white"/>
        </w:rPr>
      </w:pPr>
      <w:r>
        <w:rPr>
          <w:rFonts w:hint="eastAsia" w:ascii="宋体" w:hAnsi="宋体"/>
          <w:color w:val="auto"/>
          <w:sz w:val="24"/>
          <w:szCs w:val="21"/>
          <w:highlight w:val="white"/>
          <w:lang w:val="zh-CN"/>
        </w:rPr>
        <w:t xml:space="preserve">④项目人员配置清单</w:t>
      </w:r>
      <w:r>
        <w:rPr>
          <w:highlight w:val="white"/>
        </w:rPr>
      </w:r>
      <w:r>
        <w:rPr>
          <w:highlight w:val="white"/>
        </w:rPr>
      </w:r>
    </w:p>
    <w:p>
      <w:pPr>
        <w:ind w:left="482"/>
        <w:jc w:val="left"/>
        <w:spacing w:line="360" w:lineRule="auto"/>
        <w:rPr>
          <w:rFonts w:ascii="宋体" w:hAnsi="宋体"/>
          <w:color w:val="auto"/>
          <w:sz w:val="24"/>
          <w:szCs w:val="21"/>
          <w:highlight w:val="white"/>
        </w:rPr>
      </w:pPr>
      <w:r>
        <w:rPr>
          <w:rFonts w:hint="eastAsia" w:ascii="宋体" w:hAnsi="宋体"/>
          <w:color w:val="auto"/>
          <w:sz w:val="24"/>
          <w:szCs w:val="21"/>
          <w:highlight w:val="white"/>
          <w:lang w:val="zh-CN"/>
        </w:rPr>
        <w:t xml:space="preserve">⑤</w:t>
      </w:r>
      <w:r>
        <w:rPr>
          <w:rFonts w:hint="eastAsia" w:ascii="宋体"/>
          <w:bCs/>
          <w:color w:val="auto"/>
          <w:sz w:val="24"/>
          <w:szCs w:val="24"/>
          <w:highlight w:val="white"/>
        </w:rPr>
        <w:t xml:space="preserve">“第三章 项目技术要求和有关说明”中要求提供的相关资料</w:t>
      </w:r>
      <w:r>
        <w:rPr>
          <w:highlight w:val="white"/>
        </w:rPr>
      </w:r>
      <w:r>
        <w:rPr>
          <w:highlight w:val="white"/>
        </w:rPr>
      </w:r>
    </w:p>
    <w:p>
      <w:pPr>
        <w:ind w:left="482"/>
        <w:jc w:val="left"/>
        <w:spacing w:line="360" w:lineRule="auto"/>
        <w:rPr>
          <w:rFonts w:ascii="宋体" w:hAnsi="宋体"/>
          <w:color w:val="auto"/>
          <w:sz w:val="24"/>
          <w:szCs w:val="21"/>
          <w:highlight w:val="white"/>
        </w:rPr>
      </w:pPr>
      <w:r>
        <w:rPr>
          <w:rFonts w:hint="eastAsia" w:ascii="宋体" w:hAnsi="宋体"/>
          <w:color w:val="auto"/>
          <w:sz w:val="24"/>
          <w:szCs w:val="21"/>
          <w:highlight w:val="white"/>
        </w:rPr>
        <w:t xml:space="preserve">（4）价格折扣文件</w:t>
      </w:r>
      <w:r>
        <w:rPr>
          <w:highlight w:val="white"/>
        </w:rPr>
      </w:r>
      <w:r>
        <w:rPr>
          <w:highlight w:val="white"/>
        </w:rPr>
      </w:r>
    </w:p>
    <w:p>
      <w:pPr>
        <w:ind w:left="482"/>
        <w:jc w:val="left"/>
        <w:spacing w:line="360" w:lineRule="auto"/>
        <w:rPr>
          <w:rFonts w:ascii="宋体" w:hAnsi="宋体"/>
          <w:color w:val="auto"/>
          <w:sz w:val="24"/>
          <w:szCs w:val="21"/>
          <w:highlight w:val="white"/>
        </w:rPr>
      </w:pPr>
      <w:r>
        <w:rPr>
          <w:rFonts w:hint="eastAsia" w:ascii="宋体" w:hAnsi="宋体"/>
          <w:color w:val="auto"/>
          <w:sz w:val="24"/>
          <w:szCs w:val="21"/>
          <w:highlight w:val="white"/>
        </w:rPr>
        <w:t xml:space="preserve">（5）其他相关材料</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color w:val="auto"/>
          <w:sz w:val="24"/>
          <w:szCs w:val="21"/>
          <w:highlight w:val="white"/>
        </w:rPr>
        <w:t xml:space="preserve">（6）技术商务部分评分导读表</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上述（2）和（3）内容投标人应按要求提供有效证明材料，否则投标无效，相关材料格式见“第六章 投标文件（格式）”。</w:t>
      </w:r>
      <w:bookmarkStart w:id="30" w:name="_Hlk164091922"/>
      <w:r>
        <w:rPr>
          <w:rFonts w:hint="eastAsia" w:ascii="宋体" w:hAnsi="宋体"/>
          <w:bCs/>
          <w:color w:val="auto"/>
          <w:sz w:val="24"/>
          <w:szCs w:val="24"/>
          <w:highlight w:val="white"/>
        </w:rPr>
        <w:t xml:space="preserve">若未提供</w:t>
      </w:r>
      <w:r>
        <w:rPr>
          <w:rFonts w:hint="eastAsia" w:ascii="宋体" w:hAnsi="宋体"/>
          <w:bCs/>
          <w:color w:val="auto"/>
          <w:sz w:val="24"/>
          <w:szCs w:val="24"/>
          <w:highlight w:val="white"/>
          <w:lang w:val="zh-CN"/>
        </w:rPr>
        <w:t xml:space="preserve">被授权代表授权委托书及社保证明的，视为投标人法定代表人亲自参加。</w:t>
      </w:r>
      <w:bookmarkEnd w:id="30"/>
      <w:r>
        <w:rPr>
          <w:rFonts w:hint="eastAsia" w:ascii="宋体" w:hAnsi="宋体"/>
          <w:bCs/>
          <w:color w:val="auto"/>
          <w:sz w:val="24"/>
          <w:szCs w:val="24"/>
          <w:highlight w:val="white"/>
        </w:rPr>
        <w:t xml:space="preserve">如上述证明文件遇年检、换证，则必须提供法定年检、换证单位出具的有效证明。</w:t>
      </w:r>
      <w:r>
        <w:rPr>
          <w:rFonts w:hint="eastAsia" w:ascii="宋体" w:hAnsi="宋体"/>
          <w:bCs/>
          <w:color w:val="auto"/>
          <w:sz w:val="24"/>
          <w:szCs w:val="24"/>
          <w:highlight w:val="white"/>
          <w:lang w:val="zh-CN"/>
        </w:rPr>
        <w:t xml:space="preserve">具有良好的商业信誉和健全的财务会计制度仅针对投标单位为非自然人。</w:t>
      </w:r>
      <w:r>
        <w:rPr>
          <w:rFonts w:hint="eastAsia" w:ascii="宋体" w:hAnsi="宋体"/>
          <w:bCs/>
          <w:color w:val="auto"/>
          <w:sz w:val="24"/>
          <w:szCs w:val="24"/>
          <w:highlight w:val="white"/>
        </w:rPr>
        <w:t xml:space="preserve">如上述“（2）资格条件”第③、⑥、⑦项，依法免税或</w:t>
      </w:r>
      <w:bookmarkStart w:id="31" w:name="OLE_LINK19"/>
      <w:r>
        <w:rPr>
          <w:rFonts w:hint="eastAsia" w:ascii="宋体" w:hAnsi="宋体"/>
          <w:bCs/>
          <w:color w:val="auto"/>
          <w:sz w:val="24"/>
          <w:szCs w:val="24"/>
          <w:highlight w:val="white"/>
        </w:rPr>
        <w:t xml:space="preserve">不需要缴纳社会保障资金</w:t>
      </w:r>
      <w:bookmarkEnd w:id="31"/>
      <w:r>
        <w:rPr>
          <w:rFonts w:hint="eastAsia" w:ascii="宋体" w:hAnsi="宋体"/>
          <w:bCs/>
          <w:color w:val="auto"/>
          <w:sz w:val="24"/>
          <w:szCs w:val="24"/>
          <w:highlight w:val="whit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他可在中国大陆有效居留的许可证明。</w:t>
      </w:r>
      <w:bookmarkStart w:id="32" w:name="_Hlk162601971"/>
      <w:r>
        <w:rPr>
          <w:rFonts w:hint="eastAsia" w:ascii="宋体" w:hAnsi="宋体"/>
          <w:bCs/>
          <w:color w:val="auto"/>
          <w:sz w:val="24"/>
          <w:szCs w:val="24"/>
          <w:highlight w:val="white"/>
        </w:rPr>
        <w:t xml:space="preserve">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2"/>
      <w:r>
        <w:rPr>
          <w:highlight w:val="white"/>
        </w:rPr>
      </w:r>
      <w:r>
        <w:rPr>
          <w:highlight w:val="white"/>
        </w:rPr>
      </w:r>
    </w:p>
    <w:p>
      <w:pPr>
        <w:ind w:firstLine="482"/>
        <w:spacing w:line="360" w:lineRule="auto"/>
        <w:rPr>
          <w:rFonts w:ascii="宋体"/>
          <w:b/>
          <w:color w:val="auto"/>
          <w:sz w:val="24"/>
          <w:szCs w:val="24"/>
          <w:highlight w:val="white"/>
        </w:rPr>
      </w:pPr>
      <w:r>
        <w:rPr>
          <w:rFonts w:hint="eastAsia" w:ascii="宋体"/>
          <w:b/>
          <w:color w:val="auto"/>
          <w:sz w:val="24"/>
          <w:szCs w:val="24"/>
          <w:highlight w:val="white"/>
        </w:rPr>
        <w:t xml:space="preserve">10、投标报价</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1</w:t>
      </w:r>
      <w:r>
        <w:rPr>
          <w:rFonts w:hint="eastAsia" w:ascii="宋体" w:hAnsi="宋体"/>
          <w:bCs/>
          <w:color w:val="auto"/>
          <w:sz w:val="24"/>
          <w:szCs w:val="24"/>
          <w:highlight w:val="white"/>
        </w:rPr>
        <w:t xml:space="preserve">0</w:t>
      </w:r>
      <w:r>
        <w:rPr>
          <w:rFonts w:hint="eastAsia" w:ascii="宋体" w:hAnsi="宋体"/>
          <w:bCs/>
          <w:color w:val="auto"/>
          <w:sz w:val="24"/>
          <w:szCs w:val="24"/>
          <w:highlight w:val="white"/>
          <w:lang w:val="zh-CN"/>
        </w:rPr>
        <w:t xml:space="preserve">.1所有投标均以人民币报价</w:t>
      </w:r>
      <w:bookmarkStart w:id="33" w:name="OLE_LINK204"/>
      <w:r>
        <w:rPr>
          <w:rFonts w:hint="eastAsia" w:ascii="宋体" w:hAnsi="宋体"/>
          <w:bCs/>
          <w:color w:val="auto"/>
          <w:sz w:val="24"/>
          <w:szCs w:val="24"/>
          <w:highlight w:val="white"/>
          <w:lang w:val="zh-CN"/>
        </w:rPr>
        <w:t xml:space="preserve">。</w:t>
      </w:r>
      <w:bookmarkEnd w:id="33"/>
      <w:r>
        <w:rPr>
          <w:rFonts w:hint="eastAsia" w:ascii="宋体" w:hAnsi="宋体"/>
          <w:bCs/>
          <w:color w:val="auto"/>
          <w:sz w:val="24"/>
          <w:szCs w:val="24"/>
          <w:highlight w:val="white"/>
          <w:lang w:val="zh-CN"/>
        </w:rPr>
        <w:t xml:space="preserve">投标人的投标报价应遵守《中华人民共和国价格法》。同时，根据《中华人民共和国政府采购法》第二条的规定，为保证公平竞争，如有货物主体部分的赠与行为，其投标将被认定为投标无效。</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10.2 </w:t>
      </w:r>
      <w:r>
        <w:rPr>
          <w:rFonts w:hint="eastAsia" w:ascii="宋体" w:hAnsi="宋体"/>
          <w:bCs/>
          <w:color w:val="auto"/>
          <w:sz w:val="24"/>
          <w:szCs w:val="24"/>
          <w:highlight w:val="whit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white"/>
          <w:lang w:val="zh-CN"/>
        </w:rPr>
        <w:t xml:space="preserve">。</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1</w:t>
      </w:r>
      <w:r>
        <w:rPr>
          <w:rFonts w:hint="eastAsia" w:ascii="宋体" w:hAnsi="宋体"/>
          <w:bCs/>
          <w:color w:val="auto"/>
          <w:sz w:val="24"/>
          <w:szCs w:val="24"/>
          <w:highlight w:val="white"/>
        </w:rPr>
        <w:t xml:space="preserve">0</w:t>
      </w:r>
      <w:r>
        <w:rPr>
          <w:rFonts w:hint="eastAsia" w:ascii="宋体" w:hAnsi="宋体"/>
          <w:bCs/>
          <w:color w:val="auto"/>
          <w:sz w:val="24"/>
          <w:szCs w:val="24"/>
          <w:highlight w:val="white"/>
          <w:lang w:val="zh-CN"/>
        </w:rPr>
        <w:t xml:space="preserve">.</w:t>
      </w:r>
      <w:r>
        <w:rPr>
          <w:rFonts w:hint="eastAsia" w:ascii="宋体" w:hAnsi="宋体"/>
          <w:bCs/>
          <w:color w:val="auto"/>
          <w:sz w:val="24"/>
          <w:szCs w:val="24"/>
          <w:highlight w:val="white"/>
        </w:rPr>
        <w:t xml:space="preserve">3 </w:t>
      </w:r>
      <w:r>
        <w:rPr>
          <w:rFonts w:hint="eastAsia" w:ascii="宋体" w:hAnsi="宋体"/>
          <w:bCs/>
          <w:color w:val="auto"/>
          <w:sz w:val="24"/>
          <w:szCs w:val="24"/>
          <w:highlight w:val="white"/>
          <w:lang w:val="zh-CN"/>
        </w:rPr>
        <w:t xml:space="preserve">投标人所报的各分项投标单价在合同履行过程中是固定不变的，不得以任何理由予以变更。任何包含价格调整要求的投标，其投标将被认定为投标无效。</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1</w:t>
      </w:r>
      <w:r>
        <w:rPr>
          <w:rFonts w:hint="eastAsia" w:ascii="宋体" w:hAnsi="宋体"/>
          <w:bCs/>
          <w:color w:val="auto"/>
          <w:sz w:val="24"/>
          <w:szCs w:val="24"/>
          <w:highlight w:val="white"/>
        </w:rPr>
        <w:t xml:space="preserve">0</w:t>
      </w:r>
      <w:r>
        <w:rPr>
          <w:rFonts w:hint="eastAsia" w:ascii="宋体" w:hAnsi="宋体"/>
          <w:bCs/>
          <w:color w:val="auto"/>
          <w:sz w:val="24"/>
          <w:szCs w:val="24"/>
          <w:highlight w:val="white"/>
          <w:lang w:val="zh-CN"/>
        </w:rPr>
        <w:t xml:space="preserve">.</w:t>
      </w:r>
      <w:r>
        <w:rPr>
          <w:rFonts w:hint="eastAsia" w:ascii="宋体" w:hAnsi="宋体"/>
          <w:bCs/>
          <w:color w:val="auto"/>
          <w:sz w:val="24"/>
          <w:szCs w:val="24"/>
          <w:highlight w:val="white"/>
        </w:rPr>
        <w:t xml:space="preserve">4 </w:t>
      </w:r>
      <w:r>
        <w:rPr>
          <w:rFonts w:hint="eastAsia" w:ascii="宋体" w:hAnsi="宋体"/>
          <w:bCs/>
          <w:color w:val="auto"/>
          <w:sz w:val="24"/>
          <w:szCs w:val="24"/>
          <w:highlight w:val="white"/>
          <w:lang w:val="zh-CN"/>
        </w:rPr>
        <w:t xml:space="preserve">每种服务只能有一个投标报价。采购人不接受具有附加条件的报价。</w:t>
      </w:r>
      <w:r>
        <w:rPr>
          <w:highlight w:val="white"/>
        </w:rPr>
      </w:r>
      <w:r>
        <w:rPr>
          <w:highlight w:val="white"/>
        </w:rPr>
      </w:r>
    </w:p>
    <w:p>
      <w:pPr>
        <w:ind w:firstLine="482"/>
        <w:spacing w:line="360" w:lineRule="auto"/>
        <w:rPr>
          <w:rFonts w:ascii="宋体"/>
          <w:b/>
          <w:color w:val="auto"/>
          <w:sz w:val="24"/>
          <w:szCs w:val="24"/>
          <w:highlight w:val="white"/>
        </w:rPr>
      </w:pPr>
      <w:r>
        <w:rPr>
          <w:rFonts w:hint="eastAsia" w:ascii="宋体"/>
          <w:b/>
          <w:color w:val="auto"/>
          <w:sz w:val="24"/>
          <w:szCs w:val="24"/>
          <w:highlight w:val="white"/>
        </w:rPr>
        <w:t xml:space="preserve">11、投标文件的制作</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11.</w:t>
      </w:r>
      <w:r>
        <w:rPr>
          <w:rFonts w:ascii="宋体" w:hAnsi="宋体"/>
          <w:bCs/>
          <w:color w:val="auto"/>
          <w:sz w:val="24"/>
          <w:szCs w:val="24"/>
          <w:highlight w:val="white"/>
        </w:rPr>
        <w:t xml:space="preserve">1</w:t>
      </w:r>
      <w:r>
        <w:rPr>
          <w:rFonts w:hint="eastAsia" w:ascii="宋体" w:hAnsi="宋体"/>
          <w:bCs/>
          <w:color w:val="auto"/>
          <w:sz w:val="24"/>
          <w:szCs w:val="24"/>
          <w:highlight w:val="white"/>
          <w:lang w:val="zh-CN"/>
        </w:rPr>
        <w:t xml:space="preserve">所有文件、往来函件均应使用简体中文（规格、型号辅助符号例外）。</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11.</w:t>
      </w:r>
      <w:r>
        <w:rPr>
          <w:rFonts w:ascii="宋体" w:hAnsi="宋体"/>
          <w:bCs/>
          <w:color w:val="auto"/>
          <w:sz w:val="24"/>
          <w:szCs w:val="24"/>
          <w:highlight w:val="white"/>
        </w:rPr>
        <w:t xml:space="preserve">2</w:t>
      </w:r>
      <w:r>
        <w:rPr>
          <w:rFonts w:hint="eastAsia" w:ascii="宋体" w:hAnsi="宋体"/>
          <w:bCs/>
          <w:color w:val="auto"/>
          <w:sz w:val="24"/>
          <w:szCs w:val="24"/>
          <w:highlight w:val="white"/>
          <w:lang w:val="zh-CN"/>
        </w:rPr>
        <w:t xml:space="preserve">投标人所使用的计量单位应为国家法定计量单位。</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11.</w:t>
      </w:r>
      <w:r>
        <w:rPr>
          <w:rFonts w:ascii="宋体" w:hAnsi="宋体"/>
          <w:bCs/>
          <w:color w:val="auto"/>
          <w:sz w:val="24"/>
          <w:szCs w:val="24"/>
          <w:highlight w:val="white"/>
        </w:rPr>
        <w:t xml:space="preserve">3</w:t>
      </w:r>
      <w:r>
        <w:rPr>
          <w:rFonts w:hint="eastAsia" w:ascii="宋体" w:hAnsi="宋体"/>
          <w:bCs/>
          <w:color w:val="auto"/>
          <w:sz w:val="24"/>
          <w:szCs w:val="24"/>
          <w:highlight w:val="whit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white"/>
        </w:rPr>
        <w:t xml:space="preserve">投标人承诺实质性响应招标文件的要求。</w:t>
      </w:r>
      <w:r>
        <w:rPr>
          <w:highlight w:val="white"/>
        </w:rPr>
      </w:r>
      <w:r>
        <w:rPr>
          <w:highlight w:val="white"/>
        </w:rPr>
      </w:r>
    </w:p>
    <w:p>
      <w:pPr>
        <w:ind w:firstLine="480"/>
        <w:jc w:val="left"/>
        <w:spacing w:line="360" w:lineRule="auto"/>
        <w:rPr>
          <w:rFonts w:ascii="宋体" w:hAnsi="宋体"/>
          <w:bCs/>
          <w:color w:val="auto"/>
          <w:sz w:val="24"/>
          <w:szCs w:val="24"/>
          <w:highlight w:val="white"/>
        </w:rPr>
      </w:pPr>
      <w:r>
        <w:rPr>
          <w:highlight w:val="white"/>
        </w:rPr>
      </w:r>
      <w:bookmarkStart w:id="34" w:name="_Hlk141255734"/>
      <w:r>
        <w:rPr>
          <w:rFonts w:hint="eastAsia" w:ascii="宋体" w:hAnsi="宋体"/>
          <w:bCs/>
          <w:color w:val="auto"/>
          <w:sz w:val="24"/>
          <w:szCs w:val="24"/>
          <w:highlight w:val="white"/>
        </w:rPr>
        <w:t xml:space="preserve">11.</w:t>
      </w:r>
      <w:r>
        <w:rPr>
          <w:rFonts w:ascii="宋体" w:hAnsi="宋体"/>
          <w:bCs/>
          <w:color w:val="auto"/>
          <w:sz w:val="24"/>
          <w:szCs w:val="24"/>
          <w:highlight w:val="white"/>
        </w:rPr>
        <w:t xml:space="preserve">4</w:t>
      </w:r>
      <w:r>
        <w:rPr>
          <w:rFonts w:hint="eastAsia" w:ascii="宋体" w:hAnsi="宋体"/>
          <w:bCs/>
          <w:color w:val="auto"/>
          <w:sz w:val="24"/>
          <w:szCs w:val="24"/>
          <w:highlight w:val="white"/>
          <w:lang w:val="zh-CN"/>
        </w:rPr>
        <w:t xml:space="preserve">不因投标文件的</w:t>
      </w:r>
      <w:r>
        <w:rPr>
          <w:rFonts w:ascii="宋体" w:hAnsi="宋体"/>
          <w:bCs/>
          <w:color w:val="auto"/>
          <w:sz w:val="24"/>
          <w:szCs w:val="24"/>
          <w:highlight w:val="white"/>
          <w:lang w:val="zh-CN"/>
        </w:rPr>
        <w:t xml:space="preserve">装订、纸张、文件排序等非实质性的格式、形式</w:t>
      </w:r>
      <w:r>
        <w:rPr>
          <w:rFonts w:hint="eastAsia" w:ascii="宋体" w:hAnsi="宋体"/>
          <w:bCs/>
          <w:color w:val="auto"/>
          <w:sz w:val="24"/>
          <w:szCs w:val="24"/>
          <w:highlight w:val="white"/>
          <w:lang w:val="zh-CN"/>
        </w:rPr>
        <w:t xml:space="preserve">而否决投标。本招标</w:t>
      </w:r>
      <w:r>
        <w:rPr>
          <w:rFonts w:ascii="宋体" w:hAnsi="宋体"/>
          <w:bCs/>
          <w:color w:val="auto"/>
          <w:sz w:val="24"/>
          <w:szCs w:val="24"/>
          <w:highlight w:val="white"/>
          <w:lang w:val="zh-CN"/>
        </w:rPr>
        <w:t xml:space="preserve">文件</w:t>
      </w:r>
      <w:r>
        <w:rPr>
          <w:rFonts w:hint="eastAsia" w:ascii="宋体" w:hAnsi="宋体"/>
          <w:bCs/>
          <w:color w:val="auto"/>
          <w:sz w:val="24"/>
          <w:szCs w:val="24"/>
          <w:highlight w:val="white"/>
          <w:lang w:val="zh-CN"/>
        </w:rPr>
        <w:t xml:space="preserve">中</w:t>
      </w:r>
      <w:r>
        <w:rPr>
          <w:rFonts w:ascii="宋体" w:hAnsi="宋体"/>
          <w:bCs/>
          <w:color w:val="auto"/>
          <w:sz w:val="24"/>
          <w:szCs w:val="24"/>
          <w:highlight w:val="white"/>
          <w:lang w:val="zh-CN"/>
        </w:rPr>
        <w:t xml:space="preserve">要求提供相关证明材料的，</w:t>
      </w:r>
      <w:r>
        <w:rPr>
          <w:rFonts w:hint="eastAsia" w:ascii="宋体" w:hAnsi="宋体"/>
          <w:bCs/>
          <w:color w:val="auto"/>
          <w:sz w:val="24"/>
          <w:szCs w:val="24"/>
          <w:highlight w:val="white"/>
          <w:lang w:val="zh-CN"/>
        </w:rPr>
        <w:t xml:space="preserve">原则上投标人</w:t>
      </w:r>
      <w:r>
        <w:rPr>
          <w:rFonts w:ascii="宋体" w:hAnsi="宋体"/>
          <w:bCs/>
          <w:color w:val="auto"/>
          <w:sz w:val="24"/>
          <w:szCs w:val="24"/>
          <w:highlight w:val="white"/>
          <w:lang w:val="zh-CN"/>
        </w:rPr>
        <w:t xml:space="preserve">在</w:t>
      </w:r>
      <w:r>
        <w:rPr>
          <w:rFonts w:hint="eastAsia" w:ascii="宋体" w:hAnsi="宋体"/>
          <w:bCs/>
          <w:color w:val="auto"/>
          <w:sz w:val="24"/>
          <w:szCs w:val="24"/>
          <w:highlight w:val="white"/>
          <w:lang w:val="zh-CN"/>
        </w:rPr>
        <w:t xml:space="preserve">投标文件</w:t>
      </w:r>
      <w:r>
        <w:rPr>
          <w:rFonts w:ascii="宋体" w:hAnsi="宋体"/>
          <w:bCs/>
          <w:color w:val="auto"/>
          <w:sz w:val="24"/>
          <w:szCs w:val="24"/>
          <w:highlight w:val="white"/>
          <w:lang w:val="zh-CN"/>
        </w:rPr>
        <w:t xml:space="preserve">中提交相关证明材料原件扫描件</w:t>
      </w:r>
      <w:r>
        <w:rPr>
          <w:rFonts w:hint="eastAsia" w:ascii="宋体" w:hAnsi="宋体"/>
          <w:bCs/>
          <w:color w:val="auto"/>
          <w:sz w:val="24"/>
          <w:szCs w:val="24"/>
          <w:highlight w:val="white"/>
          <w:lang w:val="zh-CN"/>
        </w:rPr>
        <w:t xml:space="preserve">，</w:t>
      </w:r>
      <w:r>
        <w:rPr>
          <w:rFonts w:ascii="宋体" w:hAnsi="宋体"/>
          <w:bCs/>
          <w:color w:val="auto"/>
          <w:sz w:val="24"/>
          <w:szCs w:val="24"/>
          <w:highlight w:val="white"/>
          <w:lang w:val="zh-CN"/>
        </w:rPr>
        <w:t xml:space="preserve">若</w:t>
      </w:r>
      <w:r>
        <w:rPr>
          <w:rFonts w:hint="eastAsia" w:ascii="宋体" w:hAnsi="宋体"/>
          <w:bCs/>
          <w:color w:val="auto"/>
          <w:sz w:val="24"/>
          <w:szCs w:val="24"/>
          <w:highlight w:val="white"/>
          <w:lang w:val="zh-CN"/>
        </w:rPr>
        <w:t xml:space="preserve">投标人</w:t>
      </w:r>
      <w:r>
        <w:rPr>
          <w:rFonts w:ascii="宋体" w:hAnsi="宋体"/>
          <w:bCs/>
          <w:color w:val="auto"/>
          <w:sz w:val="24"/>
          <w:szCs w:val="24"/>
          <w:highlight w:val="white"/>
          <w:lang w:val="zh-CN"/>
        </w:rPr>
        <w:t xml:space="preserve">无法提供原件扫描件的，可以以电子照片、截图等其他方式提供。无论以何种方式提供的证明材料，彩色、黑白均认可，但必须保证证明材料的清晰完整、真实有效，</w:t>
      </w:r>
      <w:bookmarkStart w:id="35" w:name="_Hlk166503507"/>
      <w:r>
        <w:rPr>
          <w:highlight w:val="white"/>
        </w:rPr>
      </w:r>
      <w:bookmarkStart w:id="36" w:name="_Hlk144474413"/>
      <w:r>
        <w:rPr>
          <w:rFonts w:ascii="宋体" w:hAnsi="宋体"/>
          <w:bCs/>
          <w:color w:val="auto"/>
          <w:sz w:val="24"/>
          <w:szCs w:val="24"/>
          <w:highlight w:val="white"/>
          <w:lang w:val="zh-CN"/>
        </w:rPr>
        <w:t xml:space="preserve">否则由</w:t>
      </w:r>
      <w:r>
        <w:rPr>
          <w:rFonts w:hint="eastAsia" w:ascii="宋体" w:hAnsi="宋体"/>
          <w:bCs/>
          <w:color w:val="auto"/>
          <w:sz w:val="24"/>
          <w:szCs w:val="24"/>
          <w:highlight w:val="white"/>
          <w:lang w:val="zh-CN"/>
        </w:rPr>
        <w:t xml:space="preserve">投标人自行承担证明材料被判定为无效的风险</w:t>
      </w:r>
      <w:r>
        <w:rPr>
          <w:rFonts w:ascii="宋体" w:hAnsi="宋体"/>
          <w:bCs/>
          <w:color w:val="auto"/>
          <w:sz w:val="24"/>
          <w:szCs w:val="24"/>
          <w:highlight w:val="white"/>
          <w:lang w:val="zh-CN"/>
        </w:rPr>
        <w:t xml:space="preserve">。</w:t>
      </w:r>
      <w:bookmarkEnd w:id="35"/>
      <w:r>
        <w:rPr>
          <w:rFonts w:hint="eastAsia" w:ascii="宋体" w:hAnsi="宋体"/>
          <w:bCs/>
          <w:color w:val="auto"/>
          <w:sz w:val="24"/>
          <w:szCs w:val="24"/>
          <w:highlight w:val="white"/>
          <w:lang w:val="zh-CN"/>
        </w:rPr>
        <w:t xml:space="preserve">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r>
        <w:rPr>
          <w:highlight w:val="white"/>
        </w:rPr>
      </w:r>
      <w:r>
        <w:rPr>
          <w:highlight w:val="white"/>
        </w:rPr>
      </w:r>
    </w:p>
    <w:p>
      <w:pPr>
        <w:ind w:firstLine="480"/>
        <w:jc w:val="left"/>
        <w:spacing w:line="360" w:lineRule="auto"/>
        <w:rPr>
          <w:bCs/>
          <w:color w:val="auto"/>
          <w:highlight w:val="white"/>
        </w:rPr>
      </w:pPr>
      <w:r>
        <w:rPr>
          <w:rFonts w:hint="eastAsia" w:ascii="宋体" w:hAnsi="宋体"/>
          <w:bCs/>
          <w:color w:val="auto"/>
          <w:sz w:val="24"/>
          <w:szCs w:val="24"/>
          <w:highlight w:val="white"/>
          <w:lang w:val="zh-CN"/>
        </w:rPr>
        <w:t xml:space="preserve">1</w:t>
      </w:r>
      <w:r>
        <w:rPr>
          <w:rFonts w:ascii="宋体" w:hAnsi="宋体"/>
          <w:bCs/>
          <w:color w:val="auto"/>
          <w:sz w:val="24"/>
          <w:szCs w:val="24"/>
          <w:highlight w:val="white"/>
          <w:lang w:val="zh-CN"/>
        </w:rPr>
        <w:t xml:space="preserve">1.5</w:t>
      </w:r>
      <w:r>
        <w:rPr>
          <w:rFonts w:hint="eastAsia" w:ascii="宋体" w:hAnsi="宋体"/>
          <w:bCs/>
          <w:color w:val="auto"/>
          <w:sz w:val="24"/>
          <w:szCs w:val="24"/>
          <w:highlight w:val="white"/>
          <w:lang w:val="zh-CN"/>
        </w:rPr>
        <w:t xml:space="preserve">投标人提交的投标文件中加盖的公章，均视为经投标人法定代表人同意或授权。</w:t>
      </w:r>
      <w:bookmarkEnd w:id="34"/>
      <w:r>
        <w:rPr>
          <w:highlight w:val="white"/>
        </w:rPr>
      </w:r>
      <w:bookmarkEnd w:id="36"/>
      <w:r>
        <w:rPr>
          <w:highlight w:val="white"/>
        </w:rPr>
      </w:r>
      <w:r>
        <w:rPr>
          <w:highlight w:val="white"/>
        </w:rPr>
      </w:r>
    </w:p>
    <w:p>
      <w:pPr>
        <w:ind w:left="1" w:firstLine="482"/>
        <w:jc w:val="left"/>
        <w:spacing w:line="360" w:lineRule="auto"/>
        <w:tabs>
          <w:tab w:val="left" w:pos="945" w:leader="none"/>
        </w:tabs>
        <w:rPr>
          <w:rFonts w:ascii="宋体" w:hAnsi="宋体"/>
          <w:b/>
          <w:color w:val="auto"/>
          <w:sz w:val="24"/>
          <w:szCs w:val="24"/>
          <w:highlight w:val="white"/>
        </w:rPr>
      </w:pPr>
      <w:r>
        <w:rPr>
          <w:rFonts w:hint="eastAsia" w:ascii="宋体" w:hAnsi="宋体"/>
          <w:b/>
          <w:color w:val="auto"/>
          <w:sz w:val="24"/>
          <w:szCs w:val="24"/>
          <w:highlight w:val="white"/>
          <w:lang w:val="zh-CN"/>
        </w:rPr>
        <w:t xml:space="preserve">1</w:t>
      </w:r>
      <w:r>
        <w:rPr>
          <w:rFonts w:ascii="宋体" w:hAnsi="宋体"/>
          <w:b/>
          <w:color w:val="auto"/>
          <w:sz w:val="24"/>
          <w:szCs w:val="24"/>
          <w:highlight w:val="white"/>
          <w:lang w:val="zh-CN"/>
        </w:rPr>
        <w:t xml:space="preserve">2</w:t>
      </w:r>
      <w:r>
        <w:rPr>
          <w:rFonts w:hint="eastAsia" w:ascii="宋体" w:hAnsi="宋体"/>
          <w:b/>
          <w:color w:val="auto"/>
          <w:sz w:val="24"/>
          <w:szCs w:val="24"/>
          <w:highlight w:val="white"/>
          <w:lang w:val="zh-CN"/>
        </w:rPr>
        <w:t xml:space="preserve">、电子投标文件</w:t>
      </w:r>
      <w:r>
        <w:rPr>
          <w:highlight w:val="white"/>
        </w:rPr>
      </w:r>
      <w:r>
        <w:rPr>
          <w:highlight w:val="white"/>
        </w:rPr>
      </w:r>
    </w:p>
    <w:p>
      <w:pPr>
        <w:ind w:left="1" w:firstLine="480"/>
        <w:jc w:val="left"/>
        <w:spacing w:line="360" w:lineRule="auto"/>
        <w:tabs>
          <w:tab w:val="left" w:pos="945" w:leader="none"/>
        </w:tabs>
        <w:rPr>
          <w:rFonts w:ascii="宋体" w:hAnsi="宋体"/>
          <w:bCs/>
          <w:color w:val="auto"/>
          <w:sz w:val="24"/>
          <w:szCs w:val="24"/>
          <w:highlight w:val="white"/>
        </w:rPr>
      </w:pPr>
      <w:r>
        <w:rPr>
          <w:rFonts w:hint="eastAsia" w:ascii="宋体" w:hAnsi="宋体"/>
          <w:bCs/>
          <w:color w:val="auto"/>
          <w:sz w:val="24"/>
          <w:szCs w:val="24"/>
          <w:highlight w:val="white"/>
          <w:lang w:val="zh-CN"/>
        </w:rPr>
        <w:t xml:space="preserve">12</w:t>
      </w:r>
      <w:r>
        <w:rPr>
          <w:rFonts w:hint="eastAsia" w:ascii="宋体" w:hAnsi="宋体"/>
          <w:bCs/>
          <w:color w:val="auto"/>
          <w:sz w:val="24"/>
          <w:szCs w:val="24"/>
          <w:highlight w:val="white"/>
          <w:lang w:val="zh-CN"/>
        </w:rPr>
        <w:t xml:space="preserve">.1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--通过“苏采云”系统上传投标文件。（详见《江苏省政府采购交易系统（苏采云）投标单位操作手册》）。</w:t>
      </w:r>
      <w:r>
        <w:rPr>
          <w:highlight w:val="white"/>
        </w:rPr>
      </w:r>
      <w:r>
        <w:rPr>
          <w:highlight w:val="white"/>
        </w:rPr>
      </w:r>
    </w:p>
    <w:p>
      <w:pPr>
        <w:ind w:left="1" w:firstLine="480"/>
        <w:jc w:val="left"/>
        <w:spacing w:line="360" w:lineRule="auto"/>
        <w:tabs>
          <w:tab w:val="left" w:pos="945" w:leader="none"/>
        </w:tabs>
        <w:rPr>
          <w:rFonts w:ascii="宋体" w:hAnsi="宋体"/>
          <w:bCs/>
          <w:color w:val="auto"/>
          <w:sz w:val="24"/>
          <w:szCs w:val="24"/>
          <w:highlight w:val="white"/>
        </w:rPr>
      </w:pPr>
      <w:r>
        <w:rPr>
          <w:rFonts w:ascii="宋体" w:hAnsi="宋体"/>
          <w:bCs/>
          <w:color w:val="auto"/>
          <w:sz w:val="24"/>
          <w:szCs w:val="24"/>
          <w:highlight w:val="white"/>
          <w:lang w:val="zh-CN"/>
        </w:rPr>
        <w:t xml:space="preserve">12.2 截止时间以后传输的</w:t>
      </w:r>
      <w:r>
        <w:rPr>
          <w:rFonts w:hint="eastAsia" w:ascii="宋体" w:hAnsi="宋体"/>
          <w:bCs/>
          <w:color w:val="auto"/>
          <w:sz w:val="24"/>
          <w:szCs w:val="24"/>
          <w:highlight w:val="white"/>
          <w:lang w:val="zh-CN"/>
        </w:rPr>
        <w:t xml:space="preserve">投标文件</w:t>
      </w:r>
      <w:r>
        <w:rPr>
          <w:rFonts w:ascii="宋体" w:hAnsi="宋体"/>
          <w:bCs/>
          <w:color w:val="auto"/>
          <w:sz w:val="24"/>
          <w:szCs w:val="24"/>
          <w:highlight w:val="white"/>
          <w:lang w:val="zh-CN"/>
        </w:rPr>
        <w:t xml:space="preserve">，“苏采云”平台将拒绝接收。</w:t>
      </w:r>
      <w:r>
        <w:rPr>
          <w:rFonts w:hint="eastAsia" w:ascii="宋体" w:hAnsi="宋体"/>
          <w:bCs/>
          <w:color w:val="auto"/>
          <w:sz w:val="24"/>
          <w:szCs w:val="24"/>
          <w:highlight w:val="white"/>
          <w:lang w:val="zh-CN"/>
        </w:rPr>
        <w:t xml:space="preserve">投标人</w:t>
      </w:r>
      <w:r>
        <w:rPr>
          <w:rFonts w:ascii="宋体" w:hAnsi="宋体"/>
          <w:bCs/>
          <w:color w:val="auto"/>
          <w:sz w:val="24"/>
          <w:szCs w:val="24"/>
          <w:highlight w:val="white"/>
          <w:lang w:val="zh-CN"/>
        </w:rPr>
        <w:t xml:space="preserve">应充分考虑网络环境、网络带宽等风险因素。 </w:t>
      </w:r>
      <w:r>
        <w:rPr>
          <w:highlight w:val="white"/>
        </w:rPr>
      </w:r>
      <w:r>
        <w:rPr>
          <w:highlight w:val="white"/>
        </w:rPr>
      </w:r>
    </w:p>
    <w:p>
      <w:pPr>
        <w:ind w:left="1" w:firstLine="480"/>
        <w:jc w:val="left"/>
        <w:spacing w:line="360" w:lineRule="auto"/>
        <w:tabs>
          <w:tab w:val="left" w:pos="945" w:leader="none"/>
        </w:tabs>
        <w:rPr>
          <w:rFonts w:ascii="宋体" w:hAnsi="宋体"/>
          <w:bCs/>
          <w:color w:val="auto"/>
          <w:sz w:val="24"/>
          <w:szCs w:val="24"/>
          <w:highlight w:val="white"/>
        </w:rPr>
      </w:pPr>
      <w:r>
        <w:rPr>
          <w:rFonts w:ascii="宋体" w:hAnsi="宋体"/>
          <w:bCs/>
          <w:color w:val="auto"/>
          <w:sz w:val="24"/>
          <w:szCs w:val="24"/>
          <w:highlight w:val="white"/>
          <w:lang w:val="zh-CN"/>
        </w:rPr>
        <w:t xml:space="preserve">12.3 </w:t>
      </w:r>
      <w:r>
        <w:rPr>
          <w:rFonts w:hint="eastAsia" w:ascii="宋体" w:hAnsi="宋体"/>
          <w:bCs/>
          <w:color w:val="auto"/>
          <w:sz w:val="24"/>
          <w:szCs w:val="24"/>
          <w:highlight w:val="white"/>
          <w:lang w:val="zh-CN"/>
        </w:rPr>
        <w:t xml:space="preserve">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r>
        <w:rPr>
          <w:highlight w:val="white"/>
        </w:rPr>
      </w:r>
      <w:r>
        <w:rPr>
          <w:highlight w:val="white"/>
        </w:rPr>
      </w:r>
    </w:p>
    <w:p>
      <w:pPr>
        <w:ind w:left="1" w:firstLine="480"/>
        <w:jc w:val="left"/>
        <w:spacing w:line="360" w:lineRule="auto"/>
        <w:tabs>
          <w:tab w:val="left" w:pos="945" w:leader="none"/>
        </w:tabs>
        <w:rPr>
          <w:rFonts w:ascii="宋体" w:hAnsi="宋体"/>
          <w:bCs/>
          <w:color w:val="auto"/>
          <w:sz w:val="24"/>
          <w:szCs w:val="24"/>
          <w:highlight w:val="white"/>
        </w:rPr>
      </w:pPr>
      <w:r>
        <w:rPr>
          <w:rFonts w:ascii="宋体" w:hAnsi="宋体"/>
          <w:bCs/>
          <w:color w:val="auto"/>
          <w:sz w:val="24"/>
          <w:szCs w:val="24"/>
          <w:highlight w:val="white"/>
          <w:lang w:val="zh-CN"/>
        </w:rPr>
        <w:t xml:space="preserve">12.4 因不可抗力事件造成的</w:t>
      </w:r>
      <w:r>
        <w:rPr>
          <w:rFonts w:hint="eastAsia" w:ascii="宋体" w:hAnsi="宋体"/>
          <w:bCs/>
          <w:color w:val="auto"/>
          <w:sz w:val="24"/>
          <w:szCs w:val="24"/>
          <w:highlight w:val="white"/>
          <w:lang w:val="zh-CN"/>
        </w:rPr>
        <w:t xml:space="preserve">投标</w:t>
      </w:r>
      <w:r>
        <w:rPr>
          <w:rFonts w:ascii="宋体" w:hAnsi="宋体"/>
          <w:bCs/>
          <w:color w:val="auto"/>
          <w:sz w:val="24"/>
          <w:szCs w:val="24"/>
          <w:highlight w:val="white"/>
          <w:lang w:val="zh-CN"/>
        </w:rPr>
        <w:t xml:space="preserve">文件的损坏、丢失的，采购代理</w:t>
      </w:r>
      <w:r>
        <w:rPr>
          <w:rFonts w:hint="eastAsia" w:ascii="宋体" w:hAnsi="宋体"/>
          <w:bCs/>
          <w:color w:val="auto"/>
          <w:sz w:val="24"/>
          <w:szCs w:val="24"/>
          <w:highlight w:val="white"/>
          <w:lang w:val="zh-CN"/>
        </w:rPr>
        <w:t xml:space="preserve">机构</w:t>
      </w:r>
      <w:r>
        <w:rPr>
          <w:rFonts w:ascii="宋体" w:hAnsi="宋体"/>
          <w:bCs/>
          <w:color w:val="auto"/>
          <w:sz w:val="24"/>
          <w:szCs w:val="24"/>
          <w:highlight w:val="white"/>
          <w:lang w:val="zh-CN"/>
        </w:rPr>
        <w:t xml:space="preserve">不承担责任。 </w:t>
      </w:r>
      <w:r>
        <w:rPr>
          <w:highlight w:val="white"/>
        </w:rPr>
      </w:r>
      <w:r>
        <w:rPr>
          <w:highlight w:val="white"/>
        </w:rPr>
      </w:r>
    </w:p>
    <w:p>
      <w:pPr>
        <w:ind w:left="1" w:firstLine="482"/>
        <w:jc w:val="left"/>
        <w:spacing w:line="360" w:lineRule="auto"/>
        <w:tabs>
          <w:tab w:val="left" w:pos="945" w:leader="none"/>
        </w:tabs>
        <w:rPr>
          <w:rFonts w:ascii="宋体" w:hAnsi="宋体"/>
          <w:b/>
          <w:color w:val="auto"/>
          <w:sz w:val="24"/>
          <w:szCs w:val="24"/>
          <w:highlight w:val="white"/>
        </w:rPr>
      </w:pPr>
      <w:r>
        <w:rPr>
          <w:rFonts w:hint="eastAsia" w:ascii="宋体" w:hAnsi="宋体"/>
          <w:b/>
          <w:color w:val="auto"/>
          <w:sz w:val="24"/>
          <w:szCs w:val="24"/>
          <w:highlight w:val="white"/>
          <w:lang w:val="zh-CN"/>
        </w:rPr>
        <w:t xml:space="preserve">13、投标文件的拒收：</w:t>
      </w:r>
      <w:r>
        <w:rPr>
          <w:rFonts w:hint="eastAsia" w:ascii="宋体" w:hAnsi="宋体"/>
          <w:bCs/>
          <w:color w:val="auto"/>
          <w:sz w:val="24"/>
          <w:szCs w:val="24"/>
          <w:highlight w:val="white"/>
          <w:lang w:val="zh-CN"/>
        </w:rPr>
        <w:t xml:space="preserve">在招标文件要求的投标截止时间之后提交的投标文件和招标文件规定拒收情形的将被拒收。</w:t>
      </w:r>
      <w:r>
        <w:rPr>
          <w:highlight w:val="white"/>
        </w:rPr>
      </w:r>
      <w:r>
        <w:rPr>
          <w:highlight w:val="white"/>
        </w:rPr>
      </w:r>
    </w:p>
    <w:p>
      <w:pPr>
        <w:ind w:left="1" w:firstLine="482"/>
        <w:jc w:val="left"/>
        <w:spacing w:line="360" w:lineRule="auto"/>
        <w:tabs>
          <w:tab w:val="left" w:pos="945" w:leader="none"/>
        </w:tabs>
        <w:rPr>
          <w:rFonts w:ascii="宋体" w:hAnsi="宋体"/>
          <w:b/>
          <w:color w:val="auto"/>
          <w:sz w:val="24"/>
          <w:szCs w:val="24"/>
          <w:highlight w:val="white"/>
        </w:rPr>
      </w:pPr>
      <w:r>
        <w:rPr>
          <w:rFonts w:hint="eastAsia" w:ascii="宋体" w:hAnsi="宋体"/>
          <w:b/>
          <w:color w:val="auto"/>
          <w:sz w:val="24"/>
          <w:szCs w:val="24"/>
          <w:highlight w:val="white"/>
          <w:lang w:val="zh-CN"/>
        </w:rPr>
        <w:t xml:space="preserve">1</w:t>
      </w:r>
      <w:r>
        <w:rPr>
          <w:rFonts w:ascii="宋体" w:hAnsi="宋体"/>
          <w:b/>
          <w:color w:val="auto"/>
          <w:sz w:val="24"/>
          <w:szCs w:val="24"/>
          <w:highlight w:val="white"/>
          <w:lang w:val="zh-CN"/>
        </w:rPr>
        <w:t xml:space="preserve">4</w:t>
      </w:r>
      <w:r>
        <w:rPr>
          <w:rFonts w:hint="eastAsia" w:ascii="宋体" w:hAnsi="宋体"/>
          <w:b/>
          <w:color w:val="auto"/>
          <w:sz w:val="24"/>
          <w:szCs w:val="24"/>
          <w:highlight w:val="white"/>
          <w:lang w:val="zh-CN"/>
        </w:rPr>
        <w:t xml:space="preserve">、投标文件的真实性</w:t>
      </w:r>
      <w:r>
        <w:rPr>
          <w:highlight w:val="white"/>
        </w:rPr>
      </w:r>
      <w:r>
        <w:rPr>
          <w:highlight w:val="white"/>
        </w:rPr>
      </w:r>
    </w:p>
    <w:p>
      <w:pPr>
        <w:ind w:firstLine="480"/>
        <w:jc w:val="left"/>
        <w:spacing w:line="360" w:lineRule="auto"/>
        <w:rPr>
          <w:rFonts w:ascii="宋体" w:hAnsi="宋体"/>
          <w:color w:val="auto"/>
          <w:sz w:val="24"/>
          <w:szCs w:val="28"/>
          <w:highlight w:val="white"/>
        </w:rPr>
      </w:pPr>
      <w:r>
        <w:rPr>
          <w:rFonts w:hint="eastAsia" w:ascii="宋体" w:hAnsi="宋体"/>
          <w:color w:val="auto"/>
          <w:sz w:val="24"/>
          <w:szCs w:val="28"/>
          <w:highlight w:val="white"/>
        </w:rPr>
        <w:t xml:space="preserve">1</w:t>
      </w:r>
      <w:r>
        <w:rPr>
          <w:rFonts w:ascii="宋体" w:hAnsi="宋体"/>
          <w:color w:val="auto"/>
          <w:sz w:val="24"/>
          <w:szCs w:val="28"/>
          <w:highlight w:val="white"/>
        </w:rPr>
        <w:t xml:space="preserve">4</w:t>
      </w:r>
      <w:r>
        <w:rPr>
          <w:rFonts w:hint="eastAsia" w:ascii="宋体" w:hAnsi="宋体"/>
          <w:color w:val="auto"/>
          <w:sz w:val="24"/>
          <w:szCs w:val="28"/>
          <w:highlight w:val="white"/>
        </w:rPr>
        <w:t xml:space="preserve">.1 投标人（含中标投标单位）应对其投标文件中提供的所有材料的真实性负责。</w:t>
      </w:r>
      <w:r>
        <w:rPr>
          <w:highlight w:val="white"/>
        </w:rPr>
      </w:r>
      <w:r>
        <w:rPr>
          <w:highlight w:val="white"/>
        </w:rPr>
      </w:r>
    </w:p>
    <w:p>
      <w:pPr>
        <w:ind w:firstLine="480"/>
        <w:jc w:val="left"/>
        <w:spacing w:line="360" w:lineRule="auto"/>
        <w:rPr>
          <w:rFonts w:ascii="宋体" w:hAnsi="宋体"/>
          <w:color w:val="auto"/>
          <w:sz w:val="24"/>
          <w:szCs w:val="28"/>
          <w:highlight w:val="white"/>
        </w:rPr>
      </w:pPr>
      <w:r>
        <w:rPr>
          <w:rFonts w:hint="eastAsia" w:ascii="宋体" w:hAnsi="宋体"/>
          <w:color w:val="auto"/>
          <w:sz w:val="24"/>
          <w:szCs w:val="28"/>
          <w:highlight w:val="white"/>
        </w:rPr>
        <w:t xml:space="preserve">1</w:t>
      </w:r>
      <w:r>
        <w:rPr>
          <w:rFonts w:ascii="宋体" w:hAnsi="宋体"/>
          <w:color w:val="auto"/>
          <w:sz w:val="24"/>
          <w:szCs w:val="28"/>
          <w:highlight w:val="white"/>
        </w:rPr>
        <w:t xml:space="preserve">4</w:t>
      </w:r>
      <w:r>
        <w:rPr>
          <w:rFonts w:hint="eastAsia" w:ascii="宋体" w:hAnsi="宋体"/>
          <w:color w:val="auto"/>
          <w:sz w:val="24"/>
          <w:szCs w:val="28"/>
          <w:highlight w:val="white"/>
        </w:rPr>
        <w:t xml:space="preserve">.2 </w:t>
      </w:r>
      <w:bookmarkStart w:id="37" w:name="OLE_LINK31"/>
      <w:r>
        <w:rPr>
          <w:rFonts w:hint="eastAsia" w:ascii="宋体" w:hAnsi="宋体"/>
          <w:color w:val="auto"/>
          <w:sz w:val="24"/>
          <w:szCs w:val="28"/>
          <w:highlight w:val="white"/>
        </w:rPr>
        <w:t xml:space="preserve">如采购人、采购代理机构、</w:t>
      </w:r>
      <w:bookmarkEnd w:id="37"/>
      <w:r>
        <w:rPr>
          <w:rFonts w:hint="eastAsia" w:ascii="宋体" w:hAnsi="宋体"/>
          <w:color w:val="auto"/>
          <w:sz w:val="24"/>
          <w:szCs w:val="28"/>
          <w:highlight w:val="white"/>
        </w:rPr>
        <w:t xml:space="preserve">评标委员会视情况或根据各项法律法规、规章及相关制度的规定，要求投标人（含中标投标单位）提供投标文件中某材料的原件、其他相关证明性资料等材料，投标人（含中标投标单位）应按照规定的时间、内容、数量等相关要求，予以提供原件、相关证明性资料等材料。如投标人（含中标投标单位）未能按照以上要求予以提供的，将视同该投标人（含中标投标单位）无该材料的原件、相关证明性资料等材料，则投标人（含中标投标单位）的投标文件在该材料上未实质性响应（满足）招标文件的要求。</w:t>
      </w:r>
      <w:r>
        <w:rPr>
          <w:highlight w:val="white"/>
        </w:rPr>
      </w:r>
      <w:r>
        <w:rPr>
          <w:highlight w:val="white"/>
        </w:rPr>
      </w:r>
    </w:p>
    <w:p>
      <w:pPr>
        <w:ind w:firstLine="482"/>
        <w:jc w:val="left"/>
        <w:spacing w:line="360" w:lineRule="auto"/>
        <w:rPr>
          <w:rFonts w:ascii="宋体" w:hAnsi="宋体"/>
          <w:b/>
          <w:color w:val="auto"/>
          <w:sz w:val="24"/>
          <w:szCs w:val="24"/>
          <w:highlight w:val="white"/>
        </w:rPr>
      </w:pPr>
      <w:r>
        <w:rPr>
          <w:rFonts w:hint="eastAsia" w:ascii="宋体" w:hAnsi="宋体"/>
          <w:b/>
          <w:color w:val="auto"/>
          <w:sz w:val="24"/>
          <w:szCs w:val="24"/>
          <w:highlight w:val="white"/>
          <w:lang w:val="zh-CN"/>
        </w:rPr>
        <w:t xml:space="preserve">15、投标文件的有效期</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15.1 投标文件的有效期为投标截止之日起的60天（含投标截止当日）。在特殊情况下，采购人、采购代理机构可与投标人协商延长投标文件的有效期。</w:t>
      </w:r>
      <w:r>
        <w:rPr>
          <w:highlight w:val="white"/>
        </w:rPr>
      </w:r>
      <w:r>
        <w:rPr>
          <w:highlight w:val="white"/>
        </w:rPr>
      </w:r>
    </w:p>
    <w:p>
      <w:pPr>
        <w:ind w:left="1" w:firstLine="482"/>
        <w:jc w:val="left"/>
        <w:spacing w:line="360" w:lineRule="auto"/>
        <w:tabs>
          <w:tab w:val="left" w:pos="945" w:leader="none"/>
        </w:tabs>
        <w:rPr>
          <w:rFonts w:ascii="宋体" w:hAnsi="宋体"/>
          <w:b/>
          <w:color w:val="auto"/>
          <w:sz w:val="24"/>
          <w:szCs w:val="24"/>
          <w:highlight w:val="white"/>
        </w:rPr>
      </w:pPr>
      <w:r>
        <w:rPr>
          <w:rFonts w:hint="eastAsia" w:ascii="宋体" w:hAnsi="宋体"/>
          <w:b/>
          <w:color w:val="auto"/>
          <w:sz w:val="24"/>
          <w:szCs w:val="24"/>
          <w:highlight w:val="white"/>
          <w:lang w:val="zh-CN"/>
        </w:rPr>
        <w:t xml:space="preserve">16、投标文件的退还</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16.1 </w:t>
      </w:r>
      <w:bookmarkStart w:id="38" w:name="OLE_LINK272"/>
      <w:r>
        <w:rPr>
          <w:rFonts w:hint="eastAsia" w:ascii="宋体" w:hAnsi="宋体"/>
          <w:bCs/>
          <w:color w:val="auto"/>
          <w:sz w:val="24"/>
          <w:szCs w:val="24"/>
          <w:highlight w:val="white"/>
        </w:rPr>
        <w:t xml:space="preserve">投标截止时间后，采购人和</w:t>
      </w:r>
      <w:bookmarkEnd w:id="38"/>
      <w:r>
        <w:rPr>
          <w:rFonts w:hint="eastAsia" w:ascii="宋体" w:hAnsi="宋体"/>
          <w:bCs/>
          <w:color w:val="auto"/>
          <w:sz w:val="24"/>
          <w:szCs w:val="24"/>
          <w:highlight w:val="white"/>
        </w:rPr>
        <w:t xml:space="preserve">采购代理机构对所有投标人的投标文件一律不予退还。</w:t>
      </w:r>
      <w:r>
        <w:rPr>
          <w:highlight w:val="white"/>
        </w:rPr>
      </w:r>
      <w:r>
        <w:rPr>
          <w:highlight w:val="white"/>
        </w:rPr>
      </w:r>
    </w:p>
    <w:p>
      <w:pPr>
        <w:ind w:left="1" w:firstLine="480"/>
        <w:jc w:val="left"/>
        <w:spacing w:line="360" w:lineRule="auto"/>
        <w:tabs>
          <w:tab w:val="left" w:pos="945" w:leader="none"/>
        </w:tabs>
        <w:rPr>
          <w:rFonts w:ascii="宋体" w:hAnsi="宋体"/>
          <w:bCs/>
          <w:color w:val="auto"/>
          <w:sz w:val="24"/>
          <w:szCs w:val="24"/>
          <w:highlight w:val="white"/>
        </w:rPr>
      </w:pPr>
      <w:r>
        <w:rPr>
          <w:rFonts w:hint="eastAsia" w:ascii="宋体" w:hAnsi="宋体"/>
          <w:bCs/>
          <w:color w:val="auto"/>
          <w:sz w:val="24"/>
          <w:szCs w:val="24"/>
          <w:highlight w:val="white"/>
          <w:lang w:val="zh-CN"/>
        </w:rPr>
        <w:t xml:space="preserve">17、</w:t>
      </w:r>
      <w:r>
        <w:rPr>
          <w:rFonts w:hint="eastAsia" w:ascii="宋体" w:hAnsi="宋体"/>
          <w:bCs/>
          <w:color w:val="auto"/>
          <w:sz w:val="24"/>
          <w:szCs w:val="24"/>
          <w:highlight w:val="white"/>
        </w:rPr>
        <w:t xml:space="preserve">投标文件的</w:t>
      </w:r>
      <w:bookmarkStart w:id="39" w:name="OLE_LINK260"/>
      <w:r>
        <w:rPr>
          <w:rFonts w:hint="eastAsia" w:ascii="宋体" w:hAnsi="宋体"/>
          <w:bCs/>
          <w:color w:val="auto"/>
          <w:sz w:val="24"/>
          <w:szCs w:val="24"/>
          <w:highlight w:val="white"/>
        </w:rPr>
        <w:t xml:space="preserve">补充、修改或者撤回</w:t>
      </w:r>
      <w:bookmarkEnd w:id="39"/>
      <w:r>
        <w:rPr>
          <w:rFonts w:hint="eastAsia" w:ascii="宋体" w:hAnsi="宋体"/>
          <w:bCs/>
          <w:color w:val="auto"/>
          <w:sz w:val="24"/>
          <w:szCs w:val="24"/>
          <w:highlight w:val="white"/>
          <w:lang w:val="zh-CN"/>
        </w:rPr>
        <w:t xml:space="preserve">。</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17</w:t>
      </w:r>
      <w:r>
        <w:rPr>
          <w:rFonts w:hint="eastAsia" w:ascii="宋体" w:hAnsi="宋体"/>
          <w:bCs/>
          <w:color w:val="auto"/>
          <w:sz w:val="24"/>
          <w:szCs w:val="24"/>
          <w:highlight w:val="white"/>
          <w:lang w:val="zh-CN"/>
        </w:rPr>
        <w:t xml:space="preserve">.1 投标人在投标截止时间前，可以对所提交的投标文件进行补充、修改或撤回。补充、修改的内容应当按照招标文件要求签署、盖章，并作为投标文件的组成部分。</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17.2 在投标截止时间之后，采购人、采购代理机构、评标委员会不接受投标人主动对其投标文件做任何补充、修改。</w:t>
      </w:r>
      <w:r>
        <w:rPr>
          <w:highlight w:val="white"/>
        </w:rPr>
      </w:r>
      <w:r>
        <w:rPr>
          <w:highlight w:val="white"/>
        </w:rPr>
      </w:r>
    </w:p>
    <w:p>
      <w:pPr>
        <w:ind w:firstLine="482"/>
        <w:jc w:val="left"/>
        <w:widowControl/>
        <w:rPr>
          <w:rFonts w:ascii="宋体" w:hAnsi="宋体"/>
          <w:bCs/>
          <w:color w:val="auto"/>
          <w:sz w:val="24"/>
          <w:szCs w:val="24"/>
          <w:highlight w:val="white"/>
        </w:rPr>
      </w:pPr>
      <w:r>
        <w:rPr>
          <w:rFonts w:hint="eastAsia" w:ascii="宋体"/>
          <w:b/>
          <w:color w:val="auto"/>
          <w:sz w:val="24"/>
          <w:szCs w:val="24"/>
          <w:highlight w:val="white"/>
        </w:rPr>
        <w:t xml:space="preserve">18、</w:t>
      </w:r>
      <w:r>
        <w:rPr>
          <w:rFonts w:hint="eastAsia" w:ascii="宋体"/>
          <w:b/>
          <w:color w:val="auto"/>
          <w:sz w:val="24"/>
          <w:szCs w:val="24"/>
          <w:highlight w:val="white"/>
          <w:lang w:val="zh-CN"/>
        </w:rPr>
        <w:t xml:space="preserve">无效投标的确认</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18.1 </w:t>
      </w:r>
      <w:r>
        <w:rPr>
          <w:rFonts w:hint="eastAsia" w:ascii="宋体" w:hAnsi="宋体"/>
          <w:bCs/>
          <w:color w:val="auto"/>
          <w:sz w:val="24"/>
          <w:szCs w:val="24"/>
          <w:highlight w:val="white"/>
          <w:lang w:val="zh-CN"/>
        </w:rPr>
        <w:t xml:space="preserve">投标人有下列情况之一者，其投标无效：</w:t>
      </w:r>
      <w:r>
        <w:rPr>
          <w:highlight w:val="white"/>
        </w:rPr>
      </w:r>
      <w:r>
        <w:rPr>
          <w:highlight w:val="white"/>
        </w:rPr>
      </w:r>
    </w:p>
    <w:p>
      <w:pPr>
        <w:numPr>
          <w:ilvl w:val="0"/>
          <w:numId w:val="2"/>
        </w:numPr>
        <w:jc w:val="left"/>
        <w:spacing w:line="360" w:lineRule="auto"/>
        <w:tabs>
          <w:tab w:val="clear" w:pos="0" w:leader="none"/>
          <w:tab w:val="left" w:pos="425" w:leader="none"/>
        </w:tabs>
        <w:rPr>
          <w:rFonts w:ascii="宋体" w:hAnsi="宋体"/>
          <w:bCs/>
          <w:color w:val="auto"/>
          <w:sz w:val="24"/>
          <w:szCs w:val="24"/>
          <w:highlight w:val="white"/>
        </w:rPr>
      </w:pPr>
      <w:r>
        <w:rPr>
          <w:highlight w:val="white"/>
        </w:rPr>
      </w:r>
      <w:bookmarkStart w:id="40" w:name="_Hlk160719794"/>
      <w:r>
        <w:rPr>
          <w:rFonts w:hint="eastAsia" w:ascii="宋体" w:hAnsi="宋体" w:cs="宋体"/>
          <w:bCs/>
          <w:color w:val="auto"/>
          <w:sz w:val="24"/>
          <w:szCs w:val="24"/>
          <w:highlight w:val="white"/>
        </w:rPr>
        <w:t xml:space="preserve">投标文件未按招标文件</w:t>
      </w:r>
      <w:bookmarkStart w:id="41" w:name="_Hlk160720909"/>
      <w:r>
        <w:rPr>
          <w:rFonts w:hint="eastAsia" w:ascii="宋体" w:hAnsi="宋体" w:cs="宋体"/>
          <w:bCs/>
          <w:color w:val="auto"/>
          <w:sz w:val="24"/>
          <w:szCs w:val="24"/>
          <w:highlight w:val="white"/>
        </w:rPr>
        <w:t xml:space="preserve">规定签署或盖章的；</w:t>
      </w:r>
      <w:bookmarkEnd w:id="40"/>
      <w:r>
        <w:rPr>
          <w:highlight w:val="white"/>
        </w:rPr>
      </w:r>
      <w:bookmarkEnd w:id="41"/>
      <w:r>
        <w:rPr>
          <w:highlight w:val="white"/>
        </w:rPr>
      </w:r>
      <w:r>
        <w:rPr>
          <w:highlight w:val="white"/>
        </w:rPr>
      </w:r>
    </w:p>
    <w:p>
      <w:pPr>
        <w:numPr>
          <w:ilvl w:val="0"/>
          <w:numId w:val="2"/>
        </w:numPr>
        <w:jc w:val="left"/>
        <w:spacing w:line="360" w:lineRule="auto"/>
        <w:tabs>
          <w:tab w:val="clear" w:pos="0" w:leader="none"/>
          <w:tab w:val="left" w:pos="425" w:leader="none"/>
        </w:tabs>
        <w:rPr>
          <w:rFonts w:ascii="宋体" w:hAnsi="宋体"/>
          <w:bCs/>
          <w:color w:val="auto"/>
          <w:sz w:val="24"/>
          <w:szCs w:val="24"/>
          <w:highlight w:val="white"/>
        </w:rPr>
      </w:pPr>
      <w:r>
        <w:rPr>
          <w:rFonts w:hint="eastAsia" w:ascii="宋体" w:hAnsi="宋体" w:cs="宋体"/>
          <w:bCs/>
          <w:color w:val="auto"/>
          <w:sz w:val="24"/>
          <w:szCs w:val="24"/>
          <w:highlight w:val="white"/>
        </w:rPr>
        <w:t xml:space="preserve">不具备招标文件中“投标人参加本次政府采购活动</w:t>
      </w:r>
      <w:r>
        <w:rPr>
          <w:rFonts w:hint="eastAsia" w:ascii="宋体" w:hAnsi="宋体" w:cs="宋体"/>
          <w:bCs/>
          <w:color w:val="auto"/>
          <w:sz w:val="24"/>
          <w:szCs w:val="24"/>
          <w:highlight w:val="white"/>
          <w:lang w:val="zh-CN"/>
        </w:rPr>
        <w:t xml:space="preserve">应具备的资格条件</w:t>
      </w:r>
      <w:r>
        <w:rPr>
          <w:rFonts w:hint="eastAsia" w:ascii="宋体" w:hAnsi="宋体" w:cs="宋体"/>
          <w:bCs/>
          <w:color w:val="auto"/>
          <w:sz w:val="24"/>
          <w:szCs w:val="24"/>
          <w:highlight w:val="white"/>
        </w:rPr>
        <w:t xml:space="preserve">”</w:t>
      </w:r>
      <w:r>
        <w:rPr>
          <w:rFonts w:hint="eastAsia" w:ascii="宋体" w:hAnsi="宋体"/>
          <w:bCs/>
          <w:color w:val="auto"/>
          <w:sz w:val="24"/>
          <w:szCs w:val="24"/>
          <w:highlight w:val="white"/>
          <w:lang w:val="zh-CN"/>
        </w:rPr>
        <w:t xml:space="preserve">或未按招标文件规定的要求提供</w:t>
      </w:r>
      <w:bookmarkStart w:id="42" w:name="_Hlk166057731"/>
      <w:r>
        <w:rPr>
          <w:rFonts w:hint="eastAsia" w:ascii="宋体" w:hAnsi="宋体"/>
          <w:bCs/>
          <w:color w:val="auto"/>
          <w:sz w:val="24"/>
          <w:szCs w:val="24"/>
          <w:highlight w:val="white"/>
          <w:lang w:val="zh-CN"/>
        </w:rPr>
        <w:t xml:space="preserve">有效</w:t>
      </w:r>
      <w:bookmarkEnd w:id="42"/>
      <w:r>
        <w:rPr>
          <w:rFonts w:hint="eastAsia" w:ascii="宋体" w:hAnsi="宋体"/>
          <w:bCs/>
          <w:color w:val="auto"/>
          <w:sz w:val="24"/>
          <w:szCs w:val="24"/>
          <w:highlight w:val="white"/>
          <w:lang w:val="zh-CN"/>
        </w:rPr>
        <w:t xml:space="preserve">资格证明文件的；</w:t>
      </w:r>
      <w:r>
        <w:rPr>
          <w:highlight w:val="white"/>
        </w:rPr>
      </w:r>
      <w:r>
        <w:rPr>
          <w:highlight w:val="white"/>
        </w:rP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white"/>
        </w:rPr>
      </w:pPr>
      <w:r>
        <w:rPr>
          <w:rFonts w:hint="eastAsia" w:ascii="宋体" w:hAnsi="宋体"/>
          <w:bCs/>
          <w:color w:val="auto"/>
          <w:sz w:val="24"/>
          <w:szCs w:val="24"/>
          <w:highlight w:val="white"/>
        </w:rPr>
        <w:t xml:space="preserve">投标文件中有招标文件未允许提供的选择性内容的；</w:t>
      </w:r>
      <w:r>
        <w:rPr>
          <w:highlight w:val="white"/>
        </w:rPr>
      </w:r>
      <w:r>
        <w:rPr>
          <w:highlight w:val="white"/>
        </w:rP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white"/>
        </w:rPr>
      </w:pPr>
      <w:r>
        <w:rPr>
          <w:rFonts w:hint="eastAsia" w:ascii="宋体" w:hAnsi="宋体" w:cs="宋体"/>
          <w:bCs/>
          <w:color w:val="auto"/>
          <w:sz w:val="24"/>
          <w:szCs w:val="24"/>
          <w:highlight w:val="white"/>
        </w:rPr>
        <w:t xml:space="preserve">投标文件含有采购人不能接受的附加条件的；</w:t>
      </w:r>
      <w:r>
        <w:rPr>
          <w:highlight w:val="white"/>
        </w:rPr>
      </w:r>
      <w:r>
        <w:rPr>
          <w:highlight w:val="white"/>
        </w:rP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white"/>
        </w:rPr>
      </w:pPr>
      <w:r>
        <w:rPr>
          <w:rFonts w:hint="eastAsia" w:ascii="宋体" w:hAnsi="宋体" w:cs="宋体"/>
          <w:bCs/>
          <w:color w:val="auto"/>
          <w:sz w:val="24"/>
          <w:szCs w:val="24"/>
          <w:highlight w:val="white"/>
          <w:lang w:val="zh-CN"/>
        </w:rPr>
        <w:t xml:space="preserve">报价</w:t>
      </w:r>
      <w:r>
        <w:rPr>
          <w:rFonts w:hint="eastAsia" w:ascii="宋体" w:hAnsi="宋体" w:cs="宋体"/>
          <w:bCs/>
          <w:color w:val="auto"/>
          <w:sz w:val="24"/>
          <w:szCs w:val="24"/>
          <w:highlight w:val="white"/>
        </w:rPr>
        <w:t xml:space="preserve">超过招标文件中规定的</w:t>
      </w:r>
      <w:bookmarkStart w:id="43" w:name="_Hlk162444395"/>
      <w:r>
        <w:rPr>
          <w:rFonts w:hint="eastAsia" w:ascii="宋体" w:hAnsi="宋体" w:cs="宋体"/>
          <w:bCs/>
          <w:color w:val="auto"/>
          <w:sz w:val="24"/>
          <w:szCs w:val="24"/>
          <w:highlight w:val="white"/>
        </w:rPr>
        <w:t xml:space="preserve">项目</w:t>
      </w:r>
      <w:r>
        <w:rPr>
          <w:rFonts w:hint="eastAsia" w:ascii="宋体" w:hAnsi="宋体"/>
          <w:bCs/>
          <w:color w:val="auto"/>
          <w:sz w:val="24"/>
          <w:szCs w:val="24"/>
          <w:highlight w:val="white"/>
        </w:rPr>
        <w:t xml:space="preserve">（或采购包）</w:t>
      </w:r>
      <w:bookmarkEnd w:id="43"/>
      <w:r>
        <w:rPr>
          <w:rFonts w:hint="eastAsia" w:ascii="宋体" w:hAnsi="宋体" w:cs="宋体"/>
          <w:bCs/>
          <w:color w:val="auto"/>
          <w:sz w:val="24"/>
          <w:szCs w:val="24"/>
          <w:highlight w:val="white"/>
        </w:rPr>
        <w:t xml:space="preserve">预算金额或者最高限价的</w:t>
      </w:r>
      <w:r>
        <w:rPr>
          <w:rFonts w:hint="eastAsia" w:ascii="宋体" w:hAnsi="宋体" w:cs="宋体"/>
          <w:bCs/>
          <w:color w:val="auto"/>
          <w:sz w:val="24"/>
          <w:szCs w:val="24"/>
          <w:highlight w:val="white"/>
          <w:lang w:val="zh-CN"/>
        </w:rPr>
        <w:t xml:space="preserve">；</w:t>
      </w:r>
      <w:r>
        <w:rPr>
          <w:highlight w:val="white"/>
        </w:rPr>
      </w:r>
      <w:r>
        <w:rPr>
          <w:highlight w:val="white"/>
        </w:rP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white"/>
        </w:rPr>
      </w:pPr>
      <w:r>
        <w:rPr>
          <w:rFonts w:hint="eastAsia" w:ascii="宋体" w:hAnsi="宋体" w:cs="宋体"/>
          <w:bCs/>
          <w:color w:val="auto"/>
          <w:sz w:val="24"/>
          <w:szCs w:val="24"/>
          <w:highlight w:val="white"/>
          <w:lang w:val="zh-CN"/>
        </w:rPr>
        <w:t xml:space="preserve">投标文件报价</w:t>
      </w:r>
      <w:r>
        <w:rPr>
          <w:rFonts w:hint="eastAsia" w:ascii="宋体" w:hAnsi="宋体" w:cs="宋体"/>
          <w:bCs/>
          <w:color w:val="auto"/>
          <w:sz w:val="24"/>
          <w:szCs w:val="24"/>
          <w:highlight w:val="white"/>
        </w:rPr>
        <w:t xml:space="preserve">出现前后不一致，且投标人拒绝修正的；</w:t>
      </w:r>
      <w:r>
        <w:rPr>
          <w:highlight w:val="white"/>
        </w:rPr>
      </w:r>
      <w:r>
        <w:rPr>
          <w:highlight w:val="white"/>
        </w:rP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white"/>
        </w:rPr>
      </w:pPr>
      <w:r>
        <w:rPr>
          <w:rFonts w:hint="eastAsia" w:ascii="宋体" w:hAnsi="宋体" w:cs="宋体"/>
          <w:bCs/>
          <w:color w:val="auto"/>
          <w:sz w:val="24"/>
          <w:szCs w:val="24"/>
          <w:highlight w:val="white"/>
        </w:rPr>
        <w:t xml:space="preserve">评标委员会认为投标人的报价明显低于其他通过符合性审查投标人的报价，有可能影响产品质量或者不能诚信履约，且投标人不能证明其报价合理性的；</w:t>
      </w:r>
      <w:r>
        <w:rPr>
          <w:highlight w:val="white"/>
        </w:rPr>
      </w:r>
      <w:r>
        <w:rPr>
          <w:highlight w:val="white"/>
        </w:rP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white"/>
        </w:rPr>
      </w:pPr>
      <w:r>
        <w:rPr>
          <w:rFonts w:hint="eastAsia" w:ascii="宋体" w:hAnsi="宋体"/>
          <w:bCs/>
          <w:color w:val="auto"/>
          <w:sz w:val="24"/>
          <w:szCs w:val="24"/>
          <w:highlight w:val="white"/>
        </w:rPr>
        <w:t xml:space="preserve">属于招标文件“不得参加本次采购活动”的投标人的；</w:t>
      </w:r>
      <w:r>
        <w:rPr>
          <w:highlight w:val="white"/>
        </w:rPr>
      </w:r>
      <w:r>
        <w:rPr>
          <w:highlight w:val="white"/>
        </w:rP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white"/>
        </w:rPr>
      </w:pPr>
      <w:r>
        <w:rPr>
          <w:rFonts w:hint="eastAsia" w:ascii="宋体" w:hAnsi="宋体" w:cs="宋体"/>
          <w:bCs/>
          <w:color w:val="auto"/>
          <w:sz w:val="24"/>
          <w:szCs w:val="24"/>
          <w:highlight w:val="white"/>
        </w:rPr>
        <w:t xml:space="preserve">与其他投标人串通投标的，包括但不限于以下几种情况：</w:t>
      </w:r>
      <w:r>
        <w:rPr>
          <w:highlight w:val="white"/>
        </w:rPr>
      </w:r>
      <w:r>
        <w:rPr>
          <w:highlight w:val="white"/>
        </w:rP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white"/>
        </w:rPr>
      </w:pPr>
      <w:r>
        <w:rPr>
          <w:rFonts w:hint="eastAsia" w:ascii="宋体" w:hAnsi="宋体" w:cs="宋体"/>
          <w:bCs/>
          <w:color w:val="auto"/>
          <w:sz w:val="24"/>
          <w:szCs w:val="24"/>
          <w:highlight w:val="white"/>
        </w:rPr>
        <w:t xml:space="preserve">不同投标人的投标文件由同一单位或者个人编制</w:t>
      </w:r>
      <w:r>
        <w:rPr>
          <w:rFonts w:hint="eastAsia" w:ascii="宋体" w:hAnsi="宋体"/>
          <w:bCs/>
          <w:color w:val="auto"/>
          <w:sz w:val="24"/>
          <w:szCs w:val="24"/>
          <w:highlight w:val="white"/>
          <w:lang w:val="zh-CN"/>
        </w:rPr>
        <w:t xml:space="preserve">；</w:t>
      </w:r>
      <w:r>
        <w:rPr>
          <w:highlight w:val="white"/>
        </w:rPr>
      </w:r>
      <w:r>
        <w:rPr>
          <w:highlight w:val="white"/>
        </w:rP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white"/>
        </w:rPr>
      </w:pPr>
      <w:r>
        <w:rPr>
          <w:rFonts w:hint="eastAsia" w:ascii="宋体" w:hAnsi="宋体" w:cs="宋体"/>
          <w:bCs/>
          <w:color w:val="auto"/>
          <w:sz w:val="24"/>
          <w:szCs w:val="24"/>
          <w:highlight w:val="white"/>
        </w:rPr>
        <w:t xml:space="preserve">不同投标人委托同一单位或者个人办理报价事宜</w:t>
      </w:r>
      <w:r>
        <w:rPr>
          <w:rFonts w:hint="eastAsia" w:ascii="宋体" w:hAnsi="宋体"/>
          <w:bCs/>
          <w:color w:val="auto"/>
          <w:sz w:val="24"/>
          <w:szCs w:val="24"/>
          <w:highlight w:val="white"/>
          <w:lang w:val="zh-CN"/>
        </w:rPr>
        <w:t xml:space="preserve">；</w:t>
      </w:r>
      <w:r>
        <w:rPr>
          <w:highlight w:val="white"/>
        </w:rPr>
      </w:r>
      <w:r>
        <w:rPr>
          <w:highlight w:val="white"/>
        </w:rP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white"/>
        </w:rPr>
      </w:pPr>
      <w:r>
        <w:rPr>
          <w:rFonts w:hint="eastAsia" w:ascii="宋体" w:hAnsi="宋体" w:cs="宋体"/>
          <w:bCs/>
          <w:color w:val="auto"/>
          <w:sz w:val="24"/>
          <w:szCs w:val="24"/>
          <w:highlight w:val="white"/>
        </w:rPr>
        <w:t xml:space="preserve">不同投标人的投标文件载明的项目管理成员或者联系人员为同一人</w:t>
      </w:r>
      <w:r>
        <w:rPr>
          <w:rFonts w:hint="eastAsia" w:ascii="宋体" w:hAnsi="宋体"/>
          <w:bCs/>
          <w:color w:val="auto"/>
          <w:sz w:val="24"/>
          <w:szCs w:val="24"/>
          <w:highlight w:val="white"/>
          <w:lang w:val="zh-CN"/>
        </w:rPr>
        <w:t xml:space="preserve">；</w:t>
      </w:r>
      <w:r>
        <w:rPr>
          <w:highlight w:val="white"/>
        </w:rPr>
      </w:r>
      <w:r>
        <w:rPr>
          <w:highlight w:val="white"/>
        </w:rP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white"/>
        </w:rPr>
      </w:pPr>
      <w:r>
        <w:rPr>
          <w:rFonts w:hint="eastAsia" w:ascii="宋体" w:hAnsi="宋体" w:cs="宋体"/>
          <w:bCs/>
          <w:color w:val="auto"/>
          <w:sz w:val="24"/>
          <w:szCs w:val="24"/>
          <w:highlight w:val="white"/>
        </w:rPr>
        <w:t xml:space="preserve">不同投标人的投标文件异常一致或者报价呈规律性差异</w:t>
      </w:r>
      <w:r>
        <w:rPr>
          <w:rFonts w:hint="eastAsia" w:ascii="宋体" w:hAnsi="宋体"/>
          <w:bCs/>
          <w:color w:val="auto"/>
          <w:sz w:val="24"/>
          <w:szCs w:val="24"/>
          <w:highlight w:val="white"/>
          <w:lang w:val="zh-CN"/>
        </w:rPr>
        <w:t xml:space="preserve">；</w:t>
      </w:r>
      <w:r>
        <w:rPr>
          <w:highlight w:val="white"/>
        </w:rPr>
      </w:r>
      <w:r>
        <w:rPr>
          <w:highlight w:val="white"/>
        </w:rP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white"/>
        </w:rPr>
      </w:pPr>
      <w:r>
        <w:rPr>
          <w:rFonts w:hint="eastAsia" w:ascii="宋体" w:hAnsi="宋体" w:cs="宋体"/>
          <w:bCs/>
          <w:color w:val="auto"/>
          <w:sz w:val="24"/>
          <w:szCs w:val="24"/>
          <w:highlight w:val="white"/>
        </w:rPr>
        <w:t xml:space="preserve">不同投标人的投标文件相互混装</w:t>
      </w:r>
      <w:r>
        <w:rPr>
          <w:rFonts w:hint="eastAsia" w:ascii="宋体" w:hAnsi="宋体"/>
          <w:bCs/>
          <w:color w:val="auto"/>
          <w:sz w:val="24"/>
          <w:szCs w:val="24"/>
          <w:highlight w:val="white"/>
          <w:lang w:val="zh-CN"/>
        </w:rPr>
        <w:t xml:space="preserve">。</w:t>
      </w:r>
      <w:r>
        <w:rPr>
          <w:highlight w:val="white"/>
        </w:rPr>
      </w:r>
      <w:r>
        <w:rPr>
          <w:highlight w:val="white"/>
        </w:rP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white"/>
        </w:rPr>
      </w:pPr>
      <w:r>
        <w:rPr>
          <w:rFonts w:hint="eastAsia" w:ascii="宋体" w:hAnsi="宋体" w:cs="宋体"/>
          <w:bCs/>
          <w:color w:val="auto"/>
          <w:sz w:val="24"/>
          <w:szCs w:val="24"/>
          <w:highlight w:val="white"/>
          <w:lang w:val="zh-CN"/>
        </w:rPr>
        <w:t xml:space="preserve">提供虚假材料</w:t>
      </w:r>
      <w:bookmarkStart w:id="44" w:name="OLE_LINK137"/>
      <w:r>
        <w:rPr>
          <w:rFonts w:hint="eastAsia" w:ascii="宋体" w:hAnsi="宋体" w:cs="宋体"/>
          <w:bCs/>
          <w:color w:val="auto"/>
          <w:sz w:val="24"/>
          <w:szCs w:val="24"/>
          <w:highlight w:val="white"/>
          <w:lang w:val="zh-CN"/>
        </w:rPr>
        <w:t xml:space="preserve">（含虚假承诺）</w:t>
      </w:r>
      <w:bookmarkEnd w:id="44"/>
      <w:r>
        <w:rPr>
          <w:rFonts w:hint="eastAsia" w:ascii="宋体" w:hAnsi="宋体" w:cs="宋体"/>
          <w:bCs/>
          <w:color w:val="auto"/>
          <w:sz w:val="24"/>
          <w:szCs w:val="24"/>
          <w:highlight w:val="white"/>
          <w:lang w:val="zh-CN"/>
        </w:rPr>
        <w:t xml:space="preserve">的；</w:t>
      </w:r>
      <w:r>
        <w:rPr>
          <w:highlight w:val="white"/>
        </w:rPr>
      </w:r>
      <w:r>
        <w:rPr>
          <w:highlight w:val="white"/>
        </w:rP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white"/>
        </w:rPr>
      </w:pPr>
      <w:r>
        <w:rPr>
          <w:highlight w:val="white"/>
        </w:rPr>
      </w:r>
      <w:bookmarkStart w:id="45" w:name="_Hlk162444294"/>
      <w:r>
        <w:rPr>
          <w:rFonts w:hint="eastAsia" w:ascii="宋体" w:hAnsi="宋体" w:cs="宋体"/>
          <w:bCs/>
          <w:color w:val="auto"/>
          <w:sz w:val="24"/>
          <w:szCs w:val="24"/>
          <w:highlight w:val="white"/>
          <w:lang w:val="zh-CN"/>
        </w:rPr>
        <w:t xml:space="preserve">投标文件内容不全</w:t>
      </w:r>
      <w:r>
        <w:rPr>
          <w:rFonts w:hint="eastAsia" w:ascii="宋体" w:hAnsi="宋体" w:cs="宋体"/>
          <w:bCs/>
          <w:color w:val="auto"/>
          <w:sz w:val="24"/>
          <w:szCs w:val="24"/>
          <w:highlight w:val="white"/>
        </w:rPr>
        <w:t xml:space="preserve">、</w:t>
      </w:r>
      <w:r>
        <w:rPr>
          <w:rFonts w:hint="eastAsia" w:ascii="宋体" w:hAnsi="宋体" w:cs="宋体"/>
          <w:bCs/>
          <w:color w:val="auto"/>
          <w:sz w:val="24"/>
          <w:szCs w:val="24"/>
          <w:highlight w:val="white"/>
          <w:lang w:val="zh-CN"/>
        </w:rPr>
        <w:t xml:space="preserve">实质性内容</w:t>
      </w:r>
      <w:r>
        <w:rPr>
          <w:rFonts w:hint="eastAsia" w:ascii="宋体" w:hAnsi="宋体" w:cs="宋体"/>
          <w:bCs/>
          <w:color w:val="auto"/>
          <w:sz w:val="24"/>
          <w:szCs w:val="24"/>
          <w:highlight w:val="white"/>
        </w:rPr>
        <w:t xml:space="preserve">无法辨认</w:t>
      </w:r>
      <w:r>
        <w:rPr>
          <w:rFonts w:hint="eastAsia" w:ascii="宋体" w:hAnsi="宋体" w:cs="宋体"/>
          <w:bCs/>
          <w:color w:val="auto"/>
          <w:sz w:val="24"/>
          <w:szCs w:val="24"/>
          <w:highlight w:val="white"/>
          <w:lang w:val="zh-CN"/>
        </w:rPr>
        <w:t xml:space="preserve">或自相矛盾</w:t>
      </w:r>
      <w:bookmarkStart w:id="46" w:name="_Hlk160521064"/>
      <w:r>
        <w:rPr>
          <w:rFonts w:hint="eastAsia" w:ascii="宋体" w:hAnsi="宋体"/>
          <w:bCs/>
          <w:color w:val="auto"/>
          <w:sz w:val="24"/>
          <w:szCs w:val="24"/>
          <w:highlight w:val="white"/>
        </w:rPr>
        <w:t xml:space="preserve">、</w:t>
      </w:r>
      <w:r>
        <w:rPr>
          <w:rFonts w:hint="eastAsia" w:ascii="宋体" w:hAnsi="宋体" w:cs="宋体"/>
          <w:bCs/>
          <w:color w:val="auto"/>
          <w:sz w:val="24"/>
          <w:szCs w:val="24"/>
          <w:highlight w:val="white"/>
          <w:lang w:val="zh-CN"/>
        </w:rPr>
        <w:t xml:space="preserve">不符合法律法规规定、不符合招标文件中规定的实质性要求，其中之一的</w:t>
      </w:r>
      <w:bookmarkEnd w:id="45"/>
      <w:r>
        <w:rPr>
          <w:highlight w:val="white"/>
        </w:rPr>
      </w:r>
      <w:bookmarkEnd w:id="46"/>
      <w:r>
        <w:rPr>
          <w:rFonts w:hint="eastAsia" w:ascii="宋体" w:hAnsi="宋体" w:cs="宋体"/>
          <w:bCs/>
          <w:color w:val="auto"/>
          <w:sz w:val="24"/>
          <w:szCs w:val="24"/>
          <w:highlight w:val="white"/>
          <w:lang w:val="zh-CN"/>
        </w:rPr>
        <w:t xml:space="preserve">；</w:t>
      </w:r>
      <w:r>
        <w:rPr>
          <w:highlight w:val="white"/>
        </w:rPr>
      </w:r>
      <w:r>
        <w:rPr>
          <w:highlight w:val="white"/>
        </w:rPr>
      </w:r>
    </w:p>
    <w:p>
      <w:pPr>
        <w:ind w:firstLine="480"/>
        <w:jc w:val="left"/>
        <w:spacing w:line="360" w:lineRule="auto"/>
        <w:tabs>
          <w:tab w:val="left" w:pos="425" w:leader="none"/>
        </w:tabs>
        <w:rPr>
          <w:rFonts w:ascii="宋体" w:hAnsi="宋体" w:cs="宋体"/>
          <w:b/>
          <w:bCs/>
          <w:color w:val="auto"/>
          <w:sz w:val="24"/>
          <w:szCs w:val="24"/>
          <w:highlight w:val="white"/>
        </w:rPr>
      </w:pPr>
      <w:r>
        <w:rPr>
          <w:rFonts w:hint="eastAsia" w:ascii="宋体" w:hAnsi="宋体" w:cs="宋体"/>
          <w:bCs/>
          <w:color w:val="auto"/>
          <w:sz w:val="24"/>
          <w:szCs w:val="24"/>
          <w:highlight w:val="white"/>
          <w:lang w:val="zh-CN"/>
        </w:rPr>
        <w:t xml:space="preserve">（</w:t>
      </w:r>
      <w:r>
        <w:rPr>
          <w:rFonts w:hint="eastAsia" w:ascii="宋体" w:hAnsi="宋体" w:cs="宋体"/>
          <w:bCs/>
          <w:color w:val="auto"/>
          <w:sz w:val="24"/>
          <w:szCs w:val="24"/>
          <w:highlight w:val="white"/>
        </w:rPr>
        <w:t xml:space="preserve">12</w:t>
      </w:r>
      <w:r>
        <w:rPr>
          <w:rFonts w:hint="eastAsia" w:ascii="宋体" w:hAnsi="宋体" w:cs="宋体"/>
          <w:bCs/>
          <w:color w:val="auto"/>
          <w:sz w:val="24"/>
          <w:szCs w:val="24"/>
          <w:highlight w:val="white"/>
          <w:lang w:val="zh-CN"/>
        </w:rPr>
        <w:t xml:space="preserve">）</w:t>
      </w:r>
      <w:r>
        <w:rPr>
          <w:rFonts w:hint="eastAsia" w:ascii="宋体" w:hAnsi="宋体" w:cs="宋体"/>
          <w:b/>
          <w:bCs/>
          <w:color w:val="auto"/>
          <w:sz w:val="24"/>
          <w:szCs w:val="24"/>
          <w:highlight w:val="white"/>
        </w:rPr>
        <w:t xml:space="preserve">评标委员会</w:t>
      </w:r>
      <w:r>
        <w:rPr>
          <w:rFonts w:hint="eastAsia" w:ascii="宋体" w:hAnsi="宋体" w:cs="宋体"/>
          <w:b/>
          <w:bCs/>
          <w:color w:val="auto"/>
          <w:sz w:val="24"/>
          <w:szCs w:val="24"/>
          <w:highlight w:val="white"/>
          <w:lang w:val="zh-CN"/>
        </w:rPr>
        <w:t xml:space="preserve">认定</w:t>
      </w:r>
      <w:r>
        <w:rPr>
          <w:rFonts w:hint="eastAsia" w:ascii="宋体" w:hAnsi="宋体" w:cs="宋体"/>
          <w:b/>
          <w:bCs/>
          <w:color w:val="auto"/>
          <w:sz w:val="24"/>
          <w:szCs w:val="24"/>
          <w:highlight w:val="white"/>
        </w:rPr>
        <w:t xml:space="preserve">投标供应商</w:t>
      </w:r>
      <w:r>
        <w:rPr>
          <w:rFonts w:hint="eastAsia" w:ascii="宋体" w:hAnsi="宋体" w:cs="宋体"/>
          <w:b/>
          <w:bCs/>
          <w:color w:val="auto"/>
          <w:sz w:val="24"/>
          <w:szCs w:val="24"/>
          <w:highlight w:val="white"/>
          <w:lang w:val="zh-CN"/>
        </w:rPr>
        <w:t xml:space="preserve">的报价明显低于其他通过符合性审查</w:t>
      </w:r>
      <w:r>
        <w:rPr>
          <w:rFonts w:hint="eastAsia" w:ascii="宋体" w:hAnsi="宋体" w:cs="宋体"/>
          <w:color w:val="auto"/>
          <w:sz w:val="24"/>
          <w:szCs w:val="24"/>
          <w:highlight w:val="white"/>
        </w:rPr>
        <w:t xml:space="preserve">投标</w:t>
      </w:r>
      <w:r>
        <w:rPr>
          <w:rFonts w:hint="eastAsia" w:ascii="宋体" w:hAnsi="宋体" w:cs="宋体"/>
          <w:b/>
          <w:bCs/>
          <w:color w:val="auto"/>
          <w:sz w:val="24"/>
          <w:szCs w:val="24"/>
          <w:highlight w:val="white"/>
        </w:rPr>
        <w:t xml:space="preserve">供应商</w:t>
      </w:r>
      <w:r>
        <w:rPr>
          <w:rFonts w:hint="eastAsia" w:ascii="宋体" w:hAnsi="宋体" w:cs="宋体"/>
          <w:b/>
          <w:bCs/>
          <w:color w:val="auto"/>
          <w:sz w:val="24"/>
          <w:szCs w:val="24"/>
          <w:highlight w:val="whit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
          <w:bCs/>
          <w:color w:val="auto"/>
          <w:sz w:val="24"/>
          <w:szCs w:val="24"/>
          <w:highlight w:val="white"/>
        </w:rPr>
        <w:t xml:space="preserve">招标文件</w:t>
      </w:r>
      <w:r>
        <w:rPr>
          <w:rFonts w:hint="eastAsia" w:ascii="宋体" w:hAnsi="宋体" w:cs="宋体"/>
          <w:b/>
          <w:bCs/>
          <w:color w:val="auto"/>
          <w:sz w:val="24"/>
          <w:szCs w:val="24"/>
          <w:highlight w:val="white"/>
          <w:lang w:val="zh-CN"/>
        </w:rPr>
        <w:t xml:space="preserve">规定的异常低价情形，</w:t>
      </w:r>
      <w:r>
        <w:rPr>
          <w:rFonts w:hint="eastAsia" w:ascii="宋体" w:hAnsi="宋体" w:cs="宋体"/>
          <w:b/>
          <w:bCs/>
          <w:color w:val="auto"/>
          <w:sz w:val="24"/>
          <w:szCs w:val="24"/>
          <w:highlight w:val="white"/>
        </w:rPr>
        <w:t xml:space="preserve">评标委员会</w:t>
      </w:r>
      <w:r>
        <w:rPr>
          <w:rFonts w:hint="eastAsia" w:ascii="宋体" w:hAnsi="宋体" w:cs="宋体"/>
          <w:b/>
          <w:bCs/>
          <w:color w:val="auto"/>
          <w:sz w:val="24"/>
          <w:szCs w:val="24"/>
          <w:highlight w:val="whit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b/>
          <w:bCs/>
          <w:color w:val="auto"/>
          <w:sz w:val="24"/>
          <w:szCs w:val="24"/>
          <w:highlight w:val="white"/>
        </w:rPr>
        <w:t xml:space="preserve">评标委员会</w:t>
      </w:r>
      <w:r>
        <w:rPr>
          <w:rFonts w:hint="eastAsia" w:ascii="宋体" w:hAnsi="宋体" w:cs="宋体"/>
          <w:b/>
          <w:bCs/>
          <w:color w:val="auto"/>
          <w:sz w:val="24"/>
          <w:szCs w:val="24"/>
          <w:highlight w:val="white"/>
          <w:lang w:val="zh-CN"/>
        </w:rPr>
        <w:t xml:space="preserve">的法律责任。</w:t>
      </w:r>
      <w:r>
        <w:rPr>
          <w:highlight w:val="white"/>
        </w:rPr>
      </w:r>
      <w:r>
        <w:rPr>
          <w:highlight w:val="white"/>
        </w:rPr>
      </w:r>
    </w:p>
    <w:p>
      <w:pPr>
        <w:jc w:val="left"/>
        <w:spacing w:line="360" w:lineRule="auto"/>
        <w:tabs>
          <w:tab w:val="left" w:pos="425" w:leader="none"/>
        </w:tabs>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评标委员会</w:t>
      </w:r>
      <w:r>
        <w:rPr>
          <w:rFonts w:hint="eastAsia" w:ascii="宋体" w:hAnsi="宋体" w:cs="宋体"/>
          <w:b/>
          <w:bCs/>
          <w:color w:val="auto"/>
          <w:sz w:val="24"/>
          <w:szCs w:val="24"/>
          <w:highlight w:val="white"/>
          <w:lang w:val="zh-CN"/>
        </w:rPr>
        <w:t xml:space="preserve">启动异常低价投标（响应）审查的情形和具体要求，包括：</w:t>
      </w:r>
      <w:r>
        <w:rPr>
          <w:highlight w:val="white"/>
        </w:rPr>
      </w:r>
      <w:r>
        <w:rPr>
          <w:highlight w:val="white"/>
        </w:rPr>
      </w:r>
    </w:p>
    <w:p>
      <w:pPr>
        <w:jc w:val="left"/>
        <w:spacing w:line="360" w:lineRule="auto"/>
        <w:tabs>
          <w:tab w:val="left" w:pos="425" w:leader="none"/>
        </w:tabs>
        <w:rPr>
          <w:rFonts w:ascii="宋体" w:hAnsi="宋体" w:cs="宋体"/>
          <w:b/>
          <w:bCs/>
          <w:color w:val="auto"/>
          <w:sz w:val="24"/>
          <w:szCs w:val="24"/>
          <w:highlight w:val="white"/>
        </w:rPr>
      </w:pPr>
      <w:r>
        <w:rPr>
          <w:rFonts w:hint="eastAsia" w:ascii="宋体" w:hAnsi="宋体" w:cs="宋体"/>
          <w:b/>
          <w:bCs/>
          <w:color w:val="auto"/>
          <w:sz w:val="24"/>
          <w:szCs w:val="24"/>
          <w:highlight w:val="white"/>
          <w:lang w:val="zh-CN"/>
        </w:rPr>
        <w:t xml:space="preserve">（1）评审过程中出现下列情形之一的，</w:t>
      </w:r>
      <w:r>
        <w:rPr>
          <w:rFonts w:hint="eastAsia" w:ascii="宋体" w:hAnsi="宋体" w:cs="宋体"/>
          <w:b/>
          <w:bCs/>
          <w:color w:val="auto"/>
          <w:sz w:val="24"/>
          <w:szCs w:val="24"/>
          <w:highlight w:val="white"/>
        </w:rPr>
        <w:t xml:space="preserve">评标委员会</w:t>
      </w:r>
      <w:r>
        <w:rPr>
          <w:rFonts w:hint="eastAsia" w:ascii="宋体" w:hAnsi="宋体" w:cs="宋体"/>
          <w:b/>
          <w:bCs/>
          <w:color w:val="auto"/>
          <w:sz w:val="24"/>
          <w:szCs w:val="24"/>
          <w:highlight w:val="white"/>
          <w:lang w:val="zh-CN"/>
        </w:rPr>
        <w:t xml:space="preserve">应当启动异常低价投标（响应）审查程序：</w:t>
      </w:r>
      <w:r>
        <w:rPr>
          <w:highlight w:val="white"/>
        </w:rPr>
      </w:r>
      <w:r>
        <w:rPr>
          <w:highlight w:val="white"/>
        </w:rPr>
      </w:r>
    </w:p>
    <w:p>
      <w:pPr>
        <w:ind w:firstLine="482"/>
        <w:jc w:val="left"/>
        <w:spacing w:line="360" w:lineRule="auto"/>
        <w:tabs>
          <w:tab w:val="left" w:pos="425" w:leader="none"/>
        </w:tabs>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①</w:t>
      </w:r>
      <w:r>
        <w:rPr>
          <w:rFonts w:hint="eastAsia" w:ascii="宋体" w:hAnsi="宋体" w:cs="宋体"/>
          <w:b/>
          <w:bCs/>
          <w:color w:val="auto"/>
          <w:sz w:val="24"/>
          <w:szCs w:val="24"/>
          <w:highlight w:val="white"/>
          <w:lang w:val="zh-CN"/>
        </w:rPr>
        <w:t xml:space="preserve">投标（响应）报价低于全部通过符合性审查</w:t>
      </w:r>
      <w:r>
        <w:rPr>
          <w:rFonts w:hint="eastAsia" w:ascii="宋体" w:hAnsi="宋体" w:cs="宋体"/>
          <w:b/>
          <w:bCs/>
          <w:color w:val="auto"/>
          <w:sz w:val="24"/>
          <w:szCs w:val="24"/>
          <w:highlight w:val="white"/>
        </w:rPr>
        <w:t xml:space="preserve">投标</w:t>
      </w:r>
      <w:r>
        <w:rPr>
          <w:rFonts w:hint="eastAsia" w:ascii="宋体" w:hAnsi="宋体" w:cs="宋体"/>
          <w:b/>
          <w:bCs/>
          <w:color w:val="auto"/>
          <w:sz w:val="24"/>
          <w:szCs w:val="24"/>
          <w:highlight w:val="white"/>
          <w:lang w:val="zh-CN"/>
        </w:rPr>
        <w:t xml:space="preserve">供应商投标（响应）报价平均值50%的，即投标（响应）报价&lt;全部通过符合性审查</w:t>
      </w:r>
      <w:r>
        <w:rPr>
          <w:rFonts w:hint="eastAsia" w:ascii="宋体" w:hAnsi="宋体" w:cs="宋体"/>
          <w:b/>
          <w:bCs/>
          <w:color w:val="auto"/>
          <w:sz w:val="24"/>
          <w:szCs w:val="24"/>
          <w:highlight w:val="white"/>
        </w:rPr>
        <w:t xml:space="preserve">投标</w:t>
      </w:r>
      <w:r>
        <w:rPr>
          <w:rFonts w:hint="eastAsia" w:ascii="宋体" w:hAnsi="宋体" w:cs="宋体"/>
          <w:b/>
          <w:bCs/>
          <w:color w:val="auto"/>
          <w:sz w:val="24"/>
          <w:szCs w:val="24"/>
          <w:highlight w:val="white"/>
          <w:lang w:val="zh-CN"/>
        </w:rPr>
        <w:t xml:space="preserve">供应商投标（响应）报价平均值×50%；</w:t>
      </w:r>
      <w:r>
        <w:rPr>
          <w:highlight w:val="white"/>
        </w:rPr>
      </w:r>
      <w:r>
        <w:rPr>
          <w:highlight w:val="white"/>
        </w:rPr>
      </w:r>
    </w:p>
    <w:p>
      <w:pPr>
        <w:ind w:firstLine="482"/>
        <w:jc w:val="left"/>
        <w:spacing w:line="360" w:lineRule="auto"/>
        <w:tabs>
          <w:tab w:val="left" w:pos="425" w:leader="none"/>
        </w:tabs>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②</w:t>
      </w:r>
      <w:r>
        <w:rPr>
          <w:rFonts w:hint="eastAsia" w:ascii="宋体" w:hAnsi="宋体" w:cs="宋体"/>
          <w:b/>
          <w:bCs/>
          <w:color w:val="auto"/>
          <w:sz w:val="24"/>
          <w:szCs w:val="24"/>
          <w:highlight w:val="white"/>
          <w:lang w:val="zh-CN"/>
        </w:rPr>
        <w:t xml:space="preserve">投标（响应）报价低于通过符合性审查的次低报价</w:t>
      </w:r>
      <w:r>
        <w:rPr>
          <w:rFonts w:hint="eastAsia" w:ascii="宋体" w:hAnsi="宋体" w:cs="宋体"/>
          <w:b/>
          <w:bCs/>
          <w:color w:val="auto"/>
          <w:sz w:val="24"/>
          <w:szCs w:val="24"/>
          <w:highlight w:val="white"/>
        </w:rPr>
        <w:t xml:space="preserve">投标</w:t>
      </w:r>
      <w:r>
        <w:rPr>
          <w:rFonts w:hint="eastAsia" w:ascii="宋体" w:hAnsi="宋体" w:cs="宋体"/>
          <w:b/>
          <w:bCs/>
          <w:color w:val="auto"/>
          <w:sz w:val="24"/>
          <w:szCs w:val="24"/>
          <w:highlight w:val="white"/>
          <w:lang w:val="zh-CN"/>
        </w:rPr>
        <w:t xml:space="preserve">供应商投标（响应）报价50%的，即投标（响应）报价&lt;通过符合性审查的次低报价</w:t>
      </w:r>
      <w:r>
        <w:rPr>
          <w:rFonts w:hint="eastAsia" w:ascii="宋体" w:hAnsi="宋体" w:cs="宋体"/>
          <w:b/>
          <w:bCs/>
          <w:color w:val="auto"/>
          <w:sz w:val="24"/>
          <w:szCs w:val="24"/>
          <w:highlight w:val="white"/>
        </w:rPr>
        <w:t xml:space="preserve">投标</w:t>
      </w:r>
      <w:r>
        <w:rPr>
          <w:rFonts w:hint="eastAsia" w:ascii="宋体" w:hAnsi="宋体" w:cs="宋体"/>
          <w:b/>
          <w:bCs/>
          <w:color w:val="auto"/>
          <w:sz w:val="24"/>
          <w:szCs w:val="24"/>
          <w:highlight w:val="white"/>
          <w:lang w:val="zh-CN"/>
        </w:rPr>
        <w:t xml:space="preserve">供应商投标（响应）报价×50%；</w:t>
      </w:r>
      <w:r>
        <w:rPr>
          <w:highlight w:val="white"/>
        </w:rPr>
      </w:r>
      <w:r>
        <w:rPr>
          <w:highlight w:val="white"/>
        </w:rPr>
      </w:r>
    </w:p>
    <w:p>
      <w:pPr>
        <w:ind w:firstLine="482"/>
        <w:jc w:val="left"/>
        <w:spacing w:line="360" w:lineRule="auto"/>
        <w:tabs>
          <w:tab w:val="left" w:pos="425" w:leader="none"/>
        </w:tabs>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③</w:t>
      </w:r>
      <w:r>
        <w:rPr>
          <w:rFonts w:hint="eastAsia" w:ascii="宋体" w:hAnsi="宋体" w:cs="宋体"/>
          <w:b/>
          <w:bCs/>
          <w:color w:val="auto"/>
          <w:sz w:val="24"/>
          <w:szCs w:val="24"/>
          <w:highlight w:val="white"/>
          <w:lang w:val="zh-CN"/>
        </w:rPr>
        <w:t xml:space="preserve">投标（响应）报价低于采购项目最高限价45%的，即投标（响应）报价&lt;采购项目最高限价×45%；</w:t>
      </w:r>
      <w:r>
        <w:rPr>
          <w:highlight w:val="white"/>
        </w:rPr>
      </w:r>
      <w:r>
        <w:rPr>
          <w:highlight w:val="white"/>
        </w:rPr>
      </w:r>
    </w:p>
    <w:p>
      <w:pPr>
        <w:ind w:firstLine="482"/>
        <w:jc w:val="left"/>
        <w:spacing w:line="360" w:lineRule="auto"/>
        <w:tabs>
          <w:tab w:val="left" w:pos="425" w:leader="none"/>
        </w:tabs>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④</w:t>
      </w:r>
      <w:r>
        <w:rPr>
          <w:rFonts w:hint="eastAsia" w:ascii="宋体" w:hAnsi="宋体" w:cs="宋体"/>
          <w:b/>
          <w:bCs/>
          <w:color w:val="auto"/>
          <w:sz w:val="24"/>
          <w:szCs w:val="24"/>
          <w:highlight w:val="white"/>
          <w:lang w:val="zh-CN"/>
        </w:rPr>
        <w:t xml:space="preserve">评标委员会基于专业判断，认为</w:t>
      </w:r>
      <w:r>
        <w:rPr>
          <w:rFonts w:hint="eastAsia" w:ascii="宋体" w:hAnsi="宋体" w:cs="宋体"/>
          <w:b/>
          <w:bCs/>
          <w:color w:val="auto"/>
          <w:sz w:val="24"/>
          <w:szCs w:val="24"/>
          <w:highlight w:val="white"/>
        </w:rPr>
        <w:t xml:space="preserve">投标</w:t>
      </w:r>
      <w:r>
        <w:rPr>
          <w:rFonts w:hint="eastAsia" w:ascii="宋体" w:hAnsi="宋体" w:cs="宋体"/>
          <w:b/>
          <w:bCs/>
          <w:color w:val="auto"/>
          <w:sz w:val="24"/>
          <w:szCs w:val="24"/>
          <w:highlight w:val="white"/>
          <w:lang w:val="zh-CN"/>
        </w:rPr>
        <w:t xml:space="preserve">供应商报价过低，有可能影响产品质量或者不能诚信履约的其他情形。</w:t>
      </w:r>
      <w:r>
        <w:rPr>
          <w:highlight w:val="white"/>
        </w:rPr>
      </w:r>
      <w:r>
        <w:rPr>
          <w:highlight w:val="white"/>
        </w:rPr>
      </w:r>
    </w:p>
    <w:p>
      <w:pPr>
        <w:ind w:firstLine="482"/>
        <w:jc w:val="left"/>
        <w:spacing w:line="360" w:lineRule="auto"/>
        <w:widowControl/>
        <w:rPr>
          <w:rFonts w:ascii="宋体" w:hAnsi="宋体" w:cs="宋体"/>
          <w:b/>
          <w:bCs/>
          <w:color w:val="auto"/>
          <w:sz w:val="24"/>
          <w:szCs w:val="24"/>
          <w:highlight w:val="white"/>
        </w:rPr>
      </w:pPr>
      <w:r>
        <w:rPr>
          <w:rFonts w:hint="eastAsia" w:ascii="宋体" w:hAnsi="宋体" w:cs="宋体"/>
          <w:b/>
          <w:bCs/>
          <w:color w:val="auto"/>
          <w:sz w:val="24"/>
          <w:szCs w:val="24"/>
          <w:highlight w:val="white"/>
          <w:lang w:val="zh-CN"/>
        </w:rPr>
        <w:t xml:space="preserve">（2）评标委员会启动异常低价投标（响应）审查后，属于前述第1项至第4项情形的，应当要求相关</w:t>
      </w:r>
      <w:r>
        <w:rPr>
          <w:rFonts w:hint="eastAsia" w:ascii="宋体" w:hAnsi="宋体" w:cs="宋体"/>
          <w:b/>
          <w:bCs/>
          <w:color w:val="auto"/>
          <w:sz w:val="24"/>
          <w:szCs w:val="24"/>
          <w:highlight w:val="white"/>
        </w:rPr>
        <w:t xml:space="preserve">投标</w:t>
      </w:r>
      <w:r>
        <w:rPr>
          <w:rFonts w:hint="eastAsia" w:ascii="宋体" w:hAnsi="宋体" w:cs="宋体"/>
          <w:b/>
          <w:bCs/>
          <w:color w:val="auto"/>
          <w:sz w:val="24"/>
          <w:szCs w:val="24"/>
          <w:highlight w:val="white"/>
          <w:lang w:val="zh-CN"/>
        </w:rPr>
        <w:t xml:space="preserve">供应商在评审现场合理的时间内对投标（响应）价格作出解释，提供项目具体成本测算等与报价合理性相关的书面说明及必要的证明材料，包括但不限于原材料成本、人工成本、制造费用等，给予相关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b/>
          <w:bCs/>
          <w:color w:val="auto"/>
          <w:sz w:val="24"/>
          <w:szCs w:val="24"/>
          <w:highlight w:val="white"/>
        </w:rPr>
        <w:t xml:space="preserve">投标</w:t>
      </w:r>
      <w:r>
        <w:rPr>
          <w:rFonts w:hint="eastAsia" w:ascii="宋体" w:hAnsi="宋体" w:cs="宋体"/>
          <w:b/>
          <w:bCs/>
          <w:color w:val="auto"/>
          <w:sz w:val="24"/>
          <w:szCs w:val="24"/>
          <w:highlight w:val="white"/>
          <w:lang w:val="zh-CN"/>
        </w:rPr>
        <w:t xml:space="preserve">供应商的合理时间一般不少于30分钟。其中，属于第3项情形，供应商已随投标（响应）文件一并提交相关书面说明及必要的证明材料的，在评审现场可不再重复提交。</w:t>
      </w:r>
      <w:r>
        <w:rPr>
          <w:highlight w:val="white"/>
        </w:rPr>
      </w:r>
      <w:r>
        <w:rPr>
          <w:highlight w:val="white"/>
        </w:rPr>
      </w:r>
    </w:p>
    <w:p>
      <w:pPr>
        <w:ind w:firstLine="482"/>
        <w:jc w:val="left"/>
        <w:spacing w:line="360" w:lineRule="auto"/>
        <w:widowControl/>
        <w:rPr>
          <w:rFonts w:ascii="宋体" w:hAnsi="宋体" w:cs="宋体"/>
          <w:b/>
          <w:bCs/>
          <w:color w:val="auto"/>
          <w:sz w:val="24"/>
          <w:szCs w:val="24"/>
          <w:highlight w:val="white"/>
        </w:rPr>
      </w:pPr>
      <w:r>
        <w:rPr>
          <w:rFonts w:hint="eastAsia" w:ascii="宋体" w:hAnsi="宋体" w:cs="宋体"/>
          <w:b/>
          <w:bCs/>
          <w:color w:val="auto"/>
          <w:sz w:val="24"/>
          <w:szCs w:val="24"/>
          <w:highlight w:val="white"/>
          <w:lang w:val="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highlight w:val="white"/>
        </w:rPr>
      </w:r>
      <w:r>
        <w:rPr>
          <w:highlight w:val="white"/>
        </w:rPr>
      </w:r>
    </w:p>
    <w:p>
      <w:pPr>
        <w:ind w:firstLine="482"/>
        <w:jc w:val="left"/>
        <w:spacing w:line="360" w:lineRule="auto"/>
        <w:widowControl/>
        <w:rPr>
          <w:rFonts w:ascii="宋体" w:hAnsi="宋体" w:cs="宋体"/>
          <w:b/>
          <w:bCs/>
          <w:color w:val="auto"/>
          <w:sz w:val="24"/>
          <w:szCs w:val="24"/>
          <w:highlight w:val="white"/>
        </w:rPr>
      </w:pPr>
      <w:r>
        <w:rPr>
          <w:rFonts w:hint="eastAsia" w:ascii="宋体" w:hAnsi="宋体" w:cs="宋体"/>
          <w:b/>
          <w:bCs/>
          <w:color w:val="auto"/>
          <w:sz w:val="24"/>
          <w:szCs w:val="24"/>
          <w:highlight w:val="white"/>
          <w:lang w:val="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highlight w:val="white"/>
        </w:rPr>
      </w:r>
      <w:r>
        <w:rPr>
          <w:highlight w:val="white"/>
        </w:rPr>
      </w:r>
    </w:p>
    <w:p>
      <w:pPr>
        <w:ind w:firstLine="482"/>
        <w:jc w:val="left"/>
        <w:spacing w:line="360" w:lineRule="auto"/>
        <w:widowControl/>
        <w:rPr>
          <w:rFonts w:ascii="宋体" w:hAnsi="宋体" w:cs="宋体"/>
          <w:b/>
          <w:bCs/>
          <w:color w:val="auto"/>
          <w:sz w:val="24"/>
          <w:szCs w:val="24"/>
          <w:highlight w:val="white"/>
        </w:rPr>
      </w:pPr>
      <w:r>
        <w:rPr>
          <w:rFonts w:hint="eastAsia" w:ascii="宋体" w:hAnsi="宋体" w:cs="宋体"/>
          <w:b/>
          <w:bCs/>
          <w:color w:val="auto"/>
          <w:sz w:val="24"/>
          <w:szCs w:val="24"/>
          <w:highlight w:val="white"/>
          <w:lang w:val="zh-CN"/>
        </w:rPr>
        <w:t xml:space="preserve">异常低价投标（响应）审查的启动原因、审查意见和审查结果应当在评审报告中记录，并随</w:t>
      </w:r>
      <w:r>
        <w:rPr>
          <w:rFonts w:hint="eastAsia" w:ascii="宋体" w:hAnsi="宋体" w:cs="宋体"/>
          <w:b/>
          <w:bCs/>
          <w:color w:val="auto"/>
          <w:sz w:val="24"/>
          <w:szCs w:val="24"/>
          <w:highlight w:val="white"/>
        </w:rPr>
        <w:t xml:space="preserve">投标</w:t>
      </w:r>
      <w:r>
        <w:rPr>
          <w:rFonts w:hint="eastAsia" w:ascii="宋体" w:hAnsi="宋体" w:cs="宋体"/>
          <w:b/>
          <w:bCs/>
          <w:color w:val="auto"/>
          <w:sz w:val="24"/>
          <w:szCs w:val="24"/>
          <w:highlight w:val="white"/>
          <w:lang w:val="zh-CN"/>
        </w:rPr>
        <w:t xml:space="preserve">供应商提供的相关书面说明及证明材料，以及评标委员会有关互联网浏览、查询历史一并归档。</w:t>
      </w:r>
      <w:r>
        <w:rPr>
          <w:highlight w:val="white"/>
        </w:rPr>
      </w:r>
      <w:r>
        <w:rPr>
          <w:highlight w:val="white"/>
        </w:rPr>
      </w:r>
    </w:p>
    <w:p>
      <w:pPr>
        <w:ind w:left="400"/>
        <w:jc w:val="left"/>
        <w:spacing w:line="360" w:lineRule="auto"/>
        <w:tabs>
          <w:tab w:val="left" w:pos="425" w:leader="none"/>
        </w:tabs>
        <w:rPr>
          <w:rFonts w:ascii="宋体" w:hAnsi="宋体"/>
          <w:bCs/>
          <w:color w:val="auto"/>
          <w:sz w:val="24"/>
          <w:szCs w:val="24"/>
          <w:highlight w:val="white"/>
        </w:rPr>
      </w:pPr>
      <w:r>
        <w:rPr>
          <w:rFonts w:hint="eastAsia" w:ascii="宋体" w:hAnsi="宋体" w:cs="宋体"/>
          <w:bCs/>
          <w:color w:val="auto"/>
          <w:sz w:val="24"/>
          <w:szCs w:val="24"/>
          <w:highlight w:val="white"/>
          <w:lang w:val="zh-CN"/>
        </w:rPr>
        <w:t xml:space="preserve">（</w:t>
      </w:r>
      <w:r>
        <w:rPr>
          <w:rFonts w:hint="eastAsia" w:ascii="宋体" w:hAnsi="宋体" w:cs="宋体"/>
          <w:bCs/>
          <w:color w:val="auto"/>
          <w:sz w:val="24"/>
          <w:szCs w:val="24"/>
          <w:highlight w:val="white"/>
        </w:rPr>
        <w:t xml:space="preserve">13</w:t>
      </w:r>
      <w:r>
        <w:rPr>
          <w:rFonts w:hint="eastAsia" w:ascii="宋体" w:hAnsi="宋体" w:cs="宋体"/>
          <w:bCs/>
          <w:color w:val="auto"/>
          <w:sz w:val="24"/>
          <w:szCs w:val="24"/>
          <w:highlight w:val="white"/>
          <w:lang w:val="zh-CN"/>
        </w:rPr>
        <w:t xml:space="preserve">）法律法规和招标文件规定的其他无效情形。</w:t>
      </w:r>
      <w:r>
        <w:rPr>
          <w:highlight w:val="white"/>
        </w:rPr>
      </w:r>
      <w:r>
        <w:rPr>
          <w:highlight w:val="white"/>
        </w:rPr>
      </w:r>
    </w:p>
    <w:p>
      <w:pPr>
        <w:ind w:left="420"/>
        <w:spacing w:line="360" w:lineRule="auto"/>
        <w:rPr>
          <w:rFonts w:ascii="宋体"/>
          <w:b/>
          <w:color w:val="auto"/>
          <w:sz w:val="24"/>
          <w:szCs w:val="24"/>
          <w:highlight w:val="white"/>
        </w:rPr>
      </w:pPr>
      <w:r>
        <w:rPr>
          <w:rFonts w:hint="eastAsia" w:ascii="宋体"/>
          <w:b/>
          <w:color w:val="auto"/>
          <w:sz w:val="24"/>
          <w:szCs w:val="24"/>
          <w:highlight w:val="white"/>
        </w:rPr>
        <w:t xml:space="preserve">四、联合体报价、</w:t>
      </w:r>
      <w:r>
        <w:rPr>
          <w:rFonts w:hint="eastAsia" w:ascii="宋体" w:cs="宋体"/>
          <w:b/>
          <w:color w:val="auto"/>
          <w:sz w:val="24"/>
          <w:szCs w:val="24"/>
          <w:highlight w:val="white"/>
        </w:rPr>
        <w:t xml:space="preserve">中标后分包</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bCs/>
          <w:color w:val="auto"/>
          <w:sz w:val="24"/>
          <w:szCs w:val="24"/>
          <w:highlight w:val="white"/>
          <w:lang w:val="zh-CN"/>
        </w:rPr>
        <w:t xml:space="preserve">19、</w:t>
      </w:r>
      <w:r>
        <w:rPr>
          <w:rFonts w:hint="eastAsia" w:ascii="宋体" w:hAnsi="宋体"/>
          <w:bCs/>
          <w:color w:val="auto"/>
          <w:sz w:val="24"/>
          <w:szCs w:val="24"/>
          <w:highlight w:val="white"/>
        </w:rPr>
        <w:t xml:space="preserve">联合体、中标后分包（如有）</w:t>
      </w:r>
      <w:r>
        <w:rPr>
          <w:highlight w:val="white"/>
        </w:rPr>
      </w:r>
      <w:r>
        <w:rPr>
          <w:highlight w:val="white"/>
        </w:rPr>
      </w:r>
    </w:p>
    <w:p>
      <w:pPr>
        <w:ind w:firstLine="47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19.1联合体</w:t>
      </w:r>
      <w:r>
        <w:rPr>
          <w:highlight w:val="white"/>
        </w:rPr>
      </w:r>
      <w:r>
        <w:rPr>
          <w:highlight w:val="white"/>
        </w:rPr>
      </w:r>
    </w:p>
    <w:p>
      <w:pPr>
        <w:ind w:firstLine="470"/>
        <w:spacing w:line="360" w:lineRule="auto"/>
        <w:rPr>
          <w:rFonts w:hint="default" w:ascii="宋体" w:hAnsi="宋体" w:eastAsia="宋体"/>
          <w:bCs/>
          <w:color w:val="auto"/>
          <w:sz w:val="24"/>
          <w:szCs w:val="24"/>
          <w:highlight w:val="white"/>
        </w:rPr>
      </w:pPr>
      <w:r>
        <w:rPr>
          <w:rFonts w:hint="eastAsia" w:ascii="宋体" w:hAnsi="宋体"/>
          <w:bCs/>
          <w:color w:val="auto"/>
          <w:sz w:val="24"/>
          <w:szCs w:val="24"/>
          <w:highlight w:val="white"/>
          <w:lang w:val="en-US" w:eastAsia="zh-CN"/>
        </w:rPr>
        <w:t xml:space="preserve">本项目不接受联合体投标</w:t>
      </w:r>
      <w:r>
        <w:rPr>
          <w:highlight w:val="white"/>
        </w:rPr>
      </w:r>
      <w:r>
        <w:rPr>
          <w:highlight w:val="white"/>
        </w:rPr>
      </w:r>
    </w:p>
    <w:p>
      <w:pPr>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19.2 中标后分包</w:t>
      </w:r>
      <w:r>
        <w:rPr>
          <w:highlight w:val="white"/>
        </w:rPr>
      </w:r>
      <w:r>
        <w:rPr>
          <w:highlight w:val="white"/>
        </w:rPr>
      </w:r>
    </w:p>
    <w:p>
      <w:pPr>
        <w:ind w:firstLine="470"/>
        <w:spacing w:line="360" w:lineRule="auto"/>
        <w:rPr>
          <w:rFonts w:hint="default" w:ascii="宋体" w:hAnsi="宋体"/>
          <w:bCs/>
          <w:color w:val="auto"/>
          <w:sz w:val="24"/>
          <w:szCs w:val="24"/>
          <w:highlight w:val="white"/>
        </w:rPr>
      </w:pPr>
      <w:r>
        <w:rPr>
          <w:rFonts w:hint="eastAsia" w:ascii="宋体" w:hAnsi="宋体"/>
          <w:bCs/>
          <w:color w:val="auto"/>
          <w:sz w:val="24"/>
          <w:szCs w:val="24"/>
          <w:highlight w:val="white"/>
          <w:lang w:val="en-US" w:eastAsia="zh-CN"/>
        </w:rPr>
        <w:t xml:space="preserve">本项目不接受中标后分包</w:t>
      </w:r>
      <w:r>
        <w:rPr>
          <w:highlight w:val="white"/>
        </w:rPr>
      </w:r>
      <w:r>
        <w:rPr>
          <w:highlight w:val="white"/>
        </w:rPr>
      </w:r>
    </w:p>
    <w:p>
      <w:pPr>
        <w:spacing w:line="360" w:lineRule="auto"/>
        <w:rPr>
          <w:rFonts w:ascii="宋体"/>
          <w:b/>
          <w:color w:val="auto"/>
          <w:sz w:val="24"/>
          <w:szCs w:val="24"/>
          <w:highlight w:val="white"/>
        </w:rPr>
      </w:pPr>
      <w:r>
        <w:rPr>
          <w:rFonts w:hint="eastAsia" w:ascii="宋体"/>
          <w:b/>
          <w:color w:val="auto"/>
          <w:sz w:val="24"/>
          <w:szCs w:val="24"/>
          <w:highlight w:val="white"/>
          <w:lang w:val="zh-CN"/>
        </w:rPr>
        <w:t xml:space="preserve">五、开标、资审、评标、定标、废标</w:t>
      </w:r>
      <w:r>
        <w:rPr>
          <w:highlight w:val="white"/>
        </w:rPr>
      </w:r>
      <w:r>
        <w:rPr>
          <w:highlight w:val="white"/>
        </w:rPr>
      </w:r>
    </w:p>
    <w:p>
      <w:pPr>
        <w:ind w:firstLine="482"/>
        <w:spacing w:line="360" w:lineRule="auto"/>
        <w:rPr>
          <w:rFonts w:ascii="宋体"/>
          <w:b/>
          <w:color w:val="auto"/>
          <w:sz w:val="24"/>
          <w:szCs w:val="24"/>
          <w:highlight w:val="white"/>
        </w:rPr>
      </w:pPr>
      <w:r>
        <w:rPr>
          <w:rFonts w:hint="eastAsia" w:ascii="宋体"/>
          <w:b/>
          <w:color w:val="auto"/>
          <w:sz w:val="24"/>
          <w:szCs w:val="24"/>
          <w:highlight w:val="white"/>
        </w:rPr>
        <w:t xml:space="preserve">20、开标</w:t>
      </w:r>
      <w:r>
        <w:rPr>
          <w:highlight w:val="white"/>
        </w:rPr>
      </w:r>
      <w:r>
        <w:rPr>
          <w:highlight w:val="white"/>
        </w:rPr>
      </w:r>
    </w:p>
    <w:p>
      <w:pPr>
        <w:ind w:firstLine="480"/>
        <w:spacing w:line="360" w:lineRule="auto"/>
        <w:rPr>
          <w:rFonts w:ascii="宋体" w:hAnsi="宋体"/>
          <w:bCs/>
          <w:color w:val="auto"/>
          <w:sz w:val="24"/>
          <w:szCs w:val="24"/>
          <w:highlight w:val="white"/>
        </w:rPr>
      </w:pPr>
      <w:r>
        <w:rPr>
          <w:rFonts w:hint="eastAsia" w:ascii="宋体"/>
          <w:bCs/>
          <w:color w:val="auto"/>
          <w:sz w:val="24"/>
          <w:szCs w:val="24"/>
          <w:highlight w:val="white"/>
        </w:rPr>
        <w:t xml:space="preserve">20.1 </w:t>
      </w:r>
      <w:r>
        <w:rPr>
          <w:rFonts w:hint="eastAsia" w:ascii="宋体" w:hAnsi="宋体"/>
          <w:bCs/>
          <w:color w:val="auto"/>
          <w:sz w:val="24"/>
          <w:szCs w:val="24"/>
          <w:highlight w:val="white"/>
          <w:lang w:val="zh-CN"/>
        </w:rPr>
        <w:t xml:space="preserve">采购人按招标文件规定的时间在“苏采云开标大厅”召开开标大会，邀请所有投标人代表参加。</w:t>
      </w:r>
      <w:r>
        <w:rPr>
          <w:rFonts w:ascii="宋体" w:hAnsi="宋体"/>
          <w:bCs/>
          <w:color w:val="auto"/>
          <w:sz w:val="24"/>
          <w:szCs w:val="24"/>
          <w:highlight w:val="white"/>
          <w:lang w:val="zh-CN"/>
        </w:rPr>
        <w:t xml:space="preserve">投标人应当在开标前做好充分准备，携带 CA 数字证书准时参加线上投标。</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提交投标文件或成功解密投标文件的投标人不足</w:t>
      </w:r>
      <w:r>
        <w:rPr>
          <w:rFonts w:hint="eastAsia" w:ascii="宋体" w:hAnsi="宋体"/>
          <w:bCs/>
          <w:color w:val="auto"/>
          <w:sz w:val="24"/>
          <w:szCs w:val="24"/>
          <w:highlight w:val="white"/>
        </w:rPr>
        <w:t xml:space="preserve">3家的，不得开标。</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bCs/>
          <w:color w:val="auto"/>
          <w:sz w:val="24"/>
          <w:szCs w:val="24"/>
          <w:highlight w:val="white"/>
        </w:rPr>
        <w:t xml:space="preserve">20.2</w:t>
      </w:r>
      <w:r>
        <w:rPr>
          <w:rFonts w:ascii="宋体" w:hAnsi="宋体"/>
          <w:bCs/>
          <w:color w:val="auto"/>
          <w:sz w:val="24"/>
          <w:szCs w:val="24"/>
          <w:highlight w:val="white"/>
          <w:lang w:val="zh-CN"/>
        </w:rPr>
        <w:t xml:space="preserve">投标文件提交截止时间后，</w:t>
      </w:r>
      <w:r>
        <w:rPr>
          <w:rFonts w:hint="eastAsia" w:ascii="宋体" w:hAnsi="宋体"/>
          <w:bCs/>
          <w:color w:val="auto"/>
          <w:sz w:val="24"/>
          <w:szCs w:val="24"/>
          <w:highlight w:val="white"/>
          <w:lang w:val="zh-CN"/>
        </w:rPr>
        <w:t xml:space="preserve">在“苏采云开标大厅”开标，相关注意事项详见投标邀请函。</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20.3开标</w:t>
      </w:r>
      <w:bookmarkStart w:id="47" w:name="OLE_LINK130"/>
      <w:r>
        <w:rPr>
          <w:rFonts w:hint="eastAsia" w:ascii="宋体" w:hAnsi="宋体"/>
          <w:bCs/>
          <w:color w:val="auto"/>
          <w:sz w:val="24"/>
          <w:szCs w:val="24"/>
          <w:highlight w:val="white"/>
          <w:lang w:val="zh-CN"/>
        </w:rPr>
        <w:t xml:space="preserve">过程由采购人或者采购代理机构组织，开标过程如果有特殊情况需进行记录，由相关工作人员和采购人代表签字确认后随采购文件一并存档。</w:t>
      </w:r>
      <w:bookmarkEnd w:id="47"/>
      <w:r>
        <w:rPr>
          <w:rFonts w:hint="eastAsia" w:ascii="宋体" w:hAnsi="宋体"/>
          <w:bCs/>
          <w:color w:val="auto"/>
          <w:sz w:val="24"/>
          <w:szCs w:val="24"/>
          <w:highlight w:val="white"/>
          <w:lang w:val="zh-CN"/>
        </w:rPr>
        <w:t xml:space="preserve">投标人未参加开标的，视同认可开标结果。</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20.4 </w:t>
      </w:r>
      <w:bookmarkStart w:id="48" w:name="OLE_LINK131"/>
      <w:r>
        <w:rPr>
          <w:highlight w:val="white"/>
        </w:rPr>
      </w:r>
      <w:bookmarkStart w:id="49" w:name="OLE_LINK179"/>
      <w:r>
        <w:rPr>
          <w:rFonts w:hint="eastAsia" w:ascii="宋体" w:hAnsi="宋体"/>
          <w:bCs/>
          <w:color w:val="auto"/>
          <w:sz w:val="24"/>
          <w:szCs w:val="24"/>
          <w:highlight w:val="white"/>
        </w:rPr>
        <w:t xml:space="preserve">投标人对开标过程和开标记录有疑义，以及认为采购人、</w:t>
      </w:r>
      <w:r>
        <w:rPr>
          <w:rFonts w:hint="eastAsia" w:ascii="宋体" w:hAnsi="宋体"/>
          <w:bCs/>
          <w:color w:val="auto"/>
          <w:sz w:val="24"/>
          <w:szCs w:val="24"/>
          <w:highlight w:val="white"/>
          <w:lang w:val="zh-CN"/>
        </w:rPr>
        <w:t xml:space="preserve">采购代理机构</w:t>
      </w:r>
      <w:r>
        <w:rPr>
          <w:rFonts w:hint="eastAsia" w:ascii="宋体" w:hAnsi="宋体"/>
          <w:bCs/>
          <w:color w:val="auto"/>
          <w:sz w:val="24"/>
          <w:szCs w:val="24"/>
          <w:highlight w:val="white"/>
        </w:rPr>
        <w:t xml:space="preserve">相关工作人员有需要回避的情形的，应当场提出询问或者回避申请。</w:t>
      </w:r>
      <w:bookmarkEnd w:id="48"/>
      <w:r>
        <w:rPr>
          <w:highlight w:val="white"/>
        </w:rPr>
      </w:r>
      <w:bookmarkStart w:id="50" w:name="OLE_LINK176"/>
      <w:r>
        <w:rPr>
          <w:rFonts w:hint="eastAsia" w:ascii="宋体" w:hAnsi="宋体"/>
          <w:bCs/>
          <w:color w:val="auto"/>
          <w:sz w:val="24"/>
          <w:szCs w:val="24"/>
          <w:highlight w:val="white"/>
        </w:rPr>
        <w:t xml:space="preserve">对投标文件报价前后不一致的修正，待进入评标环节以后，由</w:t>
      </w:r>
      <w:r>
        <w:rPr>
          <w:rFonts w:hint="eastAsia" w:ascii="宋体" w:hAnsi="宋体"/>
          <w:bCs/>
          <w:color w:val="auto"/>
          <w:sz w:val="24"/>
          <w:szCs w:val="24"/>
          <w:highlight w:val="white"/>
          <w:lang w:val="zh-CN"/>
        </w:rPr>
        <w:t xml:space="preserve">评标委员会做出认定</w:t>
      </w:r>
      <w:bookmarkEnd w:id="49"/>
      <w:r>
        <w:rPr>
          <w:highlight w:val="white"/>
        </w:rPr>
      </w:r>
      <w:bookmarkEnd w:id="50"/>
      <w:r>
        <w:rPr>
          <w:rFonts w:hint="eastAsia" w:ascii="宋体" w:hAnsi="宋体"/>
          <w:bCs/>
          <w:color w:val="auto"/>
          <w:sz w:val="24"/>
          <w:szCs w:val="24"/>
          <w:highlight w:val="white"/>
          <w:lang w:val="zh-CN"/>
        </w:rPr>
        <w:t xml:space="preserve">。</w:t>
      </w:r>
      <w:r>
        <w:rPr>
          <w:highlight w:val="white"/>
        </w:rPr>
      </w:r>
      <w:r>
        <w:rPr>
          <w:highlight w:val="white"/>
        </w:rPr>
      </w:r>
    </w:p>
    <w:p>
      <w:pPr>
        <w:ind w:firstLine="482"/>
        <w:spacing w:line="360" w:lineRule="auto"/>
        <w:rPr>
          <w:rFonts w:ascii="宋体"/>
          <w:b/>
          <w:color w:val="auto"/>
          <w:sz w:val="24"/>
          <w:szCs w:val="24"/>
          <w:highlight w:val="white"/>
        </w:rPr>
      </w:pPr>
      <w:r>
        <w:rPr>
          <w:rFonts w:hint="eastAsia" w:ascii="宋体"/>
          <w:b/>
          <w:color w:val="auto"/>
          <w:sz w:val="24"/>
          <w:szCs w:val="24"/>
          <w:highlight w:val="white"/>
        </w:rPr>
        <w:t xml:space="preserve">21、资格审查</w:t>
      </w:r>
      <w:r>
        <w:rPr>
          <w:highlight w:val="white"/>
        </w:rPr>
      </w:r>
      <w:r>
        <w:rPr>
          <w:highlight w:val="white"/>
        </w:rPr>
      </w:r>
    </w:p>
    <w:p>
      <w:pPr>
        <w:ind w:left="1" w:firstLine="480"/>
        <w:spacing w:line="360" w:lineRule="auto"/>
        <w:tabs>
          <w:tab w:val="left" w:pos="945" w:leader="none"/>
        </w:tabs>
        <w:rPr>
          <w:rFonts w:ascii="宋体" w:hAnsi="宋体"/>
          <w:bCs/>
          <w:color w:val="auto"/>
          <w:sz w:val="24"/>
          <w:szCs w:val="24"/>
          <w:highlight w:val="white"/>
        </w:rPr>
      </w:pPr>
      <w:r>
        <w:rPr>
          <w:rFonts w:hint="eastAsia" w:ascii="宋体" w:hAnsi="宋体"/>
          <w:bCs/>
          <w:color w:val="auto"/>
          <w:sz w:val="24"/>
          <w:szCs w:val="24"/>
          <w:highlight w:val="white"/>
        </w:rPr>
        <w:t xml:space="preserve">21.1 开标结束后，采购人依法对投标人的资格进行审查。</w:t>
      </w:r>
      <w:r>
        <w:rPr>
          <w:highlight w:val="white"/>
        </w:rPr>
      </w:r>
      <w:r>
        <w:rPr>
          <w:highlight w:val="white"/>
        </w:rPr>
      </w:r>
    </w:p>
    <w:p>
      <w:pPr>
        <w:ind w:left="1" w:firstLine="480"/>
        <w:spacing w:line="360" w:lineRule="auto"/>
        <w:tabs>
          <w:tab w:val="left" w:pos="945" w:leader="none"/>
        </w:tabs>
        <w:rPr>
          <w:rFonts w:ascii="宋体" w:hAnsi="宋体"/>
          <w:bCs/>
          <w:color w:val="auto"/>
          <w:sz w:val="24"/>
          <w:szCs w:val="24"/>
          <w:highlight w:val="white"/>
        </w:rPr>
      </w:pPr>
      <w:r>
        <w:rPr>
          <w:rFonts w:hint="eastAsia" w:ascii="宋体" w:hAnsi="宋体"/>
          <w:bCs/>
          <w:color w:val="auto"/>
          <w:sz w:val="24"/>
          <w:szCs w:val="24"/>
          <w:highlight w:val="white"/>
        </w:rPr>
        <w:t xml:space="preserve">资格审查合格投标人不足3家的，不得评标。</w:t>
      </w:r>
      <w:r>
        <w:rPr>
          <w:highlight w:val="white"/>
        </w:rPr>
      </w:r>
      <w:r>
        <w:rPr>
          <w:highlight w:val="white"/>
        </w:rPr>
      </w:r>
    </w:p>
    <w:p>
      <w:pPr>
        <w:ind w:left="1" w:firstLine="480"/>
        <w:spacing w:line="360" w:lineRule="auto"/>
        <w:tabs>
          <w:tab w:val="left" w:pos="945" w:leader="none"/>
        </w:tabs>
        <w:rPr>
          <w:rFonts w:ascii="宋体" w:hAnsi="宋体"/>
          <w:bCs/>
          <w:color w:val="auto"/>
          <w:sz w:val="24"/>
          <w:szCs w:val="24"/>
          <w:highlight w:val="white"/>
        </w:rPr>
      </w:pPr>
      <w:r>
        <w:rPr>
          <w:rFonts w:hint="eastAsia" w:ascii="宋体" w:hAnsi="宋体"/>
          <w:bCs/>
          <w:color w:val="auto"/>
          <w:sz w:val="24"/>
          <w:szCs w:val="24"/>
          <w:highlight w:val="white"/>
        </w:rPr>
        <w:t xml:space="preserve">21.2 资格审查包括两部分内容：</w:t>
      </w:r>
      <w:r>
        <w:rPr>
          <w:highlight w:val="white"/>
        </w:rPr>
      </w:r>
      <w:r>
        <w:rPr>
          <w:highlight w:val="white"/>
        </w:rPr>
      </w:r>
    </w:p>
    <w:p>
      <w:pPr>
        <w:ind w:left="1" w:firstLine="480"/>
        <w:spacing w:line="360" w:lineRule="auto"/>
        <w:tabs>
          <w:tab w:val="left" w:pos="945" w:leader="none"/>
        </w:tabs>
        <w:rPr>
          <w:rFonts w:ascii="宋体" w:hAnsi="宋体"/>
          <w:bCs/>
          <w:color w:val="auto"/>
          <w:sz w:val="24"/>
          <w:szCs w:val="24"/>
          <w:highlight w:val="white"/>
        </w:rPr>
      </w:pPr>
      <w:r>
        <w:rPr>
          <w:rFonts w:hint="eastAsia" w:ascii="宋体" w:hAnsi="宋体"/>
          <w:bCs/>
          <w:color w:val="auto"/>
          <w:sz w:val="24"/>
          <w:szCs w:val="24"/>
          <w:highlight w:val="white"/>
        </w:rPr>
        <w:t xml:space="preserve">21.2.1 按照本须知“9、投标文件的组成”中“资格条件”的要求对投标文件中资格证明材料进行审查，不符合要求的，投标人资格审查不通过，其投标无效。</w:t>
      </w:r>
      <w:r>
        <w:rPr>
          <w:highlight w:val="white"/>
        </w:rPr>
      </w:r>
      <w:r>
        <w:rPr>
          <w:highlight w:val="white"/>
        </w:rPr>
      </w:r>
    </w:p>
    <w:p>
      <w:pPr>
        <w:ind w:left="1" w:firstLine="480"/>
        <w:spacing w:line="360" w:lineRule="auto"/>
        <w:tabs>
          <w:tab w:val="left" w:pos="945" w:leader="none"/>
        </w:tabs>
        <w:rPr>
          <w:rFonts w:ascii="宋体"/>
          <w:bCs/>
          <w:color w:val="auto"/>
          <w:sz w:val="24"/>
          <w:szCs w:val="24"/>
          <w:highlight w:val="white"/>
        </w:rPr>
      </w:pPr>
      <w:r>
        <w:rPr>
          <w:rFonts w:hint="eastAsia" w:ascii="宋体"/>
          <w:bCs/>
          <w:color w:val="auto"/>
          <w:sz w:val="24"/>
          <w:szCs w:val="24"/>
          <w:highlight w:val="white"/>
        </w:rPr>
        <w:t xml:space="preserve">21.2.2 信用查询。</w:t>
      </w:r>
      <w:r>
        <w:rPr>
          <w:highlight w:val="white"/>
        </w:rPr>
      </w:r>
      <w:r>
        <w:rPr>
          <w:highlight w:val="white"/>
        </w:rPr>
      </w:r>
    </w:p>
    <w:p>
      <w:pPr>
        <w:ind w:firstLine="480"/>
        <w:jc w:val="left"/>
        <w:spacing w:line="360" w:lineRule="auto"/>
        <w:rPr>
          <w:rFonts w:ascii="宋体" w:hAnsi="宋体" w:cs="宋体"/>
          <w:bCs/>
          <w:color w:val="auto"/>
          <w:sz w:val="24"/>
          <w:szCs w:val="24"/>
          <w:highlight w:val="white"/>
        </w:rPr>
      </w:pPr>
      <w:r>
        <w:rPr>
          <w:rFonts w:hint="eastAsia" w:ascii="宋体" w:hAnsi="宋体" w:cs="宋体"/>
          <w:bCs/>
          <w:color w:val="auto"/>
          <w:sz w:val="24"/>
          <w:szCs w:val="24"/>
          <w:highlight w:val="white"/>
        </w:rPr>
        <w:t xml:space="preserve">① 查询时间：</w:t>
      </w:r>
      <w:bookmarkStart w:id="51" w:name="_Hlk160110340"/>
      <w:r>
        <w:rPr>
          <w:rFonts w:hint="eastAsia" w:ascii="宋体" w:hAnsi="宋体" w:cs="宋体"/>
          <w:bCs/>
          <w:color w:val="auto"/>
          <w:sz w:val="24"/>
          <w:szCs w:val="24"/>
          <w:highlight w:val="white"/>
        </w:rPr>
        <w:t xml:space="preserve">采购人在资审环节查询投标人的信用记录，投标人存在不良信用记录的，</w:t>
      </w:r>
      <w:r>
        <w:rPr>
          <w:rFonts w:hint="eastAsia" w:ascii="宋体" w:hAnsi="宋体"/>
          <w:bCs/>
          <w:color w:val="auto"/>
          <w:sz w:val="24"/>
          <w:szCs w:val="24"/>
          <w:highlight w:val="white"/>
        </w:rPr>
        <w:t xml:space="preserve">资格审查不通过，其</w:t>
      </w:r>
      <w:r>
        <w:rPr>
          <w:rFonts w:hint="eastAsia" w:ascii="宋体" w:hAnsi="宋体" w:cs="宋体"/>
          <w:color w:val="auto"/>
          <w:sz w:val="24"/>
          <w:szCs w:val="24"/>
          <w:highlight w:val="white"/>
        </w:rPr>
        <w:t xml:space="preserve">投标无效</w:t>
      </w:r>
      <w:bookmarkEnd w:id="51"/>
      <w:r>
        <w:rPr>
          <w:rFonts w:hint="eastAsia" w:ascii="宋体" w:hAnsi="宋体" w:cs="宋体"/>
          <w:bCs/>
          <w:color w:val="auto"/>
          <w:sz w:val="24"/>
          <w:szCs w:val="24"/>
          <w:highlight w:val="white"/>
        </w:rPr>
        <w:t xml:space="preserve">。</w:t>
      </w:r>
      <w:r>
        <w:rPr>
          <w:highlight w:val="white"/>
        </w:rPr>
      </w:r>
      <w:r>
        <w:rPr>
          <w:highlight w:val="white"/>
        </w:rPr>
      </w:r>
    </w:p>
    <w:p>
      <w:pPr>
        <w:ind w:left="1" w:firstLine="480"/>
        <w:spacing w:line="360" w:lineRule="auto"/>
        <w:tabs>
          <w:tab w:val="left" w:pos="945" w:leader="none"/>
        </w:tabs>
        <w:rPr>
          <w:rFonts w:ascii="宋体"/>
          <w:bCs/>
          <w:color w:val="auto"/>
          <w:sz w:val="24"/>
          <w:szCs w:val="24"/>
          <w:highlight w:val="white"/>
        </w:rPr>
      </w:pPr>
      <w:r>
        <w:rPr>
          <w:rFonts w:hint="eastAsia" w:ascii="宋体"/>
          <w:bCs/>
          <w:color w:val="auto"/>
          <w:sz w:val="24"/>
          <w:szCs w:val="24"/>
          <w:highlight w:val="white"/>
        </w:rPr>
        <w:t xml:space="preserve">② 不良信用记录指：被“信用中国”（www.creditchina.gov.cn）、中国政府采购网（www.ccgp.gov.cn）列入失信被执行人、重大税收违法案件当事人名单、政府采购严重违法失信行为记录名单（在限制期内）。存在以上任意一项不良信用记录，其投标无效。</w:t>
      </w:r>
      <w:r>
        <w:rPr>
          <w:highlight w:val="white"/>
        </w:rPr>
      </w:r>
      <w:r>
        <w:rPr>
          <w:highlight w:val="white"/>
        </w:rPr>
      </w:r>
    </w:p>
    <w:p>
      <w:pPr>
        <w:ind w:firstLine="480"/>
        <w:jc w:val="left"/>
        <w:spacing w:line="360" w:lineRule="auto"/>
        <w:rPr>
          <w:rFonts w:ascii="宋体" w:hAnsi="宋体" w:cs="宋体"/>
          <w:bCs/>
          <w:color w:val="auto"/>
          <w:sz w:val="24"/>
          <w:szCs w:val="24"/>
          <w:highlight w:val="white"/>
        </w:rPr>
      </w:pPr>
      <w:r>
        <w:rPr>
          <w:rFonts w:hint="eastAsia" w:ascii="宋体"/>
          <w:bCs/>
          <w:color w:val="auto"/>
          <w:sz w:val="24"/>
          <w:szCs w:val="24"/>
          <w:highlight w:val="white"/>
        </w:rPr>
        <w:t xml:space="preserve">③ </w:t>
      </w:r>
      <w:bookmarkStart w:id="52" w:name="OLE_LINK37"/>
      <w:r>
        <w:rPr>
          <w:rFonts w:hint="eastAsia" w:ascii="宋体" w:hAnsi="宋体" w:cs="宋体"/>
          <w:bCs/>
          <w:color w:val="auto"/>
          <w:sz w:val="24"/>
          <w:szCs w:val="24"/>
          <w:highlight w:val="white"/>
        </w:rPr>
        <w:t xml:space="preserve">查询及记录方式：评审当日，采购人</w:t>
      </w:r>
      <w:bookmarkStart w:id="53" w:name="_Hlk160085881"/>
      <w:r>
        <w:rPr>
          <w:rFonts w:hint="eastAsia" w:ascii="宋体" w:hAnsi="宋体" w:cs="宋体"/>
          <w:bCs/>
          <w:color w:val="auto"/>
          <w:sz w:val="24"/>
          <w:szCs w:val="24"/>
          <w:highlight w:val="white"/>
        </w:rPr>
        <w:t xml:space="preserve">在以上网站查询并打印查询结果、签字、存档备查。投标人不良信用记录以</w:t>
      </w:r>
      <w:r>
        <w:rPr>
          <w:rFonts w:hint="eastAsia" w:ascii="宋体" w:hAnsi="宋体"/>
          <w:bCs/>
          <w:color w:val="auto"/>
          <w:sz w:val="24"/>
          <w:szCs w:val="24"/>
          <w:highlight w:val="white"/>
        </w:rPr>
        <w:t xml:space="preserve">采购人代表在评审</w:t>
      </w:r>
      <w:r>
        <w:rPr>
          <w:rFonts w:hint="eastAsia" w:ascii="宋体" w:hAnsi="宋体" w:cs="宋体"/>
          <w:bCs/>
          <w:color w:val="auto"/>
          <w:sz w:val="24"/>
          <w:szCs w:val="24"/>
          <w:highlight w:val="whit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以投标人</w:t>
      </w:r>
      <w:bookmarkEnd w:id="53"/>
      <w:r>
        <w:rPr>
          <w:rFonts w:hint="eastAsia" w:ascii="宋体" w:hAnsi="宋体"/>
          <w:bCs/>
          <w:color w:val="auto"/>
          <w:sz w:val="24"/>
          <w:szCs w:val="24"/>
          <w:highlight w:val="white"/>
          <w:lang w:val="zh-CN"/>
        </w:rPr>
        <w:t xml:space="preserve">提供的资格声明函中作出的无不良信用记录承诺为准。</w:t>
      </w:r>
      <w:r>
        <w:rPr>
          <w:highlight w:val="white"/>
        </w:rPr>
      </w:r>
      <w:r>
        <w:rPr>
          <w:highlight w:val="white"/>
        </w:rPr>
      </w:r>
    </w:p>
    <w:p>
      <w:pPr>
        <w:ind w:firstLine="482"/>
        <w:jc w:val="left"/>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22、评标</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22.1 具体评标事务由采购人依法组建的评标委员会负责，其成员由评审专家和采购人代表组成。</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22.2 </w:t>
      </w:r>
      <w:bookmarkStart w:id="54" w:name="_Hlk159920288"/>
      <w:r>
        <w:rPr>
          <w:rFonts w:hint="eastAsia" w:ascii="宋体" w:hAnsi="宋体"/>
          <w:bCs/>
          <w:color w:val="auto"/>
          <w:sz w:val="24"/>
          <w:szCs w:val="24"/>
          <w:highlight w:val="white"/>
        </w:rPr>
        <w:t xml:space="preserve">评标委员会对通过资格性审查的投标人的投标文件进行符合性审查，以确定其是否满足招标文件的实质性要求。</w:t>
      </w:r>
      <w:bookmarkEnd w:id="54"/>
      <w:r>
        <w:rPr>
          <w:rFonts w:hint="eastAsia" w:ascii="宋体" w:hAnsi="宋体"/>
          <w:bCs/>
          <w:color w:val="auto"/>
          <w:sz w:val="24"/>
          <w:szCs w:val="24"/>
          <w:highlight w:val="white"/>
        </w:rPr>
        <w:t xml:space="preserve">此处实质性要求是指</w:t>
      </w:r>
      <w:r>
        <w:rPr>
          <w:rFonts w:hint="eastAsia" w:ascii="宋体" w:hAnsi="宋体" w:cs="宋体"/>
          <w:bCs/>
          <w:color w:val="auto"/>
          <w:sz w:val="24"/>
          <w:szCs w:val="24"/>
          <w:highlight w:val="white"/>
        </w:rPr>
        <w:t xml:space="preserve">本须知“9、</w:t>
      </w:r>
      <w:r>
        <w:rPr>
          <w:rFonts w:hint="eastAsia" w:ascii="宋体" w:hAnsi="宋体"/>
          <w:bCs/>
          <w:color w:val="auto"/>
          <w:sz w:val="24"/>
          <w:szCs w:val="24"/>
          <w:highlight w:val="white"/>
        </w:rPr>
        <w:t xml:space="preserve">投标文件</w:t>
      </w:r>
      <w:r>
        <w:rPr>
          <w:rFonts w:hint="eastAsia" w:ascii="宋体" w:hAnsi="宋体" w:cs="宋体"/>
          <w:bCs/>
          <w:color w:val="auto"/>
          <w:sz w:val="24"/>
          <w:szCs w:val="24"/>
          <w:highlight w:val="white"/>
        </w:rPr>
        <w:t xml:space="preserve">的组成” 中“符合条件”和</w:t>
      </w:r>
      <w:r>
        <w:rPr>
          <w:rFonts w:hint="eastAsia" w:ascii="宋体" w:hAnsi="宋体"/>
          <w:bCs/>
          <w:color w:val="auto"/>
          <w:sz w:val="24"/>
          <w:szCs w:val="24"/>
          <w:highlight w:val="white"/>
        </w:rPr>
        <w:t xml:space="preserve">招标文件中其他实质性要求，未通过符合性审查的，其投标无效。</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22.3 澄清有关问题。</w:t>
      </w:r>
      <w:bookmarkStart w:id="55" w:name="_Hlk131934774"/>
      <w:r>
        <w:rPr>
          <w:rFonts w:hint="eastAsia" w:ascii="宋体" w:hAnsi="宋体"/>
          <w:bCs/>
          <w:color w:val="auto"/>
          <w:sz w:val="24"/>
          <w:highlight w:val="white"/>
        </w:rPr>
        <w:t xml:space="preserve">对投标文件中含义不明确、同类问题表述不一致或者有明显文字和计算错误的内容，</w:t>
      </w:r>
      <w:r>
        <w:rPr>
          <w:rFonts w:hint="eastAsia" w:ascii="宋体" w:hAnsi="宋体"/>
          <w:bCs/>
          <w:color w:val="auto"/>
          <w:sz w:val="24"/>
          <w:szCs w:val="24"/>
          <w:highlight w:val="white"/>
        </w:rPr>
        <w:t xml:space="preserve">评标委员会</w:t>
      </w:r>
      <w:r>
        <w:rPr>
          <w:rFonts w:hint="eastAsia" w:ascii="宋体" w:hAnsi="宋体"/>
          <w:bCs/>
          <w:color w:val="auto"/>
          <w:sz w:val="24"/>
          <w:highlight w:val="white"/>
        </w:rPr>
        <w:t xml:space="preserve">可以发起询标，要求投标人作出必要的澄清、说明或者纠正。投标人的澄清、说明或者补正应当由其授权代表应答并签章，且不得超出投标文件的范围或者改变投标文件的实质性内容。投标人在项目评标全过程中应保持通信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white"/>
        </w:rPr>
        <w:t xml:space="preserve">若</w:t>
      </w:r>
      <w:r>
        <w:rPr>
          <w:rFonts w:hint="eastAsia" w:ascii="宋体" w:hAnsi="宋体"/>
          <w:bCs/>
          <w:color w:val="auto"/>
          <w:sz w:val="24"/>
          <w:szCs w:val="24"/>
          <w:highlight w:val="white"/>
        </w:rPr>
        <w:t xml:space="preserve">对不同文字文本投标文件的解释发生异议的，以中文文本为准。投标人获得证书的时间是指发文时间或证书落款时间，若投标人同时提供了发文和证书，以发文时间为准。</w:t>
      </w:r>
      <w:bookmarkStart w:id="56" w:name="_Hlk164932247"/>
      <w:r>
        <w:rPr>
          <w:rFonts w:hint="eastAsia" w:ascii="宋体" w:hAnsi="宋体"/>
          <w:bCs/>
          <w:color w:val="auto"/>
          <w:sz w:val="24"/>
          <w:szCs w:val="24"/>
          <w:highlight w:val="white"/>
        </w:rPr>
        <w:t xml:space="preserve">同一合同项下的续签合同、补充合同不单独作为有效证明材料。</w:t>
      </w:r>
      <w:bookmarkEnd w:id="56"/>
      <w:r>
        <w:rPr>
          <w:rFonts w:hint="eastAsia" w:ascii="宋体" w:hAnsi="宋体"/>
          <w:bCs/>
          <w:color w:val="auto"/>
          <w:sz w:val="24"/>
          <w:szCs w:val="24"/>
          <w:highlight w:val="white"/>
        </w:rPr>
        <w:t xml:space="preserve">除以上评标委员会</w:t>
      </w:r>
      <w:r>
        <w:rPr>
          <w:rFonts w:hint="eastAsia" w:ascii="宋体" w:hAnsi="宋体"/>
          <w:bCs/>
          <w:color w:val="auto"/>
          <w:sz w:val="24"/>
          <w:highlight w:val="white"/>
        </w:rPr>
        <w:t xml:space="preserve">要求投标人作出必要的澄清、说明或者纠正时，需要投标人提供相关证明材料外，</w:t>
      </w:r>
      <w:r>
        <w:rPr>
          <w:rFonts w:hint="eastAsia" w:ascii="宋体" w:hAnsi="宋体"/>
          <w:bCs/>
          <w:color w:val="auto"/>
          <w:sz w:val="24"/>
          <w:szCs w:val="24"/>
          <w:highlight w:val="white"/>
        </w:rPr>
        <w:t xml:space="preserve">投标人提供的</w:t>
      </w:r>
      <w:r>
        <w:rPr>
          <w:rFonts w:hint="eastAsia" w:ascii="宋体" w:hAnsi="宋体"/>
          <w:bCs/>
          <w:color w:val="auto"/>
          <w:sz w:val="24"/>
          <w:highlight w:val="white"/>
        </w:rPr>
        <w:t xml:space="preserve">投标文件以外的证明材料一概不作为评标依据。</w:t>
      </w:r>
      <w:bookmarkEnd w:id="55"/>
      <w:r>
        <w:rPr>
          <w:highlight w:val="white"/>
        </w:rPr>
      </w:r>
      <w:r>
        <w:rPr>
          <w:highlight w:val="white"/>
        </w:rPr>
      </w:r>
    </w:p>
    <w:p>
      <w:pPr>
        <w:ind w:firstLine="480"/>
        <w:jc w:val="left"/>
        <w:spacing w:line="360" w:lineRule="auto"/>
        <w:rPr>
          <w:rFonts w:ascii="宋体" w:hAnsi="宋体" w:cs="宋体"/>
          <w:bCs/>
          <w:color w:val="auto"/>
          <w:sz w:val="24"/>
          <w:szCs w:val="24"/>
          <w:highlight w:val="white"/>
        </w:rPr>
      </w:pPr>
      <w:r>
        <w:rPr>
          <w:rFonts w:hint="eastAsia" w:ascii="宋体" w:hAnsi="宋体"/>
          <w:bCs/>
          <w:color w:val="auto"/>
          <w:sz w:val="24"/>
          <w:szCs w:val="24"/>
          <w:highlight w:val="white"/>
        </w:rPr>
        <w:t xml:space="preserve">22.4 比</w:t>
      </w:r>
      <w:r>
        <w:rPr>
          <w:rFonts w:hint="eastAsia" w:ascii="宋体" w:hAnsi="宋体"/>
          <w:bCs/>
          <w:color w:val="auto"/>
          <w:sz w:val="24"/>
          <w:highlight w:val="white"/>
        </w:rPr>
        <w:t xml:space="preserve">较与评价。</w:t>
      </w:r>
      <w:r>
        <w:rPr>
          <w:rFonts w:hint="eastAsia" w:ascii="宋体" w:hAnsi="宋体" w:cs="宋体"/>
          <w:bCs/>
          <w:color w:val="auto"/>
          <w:sz w:val="24"/>
          <w:szCs w:val="24"/>
          <w:highlight w:val="white"/>
        </w:rPr>
        <w:t xml:space="preserve">评标委员会应当按照招标文件中规定的评标方法和标准，对符合性审查合格的投标文件进行商务和技术评估，综合比较与评价。</w:t>
      </w:r>
      <w:r>
        <w:rPr>
          <w:highlight w:val="white"/>
        </w:rPr>
      </w:r>
      <w:r>
        <w:rPr>
          <w:highlight w:val="white"/>
        </w:rPr>
      </w:r>
    </w:p>
    <w:p>
      <w:pPr>
        <w:ind w:firstLine="480"/>
        <w:jc w:val="left"/>
        <w:spacing w:line="360" w:lineRule="auto"/>
        <w:tabs>
          <w:tab w:val="left" w:pos="945" w:leader="none"/>
        </w:tabs>
        <w:rPr>
          <w:rFonts w:ascii="宋体" w:hAnsi="宋体"/>
          <w:bCs/>
          <w:color w:val="auto"/>
          <w:sz w:val="24"/>
          <w:highlight w:val="white"/>
        </w:rPr>
      </w:pPr>
      <w:r>
        <w:rPr>
          <w:highlight w:val="white"/>
        </w:rPr>
      </w:r>
      <w:bookmarkStart w:id="57" w:name="OLE_LINK12"/>
      <w:r>
        <w:rPr>
          <w:rFonts w:hint="eastAsia" w:ascii="宋体" w:hAnsi="宋体"/>
          <w:bCs/>
          <w:color w:val="auto"/>
          <w:sz w:val="24"/>
          <w:highlight w:val="white"/>
        </w:rPr>
        <w:t xml:space="preserve">22.</w:t>
      </w:r>
      <w:r>
        <w:rPr>
          <w:rFonts w:hint="eastAsia" w:ascii="宋体"/>
          <w:bCs/>
          <w:color w:val="auto"/>
          <w:sz w:val="24"/>
          <w:szCs w:val="24"/>
          <w:highlight w:val="white"/>
        </w:rPr>
        <w:t xml:space="preserve">5</w:t>
      </w:r>
      <w:bookmarkEnd w:id="57"/>
      <w:r>
        <w:rPr>
          <w:rFonts w:hint="eastAsia" w:ascii="宋体" w:hAnsi="宋体"/>
          <w:bCs/>
          <w:color w:val="auto"/>
          <w:sz w:val="24"/>
          <w:highlight w:val="white"/>
        </w:rPr>
        <w:t xml:space="preserve">评标方法和标准。</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22.5.1 </w:t>
      </w:r>
      <w:bookmarkStart w:id="58" w:name="_Hlk139978336"/>
      <w:r>
        <w:rPr>
          <w:rFonts w:hint="eastAsia" w:ascii="宋体" w:hAnsi="宋体"/>
          <w:bCs/>
          <w:color w:val="auto"/>
          <w:sz w:val="24"/>
          <w:szCs w:val="24"/>
          <w:highlight w:val="white"/>
        </w:rPr>
        <w:t xml:space="preserve">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w:t>
      </w:r>
      <w:bookmarkStart w:id="59" w:name="_Hlk160110786"/>
      <w:r>
        <w:rPr>
          <w:rFonts w:hint="eastAsia" w:ascii="宋体" w:hAnsi="宋体"/>
          <w:bCs/>
          <w:color w:val="auto"/>
          <w:sz w:val="24"/>
          <w:szCs w:val="24"/>
          <w:highlight w:val="white"/>
        </w:rPr>
        <w:t xml:space="preserve">评标委员会</w:t>
      </w:r>
      <w:bookmarkEnd w:id="59"/>
      <w:r>
        <w:rPr>
          <w:rFonts w:hint="eastAsia" w:ascii="宋体" w:hAnsi="宋体"/>
          <w:bCs/>
          <w:color w:val="auto"/>
          <w:sz w:val="24"/>
          <w:szCs w:val="24"/>
          <w:highlight w:val="white"/>
        </w:rPr>
        <w:t xml:space="preserve">所有成员</w:t>
      </w:r>
      <w:r>
        <w:rPr>
          <w:rFonts w:hint="eastAsia" w:ascii="宋体" w:hAnsi="宋体"/>
          <w:bCs/>
          <w:color w:val="auto"/>
          <w:sz w:val="24"/>
          <w:highlight w:val="white"/>
        </w:rPr>
        <w:t xml:space="preserve">评审后得分的算术平均值</w:t>
      </w:r>
      <w:r>
        <w:rPr>
          <w:rFonts w:hint="eastAsia" w:ascii="宋体" w:hAnsi="宋体"/>
          <w:bCs/>
          <w:color w:val="auto"/>
          <w:sz w:val="24"/>
          <w:szCs w:val="24"/>
          <w:highlight w:val="white"/>
        </w:rPr>
        <w:t xml:space="preserve">（四舍五入保留两位小数），按最终得分由高到低顺序排列，</w:t>
      </w:r>
      <w:bookmarkStart w:id="60" w:name="_Hlk128408333"/>
      <w:r>
        <w:rPr>
          <w:rFonts w:hint="eastAsia" w:ascii="宋体" w:hAnsi="宋体"/>
          <w:bCs/>
          <w:color w:val="auto"/>
          <w:sz w:val="24"/>
          <w:szCs w:val="24"/>
          <w:highlight w:val="white"/>
        </w:rPr>
        <w:t xml:space="preserve">并作为中标候选人排序，</w:t>
      </w:r>
      <w:r>
        <w:rPr>
          <w:rFonts w:ascii="宋体" w:hAnsi="宋体"/>
          <w:bCs/>
          <w:color w:val="auto"/>
          <w:sz w:val="24"/>
          <w:szCs w:val="24"/>
          <w:highlight w:val="white"/>
        </w:rPr>
        <w:t xml:space="preserve">编写评审报告</w:t>
      </w:r>
      <w:r>
        <w:rPr>
          <w:rFonts w:hint="eastAsia" w:ascii="宋体" w:hAnsi="宋体"/>
          <w:bCs/>
          <w:color w:val="auto"/>
          <w:sz w:val="24"/>
          <w:szCs w:val="24"/>
          <w:highlight w:val="white"/>
        </w:rPr>
        <w:t xml:space="preserve">。若最终得分相同，按投标报价由低到高顺序排列；若最终得分且投标报价均相同的，</w:t>
      </w:r>
      <w:bookmarkEnd w:id="60"/>
      <w:r>
        <w:rPr>
          <w:rFonts w:hint="eastAsia" w:ascii="宋体" w:hAnsi="宋体"/>
          <w:bCs/>
          <w:color w:val="auto"/>
          <w:sz w:val="24"/>
          <w:szCs w:val="24"/>
          <w:highlight w:val="white"/>
        </w:rPr>
        <w:t xml:space="preserve">由采购人代表抽签确定排序。</w:t>
      </w:r>
      <w:bookmarkStart w:id="61" w:name="_Hlk160613464"/>
      <w:r>
        <w:rPr>
          <w:rFonts w:hint="eastAsia" w:ascii="宋体" w:hAnsi="宋体"/>
          <w:bCs/>
          <w:color w:val="auto"/>
          <w:sz w:val="24"/>
          <w:szCs w:val="24"/>
          <w:highlight w:val="white"/>
        </w:rPr>
        <w:t xml:space="preserve">评分标准详见“第四章 评标方法和标准”。</w:t>
      </w:r>
      <w:bookmarkEnd w:id="58"/>
      <w:r>
        <w:rPr>
          <w:highlight w:val="white"/>
        </w:rPr>
      </w:r>
      <w:bookmarkEnd w:id="61"/>
      <w:r>
        <w:rPr>
          <w:highlight w:val="white"/>
        </w:rPr>
      </w:r>
      <w:r>
        <w:rPr>
          <w:highlight w:val="white"/>
        </w:rPr>
      </w:r>
    </w:p>
    <w:p>
      <w:pPr>
        <w:ind w:firstLine="480"/>
        <w:jc w:val="left"/>
        <w:spacing w:line="360" w:lineRule="auto"/>
        <w:rPr>
          <w:rFonts w:ascii="宋体" w:hAnsi="宋体" w:cs="宋体"/>
          <w:bCs/>
          <w:color w:val="auto"/>
          <w:sz w:val="24"/>
          <w:szCs w:val="24"/>
          <w:highlight w:val="white"/>
        </w:rPr>
      </w:pPr>
      <w:r>
        <w:rPr>
          <w:rFonts w:hint="eastAsia" w:ascii="宋体" w:hAnsi="宋体" w:cs="宋体"/>
          <w:bCs/>
          <w:color w:val="auto"/>
          <w:sz w:val="24"/>
          <w:szCs w:val="24"/>
          <w:highlight w:val="white"/>
        </w:rPr>
        <w:t xml:space="preserve">注：除了算术修正（22.5.2）和落实政府采购政策需进行的价格扣除外，不对投标人的投标价格进行任何调整</w:t>
      </w:r>
      <w:bookmarkStart w:id="62" w:name="_Hlk167808295"/>
      <w:r>
        <w:rPr>
          <w:rFonts w:hint="eastAsia" w:ascii="宋体" w:hAnsi="宋体" w:cs="宋体"/>
          <w:bCs/>
          <w:color w:val="auto"/>
          <w:sz w:val="24"/>
          <w:szCs w:val="24"/>
          <w:highlight w:val="white"/>
        </w:rPr>
        <w:t xml:space="preserve">。</w:t>
      </w:r>
      <w:r>
        <w:rPr>
          <w:rFonts w:hint="eastAsia" w:ascii="宋体" w:hAnsi="宋体" w:cs="宋体"/>
          <w:color w:val="auto"/>
          <w:sz w:val="24"/>
          <w:szCs w:val="24"/>
          <w:highlight w:val="white"/>
        </w:rPr>
        <w:t xml:space="preserve">如有调整，</w:t>
      </w:r>
      <w:bookmarkEnd w:id="62"/>
      <w:r>
        <w:rPr>
          <w:rFonts w:hint="eastAsia" w:ascii="宋体" w:hAnsi="宋体" w:cs="宋体"/>
          <w:bCs/>
          <w:color w:val="auto"/>
          <w:sz w:val="24"/>
          <w:szCs w:val="24"/>
          <w:highlight w:val="white"/>
        </w:rPr>
        <w:t xml:space="preserve">根据调整后的报价参与评审。</w:t>
      </w:r>
      <w:r>
        <w:rPr>
          <w:highlight w:val="white"/>
        </w:rPr>
      </w:r>
      <w:r>
        <w:rPr>
          <w:highlight w:val="white"/>
        </w:rPr>
      </w:r>
    </w:p>
    <w:p>
      <w:pPr>
        <w:ind w:firstLine="480"/>
        <w:jc w:val="left"/>
        <w:spacing w:line="360" w:lineRule="auto"/>
        <w:rPr>
          <w:rFonts w:ascii="宋体" w:hAnsi="宋体"/>
          <w:bCs/>
          <w:color w:val="auto"/>
          <w:sz w:val="24"/>
          <w:highlight w:val="white"/>
        </w:rPr>
      </w:pPr>
      <w:r>
        <w:rPr>
          <w:rFonts w:hint="eastAsia" w:ascii="宋体" w:hAnsi="宋体"/>
          <w:bCs/>
          <w:color w:val="auto"/>
          <w:sz w:val="24"/>
          <w:highlight w:val="white"/>
        </w:rPr>
        <w:t xml:space="preserve">22.5.2 </w:t>
      </w:r>
      <w:bookmarkStart w:id="63" w:name="OLE_LINK245"/>
      <w:r>
        <w:rPr>
          <w:rFonts w:hint="eastAsia" w:ascii="宋体" w:hAnsi="宋体"/>
          <w:bCs/>
          <w:color w:val="auto"/>
          <w:sz w:val="24"/>
          <w:highlight w:val="white"/>
        </w:rPr>
        <w:t xml:space="preserve">投标文件报价出现前后不一致的，除招标文件另有规定外，按照下列规定修正：</w:t>
      </w:r>
      <w:r>
        <w:rPr>
          <w:highlight w:val="white"/>
        </w:rPr>
      </w:r>
      <w:r>
        <w:rPr>
          <w:highlight w:val="white"/>
        </w:rP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white"/>
        </w:rPr>
      </w:pPr>
      <w:r>
        <w:rPr>
          <w:rFonts w:hint="eastAsia" w:ascii="宋体" w:hAnsi="宋体"/>
          <w:bCs/>
          <w:color w:val="auto"/>
          <w:sz w:val="24"/>
          <w:highlight w:val="white"/>
        </w:rPr>
        <w:t xml:space="preserve">投标文件中开标一览表内容与投标文件中相应内容不一致的，以开标一览表为准；</w:t>
      </w:r>
      <w:r>
        <w:rPr>
          <w:highlight w:val="white"/>
        </w:rPr>
      </w:r>
      <w:r>
        <w:rPr>
          <w:highlight w:val="white"/>
        </w:rP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white"/>
        </w:rPr>
      </w:pPr>
      <w:r>
        <w:rPr>
          <w:rFonts w:hint="eastAsia" w:ascii="宋体" w:hAnsi="宋体"/>
          <w:bCs/>
          <w:color w:val="auto"/>
          <w:sz w:val="24"/>
          <w:highlight w:val="white"/>
        </w:rPr>
        <w:t xml:space="preserve">大写金额和小写金额不一致的，以大写金额为准；</w:t>
      </w:r>
      <w:r>
        <w:rPr>
          <w:highlight w:val="white"/>
        </w:rPr>
      </w:r>
      <w:r>
        <w:rPr>
          <w:highlight w:val="white"/>
        </w:rP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white"/>
        </w:rPr>
      </w:pPr>
      <w:r>
        <w:rPr>
          <w:rFonts w:hint="eastAsia" w:ascii="宋体" w:hAnsi="宋体"/>
          <w:bCs/>
          <w:color w:val="auto"/>
          <w:sz w:val="24"/>
          <w:highlight w:val="white"/>
        </w:rPr>
        <w:t xml:space="preserve">单价金额小数点或者百分比有明显错位的，以开标一览表的总价为准，并修改单价；</w:t>
      </w:r>
      <w:r>
        <w:rPr>
          <w:highlight w:val="white"/>
        </w:rPr>
      </w:r>
      <w:r>
        <w:rPr>
          <w:highlight w:val="white"/>
        </w:rP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white"/>
        </w:rPr>
      </w:pPr>
      <w:r>
        <w:rPr>
          <w:rFonts w:hint="eastAsia" w:ascii="宋体" w:hAnsi="宋体"/>
          <w:bCs/>
          <w:color w:val="auto"/>
          <w:sz w:val="24"/>
          <w:highlight w:val="white"/>
        </w:rPr>
        <w:t xml:space="preserve">总价金额与按单价汇总金额不一致的，以单价金额计算结果为准。</w:t>
      </w:r>
      <w:r>
        <w:rPr>
          <w:highlight w:val="white"/>
        </w:rPr>
      </w:r>
      <w:r>
        <w:rPr>
          <w:highlight w:val="white"/>
        </w:rPr>
      </w:r>
    </w:p>
    <w:p>
      <w:pPr>
        <w:ind w:firstLine="420"/>
        <w:jc w:val="left"/>
        <w:spacing w:line="360" w:lineRule="auto"/>
        <w:tabs>
          <w:tab w:val="left" w:pos="945" w:leader="none"/>
        </w:tabs>
        <w:rPr>
          <w:rFonts w:ascii="宋体" w:hAnsi="宋体"/>
          <w:bCs/>
          <w:color w:val="auto"/>
          <w:sz w:val="24"/>
          <w:highlight w:val="white"/>
        </w:rPr>
      </w:pPr>
      <w:r>
        <w:rPr>
          <w:rFonts w:hint="eastAsia" w:ascii="宋体" w:hAnsi="宋体"/>
          <w:bCs/>
          <w:color w:val="auto"/>
          <w:sz w:val="24"/>
          <w:highlight w:val="white"/>
        </w:rPr>
        <w:t xml:space="preserve">注：同时出现两种以上不一致的，按照前款规定的顺序修正。修正后的报价须</w:t>
      </w:r>
      <w:r>
        <w:rPr>
          <w:rFonts w:hint="eastAsia" w:ascii="宋体" w:hAnsi="宋体" w:cs="宋体"/>
          <w:bCs/>
          <w:color w:val="auto"/>
          <w:sz w:val="24"/>
          <w:szCs w:val="24"/>
          <w:highlight w:val="white"/>
        </w:rPr>
        <w:t xml:space="preserve">加盖投标人公章，或由法定代表人或其授权的代表签字。</w:t>
      </w:r>
      <w:r>
        <w:rPr>
          <w:rFonts w:hint="eastAsia" w:ascii="宋体" w:hAnsi="宋体"/>
          <w:bCs/>
          <w:color w:val="auto"/>
          <w:sz w:val="24"/>
          <w:highlight w:val="white"/>
        </w:rPr>
        <w:t xml:space="preserve">投标人不确认的，其投标无效。</w:t>
      </w:r>
      <w:bookmarkEnd w:id="63"/>
      <w:r>
        <w:rPr>
          <w:highlight w:val="white"/>
        </w:rPr>
      </w:r>
      <w:bookmarkStart w:id="64" w:name="OLE_LINK135"/>
      <w:r>
        <w:rPr>
          <w:highlight w:val="white"/>
        </w:rPr>
      </w:r>
      <w:bookmarkEnd w:id="64"/>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highlight w:val="white"/>
        </w:rPr>
        <w:t xml:space="preserve">22.6</w:t>
      </w:r>
      <w:r>
        <w:rPr>
          <w:rFonts w:hint="eastAsia" w:ascii="宋体" w:hAnsi="宋体" w:cs="宋体"/>
          <w:bCs/>
          <w:color w:val="auto"/>
          <w:sz w:val="24"/>
          <w:szCs w:val="24"/>
          <w:highlight w:val="white"/>
        </w:rPr>
        <w:t xml:space="preserve">评标委员会根据全体评标成员签字的原始评标记录和评标结果编写评标报告。</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highlight w:val="white"/>
        </w:rPr>
        <w:t xml:space="preserve">22.7 采购人或</w:t>
      </w:r>
      <w:r>
        <w:rPr>
          <w:rFonts w:hint="eastAsia" w:ascii="宋体" w:hAnsi="宋体"/>
          <w:bCs/>
          <w:color w:val="auto"/>
          <w:sz w:val="24"/>
          <w:szCs w:val="24"/>
          <w:highlight w:val="white"/>
          <w:lang w:val="zh-CN"/>
        </w:rPr>
        <w:t xml:space="preserve">采购代理机构</w:t>
      </w:r>
      <w:r>
        <w:rPr>
          <w:rFonts w:hint="eastAsia" w:ascii="宋体" w:hAnsi="宋体"/>
          <w:bCs/>
          <w:color w:val="auto"/>
          <w:sz w:val="24"/>
          <w:highlight w:val="white"/>
        </w:rPr>
        <w:t xml:space="preserve">宣读</w:t>
      </w:r>
      <w:r>
        <w:rPr>
          <w:rFonts w:hint="eastAsia" w:ascii="宋体" w:hAnsi="宋体"/>
          <w:bCs/>
          <w:color w:val="auto"/>
          <w:sz w:val="24"/>
          <w:szCs w:val="24"/>
          <w:highlight w:val="white"/>
          <w:lang w:val="zh-CN"/>
        </w:rPr>
        <w:t xml:space="preserve">评标委员会初步评审意见。</w:t>
      </w:r>
      <w:r>
        <w:rPr>
          <w:highlight w:val="white"/>
        </w:rPr>
      </w:r>
      <w:r>
        <w:rPr>
          <w:highlight w:val="white"/>
        </w:rPr>
      </w:r>
    </w:p>
    <w:p>
      <w:pPr>
        <w:ind w:firstLine="482"/>
        <w:jc w:val="left"/>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23、定标</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23.1 </w:t>
      </w:r>
      <w:r>
        <w:rPr>
          <w:rFonts w:hint="eastAsia" w:ascii="宋体" w:hAnsi="宋体"/>
          <w:bCs/>
          <w:color w:val="auto"/>
          <w:sz w:val="24"/>
          <w:szCs w:val="24"/>
          <w:highlight w:val="white"/>
          <w:lang w:val="zh-CN"/>
        </w:rPr>
        <w:t xml:space="preserve">评审结束后，采购人依照法律规定在收到评审报告后5个工作日内，在评审报告推荐的中标候选人中按顺序确定中标投标单位。</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23.2 </w:t>
      </w:r>
      <w:bookmarkStart w:id="65" w:name="_Hlk131935024"/>
      <w:r>
        <w:rPr>
          <w:rFonts w:hint="eastAsia" w:ascii="宋体" w:hAnsi="宋体"/>
          <w:bCs/>
          <w:color w:val="auto"/>
          <w:sz w:val="24"/>
          <w:szCs w:val="24"/>
          <w:highlight w:val="white"/>
          <w:lang w:val="zh-CN"/>
        </w:rPr>
        <w:t xml:space="preserve">中标结果确认后，</w:t>
      </w:r>
      <w:r>
        <w:rPr>
          <w:rFonts w:hint="eastAsia" w:ascii="宋体" w:hAnsi="宋体" w:cs="宋体"/>
          <w:bCs/>
          <w:color w:val="auto"/>
          <w:sz w:val="24"/>
          <w:szCs w:val="24"/>
          <w:highlight w:val="white"/>
        </w:rPr>
        <w:t xml:space="preserve">采购代理机构将向中标投标单位发出</w:t>
      </w:r>
      <w:r>
        <w:rPr>
          <w:rFonts w:hint="eastAsia" w:ascii="宋体" w:hAnsi="宋体" w:cs="宋体"/>
          <w:color w:val="auto"/>
          <w:sz w:val="24"/>
          <w:szCs w:val="24"/>
          <w:highlight w:val="white"/>
        </w:rPr>
        <w:t xml:space="preserve">电子</w:t>
      </w:r>
      <w:r>
        <w:rPr>
          <w:rFonts w:hint="eastAsia" w:ascii="宋体" w:hAnsi="宋体" w:cs="宋体"/>
          <w:bCs/>
          <w:color w:val="auto"/>
          <w:sz w:val="24"/>
          <w:szCs w:val="24"/>
          <w:highlight w:val="white"/>
        </w:rPr>
        <w:t xml:space="preserve">中标通知书，请中标投标单位登录“苏采云” 系统及时下载中标通知书。因系统存储空间有限，自中标结果公告发布之日起30日后，“苏采云” 系统不再保证提供下载中标通知书服务。</w:t>
      </w:r>
      <w:bookmarkEnd w:id="65"/>
      <w:r>
        <w:rPr>
          <w:rFonts w:hint="eastAsia" w:ascii="宋体" w:hAnsi="宋体" w:cs="宋体"/>
          <w:bCs/>
          <w:color w:val="auto"/>
          <w:sz w:val="24"/>
          <w:szCs w:val="24"/>
          <w:highlight w:val="white"/>
        </w:rPr>
        <w:t xml:space="preserve">因未及时下载而造成的一切后果由中标投标单位自行承担</w:t>
      </w:r>
      <w:r>
        <w:rPr>
          <w:rFonts w:hint="eastAsia" w:ascii="宋体" w:hAnsi="宋体"/>
          <w:bCs/>
          <w:color w:val="auto"/>
          <w:sz w:val="24"/>
          <w:szCs w:val="24"/>
          <w:highlight w:val="white"/>
          <w:lang w:val="zh-CN"/>
        </w:rPr>
        <w:t xml:space="preserve">。</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24、投标截止后投标人不足3家或者通过资格审查或符合性审查的投标人不足3家的，除采购任务取消情形外，按照以下方式处理：</w:t>
      </w:r>
      <w:r>
        <w:rPr>
          <w:highlight w:val="white"/>
        </w:rPr>
      </w:r>
      <w:r>
        <w:rPr>
          <w:highlight w:val="white"/>
        </w:rPr>
      </w:r>
    </w:p>
    <w:p>
      <w:pPr>
        <w:numPr>
          <w:ilvl w:val="0"/>
          <w:numId w:val="5"/>
        </w:numPr>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招标文件存在不合理条款或者招标程序不符合规定的，采购人、采购代理机构改正后依法重新招标；</w:t>
      </w:r>
      <w:r>
        <w:rPr>
          <w:highlight w:val="white"/>
        </w:rPr>
      </w:r>
      <w:r>
        <w:rPr>
          <w:highlight w:val="white"/>
        </w:rPr>
      </w:r>
    </w:p>
    <w:p>
      <w:pPr>
        <w:numPr>
          <w:ilvl w:val="0"/>
          <w:numId w:val="5"/>
        </w:numPr>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招标文件没有不合理条款、招标程序符合规定，采购人依法报财政部门批准后可以采用其他采购方式采购。</w:t>
      </w:r>
      <w:r>
        <w:rPr>
          <w:highlight w:val="white"/>
        </w:rPr>
      </w:r>
      <w:r>
        <w:rPr>
          <w:highlight w:val="white"/>
        </w:rPr>
      </w:r>
    </w:p>
    <w:p>
      <w:pPr>
        <w:ind w:firstLine="482"/>
        <w:jc w:val="left"/>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25、废标的确认</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25.1 有下列情形之一的予以废标，同时由</w:t>
      </w:r>
      <w:r>
        <w:rPr>
          <w:rFonts w:hint="eastAsia" w:ascii="宋体" w:hAnsi="宋体"/>
          <w:bCs/>
          <w:color w:val="auto"/>
          <w:sz w:val="24"/>
          <w:highlight w:val="white"/>
        </w:rPr>
        <w:t xml:space="preserve">采购人或</w:t>
      </w:r>
      <w:r>
        <w:rPr>
          <w:rFonts w:hint="eastAsia" w:ascii="宋体" w:hAnsi="宋体"/>
          <w:bCs/>
          <w:color w:val="auto"/>
          <w:sz w:val="24"/>
          <w:szCs w:val="24"/>
          <w:highlight w:val="white"/>
          <w:lang w:val="zh-CN"/>
        </w:rPr>
        <w:t xml:space="preserve">采购代理机构</w:t>
      </w:r>
      <w:r>
        <w:rPr>
          <w:rFonts w:hint="eastAsia" w:ascii="宋体" w:hAnsi="宋体"/>
          <w:bCs/>
          <w:color w:val="auto"/>
          <w:sz w:val="24"/>
          <w:szCs w:val="24"/>
          <w:highlight w:val="white"/>
        </w:rPr>
        <w:t xml:space="preserve">将废标理由通知所有投标人：</w:t>
      </w:r>
      <w:r>
        <w:rPr>
          <w:highlight w:val="white"/>
        </w:rPr>
      </w:r>
      <w:r>
        <w:rPr>
          <w:highlight w:val="white"/>
        </w:rPr>
      </w:r>
    </w:p>
    <w:p>
      <w:pPr>
        <w:ind w:firstLine="424"/>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（1）符合专业条件的投标人或者对招标文件作出实质性响应的投标人不足</w:t>
      </w:r>
      <w:r>
        <w:rPr>
          <w:rFonts w:hint="eastAsia" w:ascii="宋体" w:hAnsi="宋体"/>
          <w:bCs/>
          <w:color w:val="auto"/>
          <w:sz w:val="24"/>
          <w:szCs w:val="24"/>
          <w:highlight w:val="white"/>
        </w:rPr>
        <w:t xml:space="preserve">3</w:t>
      </w:r>
      <w:r>
        <w:rPr>
          <w:rFonts w:hint="eastAsia" w:ascii="宋体" w:hAnsi="宋体"/>
          <w:bCs/>
          <w:color w:val="auto"/>
          <w:sz w:val="24"/>
          <w:szCs w:val="24"/>
          <w:highlight w:val="white"/>
          <w:lang w:val="zh-CN"/>
        </w:rPr>
        <w:t xml:space="preserve">家，且未采用其他采购方式的；</w:t>
      </w:r>
      <w:r>
        <w:rPr>
          <w:highlight w:val="white"/>
        </w:rPr>
      </w:r>
      <w:r>
        <w:rPr>
          <w:highlight w:val="white"/>
        </w:rPr>
      </w:r>
    </w:p>
    <w:p>
      <w:pPr>
        <w:ind w:left="42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（2）出现影响采购公正的违法、违规行为；</w:t>
      </w:r>
      <w:r>
        <w:rPr>
          <w:highlight w:val="white"/>
        </w:rPr>
      </w:r>
      <w:r>
        <w:rPr>
          <w:highlight w:val="white"/>
        </w:rPr>
      </w:r>
    </w:p>
    <w:p>
      <w:pPr>
        <w:numPr>
          <w:ilvl w:val="0"/>
          <w:numId w:val="5"/>
        </w:numPr>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投标人的报价均超过采购预算，采购人不能支付；</w:t>
      </w:r>
      <w:r>
        <w:rPr>
          <w:highlight w:val="white"/>
        </w:rPr>
      </w:r>
      <w:r>
        <w:rPr>
          <w:highlight w:val="white"/>
        </w:rPr>
      </w:r>
    </w:p>
    <w:p>
      <w:pPr>
        <w:numPr>
          <w:ilvl w:val="0"/>
          <w:numId w:val="5"/>
        </w:numPr>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因重大变故，采购任务取消。</w:t>
      </w:r>
      <w:r>
        <w:rPr>
          <w:highlight w:val="white"/>
        </w:rPr>
      </w:r>
      <w:r>
        <w:rPr>
          <w:highlight w:val="white"/>
        </w:rPr>
      </w:r>
    </w:p>
    <w:p>
      <w:pPr>
        <w:pStyle w:val="949"/>
        <w:ind w:left="420" w:firstLine="0"/>
        <w:jc w:val="left"/>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六、投标保证金</w:t>
      </w:r>
      <w:r>
        <w:rPr>
          <w:highlight w:val="white"/>
        </w:rPr>
      </w:r>
      <w:r>
        <w:rPr>
          <w:highlight w:val="white"/>
        </w:rPr>
      </w:r>
    </w:p>
    <w:p>
      <w:pPr>
        <w:ind w:firstLine="439"/>
        <w:jc w:val="left"/>
        <w:spacing w:line="360" w:lineRule="auto"/>
        <w:rPr>
          <w:rFonts w:ascii="宋体" w:hAnsi="宋体"/>
          <w:bCs/>
          <w:color w:val="auto"/>
          <w:sz w:val="24"/>
          <w:szCs w:val="24"/>
          <w:highlight w:val="white"/>
        </w:rPr>
      </w:pPr>
      <w:r>
        <w:rPr>
          <w:rFonts w:hint="eastAsia" w:ascii="宋体" w:hAnsi="宋体"/>
          <w:b/>
          <w:color w:val="auto"/>
          <w:sz w:val="24"/>
          <w:szCs w:val="24"/>
          <w:highlight w:val="white"/>
        </w:rPr>
        <w:t xml:space="preserve">26、投标保证金</w:t>
      </w:r>
      <w:r>
        <w:rPr>
          <w:rFonts w:hint="eastAsia" w:ascii="宋体" w:hAnsi="宋体"/>
          <w:bCs/>
          <w:color w:val="auto"/>
          <w:sz w:val="24"/>
          <w:szCs w:val="24"/>
          <w:highlight w:val="white"/>
        </w:rPr>
        <w:t xml:space="preserve">：本项目免收投标保证金。</w:t>
      </w:r>
      <w:r>
        <w:rPr>
          <w:highlight w:val="white"/>
        </w:rPr>
      </w:r>
      <w:r>
        <w:rPr>
          <w:highlight w:val="white"/>
        </w:rPr>
      </w:r>
    </w:p>
    <w:p>
      <w:pPr>
        <w:jc w:val="left"/>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七、签订合同</w:t>
      </w:r>
      <w:r>
        <w:rPr>
          <w:highlight w:val="white"/>
        </w:rPr>
      </w:r>
      <w:r>
        <w:rPr>
          <w:highlight w:val="white"/>
        </w:rPr>
      </w:r>
    </w:p>
    <w:p>
      <w:pPr>
        <w:ind w:firstLine="439"/>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27、签订合同</w:t>
      </w:r>
      <w:r>
        <w:rPr>
          <w:highlight w:val="white"/>
        </w:rPr>
      </w:r>
      <w:r>
        <w:rPr>
          <w:highlight w:val="white"/>
        </w:rPr>
      </w:r>
    </w:p>
    <w:p>
      <w:pPr>
        <w:pStyle w:val="949"/>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27.1 </w:t>
      </w:r>
      <w:r>
        <w:rPr>
          <w:rFonts w:hint="eastAsia" w:ascii="宋体" w:hAnsi="宋体"/>
          <w:bCs/>
          <w:color w:val="auto"/>
          <w:sz w:val="24"/>
          <w:szCs w:val="24"/>
          <w:highlight w:val="whit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27.2 </w:t>
      </w:r>
      <w:r>
        <w:rPr>
          <w:rFonts w:hint="eastAsia" w:ascii="宋体" w:hAnsi="宋体"/>
          <w:bCs/>
          <w:color w:val="auto"/>
          <w:sz w:val="24"/>
          <w:szCs w:val="24"/>
          <w:highlight w:val="white"/>
          <w:lang w:val="zh-CN"/>
        </w:rPr>
        <w:t xml:space="preserve">中标投标单位应于中标通知书发出之日起30日内，按照招标文件确定的事项与采购人签订政府采购合同；采购人应于政府采购合同签订之日起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white"/>
        </w:rPr>
        <w:t xml:space="preserve">2个工作日内对合同进行公告，并于7个工作日内将合同副本报同级财政监管部门备案</w:t>
      </w:r>
      <w:r>
        <w:rPr>
          <w:rFonts w:hint="eastAsia" w:ascii="宋体" w:hAnsi="宋体"/>
          <w:bCs/>
          <w:color w:val="auto"/>
          <w:sz w:val="24"/>
          <w:szCs w:val="24"/>
          <w:highlight w:val="white"/>
          <w:lang w:val="zh-CN"/>
        </w:rPr>
        <w:t xml:space="preserve">。</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中标投标单位如逾期不办理相关手续、签订合同，财政部门将依据有关规定进行处理。</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如遇特殊情况，采购人及财政部门可延期签订合同。</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27.3 </w:t>
      </w:r>
      <w:r>
        <w:rPr>
          <w:rFonts w:hint="eastAsia" w:ascii="宋体" w:hAnsi="宋体"/>
          <w:bCs/>
          <w:color w:val="auto"/>
          <w:sz w:val="24"/>
          <w:szCs w:val="24"/>
          <w:highlight w:val="white"/>
          <w:lang w:val="zh-CN"/>
        </w:rPr>
        <w:t xml:space="preserve">签订合同书及合同条款应以招标文件和中标投标单位的投标文件为依据。</w:t>
      </w:r>
      <w:r>
        <w:rPr>
          <w:highlight w:val="white"/>
        </w:rPr>
      </w:r>
      <w:r>
        <w:rPr>
          <w:highlight w:val="white"/>
        </w:rPr>
      </w:r>
    </w:p>
    <w:p>
      <w:pPr>
        <w:ind w:firstLine="480"/>
        <w:jc w:val="left"/>
        <w:spacing w:line="360" w:lineRule="auto"/>
        <w:rPr>
          <w:rFonts w:ascii="宋体" w:hAnsi="宋体"/>
          <w:bCs/>
          <w:color w:val="auto"/>
          <w:sz w:val="24"/>
          <w:szCs w:val="24"/>
          <w:highlight w:val="white"/>
        </w:rPr>
      </w:pPr>
      <w:r>
        <w:rPr>
          <w:highlight w:val="white"/>
        </w:rPr>
      </w:r>
      <w:bookmarkStart w:id="66" w:name="_Hlk194920165"/>
      <w:r>
        <w:rPr>
          <w:rFonts w:hint="eastAsia" w:ascii="宋体" w:hAnsi="宋体"/>
          <w:bCs/>
          <w:color w:val="auto"/>
          <w:sz w:val="24"/>
          <w:szCs w:val="24"/>
          <w:highlight w:val="white"/>
        </w:rPr>
        <w:t xml:space="preserve">27.4</w:t>
      </w:r>
      <w:bookmarkEnd w:id="66"/>
      <w:r>
        <w:rPr>
          <w:rFonts w:hint="eastAsia" w:ascii="宋体" w:hAnsi="宋体"/>
          <w:b/>
          <w:color w:val="auto"/>
          <w:sz w:val="24"/>
          <w:szCs w:val="24"/>
          <w:highlight w:val="white"/>
        </w:rPr>
        <w:t xml:space="preserve">本项目不收取履约保证金。</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27.5 </w:t>
      </w:r>
      <w:r>
        <w:rPr>
          <w:rFonts w:hint="eastAsia" w:ascii="宋体" w:hAnsi="宋体"/>
          <w:bCs/>
          <w:color w:val="auto"/>
          <w:sz w:val="24"/>
          <w:szCs w:val="24"/>
          <w:highlight w:val="white"/>
          <w:lang w:val="zh-CN"/>
        </w:rPr>
        <w:t xml:space="preserve">中标投标单位拒绝与采购人签订合同，或因不可抗力或者自身原因不能履行政府采购合同的，需要有明确的意思表示，并向采购人书面声明放弃合同，采购人可以按照评审报告推荐的中标候选人名单排序，视情况确定下一候选人为中标投标单位，也可以重新开展政府采购活动。无正当理由拒绝签订合同的中标投标单位，财政监管部门将视情对其处以</w:t>
      </w:r>
      <w:r>
        <w:rPr>
          <w:rFonts w:ascii="宋体" w:hAnsi="宋体"/>
          <w:bCs/>
          <w:color w:val="auto"/>
          <w:sz w:val="24"/>
          <w:szCs w:val="24"/>
          <w:highlight w:val="white"/>
          <w:lang w:val="zh-CN"/>
        </w:rPr>
        <w:t xml:space="preserve">采购金额千分之五以上千分之十以下的罚款，列入不良行为记录名单，在一至三年内禁止参加政府采购活动</w:t>
      </w:r>
      <w:r>
        <w:rPr>
          <w:rFonts w:hint="eastAsia" w:ascii="宋体" w:hAnsi="宋体"/>
          <w:bCs/>
          <w:color w:val="auto"/>
          <w:sz w:val="24"/>
          <w:szCs w:val="24"/>
          <w:highlight w:val="white"/>
          <w:lang w:val="zh-CN"/>
        </w:rPr>
        <w:t xml:space="preserve">。</w:t>
      </w:r>
      <w:r>
        <w:rPr>
          <w:rFonts w:ascii="宋体" w:hAnsi="宋体"/>
          <w:bCs/>
          <w:color w:val="auto"/>
          <w:sz w:val="24"/>
          <w:szCs w:val="24"/>
          <w:highlight w:val="white"/>
          <w:lang w:val="zh-CN"/>
        </w:rPr>
        <w:t xml:space="preserve">拒绝签订政府采购合同的</w:t>
      </w:r>
      <w:r>
        <w:rPr>
          <w:rFonts w:hint="eastAsia" w:ascii="宋体" w:hAnsi="宋体"/>
          <w:bCs/>
          <w:color w:val="auto"/>
          <w:sz w:val="24"/>
          <w:szCs w:val="24"/>
          <w:highlight w:val="white"/>
          <w:lang w:val="zh-CN"/>
        </w:rPr>
        <w:t xml:space="preserve">中标投标单位不得参加对该项目重新开展的采购活动。</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中标候选人放弃中标资格的，参照前款进行处理。</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2</w:t>
      </w:r>
      <w:r>
        <w:rPr>
          <w:rFonts w:hint="eastAsia" w:ascii="宋体" w:hAnsi="宋体"/>
          <w:bCs/>
          <w:color w:val="auto"/>
          <w:sz w:val="24"/>
          <w:szCs w:val="24"/>
          <w:highlight w:val="white"/>
        </w:rPr>
        <w:t xml:space="preserve">7.6</w:t>
      </w:r>
      <w:r>
        <w:rPr>
          <w:rFonts w:hint="eastAsia" w:ascii="宋体" w:hAnsi="宋体"/>
          <w:bCs/>
          <w:color w:val="auto"/>
          <w:sz w:val="24"/>
          <w:szCs w:val="24"/>
          <w:highlight w:val="white"/>
          <w:lang w:val="zh-CN"/>
        </w:rPr>
        <w:t xml:space="preserve"> 采购合同履行中，采购人需追加与合同标的相同货物的，在不改变合同其他条款的前提下，可以与中标投标单位协商签订补充合同，但所有补充合同的采购金额不得超过原合同采购金额的百分之十。</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2</w:t>
      </w:r>
      <w:r>
        <w:rPr>
          <w:rFonts w:ascii="宋体" w:hAnsi="宋体"/>
          <w:bCs/>
          <w:color w:val="auto"/>
          <w:sz w:val="24"/>
          <w:szCs w:val="24"/>
          <w:highlight w:val="white"/>
        </w:rPr>
        <w:t xml:space="preserve">8</w:t>
      </w:r>
      <w:r>
        <w:rPr>
          <w:rFonts w:hint="eastAsia" w:ascii="宋体" w:hAnsi="宋体"/>
          <w:bCs/>
          <w:color w:val="auto"/>
          <w:sz w:val="24"/>
          <w:szCs w:val="24"/>
          <w:highlight w:val="white"/>
        </w:rPr>
        <w:t xml:space="preserve">、</w:t>
      </w:r>
      <w:bookmarkStart w:id="67" w:name="_Hlk128408877"/>
      <w:r>
        <w:rPr>
          <w:rFonts w:hint="eastAsia" w:ascii="宋体" w:hAnsi="宋体"/>
          <w:bCs/>
          <w:color w:val="auto"/>
          <w:sz w:val="24"/>
          <w:szCs w:val="24"/>
          <w:highlight w:val="white"/>
        </w:rPr>
        <w:t xml:space="preserve">政府采购合同融资</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ascii="宋体" w:hAnsi="宋体"/>
          <w:bCs/>
          <w:color w:val="auto"/>
          <w:sz w:val="24"/>
          <w:szCs w:val="24"/>
          <w:highlight w:val="white"/>
        </w:rPr>
        <w:t xml:space="preserve">28.1 </w:t>
      </w:r>
      <w:r>
        <w:rPr>
          <w:rFonts w:hint="eastAsia" w:ascii="宋体" w:hAnsi="宋体"/>
          <w:bCs/>
          <w:color w:val="auto"/>
          <w:sz w:val="24"/>
          <w:szCs w:val="24"/>
          <w:highlight w:val="white"/>
        </w:rPr>
        <w:t xml:space="preserve">政府</w:t>
      </w:r>
      <w:r>
        <w:rPr>
          <w:rFonts w:hint="eastAsia" w:ascii="宋体" w:hAnsi="宋体"/>
          <w:bCs/>
          <w:color w:val="auto"/>
          <w:sz w:val="24"/>
          <w:szCs w:val="24"/>
          <w:highlight w:val="white"/>
          <w:lang w:val="zh-CN"/>
        </w:rPr>
        <w:t xml:space="preserve">采购</w:t>
      </w:r>
      <w:r>
        <w:rPr>
          <w:rFonts w:hint="eastAsia" w:ascii="宋体" w:hAnsi="宋体"/>
          <w:bCs/>
          <w:color w:val="auto"/>
          <w:sz w:val="24"/>
          <w:szCs w:val="24"/>
          <w:highlight w:val="white"/>
        </w:rPr>
        <w:t xml:space="preserve">合同融资，是宜兴市财政局和中国人民银行宜兴市支行共同支持企业发展，针对参与政府采购活动的企业融资难、融资贵、融资慢、融资繁问题推出的一项融资政策。参与政府采购的投标单位，凭借中标、中标通知书或政府采购合同向金融机构申请融资，金融机构以投标单位信用审查和政府采购信誉为基础，按便捷贷款程序和优惠利率，为其发放无财产抵押贷款的一种融资模式。投标单位与金融机构按照“银企自愿，风险共担”的原则开展融资活动，有融资需求的中标、中标投标单位可根据《关于开展政府采购合同融资工作的通知》（宜财采〔202</w:t>
      </w:r>
      <w:r>
        <w:rPr>
          <w:rFonts w:ascii="宋体" w:hAnsi="宋体"/>
          <w:bCs/>
          <w:color w:val="auto"/>
          <w:sz w:val="24"/>
          <w:szCs w:val="24"/>
          <w:highlight w:val="white"/>
        </w:rPr>
        <w:t xml:space="preserve">2</w:t>
      </w:r>
      <w:r>
        <w:rPr>
          <w:rFonts w:hint="eastAsia" w:ascii="宋体" w:hAnsi="宋体"/>
          <w:bCs/>
          <w:color w:val="auto"/>
          <w:sz w:val="24"/>
          <w:szCs w:val="24"/>
          <w:highlight w:val="white"/>
        </w:rPr>
        <w:t xml:space="preserve">〕1</w:t>
      </w:r>
      <w:r>
        <w:rPr>
          <w:rFonts w:ascii="宋体" w:hAnsi="宋体"/>
          <w:bCs/>
          <w:color w:val="auto"/>
          <w:sz w:val="24"/>
          <w:szCs w:val="24"/>
          <w:highlight w:val="white"/>
        </w:rPr>
        <w:t xml:space="preserve">1</w:t>
      </w:r>
      <w:r>
        <w:rPr>
          <w:rFonts w:hint="eastAsia" w:ascii="宋体" w:hAnsi="宋体"/>
          <w:bCs/>
          <w:color w:val="auto"/>
          <w:sz w:val="24"/>
          <w:szCs w:val="24"/>
          <w:highlight w:val="white"/>
        </w:rPr>
        <w:t xml:space="preserve">号）要求，并结合自身情况，在苏采云平台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2</w:t>
      </w:r>
      <w:r>
        <w:rPr>
          <w:rFonts w:ascii="宋体" w:hAnsi="宋体"/>
          <w:bCs/>
          <w:color w:val="auto"/>
          <w:sz w:val="24"/>
          <w:szCs w:val="24"/>
          <w:highlight w:val="white"/>
        </w:rPr>
        <w:t xml:space="preserve">8.2 </w:t>
      </w:r>
      <w:r>
        <w:rPr>
          <w:rFonts w:hint="eastAsia" w:ascii="宋体" w:hAnsi="宋体"/>
          <w:bCs/>
          <w:color w:val="auto"/>
          <w:sz w:val="24"/>
          <w:szCs w:val="24"/>
          <w:highlight w:val="white"/>
        </w:rPr>
        <w:t xml:space="preserve">中标、中标投标单位可根据自身情况，自行决定是否选择采用合同融资形式，在江苏政府采购网——政采贷专栏提供的银行名录内自主选择合作银行。</w:t>
      </w:r>
      <w:bookmarkEnd w:id="67"/>
      <w:r>
        <w:rPr>
          <w:highlight w:val="white"/>
        </w:rPr>
      </w:r>
      <w:r>
        <w:rPr>
          <w:highlight w:val="white"/>
        </w:rPr>
      </w:r>
    </w:p>
    <w:p>
      <w:pPr>
        <w:ind w:firstLine="482"/>
        <w:jc w:val="left"/>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八、投标行为及投标产品</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29、投标行为及投标产品：</w:t>
      </w:r>
      <w:r>
        <w:rPr>
          <w:highlight w:val="white"/>
        </w:rPr>
      </w:r>
      <w:r>
        <w:rPr>
          <w:highlight w:val="white"/>
        </w:rPr>
      </w:r>
    </w:p>
    <w:p>
      <w:pPr>
        <w:numPr>
          <w:ilvl w:val="0"/>
          <w:numId w:val="6"/>
        </w:numPr>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投标人的投标行为必须遵守各项法律法规、规章及相关制度的规定。</w:t>
      </w:r>
      <w:r>
        <w:rPr>
          <w:highlight w:val="white"/>
        </w:rPr>
      </w:r>
      <w:r>
        <w:rPr>
          <w:highlight w:val="white"/>
        </w:rPr>
      </w:r>
    </w:p>
    <w:p>
      <w:pPr>
        <w:numPr>
          <w:ilvl w:val="0"/>
          <w:numId w:val="6"/>
        </w:numPr>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投标产品、产品安装（施工）及服务质量等应符合国家、行业等相关标准及要求。</w:t>
      </w:r>
      <w:r>
        <w:rPr>
          <w:highlight w:val="white"/>
        </w:rPr>
      </w:r>
      <w:r>
        <w:rPr>
          <w:highlight w:val="white"/>
        </w:rPr>
      </w:r>
    </w:p>
    <w:p>
      <w:pPr>
        <w:numPr>
          <w:ilvl w:val="0"/>
          <w:numId w:val="6"/>
        </w:numPr>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如投标产品为进口产品的，则投标产品必须为通过中国海关报关验放进入中国境内且产自关境外的产品。</w:t>
      </w:r>
      <w:r>
        <w:rPr>
          <w:highlight w:val="white"/>
        </w:rPr>
      </w:r>
      <w:r>
        <w:rPr>
          <w:highlight w:val="white"/>
        </w:rPr>
      </w:r>
    </w:p>
    <w:p>
      <w:pPr>
        <w:numPr>
          <w:ilvl w:val="0"/>
          <w:numId w:val="6"/>
        </w:numPr>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投标人提供的产品应是全新、未使用过的原装合格正品。投标人中标后，在供货期内如遇产品平滑（自然）升级，中标投标单位应提供平滑升级商品不补差价（招标文件中有特殊要求的除外）。</w:t>
      </w:r>
      <w:r>
        <w:rPr>
          <w:highlight w:val="white"/>
        </w:rPr>
      </w:r>
      <w:r>
        <w:rPr>
          <w:highlight w:val="white"/>
        </w:rPr>
      </w:r>
    </w:p>
    <w:p>
      <w:pPr>
        <w:numPr>
          <w:ilvl w:val="0"/>
          <w:numId w:val="6"/>
        </w:numPr>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招标文件中要求投标人出具的证书、证明等相关材料，应当能实质性证明采购需求中的相关要求，且均应在有效期限内，即有效期限应覆盖投标文件评审当日。</w:t>
      </w:r>
      <w:r>
        <w:rPr>
          <w:highlight w:val="white"/>
        </w:rPr>
      </w:r>
      <w:r>
        <w:rPr>
          <w:highlight w:val="white"/>
        </w:rPr>
      </w:r>
    </w:p>
    <w:p>
      <w:pPr>
        <w:numPr>
          <w:ilvl w:val="0"/>
          <w:numId w:val="6"/>
        </w:numPr>
        <w:jc w:val="left"/>
        <w:spacing w:line="360" w:lineRule="auto"/>
        <w:rPr>
          <w:rFonts w:ascii="宋体" w:hAnsi="宋体"/>
          <w:bCs/>
          <w:color w:val="auto"/>
          <w:sz w:val="24"/>
          <w:szCs w:val="24"/>
          <w:highlight w:val="white"/>
        </w:rPr>
      </w:pPr>
      <w:r>
        <w:rPr>
          <w:rFonts w:hint="eastAsia" w:ascii="宋体" w:hAnsi="宋体" w:cs="宋体"/>
          <w:color w:val="auto"/>
          <w:sz w:val="24"/>
          <w:szCs w:val="24"/>
          <w:highlight w:val="white"/>
        </w:rPr>
        <w:t xml:space="preserve">若本次采购包含软件开发，涉及源程序、源代码（包括今后升级后的源程序、源代码），数据库结构图、表间关系、开发文档、安装程序（制成光盘）的，中标投标单位须按规定提供，软件版权归采购人所有。</w:t>
      </w:r>
      <w:r>
        <w:rPr>
          <w:highlight w:val="white"/>
        </w:rPr>
      </w:r>
      <w:r>
        <w:rPr>
          <w:highlight w:val="white"/>
        </w:rPr>
      </w:r>
    </w:p>
    <w:p>
      <w:pPr>
        <w:numPr>
          <w:ilvl w:val="0"/>
          <w:numId w:val="6"/>
        </w:numPr>
        <w:jc w:val="left"/>
        <w:spacing w:line="360" w:lineRule="auto"/>
        <w:rPr>
          <w:rFonts w:ascii="宋体" w:hAnsi="宋体"/>
          <w:bCs/>
          <w:color w:val="auto"/>
          <w:sz w:val="24"/>
          <w:szCs w:val="24"/>
          <w:highlight w:val="white"/>
        </w:rPr>
      </w:pPr>
      <w:r>
        <w:rPr>
          <w:rFonts w:hint="eastAsia" w:ascii="宋体" w:hAnsi="宋体" w:cs="宋体"/>
          <w:color w:val="auto"/>
          <w:sz w:val="24"/>
          <w:szCs w:val="24"/>
          <w:highlight w:val="white"/>
        </w:rPr>
        <w:t xml:space="preserve">若本次采购包含软件开发，需要与采购人要求的其他系统进行对接的，在采购人负责沟通协调，保证相关端口免费开放的前提下，中标投标单位完成相关对接工作。同时，须充分考虑采购人今后的系统扩容升级要求，免费开放相应的端口。</w:t>
      </w:r>
      <w:r>
        <w:rPr>
          <w:highlight w:val="white"/>
        </w:rPr>
      </w:r>
      <w:r>
        <w:rPr>
          <w:highlight w:val="white"/>
        </w:rPr>
      </w:r>
    </w:p>
    <w:p>
      <w:pPr>
        <w:ind w:firstLine="482"/>
        <w:jc w:val="left"/>
        <w:spacing w:line="360" w:lineRule="auto"/>
        <w:rPr>
          <w:rFonts w:ascii="宋体" w:hAnsi="宋体"/>
          <w:b/>
          <w:color w:val="auto"/>
          <w:sz w:val="24"/>
          <w:szCs w:val="24"/>
          <w:highlight w:val="white"/>
        </w:rPr>
      </w:pPr>
      <w:r>
        <w:rPr>
          <w:rFonts w:hint="eastAsia" w:ascii="宋体" w:hAnsi="宋体"/>
          <w:b/>
          <w:color w:val="auto"/>
          <w:sz w:val="24"/>
          <w:szCs w:val="24"/>
          <w:highlight w:val="white"/>
          <w:lang w:val="zh-CN"/>
        </w:rPr>
        <w:t xml:space="preserve">九、验收</w:t>
      </w:r>
      <w:r>
        <w:rPr>
          <w:highlight w:val="white"/>
        </w:rPr>
      </w:r>
      <w:r>
        <w:rPr>
          <w:highlight w:val="white"/>
        </w:rPr>
      </w:r>
    </w:p>
    <w:p>
      <w:pPr>
        <w:ind w:firstLine="480"/>
        <w:jc w:val="left"/>
        <w:spacing w:line="360" w:lineRule="auto"/>
        <w:rPr>
          <w:rFonts w:ascii="宋体" w:hAnsi="宋体"/>
          <w:b/>
          <w:color w:val="auto"/>
          <w:sz w:val="24"/>
          <w:szCs w:val="24"/>
          <w:highlight w:val="white"/>
        </w:rPr>
      </w:pPr>
      <w:r>
        <w:rPr>
          <w:rFonts w:hint="eastAsia" w:ascii="宋体" w:hAnsi="宋体"/>
          <w:bCs/>
          <w:color w:val="auto"/>
          <w:sz w:val="24"/>
          <w:szCs w:val="24"/>
          <w:highlight w:val="white"/>
        </w:rPr>
        <w:t xml:space="preserve">30、</w:t>
      </w:r>
      <w:r>
        <w:rPr>
          <w:rFonts w:ascii="宋体" w:hAnsi="宋体"/>
          <w:bCs/>
          <w:color w:val="auto"/>
          <w:sz w:val="24"/>
          <w:szCs w:val="24"/>
          <w:highlight w:val="white"/>
          <w:lang w:val="zh-CN"/>
        </w:rPr>
        <w:t xml:space="preserve">采购人</w:t>
      </w:r>
      <w:r>
        <w:rPr>
          <w:rFonts w:hint="eastAsia" w:ascii="宋体" w:hAnsi="宋体"/>
          <w:bCs/>
          <w:color w:val="auto"/>
          <w:sz w:val="24"/>
          <w:szCs w:val="24"/>
          <w:highlight w:val="white"/>
          <w:lang w:val="zh-CN"/>
        </w:rPr>
        <w:t xml:space="preserve">将按照</w:t>
      </w:r>
      <w:r>
        <w:rPr>
          <w:rFonts w:ascii="宋体" w:hAnsi="宋体"/>
          <w:bCs/>
          <w:color w:val="auto"/>
          <w:sz w:val="24"/>
          <w:szCs w:val="24"/>
          <w:highlight w:val="white"/>
          <w:lang w:val="zh-CN"/>
        </w:rPr>
        <w:t xml:space="preserve">政府采购合同</w:t>
      </w:r>
      <w:r>
        <w:rPr>
          <w:rFonts w:hint="eastAsia" w:ascii="宋体" w:hAnsi="宋体"/>
          <w:bCs/>
          <w:color w:val="auto"/>
          <w:sz w:val="24"/>
          <w:szCs w:val="24"/>
          <w:highlight w:val="white"/>
          <w:lang w:val="zh-CN"/>
        </w:rPr>
        <w:t xml:space="preserve">和招标文件的</w:t>
      </w:r>
      <w:r>
        <w:rPr>
          <w:rFonts w:ascii="宋体" w:hAnsi="宋体"/>
          <w:bCs/>
          <w:color w:val="auto"/>
          <w:sz w:val="24"/>
          <w:szCs w:val="24"/>
          <w:highlight w:val="white"/>
          <w:lang w:val="zh-CN"/>
        </w:rPr>
        <w:t xml:space="preserve">规定</w:t>
      </w:r>
      <w:r>
        <w:rPr>
          <w:rFonts w:hint="eastAsia" w:ascii="宋体" w:hAnsi="宋体"/>
          <w:bCs/>
          <w:color w:val="auto"/>
          <w:sz w:val="24"/>
          <w:szCs w:val="24"/>
          <w:highlight w:val="white"/>
          <w:lang w:val="zh-CN"/>
        </w:rPr>
        <w:t xml:space="preserve">以及投标人提供的</w:t>
      </w:r>
      <w:r>
        <w:rPr>
          <w:rFonts w:ascii="宋体" w:hAnsi="宋体"/>
          <w:bCs/>
          <w:color w:val="auto"/>
          <w:sz w:val="24"/>
          <w:szCs w:val="24"/>
          <w:highlight w:val="white"/>
          <w:lang w:val="zh-CN"/>
        </w:rPr>
        <w:t xml:space="preserve">技术、服务、安全标准</w:t>
      </w:r>
      <w:r>
        <w:rPr>
          <w:rFonts w:hint="eastAsia" w:ascii="宋体" w:hAnsi="宋体"/>
          <w:bCs/>
          <w:color w:val="auto"/>
          <w:sz w:val="24"/>
          <w:szCs w:val="24"/>
          <w:highlight w:val="white"/>
          <w:lang w:val="zh-CN"/>
        </w:rPr>
        <w:t xml:space="preserve">等相关承诺，</w:t>
      </w:r>
      <w:r>
        <w:rPr>
          <w:rFonts w:ascii="宋体" w:hAnsi="宋体"/>
          <w:bCs/>
          <w:color w:val="auto"/>
          <w:sz w:val="24"/>
          <w:szCs w:val="24"/>
          <w:highlight w:val="white"/>
          <w:lang w:val="zh-CN"/>
        </w:rPr>
        <w:t xml:space="preserve">对</w:t>
      </w:r>
      <w:r>
        <w:rPr>
          <w:rFonts w:hint="eastAsia" w:ascii="宋体" w:hAnsi="宋体"/>
          <w:bCs/>
          <w:color w:val="auto"/>
          <w:sz w:val="24"/>
          <w:szCs w:val="24"/>
          <w:highlight w:val="white"/>
          <w:lang w:val="zh-CN"/>
        </w:rPr>
        <w:t xml:space="preserve">投标人的</w:t>
      </w:r>
      <w:r>
        <w:rPr>
          <w:rFonts w:ascii="宋体" w:hAnsi="宋体"/>
          <w:bCs/>
          <w:color w:val="auto"/>
          <w:sz w:val="24"/>
          <w:szCs w:val="24"/>
          <w:highlight w:val="white"/>
          <w:lang w:val="zh-CN"/>
        </w:rPr>
        <w:t xml:space="preserve">履约情况进行验收</w:t>
      </w:r>
      <w:r>
        <w:rPr>
          <w:rFonts w:hint="eastAsia" w:ascii="宋体" w:hAnsi="宋体"/>
          <w:bCs/>
          <w:color w:val="auto"/>
          <w:sz w:val="24"/>
          <w:szCs w:val="24"/>
          <w:highlight w:val="white"/>
          <w:lang w:val="zh-CN"/>
        </w:rPr>
        <w:t xml:space="preserve">并</w:t>
      </w:r>
      <w:r>
        <w:rPr>
          <w:rFonts w:ascii="宋体" w:hAnsi="宋体"/>
          <w:bCs/>
          <w:color w:val="auto"/>
          <w:sz w:val="24"/>
          <w:szCs w:val="24"/>
          <w:highlight w:val="white"/>
          <w:lang w:val="zh-CN"/>
        </w:rPr>
        <w:t xml:space="preserve">出具</w:t>
      </w:r>
      <w:r>
        <w:rPr>
          <w:rFonts w:hint="eastAsia" w:ascii="宋体" w:hAnsi="宋体"/>
          <w:bCs/>
          <w:color w:val="auto"/>
          <w:sz w:val="24"/>
          <w:szCs w:val="24"/>
          <w:highlight w:val="white"/>
          <w:lang w:val="zh-CN"/>
        </w:rPr>
        <w:t xml:space="preserve">政府采购项目验收单。由采购人对中标投标单位进行履约管理，并及时向中标投标单位支付采购资金。</w:t>
      </w:r>
      <w:r>
        <w:rPr>
          <w:highlight w:val="white"/>
        </w:rPr>
      </w:r>
      <w:r>
        <w:rPr>
          <w:highlight w:val="white"/>
        </w:rPr>
      </w:r>
    </w:p>
    <w:p>
      <w:pPr>
        <w:ind w:firstLine="482"/>
        <w:jc w:val="left"/>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十、质疑处理</w:t>
      </w:r>
      <w:r>
        <w:rPr>
          <w:highlight w:val="white"/>
        </w:rPr>
      </w:r>
      <w:r>
        <w:rPr>
          <w:highlight w:val="white"/>
        </w:rPr>
      </w:r>
    </w:p>
    <w:p>
      <w:pPr>
        <w:ind w:firstLine="480"/>
        <w:jc w:val="left"/>
        <w:spacing w:line="360" w:lineRule="auto"/>
        <w:rPr>
          <w:rFonts w:ascii="宋体" w:hAnsi="宋体"/>
          <w:bCs/>
          <w:color w:val="auto"/>
          <w:sz w:val="24"/>
          <w:szCs w:val="24"/>
          <w:highlight w:val="white"/>
        </w:rPr>
      </w:pPr>
      <w:r>
        <w:rPr>
          <w:highlight w:val="white"/>
        </w:rPr>
      </w:r>
      <w:bookmarkStart w:id="68" w:name="OLE_LINK100"/>
      <w:r>
        <w:rPr>
          <w:rFonts w:hint="eastAsia" w:ascii="宋体" w:hAnsi="宋体"/>
          <w:bCs/>
          <w:color w:val="auto"/>
          <w:sz w:val="24"/>
          <w:szCs w:val="24"/>
          <w:highlight w:val="white"/>
        </w:rPr>
        <w:t xml:space="preserve">31、询问</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31.1 </w:t>
      </w:r>
      <w:r>
        <w:rPr>
          <w:rFonts w:hint="eastAsia" w:ascii="宋体" w:hAnsi="宋体"/>
          <w:bCs/>
          <w:color w:val="auto"/>
          <w:sz w:val="24"/>
          <w:szCs w:val="24"/>
          <w:highlight w:val="white"/>
          <w:lang w:val="zh-CN"/>
        </w:rPr>
        <w:t xml:space="preserve">投标人对采购活动事项有疑问的，可以向采购人提出询问，采购人将在</w:t>
      </w:r>
      <w:r>
        <w:rPr>
          <w:rFonts w:hint="eastAsia" w:ascii="宋体" w:hAnsi="宋体"/>
          <w:bCs/>
          <w:color w:val="auto"/>
          <w:sz w:val="24"/>
          <w:szCs w:val="24"/>
          <w:highlight w:val="white"/>
        </w:rPr>
        <w:t xml:space="preserve">三</w:t>
      </w:r>
      <w:r>
        <w:rPr>
          <w:rFonts w:hint="eastAsia" w:ascii="宋体" w:hAnsi="宋体"/>
          <w:bCs/>
          <w:color w:val="auto"/>
          <w:sz w:val="24"/>
          <w:szCs w:val="24"/>
          <w:highlight w:val="white"/>
          <w:lang w:val="zh-CN"/>
        </w:rPr>
        <w:t xml:space="preserve">个工作日内作出答复，但答复的内容不得涉及商业秘密；投标人也可以向采购人委托的代理机构提出询问，代理机构就采购人委托授权范围内的事项作出答复。</w:t>
      </w:r>
      <w:r>
        <w:rPr>
          <w:highlight w:val="white"/>
        </w:rPr>
      </w:r>
      <w:r>
        <w:rPr>
          <w:highlight w:val="white"/>
        </w:rPr>
      </w:r>
    </w:p>
    <w:p>
      <w:pPr>
        <w:ind w:firstLine="480"/>
        <w:jc w:val="left"/>
        <w:spacing w:line="360" w:lineRule="auto"/>
        <w:rPr>
          <w:rFonts w:ascii="宋体" w:hAnsi="宋体"/>
          <w:bCs/>
          <w:color w:val="auto"/>
          <w:sz w:val="24"/>
          <w:szCs w:val="24"/>
          <w:highlight w:val="white"/>
        </w:rPr>
      </w:pPr>
      <w:r>
        <w:rPr>
          <w:highlight w:val="white"/>
        </w:rPr>
      </w:r>
      <w:bookmarkStart w:id="69" w:name="_Hlk164153176"/>
      <w:r>
        <w:rPr>
          <w:rFonts w:hint="eastAsia" w:ascii="宋体" w:hAnsi="宋体"/>
          <w:bCs/>
          <w:color w:val="auto"/>
          <w:sz w:val="24"/>
          <w:szCs w:val="24"/>
          <w:highlight w:val="white"/>
          <w:lang w:val="zh-CN"/>
        </w:rPr>
        <w:t xml:space="preserve">31.2采购代理机构不负责向任何投标人解释评审情况。</w:t>
      </w:r>
      <w:bookmarkEnd w:id="69"/>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32、质疑</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32.1</w:t>
      </w:r>
      <w:bookmarkStart w:id="70" w:name="_Hlk131935115"/>
      <w:r>
        <w:rPr>
          <w:highlight w:val="white"/>
        </w:rPr>
      </w:r>
      <w:bookmarkStart w:id="71" w:name="OLE_LINK139"/>
      <w:r>
        <w:rPr>
          <w:highlight w:val="white"/>
        </w:rPr>
      </w:r>
      <w:bookmarkStart w:id="72" w:name="_Hlk160085721"/>
      <w:r>
        <w:rPr>
          <w:rFonts w:hint="eastAsia" w:ascii="宋体" w:hAnsi="宋体"/>
          <w:bCs/>
          <w:color w:val="auto"/>
          <w:sz w:val="24"/>
          <w:szCs w:val="24"/>
          <w:highlight w:val="white"/>
          <w:lang w:val="zh-CN"/>
        </w:rPr>
        <w:t xml:space="preserve">质疑必须符合《中华人民共和国政府采购法》及其实施条例中“质疑”相关内容要求，按《政府采购质疑和投诉办法》规定提出质疑。投标人（投标单位）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white"/>
        </w:rPr>
        <w:fldChar w:fldCharType="begin"/>
      </w:r>
      <w:r>
        <w:rPr>
          <w:color w:val="auto"/>
          <w:highlight w:val="white"/>
        </w:rPr>
        <w:instrText xml:space="preserve"> HYPERLINK "http://download.ccgp.gov.cn/2018/zhiyihanfanben.zip" \t "_blank" </w:instrText>
      </w:r>
      <w:r>
        <w:rPr>
          <w:color w:val="auto"/>
          <w:highlight w:val="white"/>
        </w:rPr>
        <w:fldChar w:fldCharType="separate"/>
      </w:r>
      <w:r>
        <w:rPr>
          <w:rFonts w:hint="eastAsia" w:ascii="宋体" w:hAnsi="宋体"/>
          <w:bCs/>
          <w:color w:val="auto"/>
          <w:sz w:val="24"/>
          <w:szCs w:val="24"/>
          <w:highlight w:val="white"/>
          <w:lang w:val="zh-CN"/>
        </w:rPr>
        <w:t xml:space="preserve">政府采购投标单位质疑函范本</w:t>
      </w:r>
      <w:r>
        <w:rPr>
          <w:rFonts w:hint="eastAsia" w:ascii="宋体" w:hAnsi="宋体"/>
          <w:bCs/>
          <w:color w:val="auto"/>
          <w:sz w:val="24"/>
          <w:szCs w:val="24"/>
          <w:highlight w:val="white"/>
          <w:lang w:val="zh-CN"/>
        </w:rPr>
        <w:fldChar w:fldCharType="end"/>
      </w:r>
      <w:r>
        <w:rPr>
          <w:rFonts w:hint="eastAsia" w:ascii="宋体" w:hAnsi="宋体"/>
          <w:bCs/>
          <w:color w:val="auto"/>
          <w:sz w:val="24"/>
          <w:szCs w:val="24"/>
          <w:highlight w:val="white"/>
          <w:lang w:val="zh-CN"/>
        </w:rPr>
        <w:t xml:space="preserve">》）</w:t>
      </w:r>
      <w:bookmarkEnd w:id="70"/>
      <w:r>
        <w:rPr>
          <w:rFonts w:hint="eastAsia" w:ascii="宋体" w:hAnsi="宋体"/>
          <w:bCs/>
          <w:color w:val="auto"/>
          <w:sz w:val="24"/>
          <w:szCs w:val="24"/>
          <w:highlight w:val="white"/>
          <w:lang w:val="zh-CN"/>
        </w:rPr>
        <w:t xml:space="preserve">。</w:t>
      </w:r>
      <w:bookmarkEnd w:id="71"/>
      <w:r>
        <w:rPr>
          <w:rFonts w:hint="eastAsia" w:ascii="宋体" w:hAnsi="宋体"/>
          <w:bCs/>
          <w:color w:val="auto"/>
          <w:sz w:val="24"/>
          <w:szCs w:val="24"/>
          <w:highlight w:val="white"/>
          <w:lang w:val="zh-CN"/>
        </w:rPr>
        <w:t xml:space="preserve">同一项目下的不同采购包，投标人只能对其参与的采购包提出质疑。</w:t>
      </w:r>
      <w:bookmarkEnd w:id="72"/>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32.2 </w:t>
      </w:r>
      <w:bookmarkStart w:id="73" w:name="OLE_LINK44"/>
      <w:r>
        <w:rPr>
          <w:rFonts w:hint="eastAsia" w:ascii="宋体" w:hAnsi="宋体"/>
          <w:bCs/>
          <w:color w:val="auto"/>
          <w:sz w:val="24"/>
          <w:szCs w:val="24"/>
          <w:highlight w:val="white"/>
          <w:lang w:val="zh-CN"/>
        </w:rPr>
        <w:t xml:space="preserve">质疑答复责任主体：</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根据《中华人民共和国政府采购法》第</w:t>
      </w:r>
      <w:r>
        <w:rPr>
          <w:rFonts w:hint="eastAsia" w:ascii="宋体" w:hAnsi="宋体"/>
          <w:bCs/>
          <w:color w:val="auto"/>
          <w:sz w:val="24"/>
          <w:szCs w:val="24"/>
          <w:highlight w:val="white"/>
        </w:rPr>
        <w:t xml:space="preserve">五十一条、五十二条、五十三条规定，</w:t>
      </w:r>
      <w:r>
        <w:rPr>
          <w:rFonts w:hint="eastAsia" w:ascii="宋体" w:hAnsi="宋体"/>
          <w:bCs/>
          <w:color w:val="auto"/>
          <w:sz w:val="24"/>
          <w:szCs w:val="24"/>
          <w:highlight w:val="white"/>
          <w:lang w:val="zh-CN"/>
        </w:rPr>
        <w:t xml:space="preserve">投标人</w:t>
      </w:r>
      <w:r>
        <w:rPr>
          <w:rFonts w:ascii="宋体" w:hAnsi="宋体"/>
          <w:bCs/>
          <w:color w:val="auto"/>
          <w:sz w:val="24"/>
          <w:szCs w:val="24"/>
          <w:highlight w:val="white"/>
          <w:lang w:val="zh-CN"/>
        </w:rPr>
        <w:t xml:space="preserve">认为采购文件、采购过程和</w:t>
      </w:r>
      <w:r>
        <w:rPr>
          <w:rFonts w:hint="eastAsia" w:ascii="宋体" w:hAnsi="宋体"/>
          <w:bCs/>
          <w:color w:val="auto"/>
          <w:sz w:val="24"/>
          <w:szCs w:val="24"/>
          <w:highlight w:val="white"/>
          <w:lang w:val="zh-CN"/>
        </w:rPr>
        <w:t xml:space="preserve">中标</w:t>
      </w:r>
      <w:r>
        <w:rPr>
          <w:rFonts w:ascii="宋体" w:hAnsi="宋体"/>
          <w:bCs/>
          <w:color w:val="auto"/>
          <w:sz w:val="24"/>
          <w:szCs w:val="24"/>
          <w:highlight w:val="white"/>
          <w:lang w:val="zh-CN"/>
        </w:rPr>
        <w:t xml:space="preserve">结果使自己的权益受到损害的，</w:t>
      </w:r>
      <w:r>
        <w:rPr>
          <w:rFonts w:hint="eastAsia" w:ascii="宋体" w:hAnsi="宋体"/>
          <w:bCs/>
          <w:color w:val="auto"/>
          <w:sz w:val="24"/>
          <w:szCs w:val="24"/>
          <w:highlight w:val="white"/>
          <w:lang w:val="zh-CN"/>
        </w:rPr>
        <w:t xml:space="preserve">可以在知道或者应当知道其权益受到损害之日起七个工作日内，</w:t>
      </w:r>
      <w:r>
        <w:rPr>
          <w:rFonts w:ascii="宋体" w:hAnsi="宋体"/>
          <w:bCs/>
          <w:color w:val="auto"/>
          <w:sz w:val="24"/>
          <w:szCs w:val="24"/>
          <w:highlight w:val="white"/>
          <w:lang w:val="zh-CN"/>
        </w:rPr>
        <w:t xml:space="preserve">以书面形式向采购人提出质疑。</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73"/>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32.3 </w:t>
      </w:r>
      <w:bookmarkStart w:id="74" w:name="OLE_LINK141"/>
      <w:r>
        <w:rPr>
          <w:rFonts w:hint="eastAsia" w:ascii="宋体" w:hAnsi="宋体"/>
          <w:bCs/>
          <w:color w:val="auto"/>
          <w:sz w:val="24"/>
          <w:szCs w:val="24"/>
          <w:highlight w:val="whit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74"/>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32.4 </w:t>
      </w:r>
      <w:bookmarkStart w:id="75" w:name="_Hlk131935130"/>
      <w:r>
        <w:rPr>
          <w:rFonts w:hint="eastAsia" w:ascii="宋体" w:hAnsi="宋体"/>
          <w:bCs/>
          <w:color w:val="auto"/>
          <w:sz w:val="24"/>
          <w:szCs w:val="24"/>
          <w:highlight w:val="white"/>
          <w:lang w:val="zh-CN"/>
        </w:rPr>
        <w:t xml:space="preserve">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单位诚信记录”，并按相关规定处理</w:t>
      </w:r>
      <w:bookmarkEnd w:id="75"/>
      <w:r>
        <w:rPr>
          <w:rFonts w:hint="eastAsia" w:ascii="宋体" w:hAnsi="宋体"/>
          <w:bCs/>
          <w:color w:val="auto"/>
          <w:sz w:val="24"/>
          <w:szCs w:val="24"/>
          <w:highlight w:val="white"/>
          <w:lang w:val="zh-CN"/>
        </w:rPr>
        <w:t xml:space="preserve">。</w:t>
      </w:r>
      <w:bookmarkStart w:id="76" w:name="OLE_LINK142"/>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33、投诉</w:t>
      </w:r>
      <w:r>
        <w:rPr>
          <w:highlight w:val="white"/>
        </w:rPr>
      </w:r>
      <w:r>
        <w:rPr>
          <w:highlight w:val="white"/>
        </w:rPr>
      </w:r>
    </w:p>
    <w:p>
      <w:pPr>
        <w:ind w:firstLine="480"/>
        <w:jc w:val="lef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33.1</w:t>
      </w:r>
      <w:r>
        <w:rPr>
          <w:rFonts w:ascii="宋体" w:hAnsi="宋体"/>
          <w:bCs/>
          <w:color w:val="auto"/>
          <w:sz w:val="24"/>
          <w:szCs w:val="24"/>
          <w:highlight w:val="white"/>
          <w:lang w:val="zh-CN"/>
        </w:rPr>
        <w:t xml:space="preserve">质疑</w:t>
      </w:r>
      <w:r>
        <w:rPr>
          <w:rFonts w:hint="eastAsia" w:ascii="宋体" w:hAnsi="宋体"/>
          <w:bCs/>
          <w:color w:val="auto"/>
          <w:sz w:val="24"/>
          <w:szCs w:val="24"/>
          <w:highlight w:val="white"/>
          <w:lang w:val="zh-CN"/>
        </w:rPr>
        <w:t xml:space="preserve">投标人</w:t>
      </w:r>
      <w:r>
        <w:rPr>
          <w:rFonts w:ascii="宋体" w:hAnsi="宋体"/>
          <w:bCs/>
          <w:color w:val="auto"/>
          <w:sz w:val="24"/>
          <w:szCs w:val="24"/>
          <w:highlight w:val="white"/>
          <w:lang w:val="zh-CN"/>
        </w:rPr>
        <w:t xml:space="preserve">对采购人的答复不满意或者采购人未在规定的时间内作出答复的，</w:t>
      </w:r>
      <w:bookmarkEnd w:id="68"/>
      <w:r>
        <w:rPr>
          <w:highlight w:val="white"/>
        </w:rPr>
      </w:r>
      <w:bookmarkEnd w:id="76"/>
      <w:r>
        <w:rPr>
          <w:rFonts w:ascii="宋体" w:hAnsi="宋体"/>
          <w:bCs/>
          <w:color w:val="auto"/>
          <w:sz w:val="24"/>
          <w:szCs w:val="24"/>
          <w:highlight w:val="white"/>
          <w:lang w:val="zh-CN"/>
        </w:rPr>
        <w:t xml:space="preserve">可以在答复期满后十五个工作日内</w:t>
      </w:r>
      <w:r>
        <w:rPr>
          <w:rFonts w:hint="eastAsia" w:ascii="宋体" w:hAnsi="宋体"/>
          <w:bCs/>
          <w:color w:val="auto"/>
          <w:sz w:val="24"/>
          <w:szCs w:val="24"/>
          <w:highlight w:val="white"/>
          <w:lang w:val="zh-CN"/>
        </w:rPr>
        <w:t xml:space="preserve">向投标邀请函中的</w:t>
      </w:r>
      <w:r>
        <w:rPr>
          <w:rFonts w:hint="eastAsia" w:ascii="宋体" w:hAnsi="宋体"/>
          <w:bCs/>
          <w:color w:val="auto"/>
          <w:sz w:val="24"/>
          <w:szCs w:val="24"/>
          <w:highlight w:val="white"/>
        </w:rPr>
        <w:t xml:space="preserve">财政监管部门</w:t>
      </w:r>
      <w:r>
        <w:rPr>
          <w:rFonts w:hint="eastAsia" w:ascii="宋体" w:hAnsi="宋体"/>
          <w:bCs/>
          <w:color w:val="auto"/>
          <w:sz w:val="24"/>
          <w:szCs w:val="24"/>
          <w:highlight w:val="white"/>
          <w:lang w:val="zh-CN"/>
        </w:rPr>
        <w:t xml:space="preserve">提出投诉。</w:t>
      </w:r>
      <w:bookmarkEnd w:id="8"/>
      <w:r>
        <w:rPr>
          <w:highlight w:val="white"/>
        </w:rPr>
      </w:r>
      <w:bookmarkEnd w:id="9"/>
      <w:r>
        <w:rPr>
          <w:highlight w:val="white"/>
        </w:rPr>
      </w:r>
      <w:bookmarkEnd w:id="52"/>
      <w:r>
        <w:rPr>
          <w:highlight w:val="white"/>
        </w:rPr>
      </w:r>
      <w:r>
        <w:rPr>
          <w:highlight w:val="white"/>
        </w:rPr>
      </w:r>
    </w:p>
    <w:p>
      <w:pPr>
        <w:ind w:left="3032"/>
        <w:spacing w:before="91" w:line="219" w:lineRule="auto"/>
        <w:rPr>
          <w:rFonts w:ascii="黑体" w:hAnsi="黑体" w:eastAsia="黑体" w:cs="黑体"/>
          <w:color w:val="auto"/>
          <w:spacing w:val="-1"/>
          <w:sz w:val="28"/>
          <w:szCs w:val="28"/>
          <w:highlight w:val="white"/>
        </w:rPr>
        <w:outlineLvl w:val="0"/>
      </w:pPr>
      <w:r>
        <w:rPr>
          <w:highlight w:val="white"/>
        </w:rPr>
      </w:r>
      <w:bookmarkStart w:id="77" w:name="_Toc526779129"/>
      <w:r>
        <w:rPr>
          <w:highlight w:val="white"/>
        </w:rPr>
      </w:r>
      <w:bookmarkStart w:id="78" w:name="_Toc27627"/>
      <w:r>
        <w:rPr>
          <w:highlight w:val="white"/>
        </w:rPr>
      </w:r>
      <w:bookmarkStart w:id="79" w:name="_Toc56600393"/>
      <w:r>
        <w:rPr>
          <w:highlight w:val="white"/>
        </w:rPr>
      </w:r>
      <w:bookmarkStart w:id="80" w:name="_Toc56599577"/>
      <w:r>
        <w:rPr>
          <w:highlight w:val="white"/>
        </w:rPr>
      </w:r>
      <w:bookmarkStart w:id="81" w:name="_Toc3082"/>
      <w:r>
        <w:rPr>
          <w:highlight w:val="white"/>
        </w:rPr>
      </w:r>
      <w:r>
        <w:rPr>
          <w:highlight w:val="white"/>
        </w:rPr>
      </w:r>
    </w:p>
    <w:p>
      <w:pPr>
        <w:ind w:left="3032"/>
        <w:spacing w:before="91" w:line="219" w:lineRule="auto"/>
        <w:rPr>
          <w:rFonts w:ascii="黑体" w:hAnsi="黑体" w:eastAsia="黑体" w:cs="黑体"/>
          <w:color w:val="auto"/>
          <w:spacing w:val="-1"/>
          <w:sz w:val="28"/>
          <w:szCs w:val="28"/>
          <w:highlight w:val="white"/>
        </w:rPr>
        <w:outlineLvl w:val="0"/>
      </w:pPr>
      <w:r>
        <w:rPr>
          <w:rFonts w:ascii="黑体" w:hAnsi="黑体" w:eastAsia="黑体" w:cs="黑体"/>
          <w:color w:val="auto"/>
          <w:spacing w:val="-1"/>
          <w:sz w:val="28"/>
          <w:szCs w:val="28"/>
          <w:highlight w:val="white"/>
        </w:rPr>
      </w:r>
      <w:r>
        <w:rPr>
          <w:highlight w:val="white"/>
        </w:rPr>
      </w:r>
      <w:r>
        <w:rPr>
          <w:highlight w:val="white"/>
        </w:rPr>
      </w:r>
    </w:p>
    <w:p>
      <w:pPr>
        <w:ind w:left="3032"/>
        <w:spacing w:before="91" w:line="219" w:lineRule="auto"/>
        <w:rPr>
          <w:rFonts w:ascii="黑体" w:hAnsi="黑体" w:eastAsia="黑体" w:cs="黑体"/>
          <w:color w:val="auto"/>
          <w:spacing w:val="-1"/>
          <w:sz w:val="28"/>
          <w:szCs w:val="28"/>
          <w:highlight w:val="white"/>
        </w:rPr>
        <w:outlineLvl w:val="0"/>
      </w:pPr>
      <w:r>
        <w:rPr>
          <w:rFonts w:ascii="黑体" w:hAnsi="黑体" w:eastAsia="黑体" w:cs="黑体"/>
          <w:color w:val="auto"/>
          <w:spacing w:val="-1"/>
          <w:sz w:val="28"/>
          <w:szCs w:val="28"/>
          <w:highlight w:val="white"/>
        </w:rPr>
      </w:r>
      <w:r>
        <w:rPr>
          <w:highlight w:val="white"/>
        </w:rPr>
      </w:r>
      <w:r>
        <w:rPr>
          <w:highlight w:val="white"/>
        </w:rPr>
      </w:r>
    </w:p>
    <w:p>
      <w:pPr>
        <w:ind w:left="3032"/>
        <w:spacing w:before="91" w:line="219" w:lineRule="auto"/>
        <w:rPr>
          <w:rFonts w:ascii="黑体" w:hAnsi="黑体" w:eastAsia="黑体" w:cs="黑体"/>
          <w:color w:val="auto"/>
          <w:spacing w:val="-1"/>
          <w:sz w:val="28"/>
          <w:szCs w:val="28"/>
          <w:highlight w:val="white"/>
        </w:rPr>
        <w:outlineLvl w:val="0"/>
      </w:pPr>
      <w:r>
        <w:rPr>
          <w:rFonts w:ascii="黑体" w:hAnsi="黑体" w:eastAsia="黑体" w:cs="黑体"/>
          <w:color w:val="auto"/>
          <w:spacing w:val="-1"/>
          <w:sz w:val="28"/>
          <w:szCs w:val="28"/>
          <w:highlight w:val="white"/>
        </w:rPr>
      </w:r>
      <w:r>
        <w:rPr>
          <w:highlight w:val="white"/>
        </w:rPr>
      </w:r>
      <w:r>
        <w:rPr>
          <w:highlight w:val="white"/>
        </w:rPr>
      </w:r>
    </w:p>
    <w:p>
      <w:pPr>
        <w:ind w:left="3032"/>
        <w:spacing w:before="91" w:line="219" w:lineRule="auto"/>
        <w:rPr>
          <w:rFonts w:ascii="黑体" w:hAnsi="黑体" w:eastAsia="黑体" w:cs="黑体"/>
          <w:color w:val="auto"/>
          <w:spacing w:val="-1"/>
          <w:sz w:val="28"/>
          <w:szCs w:val="28"/>
          <w:highlight w:val="white"/>
        </w:rPr>
        <w:outlineLvl w:val="0"/>
      </w:pPr>
      <w:r>
        <w:rPr>
          <w:rFonts w:ascii="黑体" w:hAnsi="黑体" w:eastAsia="黑体" w:cs="黑体"/>
          <w:color w:val="auto"/>
          <w:spacing w:val="-1"/>
          <w:sz w:val="28"/>
          <w:szCs w:val="28"/>
          <w:highlight w:val="white"/>
        </w:rPr>
      </w:r>
      <w:r>
        <w:rPr>
          <w:highlight w:val="white"/>
        </w:rPr>
      </w:r>
      <w:r>
        <w:rPr>
          <w:highlight w:val="white"/>
        </w:rPr>
      </w:r>
    </w:p>
    <w:p>
      <w:pPr>
        <w:jc w:val="center"/>
        <w:spacing w:before="91" w:line="219" w:lineRule="auto"/>
        <w:rPr>
          <w:rFonts w:ascii="黑体" w:hAnsi="黑体" w:eastAsia="黑体" w:cs="黑体"/>
          <w:color w:val="auto"/>
          <w:spacing w:val="-1"/>
          <w:sz w:val="28"/>
          <w:szCs w:val="28"/>
          <w:highlight w:val="white"/>
        </w:rPr>
        <w:outlineLvl w:val="0"/>
      </w:pPr>
      <w:r>
        <w:rPr>
          <w:rFonts w:ascii="黑体" w:hAnsi="黑体" w:eastAsia="黑体" w:cs="黑体"/>
          <w:color w:val="auto"/>
          <w:spacing w:val="-1"/>
          <w:sz w:val="28"/>
          <w:szCs w:val="28"/>
          <w:highlight w:val="white"/>
        </w:rPr>
      </w:r>
      <w:r>
        <w:rPr>
          <w:highlight w:val="white"/>
        </w:rPr>
      </w:r>
      <w:r>
        <w:rPr>
          <w:highlight w:val="white"/>
        </w:rPr>
      </w:r>
    </w:p>
    <w:p>
      <w:pPr>
        <w:rPr>
          <w:rFonts w:ascii="黑体" w:hAnsi="黑体" w:eastAsia="黑体" w:cs="黑体"/>
          <w:color w:val="auto"/>
          <w:spacing w:val="-1"/>
          <w:sz w:val="28"/>
          <w:szCs w:val="28"/>
          <w:highlight w:val="white"/>
        </w:rPr>
      </w:pPr>
      <w:r>
        <w:rPr>
          <w:rFonts w:ascii="黑体" w:hAnsi="黑体" w:eastAsia="黑体" w:cs="黑体"/>
          <w:color w:val="auto"/>
          <w:spacing w:val="-1"/>
          <w:sz w:val="28"/>
          <w:szCs w:val="28"/>
          <w:highlight w:val="white"/>
        </w:rPr>
        <w:br w:type="page" w:clear="all"/>
      </w:r>
      <w:r>
        <w:rPr>
          <w:highlight w:val="white"/>
        </w:rPr>
      </w:r>
      <w:r>
        <w:rPr>
          <w:highlight w:val="white"/>
        </w:rPr>
      </w:r>
    </w:p>
    <w:p>
      <w:pPr>
        <w:numPr>
          <w:ilvl w:val="0"/>
          <w:numId w:val="7"/>
        </w:numPr>
        <w:jc w:val="center"/>
        <w:spacing w:before="91" w:line="219" w:lineRule="auto"/>
        <w:rPr>
          <w:rFonts w:ascii="黑体" w:hAnsi="黑体" w:eastAsia="黑体" w:cs="黑体"/>
          <w:color w:val="auto"/>
          <w:spacing w:val="-1"/>
          <w:sz w:val="28"/>
          <w:szCs w:val="28"/>
          <w:highlight w:val="white"/>
        </w:rPr>
        <w:outlineLvl w:val="0"/>
      </w:pPr>
      <w:r>
        <w:rPr>
          <w:highlight w:val="white"/>
        </w:rPr>
      </w:r>
      <w:bookmarkStart w:id="82" w:name="_Toc19166"/>
      <w:r>
        <w:rPr>
          <w:rFonts w:ascii="黑体" w:hAnsi="黑体" w:eastAsia="黑体" w:cs="黑体"/>
          <w:color w:val="auto"/>
          <w:spacing w:val="-1"/>
          <w:sz w:val="28"/>
          <w:szCs w:val="28"/>
          <w:highlight w:val="white"/>
        </w:rPr>
        <w:t xml:space="preserve">项目技术要求和有关说明</w:t>
      </w:r>
      <w:bookmarkEnd w:id="82"/>
      <w:r>
        <w:rPr>
          <w:highlight w:val="white"/>
        </w:rPr>
      </w:r>
      <w:r>
        <w:rPr>
          <w:highlight w:val="white"/>
        </w:rPr>
      </w:r>
    </w:p>
    <w:p>
      <w:pPr>
        <w:pStyle w:val="918"/>
        <w:ind w:firstLine="211"/>
        <w:rPr>
          <w:rFonts w:ascii="Arial" w:hAnsi="Arial" w:cs="Arial"/>
          <w:b/>
          <w:bCs/>
          <w:color w:val="auto"/>
          <w:szCs w:val="21"/>
          <w:highlight w:val="white"/>
        </w:rPr>
      </w:pPr>
      <w:r>
        <w:rPr>
          <w:rFonts w:ascii="Arial" w:hAnsi="Arial" w:cs="Arial"/>
          <w:b/>
          <w:bCs/>
          <w:color w:val="auto"/>
          <w:szCs w:val="21"/>
          <w:highlight w:val="white"/>
        </w:rPr>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t xml:space="preserve">本项目为</w:t>
      </w:r>
      <w:r>
        <w:rPr>
          <w:rFonts w:hint="eastAsia" w:ascii="宋体" w:hAnsi="宋体"/>
          <w:color w:val="auto"/>
          <w:sz w:val="24"/>
          <w:szCs w:val="24"/>
          <w:highlight w:val="white"/>
          <w:lang w:eastAsia="zh-CN"/>
        </w:rPr>
        <w:t xml:space="preserve">宜兴市教育局</w:t>
      </w:r>
      <w:r>
        <w:rPr>
          <w:rFonts w:hint="eastAsia" w:ascii="宋体" w:hAnsi="宋体"/>
          <w:color w:val="auto"/>
          <w:sz w:val="24"/>
          <w:szCs w:val="24"/>
          <w:highlight w:val="white"/>
        </w:rPr>
        <w:t xml:space="preserve">的</w:t>
      </w:r>
      <w:r>
        <w:rPr>
          <w:rFonts w:hint="eastAsia" w:ascii="宋体" w:hAnsi="宋体"/>
          <w:color w:val="auto"/>
          <w:sz w:val="24"/>
          <w:szCs w:val="24"/>
          <w:highlight w:val="white"/>
          <w:lang w:eastAsia="zh-CN"/>
        </w:rPr>
        <w:t xml:space="preserve">宜兴市中小学信息学创新拔尖人才贯通培养（2026-2027 年）服务</w:t>
      </w:r>
      <w:r>
        <w:rPr>
          <w:rFonts w:hint="eastAsia" w:ascii="宋体" w:hAnsi="宋体"/>
          <w:color w:val="auto"/>
          <w:sz w:val="24"/>
          <w:szCs w:val="24"/>
          <w:highlight w:val="white"/>
        </w:rPr>
        <w:t xml:space="preserve">。具体要求如下，投标单位须提供满足以下要求的服务，不得有负偏离。</w:t>
      </w:r>
      <w:r>
        <w:rPr>
          <w:highlight w:val="white"/>
        </w:rPr>
      </w:r>
      <w:r>
        <w:rPr>
          <w:highlight w:val="white"/>
        </w:rPr>
      </w:r>
    </w:p>
    <w:p>
      <w:pPr>
        <w:ind w:firstLine="480"/>
        <w:spacing w:line="360" w:lineRule="auto"/>
        <w:rPr>
          <w:rFonts w:hint="default" w:ascii="宋体" w:hAnsi="宋体"/>
          <w:b/>
          <w:bCs/>
          <w:color w:val="auto"/>
          <w:sz w:val="24"/>
          <w:szCs w:val="24"/>
          <w:highlight w:val="white"/>
        </w:rPr>
      </w:pPr>
      <w:r>
        <w:rPr>
          <w:rFonts w:hint="eastAsia" w:ascii="宋体" w:hAnsi="宋体"/>
          <w:b/>
          <w:bCs/>
          <w:color w:val="auto"/>
          <w:sz w:val="24"/>
          <w:szCs w:val="24"/>
          <w:highlight w:val="white"/>
        </w:rPr>
        <w:t xml:space="preserve">一</w:t>
      </w:r>
      <w:bookmarkStart w:id="83" w:name="_Toc455153179"/>
      <w:r>
        <w:rPr>
          <w:highlight w:val="white"/>
        </w:rPr>
      </w:r>
      <w:bookmarkStart w:id="84" w:name="_Toc67384157"/>
      <w:r>
        <w:rPr>
          <w:rFonts w:hint="eastAsia" w:ascii="宋体" w:hAnsi="宋体"/>
          <w:b/>
          <w:bCs/>
          <w:color w:val="auto"/>
          <w:sz w:val="24"/>
          <w:szCs w:val="24"/>
          <w:highlight w:val="white"/>
          <w:lang w:eastAsia="zh-CN"/>
        </w:rPr>
        <w:t xml:space="preserve">、</w:t>
      </w:r>
      <w:r>
        <w:rPr>
          <w:rFonts w:hint="eastAsia" w:ascii="宋体" w:hAnsi="宋体"/>
          <w:b/>
          <w:bCs/>
          <w:color w:val="auto"/>
          <w:sz w:val="24"/>
          <w:szCs w:val="24"/>
          <w:highlight w:val="white"/>
          <w:lang w:val="en-US" w:eastAsia="zh-CN"/>
        </w:rPr>
        <w:t xml:space="preserve">项目背景</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信息奥赛课程培训服务</w:t>
      </w:r>
      <w:r>
        <w:rPr>
          <w:rFonts w:hint="eastAsia" w:ascii="宋体" w:hAnsi="宋体"/>
          <w:color w:val="auto"/>
          <w:sz w:val="24"/>
          <w:szCs w:val="24"/>
          <w:highlight w:val="white"/>
        </w:rPr>
        <w:t xml:space="preserve">，是以小、初、高衔接、校内外结合的方式，通过早期识别具有计算思维潜质的学生，系统构建从小学兴趣培养到高中国家级竞赛的课程体系，依托竞赛实践平台，融合和培养本地教练团队，实施个性化教学方案，并与高校强基计划、卓越工程师计划等通道衔接，形成“兴趣激发-系统训练-竞赛锤炼-专业发展”的一体化育人路径，以取得全国青少年信息学奥林匹克竞赛奖牌为里程碑目标，旨在培养具备创新精神和解决复杂问题能力的未来信息学领军人才。</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宜兴市中小学拔尖创新信息学人才培养至关重要，它既是落实教育数字化转型与科技人才培养战略的核心支撑，也是宜兴发挥 “教授之乡”“院士之乡” 优势、打造区域教育特色名片的关键抓手。高质量的信息学拔尖人才培养，能突破当前课程多停留在基础操作、优质教</w:t>
      </w:r>
      <w:r>
        <w:rPr>
          <w:rFonts w:hint="default" w:ascii="宋体" w:hAnsi="宋体"/>
          <w:color w:val="auto"/>
          <w:sz w:val="24"/>
          <w:szCs w:val="24"/>
          <w:highlight w:val="white"/>
          <w:lang w:eastAsia="zh-CN"/>
        </w:rPr>
        <w:t xml:space="preserve">育资源覆盖面窄的瓶颈，将编程思维、人工智能、网络安全等前沿内容融入教学，系统性培育学生的计算思维、创新实践能力与信息社会责任，为学生参与信息学奥赛、跨学科工程教育项目筑牢根基，加速拔尖创新人才早期脱颖而出。系统化的拔尖人才培育体系能带动全市信息科技教育整体升级，通过课题引领、赛事驱动、校际协作，推动信息学教育与科学、劳动、数学等学科深度融合，提升育人质量，为区域数字经济发展储备高素质后备力量，更能以青少年科创素养的全面提升，引领宜兴教育向更高质量、更具创新力的方向发展，夯实教育强国、人才强国建设的基层基础。</w:t>
      </w:r>
      <w:r>
        <w:rPr>
          <w:highlight w:val="white"/>
        </w:rPr>
      </w:r>
      <w:r>
        <w:rPr>
          <w:highlight w:val="white"/>
        </w:rPr>
      </w:r>
    </w:p>
    <w:p>
      <w:pPr>
        <w:ind w:firstLine="480"/>
        <w:spacing w:line="360" w:lineRule="auto"/>
        <w:rPr>
          <w:rFonts w:hint="eastAsia" w:ascii="宋体" w:hAnsi="宋体"/>
          <w:b/>
          <w:bCs/>
          <w:color w:val="auto"/>
          <w:sz w:val="24"/>
          <w:szCs w:val="24"/>
          <w:highlight w:val="white"/>
        </w:rPr>
      </w:pPr>
      <w:r>
        <w:rPr>
          <w:rFonts w:hint="eastAsia" w:ascii="宋体" w:hAnsi="宋体"/>
          <w:b/>
          <w:bCs/>
          <w:color w:val="auto"/>
          <w:sz w:val="24"/>
          <w:szCs w:val="24"/>
          <w:highlight w:val="white"/>
          <w:lang w:val="en-US" w:eastAsia="zh-CN"/>
        </w:rPr>
        <w:t xml:space="preserve">二、项目规划</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（一）课程服务目标</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1</w:t>
      </w:r>
      <w:r>
        <w:rPr>
          <w:rFonts w:hint="default" w:ascii="宋体" w:hAnsi="宋体"/>
          <w:color w:val="auto"/>
          <w:sz w:val="24"/>
          <w:szCs w:val="24"/>
          <w:highlight w:val="white"/>
          <w:lang w:eastAsia="zh-CN"/>
        </w:rPr>
        <w:t xml:space="preserve">.</w:t>
      </w:r>
      <w:r>
        <w:rPr>
          <w:rFonts w:hint="eastAsia" w:ascii="宋体" w:hAnsi="宋体"/>
          <w:color w:val="auto"/>
          <w:sz w:val="24"/>
          <w:szCs w:val="24"/>
          <w:highlight w:val="white"/>
          <w:lang w:eastAsia="zh-CN"/>
        </w:rPr>
        <w:t xml:space="preserve">建立</w:t>
      </w:r>
      <w:r>
        <w:rPr>
          <w:rFonts w:hint="default" w:ascii="宋体" w:hAnsi="宋体"/>
          <w:color w:val="auto"/>
          <w:sz w:val="24"/>
          <w:szCs w:val="24"/>
          <w:highlight w:val="white"/>
          <w:lang w:eastAsia="zh-CN"/>
        </w:rPr>
        <w:t xml:space="preserve">小学到高中贯通培养的</w:t>
      </w:r>
      <w:r>
        <w:rPr>
          <w:rFonts w:hint="eastAsia" w:ascii="宋体" w:hAnsi="宋体"/>
          <w:color w:val="auto"/>
          <w:sz w:val="24"/>
          <w:szCs w:val="24"/>
          <w:highlight w:val="white"/>
          <w:lang w:eastAsia="zh-CN"/>
        </w:rPr>
        <w:t xml:space="preserve">“讲-练-赛”</w:t>
      </w:r>
      <w:r>
        <w:rPr>
          <w:rFonts w:hint="default" w:ascii="宋体" w:hAnsi="宋体"/>
          <w:color w:val="auto"/>
          <w:sz w:val="24"/>
          <w:szCs w:val="24"/>
          <w:highlight w:val="white"/>
          <w:lang w:eastAsia="zh-CN"/>
        </w:rPr>
        <w:t xml:space="preserve">课程</w:t>
      </w:r>
      <w:r>
        <w:rPr>
          <w:rFonts w:hint="eastAsia" w:ascii="宋体" w:hAnsi="宋体"/>
          <w:color w:val="auto"/>
          <w:sz w:val="24"/>
          <w:szCs w:val="24"/>
          <w:highlight w:val="white"/>
          <w:lang w:eastAsia="zh-CN"/>
        </w:rPr>
        <w:t xml:space="preserve">体系，设立对应学段目标。</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小学阶段：从三、四年级开始学习C++语法和入门组算法知识。团队每周投入6小时：3小时上课+3小时课后练习。小学六年级结束时最低达到GESP3级，尖子生达到GESP6级及以上水平。全市小学最终遴选20名拔尖选手，向初中输送。</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初中阶段：零基础学生学习C++语法和入门组算法。团队每周投入6小时：3小时上课+3小时课后练习。参加CSP-J竞赛，目标CSP-J一等奖，其中成绩突出者输送到拔尖队伍中。小学已达到GESP6级及以上水平者，为拔尖团队，学习C++提高组算法知识。团队每周投入9小时：3小时上课+3小时课后练习+3小时模拟赛及讲评。初一目标CSP-J一等奖，初二目标CSP-S一等奖，初三目标CSP-S高分，晋级NOIP初中组比赛。淘汰未到达目标学员，最终向高中输送5-10位拔尖选手。</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高中阶段：学习NOI组算法知识。学习形式上，以每周参加强校线上模拟赛、金牌教练的一对一辅导为主，寒暑假到北京参加名校集训（如北京十一学校、北大附等）。团队周一至周五每天投入4小时，周末全天投入。</w:t>
      </w:r>
      <w:r>
        <w:rPr>
          <w:rFonts w:hint="default" w:ascii="宋体" w:hAnsi="宋体"/>
          <w:color w:val="auto"/>
          <w:sz w:val="24"/>
          <w:szCs w:val="24"/>
          <w:highlight w:val="white"/>
          <w:lang w:eastAsia="zh-CN"/>
        </w:rPr>
        <w:t xml:space="preserve">高一</w:t>
      </w:r>
      <w:r>
        <w:rPr>
          <w:rFonts w:hint="eastAsia" w:ascii="宋体" w:hAnsi="宋体"/>
          <w:color w:val="auto"/>
          <w:sz w:val="24"/>
          <w:szCs w:val="24"/>
          <w:highlight w:val="white"/>
          <w:lang w:eastAsia="zh-CN"/>
        </w:rPr>
        <w:t xml:space="preserve">目标NOIP一等奖，高二目标NOIP高分。高一高二都冲击省队和全国信息学竞赛奖牌。</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2.建立宜兴市赛</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固定周期开展宜兴市小学信息学竞赛，配合校内“讲-练-赛体系”中赛这一环节，以赛促学，激发团队信息学热情。</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3</w:t>
      </w:r>
      <w:r>
        <w:rPr>
          <w:rFonts w:hint="default" w:ascii="宋体" w:hAnsi="宋体"/>
          <w:color w:val="auto"/>
          <w:sz w:val="24"/>
          <w:szCs w:val="24"/>
          <w:highlight w:val="white"/>
          <w:lang w:eastAsia="zh-CN"/>
        </w:rPr>
        <w:t xml:space="preserve">. </w:t>
      </w:r>
      <w:r>
        <w:rPr>
          <w:rFonts w:hint="eastAsia" w:ascii="宋体" w:hAnsi="宋体"/>
          <w:color w:val="auto"/>
          <w:sz w:val="24"/>
          <w:szCs w:val="24"/>
          <w:highlight w:val="white"/>
          <w:lang w:eastAsia="zh-CN"/>
        </w:rPr>
        <w:t xml:space="preserve">教练团队的融合与培养</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融合形式：包含小学阶段、初中阶段拔尖团队、初中阶段零基础团队、高中阶段。打造宜兴本地的信奥教练团队，使其覆盖CSP-J组及之前的教学任务。每周一次3小时培训，计划16次培训，参加培训老师全部获得中国计算机学会PTA-C级认证证书；并通过走出去的方式，组织老师参加官方的信竞教练培训，获得信竞的教练资格证。</w:t>
      </w:r>
      <w:r>
        <w:rPr>
          <w:highlight w:val="white"/>
        </w:rPr>
      </w:r>
      <w:r>
        <w:rPr>
          <w:highlight w:val="white"/>
        </w:rPr>
      </w:r>
    </w:p>
    <w:p>
      <w:pPr>
        <w:ind w:firstLine="480"/>
        <w:spacing w:line="360" w:lineRule="auto"/>
        <w:rPr>
          <w:rFonts w:hint="default" w:ascii="宋体" w:hAnsi="宋体"/>
          <w:color w:val="auto"/>
          <w:sz w:val="24"/>
          <w:szCs w:val="24"/>
          <w:highlight w:val="white"/>
        </w:rPr>
      </w:pPr>
      <w:r>
        <w:rPr>
          <w:rFonts w:hint="eastAsia" w:ascii="宋体" w:hAnsi="宋体"/>
          <w:color w:val="auto"/>
          <w:sz w:val="24"/>
          <w:szCs w:val="24"/>
          <w:highlight w:val="white"/>
          <w:lang w:eastAsia="zh-CN"/>
        </w:rPr>
        <w:t xml:space="preserve">（二）学生</w:t>
      </w:r>
      <w:r>
        <w:rPr>
          <w:rFonts w:hint="eastAsia" w:ascii="宋体" w:hAnsi="宋体"/>
          <w:color w:val="auto"/>
          <w:sz w:val="24"/>
          <w:szCs w:val="24"/>
          <w:highlight w:val="white"/>
          <w:lang w:val="en-US" w:eastAsia="zh-CN"/>
        </w:rPr>
        <w:t xml:space="preserve">培训名额</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1</w:t>
      </w:r>
      <w:r>
        <w:rPr>
          <w:rFonts w:hint="default" w:ascii="宋体" w:hAnsi="宋体"/>
          <w:color w:val="auto"/>
          <w:sz w:val="24"/>
          <w:szCs w:val="24"/>
          <w:highlight w:val="white"/>
          <w:lang w:eastAsia="zh-CN"/>
        </w:rPr>
        <w:t xml:space="preserve">.</w:t>
      </w:r>
      <w:r>
        <w:rPr>
          <w:rFonts w:hint="eastAsia" w:ascii="宋体" w:hAnsi="宋体"/>
          <w:color w:val="auto"/>
          <w:sz w:val="24"/>
          <w:szCs w:val="24"/>
          <w:highlight w:val="white"/>
          <w:lang w:eastAsia="zh-CN"/>
        </w:rPr>
        <w:t xml:space="preserve">小学队，组建1个班（20人）</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由各小学遴选出1个小学队，进入门槛5年级，GESP4级，这部分学员集中培训，建议地址二实小。目标是GESP6级及以上。</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2</w:t>
      </w:r>
      <w:r>
        <w:rPr>
          <w:rFonts w:hint="eastAsia" w:ascii="宋体" w:hAnsi="宋体"/>
          <w:color w:val="auto"/>
          <w:sz w:val="24"/>
          <w:szCs w:val="24"/>
          <w:highlight w:val="white"/>
          <w:lang w:val="en-US" w:eastAsia="zh-CN"/>
        </w:rPr>
        <w:t xml:space="preserve">.</w:t>
      </w:r>
      <w:r>
        <w:rPr>
          <w:rFonts w:hint="eastAsia" w:ascii="宋体" w:hAnsi="宋体"/>
          <w:color w:val="auto"/>
          <w:sz w:val="24"/>
          <w:szCs w:val="24"/>
          <w:highlight w:val="white"/>
          <w:lang w:eastAsia="zh-CN"/>
        </w:rPr>
        <w:t xml:space="preserve">七年级，组建2个班（零基础25人，拔尖班20人）</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1个拔尖班（20人，主要来自小学队）和零基础选拔1个班（25人），开展分层培养，均需通过选拔，</w:t>
      </w:r>
      <w:r>
        <w:rPr>
          <w:rFonts w:hint="default" w:ascii="宋体" w:hAnsi="宋体"/>
          <w:color w:val="auto"/>
          <w:sz w:val="24"/>
          <w:szCs w:val="24"/>
          <w:highlight w:val="white"/>
          <w:lang w:eastAsia="zh-CN"/>
        </w:rPr>
        <w:t xml:space="preserve">提供</w:t>
      </w:r>
      <w:r>
        <w:rPr>
          <w:rFonts w:hint="eastAsia" w:ascii="宋体" w:hAnsi="宋体"/>
          <w:color w:val="auto"/>
          <w:sz w:val="24"/>
          <w:szCs w:val="24"/>
          <w:highlight w:val="white"/>
          <w:lang w:eastAsia="zh-CN"/>
        </w:rPr>
        <w:t xml:space="preserve">团队</w:t>
      </w:r>
      <w:r>
        <w:rPr>
          <w:rFonts w:hint="default" w:ascii="宋体" w:hAnsi="宋体"/>
          <w:color w:val="auto"/>
          <w:sz w:val="24"/>
          <w:szCs w:val="24"/>
          <w:highlight w:val="white"/>
          <w:lang w:eastAsia="zh-CN"/>
        </w:rPr>
        <w:t xml:space="preserve">选拔、常规课程和集训课程以及赛事</w:t>
      </w:r>
      <w:r>
        <w:rPr>
          <w:rFonts w:hint="eastAsia" w:ascii="宋体" w:hAnsi="宋体"/>
          <w:color w:val="auto"/>
          <w:sz w:val="24"/>
          <w:szCs w:val="24"/>
          <w:highlight w:val="white"/>
          <w:lang w:eastAsia="zh-CN"/>
        </w:rPr>
        <w:t xml:space="preserve">、学习工具</w:t>
      </w:r>
      <w:r>
        <w:rPr>
          <w:rFonts w:hint="default" w:ascii="宋体" w:hAnsi="宋体"/>
          <w:color w:val="auto"/>
          <w:sz w:val="24"/>
          <w:szCs w:val="24"/>
          <w:highlight w:val="white"/>
          <w:lang w:eastAsia="zh-CN"/>
        </w:rPr>
        <w:t xml:space="preserve">等相关服务，</w:t>
      </w:r>
      <w:r>
        <w:rPr>
          <w:rFonts w:hint="eastAsia" w:ascii="宋体" w:hAnsi="宋体"/>
          <w:color w:val="auto"/>
          <w:sz w:val="24"/>
          <w:szCs w:val="24"/>
          <w:highlight w:val="white"/>
          <w:lang w:eastAsia="zh-CN"/>
        </w:rPr>
        <w:t xml:space="preserve">服务期</w:t>
      </w:r>
      <w:r>
        <w:rPr>
          <w:rFonts w:hint="eastAsia" w:ascii="宋体" w:hAnsi="宋体"/>
          <w:color w:val="auto"/>
          <w:sz w:val="24"/>
          <w:szCs w:val="24"/>
          <w:highlight w:val="white"/>
          <w:lang w:val="en-US" w:eastAsia="zh-CN"/>
        </w:rPr>
        <w:t xml:space="preserve">自合同签订之日起两年</w:t>
      </w:r>
      <w:r>
        <w:rPr>
          <w:rFonts w:hint="default" w:ascii="宋体" w:hAnsi="宋体"/>
          <w:color w:val="auto"/>
          <w:sz w:val="24"/>
          <w:szCs w:val="24"/>
          <w:highlight w:val="white"/>
          <w:lang w:eastAsia="zh-CN"/>
        </w:rPr>
        <w:t xml:space="preserve">；</w:t>
      </w:r>
      <w:r>
        <w:rPr>
          <w:rFonts w:hint="eastAsia" w:ascii="宋体" w:hAnsi="宋体"/>
          <w:color w:val="auto"/>
          <w:sz w:val="24"/>
          <w:szCs w:val="24"/>
          <w:highlight w:val="white"/>
          <w:lang w:eastAsia="zh-CN"/>
        </w:rPr>
        <w:t xml:space="preserve">为相关学校的团队提供选拔测试、适合尖子生培养的录播课程及O</w:t>
      </w:r>
      <w:r>
        <w:rPr>
          <w:rFonts w:hint="default" w:ascii="宋体" w:hAnsi="宋体"/>
          <w:color w:val="auto"/>
          <w:sz w:val="24"/>
          <w:szCs w:val="24"/>
          <w:highlight w:val="white"/>
          <w:lang w:eastAsia="zh-CN"/>
        </w:rPr>
        <w:t xml:space="preserve">J</w:t>
      </w:r>
      <w:r>
        <w:rPr>
          <w:rFonts w:hint="eastAsia" w:ascii="宋体" w:hAnsi="宋体"/>
          <w:color w:val="auto"/>
          <w:sz w:val="24"/>
          <w:szCs w:val="24"/>
          <w:highlight w:val="white"/>
          <w:lang w:eastAsia="zh-CN"/>
        </w:rPr>
        <w:t xml:space="preserve">练习平台权限。</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3</w:t>
      </w:r>
      <w:r>
        <w:rPr>
          <w:rFonts w:hint="eastAsia" w:ascii="宋体" w:hAnsi="宋体"/>
          <w:color w:val="auto"/>
          <w:sz w:val="24"/>
          <w:szCs w:val="24"/>
          <w:highlight w:val="white"/>
          <w:lang w:val="en-US" w:eastAsia="zh-CN"/>
        </w:rPr>
        <w:t xml:space="preserve">.</w:t>
      </w:r>
      <w:r>
        <w:rPr>
          <w:rFonts w:hint="eastAsia" w:ascii="宋体" w:hAnsi="宋体"/>
          <w:color w:val="auto"/>
          <w:sz w:val="24"/>
          <w:szCs w:val="24"/>
          <w:highlight w:val="white"/>
          <w:lang w:eastAsia="zh-CN"/>
        </w:rPr>
        <w:t xml:space="preserve">八年级，</w:t>
      </w:r>
      <w:r>
        <w:rPr>
          <w:rFonts w:hint="default" w:ascii="宋体" w:hAnsi="宋体"/>
          <w:color w:val="auto"/>
          <w:sz w:val="24"/>
          <w:szCs w:val="24"/>
          <w:highlight w:val="white"/>
          <w:lang w:eastAsia="zh-CN"/>
        </w:rPr>
        <w:t xml:space="preserve">1</w:t>
      </w:r>
      <w:r>
        <w:rPr>
          <w:rFonts w:hint="eastAsia" w:ascii="宋体" w:hAnsi="宋体"/>
          <w:color w:val="auto"/>
          <w:sz w:val="24"/>
          <w:szCs w:val="24"/>
          <w:highlight w:val="white"/>
          <w:lang w:eastAsia="zh-CN"/>
        </w:rPr>
        <w:t xml:space="preserve">个班（25人）</w:t>
      </w:r>
      <w:r>
        <w:rPr>
          <w:highlight w:val="white"/>
        </w:rPr>
      </w:r>
      <w:r>
        <w:rPr>
          <w:highlight w:val="white"/>
        </w:rPr>
      </w:r>
    </w:p>
    <w:p>
      <w:pPr>
        <w:ind w:firstLine="480"/>
        <w:spacing w:line="360" w:lineRule="auto"/>
        <w:rPr>
          <w:rFonts w:hint="eastAsia" w:ascii="宋体" w:hAnsi="宋体"/>
          <w:color w:val="auto"/>
          <w:sz w:val="24"/>
          <w:szCs w:val="24"/>
          <w:highlight w:val="white"/>
        </w:rPr>
      </w:pPr>
      <w:r>
        <w:rPr>
          <w:highlight w:val="white"/>
        </w:rPr>
      </w:r>
      <w:bookmarkStart w:id="85" w:name="_Hlk212111371"/>
      <w:r>
        <w:rPr>
          <w:rFonts w:hint="eastAsia" w:ascii="宋体" w:hAnsi="宋体"/>
          <w:color w:val="auto"/>
          <w:sz w:val="24"/>
          <w:szCs w:val="24"/>
          <w:highlight w:val="white"/>
          <w:lang w:eastAsia="zh-CN"/>
        </w:rPr>
        <w:t xml:space="preserve">经过一年系统性课程学习的八年级学生，有志于继续在信息学领域继续深造，提供高阶段课程、赛事、学习工具等相关服务，</w:t>
      </w:r>
      <w:bookmarkEnd w:id="85"/>
      <w:r>
        <w:rPr>
          <w:rFonts w:hint="eastAsia" w:ascii="宋体" w:hAnsi="宋体"/>
          <w:color w:val="auto"/>
          <w:sz w:val="24"/>
          <w:szCs w:val="24"/>
          <w:highlight w:val="white"/>
          <w:lang w:eastAsia="zh-CN"/>
        </w:rPr>
        <w:t xml:space="preserve">服务期</w:t>
      </w:r>
      <w:r>
        <w:rPr>
          <w:rFonts w:hint="eastAsia" w:ascii="宋体" w:hAnsi="宋体"/>
          <w:color w:val="auto"/>
          <w:sz w:val="24"/>
          <w:szCs w:val="24"/>
          <w:highlight w:val="white"/>
          <w:lang w:val="en-US" w:eastAsia="zh-CN"/>
        </w:rPr>
        <w:t xml:space="preserve">自合同签订之日起两年</w:t>
      </w:r>
      <w:r>
        <w:rPr>
          <w:rFonts w:hint="eastAsia" w:ascii="宋体" w:hAnsi="宋体"/>
          <w:color w:val="auto"/>
          <w:sz w:val="24"/>
          <w:szCs w:val="24"/>
          <w:highlight w:val="white"/>
          <w:lang w:eastAsia="zh-CN"/>
        </w:rPr>
        <w:t xml:space="preserve">；为相关学校的高阶团队提供选拔测试、适合尖子生培养的录播课程及O</w:t>
      </w:r>
      <w:r>
        <w:rPr>
          <w:rFonts w:hint="default" w:ascii="宋体" w:hAnsi="宋体"/>
          <w:color w:val="auto"/>
          <w:sz w:val="24"/>
          <w:szCs w:val="24"/>
          <w:highlight w:val="white"/>
          <w:lang w:eastAsia="zh-CN"/>
        </w:rPr>
        <w:t xml:space="preserve">J</w:t>
      </w:r>
      <w:r>
        <w:rPr>
          <w:rFonts w:hint="eastAsia" w:ascii="宋体" w:hAnsi="宋体"/>
          <w:color w:val="auto"/>
          <w:sz w:val="24"/>
          <w:szCs w:val="24"/>
          <w:highlight w:val="white"/>
          <w:lang w:eastAsia="zh-CN"/>
        </w:rPr>
        <w:t xml:space="preserve">练习平台权限。</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val="en-US" w:eastAsia="zh-CN"/>
        </w:rPr>
        <w:t xml:space="preserve">4.九年级，1个班（15人）</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九年级团队，经过二年系统性课程学习，有志于继续在信息学领域继续深造，提供高阶课程、赛事、学习工具等相关服务；</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val="en-US" w:eastAsia="zh-CN"/>
        </w:rPr>
        <w:t xml:space="preserve">5.高中，1个班（5-10人）</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针对N</w:t>
      </w:r>
      <w:r>
        <w:rPr>
          <w:rFonts w:hint="default" w:ascii="宋体" w:hAnsi="宋体"/>
          <w:color w:val="auto"/>
          <w:sz w:val="24"/>
          <w:szCs w:val="24"/>
          <w:highlight w:val="white"/>
          <w:lang w:eastAsia="zh-CN"/>
        </w:rPr>
        <w:t xml:space="preserve">OIP</w:t>
      </w:r>
      <w:r>
        <w:rPr>
          <w:rFonts w:hint="eastAsia" w:ascii="宋体" w:hAnsi="宋体"/>
          <w:color w:val="auto"/>
          <w:sz w:val="24"/>
          <w:szCs w:val="24"/>
          <w:highlight w:val="white"/>
          <w:lang w:eastAsia="zh-CN"/>
        </w:rPr>
        <w:t xml:space="preserve">、N</w:t>
      </w:r>
      <w:r>
        <w:rPr>
          <w:rFonts w:hint="default" w:ascii="宋体" w:hAnsi="宋体"/>
          <w:color w:val="auto"/>
          <w:sz w:val="24"/>
          <w:szCs w:val="24"/>
          <w:highlight w:val="white"/>
          <w:lang w:eastAsia="zh-CN"/>
        </w:rPr>
        <w:t xml:space="preserve">OI</w:t>
      </w:r>
      <w:r>
        <w:rPr>
          <w:rFonts w:hint="eastAsia" w:ascii="宋体" w:hAnsi="宋体"/>
          <w:color w:val="auto"/>
          <w:sz w:val="24"/>
          <w:szCs w:val="24"/>
          <w:highlight w:val="white"/>
          <w:lang w:eastAsia="zh-CN"/>
        </w:rPr>
        <w:t xml:space="preserve">省队选拔等比赛，安排竞赛金牌选手进行一对一的个性化辅导，强校模拟赛，寒暑假强校集训，指导团队参与省队选拔以及后续比赛。另外高中不再分高一、高二，符合竞赛规律，便于选手之间的传承教学。</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（三）服务方案</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1.小学阶段课程服务</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二实小、丁山实小两个学校已经开始公益课程服务</w:t>
      </w:r>
      <w:r>
        <w:rPr>
          <w:rFonts w:hint="eastAsia" w:ascii="宋体" w:hAnsi="宋体"/>
          <w:color w:val="auto"/>
          <w:sz w:val="24"/>
          <w:szCs w:val="24"/>
          <w:highlight w:val="white"/>
          <w:lang w:eastAsia="zh-CN"/>
        </w:rPr>
        <w:t xml:space="preserve">，未来可从其他学校选拔尖子生至小学队集中培养。课程内容为GESP4级至8级所需知识。</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2</w:t>
      </w:r>
      <w:r>
        <w:rPr>
          <w:rFonts w:hint="default" w:ascii="宋体" w:hAnsi="宋体"/>
          <w:color w:val="auto"/>
          <w:sz w:val="24"/>
          <w:szCs w:val="24"/>
          <w:highlight w:val="white"/>
          <w:lang w:eastAsia="zh-CN"/>
        </w:rPr>
        <w:t xml:space="preserve">. 初中阶段课程</w:t>
      </w:r>
      <w:r>
        <w:rPr>
          <w:rFonts w:hint="eastAsia" w:ascii="宋体" w:hAnsi="宋体"/>
          <w:color w:val="auto"/>
          <w:sz w:val="24"/>
          <w:szCs w:val="24"/>
          <w:highlight w:val="white"/>
          <w:lang w:eastAsia="zh-CN"/>
        </w:rPr>
        <w:t xml:space="preserve">服务</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2</w:t>
      </w:r>
      <w:r>
        <w:rPr>
          <w:rFonts w:hint="default" w:ascii="宋体" w:hAnsi="宋体"/>
          <w:color w:val="auto"/>
          <w:sz w:val="24"/>
          <w:szCs w:val="24"/>
          <w:highlight w:val="white"/>
          <w:lang w:eastAsia="zh-CN"/>
        </w:rPr>
        <w:t xml:space="preserve">.1七年级零基础</w:t>
      </w:r>
      <w:r>
        <w:rPr>
          <w:rFonts w:hint="eastAsia" w:ascii="宋体" w:hAnsi="宋体"/>
          <w:color w:val="auto"/>
          <w:sz w:val="24"/>
          <w:szCs w:val="24"/>
          <w:highlight w:val="white"/>
          <w:lang w:eastAsia="zh-CN"/>
        </w:rPr>
        <w:t xml:space="preserve">/有</w:t>
      </w:r>
      <w:r>
        <w:rPr>
          <w:rFonts w:hint="default" w:ascii="宋体" w:hAnsi="宋体"/>
          <w:color w:val="auto"/>
          <w:sz w:val="24"/>
          <w:szCs w:val="24"/>
          <w:highlight w:val="white"/>
          <w:lang w:eastAsia="zh-CN"/>
        </w:rPr>
        <w:t xml:space="preserve">选拔</w:t>
      </w:r>
      <w:r>
        <w:rPr>
          <w:rFonts w:hint="eastAsia" w:ascii="宋体" w:hAnsi="宋体"/>
          <w:color w:val="auto"/>
          <w:sz w:val="24"/>
          <w:szCs w:val="24"/>
          <w:highlight w:val="white"/>
          <w:lang w:eastAsia="zh-CN"/>
        </w:rPr>
        <w:t xml:space="preserve">。</w:t>
      </w:r>
      <w:r>
        <w:rPr>
          <w:rFonts w:hint="default" w:ascii="宋体" w:hAnsi="宋体"/>
          <w:color w:val="auto"/>
          <w:sz w:val="24"/>
          <w:szCs w:val="24"/>
          <w:highlight w:val="white"/>
          <w:lang w:eastAsia="zh-CN"/>
        </w:rPr>
        <w:t xml:space="preserve">由学校筛选对信息学奥赛方向感兴趣且有志于发展的优秀学生，如在数学方面有专长。</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（1）信息学奥赛宣讲会：由学校安排时间和组织学生，安排一次介绍信息学奥赛的宣讲会（1小时）。</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（2）公开课：由课程服务方提供一次公开课（3小时），线上或者线下，学生需要在有电脑和网络的环境中听课。</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（3）测试：由课程服务方在公开课后组织测试（1小时），根据测试成绩择优录取。</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2</w:t>
      </w:r>
      <w:r>
        <w:rPr>
          <w:rFonts w:hint="default" w:ascii="宋体" w:hAnsi="宋体"/>
          <w:color w:val="auto"/>
          <w:sz w:val="24"/>
          <w:szCs w:val="24"/>
          <w:highlight w:val="white"/>
          <w:lang w:eastAsia="zh-CN"/>
        </w:rPr>
        <w:t xml:space="preserve">.2 </w:t>
      </w:r>
      <w:r>
        <w:rPr>
          <w:rFonts w:hint="eastAsia" w:ascii="宋体" w:hAnsi="宋体"/>
          <w:color w:val="auto"/>
          <w:sz w:val="24"/>
          <w:szCs w:val="24"/>
          <w:highlight w:val="white"/>
          <w:lang w:eastAsia="zh-CN"/>
        </w:rPr>
        <w:t xml:space="preserve">初中</w:t>
      </w:r>
      <w:r>
        <w:rPr>
          <w:rFonts w:hint="default" w:ascii="宋体" w:hAnsi="宋体"/>
          <w:color w:val="auto"/>
          <w:sz w:val="24"/>
          <w:szCs w:val="24"/>
          <w:highlight w:val="white"/>
          <w:lang w:eastAsia="zh-CN"/>
        </w:rPr>
        <w:t xml:space="preserve">课程服务</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信息学课程大纲共8个阶段，与《全国青少年信息学奥林匹克系列竞赛大纲》（2025年修订版）相对应。</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（1）</w:t>
      </w:r>
      <w:r>
        <w:rPr>
          <w:rFonts w:hint="default" w:ascii="宋体" w:hAnsi="宋体"/>
          <w:color w:val="auto"/>
          <w:sz w:val="24"/>
          <w:szCs w:val="24"/>
          <w:highlight w:val="white"/>
          <w:lang w:eastAsia="zh-CN"/>
        </w:rPr>
        <w:t xml:space="preserve">七年级零基础课程</w:t>
      </w:r>
      <w:r>
        <w:rPr>
          <w:rFonts w:hint="eastAsia" w:ascii="宋体" w:hAnsi="宋体"/>
          <w:color w:val="auto"/>
          <w:sz w:val="24"/>
          <w:szCs w:val="24"/>
          <w:highlight w:val="white"/>
          <w:lang w:eastAsia="zh-CN"/>
        </w:rPr>
        <w:t xml:space="preserve">。</w:t>
      </w:r>
      <w:r>
        <w:rPr>
          <w:rFonts w:hint="default" w:ascii="宋体" w:hAnsi="宋体"/>
          <w:color w:val="auto"/>
          <w:sz w:val="24"/>
          <w:szCs w:val="24"/>
          <w:highlight w:val="white"/>
          <w:lang w:eastAsia="zh-CN"/>
        </w:rPr>
        <w:t xml:space="preserve">课程安排主要分系统课程和集训课程两类。系统课程主要围绕信息学所需的系统知识点开展教学；集训课程分为快速学习知识点和CSP-J/S复赛实际考察能力两项开展，集训营3个/年。具体授课按照先系统再集训的原则。</w:t>
      </w:r>
      <w:r>
        <w:rPr>
          <w:highlight w:val="white"/>
        </w:rPr>
      </w:r>
      <w:r>
        <w:rPr>
          <w:highlight w:val="white"/>
        </w:rPr>
      </w:r>
    </w:p>
    <w:tbl>
      <w:tblPr>
        <w:tblStyle w:val="7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9"/>
        <w:gridCol w:w="3450"/>
        <w:gridCol w:w="1790"/>
        <w:gridCol w:w="1196"/>
      </w:tblGrid>
      <w:tr>
        <w:trPr>
          <w:jc w:val="center"/>
        </w:trPr>
        <w:tc>
          <w:tcPr>
            <w:tcW w:w="2149" w:type="dxa"/>
            <w:vAlign w:val="center"/>
            <w:textDirection w:val="lrTb"/>
            <w:noWrap w:val="false"/>
          </w:tcPr>
          <w:p>
            <w:pPr>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学校/时间</w:t>
            </w:r>
            <w:r>
              <w:rPr>
                <w:highlight w:val="white"/>
              </w:rPr>
            </w:r>
            <w:r>
              <w:rPr>
                <w:highlight w:val="white"/>
              </w:rPr>
            </w:r>
          </w:p>
        </w:tc>
        <w:tc>
          <w:tcPr>
            <w:tcW w:w="3450" w:type="dxa"/>
            <w:vAlign w:val="center"/>
            <w:textDirection w:val="lrTb"/>
            <w:noWrap w:val="false"/>
          </w:tcPr>
          <w:p>
            <w:pPr>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暑假之前（包括选拔2次课）</w:t>
            </w:r>
            <w:r>
              <w:rPr>
                <w:highlight w:val="white"/>
              </w:rPr>
            </w:r>
            <w:r>
              <w:rPr>
                <w:highlight w:val="white"/>
              </w:rPr>
            </w:r>
          </w:p>
        </w:tc>
        <w:tc>
          <w:tcPr>
            <w:tcW w:w="1790" w:type="dxa"/>
            <w:vAlign w:val="center"/>
            <w:textDirection w:val="lrTb"/>
            <w:noWrap w:val="false"/>
          </w:tcPr>
          <w:p>
            <w:pPr>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暑假集训</w:t>
            </w:r>
            <w:r>
              <w:rPr>
                <w:highlight w:val="white"/>
              </w:rPr>
            </w:r>
            <w:r>
              <w:rPr>
                <w:highlight w:val="white"/>
              </w:rPr>
            </w:r>
          </w:p>
        </w:tc>
        <w:tc>
          <w:tcPr>
            <w:tcW w:w="1196" w:type="dxa"/>
            <w:vAlign w:val="center"/>
            <w:textDirection w:val="lrTb"/>
            <w:noWrap w:val="false"/>
          </w:tcPr>
          <w:p>
            <w:pPr>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总计</w:t>
            </w:r>
            <w:r>
              <w:rPr>
                <w:highlight w:val="white"/>
              </w:rPr>
            </w:r>
            <w:r>
              <w:rPr>
                <w:highlight w:val="white"/>
              </w:rPr>
            </w:r>
          </w:p>
        </w:tc>
      </w:tr>
      <w:tr>
        <w:trPr>
          <w:jc w:val="center"/>
        </w:trPr>
        <w:tc>
          <w:tcPr>
            <w:tcW w:w="2149" w:type="dxa"/>
            <w:vAlign w:val="center"/>
            <w:textDirection w:val="lrTb"/>
            <w:noWrap w:val="false"/>
          </w:tcPr>
          <w:p>
            <w:pPr>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多校生源统一集中授课</w:t>
            </w:r>
            <w:r>
              <w:rPr>
                <w:highlight w:val="white"/>
              </w:rPr>
            </w:r>
            <w:r>
              <w:rPr>
                <w:highlight w:val="white"/>
              </w:rPr>
            </w:r>
          </w:p>
        </w:tc>
        <w:tc>
          <w:tcPr>
            <w:tcW w:w="3450" w:type="dxa"/>
            <w:vAlign w:val="center"/>
            <w:textDirection w:val="lrTb"/>
            <w:noWrap w:val="false"/>
          </w:tcPr>
          <w:p>
            <w:pPr>
              <w:ind w:firstLine="480"/>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29次课/期</w:t>
            </w:r>
            <w:r>
              <w:rPr>
                <w:highlight w:val="white"/>
              </w:rPr>
            </w:r>
            <w:r>
              <w:rPr>
                <w:highlight w:val="white"/>
              </w:rPr>
            </w:r>
          </w:p>
        </w:tc>
        <w:tc>
          <w:tcPr>
            <w:tcW w:w="1790" w:type="dxa"/>
            <w:vAlign w:val="center"/>
            <w:textDirection w:val="lrTb"/>
            <w:noWrap w:val="false"/>
          </w:tcPr>
          <w:p>
            <w:pPr>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28次课/期</w:t>
            </w:r>
            <w:r>
              <w:rPr>
                <w:highlight w:val="white"/>
              </w:rPr>
            </w:r>
            <w:r>
              <w:rPr>
                <w:highlight w:val="white"/>
              </w:rPr>
            </w:r>
          </w:p>
        </w:tc>
        <w:tc>
          <w:tcPr>
            <w:tcW w:w="1196" w:type="dxa"/>
            <w:vAlign w:val="center"/>
            <w:textDirection w:val="lrTb"/>
            <w:noWrap w:val="false"/>
          </w:tcPr>
          <w:p>
            <w:pPr>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57次课</w:t>
            </w:r>
            <w:r>
              <w:rPr>
                <w:highlight w:val="white"/>
              </w:rPr>
            </w:r>
            <w:r>
              <w:rPr>
                <w:highlight w:val="white"/>
              </w:rPr>
            </w:r>
          </w:p>
        </w:tc>
      </w:tr>
    </w:tbl>
    <w:p>
      <w:pPr>
        <w:ind w:firstLine="480"/>
        <w:spacing w:line="360" w:lineRule="auto"/>
        <w:rPr>
          <w:rFonts w:hint="eastAsia" w:ascii="宋体" w:hAnsi="宋体"/>
          <w:color w:val="auto"/>
          <w:sz w:val="24"/>
          <w:szCs w:val="24"/>
          <w:highlight w:val="white"/>
        </w:rPr>
      </w:pPr>
      <w:r>
        <w:rPr>
          <w:rFonts w:hint="default" w:ascii="仿宋" w:hAnsi="仿宋" w:eastAsia="仿宋" w:cs="Times New Roman"/>
          <w:spacing w:val="-16"/>
          <w:sz w:val="24"/>
          <w:szCs w:val="24"/>
          <w:highlight w:val="white"/>
        </w:rPr>
        <w:t xml:space="preserve">七</w:t>
      </w:r>
      <w:r>
        <w:rPr>
          <w:rFonts w:hint="default" w:ascii="宋体" w:hAnsi="宋体"/>
          <w:color w:val="auto"/>
          <w:sz w:val="24"/>
          <w:szCs w:val="24"/>
          <w:highlight w:val="white"/>
          <w:lang w:eastAsia="zh-CN"/>
        </w:rPr>
        <w:t xml:space="preserve">年级课程整体课程安排紧凑，在暑假前完成L1-L2的学习，同时加入了深度优先搜索、广度优先搜索的内容，覆盖了70% 的CSP-J组内容。</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w:t>
      </w:r>
      <w:r>
        <w:rPr>
          <w:rFonts w:hint="default" w:ascii="宋体" w:hAnsi="宋体"/>
          <w:color w:val="auto"/>
          <w:sz w:val="24"/>
          <w:szCs w:val="24"/>
          <w:highlight w:val="white"/>
          <w:lang w:eastAsia="zh-CN"/>
        </w:rPr>
        <w:t xml:space="preserve">2</w:t>
      </w:r>
      <w:r>
        <w:rPr>
          <w:rFonts w:hint="eastAsia" w:ascii="宋体" w:hAnsi="宋体"/>
          <w:color w:val="auto"/>
          <w:sz w:val="24"/>
          <w:szCs w:val="24"/>
          <w:highlight w:val="white"/>
          <w:lang w:eastAsia="zh-CN"/>
        </w:rPr>
        <w:t xml:space="preserve">）</w:t>
      </w:r>
      <w:r>
        <w:rPr>
          <w:rFonts w:hint="default" w:ascii="宋体" w:hAnsi="宋体"/>
          <w:color w:val="auto"/>
          <w:sz w:val="24"/>
          <w:szCs w:val="24"/>
          <w:highlight w:val="white"/>
          <w:lang w:eastAsia="zh-CN"/>
        </w:rPr>
        <w:t xml:space="preserve">七年级有基础课程</w:t>
      </w:r>
      <w:r>
        <w:rPr>
          <w:rFonts w:hint="eastAsia" w:ascii="宋体" w:hAnsi="宋体"/>
          <w:color w:val="auto"/>
          <w:sz w:val="24"/>
          <w:szCs w:val="24"/>
          <w:highlight w:val="white"/>
          <w:lang w:eastAsia="zh-CN"/>
        </w:rPr>
        <w:t xml:space="preserve">。</w:t>
      </w:r>
      <w:r>
        <w:rPr>
          <w:rFonts w:hint="default" w:ascii="宋体" w:hAnsi="宋体"/>
          <w:color w:val="auto"/>
          <w:sz w:val="24"/>
          <w:szCs w:val="24"/>
          <w:highlight w:val="white"/>
          <w:lang w:eastAsia="zh-CN"/>
        </w:rPr>
        <w:t xml:space="preserve">主要分系统课程和集训课程两类。系统课程主要围绕信息学所需的系统知识点开展教学；集训课程分为快速学习知识点和CSP-J/S复赛实际考察能力两项开展，集训营3个/年。具体授课按照先系统再集训的原则。</w:t>
      </w:r>
      <w:r>
        <w:rPr>
          <w:highlight w:val="white"/>
        </w:rPr>
      </w:r>
      <w:r>
        <w:rPr>
          <w:highlight w:val="white"/>
        </w:rPr>
      </w:r>
    </w:p>
    <w:tbl>
      <w:tblPr>
        <w:tblStyle w:val="7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5"/>
        <w:gridCol w:w="3544"/>
        <w:gridCol w:w="1701"/>
        <w:gridCol w:w="1213"/>
      </w:tblGrid>
      <w:tr>
        <w:trPr>
          <w:jc w:val="center"/>
        </w:trPr>
        <w:tc>
          <w:tcPr>
            <w:tcW w:w="1985" w:type="dxa"/>
            <w:vAlign w:val="center"/>
            <w:textDirection w:val="lrTb"/>
            <w:noWrap w:val="false"/>
          </w:tcPr>
          <w:p>
            <w:pPr>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学校/时间</w:t>
            </w:r>
            <w:r>
              <w:rPr>
                <w:highlight w:val="white"/>
              </w:rPr>
            </w:r>
            <w:r>
              <w:rPr>
                <w:highlight w:val="white"/>
              </w:rPr>
            </w:r>
          </w:p>
        </w:tc>
        <w:tc>
          <w:tcPr>
            <w:tcW w:w="3544" w:type="dxa"/>
            <w:vAlign w:val="center"/>
            <w:textDirection w:val="lrTb"/>
            <w:noWrap w:val="false"/>
          </w:tcPr>
          <w:p>
            <w:pPr>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暑假之前（包括选拔2次课）</w:t>
            </w:r>
            <w:r>
              <w:rPr>
                <w:highlight w:val="white"/>
              </w:rPr>
            </w:r>
            <w:r>
              <w:rPr>
                <w:highlight w:val="white"/>
              </w:rPr>
            </w:r>
          </w:p>
        </w:tc>
        <w:tc>
          <w:tcPr>
            <w:tcW w:w="1701" w:type="dxa"/>
            <w:vAlign w:val="center"/>
            <w:textDirection w:val="lrTb"/>
            <w:noWrap w:val="false"/>
          </w:tcPr>
          <w:p>
            <w:pPr>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暑假集训</w:t>
            </w:r>
            <w:r>
              <w:rPr>
                <w:highlight w:val="white"/>
              </w:rPr>
            </w:r>
            <w:r>
              <w:rPr>
                <w:highlight w:val="white"/>
              </w:rPr>
            </w:r>
          </w:p>
        </w:tc>
        <w:tc>
          <w:tcPr>
            <w:tcW w:w="1213" w:type="dxa"/>
            <w:vAlign w:val="center"/>
            <w:textDirection w:val="lrTb"/>
            <w:noWrap w:val="false"/>
          </w:tcPr>
          <w:p>
            <w:pPr>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总计</w:t>
            </w:r>
            <w:r>
              <w:rPr>
                <w:highlight w:val="white"/>
              </w:rPr>
            </w:r>
            <w:r>
              <w:rPr>
                <w:highlight w:val="white"/>
              </w:rPr>
            </w:r>
          </w:p>
        </w:tc>
      </w:tr>
      <w:tr>
        <w:trPr>
          <w:jc w:val="center"/>
        </w:trPr>
        <w:tc>
          <w:tcPr>
            <w:tcW w:w="1985" w:type="dxa"/>
            <w:vAlign w:val="center"/>
            <w:textDirection w:val="lrTb"/>
            <w:noWrap w:val="false"/>
          </w:tcPr>
          <w:p>
            <w:pPr>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多校生源</w:t>
            </w:r>
            <w:r>
              <w:rPr>
                <w:rFonts w:hint="default" w:ascii="宋体" w:hAnsi="宋体"/>
                <w:color w:val="auto"/>
                <w:sz w:val="24"/>
                <w:szCs w:val="24"/>
                <w:highlight w:val="white"/>
                <w:lang w:eastAsia="zh-CN"/>
              </w:rPr>
              <w:br/>
            </w:r>
            <w:r>
              <w:rPr>
                <w:rFonts w:hint="default" w:ascii="宋体" w:hAnsi="宋体"/>
                <w:color w:val="auto"/>
                <w:sz w:val="24"/>
                <w:szCs w:val="24"/>
                <w:highlight w:val="white"/>
                <w:lang w:eastAsia="zh-CN"/>
              </w:rPr>
              <w:t xml:space="preserve">统一集中授课</w:t>
            </w:r>
            <w:r>
              <w:rPr>
                <w:highlight w:val="white"/>
              </w:rPr>
            </w:r>
            <w:r>
              <w:rPr>
                <w:highlight w:val="white"/>
              </w:rPr>
            </w:r>
          </w:p>
        </w:tc>
        <w:tc>
          <w:tcPr>
            <w:tcW w:w="3544" w:type="dxa"/>
            <w:vAlign w:val="center"/>
            <w:textDirection w:val="lrTb"/>
            <w:noWrap w:val="false"/>
          </w:tcPr>
          <w:p>
            <w:pPr>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29次课/期</w:t>
            </w:r>
            <w:r>
              <w:rPr>
                <w:highlight w:val="white"/>
              </w:rPr>
            </w:r>
            <w:r>
              <w:rPr>
                <w:highlight w:val="white"/>
              </w:rPr>
            </w:r>
          </w:p>
        </w:tc>
        <w:tc>
          <w:tcPr>
            <w:tcW w:w="1701" w:type="dxa"/>
            <w:vAlign w:val="center"/>
            <w:textDirection w:val="lrTb"/>
            <w:noWrap w:val="false"/>
          </w:tcPr>
          <w:p>
            <w:pPr>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28次课/期</w:t>
            </w:r>
            <w:r>
              <w:rPr>
                <w:highlight w:val="white"/>
              </w:rPr>
            </w:r>
            <w:r>
              <w:rPr>
                <w:highlight w:val="white"/>
              </w:rPr>
            </w:r>
          </w:p>
        </w:tc>
        <w:tc>
          <w:tcPr>
            <w:tcW w:w="1213" w:type="dxa"/>
            <w:vAlign w:val="center"/>
            <w:textDirection w:val="lrTb"/>
            <w:noWrap w:val="false"/>
          </w:tcPr>
          <w:p>
            <w:pPr>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57次课</w:t>
            </w:r>
            <w:r>
              <w:rPr>
                <w:highlight w:val="white"/>
              </w:rPr>
            </w:r>
            <w:r>
              <w:rPr>
                <w:highlight w:val="white"/>
              </w:rPr>
            </w:r>
          </w:p>
        </w:tc>
      </w:tr>
    </w:tbl>
    <w:p>
      <w:pPr>
        <w:ind w:firstLine="480"/>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七年级课程整体课程安排更加紧凑，在暑假前完成L1-L2的学习，同时加入了深度优先搜索、广度优先搜索的内容，覆盖了80%的初赛内容。</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（3）</w:t>
      </w:r>
      <w:r>
        <w:rPr>
          <w:rFonts w:hint="default" w:ascii="宋体" w:hAnsi="宋体"/>
          <w:color w:val="auto"/>
          <w:sz w:val="24"/>
          <w:szCs w:val="24"/>
          <w:highlight w:val="white"/>
          <w:lang w:eastAsia="zh-CN"/>
        </w:rPr>
        <w:t xml:space="preserve">八年级</w:t>
      </w:r>
      <w:r>
        <w:rPr>
          <w:rFonts w:hint="eastAsia" w:ascii="宋体" w:hAnsi="宋体"/>
          <w:color w:val="auto"/>
          <w:sz w:val="24"/>
          <w:szCs w:val="24"/>
          <w:highlight w:val="white"/>
          <w:lang w:eastAsia="zh-CN"/>
        </w:rPr>
        <w:t xml:space="preserve">课程。</w:t>
      </w:r>
      <w:r>
        <w:rPr>
          <w:rFonts w:hint="default" w:ascii="宋体" w:hAnsi="宋体"/>
          <w:color w:val="auto"/>
          <w:sz w:val="24"/>
          <w:szCs w:val="24"/>
          <w:highlight w:val="white"/>
          <w:lang w:eastAsia="zh-CN"/>
        </w:rPr>
        <w:t xml:space="preserve">课程安排主要分系统课程、集训课程两类、高阶录播课程和OJ练习平台权限。系统课程主要围绕信息学所需的中级阶段系统知识点开展教学；集训课程主要围绕CSP-J/S初赛与复赛实际考察能力开展各项集训，集训营4个/年；高阶录播课程是为两所学校提供高阶</w:t>
      </w:r>
      <w:r>
        <w:rPr>
          <w:rFonts w:hint="eastAsia" w:ascii="宋体" w:hAnsi="宋体"/>
          <w:color w:val="auto"/>
          <w:sz w:val="24"/>
          <w:szCs w:val="24"/>
          <w:highlight w:val="white"/>
          <w:lang w:eastAsia="zh-CN"/>
        </w:rPr>
        <w:t xml:space="preserve">团队</w:t>
      </w:r>
      <w:r>
        <w:rPr>
          <w:rFonts w:hint="default" w:ascii="宋体" w:hAnsi="宋体"/>
          <w:color w:val="auto"/>
          <w:sz w:val="24"/>
          <w:szCs w:val="24"/>
          <w:highlight w:val="white"/>
          <w:lang w:eastAsia="zh-CN"/>
        </w:rPr>
        <w:t xml:space="preserve">的选拔、提供录播成和OJ练习平台权限。具体授课按照先系统再集训的原则。</w:t>
      </w:r>
      <w:r>
        <w:rPr>
          <w:highlight w:val="white"/>
        </w:rPr>
      </w:r>
      <w:r>
        <w:rPr>
          <w:highlight w:val="white"/>
        </w:rPr>
      </w:r>
    </w:p>
    <w:tbl>
      <w:tblPr>
        <w:tblStyle w:val="765"/>
        <w:tblW w:w="85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51"/>
        <w:gridCol w:w="2643"/>
        <w:gridCol w:w="2644"/>
        <w:gridCol w:w="1256"/>
      </w:tblGrid>
      <w:tr>
        <w:trPr>
          <w:jc w:val="center"/>
          <w:trHeight w:val="979"/>
        </w:trPr>
        <w:tc>
          <w:tcPr>
            <w:tcW w:w="2051" w:type="dxa"/>
            <w:vAlign w:val="center"/>
            <w:textDirection w:val="lrTb"/>
            <w:noWrap w:val="false"/>
          </w:tcPr>
          <w:p>
            <w:pPr>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学校/时间</w:t>
            </w:r>
            <w:r>
              <w:rPr>
                <w:highlight w:val="white"/>
              </w:rPr>
            </w:r>
            <w:r>
              <w:rPr>
                <w:highlight w:val="white"/>
              </w:rPr>
            </w:r>
          </w:p>
        </w:tc>
        <w:tc>
          <w:tcPr>
            <w:tcW w:w="2643" w:type="dxa"/>
            <w:vAlign w:val="center"/>
            <w:textDirection w:val="lrTb"/>
            <w:noWrap w:val="false"/>
          </w:tcPr>
          <w:p>
            <w:pPr>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暑假之前以系统课为主</w:t>
            </w:r>
            <w:r>
              <w:rPr>
                <w:highlight w:val="white"/>
              </w:rPr>
            </w:r>
            <w:r>
              <w:rPr>
                <w:highlight w:val="white"/>
              </w:rPr>
            </w:r>
          </w:p>
        </w:tc>
        <w:tc>
          <w:tcPr>
            <w:tcW w:w="2644" w:type="dxa"/>
            <w:vAlign w:val="center"/>
            <w:textDirection w:val="lrTb"/>
            <w:noWrap w:val="false"/>
          </w:tcPr>
          <w:p>
            <w:pPr>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暑假之后以集训课为主</w:t>
            </w:r>
            <w:r>
              <w:rPr>
                <w:highlight w:val="white"/>
              </w:rPr>
            </w:r>
            <w:r>
              <w:rPr>
                <w:highlight w:val="white"/>
              </w:rPr>
            </w:r>
          </w:p>
        </w:tc>
        <w:tc>
          <w:tcPr>
            <w:tcW w:w="1256" w:type="dxa"/>
            <w:vAlign w:val="center"/>
            <w:textDirection w:val="lrTb"/>
            <w:noWrap w:val="false"/>
          </w:tcPr>
          <w:p>
            <w:pPr>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总计</w:t>
            </w:r>
            <w:r>
              <w:rPr>
                <w:highlight w:val="white"/>
              </w:rPr>
            </w:r>
            <w:r>
              <w:rPr>
                <w:highlight w:val="white"/>
              </w:rPr>
            </w:r>
          </w:p>
        </w:tc>
      </w:tr>
      <w:tr>
        <w:trPr>
          <w:jc w:val="center"/>
          <w:trHeight w:val="479"/>
        </w:trPr>
        <w:tc>
          <w:tcPr>
            <w:tcW w:w="2051" w:type="dxa"/>
            <w:vAlign w:val="center"/>
            <w:textDirection w:val="lrTb"/>
            <w:noWrap w:val="false"/>
          </w:tcPr>
          <w:p>
            <w:pPr>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宜兴实验中学</w:t>
            </w:r>
            <w:r>
              <w:rPr>
                <w:highlight w:val="white"/>
              </w:rPr>
            </w:r>
            <w:r>
              <w:rPr>
                <w:highlight w:val="white"/>
              </w:rPr>
            </w:r>
          </w:p>
        </w:tc>
        <w:tc>
          <w:tcPr>
            <w:tcW w:w="2643" w:type="dxa"/>
            <w:vAlign w:val="center"/>
            <w:textDirection w:val="lrTb"/>
            <w:noWrap w:val="false"/>
          </w:tcPr>
          <w:p>
            <w:pPr>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28次课/期</w:t>
            </w:r>
            <w:r>
              <w:rPr>
                <w:highlight w:val="white"/>
              </w:rPr>
            </w:r>
            <w:r>
              <w:rPr>
                <w:highlight w:val="white"/>
              </w:rPr>
            </w:r>
          </w:p>
        </w:tc>
        <w:tc>
          <w:tcPr>
            <w:tcW w:w="2644" w:type="dxa"/>
            <w:vAlign w:val="center"/>
            <w:textDirection w:val="lrTb"/>
            <w:noWrap w:val="false"/>
          </w:tcPr>
          <w:p>
            <w:pPr>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28次课/期</w:t>
            </w:r>
            <w:r>
              <w:rPr>
                <w:highlight w:val="white"/>
              </w:rPr>
            </w:r>
            <w:r>
              <w:rPr>
                <w:highlight w:val="white"/>
              </w:rPr>
            </w:r>
          </w:p>
        </w:tc>
        <w:tc>
          <w:tcPr>
            <w:tcW w:w="1256" w:type="dxa"/>
            <w:vAlign w:val="center"/>
            <w:textDirection w:val="lrTb"/>
            <w:noWrap w:val="false"/>
          </w:tcPr>
          <w:p>
            <w:pPr>
              <w:jc w:val="center"/>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56次课</w:t>
            </w:r>
            <w:r>
              <w:rPr>
                <w:highlight w:val="white"/>
              </w:rPr>
            </w:r>
            <w:r>
              <w:rPr>
                <w:highlight w:val="white"/>
              </w:rPr>
            </w:r>
          </w:p>
        </w:tc>
      </w:tr>
    </w:tbl>
    <w:p>
      <w:pPr>
        <w:ind w:firstLine="480"/>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八年级课程整体课程在暑假前完成L3-L5全部内容的学习以及L6部分内容。</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（4）</w:t>
      </w:r>
      <w:r>
        <w:rPr>
          <w:rFonts w:hint="default" w:ascii="宋体" w:hAnsi="宋体"/>
          <w:color w:val="auto"/>
          <w:sz w:val="24"/>
          <w:szCs w:val="24"/>
          <w:highlight w:val="white"/>
          <w:lang w:eastAsia="zh-CN"/>
        </w:rPr>
        <w:t xml:space="preserve">九年级</w:t>
      </w:r>
      <w:r>
        <w:rPr>
          <w:rFonts w:hint="eastAsia" w:ascii="宋体" w:hAnsi="宋体"/>
          <w:color w:val="auto"/>
          <w:sz w:val="24"/>
          <w:szCs w:val="24"/>
          <w:highlight w:val="white"/>
          <w:lang w:eastAsia="zh-CN"/>
        </w:rPr>
        <w:t xml:space="preserve">到高中贯通培养。</w:t>
      </w:r>
      <w:r>
        <w:rPr>
          <w:rFonts w:hint="default" w:ascii="宋体" w:hAnsi="宋体"/>
          <w:color w:val="auto"/>
          <w:sz w:val="24"/>
          <w:szCs w:val="24"/>
          <w:highlight w:val="white"/>
          <w:lang w:eastAsia="zh-CN"/>
        </w:rPr>
        <w:t xml:space="preserve">课程内容会紧跟系统班L5-L8的内容，预计当年12月初开始授课。</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3</w:t>
      </w:r>
      <w:r>
        <w:rPr>
          <w:rFonts w:hint="default" w:ascii="宋体" w:hAnsi="宋体"/>
          <w:color w:val="auto"/>
          <w:sz w:val="24"/>
          <w:szCs w:val="24"/>
          <w:highlight w:val="white"/>
          <w:lang w:eastAsia="zh-CN"/>
        </w:rPr>
        <w:t xml:space="preserve">. </w:t>
      </w:r>
      <w:r>
        <w:rPr>
          <w:rFonts w:hint="eastAsia" w:ascii="宋体" w:hAnsi="宋体"/>
          <w:color w:val="auto"/>
          <w:sz w:val="24"/>
          <w:szCs w:val="24"/>
          <w:highlight w:val="white"/>
          <w:lang w:eastAsia="zh-CN"/>
        </w:rPr>
        <w:t xml:space="preserve">高</w:t>
      </w:r>
      <w:r>
        <w:rPr>
          <w:rFonts w:hint="default" w:ascii="宋体" w:hAnsi="宋体"/>
          <w:color w:val="auto"/>
          <w:sz w:val="24"/>
          <w:szCs w:val="24"/>
          <w:highlight w:val="white"/>
          <w:lang w:eastAsia="zh-CN"/>
        </w:rPr>
        <w:t xml:space="preserve">中阶段课程</w:t>
      </w:r>
      <w:r>
        <w:rPr>
          <w:rFonts w:hint="eastAsia" w:ascii="宋体" w:hAnsi="宋体"/>
          <w:color w:val="auto"/>
          <w:sz w:val="24"/>
          <w:szCs w:val="24"/>
          <w:highlight w:val="white"/>
          <w:lang w:eastAsia="zh-CN"/>
        </w:rPr>
        <w:t xml:space="preserve">服务</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default" w:ascii="宋体" w:hAnsi="宋体"/>
          <w:color w:val="auto"/>
          <w:sz w:val="24"/>
          <w:szCs w:val="24"/>
          <w:highlight w:val="white"/>
          <w:lang w:eastAsia="zh-CN"/>
        </w:rPr>
        <w:t xml:space="preserve">根据培养规律，初中阶段基本学完NOI知识，高中阶段更加强调训练节奏。通过每周高频模拟赛、多校联合集训，</w:t>
      </w:r>
      <w:r>
        <w:rPr>
          <w:rFonts w:hint="eastAsia" w:ascii="宋体" w:hAnsi="宋体"/>
          <w:color w:val="auto"/>
          <w:sz w:val="24"/>
          <w:szCs w:val="24"/>
          <w:highlight w:val="white"/>
          <w:lang w:eastAsia="zh-CN"/>
        </w:rPr>
        <w:t xml:space="preserve">团队</w:t>
      </w:r>
      <w:r>
        <w:rPr>
          <w:rFonts w:hint="default" w:ascii="宋体" w:hAnsi="宋体"/>
          <w:color w:val="auto"/>
          <w:sz w:val="24"/>
          <w:szCs w:val="24"/>
          <w:highlight w:val="white"/>
          <w:lang w:eastAsia="zh-CN"/>
        </w:rPr>
        <w:t xml:space="preserve">自行查缺补漏为主要学习途径，采取模拟赛+集训+一对一这三条点拨学习主线。</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考虑到学生自己摸索难题还是较为费时，需要特别配置疑难专题课程池，可由学生发起需求，安排NOI获奖选手进行讲解。</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（1）信息学名校（比如</w:t>
      </w:r>
      <w:r>
        <w:rPr>
          <w:rFonts w:hint="default" w:ascii="宋体" w:hAnsi="宋体"/>
          <w:color w:val="auto"/>
          <w:sz w:val="24"/>
          <w:szCs w:val="24"/>
          <w:highlight w:val="white"/>
          <w:lang w:eastAsia="zh-CN"/>
        </w:rPr>
        <w:t xml:space="preserve">北大附中</w:t>
      </w:r>
      <w:r>
        <w:rPr>
          <w:rFonts w:hint="eastAsia" w:ascii="宋体" w:hAnsi="宋体"/>
          <w:color w:val="auto"/>
          <w:sz w:val="24"/>
          <w:szCs w:val="24"/>
          <w:highlight w:val="white"/>
          <w:lang w:eastAsia="zh-CN"/>
        </w:rPr>
        <w:t xml:space="preserve">）</w:t>
      </w:r>
      <w:r>
        <w:rPr>
          <w:rFonts w:hint="default" w:ascii="宋体" w:hAnsi="宋体"/>
          <w:color w:val="auto"/>
          <w:sz w:val="24"/>
          <w:szCs w:val="24"/>
          <w:highlight w:val="white"/>
          <w:lang w:eastAsia="zh-CN"/>
        </w:rPr>
        <w:t xml:space="preserve">模拟赛模拟赛</w:t>
      </w:r>
      <w:r>
        <w:rPr>
          <w:rFonts w:hint="eastAsia" w:ascii="宋体" w:hAnsi="宋体"/>
          <w:color w:val="auto"/>
          <w:sz w:val="24"/>
          <w:szCs w:val="24"/>
          <w:highlight w:val="white"/>
          <w:lang w:eastAsia="zh-CN"/>
        </w:rPr>
        <w:t xml:space="preserve">。C</w:t>
      </w:r>
      <w:r>
        <w:rPr>
          <w:rFonts w:hint="default" w:ascii="宋体" w:hAnsi="宋体"/>
          <w:color w:val="auto"/>
          <w:sz w:val="24"/>
          <w:szCs w:val="24"/>
          <w:highlight w:val="white"/>
          <w:lang w:eastAsia="zh-CN"/>
        </w:rPr>
        <w:t xml:space="preserve">SP</w:t>
      </w:r>
      <w:r>
        <w:rPr>
          <w:rFonts w:hint="eastAsia" w:ascii="宋体" w:hAnsi="宋体"/>
          <w:color w:val="auto"/>
          <w:sz w:val="24"/>
          <w:szCs w:val="24"/>
          <w:highlight w:val="white"/>
          <w:lang w:eastAsia="zh-CN"/>
        </w:rPr>
        <w:t xml:space="preserve">二轮之前</w:t>
      </w:r>
      <w:r>
        <w:rPr>
          <w:rFonts w:hint="default" w:ascii="宋体" w:hAnsi="宋体"/>
          <w:color w:val="auto"/>
          <w:sz w:val="24"/>
          <w:szCs w:val="24"/>
          <w:highlight w:val="white"/>
          <w:lang w:eastAsia="zh-CN"/>
        </w:rPr>
        <w:t xml:space="preserve">每周</w:t>
      </w:r>
      <w:r>
        <w:rPr>
          <w:rFonts w:hint="eastAsia" w:ascii="宋体" w:hAnsi="宋体"/>
          <w:color w:val="auto"/>
          <w:sz w:val="24"/>
          <w:szCs w:val="24"/>
          <w:highlight w:val="white"/>
          <w:lang w:eastAsia="zh-CN"/>
        </w:rPr>
        <w:t xml:space="preserve">1场、N</w:t>
      </w:r>
      <w:r>
        <w:rPr>
          <w:rFonts w:hint="default" w:ascii="宋体" w:hAnsi="宋体"/>
          <w:color w:val="auto"/>
          <w:sz w:val="24"/>
          <w:szCs w:val="24"/>
          <w:highlight w:val="white"/>
          <w:lang w:eastAsia="zh-CN"/>
        </w:rPr>
        <w:t xml:space="preserve">OIP</w:t>
      </w:r>
      <w:r>
        <w:rPr>
          <w:rFonts w:hint="eastAsia" w:ascii="宋体" w:hAnsi="宋体"/>
          <w:color w:val="auto"/>
          <w:sz w:val="24"/>
          <w:szCs w:val="24"/>
          <w:highlight w:val="white"/>
          <w:lang w:eastAsia="zh-CN"/>
        </w:rPr>
        <w:t xml:space="preserve">之前每周4次</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（2）</w:t>
      </w:r>
      <w:r>
        <w:rPr>
          <w:rFonts w:hint="default" w:ascii="宋体" w:hAnsi="宋体"/>
          <w:color w:val="auto"/>
          <w:sz w:val="24"/>
          <w:szCs w:val="24"/>
          <w:highlight w:val="white"/>
          <w:lang w:eastAsia="zh-CN"/>
        </w:rPr>
        <w:t xml:space="preserve">寒假暑假强校训练</w:t>
      </w:r>
      <w:r>
        <w:rPr>
          <w:rFonts w:hint="eastAsia" w:ascii="宋体" w:hAnsi="宋体"/>
          <w:color w:val="auto"/>
          <w:sz w:val="24"/>
          <w:szCs w:val="24"/>
          <w:highlight w:val="white"/>
          <w:lang w:eastAsia="zh-CN"/>
        </w:rPr>
        <w:t xml:space="preserve">。</w:t>
      </w:r>
      <w:r>
        <w:rPr>
          <w:rFonts w:hint="default" w:ascii="宋体" w:hAnsi="宋体"/>
          <w:color w:val="auto"/>
          <w:sz w:val="24"/>
          <w:szCs w:val="24"/>
          <w:highlight w:val="white"/>
          <w:lang w:eastAsia="zh-CN"/>
        </w:rPr>
        <w:t xml:space="preserve">暑假十一学校等名校集训</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（3）</w:t>
      </w:r>
      <w:r>
        <w:rPr>
          <w:rFonts w:hint="default" w:ascii="宋体" w:hAnsi="宋体"/>
          <w:color w:val="auto"/>
          <w:sz w:val="24"/>
          <w:szCs w:val="24"/>
          <w:highlight w:val="white"/>
          <w:lang w:eastAsia="zh-CN"/>
        </w:rPr>
        <w:t xml:space="preserve">自主学习</w:t>
      </w:r>
      <w:r>
        <w:rPr>
          <w:rFonts w:hint="eastAsia" w:ascii="宋体" w:hAnsi="宋体"/>
          <w:color w:val="auto"/>
          <w:sz w:val="24"/>
          <w:szCs w:val="24"/>
          <w:highlight w:val="white"/>
          <w:lang w:eastAsia="zh-CN"/>
        </w:rPr>
        <w:t xml:space="preserve">。</w:t>
      </w:r>
      <w:r>
        <w:rPr>
          <w:rFonts w:hint="default" w:ascii="宋体" w:hAnsi="宋体"/>
          <w:color w:val="auto"/>
          <w:sz w:val="24"/>
          <w:szCs w:val="24"/>
          <w:highlight w:val="white"/>
          <w:lang w:eastAsia="zh-CN"/>
        </w:rPr>
        <w:t xml:space="preserve">安排NOI奖牌选手 一对一点拨、答疑</w:t>
      </w:r>
      <w:r>
        <w:rPr>
          <w:rFonts w:hint="eastAsia" w:ascii="宋体" w:hAnsi="宋体"/>
          <w:color w:val="auto"/>
          <w:sz w:val="24"/>
          <w:szCs w:val="24"/>
          <w:highlight w:val="white"/>
          <w:lang w:eastAsia="zh-CN"/>
        </w:rPr>
        <w:t xml:space="preserve">。</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签约清华等一系列NOI获奖选手进行答疑讲解：选手获奖内容包含</w:t>
      </w:r>
      <w:r>
        <w:rPr>
          <w:rFonts w:hint="default" w:ascii="宋体" w:hAnsi="宋体"/>
          <w:color w:val="auto"/>
          <w:sz w:val="24"/>
          <w:szCs w:val="24"/>
          <w:highlight w:val="white"/>
          <w:lang w:eastAsia="zh-CN"/>
        </w:rPr>
        <w:t xml:space="preserve">NOI</w:t>
      </w:r>
      <w:r>
        <w:rPr>
          <w:rFonts w:hint="eastAsia" w:ascii="宋体" w:hAnsi="宋体"/>
          <w:color w:val="auto"/>
          <w:sz w:val="24"/>
          <w:szCs w:val="24"/>
          <w:highlight w:val="white"/>
          <w:lang w:val="en-US" w:eastAsia="zh-CN"/>
        </w:rPr>
        <w:t xml:space="preserve">2021</w:t>
      </w:r>
      <w:r>
        <w:rPr>
          <w:rFonts w:hint="default" w:ascii="宋体" w:hAnsi="宋体"/>
          <w:color w:val="auto"/>
          <w:sz w:val="24"/>
          <w:szCs w:val="24"/>
          <w:highlight w:val="white"/>
          <w:lang w:eastAsia="zh-CN"/>
        </w:rPr>
        <w:t xml:space="preserve">&amp;2022&amp;2023&amp;2024&amp;</w:t>
      </w:r>
      <w:r>
        <w:rPr>
          <w:rFonts w:hint="eastAsia" w:ascii="宋体" w:hAnsi="宋体"/>
          <w:color w:val="auto"/>
          <w:sz w:val="24"/>
          <w:szCs w:val="24"/>
          <w:highlight w:val="white"/>
          <w:lang w:val="en-US" w:eastAsia="zh-CN"/>
        </w:rPr>
        <w:t xml:space="preserve">2025</w:t>
      </w:r>
      <w:r>
        <w:rPr>
          <w:rFonts w:hint="default" w:ascii="宋体" w:hAnsi="宋体"/>
          <w:color w:val="auto"/>
          <w:sz w:val="24"/>
          <w:szCs w:val="24"/>
          <w:highlight w:val="white"/>
          <w:lang w:eastAsia="zh-CN"/>
        </w:rPr>
        <w:t xml:space="preserve">金牌</w:t>
      </w:r>
      <w:r>
        <w:rPr>
          <w:rFonts w:hint="eastAsia" w:ascii="宋体" w:hAnsi="宋体"/>
          <w:color w:val="auto"/>
          <w:sz w:val="24"/>
          <w:szCs w:val="24"/>
          <w:highlight w:val="white"/>
          <w:lang w:eastAsia="zh-CN"/>
        </w:rPr>
        <w:t xml:space="preserve">，</w:t>
      </w:r>
      <w:r>
        <w:rPr>
          <w:rFonts w:hint="default" w:ascii="宋体" w:hAnsi="宋体"/>
          <w:color w:val="auto"/>
          <w:sz w:val="24"/>
          <w:szCs w:val="24"/>
          <w:highlight w:val="white"/>
          <w:lang w:eastAsia="zh-CN"/>
        </w:rPr>
        <w:t xml:space="preserve">WC</w:t>
      </w:r>
      <w:r>
        <w:rPr>
          <w:rFonts w:hint="eastAsia" w:ascii="宋体" w:hAnsi="宋体"/>
          <w:color w:val="auto"/>
          <w:sz w:val="24"/>
          <w:szCs w:val="24"/>
          <w:highlight w:val="white"/>
          <w:lang w:val="en-US" w:eastAsia="zh-CN"/>
        </w:rPr>
        <w:t xml:space="preserve">2021</w:t>
      </w:r>
      <w:r>
        <w:rPr>
          <w:rFonts w:hint="default" w:ascii="宋体" w:hAnsi="宋体"/>
          <w:color w:val="auto"/>
          <w:sz w:val="24"/>
          <w:szCs w:val="24"/>
          <w:highlight w:val="white"/>
          <w:lang w:eastAsia="zh-CN"/>
        </w:rPr>
        <w:t xml:space="preserve">&amp;2022&amp;2023&amp;2024&amp;</w:t>
      </w:r>
      <w:r>
        <w:rPr>
          <w:rFonts w:hint="eastAsia" w:ascii="宋体" w:hAnsi="宋体"/>
          <w:color w:val="auto"/>
          <w:sz w:val="24"/>
          <w:szCs w:val="24"/>
          <w:highlight w:val="white"/>
          <w:lang w:val="en-US" w:eastAsia="zh-CN"/>
        </w:rPr>
        <w:t xml:space="preserve">2025</w:t>
      </w:r>
      <w:r>
        <w:rPr>
          <w:rFonts w:hint="default" w:ascii="宋体" w:hAnsi="宋体"/>
          <w:color w:val="auto"/>
          <w:sz w:val="24"/>
          <w:szCs w:val="24"/>
          <w:highlight w:val="white"/>
          <w:lang w:eastAsia="zh-CN"/>
        </w:rPr>
        <w:t xml:space="preserve">金牌</w:t>
      </w:r>
      <w:r>
        <w:rPr>
          <w:rFonts w:hint="eastAsia" w:ascii="宋体" w:hAnsi="宋体"/>
          <w:color w:val="auto"/>
          <w:sz w:val="24"/>
          <w:szCs w:val="24"/>
          <w:highlight w:val="white"/>
          <w:lang w:eastAsia="zh-CN"/>
        </w:rPr>
        <w:t xml:space="preserve">等，实际应邀授课时可根据时间，同级别选手灵活调整。</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w:t>
      </w:r>
      <w:r>
        <w:rPr>
          <w:rFonts w:hint="eastAsia" w:ascii="宋体" w:hAnsi="宋体"/>
          <w:color w:val="auto"/>
          <w:sz w:val="24"/>
          <w:szCs w:val="24"/>
          <w:highlight w:val="white"/>
          <w:lang w:val="en-US" w:eastAsia="zh-CN"/>
        </w:rPr>
        <w:t xml:space="preserve">三</w:t>
      </w:r>
      <w:r>
        <w:rPr>
          <w:rFonts w:hint="eastAsia" w:ascii="宋体" w:hAnsi="宋体"/>
          <w:color w:val="auto"/>
          <w:sz w:val="24"/>
          <w:szCs w:val="24"/>
          <w:highlight w:val="white"/>
          <w:lang w:eastAsia="zh-CN"/>
        </w:rPr>
        <w:t xml:space="preserve">）测试环境与专业赛事服务</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（1）在线测评平台</w:t>
      </w:r>
      <w:r>
        <w:rPr>
          <w:highlight w:val="white"/>
        </w:rPr>
      </w:r>
      <w:r>
        <w:rPr>
          <w:highlight w:val="white"/>
        </w:rPr>
      </w:r>
    </w:p>
    <w:p>
      <w:pPr>
        <w:ind w:firstLine="480"/>
        <w:spacing w:line="360" w:lineRule="auto"/>
        <w:rPr>
          <w:rFonts w:hint="eastAsia" w:ascii="宋体" w:hAnsi="宋体"/>
          <w:b/>
          <w:bCs/>
          <w:color w:val="auto"/>
          <w:sz w:val="24"/>
          <w:szCs w:val="24"/>
          <w:highlight w:val="white"/>
        </w:rPr>
      </w:pPr>
      <w:r>
        <w:rPr>
          <w:rFonts w:hint="eastAsia" w:ascii="宋体" w:hAnsi="宋体"/>
          <w:b/>
          <w:bCs/>
          <w:color w:val="auto"/>
          <w:sz w:val="24"/>
          <w:szCs w:val="24"/>
          <w:highlight w:val="white"/>
          <w:lang w:eastAsia="zh-CN"/>
        </w:rPr>
        <w:t xml:space="preserve">①在线测试平台</w:t>
      </w:r>
      <w:r>
        <w:rPr>
          <w:rFonts w:hint="default" w:ascii="宋体" w:hAnsi="宋体"/>
          <w:b/>
          <w:bCs/>
          <w:color w:val="auto"/>
          <w:sz w:val="24"/>
          <w:szCs w:val="24"/>
          <w:highlight w:val="white"/>
          <w:lang w:eastAsia="zh-CN"/>
        </w:rPr>
        <w:t xml:space="preserve">具备丰富的题库数量</w:t>
      </w:r>
      <w:r>
        <w:rPr>
          <w:rFonts w:hint="eastAsia" w:ascii="宋体" w:hAnsi="宋体"/>
          <w:b/>
          <w:bCs/>
          <w:color w:val="auto"/>
          <w:sz w:val="24"/>
          <w:szCs w:val="24"/>
          <w:highlight w:val="white"/>
          <w:lang w:eastAsia="zh-CN"/>
        </w:rPr>
        <w:t xml:space="preserve">不少于8</w:t>
      </w:r>
      <w:r>
        <w:rPr>
          <w:rFonts w:hint="default" w:ascii="宋体" w:hAnsi="宋体"/>
          <w:b/>
          <w:bCs/>
          <w:color w:val="auto"/>
          <w:sz w:val="24"/>
          <w:szCs w:val="24"/>
          <w:highlight w:val="white"/>
          <w:lang w:eastAsia="zh-CN"/>
        </w:rPr>
        <w:t xml:space="preserve">000道</w:t>
      </w:r>
      <w:r>
        <w:rPr>
          <w:rFonts w:hint="eastAsia" w:ascii="宋体" w:hAnsi="宋体"/>
          <w:b/>
          <w:bCs/>
          <w:color w:val="auto"/>
          <w:sz w:val="24"/>
          <w:szCs w:val="24"/>
          <w:highlight w:val="white"/>
          <w:lang w:eastAsia="zh-CN"/>
        </w:rPr>
        <w:t xml:space="preserve">（提供系统相关功能截图）。</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②</w:t>
      </w:r>
      <w:r>
        <w:rPr>
          <w:rFonts w:hint="default" w:ascii="宋体" w:hAnsi="宋体"/>
          <w:color w:val="auto"/>
          <w:sz w:val="24"/>
          <w:szCs w:val="24"/>
          <w:highlight w:val="white"/>
          <w:lang w:eastAsia="zh-CN"/>
        </w:rPr>
        <w:t xml:space="preserve">每个学生在每个阶段、每次课堂上都需要多次进行做题及评测。</w:t>
      </w:r>
      <w:r>
        <w:rPr>
          <w:rFonts w:hint="eastAsia" w:ascii="宋体" w:hAnsi="宋体"/>
          <w:color w:val="auto"/>
          <w:sz w:val="24"/>
          <w:szCs w:val="24"/>
          <w:highlight w:val="white"/>
          <w:lang w:eastAsia="zh-CN"/>
        </w:rPr>
        <w:t xml:space="preserve">题库覆盖初赛、复赛等历年真题，按照标签清晰划分。</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③该在线测试环境可以引入复赛中实际线下比赛的服务器端口，让真实考场环境再现，支持文件输入输出等重要爆零错误的检测，增加学生获奖概率。</w:t>
      </w:r>
      <w:r>
        <w:rPr>
          <w:highlight w:val="white"/>
        </w:rPr>
      </w:r>
      <w:r>
        <w:rPr>
          <w:highlight w:val="white"/>
        </w:rPr>
      </w:r>
    </w:p>
    <w:p>
      <w:pPr>
        <w:ind w:firstLine="480"/>
        <w:spacing w:line="360" w:lineRule="auto"/>
        <w:rPr>
          <w:rFonts w:hint="eastAsia" w:ascii="宋体" w:hAnsi="宋体"/>
          <w:b/>
          <w:bCs/>
          <w:color w:val="auto"/>
          <w:sz w:val="24"/>
          <w:szCs w:val="24"/>
          <w:highlight w:val="white"/>
        </w:rPr>
      </w:pPr>
      <w:r>
        <w:rPr>
          <w:rFonts w:hint="eastAsia" w:ascii="宋体" w:hAnsi="宋体"/>
          <w:b/>
          <w:bCs/>
          <w:color w:val="auto"/>
          <w:sz w:val="24"/>
          <w:szCs w:val="24"/>
          <w:highlight w:val="white"/>
          <w:lang w:eastAsia="zh-CN"/>
        </w:rPr>
        <w:t xml:space="preserve">④在线测评平台要求提供</w:t>
      </w:r>
      <w:r>
        <w:rPr>
          <w:rFonts w:hint="default" w:ascii="宋体" w:hAnsi="宋体"/>
          <w:b/>
          <w:bCs/>
          <w:color w:val="auto"/>
          <w:sz w:val="24"/>
          <w:szCs w:val="24"/>
          <w:highlight w:val="white"/>
          <w:lang w:eastAsia="zh-CN"/>
        </w:rPr>
        <w:t xml:space="preserve">CSP备赛专用题库系统，聚焦CSP-J/S组备赛需求，可提供自研模拟仿真题目和历年真题</w:t>
      </w:r>
      <w:r>
        <w:rPr>
          <w:rFonts w:hint="eastAsia" w:ascii="宋体" w:hAnsi="宋体"/>
          <w:b/>
          <w:bCs/>
          <w:color w:val="auto"/>
          <w:sz w:val="24"/>
          <w:szCs w:val="24"/>
          <w:highlight w:val="white"/>
          <w:lang w:eastAsia="zh-CN"/>
        </w:rPr>
        <w:t xml:space="preserve">，</w:t>
      </w:r>
      <w:r>
        <w:rPr>
          <w:rFonts w:hint="default" w:ascii="宋体" w:hAnsi="宋体"/>
          <w:b/>
          <w:bCs/>
          <w:color w:val="auto"/>
          <w:sz w:val="24"/>
          <w:szCs w:val="24"/>
          <w:highlight w:val="white"/>
          <w:lang w:eastAsia="zh-CN"/>
        </w:rPr>
        <w:t xml:space="preserve">为参赛学生提供全面且适配性强的练习方案</w:t>
      </w:r>
      <w:r>
        <w:rPr>
          <w:rFonts w:hint="eastAsia" w:ascii="宋体" w:hAnsi="宋体"/>
          <w:b/>
          <w:bCs/>
          <w:color w:val="auto"/>
          <w:sz w:val="24"/>
          <w:szCs w:val="24"/>
          <w:highlight w:val="white"/>
          <w:lang w:eastAsia="zh-CN"/>
        </w:rPr>
        <w:t xml:space="preserve">（提供系统相关功能截图）</w:t>
      </w:r>
      <w:r>
        <w:rPr>
          <w:rFonts w:hint="default" w:ascii="宋体" w:hAnsi="宋体"/>
          <w:b/>
          <w:bCs/>
          <w:color w:val="auto"/>
          <w:sz w:val="24"/>
          <w:szCs w:val="24"/>
          <w:highlight w:val="white"/>
          <w:lang w:eastAsia="zh-CN"/>
        </w:rPr>
        <w:t xml:space="preserve">。</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⑤</w:t>
      </w:r>
      <w:r>
        <w:rPr>
          <w:rFonts w:hint="default" w:ascii="宋体" w:hAnsi="宋体"/>
          <w:color w:val="auto"/>
          <w:sz w:val="24"/>
          <w:szCs w:val="24"/>
          <w:highlight w:val="white"/>
          <w:lang w:eastAsia="zh-CN"/>
        </w:rPr>
        <w:t xml:space="preserve">系统不仅收录历年 CSP-J/S 组初赛、复赛真题，更配备自研模拟仿真题目，精准贴合考纲考点。</w:t>
      </w:r>
      <w:r>
        <w:rPr>
          <w:highlight w:val="white"/>
        </w:rPr>
      </w:r>
      <w:r>
        <w:rPr>
          <w:highlight w:val="white"/>
        </w:rPr>
      </w:r>
    </w:p>
    <w:p>
      <w:pPr>
        <w:ind w:firstLine="480"/>
        <w:spacing w:line="360" w:lineRule="auto"/>
        <w:rPr>
          <w:rFonts w:hint="eastAsia" w:ascii="宋体" w:hAnsi="宋体"/>
          <w:b/>
          <w:bCs/>
          <w:color w:val="auto"/>
          <w:sz w:val="24"/>
          <w:szCs w:val="24"/>
          <w:highlight w:val="white"/>
        </w:rPr>
      </w:pPr>
      <w:r>
        <w:rPr>
          <w:rFonts w:hint="eastAsia" w:ascii="宋体" w:hAnsi="宋体"/>
          <w:b/>
          <w:bCs/>
          <w:color w:val="auto"/>
          <w:sz w:val="24"/>
          <w:szCs w:val="24"/>
          <w:highlight w:val="white"/>
          <w:lang w:eastAsia="zh-CN"/>
        </w:rPr>
        <w:t xml:space="preserve">⑥支持难度分层选择功能，学生可根据自身学习水平，自主匹配从低到高不同梯度的练习内容，实现个性化稳步提升（提供系统相关功能截图）。</w:t>
      </w:r>
      <w:r>
        <w:rPr>
          <w:highlight w:val="white"/>
        </w:rPr>
      </w:r>
      <w:r>
        <w:rPr>
          <w:highlight w:val="white"/>
        </w:rPr>
      </w:r>
    </w:p>
    <w:p>
      <w:pPr>
        <w:ind w:firstLine="480"/>
        <w:spacing w:line="360" w:lineRule="auto"/>
        <w:rPr>
          <w:rFonts w:hint="eastAsia" w:ascii="宋体" w:hAnsi="宋体"/>
          <w:b/>
          <w:bCs/>
          <w:color w:val="auto"/>
          <w:sz w:val="24"/>
          <w:szCs w:val="24"/>
          <w:highlight w:val="white"/>
        </w:rPr>
      </w:pPr>
      <w:r>
        <w:rPr>
          <w:rFonts w:hint="eastAsia" w:ascii="宋体" w:hAnsi="宋体"/>
          <w:b/>
          <w:bCs/>
          <w:color w:val="auto"/>
          <w:sz w:val="24"/>
          <w:szCs w:val="24"/>
          <w:highlight w:val="white"/>
          <w:lang w:eastAsia="zh-CN"/>
        </w:rPr>
        <w:t xml:space="preserve">⑦针对</w:t>
      </w:r>
      <w:r>
        <w:rPr>
          <w:rFonts w:hint="default" w:ascii="宋体" w:hAnsi="宋体"/>
          <w:b/>
          <w:bCs/>
          <w:color w:val="auto"/>
          <w:sz w:val="24"/>
          <w:szCs w:val="24"/>
          <w:highlight w:val="white"/>
          <w:lang w:eastAsia="zh-CN"/>
        </w:rPr>
        <w:t xml:space="preserve"> CSP-J/S组初赛真题，系统</w:t>
      </w:r>
      <w:r>
        <w:rPr>
          <w:rFonts w:hint="eastAsia" w:ascii="宋体" w:hAnsi="宋体"/>
          <w:b/>
          <w:bCs/>
          <w:color w:val="auto"/>
          <w:sz w:val="24"/>
          <w:szCs w:val="24"/>
          <w:highlight w:val="white"/>
          <w:lang w:eastAsia="zh-CN"/>
        </w:rPr>
        <w:t xml:space="preserve">可</w:t>
      </w:r>
      <w:r>
        <w:rPr>
          <w:rFonts w:hint="default" w:ascii="宋体" w:hAnsi="宋体"/>
          <w:b/>
          <w:bCs/>
          <w:color w:val="auto"/>
          <w:sz w:val="24"/>
          <w:szCs w:val="24"/>
          <w:highlight w:val="white"/>
          <w:lang w:eastAsia="zh-CN"/>
        </w:rPr>
        <w:t xml:space="preserve">设置练习模式与考试模式双模式切换</w:t>
      </w:r>
      <w:r>
        <w:rPr>
          <w:rFonts w:hint="eastAsia" w:ascii="宋体" w:hAnsi="宋体"/>
          <w:b/>
          <w:bCs/>
          <w:color w:val="auto"/>
          <w:sz w:val="24"/>
          <w:szCs w:val="24"/>
          <w:highlight w:val="white"/>
          <w:lang w:eastAsia="zh-CN"/>
        </w:rPr>
        <w:t xml:space="preserve">（提供系统相关功能截图）。</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⑧练</w:t>
      </w:r>
      <w:r>
        <w:rPr>
          <w:rFonts w:hint="default" w:ascii="宋体" w:hAnsi="宋体"/>
          <w:color w:val="auto"/>
          <w:sz w:val="24"/>
          <w:szCs w:val="24"/>
          <w:highlight w:val="white"/>
          <w:lang w:eastAsia="zh-CN"/>
        </w:rPr>
        <w:t xml:space="preserve">习模式下可按需查阅解析、逐步攻克难点，考试模式则还原真实竞赛场景，助力学生熟悉考试节奏。</w:t>
      </w:r>
      <w:r>
        <w:rPr>
          <w:highlight w:val="white"/>
        </w:rPr>
      </w:r>
      <w:r>
        <w:rPr>
          <w:highlight w:val="white"/>
        </w:rPr>
      </w:r>
    </w:p>
    <w:p>
      <w:pPr>
        <w:ind w:firstLine="480"/>
        <w:spacing w:line="360" w:lineRule="auto"/>
        <w:rPr>
          <w:rFonts w:hint="eastAsia" w:ascii="宋体" w:hAnsi="宋体"/>
          <w:b/>
          <w:bCs/>
          <w:color w:val="auto"/>
          <w:sz w:val="24"/>
          <w:szCs w:val="24"/>
          <w:highlight w:val="white"/>
        </w:rPr>
      </w:pPr>
      <w:r>
        <w:rPr>
          <w:rFonts w:hint="eastAsia" w:ascii="宋体" w:hAnsi="宋体"/>
          <w:b/>
          <w:bCs/>
          <w:color w:val="auto"/>
          <w:sz w:val="24"/>
          <w:szCs w:val="24"/>
          <w:highlight w:val="white"/>
          <w:lang w:eastAsia="zh-CN"/>
        </w:rPr>
        <w:t xml:space="preserve">⑨系统提供估分功能，</w:t>
      </w:r>
      <w:r>
        <w:rPr>
          <w:rFonts w:hint="default" w:ascii="宋体" w:hAnsi="宋体"/>
          <w:b/>
          <w:bCs/>
          <w:color w:val="auto"/>
          <w:sz w:val="24"/>
          <w:szCs w:val="24"/>
          <w:highlight w:val="white"/>
          <w:lang w:eastAsia="zh-CN"/>
        </w:rPr>
        <w:t xml:space="preserve">CSP-J/S 初赛估分可直接在系统内完成，复赛估分结果则可通过微信小程序便捷查看</w:t>
      </w:r>
      <w:r>
        <w:rPr>
          <w:rFonts w:hint="eastAsia" w:ascii="宋体" w:hAnsi="宋体"/>
          <w:b/>
          <w:bCs/>
          <w:color w:val="auto"/>
          <w:sz w:val="24"/>
          <w:szCs w:val="24"/>
          <w:highlight w:val="white"/>
          <w:lang w:eastAsia="zh-CN"/>
        </w:rPr>
        <w:t xml:space="preserve">（提供系统相关功能截图）</w:t>
      </w:r>
      <w:r>
        <w:rPr>
          <w:rFonts w:hint="default" w:ascii="宋体" w:hAnsi="宋体"/>
          <w:b/>
          <w:bCs/>
          <w:color w:val="auto"/>
          <w:sz w:val="24"/>
          <w:szCs w:val="24"/>
          <w:highlight w:val="white"/>
          <w:lang w:eastAsia="zh-CN"/>
        </w:rPr>
        <w:t xml:space="preserve">。</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⑩</w:t>
      </w:r>
      <w:r>
        <w:rPr>
          <w:rFonts w:hint="default" w:ascii="宋体" w:hAnsi="宋体"/>
          <w:color w:val="auto"/>
          <w:sz w:val="24"/>
          <w:szCs w:val="24"/>
          <w:highlight w:val="white"/>
          <w:lang w:eastAsia="zh-CN"/>
        </w:rPr>
        <w:t xml:space="preserve">系统支持知识点定向反复练习，学生登录后即可针对薄弱知识点进行专项强化训练，高效夯实备赛基础。</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（２）</w:t>
      </w:r>
      <w:r>
        <w:rPr>
          <w:rFonts w:hint="default" w:ascii="宋体" w:hAnsi="宋体"/>
          <w:color w:val="auto"/>
          <w:sz w:val="24"/>
          <w:szCs w:val="24"/>
          <w:highlight w:val="white"/>
          <w:lang w:eastAsia="zh-CN"/>
        </w:rPr>
        <w:t xml:space="preserve">信息学水平测试体系</w:t>
      </w:r>
      <w:r>
        <w:rPr>
          <w:rFonts w:hint="eastAsia" w:ascii="宋体" w:hAnsi="宋体"/>
          <w:color w:val="auto"/>
          <w:sz w:val="24"/>
          <w:szCs w:val="24"/>
          <w:highlight w:val="white"/>
          <w:lang w:eastAsia="zh-CN"/>
        </w:rPr>
        <w:t xml:space="preserve">及其他专业比赛。专业研发的</w:t>
      </w:r>
      <w:r>
        <w:rPr>
          <w:rFonts w:hint="default" w:ascii="宋体" w:hAnsi="宋体"/>
          <w:color w:val="auto"/>
          <w:sz w:val="24"/>
          <w:szCs w:val="24"/>
          <w:highlight w:val="white"/>
          <w:lang w:eastAsia="zh-CN"/>
        </w:rPr>
        <w:t xml:space="preserve">水平测试体系</w:t>
      </w:r>
      <w:r>
        <w:rPr>
          <w:rFonts w:hint="eastAsia" w:ascii="宋体" w:hAnsi="宋体"/>
          <w:color w:val="auto"/>
          <w:sz w:val="24"/>
          <w:szCs w:val="24"/>
          <w:highlight w:val="white"/>
          <w:lang w:eastAsia="zh-CN"/>
        </w:rPr>
        <w:t xml:space="preserve">以及区域智慧杯比赛，帮助学校及时评测学生能力进行专业的选拔筛选，指导学生在信息学道路上不走弯路。</w:t>
      </w:r>
      <w:r>
        <w:rPr>
          <w:highlight w:val="white"/>
        </w:rPr>
      </w:r>
      <w:r>
        <w:rPr>
          <w:highlight w:val="white"/>
        </w:rPr>
      </w:r>
    </w:p>
    <w:p>
      <w:pPr>
        <w:ind w:firstLine="480"/>
        <w:spacing w:line="360" w:lineRule="auto"/>
        <w:rPr>
          <w:rFonts w:hint="eastAsia" w:ascii="宋体" w:hAnsi="宋体"/>
          <w:b/>
          <w:bCs/>
          <w:color w:val="auto"/>
          <w:sz w:val="24"/>
          <w:szCs w:val="24"/>
          <w:highlight w:val="white"/>
        </w:rPr>
      </w:pPr>
      <w:r>
        <w:rPr>
          <w:rFonts w:hint="eastAsia" w:ascii="宋体" w:hAnsi="宋体"/>
          <w:color w:val="auto"/>
          <w:sz w:val="24"/>
          <w:szCs w:val="24"/>
          <w:highlight w:val="white"/>
          <w:lang w:eastAsia="zh-CN"/>
        </w:rPr>
        <w:t xml:space="preserve">（3）专业赛事全程服务及工具。赛前引导、环境模拟、赛</w:t>
      </w:r>
      <w:r>
        <w:rPr>
          <w:rFonts w:hint="default" w:ascii="宋体" w:hAnsi="宋体"/>
          <w:color w:val="auto"/>
          <w:sz w:val="24"/>
          <w:szCs w:val="24"/>
          <w:highlight w:val="white"/>
          <w:lang w:eastAsia="zh-CN"/>
        </w:rPr>
        <w:t xml:space="preserve">后题解、估分</w:t>
      </w:r>
      <w:r>
        <w:rPr>
          <w:rFonts w:hint="eastAsia" w:ascii="宋体" w:hAnsi="宋体"/>
          <w:color w:val="auto"/>
          <w:sz w:val="24"/>
          <w:szCs w:val="24"/>
          <w:highlight w:val="white"/>
          <w:lang w:eastAsia="zh-CN"/>
        </w:rPr>
        <w:t xml:space="preserve">系统等，提供CSP</w:t>
      </w:r>
      <w:r>
        <w:rPr>
          <w:rFonts w:hint="default" w:ascii="宋体" w:hAnsi="宋体"/>
          <w:color w:val="auto"/>
          <w:sz w:val="24"/>
          <w:szCs w:val="24"/>
          <w:highlight w:val="white"/>
          <w:lang w:eastAsia="zh-CN"/>
        </w:rPr>
        <w:t xml:space="preserve">-</w:t>
      </w:r>
      <w:r>
        <w:rPr>
          <w:rFonts w:hint="eastAsia" w:ascii="宋体" w:hAnsi="宋体"/>
          <w:color w:val="auto"/>
          <w:sz w:val="24"/>
          <w:szCs w:val="24"/>
          <w:highlight w:val="white"/>
          <w:lang w:eastAsia="zh-CN"/>
        </w:rPr>
        <w:t xml:space="preserve">J初赛／复赛刷题工具、模考工具。在</w:t>
      </w:r>
      <w:r>
        <w:rPr>
          <w:rFonts w:hint="default" w:ascii="宋体" w:hAnsi="宋体"/>
          <w:color w:val="auto"/>
          <w:sz w:val="24"/>
          <w:szCs w:val="24"/>
          <w:highlight w:val="white"/>
          <w:lang w:eastAsia="zh-CN"/>
        </w:rPr>
        <w:t xml:space="preserve">CSP比赛中，初赛刷题工具可实现APP端和网页端的同时在线刷题，及时评估学生阶段水平；复赛估分工具可在考试当天估算分数和名次，提前官方</w:t>
      </w:r>
      <w:r>
        <w:rPr>
          <w:rFonts w:hint="eastAsia" w:ascii="宋体" w:hAnsi="宋体"/>
          <w:color w:val="auto"/>
          <w:sz w:val="24"/>
          <w:szCs w:val="24"/>
          <w:highlight w:val="white"/>
          <w:lang w:eastAsia="zh-CN"/>
        </w:rPr>
        <w:t xml:space="preserve">1</w:t>
      </w:r>
      <w:r>
        <w:rPr>
          <w:rFonts w:hint="default" w:ascii="宋体" w:hAnsi="宋体"/>
          <w:color w:val="auto"/>
          <w:sz w:val="24"/>
          <w:szCs w:val="24"/>
          <w:highlight w:val="white"/>
          <w:lang w:eastAsia="zh-CN"/>
        </w:rPr>
        <w:t xml:space="preserve">0天。</w:t>
      </w:r>
      <w:r>
        <w:rPr>
          <w:highlight w:val="white"/>
        </w:rPr>
      </w:r>
      <w:r>
        <w:rPr>
          <w:highlight w:val="white"/>
        </w:rPr>
      </w:r>
    </w:p>
    <w:p>
      <w:pPr>
        <w:ind w:firstLine="480"/>
        <w:spacing w:line="360" w:lineRule="auto"/>
        <w:rPr>
          <w:rFonts w:hint="eastAsia" w:ascii="宋体" w:hAnsi="宋体"/>
          <w:b/>
          <w:bCs/>
          <w:color w:val="auto"/>
          <w:sz w:val="24"/>
          <w:szCs w:val="24"/>
          <w:highlight w:val="white"/>
        </w:rPr>
      </w:pPr>
      <w:r>
        <w:rPr>
          <w:rFonts w:hint="eastAsia" w:ascii="宋体" w:hAnsi="宋体"/>
          <w:b/>
          <w:bCs/>
          <w:color w:val="auto"/>
          <w:sz w:val="24"/>
          <w:szCs w:val="24"/>
          <w:highlight w:val="white"/>
          <w:lang w:val="en-US" w:eastAsia="zh-CN"/>
        </w:rPr>
        <w:t xml:space="preserve">三、项目服务要求</w:t>
      </w:r>
      <w:r>
        <w:rPr>
          <w:highlight w:val="white"/>
        </w:rPr>
      </w:r>
      <w:r>
        <w:rPr>
          <w:highlight w:val="white"/>
        </w:rPr>
      </w:r>
    </w:p>
    <w:p>
      <w:pPr>
        <w:ind w:firstLine="480"/>
        <w:spacing w:line="360" w:lineRule="auto"/>
        <w:rPr>
          <w:rFonts w:hint="default" w:ascii="宋体" w:hAnsi="宋体"/>
          <w:color w:val="auto"/>
          <w:sz w:val="24"/>
          <w:szCs w:val="24"/>
          <w:highlight w:val="white"/>
        </w:rPr>
      </w:pPr>
      <w:r>
        <w:rPr>
          <w:rFonts w:hint="eastAsia" w:ascii="宋体" w:hAnsi="宋体"/>
          <w:color w:val="auto"/>
          <w:sz w:val="24"/>
          <w:szCs w:val="24"/>
          <w:highlight w:val="white"/>
          <w:lang w:eastAsia="zh-CN"/>
        </w:rPr>
        <w:t xml:space="preserve">1</w:t>
      </w:r>
      <w:r>
        <w:rPr>
          <w:rFonts w:hint="default" w:ascii="宋体" w:hAnsi="宋体"/>
          <w:color w:val="auto"/>
          <w:sz w:val="24"/>
          <w:szCs w:val="24"/>
          <w:highlight w:val="white"/>
          <w:lang w:eastAsia="zh-CN"/>
        </w:rPr>
        <w:t xml:space="preserve">.</w:t>
      </w:r>
      <w:r>
        <w:rPr>
          <w:rFonts w:hint="eastAsia" w:ascii="宋体" w:hAnsi="宋体"/>
          <w:color w:val="auto"/>
          <w:sz w:val="24"/>
          <w:szCs w:val="24"/>
          <w:highlight w:val="white"/>
          <w:lang w:eastAsia="zh-CN"/>
        </w:rPr>
        <w:t xml:space="preserve">学生培养要求</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（1）</w:t>
      </w:r>
      <w:r>
        <w:rPr>
          <w:rFonts w:hint="default" w:ascii="宋体" w:hAnsi="宋体"/>
          <w:color w:val="auto"/>
          <w:sz w:val="24"/>
          <w:szCs w:val="24"/>
          <w:highlight w:val="white"/>
          <w:lang w:eastAsia="zh-CN"/>
        </w:rPr>
        <w:t xml:space="preserve">总体目标</w:t>
      </w:r>
      <w:r>
        <w:rPr>
          <w:rFonts w:hint="eastAsia" w:ascii="宋体" w:hAnsi="宋体"/>
          <w:color w:val="auto"/>
          <w:sz w:val="24"/>
          <w:szCs w:val="24"/>
          <w:highlight w:val="white"/>
          <w:lang w:eastAsia="zh-CN"/>
        </w:rPr>
        <w:t xml:space="preserve">。从小学到初中，培养宜兴信息学奥赛的人才梯队；高中阶段，培</w:t>
      </w:r>
      <w:r>
        <w:rPr>
          <w:rFonts w:hint="default" w:ascii="宋体" w:hAnsi="宋体"/>
          <w:color w:val="auto"/>
          <w:sz w:val="24"/>
          <w:szCs w:val="24"/>
          <w:highlight w:val="white"/>
          <w:lang w:eastAsia="zh-CN"/>
        </w:rPr>
        <w:t xml:space="preserve">养NOIP一等奖水平的</w:t>
      </w:r>
      <w:r>
        <w:rPr>
          <w:rFonts w:hint="eastAsia" w:ascii="宋体" w:hAnsi="宋体"/>
          <w:color w:val="auto"/>
          <w:sz w:val="24"/>
          <w:szCs w:val="24"/>
          <w:highlight w:val="white"/>
          <w:lang w:eastAsia="zh-CN"/>
        </w:rPr>
        <w:t xml:space="preserve">学生人数略有增长，部分学生</w:t>
      </w:r>
      <w:r>
        <w:rPr>
          <w:rFonts w:hint="default" w:ascii="宋体" w:hAnsi="宋体"/>
          <w:color w:val="auto"/>
          <w:sz w:val="24"/>
          <w:szCs w:val="24"/>
          <w:highlight w:val="white"/>
          <w:lang w:eastAsia="zh-CN"/>
        </w:rPr>
        <w:t xml:space="preserve">冲击省队</w:t>
      </w:r>
      <w:r>
        <w:rPr>
          <w:rFonts w:hint="eastAsia" w:ascii="宋体" w:hAnsi="宋体"/>
          <w:color w:val="auto"/>
          <w:sz w:val="24"/>
          <w:szCs w:val="24"/>
          <w:highlight w:val="white"/>
          <w:lang w:eastAsia="zh-CN"/>
        </w:rPr>
        <w:t xml:space="preserve">选拔</w:t>
      </w:r>
      <w:r>
        <w:rPr>
          <w:rFonts w:hint="default" w:ascii="宋体" w:hAnsi="宋体"/>
          <w:color w:val="auto"/>
          <w:sz w:val="24"/>
          <w:szCs w:val="24"/>
          <w:highlight w:val="white"/>
          <w:lang w:eastAsia="zh-CN"/>
        </w:rPr>
        <w:t xml:space="preserve">，进而在NOI</w:t>
      </w:r>
      <w:r>
        <w:rPr>
          <w:rFonts w:hint="eastAsia" w:ascii="宋体" w:hAnsi="宋体"/>
          <w:color w:val="auto"/>
          <w:sz w:val="24"/>
          <w:szCs w:val="24"/>
          <w:highlight w:val="white"/>
          <w:lang w:eastAsia="zh-CN"/>
        </w:rPr>
        <w:t xml:space="preserve">获奖</w:t>
      </w:r>
      <w:r>
        <w:rPr>
          <w:rFonts w:hint="default" w:ascii="宋体" w:hAnsi="宋体"/>
          <w:color w:val="auto"/>
          <w:sz w:val="24"/>
          <w:szCs w:val="24"/>
          <w:highlight w:val="white"/>
          <w:lang w:eastAsia="zh-CN"/>
        </w:rPr>
        <w:t xml:space="preserve">。</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（2）</w:t>
      </w:r>
      <w:r>
        <w:rPr>
          <w:rFonts w:hint="default" w:ascii="宋体" w:hAnsi="宋体"/>
          <w:color w:val="auto"/>
          <w:sz w:val="24"/>
          <w:szCs w:val="24"/>
          <w:highlight w:val="white"/>
          <w:lang w:eastAsia="zh-CN"/>
        </w:rPr>
        <w:t xml:space="preserve">NOIP赛前冲刺阶段（7月- NOIP前）</w:t>
      </w:r>
      <w:r>
        <w:rPr>
          <w:rFonts w:hint="eastAsia" w:ascii="宋体" w:hAnsi="宋体"/>
          <w:color w:val="auto"/>
          <w:sz w:val="24"/>
          <w:szCs w:val="24"/>
          <w:highlight w:val="white"/>
          <w:lang w:eastAsia="zh-CN"/>
        </w:rPr>
        <w:t xml:space="preserve">。</w:t>
      </w:r>
      <w:r>
        <w:rPr>
          <w:rFonts w:hint="default" w:ascii="宋体" w:hAnsi="宋体"/>
          <w:color w:val="auto"/>
          <w:sz w:val="24"/>
          <w:szCs w:val="24"/>
          <w:highlight w:val="white"/>
          <w:lang w:eastAsia="zh-CN"/>
        </w:rPr>
        <w:t xml:space="preserve">专项训练分专题进行训练，</w:t>
      </w:r>
      <w:r>
        <w:rPr>
          <w:rFonts w:hint="eastAsia" w:ascii="宋体" w:hAnsi="宋体"/>
          <w:color w:val="auto"/>
          <w:sz w:val="24"/>
          <w:szCs w:val="24"/>
          <w:highlight w:val="white"/>
          <w:lang w:eastAsia="zh-CN"/>
        </w:rPr>
        <w:t xml:space="preserve">配合模拟赛和讲评补题方式进行训练</w:t>
      </w:r>
      <w:r>
        <w:rPr>
          <w:rFonts w:hint="default" w:ascii="宋体" w:hAnsi="宋体"/>
          <w:color w:val="auto"/>
          <w:sz w:val="24"/>
          <w:szCs w:val="24"/>
          <w:highlight w:val="white"/>
          <w:lang w:eastAsia="zh-CN"/>
        </w:rPr>
        <w:t xml:space="preserve">。每周 1 对 1 教学中，教练结合专题内容进行深入讲解，包括算法原理、实现技巧、典型例题等，学生需完成专题训练题，并在教练答疑时反馈问题。</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（3）</w:t>
      </w:r>
      <w:r>
        <w:rPr>
          <w:rFonts w:hint="default" w:ascii="宋体" w:hAnsi="宋体"/>
          <w:color w:val="auto"/>
          <w:sz w:val="24"/>
          <w:szCs w:val="24"/>
          <w:highlight w:val="white"/>
          <w:lang w:eastAsia="zh-CN"/>
        </w:rPr>
        <w:t xml:space="preserve">线下暑期集训</w:t>
      </w:r>
      <w:r>
        <w:rPr>
          <w:rFonts w:hint="eastAsia" w:ascii="宋体" w:hAnsi="宋体"/>
          <w:color w:val="auto"/>
          <w:sz w:val="24"/>
          <w:szCs w:val="24"/>
          <w:highlight w:val="white"/>
          <w:lang w:eastAsia="zh-CN"/>
        </w:rPr>
        <w:t xml:space="preserve">。</w:t>
      </w:r>
      <w:r>
        <w:rPr>
          <w:rFonts w:hint="default" w:ascii="宋体" w:hAnsi="宋体"/>
          <w:color w:val="auto"/>
          <w:sz w:val="24"/>
          <w:szCs w:val="24"/>
          <w:highlight w:val="white"/>
          <w:lang w:eastAsia="zh-CN"/>
        </w:rPr>
        <w:t xml:space="preserve">暑假参加强校线下集训，与其他尖子生一起交流学习，参与高强度的训练和模拟赛。集训期间，跟随强校教练进行系统的 NOI 冲刺训练，包括难题讲解、团队协作解题、竞赛策略分享等。模拟赛与实战集训期间，每日或每两日进行模拟赛，完全模拟 NOIP比赛环境（时间、题型、难度等）。集训后，每周继续参加强校模拟赛，保持竞赛状态。赛后与教练进行详细复盘，分析在比赛中的时间分配、心态调整、解题策略等方面的问题。</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（4）</w:t>
      </w:r>
      <w:r>
        <w:rPr>
          <w:rFonts w:hint="default" w:ascii="宋体" w:hAnsi="宋体"/>
          <w:color w:val="auto"/>
          <w:sz w:val="24"/>
          <w:szCs w:val="24"/>
          <w:highlight w:val="white"/>
          <w:lang w:eastAsia="zh-CN"/>
        </w:rPr>
        <w:t xml:space="preserve">基础巩固与拓展阶段（NOIP后-次年3月）</w:t>
      </w:r>
      <w:r>
        <w:rPr>
          <w:rFonts w:hint="eastAsia" w:ascii="宋体" w:hAnsi="宋体"/>
          <w:color w:val="auto"/>
          <w:sz w:val="24"/>
          <w:szCs w:val="24"/>
          <w:highlight w:val="white"/>
          <w:lang w:eastAsia="zh-CN"/>
        </w:rPr>
        <w:t xml:space="preserve">。</w:t>
      </w:r>
      <w:r>
        <w:rPr>
          <w:rFonts w:hint="default" w:ascii="宋体" w:hAnsi="宋体"/>
          <w:color w:val="auto"/>
          <w:sz w:val="24"/>
          <w:szCs w:val="24"/>
          <w:highlight w:val="white"/>
          <w:lang w:eastAsia="zh-CN"/>
        </w:rPr>
        <w:t xml:space="preserve">脱产学习，根据模拟赛反映出来的自己弱点大量刷题。针对 省选</w:t>
      </w:r>
      <w:r>
        <w:rPr>
          <w:rFonts w:hint="default" w:ascii="宋体" w:hAnsi="宋体"/>
          <w:color w:val="auto"/>
          <w:sz w:val="24"/>
          <w:szCs w:val="24"/>
          <w:highlight w:val="white"/>
          <w:lang w:eastAsia="zh-CN"/>
        </w:rPr>
        <w:t xml:space="preserve"> 中涉及的算法和数据结构进行深入拓展，例如动态规划的高级优化方法（斜率优化、四边形不等式等）、图论中的强连通分量、最大流最小费等等。每周通过 1 对 1 教学，由NOI获奖选手针对学生知识薄弱点和自主刷题过程中的疑问需求进行专项讲解。模拟赛与复盘每周固定参加强校模拟赛，模拟赛内容涵盖 NOIP 知识拓展以及 NOI 常考的部分高级知识点，比赛由金牌教练和NOI选手命题。赛后当天，学生获取AC代码，并自我复盘，分析解题思路、代码漏洞等问题；次日通过 1 对 1 教学，与教练深入探讨，总结经验教训，整理错题集。</w:t>
      </w:r>
      <w:r>
        <w:rPr>
          <w:highlight w:val="white"/>
        </w:rPr>
      </w:r>
      <w:r>
        <w:rPr>
          <w:highlight w:val="white"/>
        </w:rPr>
      </w:r>
    </w:p>
    <w:p>
      <w:pPr>
        <w:ind w:firstLine="480"/>
        <w:spacing w:line="360" w:lineRule="auto"/>
        <w:rPr>
          <w:rFonts w:hint="default" w:ascii="宋体" w:hAnsi="宋体"/>
          <w:color w:val="auto"/>
          <w:sz w:val="24"/>
          <w:szCs w:val="24"/>
          <w:highlight w:val="white"/>
        </w:rPr>
      </w:pPr>
      <w:r>
        <w:rPr>
          <w:rFonts w:hint="default" w:ascii="宋体" w:hAnsi="宋体"/>
          <w:color w:val="auto"/>
          <w:sz w:val="24"/>
          <w:szCs w:val="24"/>
          <w:highlight w:val="white"/>
          <w:lang w:eastAsia="zh-CN"/>
        </w:rPr>
        <w:t xml:space="preserve">2.</w:t>
      </w:r>
      <w:r>
        <w:rPr>
          <w:rFonts w:hint="eastAsia" w:ascii="宋体" w:hAnsi="宋体"/>
          <w:color w:val="auto"/>
          <w:sz w:val="24"/>
          <w:szCs w:val="24"/>
          <w:highlight w:val="white"/>
          <w:lang w:eastAsia="zh-CN"/>
        </w:rPr>
        <w:t xml:space="preserve">信息学师资培养目标</w:t>
      </w:r>
      <w:r>
        <w:rPr>
          <w:highlight w:val="white"/>
        </w:rPr>
      </w:r>
      <w:r>
        <w:rPr>
          <w:highlight w:val="white"/>
        </w:rP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lang w:eastAsia="zh-CN"/>
        </w:rPr>
        <w:t xml:space="preserve">师资培养可通过构建</w:t>
      </w:r>
      <w:r>
        <w:rPr>
          <w:rFonts w:hint="default" w:ascii="宋体" w:hAnsi="宋体"/>
          <w:color w:val="auto"/>
          <w:sz w:val="24"/>
          <w:szCs w:val="24"/>
          <w:highlight w:val="white"/>
          <w:lang w:eastAsia="zh-CN"/>
        </w:rPr>
        <w:t xml:space="preserve">“实践-带教-资源-实战-培训-认证”六位一体的培养体系，安排待培养老师深度参与各学段奥赛班级日常管理，依托 “资深教练带教” 机制旁听全学段优质课程并开展课后复盘研讨，借助系统化课程资源库为教练提供全学段配套材料与教学工具包，采用“梯度授课”模式从辅助教学逐步过渡到高阶内容独立授课，结合“自愿参与+学校统筹”机制推荐教练参加省市级、国家级高质量培训活动，同时鼓励并支持教练考取相关专业认证并将其与考核评优挂钩，辅以成长档案跟踪、阶段性考核、内部交流分享及</w:t>
      </w:r>
      <w:r>
        <w:rPr>
          <w:rFonts w:hint="eastAsia" w:ascii="宋体" w:hAnsi="宋体"/>
          <w:color w:val="auto"/>
          <w:sz w:val="24"/>
          <w:szCs w:val="24"/>
          <w:highlight w:val="white"/>
          <w:lang w:eastAsia="zh-CN"/>
        </w:rPr>
        <w:t xml:space="preserve">配套激励保障措施，全方位提升师资专业能力与教学水平，打造一支高素质的信息学教练梯队。</w:t>
      </w:r>
      <w:r>
        <w:rPr>
          <w:highlight w:val="white"/>
        </w:rPr>
      </w:r>
      <w:r>
        <w:rPr>
          <w:highlight w:val="white"/>
        </w:rPr>
      </w:r>
    </w:p>
    <w:p>
      <w:pPr>
        <w:ind w:firstLine="480"/>
        <w:spacing w:line="360" w:lineRule="auto"/>
        <w:rPr>
          <w:rFonts w:hint="eastAsia" w:ascii="宋体" w:hAnsi="宋体"/>
          <w:b/>
          <w:bCs/>
          <w:color w:val="auto"/>
          <w:sz w:val="24"/>
          <w:szCs w:val="24"/>
          <w:highlight w:val="white"/>
        </w:rPr>
      </w:pPr>
      <w:r>
        <w:rPr>
          <w:rFonts w:hint="eastAsia" w:ascii="宋体" w:hAnsi="宋体"/>
          <w:b/>
          <w:bCs/>
          <w:color w:val="auto"/>
          <w:sz w:val="24"/>
          <w:szCs w:val="24"/>
          <w:highlight w:val="white"/>
          <w:lang w:val="en-US" w:eastAsia="zh-CN"/>
        </w:rPr>
        <w:t xml:space="preserve">四、项目采购清单</w:t>
      </w:r>
      <w:r>
        <w:rPr>
          <w:highlight w:val="white"/>
        </w:rPr>
      </w:r>
      <w:r>
        <w:rPr>
          <w:highlight w:val="white"/>
        </w:rPr>
      </w:r>
    </w:p>
    <w:tbl>
      <w:tblPr>
        <w:tblStyle w:val="733"/>
        <w:tblW w:w="0" w:type="auto"/>
        <w:jc w:val="center"/>
        <w:tblLayout w:type="autofit"/>
        <w:tblCellMar>
          <w:left w:w="108" w:type="dxa"/>
          <w:top w:w="0" w:type="dxa"/>
          <w:right w:w="108" w:type="dxa"/>
          <w:bottom w:w="0" w:type="dxa"/>
        </w:tblCellMar>
        <w:tblLook w:val="04A0" w:firstRow="1" w:lastRow="0" w:firstColumn="1" w:lastColumn="0" w:noHBand="0" w:noVBand="1"/>
      </w:tblPr>
      <w:tblGrid>
        <w:gridCol w:w="906"/>
        <w:gridCol w:w="4895"/>
        <w:gridCol w:w="1131"/>
        <w:gridCol w:w="1590"/>
      </w:tblGrid>
      <w:tr>
        <w:trPr>
          <w:jc w:val="center"/>
          <w:trHeight w:val="637"/>
        </w:trPr>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序号</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895" w:type="dxa"/>
            <w:vAlign w:val="center"/>
            <w:textDirection w:val="lrTb"/>
            <w:noWrap w:val="false"/>
          </w:tcPr>
          <w:p>
            <w:pPr>
              <w:jc w:val="center"/>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采购内容</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单位</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数量</w:t>
            </w:r>
            <w:r>
              <w:rPr>
                <w:highlight w:val="white"/>
              </w:rPr>
            </w:r>
            <w:r>
              <w:rPr>
                <w:highlight w:val="white"/>
              </w:rPr>
            </w:r>
          </w:p>
        </w:tc>
      </w:tr>
      <w:tr>
        <w:trPr>
          <w:jc w:val="center"/>
          <w:trHeight w:val="1300"/>
        </w:trPr>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1</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895" w:type="dxa"/>
            <w:vAlign w:val="center"/>
            <w:textDirection w:val="lrTb"/>
            <w:noWrap w:val="false"/>
          </w:tcPr>
          <w:p>
            <w:pPr>
              <w:jc w:val="both"/>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七年级零基础信息学奥赛零基础课程服务（含在线测试环境、专业教研和全程赛事服务）</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课次</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114</w:t>
            </w:r>
            <w:r>
              <w:rPr>
                <w:highlight w:val="white"/>
              </w:rPr>
            </w:r>
            <w:r>
              <w:rPr>
                <w:highlight w:val="white"/>
              </w:rPr>
            </w:r>
          </w:p>
        </w:tc>
      </w:tr>
      <w:tr>
        <w:trPr>
          <w:jc w:val="center"/>
          <w:trHeight w:val="1300"/>
        </w:trPr>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2</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895" w:type="dxa"/>
            <w:vAlign w:val="center"/>
            <w:textDirection w:val="lrTb"/>
            <w:noWrap w:val="false"/>
          </w:tcPr>
          <w:p>
            <w:pPr>
              <w:jc w:val="both"/>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七年级有基础信息学奥赛零基础课程服务（含在线测试环境、专业教研和全程赛事服务）</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课次</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114</w:t>
            </w:r>
            <w:r>
              <w:rPr>
                <w:highlight w:val="white"/>
              </w:rPr>
            </w:r>
            <w:r>
              <w:rPr>
                <w:highlight w:val="white"/>
              </w:rPr>
            </w:r>
          </w:p>
        </w:tc>
      </w:tr>
      <w:tr>
        <w:trPr>
          <w:jc w:val="center"/>
          <w:trHeight w:val="1061"/>
        </w:trPr>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3</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895" w:type="dxa"/>
            <w:vAlign w:val="center"/>
            <w:textDirection w:val="lrTb"/>
            <w:noWrap w:val="false"/>
          </w:tcPr>
          <w:p>
            <w:pPr>
              <w:jc w:val="both"/>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八年级信息学奥赛有基础培优课程服务（含在线测试环境、专业教研和全程赛事服务，尖子生学员L4—L6课程和练习平台服务）</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课次</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112</w:t>
            </w:r>
            <w:r>
              <w:rPr>
                <w:highlight w:val="white"/>
              </w:rPr>
            </w:r>
            <w:r>
              <w:rPr>
                <w:highlight w:val="white"/>
              </w:rPr>
            </w:r>
          </w:p>
        </w:tc>
      </w:tr>
      <w:tr>
        <w:trPr>
          <w:jc w:val="center"/>
          <w:trHeight w:val="1275"/>
        </w:trPr>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4</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895" w:type="dxa"/>
            <w:vAlign w:val="center"/>
            <w:textDirection w:val="lrTb"/>
            <w:noWrap w:val="false"/>
          </w:tcPr>
          <w:p>
            <w:pPr>
              <w:jc w:val="both"/>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九年级到高一尖子生课程贯通培养服务（含在线测试环境、专业教研和全程赛事服务，尖子生学员L5—L8课程和练习平台服务）</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课次</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72</w:t>
            </w:r>
            <w:r>
              <w:rPr>
                <w:highlight w:val="white"/>
              </w:rPr>
            </w:r>
            <w:r>
              <w:rPr>
                <w:highlight w:val="white"/>
              </w:rPr>
            </w:r>
          </w:p>
        </w:tc>
      </w:tr>
      <w:tr>
        <w:trPr>
          <w:jc w:val="center"/>
          <w:trHeight w:val="839"/>
        </w:trPr>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5</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895" w:type="dxa"/>
            <w:vAlign w:val="center"/>
            <w:textDirection w:val="lrTb"/>
            <w:noWrap w:val="false"/>
          </w:tcPr>
          <w:p>
            <w:pPr>
              <w:jc w:val="both"/>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高阶学员每周高频模拟赛、多校联合集训 </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年</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2</w:t>
            </w:r>
            <w:r>
              <w:rPr>
                <w:highlight w:val="white"/>
              </w:rPr>
            </w:r>
            <w:r>
              <w:rPr>
                <w:highlight w:val="white"/>
              </w:rPr>
            </w:r>
          </w:p>
        </w:tc>
      </w:tr>
      <w:tr>
        <w:trPr>
          <w:jc w:val="center"/>
          <w:trHeight w:val="994"/>
        </w:trPr>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6</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895" w:type="dxa"/>
            <w:vAlign w:val="center"/>
            <w:textDirection w:val="lrTb"/>
            <w:noWrap w:val="false"/>
          </w:tcPr>
          <w:p>
            <w:pPr>
              <w:jc w:val="both"/>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配置疑难专题课程池，NOI获奖选手一对一进行讲解</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课次</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widowControl/>
              <w:rPr>
                <w:rFonts w:hint="eastAsia" w:ascii="宋体" w:hAnsi="宋体" w:eastAsia="宋体" w:cs="宋体"/>
                <w:spacing w:val="-16"/>
                <w:sz w:val="24"/>
                <w:szCs w:val="24"/>
                <w:highlight w:val="white"/>
              </w:rPr>
            </w:pPr>
            <w:r>
              <w:rPr>
                <w:rFonts w:hint="eastAsia" w:ascii="宋体" w:hAnsi="宋体" w:eastAsia="宋体" w:cs="宋体"/>
                <w:spacing w:val="-16"/>
                <w:sz w:val="24"/>
                <w:szCs w:val="24"/>
                <w:highlight w:val="white"/>
              </w:rPr>
              <w:t xml:space="preserve">120</w:t>
            </w:r>
            <w:bookmarkEnd w:id="83"/>
            <w:r>
              <w:rPr>
                <w:highlight w:val="white"/>
              </w:rPr>
            </w:r>
            <w:bookmarkEnd w:id="84"/>
            <w:r>
              <w:rPr>
                <w:highlight w:val="white"/>
              </w:rPr>
            </w:r>
            <w:r>
              <w:rPr>
                <w:highlight w:val="white"/>
              </w:rPr>
            </w:r>
          </w:p>
        </w:tc>
      </w:tr>
    </w:tbl>
    <w:p>
      <w:pPr>
        <w:ind w:firstLine="482"/>
        <w:keepLines w:val="0"/>
        <w:keepNext w:val="0"/>
        <w:pageBreakBefore w:val="0"/>
        <w:spacing w:line="360" w:lineRule="auto"/>
        <w:widowControl w:val="off"/>
        <w:rPr>
          <w:rFonts w:hint="eastAsia" w:ascii="宋体" w:hAnsi="宋体"/>
          <w:b/>
          <w:bCs/>
          <w:color w:val="auto"/>
          <w:sz w:val="24"/>
          <w:szCs w:val="24"/>
          <w:highlight w:val="white"/>
        </w:rPr>
      </w:pPr>
      <w:r>
        <w:rPr>
          <w:rFonts w:hint="eastAsia" w:ascii="宋体" w:hAnsi="宋体"/>
          <w:b/>
          <w:bCs/>
          <w:color w:val="auto"/>
          <w:sz w:val="24"/>
          <w:szCs w:val="24"/>
          <w:highlight w:val="white"/>
          <w:lang w:val="en-US" w:eastAsia="zh-CN"/>
        </w:rPr>
        <w:t xml:space="preserve">五、商务要求</w:t>
      </w:r>
      <w:r>
        <w:rPr>
          <w:highlight w:val="white"/>
        </w:rPr>
      </w:r>
      <w:r>
        <w:rPr>
          <w:highlight w:val="white"/>
        </w:rPr>
      </w:r>
    </w:p>
    <w:p>
      <w:pPr>
        <w:ind w:firstLine="482"/>
        <w:keepLines w:val="0"/>
        <w:keepNext w:val="0"/>
        <w:pageBreakBefore w:val="0"/>
        <w:spacing w:line="360" w:lineRule="auto"/>
        <w:widowControl w:val="off"/>
        <w:rPr>
          <w:rFonts w:ascii="宋体" w:hAnsi="宋体"/>
          <w:bCs/>
          <w:color w:val="auto"/>
          <w:sz w:val="24"/>
          <w:highlight w:val="white"/>
        </w:rPr>
      </w:pPr>
      <w:r>
        <w:rPr>
          <w:rFonts w:hint="eastAsia" w:ascii="宋体" w:hAnsi="宋体"/>
          <w:bCs/>
          <w:color w:val="auto"/>
          <w:sz w:val="24"/>
          <w:szCs w:val="24"/>
          <w:highlight w:val="white"/>
        </w:rPr>
        <w:t xml:space="preserve">1、</w:t>
      </w:r>
      <w:r>
        <w:rPr>
          <w:rFonts w:hint="eastAsia" w:ascii="宋体" w:hAnsi="宋体"/>
          <w:b/>
          <w:color w:val="auto"/>
          <w:sz w:val="24"/>
          <w:szCs w:val="24"/>
          <w:highlight w:val="white"/>
        </w:rPr>
        <w:t xml:space="preserve">服务期限</w:t>
      </w:r>
      <w:r>
        <w:rPr>
          <w:rFonts w:hint="eastAsia" w:ascii="宋体" w:hAnsi="宋体"/>
          <w:bCs/>
          <w:color w:val="auto"/>
          <w:sz w:val="24"/>
          <w:szCs w:val="24"/>
          <w:highlight w:val="white"/>
        </w:rPr>
        <w:t xml:space="preserve">：</w:t>
      </w:r>
      <w:r>
        <w:rPr>
          <w:rFonts w:hint="eastAsia" w:ascii="宋体" w:hAnsi="宋体" w:cs="宋体"/>
          <w:color w:val="auto"/>
          <w:sz w:val="24"/>
          <w:szCs w:val="24"/>
          <w:highlight w:val="white"/>
        </w:rPr>
        <w:t xml:space="preserve">合同签订之日起</w:t>
      </w:r>
      <w:r>
        <w:rPr>
          <w:rFonts w:hint="eastAsia" w:ascii="宋体" w:hAnsi="宋体" w:cs="宋体"/>
          <w:color w:val="auto"/>
          <w:sz w:val="24"/>
          <w:szCs w:val="24"/>
          <w:highlight w:val="white"/>
          <w:lang w:val="en-US" w:eastAsia="zh-CN"/>
        </w:rPr>
        <w:t xml:space="preserve">两</w:t>
      </w:r>
      <w:r>
        <w:rPr>
          <w:rFonts w:hint="eastAsia" w:ascii="宋体" w:hAnsi="宋体" w:cs="宋体"/>
          <w:color w:val="auto"/>
          <w:sz w:val="24"/>
          <w:szCs w:val="24"/>
          <w:highlight w:val="white"/>
        </w:rPr>
        <w:t xml:space="preserve">年。</w:t>
      </w:r>
      <w:r>
        <w:rPr>
          <w:highlight w:val="white"/>
        </w:rPr>
      </w:r>
      <w:r>
        <w:rPr>
          <w:highlight w:val="white"/>
        </w:rPr>
      </w:r>
    </w:p>
    <w:p>
      <w:pPr>
        <w:ind w:firstLine="482"/>
        <w:keepLines w:val="0"/>
        <w:keepNext w:val="0"/>
        <w:pageBreakBefore w:val="0"/>
        <w:spacing w:line="360" w:lineRule="auto"/>
        <w:widowControl w:val="off"/>
        <w:rPr>
          <w:rFonts w:ascii="宋体" w:hAnsi="宋体"/>
          <w:bCs/>
          <w:color w:val="auto"/>
          <w:sz w:val="24"/>
          <w:highlight w:val="white"/>
        </w:rPr>
      </w:pPr>
      <w:r>
        <w:rPr>
          <w:rFonts w:hint="eastAsia" w:ascii="宋体" w:hAnsi="宋体"/>
          <w:bCs/>
          <w:color w:val="auto"/>
          <w:sz w:val="24"/>
          <w:highlight w:val="white"/>
        </w:rPr>
        <w:t xml:space="preserve">2、</w:t>
      </w:r>
      <w:r>
        <w:rPr>
          <w:rFonts w:hint="eastAsia" w:ascii="宋体" w:hAnsi="宋体"/>
          <w:b/>
          <w:color w:val="auto"/>
          <w:sz w:val="24"/>
          <w:highlight w:val="white"/>
        </w:rPr>
        <w:t xml:space="preserve">服务地点</w:t>
      </w:r>
      <w:r>
        <w:rPr>
          <w:rFonts w:hint="eastAsia" w:ascii="宋体" w:hAnsi="宋体"/>
          <w:bCs/>
          <w:color w:val="auto"/>
          <w:sz w:val="24"/>
          <w:highlight w:val="white"/>
        </w:rPr>
        <w:t xml:space="preserve">：</w:t>
      </w:r>
      <w:r>
        <w:rPr>
          <w:rFonts w:hint="eastAsia" w:ascii="宋体" w:hAnsi="宋体"/>
          <w:bCs/>
          <w:color w:val="auto"/>
          <w:sz w:val="24"/>
          <w:highlight w:val="white"/>
          <w:lang w:eastAsia="zh-CN"/>
        </w:rPr>
        <w:t xml:space="preserve">宜兴市教育局</w:t>
      </w:r>
      <w:r>
        <w:rPr>
          <w:rFonts w:hint="eastAsia" w:ascii="宋体" w:hAnsi="宋体"/>
          <w:bCs/>
          <w:color w:val="auto"/>
          <w:sz w:val="24"/>
          <w:highlight w:val="white"/>
        </w:rPr>
        <w:t xml:space="preserve">指定地点。</w:t>
      </w:r>
      <w:r>
        <w:rPr>
          <w:highlight w:val="white"/>
        </w:rPr>
      </w:r>
      <w:r>
        <w:rPr>
          <w:highlight w:val="white"/>
        </w:rPr>
      </w:r>
    </w:p>
    <w:p>
      <w:pPr>
        <w:ind w:firstLine="482"/>
        <w:keepLines w:val="0"/>
        <w:keepNext w:val="0"/>
        <w:pageBreakBefore w:val="0"/>
        <w:spacing w:line="360" w:lineRule="auto"/>
        <w:widowControl w:val="off"/>
        <w:rPr>
          <w:rFonts w:ascii="宋体" w:hAnsi="宋体"/>
          <w:bCs/>
          <w:color w:val="auto"/>
          <w:sz w:val="24"/>
          <w:szCs w:val="24"/>
          <w:highlight w:val="white"/>
        </w:rPr>
      </w:pPr>
      <w:r>
        <w:rPr>
          <w:rFonts w:hint="eastAsia" w:ascii="宋体" w:hAnsi="宋体"/>
          <w:bCs/>
          <w:color w:val="auto"/>
          <w:sz w:val="24"/>
          <w:highlight w:val="white"/>
        </w:rPr>
        <w:t xml:space="preserve">3、</w:t>
      </w:r>
      <w:r>
        <w:rPr>
          <w:rFonts w:hint="eastAsia" w:ascii="宋体" w:hAnsi="宋体"/>
          <w:b/>
          <w:color w:val="auto"/>
          <w:sz w:val="24"/>
          <w:highlight w:val="white"/>
        </w:rPr>
        <w:t xml:space="preserve">验收标准</w:t>
      </w:r>
      <w:r>
        <w:rPr>
          <w:rFonts w:hint="eastAsia" w:ascii="宋体" w:hAnsi="宋体"/>
          <w:bCs/>
          <w:color w:val="auto"/>
          <w:sz w:val="24"/>
          <w:highlight w:val="white"/>
        </w:rPr>
        <w:t xml:space="preserve">：</w:t>
      </w:r>
      <w:r>
        <w:rPr>
          <w:rFonts w:ascii="宋体" w:hAnsi="宋体" w:cs="宋体"/>
          <w:color w:val="auto"/>
          <w:sz w:val="24"/>
          <w:highlight w:val="white"/>
        </w:rPr>
        <w:t xml:space="preserve">采购人根据国家有关规定、</w:t>
      </w:r>
      <w:r>
        <w:rPr>
          <w:rFonts w:hint="eastAsia" w:ascii="宋体" w:hAnsi="宋体" w:cs="宋体"/>
          <w:color w:val="auto"/>
          <w:sz w:val="24"/>
          <w:highlight w:val="white"/>
        </w:rPr>
        <w:t xml:space="preserve">招标文件</w:t>
      </w:r>
      <w:r>
        <w:rPr>
          <w:rFonts w:ascii="宋体" w:hAnsi="宋体" w:cs="宋体"/>
          <w:color w:val="auto"/>
          <w:sz w:val="24"/>
          <w:highlight w:val="white"/>
        </w:rPr>
        <w:t xml:space="preserve">、</w:t>
      </w:r>
      <w:r>
        <w:rPr>
          <w:rFonts w:hint="eastAsia" w:ascii="宋体" w:hAnsi="宋体" w:cs="宋体"/>
          <w:color w:val="auto"/>
          <w:sz w:val="24"/>
          <w:highlight w:val="white"/>
        </w:rPr>
        <w:t xml:space="preserve">投标文件</w:t>
      </w:r>
      <w:r>
        <w:rPr>
          <w:rFonts w:ascii="宋体" w:hAnsi="宋体" w:cs="宋体"/>
          <w:color w:val="auto"/>
          <w:sz w:val="24"/>
          <w:highlight w:val="white"/>
        </w:rPr>
        <w:t xml:space="preserve">以及合同约定的内容组织验收。</w:t>
      </w:r>
      <w:r>
        <w:rPr>
          <w:highlight w:val="white"/>
        </w:rPr>
      </w:r>
      <w:r>
        <w:rPr>
          <w:highlight w:val="white"/>
        </w:rPr>
      </w:r>
    </w:p>
    <w:p>
      <w:pPr>
        <w:ind w:firstLine="482"/>
        <w:keepLines w:val="0"/>
        <w:keepNext w:val="0"/>
        <w:pageBreakBefore w:val="0"/>
        <w:spacing w:line="360" w:lineRule="auto"/>
        <w:widowControl w:val="off"/>
        <w:rPr>
          <w:rFonts w:hint="eastAsia" w:ascii="宋体" w:hAnsi="宋体"/>
          <w:b/>
          <w:color w:val="auto"/>
          <w:sz w:val="24"/>
          <w:szCs w:val="24"/>
          <w:highlight w:val="white"/>
        </w:rPr>
      </w:pPr>
      <w:r>
        <w:rPr>
          <w:rFonts w:hint="eastAsia" w:ascii="宋体" w:hAnsi="宋体"/>
          <w:bCs/>
          <w:color w:val="auto"/>
          <w:sz w:val="24"/>
          <w:szCs w:val="24"/>
          <w:highlight w:val="white"/>
        </w:rPr>
        <w:t xml:space="preserve">4、</w:t>
      </w:r>
      <w:r>
        <w:rPr>
          <w:rFonts w:hint="eastAsia" w:ascii="宋体" w:hAnsi="宋体"/>
          <w:b/>
          <w:color w:val="auto"/>
          <w:sz w:val="24"/>
          <w:szCs w:val="24"/>
          <w:highlight w:val="white"/>
        </w:rPr>
        <w:t xml:space="preserve">付款步骤：</w:t>
      </w:r>
      <w:r>
        <w:rPr>
          <w:highlight w:val="white"/>
        </w:rPr>
      </w:r>
      <w:r>
        <w:rPr>
          <w:highlight w:val="white"/>
        </w:rPr>
      </w:r>
    </w:p>
    <w:p>
      <w:pPr>
        <w:ind w:firstLine="482"/>
        <w:keepLines w:val="0"/>
        <w:keepNext w:val="0"/>
        <w:pageBreakBefore w:val="0"/>
        <w:spacing w:line="360" w:lineRule="auto"/>
        <w:widowControl w:val="off"/>
        <w:rPr>
          <w:rFonts w:hint="eastAsia" w:ascii="宋体" w:hAnsi="宋体" w:cs="宋体"/>
          <w:color w:val="auto"/>
          <w:sz w:val="24"/>
          <w:highlight w:val="white"/>
        </w:rPr>
      </w:pPr>
      <w:r>
        <w:rPr>
          <w:rFonts w:hint="default" w:ascii="宋体" w:hAnsi="宋体" w:cs="宋体"/>
          <w:color w:val="auto"/>
          <w:sz w:val="24"/>
          <w:highlight w:val="white"/>
        </w:rPr>
        <w:t xml:space="preserve">①</w:t>
      </w:r>
      <w:r>
        <w:rPr>
          <w:rFonts w:ascii="宋体" w:hAnsi="宋体" w:cs="宋体"/>
          <w:color w:val="auto"/>
          <w:sz w:val="24"/>
          <w:highlight w:val="white"/>
        </w:rPr>
        <w:t xml:space="preserve">基础课程服务费用。</w:t>
      </w:r>
      <w:r>
        <w:rPr>
          <w:rFonts w:hint="eastAsia" w:ascii="宋体" w:hAnsi="宋体" w:cs="宋体"/>
          <w:color w:val="auto"/>
          <w:sz w:val="24"/>
          <w:highlight w:val="white"/>
        </w:rPr>
        <w:t xml:space="preserve">于2026年10月31日之前</w:t>
      </w:r>
      <w:r>
        <w:rPr>
          <w:rFonts w:ascii="宋体" w:hAnsi="宋体" w:cs="宋体"/>
          <w:color w:val="auto"/>
          <w:sz w:val="24"/>
          <w:highlight w:val="white"/>
        </w:rPr>
        <w:t xml:space="preserve">支付课程服务费</w:t>
      </w:r>
      <w:r>
        <w:rPr>
          <w:rFonts w:hint="eastAsia" w:ascii="宋体" w:hAnsi="宋体" w:cs="宋体"/>
          <w:color w:val="auto"/>
          <w:sz w:val="24"/>
          <w:highlight w:val="white"/>
          <w:lang w:val="en-US" w:eastAsia="zh-CN"/>
        </w:rPr>
        <w:t xml:space="preserve">总额的22.5%,</w:t>
      </w:r>
      <w:r>
        <w:rPr>
          <w:rFonts w:hint="eastAsia" w:ascii="宋体" w:hAnsi="宋体" w:cs="宋体"/>
          <w:color w:val="auto"/>
          <w:sz w:val="24"/>
          <w:highlight w:val="white"/>
        </w:rPr>
        <w:t xml:space="preserve">202</w:t>
      </w:r>
      <w:r>
        <w:rPr>
          <w:rFonts w:hint="eastAsia" w:ascii="宋体" w:hAnsi="宋体" w:cs="宋体"/>
          <w:color w:val="auto"/>
          <w:sz w:val="24"/>
          <w:highlight w:val="white"/>
          <w:lang w:val="en-US" w:eastAsia="zh-CN"/>
        </w:rPr>
        <w:t xml:space="preserve">7</w:t>
      </w:r>
      <w:r>
        <w:rPr>
          <w:rFonts w:hint="eastAsia" w:ascii="宋体" w:hAnsi="宋体" w:cs="宋体"/>
          <w:color w:val="auto"/>
          <w:sz w:val="24"/>
          <w:highlight w:val="white"/>
        </w:rPr>
        <w:t xml:space="preserve">年10月31日之前</w:t>
      </w:r>
      <w:r>
        <w:rPr>
          <w:rFonts w:ascii="宋体" w:hAnsi="宋体" w:cs="宋体"/>
          <w:color w:val="auto"/>
          <w:sz w:val="24"/>
          <w:highlight w:val="white"/>
        </w:rPr>
        <w:t xml:space="preserve">支付</w:t>
      </w:r>
      <w:r>
        <w:rPr>
          <w:rFonts w:hint="eastAsia" w:ascii="宋体" w:hAnsi="宋体" w:cs="宋体"/>
          <w:color w:val="auto"/>
          <w:sz w:val="24"/>
          <w:highlight w:val="white"/>
          <w:lang w:val="en-US" w:eastAsia="zh-CN"/>
        </w:rPr>
        <w:t xml:space="preserve">至</w:t>
      </w:r>
      <w:r>
        <w:rPr>
          <w:rFonts w:ascii="宋体" w:hAnsi="宋体" w:cs="宋体"/>
          <w:color w:val="auto"/>
          <w:sz w:val="24"/>
          <w:highlight w:val="white"/>
        </w:rPr>
        <w:t xml:space="preserve">课程服务费</w:t>
      </w:r>
      <w:r>
        <w:rPr>
          <w:rFonts w:hint="eastAsia" w:ascii="宋体" w:hAnsi="宋体" w:cs="宋体"/>
          <w:color w:val="auto"/>
          <w:sz w:val="24"/>
          <w:highlight w:val="white"/>
          <w:lang w:val="en-US" w:eastAsia="zh-CN"/>
        </w:rPr>
        <w:t xml:space="preserve">总额的50%</w:t>
      </w:r>
      <w:r>
        <w:rPr>
          <w:rFonts w:hint="eastAsia" w:ascii="宋体" w:hAnsi="宋体" w:cs="宋体"/>
          <w:color w:val="auto"/>
          <w:sz w:val="24"/>
          <w:highlight w:val="white"/>
        </w:rPr>
        <w:t xml:space="preserve">。</w:t>
      </w:r>
      <w:r>
        <w:rPr>
          <w:highlight w:val="white"/>
        </w:rPr>
      </w:r>
      <w:r>
        <w:rPr>
          <w:highlight w:val="white"/>
        </w:rPr>
      </w:r>
    </w:p>
    <w:p>
      <w:pPr>
        <w:ind w:firstLine="482"/>
        <w:keepLines w:val="0"/>
        <w:keepNext w:val="0"/>
        <w:pageBreakBefore w:val="0"/>
        <w:spacing w:line="360" w:lineRule="auto"/>
        <w:widowControl w:val="off"/>
        <w:rPr>
          <w:rFonts w:hint="eastAsia" w:ascii="宋体" w:hAnsi="宋体" w:cs="宋体"/>
          <w:color w:val="auto"/>
          <w:sz w:val="24"/>
          <w:highlight w:val="white"/>
        </w:rPr>
      </w:pPr>
      <w:r>
        <w:rPr>
          <w:rFonts w:hint="default" w:ascii="宋体" w:hAnsi="宋体" w:cs="宋体"/>
          <w:color w:val="auto"/>
          <w:sz w:val="24"/>
          <w:highlight w:val="white"/>
        </w:rPr>
        <w:t xml:space="preserve">②</w:t>
      </w:r>
      <w:r>
        <w:rPr>
          <w:rFonts w:hint="eastAsia" w:ascii="宋体" w:hAnsi="宋体" w:cs="宋体"/>
          <w:color w:val="auto"/>
          <w:sz w:val="24"/>
          <w:highlight w:val="white"/>
        </w:rPr>
        <w:t xml:space="preserve">剩余合同费用按照学员竞赛获奖情况支付，方式如下：</w:t>
      </w:r>
      <w:r>
        <w:rPr>
          <w:highlight w:val="white"/>
        </w:rPr>
      </w:r>
      <w:r>
        <w:rPr>
          <w:highlight w:val="white"/>
        </w:rPr>
      </w:r>
    </w:p>
    <w:p>
      <w:pPr>
        <w:ind w:firstLine="482"/>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团队参加2026年和2027年全国青少年信息学奥林匹克联赛（N</w:t>
      </w:r>
      <w:r>
        <w:rPr>
          <w:rFonts w:ascii="宋体" w:hAnsi="宋体" w:cs="宋体"/>
          <w:color w:val="auto"/>
          <w:sz w:val="24"/>
          <w:highlight w:val="white"/>
        </w:rPr>
        <w:t xml:space="preserve">OIP</w:t>
      </w:r>
      <w:r>
        <w:rPr>
          <w:rFonts w:hint="eastAsia" w:ascii="宋体" w:hAnsi="宋体" w:cs="宋体"/>
          <w:color w:val="auto"/>
          <w:sz w:val="24"/>
          <w:highlight w:val="white"/>
        </w:rPr>
        <w:t xml:space="preserve">），省级赛区一等奖比例不少于参赛人数的15%，</w:t>
      </w:r>
      <w:r>
        <w:rPr>
          <w:rFonts w:hint="eastAsia" w:ascii="宋体" w:hAnsi="宋体" w:cs="宋体"/>
          <w:color w:val="auto"/>
          <w:sz w:val="24"/>
          <w:highlight w:val="white"/>
          <w:lang w:val="en-US" w:eastAsia="zh-CN"/>
        </w:rPr>
        <w:t xml:space="preserve">支付</w:t>
      </w:r>
      <w:r>
        <w:rPr>
          <w:rFonts w:hint="eastAsia" w:ascii="宋体" w:hAnsi="宋体" w:cs="宋体"/>
          <w:color w:val="auto"/>
          <w:sz w:val="24"/>
          <w:highlight w:val="white"/>
        </w:rPr>
        <w:t xml:space="preserve">金额1.5万/人次。初中如果参加NOIP，得分在省级赛区一等奖分数线，视为省级赛区一等奖。</w:t>
      </w:r>
      <w:r>
        <w:rPr>
          <w:highlight w:val="white"/>
        </w:rPr>
      </w:r>
      <w:r>
        <w:rPr>
          <w:highlight w:val="white"/>
        </w:rPr>
      </w:r>
    </w:p>
    <w:p>
      <w:pPr>
        <w:ind w:firstLine="482"/>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高中参加N</w:t>
      </w:r>
      <w:r>
        <w:rPr>
          <w:rFonts w:ascii="宋体" w:hAnsi="宋体" w:cs="宋体"/>
          <w:color w:val="auto"/>
          <w:sz w:val="24"/>
          <w:highlight w:val="white"/>
        </w:rPr>
        <w:t xml:space="preserve">OI</w:t>
      </w:r>
      <w:r>
        <w:rPr>
          <w:rFonts w:hint="eastAsia" w:ascii="宋体" w:hAnsi="宋体" w:cs="宋体"/>
          <w:color w:val="auto"/>
          <w:sz w:val="24"/>
          <w:highlight w:val="white"/>
        </w:rPr>
        <w:t xml:space="preserve">省队选拔，入选2</w:t>
      </w:r>
      <w:r>
        <w:rPr>
          <w:rFonts w:ascii="宋体" w:hAnsi="宋体" w:cs="宋体"/>
          <w:color w:val="auto"/>
          <w:sz w:val="24"/>
          <w:highlight w:val="white"/>
        </w:rPr>
        <w:t xml:space="preserve">026</w:t>
      </w:r>
      <w:r>
        <w:rPr>
          <w:rFonts w:hint="eastAsia" w:ascii="宋体" w:hAnsi="宋体" w:cs="宋体"/>
          <w:color w:val="auto"/>
          <w:sz w:val="24"/>
          <w:highlight w:val="white"/>
        </w:rPr>
        <w:t xml:space="preserve">年、2</w:t>
      </w:r>
      <w:r>
        <w:rPr>
          <w:rFonts w:ascii="宋体" w:hAnsi="宋体" w:cs="宋体"/>
          <w:color w:val="auto"/>
          <w:sz w:val="24"/>
          <w:highlight w:val="white"/>
        </w:rPr>
        <w:t xml:space="preserve">027</w:t>
      </w:r>
      <w:r>
        <w:rPr>
          <w:rFonts w:hint="eastAsia" w:ascii="宋体" w:hAnsi="宋体" w:cs="宋体"/>
          <w:color w:val="auto"/>
          <w:sz w:val="24"/>
          <w:highlight w:val="white"/>
        </w:rPr>
        <w:t xml:space="preserve">年江苏省信息学奥赛省队，</w:t>
      </w:r>
      <w:r>
        <w:rPr>
          <w:rFonts w:hint="eastAsia" w:ascii="宋体" w:hAnsi="宋体" w:cs="宋体"/>
          <w:color w:val="auto"/>
          <w:sz w:val="24"/>
          <w:highlight w:val="white"/>
          <w:lang w:val="en-US" w:eastAsia="zh-CN"/>
        </w:rPr>
        <w:t xml:space="preserve">支付</w:t>
      </w:r>
      <w:r>
        <w:rPr>
          <w:rFonts w:hint="eastAsia" w:ascii="宋体" w:hAnsi="宋体" w:cs="宋体"/>
          <w:color w:val="auto"/>
          <w:sz w:val="24"/>
          <w:highlight w:val="white"/>
        </w:rPr>
        <w:t xml:space="preserve">10万元/人次。</w:t>
      </w:r>
      <w:r>
        <w:rPr>
          <w:highlight w:val="white"/>
        </w:rPr>
      </w:r>
      <w:r>
        <w:rPr>
          <w:highlight w:val="white"/>
        </w:rPr>
      </w:r>
    </w:p>
    <w:p>
      <w:pPr>
        <w:ind w:firstLine="482"/>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高中获得2</w:t>
      </w:r>
      <w:r>
        <w:rPr>
          <w:rFonts w:ascii="宋体" w:hAnsi="宋体" w:cs="宋体"/>
          <w:color w:val="auto"/>
          <w:sz w:val="24"/>
          <w:highlight w:val="white"/>
        </w:rPr>
        <w:t xml:space="preserve">026</w:t>
      </w:r>
      <w:r>
        <w:rPr>
          <w:rFonts w:hint="eastAsia" w:ascii="宋体" w:hAnsi="宋体" w:cs="宋体"/>
          <w:color w:val="auto"/>
          <w:sz w:val="24"/>
          <w:highlight w:val="white"/>
        </w:rPr>
        <w:t xml:space="preserve">年、2</w:t>
      </w:r>
      <w:r>
        <w:rPr>
          <w:rFonts w:ascii="宋体" w:hAnsi="宋体" w:cs="宋体"/>
          <w:color w:val="auto"/>
          <w:sz w:val="24"/>
          <w:highlight w:val="white"/>
        </w:rPr>
        <w:t xml:space="preserve">027</w:t>
      </w:r>
      <w:r>
        <w:rPr>
          <w:rFonts w:hint="eastAsia" w:ascii="宋体" w:hAnsi="宋体" w:cs="宋体"/>
          <w:color w:val="auto"/>
          <w:sz w:val="24"/>
          <w:highlight w:val="white"/>
        </w:rPr>
        <w:t xml:space="preserve">年全国青少年信息学奥林匹克竞赛（</w:t>
      </w:r>
      <w:r>
        <w:rPr>
          <w:rFonts w:ascii="宋体" w:hAnsi="宋体" w:cs="宋体"/>
          <w:color w:val="auto"/>
          <w:sz w:val="24"/>
          <w:highlight w:val="white"/>
        </w:rPr>
        <w:t xml:space="preserve">NOI</w:t>
      </w:r>
      <w:r>
        <w:rPr>
          <w:rFonts w:hint="eastAsia" w:ascii="宋体" w:hAnsi="宋体" w:cs="宋体"/>
          <w:color w:val="auto"/>
          <w:sz w:val="24"/>
          <w:highlight w:val="white"/>
        </w:rPr>
        <w:t xml:space="preserve">）铜牌，</w:t>
      </w:r>
      <w:r>
        <w:rPr>
          <w:rFonts w:hint="eastAsia" w:ascii="宋体" w:hAnsi="宋体" w:cs="宋体"/>
          <w:color w:val="auto"/>
          <w:sz w:val="24"/>
          <w:highlight w:val="white"/>
          <w:lang w:val="en-US" w:eastAsia="zh-CN"/>
        </w:rPr>
        <w:t xml:space="preserve">支付</w:t>
      </w:r>
      <w:r>
        <w:rPr>
          <w:rFonts w:hint="eastAsia" w:ascii="宋体" w:hAnsi="宋体" w:cs="宋体"/>
          <w:color w:val="auto"/>
          <w:sz w:val="24"/>
          <w:highlight w:val="white"/>
        </w:rPr>
        <w:t xml:space="preserve">15万元/人次。</w:t>
      </w:r>
      <w:r>
        <w:rPr>
          <w:highlight w:val="white"/>
        </w:rPr>
      </w:r>
      <w:r>
        <w:rPr>
          <w:highlight w:val="white"/>
        </w:rPr>
      </w:r>
    </w:p>
    <w:p>
      <w:pPr>
        <w:ind w:firstLine="482"/>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高中获得2</w:t>
      </w:r>
      <w:r>
        <w:rPr>
          <w:rFonts w:ascii="宋体" w:hAnsi="宋体" w:cs="宋体"/>
          <w:color w:val="auto"/>
          <w:sz w:val="24"/>
          <w:highlight w:val="white"/>
        </w:rPr>
        <w:t xml:space="preserve">026</w:t>
      </w:r>
      <w:r>
        <w:rPr>
          <w:rFonts w:hint="eastAsia" w:ascii="宋体" w:hAnsi="宋体" w:cs="宋体"/>
          <w:color w:val="auto"/>
          <w:sz w:val="24"/>
          <w:highlight w:val="white"/>
        </w:rPr>
        <w:t xml:space="preserve">年、2</w:t>
      </w:r>
      <w:r>
        <w:rPr>
          <w:rFonts w:ascii="宋体" w:hAnsi="宋体" w:cs="宋体"/>
          <w:color w:val="auto"/>
          <w:sz w:val="24"/>
          <w:highlight w:val="white"/>
        </w:rPr>
        <w:t xml:space="preserve">027</w:t>
      </w:r>
      <w:r>
        <w:rPr>
          <w:rFonts w:hint="eastAsia" w:ascii="宋体" w:hAnsi="宋体" w:cs="宋体"/>
          <w:color w:val="auto"/>
          <w:sz w:val="24"/>
          <w:highlight w:val="white"/>
        </w:rPr>
        <w:t xml:space="preserve">年全国青少年信息学奥林匹克竞赛（</w:t>
      </w:r>
      <w:r>
        <w:rPr>
          <w:rFonts w:ascii="宋体" w:hAnsi="宋体" w:cs="宋体"/>
          <w:color w:val="auto"/>
          <w:sz w:val="24"/>
          <w:highlight w:val="white"/>
        </w:rPr>
        <w:t xml:space="preserve">NOI</w:t>
      </w:r>
      <w:r>
        <w:rPr>
          <w:rFonts w:hint="eastAsia" w:ascii="宋体" w:hAnsi="宋体" w:cs="宋体"/>
          <w:color w:val="auto"/>
          <w:sz w:val="24"/>
          <w:highlight w:val="white"/>
        </w:rPr>
        <w:t xml:space="preserve">）银牌，</w:t>
      </w:r>
      <w:r>
        <w:rPr>
          <w:rFonts w:hint="eastAsia" w:ascii="宋体" w:hAnsi="宋体" w:cs="宋体"/>
          <w:color w:val="auto"/>
          <w:sz w:val="24"/>
          <w:highlight w:val="white"/>
          <w:lang w:val="en-US" w:eastAsia="zh-CN"/>
        </w:rPr>
        <w:t xml:space="preserve">支付</w:t>
      </w:r>
      <w:r>
        <w:rPr>
          <w:rFonts w:hint="eastAsia" w:ascii="宋体" w:hAnsi="宋体" w:cs="宋体"/>
          <w:color w:val="auto"/>
          <w:sz w:val="24"/>
          <w:highlight w:val="white"/>
        </w:rPr>
        <w:t xml:space="preserve">20万元/人次。</w:t>
      </w:r>
      <w:r>
        <w:rPr>
          <w:highlight w:val="white"/>
        </w:rPr>
      </w:r>
      <w:r>
        <w:rPr>
          <w:highlight w:val="white"/>
        </w:rPr>
      </w:r>
    </w:p>
    <w:p>
      <w:pPr>
        <w:ind w:firstLine="482"/>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高中获得2</w:t>
      </w:r>
      <w:r>
        <w:rPr>
          <w:rFonts w:ascii="宋体" w:hAnsi="宋体" w:cs="宋体"/>
          <w:color w:val="auto"/>
          <w:sz w:val="24"/>
          <w:highlight w:val="white"/>
        </w:rPr>
        <w:t xml:space="preserve">026</w:t>
      </w:r>
      <w:r>
        <w:rPr>
          <w:rFonts w:hint="eastAsia" w:ascii="宋体" w:hAnsi="宋体" w:cs="宋体"/>
          <w:color w:val="auto"/>
          <w:sz w:val="24"/>
          <w:highlight w:val="white"/>
        </w:rPr>
        <w:t xml:space="preserve">年、2</w:t>
      </w:r>
      <w:r>
        <w:rPr>
          <w:rFonts w:ascii="宋体" w:hAnsi="宋体" w:cs="宋体"/>
          <w:color w:val="auto"/>
          <w:sz w:val="24"/>
          <w:highlight w:val="white"/>
        </w:rPr>
        <w:t xml:space="preserve">027</w:t>
      </w:r>
      <w:r>
        <w:rPr>
          <w:rFonts w:hint="eastAsia" w:ascii="宋体" w:hAnsi="宋体" w:cs="宋体"/>
          <w:color w:val="auto"/>
          <w:sz w:val="24"/>
          <w:highlight w:val="white"/>
        </w:rPr>
        <w:t xml:space="preserve">年全国青少年信息学奥林匹克竞赛（</w:t>
      </w:r>
      <w:r>
        <w:rPr>
          <w:rFonts w:ascii="宋体" w:hAnsi="宋体" w:cs="宋体"/>
          <w:color w:val="auto"/>
          <w:sz w:val="24"/>
          <w:highlight w:val="white"/>
        </w:rPr>
        <w:t xml:space="preserve">NOI</w:t>
      </w:r>
      <w:r>
        <w:rPr>
          <w:rFonts w:hint="eastAsia" w:ascii="宋体" w:hAnsi="宋体" w:cs="宋体"/>
          <w:color w:val="auto"/>
          <w:sz w:val="24"/>
          <w:highlight w:val="white"/>
        </w:rPr>
        <w:t xml:space="preserve">）金牌，</w:t>
      </w:r>
      <w:r>
        <w:rPr>
          <w:rFonts w:hint="eastAsia" w:ascii="宋体" w:hAnsi="宋体" w:cs="宋体"/>
          <w:color w:val="auto"/>
          <w:sz w:val="24"/>
          <w:highlight w:val="white"/>
          <w:lang w:val="en-US" w:eastAsia="zh-CN"/>
        </w:rPr>
        <w:t xml:space="preserve">支付</w:t>
      </w:r>
      <w:r>
        <w:rPr>
          <w:rFonts w:hint="eastAsia" w:ascii="宋体" w:hAnsi="宋体" w:cs="宋体"/>
          <w:color w:val="auto"/>
          <w:sz w:val="24"/>
          <w:highlight w:val="white"/>
        </w:rPr>
        <w:t xml:space="preserve">30万元/人。</w:t>
      </w:r>
      <w:r>
        <w:rPr>
          <w:highlight w:val="white"/>
        </w:rPr>
      </w:r>
      <w:r>
        <w:rPr>
          <w:highlight w:val="white"/>
        </w:rPr>
      </w:r>
    </w:p>
    <w:p>
      <w:pPr>
        <w:ind w:firstLine="482"/>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3. 获奖费用支付规则</w:t>
      </w:r>
      <w:r>
        <w:rPr>
          <w:highlight w:val="white"/>
        </w:rPr>
      </w:r>
      <w:r>
        <w:rPr>
          <w:highlight w:val="white"/>
        </w:rPr>
      </w:r>
    </w:p>
    <w:p>
      <w:pPr>
        <w:ind w:firstLine="482"/>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当年11月底NOIP比赛到第二年7月全国青少年信息学奥林匹克竞赛（</w:t>
      </w:r>
      <w:r>
        <w:rPr>
          <w:rFonts w:ascii="宋体" w:hAnsi="宋体" w:cs="宋体"/>
          <w:color w:val="auto"/>
          <w:sz w:val="24"/>
          <w:highlight w:val="white"/>
        </w:rPr>
        <w:t xml:space="preserve">NOI</w:t>
      </w:r>
      <w:r>
        <w:rPr>
          <w:rFonts w:hint="eastAsia" w:ascii="宋体" w:hAnsi="宋体" w:cs="宋体"/>
          <w:color w:val="auto"/>
          <w:sz w:val="24"/>
          <w:highlight w:val="white"/>
        </w:rPr>
        <w:t xml:space="preserve">）为一个循环，学生在这个循环中获得N</w:t>
      </w:r>
      <w:r>
        <w:rPr>
          <w:rFonts w:ascii="宋体" w:hAnsi="宋体" w:cs="宋体"/>
          <w:color w:val="auto"/>
          <w:sz w:val="24"/>
          <w:highlight w:val="white"/>
        </w:rPr>
        <w:t xml:space="preserve">OIP</w:t>
      </w:r>
      <w:r>
        <w:rPr>
          <w:rFonts w:hint="eastAsia" w:ascii="宋体" w:hAnsi="宋体" w:cs="宋体"/>
          <w:color w:val="auto"/>
          <w:sz w:val="24"/>
          <w:highlight w:val="white"/>
        </w:rPr>
        <w:t xml:space="preserve">省级赛区一等奖、入选省队或金银铜牌等奖项，核算其最高奖项给予奖励；</w:t>
      </w:r>
      <w:r>
        <w:rPr>
          <w:highlight w:val="white"/>
        </w:rPr>
      </w:r>
      <w:r>
        <w:rPr>
          <w:highlight w:val="white"/>
        </w:rPr>
      </w:r>
    </w:p>
    <w:p>
      <w:pPr>
        <w:ind w:firstLine="482"/>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以上费用总支出，不超过合同总金额；</w:t>
      </w:r>
      <w:r>
        <w:rPr>
          <w:highlight w:val="white"/>
        </w:rPr>
      </w:r>
      <w:r>
        <w:rPr>
          <w:highlight w:val="white"/>
        </w:rPr>
      </w:r>
    </w:p>
    <w:p>
      <w:pPr>
        <w:ind w:firstLine="482"/>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奖励费用在官方发布成绩后15个工作日内，按照竞赛成绩，支付核算的奖励；学生获奖后，可以先就低发放奖励，获得更高奖项后，按照约定的奖励金额补发。</w:t>
      </w:r>
      <w:r>
        <w:rPr>
          <w:highlight w:val="white"/>
        </w:rPr>
      </w:r>
      <w:r>
        <w:rPr>
          <w:highlight w:val="white"/>
        </w:rPr>
      </w:r>
    </w:p>
    <w:p>
      <w:pPr>
        <w:ind w:firstLine="482"/>
        <w:keepLines w:val="0"/>
        <w:keepNext w:val="0"/>
        <w:pageBreakBefore w:val="0"/>
        <w:spacing w:line="360" w:lineRule="auto"/>
        <w:widowControl w:val="off"/>
        <w:rPr>
          <w:rFonts w:hint="eastAsia" w:ascii="宋体" w:hAnsi="宋体"/>
          <w:b/>
          <w:bCs/>
          <w:color w:val="auto"/>
          <w:sz w:val="24"/>
          <w:szCs w:val="24"/>
          <w:highlight w:val="white"/>
        </w:rPr>
      </w:pPr>
      <w:r>
        <w:rPr>
          <w:rFonts w:hint="eastAsia" w:ascii="宋体" w:hAnsi="宋体"/>
          <w:b/>
          <w:bCs/>
          <w:color w:val="auto"/>
          <w:sz w:val="24"/>
          <w:szCs w:val="24"/>
          <w:highlight w:val="white"/>
          <w:lang w:val="en-US" w:eastAsia="zh-CN"/>
        </w:rPr>
        <w:t xml:space="preserve">六、实质性要求</w:t>
      </w:r>
      <w:r>
        <w:rPr>
          <w:highlight w:val="white"/>
        </w:rPr>
      </w:r>
      <w:r>
        <w:rPr>
          <w:highlight w:val="white"/>
        </w:rPr>
      </w:r>
    </w:p>
    <w:p>
      <w:pPr>
        <w:ind w:firstLine="482"/>
        <w:jc w:val="left"/>
        <w:keepLines w:val="0"/>
        <w:keepNext w:val="0"/>
        <w:pageBreakBefore w:val="0"/>
        <w:spacing w:line="360" w:lineRule="auto"/>
        <w:widowControl w:val="off"/>
        <w:rPr>
          <w:rFonts w:ascii="宋体" w:hAnsi="宋体"/>
          <w:color w:val="auto"/>
          <w:sz w:val="24"/>
          <w:highlight w:val="white"/>
        </w:rPr>
      </w:pPr>
      <w:r>
        <w:rPr>
          <w:rFonts w:hint="eastAsia" w:ascii="宋体" w:hAnsi="宋体"/>
          <w:color w:val="auto"/>
          <w:sz w:val="24"/>
          <w:szCs w:val="24"/>
          <w:highlight w:val="white"/>
        </w:rPr>
        <w:t xml:space="preserve">本</w:t>
      </w:r>
      <w:r>
        <w:rPr>
          <w:rFonts w:hint="eastAsia" w:ascii="宋体" w:hAnsi="宋体"/>
          <w:color w:val="auto"/>
          <w:sz w:val="24"/>
          <w:highlight w:val="white"/>
        </w:rPr>
        <w:t xml:space="preserve">章</w:t>
      </w:r>
      <w:r>
        <w:rPr>
          <w:rFonts w:hint="eastAsia" w:ascii="宋体" w:hAnsi="宋体"/>
          <w:color w:val="auto"/>
          <w:sz w:val="24"/>
          <w:szCs w:val="24"/>
          <w:highlight w:val="white"/>
        </w:rPr>
        <w:t xml:space="preserve">有关服务与商务条款的要求为基准要求，如投标单位不能完全符合此基准要求，可高于此基准要求进行报价，采购人将不接受低于该基准要求（负偏离）的报价，投标单位需对此基</w:t>
      </w:r>
      <w:r>
        <w:rPr>
          <w:rFonts w:hint="eastAsia" w:ascii="宋体" w:hAnsi="宋体"/>
          <w:color w:val="auto"/>
          <w:sz w:val="24"/>
          <w:highlight w:val="white"/>
        </w:rPr>
        <w:t xml:space="preserve">准要求作实质性响应。</w:t>
      </w:r>
      <w:r>
        <w:rPr>
          <w:rFonts w:hint="eastAsia" w:ascii="宋体" w:hAnsi="宋体"/>
          <w:color w:val="auto"/>
          <w:sz w:val="24"/>
          <w:highlight w:val="white"/>
        </w:rPr>
        <w:br w:type="page" w:clear="all"/>
      </w:r>
      <w:r>
        <w:rPr>
          <w:highlight w:val="white"/>
        </w:rPr>
      </w:r>
      <w:r>
        <w:rPr>
          <w:highlight w:val="white"/>
        </w:rPr>
      </w:r>
    </w:p>
    <w:p>
      <w:pPr>
        <w:jc w:val="center"/>
        <w:rPr>
          <w:rFonts w:ascii="黑体" w:eastAsia="黑体"/>
          <w:color w:val="auto"/>
          <w:sz w:val="28"/>
          <w:highlight w:val="white"/>
        </w:rPr>
        <w:outlineLvl w:val="0"/>
      </w:pPr>
      <w:r>
        <w:rPr>
          <w:highlight w:val="white"/>
        </w:rPr>
      </w:r>
      <w:bookmarkStart w:id="86" w:name="_Toc25978"/>
      <w:r>
        <w:rPr>
          <w:rFonts w:hint="eastAsia" w:ascii="黑体" w:eastAsia="黑体"/>
          <w:color w:val="auto"/>
          <w:sz w:val="28"/>
          <w:highlight w:val="white"/>
        </w:rPr>
        <w:t xml:space="preserve">第四章 评标方法和标准</w:t>
      </w:r>
      <w:bookmarkEnd w:id="86"/>
      <w:r>
        <w:rPr>
          <w:highlight w:val="white"/>
        </w:rPr>
      </w:r>
      <w:r>
        <w:rPr>
          <w:highlight w:val="white"/>
        </w:rPr>
      </w:r>
    </w:p>
    <w:p>
      <w:pPr>
        <w:jc w:val="left"/>
        <w:spacing w:line="360" w:lineRule="auto"/>
        <w:rPr>
          <w:rFonts w:ascii="宋体"/>
          <w:color w:val="auto"/>
          <w:sz w:val="24"/>
          <w:szCs w:val="24"/>
          <w:highlight w:val="white"/>
        </w:rPr>
      </w:pPr>
      <w:r>
        <w:rPr>
          <w:rFonts w:hint="eastAsia" w:ascii="宋体"/>
          <w:color w:val="auto"/>
          <w:sz w:val="24"/>
          <w:szCs w:val="24"/>
          <w:highlight w:val="white"/>
        </w:rPr>
        <w:t xml:space="preserve">一、评分项目（总分100分）</w:t>
      </w:r>
      <w:r>
        <w:rPr>
          <w:highlight w:val="white"/>
        </w:rPr>
      </w:r>
      <w:r>
        <w:rPr>
          <w:highlight w:val="white"/>
        </w:rPr>
      </w:r>
    </w:p>
    <w:tbl>
      <w:tblPr>
        <w:tblStyle w:val="733"/>
        <w:tblW w:w="46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7"/>
        <w:gridCol w:w="6788"/>
      </w:tblGrid>
      <w:tr>
        <w:trPr>
          <w:jc w:val="center"/>
          <w:trHeight w:val="620"/>
        </w:trPr>
        <w:tc>
          <w:tcPr>
            <w:tcW w:w="1264" w:type="pct"/>
            <w:vAlign w:val="center"/>
            <w:textDirection w:val="lrTb"/>
            <w:noWrap w:val="false"/>
          </w:tcPr>
          <w:p>
            <w:pPr>
              <w:jc w:val="center"/>
              <w:rPr>
                <w:rFonts w:ascii="宋体" w:cs="宋体"/>
                <w:color w:val="auto"/>
                <w:sz w:val="24"/>
                <w:szCs w:val="24"/>
                <w:highlight w:val="white"/>
              </w:rPr>
            </w:pPr>
            <w:r>
              <w:rPr>
                <w:rFonts w:hint="eastAsia" w:ascii="宋体" w:hAnsi="宋体" w:cs="宋体"/>
                <w:color w:val="auto"/>
                <w:sz w:val="24"/>
                <w:szCs w:val="24"/>
                <w:highlight w:val="white"/>
              </w:rPr>
              <w:t xml:space="preserve">技术部分</w:t>
            </w:r>
            <w:r>
              <w:rPr>
                <w:highlight w:val="white"/>
              </w:rPr>
            </w:r>
            <w:r>
              <w:rPr>
                <w:highlight w:val="white"/>
              </w:rPr>
            </w:r>
          </w:p>
        </w:tc>
        <w:tc>
          <w:tcPr>
            <w:tcW w:w="3735" w:type="pct"/>
            <w:vAlign w:val="center"/>
            <w:textDirection w:val="lrTb"/>
            <w:noWrap w:val="false"/>
          </w:tcPr>
          <w:p>
            <w:pPr>
              <w:jc w:val="center"/>
              <w:rPr>
                <w:rFonts w:ascii="宋体" w:cs="宋体"/>
                <w:color w:val="auto"/>
                <w:sz w:val="24"/>
                <w:szCs w:val="24"/>
                <w:highlight w:val="white"/>
              </w:rPr>
            </w:pPr>
            <w:r>
              <w:rPr>
                <w:rFonts w:hint="eastAsia" w:ascii="宋体" w:hAnsi="宋体" w:cs="宋体"/>
                <w:color w:val="auto"/>
                <w:sz w:val="24"/>
                <w:szCs w:val="24"/>
                <w:highlight w:val="white"/>
                <w:lang w:val="en-US" w:eastAsia="zh-CN"/>
              </w:rPr>
              <w:t xml:space="preserve">70</w:t>
            </w:r>
            <w:r>
              <w:rPr>
                <w:rFonts w:hint="eastAsia" w:ascii="宋体" w:hAnsi="宋体" w:cs="宋体"/>
                <w:color w:val="auto"/>
                <w:sz w:val="24"/>
                <w:szCs w:val="24"/>
                <w:highlight w:val="white"/>
              </w:rPr>
              <w:t xml:space="preserve">分</w:t>
            </w:r>
            <w:r>
              <w:rPr>
                <w:highlight w:val="white"/>
              </w:rPr>
            </w:r>
            <w:r>
              <w:rPr>
                <w:highlight w:val="white"/>
              </w:rPr>
            </w:r>
          </w:p>
        </w:tc>
      </w:tr>
      <w:tr>
        <w:trPr>
          <w:jc w:val="center"/>
          <w:trHeight w:val="629"/>
        </w:trPr>
        <w:tc>
          <w:tcPr>
            <w:tcW w:w="1264" w:type="pct"/>
            <w:vAlign w:val="center"/>
            <w:textDirection w:val="lrTb"/>
            <w:noWrap w:val="false"/>
          </w:tcPr>
          <w:p>
            <w:pPr>
              <w:jc w:val="center"/>
              <w:rPr>
                <w:rFonts w:ascii="宋体" w:cs="宋体"/>
                <w:color w:val="auto"/>
                <w:sz w:val="24"/>
                <w:szCs w:val="24"/>
                <w:highlight w:val="white"/>
              </w:rPr>
            </w:pPr>
            <w:r>
              <w:rPr>
                <w:rFonts w:hint="eastAsia" w:ascii="宋体" w:hAnsi="宋体" w:cs="宋体"/>
                <w:color w:val="auto"/>
                <w:sz w:val="24"/>
                <w:szCs w:val="24"/>
                <w:highlight w:val="white"/>
              </w:rPr>
              <w:t xml:space="preserve">商务部分</w:t>
            </w:r>
            <w:r>
              <w:rPr>
                <w:highlight w:val="white"/>
              </w:rPr>
            </w:r>
            <w:r>
              <w:rPr>
                <w:highlight w:val="white"/>
              </w:rPr>
            </w:r>
          </w:p>
        </w:tc>
        <w:tc>
          <w:tcPr>
            <w:tcW w:w="3735" w:type="pct"/>
            <w:vAlign w:val="center"/>
            <w:textDirection w:val="lrTb"/>
            <w:noWrap w:val="false"/>
          </w:tcPr>
          <w:p>
            <w:pPr>
              <w:jc w:val="center"/>
              <w:rPr>
                <w:rFonts w:ascii="宋体" w:cs="宋体"/>
                <w:color w:val="auto"/>
                <w:sz w:val="24"/>
                <w:szCs w:val="24"/>
                <w:highlight w:val="white"/>
              </w:rPr>
            </w:pPr>
            <w:r>
              <w:rPr>
                <w:rFonts w:hint="eastAsia" w:ascii="宋体" w:hAnsi="宋体" w:cs="宋体"/>
                <w:color w:val="auto"/>
                <w:sz w:val="24"/>
                <w:szCs w:val="24"/>
                <w:highlight w:val="white"/>
                <w:lang w:val="en-US" w:eastAsia="zh-CN"/>
              </w:rPr>
              <w:t xml:space="preserve">15</w:t>
            </w:r>
            <w:r>
              <w:rPr>
                <w:rFonts w:hint="eastAsia" w:ascii="宋体" w:hAnsi="宋体" w:cs="宋体"/>
                <w:color w:val="auto"/>
                <w:sz w:val="24"/>
                <w:szCs w:val="24"/>
                <w:highlight w:val="white"/>
              </w:rPr>
              <w:t xml:space="preserve">分</w:t>
            </w:r>
            <w:r>
              <w:rPr>
                <w:highlight w:val="white"/>
              </w:rPr>
            </w:r>
            <w:r>
              <w:rPr>
                <w:highlight w:val="white"/>
              </w:rPr>
            </w:r>
          </w:p>
        </w:tc>
      </w:tr>
      <w:tr>
        <w:trPr>
          <w:jc w:val="center"/>
          <w:trHeight w:val="629"/>
        </w:trPr>
        <w:tc>
          <w:tcPr>
            <w:tcW w:w="1264" w:type="pct"/>
            <w:vAlign w:val="center"/>
            <w:textDirection w:val="lrTb"/>
            <w:noWrap w:val="false"/>
          </w:tcPr>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价格部分</w:t>
            </w:r>
            <w:r>
              <w:rPr>
                <w:highlight w:val="white"/>
              </w:rPr>
            </w:r>
            <w:r>
              <w:rPr>
                <w:highlight w:val="white"/>
              </w:rPr>
            </w:r>
          </w:p>
        </w:tc>
        <w:tc>
          <w:tcPr>
            <w:tcW w:w="3735" w:type="pct"/>
            <w:vAlign w:val="center"/>
            <w:textDirection w:val="lrTb"/>
            <w:noWrap w:val="false"/>
          </w:tcPr>
          <w:p>
            <w:pPr>
              <w:jc w:val="center"/>
              <w:rPr>
                <w:rFonts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15</w:t>
            </w:r>
            <w:r>
              <w:rPr>
                <w:rFonts w:hint="eastAsia" w:ascii="宋体" w:hAnsi="宋体" w:cs="宋体"/>
                <w:color w:val="auto"/>
                <w:sz w:val="24"/>
                <w:szCs w:val="24"/>
                <w:highlight w:val="white"/>
              </w:rPr>
              <w:t xml:space="preserve">分</w:t>
            </w:r>
            <w:r>
              <w:rPr>
                <w:highlight w:val="white"/>
              </w:rPr>
            </w:r>
            <w:r>
              <w:rPr>
                <w:highlight w:val="white"/>
              </w:rPr>
            </w:r>
          </w:p>
        </w:tc>
      </w:tr>
    </w:tbl>
    <w:p>
      <w:pPr>
        <w:jc w:val="left"/>
        <w:spacing w:line="360" w:lineRule="auto"/>
        <w:rPr>
          <w:rFonts w:ascii="宋体"/>
          <w:color w:val="auto"/>
          <w:sz w:val="24"/>
          <w:szCs w:val="24"/>
          <w:highlight w:val="white"/>
        </w:rPr>
      </w:pPr>
      <w:r>
        <w:rPr>
          <w:rFonts w:hint="eastAsia" w:ascii="宋体"/>
          <w:color w:val="auto"/>
          <w:sz w:val="24"/>
          <w:szCs w:val="24"/>
          <w:highlight w:val="white"/>
        </w:rPr>
        <w:t xml:space="preserve">二、评审内容：</w:t>
      </w:r>
      <w:r>
        <w:rPr>
          <w:highlight w:val="white"/>
        </w:rPr>
      </w:r>
      <w:r>
        <w:rPr>
          <w:highlight w:val="white"/>
        </w:rPr>
      </w:r>
    </w:p>
    <w:p>
      <w:pPr>
        <w:jc w:val="left"/>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t xml:space="preserve">1、技术部分</w:t>
      </w:r>
      <w:r>
        <w:rPr>
          <w:highlight w:val="white"/>
        </w:rPr>
      </w:r>
      <w:r>
        <w:rPr>
          <w:highlight w:val="white"/>
        </w:rPr>
      </w:r>
    </w:p>
    <w:tbl>
      <w:tblPr>
        <w:tblStyle w:val="7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709"/>
        <w:gridCol w:w="1173"/>
        <w:gridCol w:w="968"/>
        <w:gridCol w:w="5489"/>
      </w:tblGrid>
      <w:tr>
        <w:trPr>
          <w:jc w:val="center"/>
        </w:trPr>
        <w:tc>
          <w:tcPr>
            <w:tcW w:w="787" w:type="dxa"/>
            <w:vAlign w:val="center"/>
            <w:textDirection w:val="lrTb"/>
            <w:noWrap w:val="false"/>
          </w:tcPr>
          <w:p>
            <w:pPr>
              <w:jc w:val="center"/>
              <w:rPr>
                <w:rFonts w:hint="eastAsia" w:ascii="宋体" w:hAnsi="宋体"/>
                <w:b w:val="0"/>
                <w:bCs w:val="0"/>
                <w:color w:val="auto"/>
                <w:sz w:val="24"/>
                <w:szCs w:val="24"/>
                <w:highlight w:val="white"/>
                <w:vertAlign w:val="baseline"/>
              </w:rPr>
            </w:pPr>
            <w:r>
              <w:rPr>
                <w:rFonts w:hint="eastAsia" w:ascii="宋体" w:hAnsi="宋体" w:cs="宋体"/>
                <w:b w:val="0"/>
                <w:bCs w:val="0"/>
                <w:color w:val="auto"/>
                <w:sz w:val="24"/>
                <w:szCs w:val="24"/>
                <w:highlight w:val="white"/>
              </w:rPr>
              <w:t xml:space="preserve">评审内容</w:t>
            </w:r>
            <w:r>
              <w:rPr>
                <w:highlight w:val="white"/>
              </w:rPr>
            </w:r>
            <w:r>
              <w:rPr>
                <w:highlight w:val="white"/>
              </w:rPr>
            </w:r>
          </w:p>
        </w:tc>
        <w:tc>
          <w:tcPr>
            <w:tcW w:w="709" w:type="dxa"/>
            <w:vAlign w:val="center"/>
            <w:textDirection w:val="lrTb"/>
            <w:noWrap w:val="false"/>
          </w:tcPr>
          <w:p>
            <w:pPr>
              <w:jc w:val="center"/>
              <w:rPr>
                <w:rFonts w:hint="eastAsia" w:ascii="宋体" w:hAnsi="宋体"/>
                <w:b w:val="0"/>
                <w:bCs w:val="0"/>
                <w:color w:val="auto"/>
                <w:sz w:val="24"/>
                <w:szCs w:val="24"/>
                <w:highlight w:val="white"/>
                <w:vertAlign w:val="baseline"/>
              </w:rPr>
            </w:pPr>
            <w:r>
              <w:rPr>
                <w:rFonts w:hint="eastAsia" w:ascii="宋体" w:hAnsi="宋体" w:cs="宋体"/>
                <w:b w:val="0"/>
                <w:bCs w:val="0"/>
                <w:color w:val="auto"/>
                <w:sz w:val="24"/>
                <w:szCs w:val="24"/>
                <w:highlight w:val="white"/>
              </w:rPr>
              <w:t xml:space="preserve">序号</w:t>
            </w:r>
            <w:r>
              <w:rPr>
                <w:highlight w:val="white"/>
              </w:rPr>
            </w:r>
            <w:r>
              <w:rPr>
                <w:highlight w:val="white"/>
              </w:rPr>
            </w:r>
          </w:p>
        </w:tc>
        <w:tc>
          <w:tcPr>
            <w:tcW w:w="1173" w:type="dxa"/>
            <w:vAlign w:val="center"/>
            <w:textDirection w:val="lrTb"/>
            <w:noWrap w:val="false"/>
          </w:tcPr>
          <w:p>
            <w:pPr>
              <w:jc w:val="center"/>
              <w:rPr>
                <w:rFonts w:hint="eastAsia" w:ascii="宋体" w:hAnsi="宋体"/>
                <w:b w:val="0"/>
                <w:bCs w:val="0"/>
                <w:color w:val="auto"/>
                <w:sz w:val="24"/>
                <w:szCs w:val="24"/>
                <w:highlight w:val="white"/>
                <w:vertAlign w:val="baseline"/>
              </w:rPr>
            </w:pPr>
            <w:r>
              <w:rPr>
                <w:rFonts w:hint="eastAsia" w:ascii="宋体" w:hAnsi="宋体" w:cs="宋体"/>
                <w:b w:val="0"/>
                <w:bCs w:val="0"/>
                <w:color w:val="auto"/>
                <w:sz w:val="24"/>
                <w:szCs w:val="24"/>
                <w:highlight w:val="white"/>
              </w:rPr>
              <w:t xml:space="preserve">评审项目</w:t>
            </w:r>
            <w:r>
              <w:rPr>
                <w:highlight w:val="white"/>
              </w:rPr>
            </w:r>
            <w:r>
              <w:rPr>
                <w:highlight w:val="white"/>
              </w:rPr>
            </w:r>
          </w:p>
        </w:tc>
        <w:tc>
          <w:tcPr>
            <w:tcW w:w="968" w:type="dxa"/>
            <w:vAlign w:val="center"/>
            <w:textDirection w:val="lrTb"/>
            <w:noWrap w:val="false"/>
          </w:tcPr>
          <w:p>
            <w:pPr>
              <w:jc w:val="center"/>
              <w:rPr>
                <w:rFonts w:hint="eastAsia" w:ascii="宋体" w:hAnsi="宋体"/>
                <w:b w:val="0"/>
                <w:bCs w:val="0"/>
                <w:color w:val="auto"/>
                <w:sz w:val="24"/>
                <w:szCs w:val="24"/>
                <w:highlight w:val="white"/>
                <w:vertAlign w:val="baseline"/>
              </w:rPr>
            </w:pPr>
            <w:r>
              <w:rPr>
                <w:rFonts w:hint="eastAsia" w:ascii="宋体" w:hAnsi="宋体" w:cs="宋体"/>
                <w:b w:val="0"/>
                <w:bCs w:val="0"/>
                <w:color w:val="auto"/>
                <w:sz w:val="24"/>
                <w:szCs w:val="24"/>
                <w:highlight w:val="white"/>
              </w:rPr>
              <w:t xml:space="preserve">分值</w:t>
            </w:r>
            <w:r>
              <w:rPr>
                <w:highlight w:val="white"/>
              </w:rPr>
            </w:r>
            <w:r>
              <w:rPr>
                <w:highlight w:val="white"/>
              </w:rPr>
            </w:r>
          </w:p>
        </w:tc>
        <w:tc>
          <w:tcPr>
            <w:tcW w:w="5489" w:type="dxa"/>
            <w:vAlign w:val="center"/>
            <w:textDirection w:val="lrTb"/>
            <w:noWrap w:val="false"/>
          </w:tcPr>
          <w:p>
            <w:pPr>
              <w:jc w:val="center"/>
              <w:rPr>
                <w:rFonts w:hint="eastAsia" w:ascii="宋体" w:hAnsi="宋体"/>
                <w:b w:val="0"/>
                <w:bCs w:val="0"/>
                <w:color w:val="auto"/>
                <w:sz w:val="24"/>
                <w:szCs w:val="24"/>
                <w:highlight w:val="white"/>
                <w:vertAlign w:val="baseline"/>
              </w:rPr>
            </w:pPr>
            <w:r>
              <w:rPr>
                <w:rFonts w:hint="eastAsia" w:ascii="宋体" w:hAnsi="宋体" w:cs="宋体"/>
                <w:b w:val="0"/>
                <w:bCs w:val="0"/>
                <w:color w:val="auto"/>
                <w:sz w:val="24"/>
                <w:szCs w:val="24"/>
                <w:highlight w:val="white"/>
              </w:rPr>
              <w:t xml:space="preserve">评审细则</w:t>
            </w:r>
            <w:r>
              <w:rPr>
                <w:highlight w:val="white"/>
              </w:rPr>
            </w:r>
            <w:r>
              <w:rPr>
                <w:highlight w:val="white"/>
              </w:rPr>
            </w:r>
          </w:p>
        </w:tc>
      </w:tr>
      <w:tr>
        <w:trPr>
          <w:jc w:val="center"/>
        </w:trPr>
        <w:tc>
          <w:tcPr>
            <w:tcW w:w="787" w:type="dxa"/>
            <w:vAlign w:val="center"/>
            <w:vMerge w:val="restart"/>
            <w:textDirection w:val="lrTb"/>
            <w:noWrap w:val="false"/>
          </w:tcPr>
          <w:p>
            <w:pPr>
              <w:jc w:val="center"/>
              <w:rPr>
                <w:rFonts w:hint="default" w:ascii="宋体" w:hAnsi="宋体" w:eastAsia="宋体" w:cs="宋体"/>
                <w:b/>
                <w:bCs/>
                <w:color w:val="auto"/>
                <w:sz w:val="24"/>
                <w:szCs w:val="24"/>
                <w:highlight w:val="white"/>
              </w:rPr>
            </w:pPr>
            <w:r>
              <w:rPr>
                <w:rFonts w:hint="eastAsia" w:ascii="宋体" w:hAnsi="宋体" w:eastAsia="宋体" w:cs="宋体"/>
                <w:color w:val="auto"/>
                <w:sz w:val="24"/>
                <w:szCs w:val="24"/>
                <w:highlight w:val="white"/>
                <w:lang w:val="en-US" w:eastAsia="zh-CN"/>
              </w:rPr>
              <w:t xml:space="preserve">技术部分</w:t>
            </w:r>
            <w:r>
              <w:rPr>
                <w:highlight w:val="white"/>
              </w:rPr>
            </w:r>
            <w:r>
              <w:rPr>
                <w:highlight w:val="white"/>
              </w:rPr>
            </w:r>
          </w:p>
        </w:tc>
        <w:tc>
          <w:tcPr>
            <w:tcW w:w="709" w:type="dxa"/>
            <w:vAlign w:val="center"/>
            <w:vMerge w:val="restart"/>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w:t>
            </w:r>
            <w:r>
              <w:rPr>
                <w:highlight w:val="white"/>
              </w:rPr>
            </w:r>
            <w:r>
              <w:rPr>
                <w:highlight w:val="white"/>
              </w:rPr>
            </w:r>
          </w:p>
        </w:tc>
        <w:tc>
          <w:tcPr>
            <w:tcW w:w="1173" w:type="dxa"/>
            <w:vAlign w:val="center"/>
            <w:vMerge w:val="restart"/>
            <w:textDirection w:val="lrTb"/>
            <w:noWrap w:val="false"/>
          </w:tcPr>
          <w:p>
            <w:pPr>
              <w:jc w:val="center"/>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技术方案</w:t>
            </w:r>
            <w:r>
              <w:rPr>
                <w:highlight w:val="white"/>
              </w:rPr>
            </w:r>
            <w:r>
              <w:rPr>
                <w:highlight w:val="white"/>
              </w:rPr>
            </w:r>
          </w:p>
        </w:tc>
        <w:tc>
          <w:tcPr>
            <w:tcW w:w="968" w:type="dxa"/>
            <w:vAlign w:val="center"/>
            <w:textDirection w:val="lrTb"/>
            <w:noWrap w:val="false"/>
          </w:tcPr>
          <w:p>
            <w:pPr>
              <w:jc w:val="center"/>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14</w:t>
            </w:r>
            <w:r>
              <w:rPr>
                <w:highlight w:val="white"/>
              </w:rPr>
            </w:r>
            <w:r>
              <w:rPr>
                <w:highlight w:val="white"/>
              </w:rPr>
            </w:r>
          </w:p>
        </w:tc>
        <w:tc>
          <w:tcPr>
            <w:tcW w:w="5489" w:type="dxa"/>
            <w:vAlign w:val="center"/>
            <w:textDirection w:val="lrTb"/>
            <w:noWrap w:val="false"/>
          </w:tcPr>
          <w:p>
            <w:pPr>
              <w:jc w:val="left"/>
              <w:rPr>
                <w:rFonts w:hint="eastAsia" w:ascii="宋体" w:hAnsi="宋体" w:cs="宋体"/>
                <w:b/>
                <w:bCs/>
                <w:color w:val="auto"/>
                <w:sz w:val="24"/>
                <w:szCs w:val="24"/>
                <w:highlight w:val="white"/>
              </w:rPr>
            </w:pPr>
            <w:r>
              <w:rPr>
                <w:rFonts w:hint="eastAsia" w:ascii="宋体" w:hAnsi="宋体" w:eastAsia="宋体" w:cs="宋体"/>
                <w:color w:val="auto"/>
                <w:sz w:val="24"/>
                <w:szCs w:val="24"/>
                <w:highlight w:val="white"/>
                <w:lang w:val="en-US" w:eastAsia="zh-CN"/>
              </w:rPr>
              <w:t xml:space="preserve">根据本项目学生培养要求内容规划详细培养方案，方案内容包括但不限于针对不同年级的学生培养目标与内容、学生拔尖培养方案等，评标委员会根据供应商方案综合打分，最高1</w:t>
            </w: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val="en-US" w:eastAsia="zh-CN"/>
              </w:rPr>
              <w:t xml:space="preserve">分。</w:t>
            </w:r>
            <w:r>
              <w:rPr>
                <w:rFonts w:hint="eastAsia" w:ascii="宋体" w:hAnsi="宋体" w:eastAsia="宋体" w:cs="宋体"/>
                <w:color w:val="auto"/>
                <w:sz w:val="24"/>
                <w:szCs w:val="24"/>
                <w:highlight w:val="white"/>
                <w:lang w:val="en-US" w:eastAsia="zh-CN"/>
              </w:rPr>
              <w:br/>
            </w:r>
            <w:r>
              <w:rPr>
                <w:rFonts w:hint="eastAsia" w:ascii="宋体" w:hAnsi="宋体" w:eastAsia="宋体" w:cs="宋体"/>
                <w:color w:val="auto"/>
                <w:sz w:val="24"/>
                <w:szCs w:val="24"/>
                <w:highlight w:val="white"/>
                <w:lang w:val="en-US" w:eastAsia="zh-CN"/>
              </w:rPr>
              <w:t xml:space="preserve">1. 内容清晰、完善，整体考虑周全，措施科学合理，可执行性强的得1</w:t>
            </w: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val="en-US" w:eastAsia="zh-CN"/>
              </w:rPr>
              <w:t xml:space="preserve">分；2. 内容齐全、细节待完善，总体满足项目要求，但操作性不强的得</w:t>
            </w:r>
            <w:r>
              <w:rPr>
                <w:rFonts w:hint="eastAsia" w:ascii="宋体" w:hAnsi="宋体" w:cs="宋体"/>
                <w:color w:val="auto"/>
                <w:sz w:val="24"/>
                <w:szCs w:val="24"/>
                <w:highlight w:val="white"/>
                <w:lang w:val="en-US" w:eastAsia="zh-CN"/>
              </w:rPr>
              <w:t xml:space="preserve">10</w:t>
            </w:r>
            <w:r>
              <w:rPr>
                <w:rFonts w:hint="eastAsia" w:ascii="宋体" w:hAnsi="宋体" w:eastAsia="宋体" w:cs="宋体"/>
                <w:color w:val="auto"/>
                <w:sz w:val="24"/>
                <w:szCs w:val="24"/>
                <w:highlight w:val="white"/>
                <w:lang w:val="en-US" w:eastAsia="zh-CN"/>
              </w:rPr>
              <w:t xml:space="preserve">分；3. 内容简单，总体思路不清晰，方案设计基本满足项目建设要求的得</w:t>
            </w: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lang w:val="en-US" w:eastAsia="zh-CN"/>
              </w:rPr>
              <w:t xml:space="preserve">分；4.内容有欠缺，思路不完整，针对性和可行性有欠缺的得1分。未提供方案、内容不合理或抄袭痕迹严重的不得分。</w:t>
            </w:r>
            <w:r>
              <w:rPr>
                <w:highlight w:val="white"/>
              </w:rPr>
            </w:r>
            <w:r>
              <w:rPr>
                <w:highlight w:val="white"/>
              </w:rPr>
            </w:r>
          </w:p>
        </w:tc>
      </w:tr>
      <w:tr>
        <w:trPr>
          <w:jc w:val="center"/>
        </w:trPr>
        <w:tc>
          <w:tcPr>
            <w:tcW w:w="787" w:type="dxa"/>
            <w:vAlign w:val="center"/>
            <w:vMerge w:val="continue"/>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09"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173"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68" w:type="dxa"/>
            <w:vAlign w:val="center"/>
            <w:textDirection w:val="lrTb"/>
            <w:noWrap w:val="false"/>
          </w:tcPr>
          <w:p>
            <w:pPr>
              <w:jc w:val="center"/>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12</w:t>
            </w:r>
            <w:r>
              <w:rPr>
                <w:highlight w:val="white"/>
              </w:rPr>
            </w:r>
            <w:r>
              <w:rPr>
                <w:highlight w:val="white"/>
              </w:rPr>
            </w:r>
          </w:p>
        </w:tc>
        <w:tc>
          <w:tcPr>
            <w:tcW w:w="5489" w:type="dxa"/>
            <w:vAlign w:val="center"/>
            <w:textDirection w:val="lrTb"/>
            <w:noWrap w:val="false"/>
          </w:tcPr>
          <w:p>
            <w:pPr>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根据本项目信息学师资培养目标内容规划教学详细方案，方案内容包括但不限于：教师培训目标和内容、教师培训形式、培训考核与管理等；评标委员会根据供应商方案综合打分，最高12分。</w:t>
            </w:r>
            <w:r>
              <w:rPr>
                <w:highlight w:val="white"/>
              </w:rPr>
            </w:r>
            <w:r>
              <w:rPr>
                <w:highlight w:val="white"/>
              </w:rPr>
            </w:r>
          </w:p>
          <w:p>
            <w:pPr>
              <w:jc w:val="left"/>
              <w:rPr>
                <w:rFonts w:hint="eastAsia" w:ascii="宋体" w:hAnsi="宋体" w:cs="宋体"/>
                <w:b/>
                <w:bCs/>
                <w:color w:val="auto"/>
                <w:sz w:val="24"/>
                <w:szCs w:val="24"/>
                <w:highlight w:val="white"/>
              </w:rPr>
            </w:pPr>
            <w:r>
              <w:rPr>
                <w:rFonts w:hint="eastAsia" w:ascii="宋体" w:hAnsi="宋体" w:eastAsia="宋体" w:cs="宋体"/>
                <w:color w:val="auto"/>
                <w:sz w:val="24"/>
                <w:szCs w:val="24"/>
                <w:highlight w:val="white"/>
                <w:lang w:val="en-US" w:eastAsia="zh-CN"/>
              </w:rPr>
              <w:t xml:space="preserve">1. 内容清晰、完善，整体考虑周全，措施科学合理，可执行性强的得12分；2. 内容齐全、细节待完善，总体满足项目要求，但操作性不强的得8分；3. 内容简单，总体思路不清晰，方案设计基本满足项目建设要求的得4分；4.内容有欠缺，思路不完整，针对性和可行性有欠缺的得1分。未提供方案、内容不合理或抄袭痕迹严重的不得分。</w:t>
            </w:r>
            <w:r>
              <w:rPr>
                <w:highlight w:val="white"/>
              </w:rPr>
            </w:r>
            <w:r>
              <w:rPr>
                <w:highlight w:val="white"/>
              </w:rPr>
            </w:r>
          </w:p>
        </w:tc>
      </w:tr>
      <w:tr>
        <w:trPr>
          <w:jc w:val="center"/>
        </w:trPr>
        <w:tc>
          <w:tcPr>
            <w:tcW w:w="787" w:type="dxa"/>
            <w:vAlign w:val="center"/>
            <w:vMerge w:val="continue"/>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09"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173"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68" w:type="dxa"/>
            <w:vAlign w:val="center"/>
            <w:textDirection w:val="lrTb"/>
            <w:noWrap w:val="false"/>
          </w:tcPr>
          <w:p>
            <w:pPr>
              <w:jc w:val="center"/>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12</w:t>
            </w:r>
            <w:r>
              <w:rPr>
                <w:highlight w:val="white"/>
              </w:rPr>
            </w:r>
            <w:r>
              <w:rPr>
                <w:highlight w:val="white"/>
              </w:rPr>
            </w:r>
          </w:p>
        </w:tc>
        <w:tc>
          <w:tcPr>
            <w:tcW w:w="5489" w:type="dxa"/>
            <w:vAlign w:val="center"/>
            <w:textDirection w:val="lrTb"/>
            <w:noWrap w:val="false"/>
          </w:tcPr>
          <w:p>
            <w:pPr>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根据本项目采购需求内容提供详细的服务内容规划方案。方案内容包括但不限于：服务内容规划、培训课程安排规划等；评标委员会根据供应商方案综合打分，最高12分。</w:t>
            </w:r>
            <w:r>
              <w:rPr>
                <w:highlight w:val="white"/>
              </w:rPr>
            </w:r>
            <w:r>
              <w:rPr>
                <w:highlight w:val="white"/>
              </w:rPr>
            </w:r>
          </w:p>
          <w:p>
            <w:pPr>
              <w:jc w:val="left"/>
              <w:rPr>
                <w:rFonts w:hint="eastAsia" w:ascii="宋体" w:hAnsi="宋体" w:cs="宋体"/>
                <w:b/>
                <w:bCs/>
                <w:color w:val="auto"/>
                <w:sz w:val="24"/>
                <w:szCs w:val="24"/>
                <w:highlight w:val="white"/>
              </w:rPr>
            </w:pPr>
            <w:r>
              <w:rPr>
                <w:rFonts w:hint="eastAsia" w:ascii="宋体" w:hAnsi="宋体" w:eastAsia="宋体" w:cs="宋体"/>
                <w:color w:val="auto"/>
                <w:sz w:val="24"/>
                <w:szCs w:val="24"/>
                <w:highlight w:val="white"/>
                <w:lang w:val="en-US" w:eastAsia="zh-CN"/>
              </w:rPr>
              <w:t xml:space="preserve">1. 内容清晰、完善，整体考虑周全，措施科学合理，可执行性强的得12分；2. 内容齐全、细节待完善，总体满足项目要求，但操作性不强的得8分；3. 内容简单，总体思路不清晰，方案设计基本满足项目建设要求的得4分；4.内容有欠缺，思路不完整，针对性和可行性有欠缺的得1分。未提供方案、内容不合理或抄袭痕迹严重的不得分。</w:t>
            </w:r>
            <w:r>
              <w:rPr>
                <w:highlight w:val="white"/>
              </w:rPr>
            </w:r>
            <w:r>
              <w:rPr>
                <w:highlight w:val="white"/>
              </w:rPr>
            </w:r>
          </w:p>
        </w:tc>
      </w:tr>
      <w:tr>
        <w:trPr>
          <w:jc w:val="center"/>
        </w:trPr>
        <w:tc>
          <w:tcPr>
            <w:tcW w:w="787" w:type="dxa"/>
            <w:vAlign w:val="center"/>
            <w:vMerge w:val="continue"/>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09"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173"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68" w:type="dxa"/>
            <w:vAlign w:val="center"/>
            <w:textDirection w:val="lrTb"/>
            <w:noWrap w:val="false"/>
          </w:tcPr>
          <w:p>
            <w:pPr>
              <w:jc w:val="center"/>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12</w:t>
            </w:r>
            <w:r>
              <w:rPr>
                <w:highlight w:val="white"/>
              </w:rPr>
            </w:r>
            <w:r>
              <w:rPr>
                <w:highlight w:val="white"/>
              </w:rPr>
            </w:r>
          </w:p>
        </w:tc>
        <w:tc>
          <w:tcPr>
            <w:tcW w:w="5489" w:type="dxa"/>
            <w:vAlign w:val="center"/>
            <w:textDirection w:val="lrTb"/>
            <w:noWrap w:val="false"/>
          </w:tcPr>
          <w:p>
            <w:pPr>
              <w:jc w:val="left"/>
              <w:rPr>
                <w:rFonts w:hint="eastAsia" w:ascii="宋体" w:hAnsi="宋体" w:cs="宋体"/>
                <w:b/>
                <w:bCs/>
                <w:color w:val="auto"/>
                <w:sz w:val="24"/>
                <w:szCs w:val="24"/>
                <w:highlight w:val="white"/>
              </w:rPr>
            </w:pPr>
            <w:r>
              <w:rPr>
                <w:rFonts w:hint="eastAsia" w:ascii="宋体" w:hAnsi="宋体" w:eastAsia="宋体" w:cs="宋体"/>
                <w:color w:val="auto"/>
                <w:sz w:val="24"/>
                <w:szCs w:val="24"/>
                <w:highlight w:val="white"/>
                <w:lang w:val="en-US" w:eastAsia="zh-CN"/>
              </w:rPr>
              <w:t xml:space="preserve">根据本项目采购需求，提供竞赛课程支撑平台服务方案。方案内容包括但不限于：课程支撑平台功能模块、技术服务、运维服务及培训服务方案等。评标委员会根据供应商方案综合打分，最高12分。</w:t>
            </w:r>
            <w:r>
              <w:rPr>
                <w:rFonts w:hint="eastAsia" w:ascii="宋体" w:hAnsi="宋体" w:eastAsia="宋体" w:cs="宋体"/>
                <w:color w:val="auto"/>
                <w:sz w:val="24"/>
                <w:szCs w:val="24"/>
                <w:highlight w:val="white"/>
                <w:lang w:val="en-US" w:eastAsia="zh-CN"/>
              </w:rPr>
              <w:br/>
            </w:r>
            <w:r>
              <w:rPr>
                <w:rFonts w:hint="eastAsia" w:ascii="宋体" w:hAnsi="宋体" w:eastAsia="宋体" w:cs="宋体"/>
                <w:color w:val="auto"/>
                <w:sz w:val="24"/>
                <w:szCs w:val="24"/>
                <w:highlight w:val="white"/>
                <w:lang w:val="en-US" w:eastAsia="zh-CN"/>
              </w:rPr>
              <w:t xml:space="preserve">1. 内容清晰、完善，整体考虑周全，措施科学合理，可执行性强的得12分；2. 内容齐全、细节待完善，总体满足项目要求，但操作性不强的得8分；3. 内容简单，总体思路不清晰，方案设计基本满足项目建设要求的得4分；4.内容有欠缺，思路不完整，针对性和可行性有欠缺的得1分。未提供方案、内容不合理或抄袭痕迹严重的不得分。</w:t>
            </w:r>
            <w:r>
              <w:rPr>
                <w:highlight w:val="white"/>
              </w:rPr>
            </w:r>
            <w:r>
              <w:rPr>
                <w:highlight w:val="white"/>
              </w:rPr>
            </w:r>
          </w:p>
        </w:tc>
      </w:tr>
      <w:tr>
        <w:trPr>
          <w:jc w:val="center"/>
        </w:trPr>
        <w:tc>
          <w:tcPr>
            <w:tcW w:w="787" w:type="dxa"/>
            <w:vAlign w:val="center"/>
            <w:vMerge w:val="continue"/>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09" w:type="dxa"/>
            <w:vAlign w:val="center"/>
            <w:vMerge w:val="restart"/>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w:t>
            </w:r>
            <w:r>
              <w:rPr>
                <w:highlight w:val="white"/>
              </w:rPr>
            </w:r>
            <w:r>
              <w:rPr>
                <w:highlight w:val="white"/>
              </w:rPr>
            </w:r>
          </w:p>
        </w:tc>
        <w:tc>
          <w:tcPr>
            <w:tcW w:w="1173" w:type="dxa"/>
            <w:vAlign w:val="center"/>
            <w:vMerge w:val="restart"/>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拟配备人员</w:t>
            </w:r>
            <w:r>
              <w:rPr>
                <w:highlight w:val="white"/>
              </w:rPr>
            </w:r>
            <w:r>
              <w:rPr>
                <w:highlight w:val="white"/>
              </w:rPr>
            </w:r>
          </w:p>
        </w:tc>
        <w:tc>
          <w:tcPr>
            <w:tcW w:w="968"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highlight w:val="white"/>
              </w:rPr>
            </w:r>
            <w:r>
              <w:rPr>
                <w:highlight w:val="white"/>
              </w:rPr>
            </w:r>
          </w:p>
        </w:tc>
        <w:tc>
          <w:tcPr>
            <w:tcW w:w="5489" w:type="dxa"/>
            <w:vAlign w:val="center"/>
            <w:textDirection w:val="lrTb"/>
            <w:noWrap w:val="false"/>
          </w:tcPr>
          <w:p>
            <w:pPr>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总负责人：（5分）</w:t>
            </w:r>
            <w:r>
              <w:rPr>
                <w:highlight w:val="white"/>
              </w:rPr>
            </w:r>
            <w:r>
              <w:rPr>
                <w:highlight w:val="white"/>
              </w:rPr>
            </w:r>
          </w:p>
          <w:p>
            <w:pPr>
              <w:jc w:val="left"/>
              <w:rPr>
                <w:rFonts w:hint="default" w:ascii="宋体" w:hAnsi="宋体" w:eastAsia="宋体" w:cs="宋体"/>
                <w:color w:val="auto"/>
                <w:sz w:val="24"/>
                <w:szCs w:val="24"/>
                <w:highlight w:val="white"/>
              </w:rPr>
            </w:pPr>
            <w:r>
              <w:rPr>
                <w:rFonts w:hint="default" w:ascii="宋体" w:hAnsi="宋体" w:eastAsia="宋体" w:cs="宋体"/>
                <w:color w:val="auto"/>
                <w:sz w:val="24"/>
                <w:szCs w:val="24"/>
                <w:highlight w:val="white"/>
                <w:lang w:val="en-US" w:eastAsia="zh-CN"/>
              </w:rPr>
              <w:t xml:space="preserve">①</w:t>
            </w:r>
            <w:r>
              <w:rPr>
                <w:rFonts w:hint="eastAsia" w:ascii="宋体" w:hAnsi="宋体" w:eastAsia="宋体" w:cs="宋体"/>
                <w:color w:val="auto"/>
                <w:sz w:val="24"/>
                <w:szCs w:val="24"/>
                <w:highlight w:val="white"/>
                <w:lang w:val="en-US" w:eastAsia="zh-CN"/>
              </w:rPr>
              <w:t xml:space="preserve">具有NOI指导教师证书得2分；</w:t>
            </w:r>
            <w:r>
              <w:rPr>
                <w:highlight w:val="white"/>
              </w:rPr>
            </w:r>
            <w:r>
              <w:rPr>
                <w:highlight w:val="white"/>
              </w:rPr>
            </w:r>
          </w:p>
          <w:p>
            <w:pPr>
              <w:jc w:val="left"/>
              <w:rPr>
                <w:rFonts w:hint="eastAsia" w:ascii="宋体" w:hAnsi="宋体" w:eastAsia="宋体" w:cs="宋体"/>
                <w:color w:val="auto"/>
                <w:sz w:val="24"/>
                <w:szCs w:val="24"/>
                <w:highlight w:val="white"/>
              </w:rPr>
            </w:pPr>
            <w:r>
              <w:rPr>
                <w:rFonts w:hint="default" w:ascii="宋体" w:hAnsi="宋体" w:eastAsia="宋体" w:cs="宋体"/>
                <w:color w:val="auto"/>
                <w:sz w:val="24"/>
                <w:szCs w:val="24"/>
                <w:highlight w:val="white"/>
                <w:lang w:val="en-US" w:eastAsia="zh-CN"/>
              </w:rPr>
              <w:t xml:space="preserve">②</w:t>
            </w:r>
            <w:r>
              <w:rPr>
                <w:rFonts w:hint="eastAsia" w:ascii="宋体" w:hAnsi="宋体" w:eastAsia="宋体" w:cs="宋体"/>
                <w:color w:val="auto"/>
                <w:sz w:val="24"/>
                <w:szCs w:val="24"/>
                <w:highlight w:val="white"/>
                <w:lang w:val="en-US" w:eastAsia="zh-CN"/>
              </w:rPr>
              <w:t xml:space="preserve">具有信息技术类教师资格证书得1分，本项满分1分；</w:t>
            </w:r>
            <w:r>
              <w:rPr>
                <w:highlight w:val="white"/>
              </w:rPr>
            </w:r>
            <w:r>
              <w:rPr>
                <w:highlight w:val="white"/>
              </w:rPr>
            </w:r>
          </w:p>
        </w:tc>
      </w:tr>
      <w:tr>
        <w:trPr>
          <w:jc w:val="center"/>
        </w:trPr>
        <w:tc>
          <w:tcPr>
            <w:tcW w:w="787" w:type="dxa"/>
            <w:vAlign w:val="center"/>
            <w:vMerge w:val="continue"/>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09"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173"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68"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9</w:t>
            </w:r>
            <w:r>
              <w:rPr>
                <w:highlight w:val="white"/>
              </w:rPr>
            </w:r>
            <w:r>
              <w:rPr>
                <w:highlight w:val="white"/>
              </w:rPr>
            </w:r>
          </w:p>
        </w:tc>
        <w:tc>
          <w:tcPr>
            <w:tcW w:w="5489" w:type="dxa"/>
            <w:vAlign w:val="center"/>
            <w:textDirection w:val="lrTb"/>
            <w:noWrap w:val="false"/>
          </w:tcPr>
          <w:p>
            <w:pPr>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各阶段（小学、初中、高中）负责人（9分）</w:t>
            </w:r>
            <w:r>
              <w:rPr>
                <w:highlight w:val="white"/>
              </w:rPr>
            </w:r>
            <w:r>
              <w:rPr>
                <w:highlight w:val="white"/>
              </w:rPr>
            </w:r>
          </w:p>
          <w:p>
            <w:pPr>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各阶段（小学、初中、高中）负责人具有NOI指导教师证书，一个得2分，满分6分，在此基础上各阶段（小学、初中、高中）负责人具有信息技术类教师资格证书，一个得1分，满分3分；本项满分9分；</w:t>
            </w:r>
            <w:r>
              <w:rPr>
                <w:highlight w:val="white"/>
              </w:rPr>
            </w:r>
            <w:r>
              <w:rPr>
                <w:highlight w:val="white"/>
              </w:rPr>
            </w:r>
          </w:p>
        </w:tc>
      </w:tr>
      <w:tr>
        <w:trPr>
          <w:jc w:val="center"/>
        </w:trPr>
        <w:tc>
          <w:tcPr>
            <w:tcW w:w="787" w:type="dxa"/>
            <w:vAlign w:val="center"/>
            <w:vMerge w:val="continue"/>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09"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173"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68"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8</w:t>
            </w:r>
            <w:r>
              <w:rPr>
                <w:highlight w:val="white"/>
              </w:rPr>
            </w:r>
            <w:r>
              <w:rPr>
                <w:highlight w:val="white"/>
              </w:rPr>
            </w:r>
          </w:p>
        </w:tc>
        <w:tc>
          <w:tcPr>
            <w:tcW w:w="5489" w:type="dxa"/>
            <w:vAlign w:val="center"/>
            <w:textDirection w:val="lrTb"/>
            <w:noWrap w:val="false"/>
          </w:tcPr>
          <w:p>
            <w:pPr>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项目组成员（8分）</w:t>
            </w:r>
            <w:r>
              <w:rPr>
                <w:highlight w:val="white"/>
              </w:rPr>
            </w:r>
            <w:r>
              <w:rPr>
                <w:highlight w:val="white"/>
              </w:rPr>
            </w:r>
          </w:p>
          <w:p>
            <w:pPr>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项目组成员具有NOI指导教师证书一个得2分，本项满分8分；</w:t>
            </w:r>
            <w:r>
              <w:rPr>
                <w:highlight w:val="white"/>
              </w:rPr>
            </w:r>
            <w:r>
              <w:rPr>
                <w:highlight w:val="white"/>
              </w:rPr>
            </w:r>
          </w:p>
        </w:tc>
      </w:tr>
      <w:tr>
        <w:trPr>
          <w:jc w:val="center"/>
        </w:trPr>
        <w:tc>
          <w:tcPr>
            <w:tcW w:w="787" w:type="dxa"/>
            <w:vAlign w:val="center"/>
            <w:vMerge w:val="continue"/>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09" w:type="dxa"/>
            <w:vAlign w:val="center"/>
            <w:vMerge w:val="continue"/>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173" w:type="dxa"/>
            <w:vAlign w:val="center"/>
            <w:vMerge w:val="continue"/>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gridSpan w:val="2"/>
            <w:tcW w:w="6457" w:type="dxa"/>
            <w:vAlign w:val="center"/>
            <w:textDirection w:val="lrTb"/>
            <w:noWrap w:val="false"/>
          </w:tcPr>
          <w:p>
            <w:pPr>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以上人员不重复计分，投标文件中提供上述三项证明材料复印件并加盖公章，同时提供近六个月任意一个月为其缴纳的社保证明材料复印件并加盖公章，未提供不得分。</w:t>
            </w:r>
            <w:r>
              <w:rPr>
                <w:highlight w:val="white"/>
              </w:rPr>
            </w:r>
            <w:r>
              <w:rPr>
                <w:highlight w:val="white"/>
              </w:rPr>
            </w:r>
          </w:p>
        </w:tc>
      </w:tr>
    </w:tbl>
    <w:p>
      <w:pPr>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t xml:space="preserve">2、商务部分</w:t>
      </w:r>
      <w:r>
        <w:rPr>
          <w:highlight w:val="white"/>
        </w:rPr>
      </w:r>
      <w:r>
        <w:rPr>
          <w:highlight w:val="white"/>
        </w:rPr>
      </w:r>
    </w:p>
    <w:tbl>
      <w:tblPr>
        <w:tblStyle w:val="7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709"/>
        <w:gridCol w:w="1173"/>
        <w:gridCol w:w="968"/>
        <w:gridCol w:w="5489"/>
      </w:tblGrid>
      <w:tr>
        <w:trPr>
          <w:jc w:val="center"/>
        </w:trPr>
        <w:tc>
          <w:tcPr>
            <w:tcW w:w="787" w:type="dxa"/>
            <w:vAlign w:val="center"/>
            <w:textDirection w:val="lrTb"/>
            <w:noWrap w:val="false"/>
          </w:tcPr>
          <w:p>
            <w:pPr>
              <w:jc w:val="center"/>
              <w:rPr>
                <w:rFonts w:hint="eastAsia" w:ascii="宋体" w:hAnsi="宋体" w:eastAsia="宋体" w:cs="Times New Roman"/>
                <w:b w:val="0"/>
                <w:bCs w:val="0"/>
                <w:color w:val="auto"/>
                <w:sz w:val="24"/>
                <w:szCs w:val="24"/>
                <w:highlight w:val="white"/>
                <w:vertAlign w:val="baseline"/>
              </w:rPr>
            </w:pPr>
            <w:r>
              <w:rPr>
                <w:rFonts w:hint="eastAsia" w:ascii="宋体" w:hAnsi="宋体" w:eastAsia="宋体" w:cs="Times New Roman"/>
                <w:b w:val="0"/>
                <w:bCs w:val="0"/>
                <w:color w:val="auto"/>
                <w:sz w:val="24"/>
                <w:szCs w:val="24"/>
                <w:highlight w:val="white"/>
                <w:vertAlign w:val="baseline"/>
              </w:rPr>
              <w:t xml:space="preserve">评审内容</w:t>
            </w:r>
            <w:r>
              <w:rPr>
                <w:highlight w:val="white"/>
              </w:rPr>
            </w:r>
            <w:r>
              <w:rPr>
                <w:highlight w:val="white"/>
              </w:rPr>
            </w:r>
          </w:p>
        </w:tc>
        <w:tc>
          <w:tcPr>
            <w:tcW w:w="709" w:type="dxa"/>
            <w:vAlign w:val="center"/>
            <w:textDirection w:val="lrTb"/>
            <w:noWrap w:val="false"/>
          </w:tcPr>
          <w:p>
            <w:pPr>
              <w:jc w:val="center"/>
              <w:rPr>
                <w:rFonts w:hint="eastAsia" w:ascii="宋体" w:hAnsi="宋体" w:eastAsia="宋体" w:cs="Times New Roman"/>
                <w:b w:val="0"/>
                <w:bCs w:val="0"/>
                <w:color w:val="auto"/>
                <w:sz w:val="24"/>
                <w:szCs w:val="24"/>
                <w:highlight w:val="white"/>
                <w:vertAlign w:val="baseline"/>
              </w:rPr>
            </w:pPr>
            <w:r>
              <w:rPr>
                <w:rFonts w:hint="eastAsia" w:ascii="宋体" w:hAnsi="宋体" w:eastAsia="宋体" w:cs="Times New Roman"/>
                <w:b w:val="0"/>
                <w:bCs w:val="0"/>
                <w:color w:val="auto"/>
                <w:sz w:val="24"/>
                <w:szCs w:val="24"/>
                <w:highlight w:val="white"/>
                <w:vertAlign w:val="baseline"/>
              </w:rPr>
              <w:t xml:space="preserve">序号</w:t>
            </w:r>
            <w:r>
              <w:rPr>
                <w:highlight w:val="white"/>
              </w:rPr>
            </w:r>
            <w:r>
              <w:rPr>
                <w:highlight w:val="white"/>
              </w:rPr>
            </w:r>
          </w:p>
        </w:tc>
        <w:tc>
          <w:tcPr>
            <w:tcW w:w="1173" w:type="dxa"/>
            <w:vAlign w:val="center"/>
            <w:textDirection w:val="lrTb"/>
            <w:noWrap w:val="false"/>
          </w:tcPr>
          <w:p>
            <w:pPr>
              <w:jc w:val="center"/>
              <w:rPr>
                <w:rFonts w:hint="eastAsia" w:ascii="宋体" w:hAnsi="宋体" w:eastAsia="宋体" w:cs="Times New Roman"/>
                <w:b w:val="0"/>
                <w:bCs w:val="0"/>
                <w:color w:val="auto"/>
                <w:sz w:val="24"/>
                <w:szCs w:val="24"/>
                <w:highlight w:val="white"/>
                <w:vertAlign w:val="baseline"/>
              </w:rPr>
            </w:pPr>
            <w:r>
              <w:rPr>
                <w:rFonts w:hint="eastAsia" w:ascii="宋体" w:hAnsi="宋体" w:eastAsia="宋体" w:cs="Times New Roman"/>
                <w:b w:val="0"/>
                <w:bCs w:val="0"/>
                <w:color w:val="auto"/>
                <w:sz w:val="24"/>
                <w:szCs w:val="24"/>
                <w:highlight w:val="white"/>
                <w:vertAlign w:val="baseline"/>
              </w:rPr>
              <w:t xml:space="preserve">评审项目</w:t>
            </w:r>
            <w:r>
              <w:rPr>
                <w:highlight w:val="white"/>
              </w:rPr>
            </w:r>
            <w:r>
              <w:rPr>
                <w:highlight w:val="white"/>
              </w:rPr>
            </w:r>
          </w:p>
        </w:tc>
        <w:tc>
          <w:tcPr>
            <w:tcW w:w="968" w:type="dxa"/>
            <w:vAlign w:val="center"/>
            <w:textDirection w:val="lrTb"/>
            <w:noWrap w:val="false"/>
          </w:tcPr>
          <w:p>
            <w:pPr>
              <w:jc w:val="center"/>
              <w:rPr>
                <w:rFonts w:hint="eastAsia" w:ascii="宋体" w:hAnsi="宋体" w:eastAsia="宋体" w:cs="Times New Roman"/>
                <w:b w:val="0"/>
                <w:bCs w:val="0"/>
                <w:color w:val="auto"/>
                <w:sz w:val="24"/>
                <w:szCs w:val="24"/>
                <w:highlight w:val="white"/>
                <w:vertAlign w:val="baseline"/>
              </w:rPr>
            </w:pPr>
            <w:r>
              <w:rPr>
                <w:rFonts w:hint="eastAsia" w:ascii="宋体" w:hAnsi="宋体" w:eastAsia="宋体" w:cs="Times New Roman"/>
                <w:b w:val="0"/>
                <w:bCs w:val="0"/>
                <w:color w:val="auto"/>
                <w:sz w:val="24"/>
                <w:szCs w:val="24"/>
                <w:highlight w:val="white"/>
                <w:vertAlign w:val="baseline"/>
              </w:rPr>
              <w:t xml:space="preserve">分值</w:t>
            </w:r>
            <w:r>
              <w:rPr>
                <w:highlight w:val="white"/>
              </w:rPr>
            </w:r>
            <w:r>
              <w:rPr>
                <w:highlight w:val="white"/>
              </w:rPr>
            </w:r>
          </w:p>
        </w:tc>
        <w:tc>
          <w:tcPr>
            <w:tcW w:w="5489" w:type="dxa"/>
            <w:vAlign w:val="center"/>
            <w:textDirection w:val="lrTb"/>
            <w:noWrap w:val="false"/>
          </w:tcPr>
          <w:p>
            <w:pPr>
              <w:jc w:val="center"/>
              <w:rPr>
                <w:rFonts w:hint="eastAsia" w:ascii="宋体" w:hAnsi="宋体" w:eastAsia="宋体" w:cs="Times New Roman"/>
                <w:b w:val="0"/>
                <w:bCs w:val="0"/>
                <w:color w:val="auto"/>
                <w:sz w:val="24"/>
                <w:szCs w:val="24"/>
                <w:highlight w:val="white"/>
                <w:vertAlign w:val="baseline"/>
              </w:rPr>
            </w:pPr>
            <w:r>
              <w:rPr>
                <w:rFonts w:hint="eastAsia" w:ascii="宋体" w:hAnsi="宋体" w:eastAsia="宋体" w:cs="Times New Roman"/>
                <w:b w:val="0"/>
                <w:bCs w:val="0"/>
                <w:color w:val="auto"/>
                <w:sz w:val="24"/>
                <w:szCs w:val="24"/>
                <w:highlight w:val="white"/>
                <w:vertAlign w:val="baseline"/>
              </w:rPr>
              <w:t xml:space="preserve">评审细则</w:t>
            </w:r>
            <w:r>
              <w:rPr>
                <w:highlight w:val="white"/>
              </w:rPr>
            </w:r>
            <w:r>
              <w:rPr>
                <w:highlight w:val="white"/>
              </w:rPr>
            </w:r>
          </w:p>
        </w:tc>
      </w:tr>
      <w:tr>
        <w:trPr>
          <w:jc w:val="center"/>
        </w:trPr>
        <w:tc>
          <w:tcPr>
            <w:tcW w:w="787" w:type="dxa"/>
            <w:vAlign w:val="center"/>
            <w:textDirection w:val="lrTb"/>
            <w:noWrap w:val="false"/>
          </w:tcPr>
          <w:p>
            <w:pPr>
              <w:jc w:val="center"/>
              <w:rPr>
                <w:rFonts w:hint="eastAsia" w:ascii="宋体" w:hAnsi="宋体" w:eastAsia="宋体" w:cs="Times New Roman"/>
                <w:b w:val="0"/>
                <w:bCs w:val="0"/>
                <w:color w:val="auto"/>
                <w:sz w:val="24"/>
                <w:szCs w:val="24"/>
                <w:highlight w:val="white"/>
                <w:vertAlign w:val="baseline"/>
              </w:rPr>
            </w:pPr>
            <w:r>
              <w:rPr>
                <w:rFonts w:hint="eastAsia" w:ascii="宋体" w:hAnsi="宋体" w:eastAsia="宋体" w:cs="Times New Roman"/>
                <w:b w:val="0"/>
                <w:bCs w:val="0"/>
                <w:color w:val="auto"/>
                <w:sz w:val="24"/>
                <w:szCs w:val="24"/>
                <w:highlight w:val="white"/>
                <w:vertAlign w:val="baseline"/>
              </w:rPr>
              <w:t xml:space="preserve">商务部分</w:t>
            </w:r>
            <w:r>
              <w:rPr>
                <w:highlight w:val="white"/>
              </w:rPr>
            </w:r>
            <w:r>
              <w:rPr>
                <w:highlight w:val="white"/>
              </w:rPr>
            </w:r>
          </w:p>
        </w:tc>
        <w:tc>
          <w:tcPr>
            <w:tcW w:w="709" w:type="dxa"/>
            <w:vAlign w:val="center"/>
            <w:textDirection w:val="lrTb"/>
            <w:noWrap w:val="false"/>
          </w:tcPr>
          <w:p>
            <w:pPr>
              <w:jc w:val="center"/>
              <w:rPr>
                <w:rFonts w:hint="eastAsia" w:ascii="宋体" w:hAnsi="宋体" w:eastAsia="宋体" w:cs="Times New Roman"/>
                <w:b w:val="0"/>
                <w:bCs w:val="0"/>
                <w:color w:val="auto"/>
                <w:sz w:val="24"/>
                <w:szCs w:val="24"/>
                <w:highlight w:val="white"/>
                <w:vertAlign w:val="baseline"/>
              </w:rPr>
            </w:pPr>
            <w:r>
              <w:rPr>
                <w:rFonts w:hint="eastAsia" w:ascii="宋体" w:hAnsi="宋体" w:eastAsia="宋体" w:cs="Times New Roman"/>
                <w:b w:val="0"/>
                <w:bCs w:val="0"/>
                <w:color w:val="auto"/>
                <w:sz w:val="24"/>
                <w:szCs w:val="24"/>
                <w:highlight w:val="white"/>
                <w:vertAlign w:val="baseline"/>
                <w:lang w:val="en-US" w:eastAsia="zh-CN"/>
              </w:rPr>
              <w:t xml:space="preserve">1</w:t>
            </w:r>
            <w:r>
              <w:rPr>
                <w:highlight w:val="white"/>
              </w:rPr>
            </w:r>
            <w:r>
              <w:rPr>
                <w:highlight w:val="white"/>
              </w:rPr>
            </w:r>
          </w:p>
        </w:tc>
        <w:tc>
          <w:tcPr>
            <w:tcW w:w="1173" w:type="dxa"/>
            <w:vAlign w:val="center"/>
            <w:textDirection w:val="lrTb"/>
            <w:noWrap w:val="false"/>
          </w:tcPr>
          <w:p>
            <w:pPr>
              <w:jc w:val="center"/>
              <w:rPr>
                <w:rFonts w:hint="default" w:ascii="宋体" w:hAnsi="宋体" w:eastAsia="宋体" w:cs="Times New Roman"/>
                <w:b w:val="0"/>
                <w:bCs w:val="0"/>
                <w:color w:val="auto"/>
                <w:sz w:val="24"/>
                <w:szCs w:val="24"/>
                <w:highlight w:val="white"/>
                <w:vertAlign w:val="baseline"/>
              </w:rPr>
            </w:pPr>
            <w:r>
              <w:rPr>
                <w:rFonts w:hint="eastAsia" w:ascii="宋体" w:hAnsi="宋体" w:eastAsia="宋体" w:cs="Times New Roman"/>
                <w:b w:val="0"/>
                <w:bCs w:val="0"/>
                <w:color w:val="auto"/>
                <w:sz w:val="24"/>
                <w:szCs w:val="24"/>
                <w:highlight w:val="white"/>
                <w:vertAlign w:val="baseline"/>
                <w:lang w:val="en-US" w:eastAsia="zh-CN"/>
              </w:rPr>
              <w:t xml:space="preserve">业绩</w:t>
            </w:r>
            <w:r>
              <w:rPr>
                <w:highlight w:val="white"/>
              </w:rPr>
            </w:r>
            <w:r>
              <w:rPr>
                <w:highlight w:val="white"/>
              </w:rPr>
            </w:r>
          </w:p>
        </w:tc>
        <w:tc>
          <w:tcPr>
            <w:tcW w:w="968" w:type="dxa"/>
            <w:vAlign w:val="center"/>
            <w:textDirection w:val="lrTb"/>
            <w:noWrap w:val="false"/>
          </w:tcPr>
          <w:p>
            <w:pPr>
              <w:jc w:val="center"/>
              <w:rPr>
                <w:rFonts w:hint="default" w:ascii="宋体" w:hAnsi="宋体" w:eastAsia="宋体" w:cs="Times New Roman"/>
                <w:b w:val="0"/>
                <w:bCs w:val="0"/>
                <w:color w:val="auto"/>
                <w:sz w:val="24"/>
                <w:szCs w:val="24"/>
                <w:highlight w:val="white"/>
                <w:vertAlign w:val="baseline"/>
              </w:rPr>
            </w:pPr>
            <w:r>
              <w:rPr>
                <w:rFonts w:hint="eastAsia" w:ascii="宋体" w:hAnsi="宋体" w:eastAsia="宋体" w:cs="Times New Roman"/>
                <w:b w:val="0"/>
                <w:bCs w:val="0"/>
                <w:color w:val="auto"/>
                <w:sz w:val="24"/>
                <w:szCs w:val="24"/>
                <w:highlight w:val="white"/>
                <w:vertAlign w:val="baseline"/>
                <w:lang w:val="en-US" w:eastAsia="zh-CN"/>
              </w:rPr>
              <w:t xml:space="preserve">15</w:t>
            </w:r>
            <w:r>
              <w:rPr>
                <w:highlight w:val="white"/>
              </w:rPr>
            </w:r>
            <w:r>
              <w:rPr>
                <w:highlight w:val="white"/>
              </w:rPr>
            </w:r>
          </w:p>
        </w:tc>
        <w:tc>
          <w:tcPr>
            <w:tcW w:w="5489" w:type="dxa"/>
            <w:vAlign w:val="center"/>
            <w:textDirection w:val="lrTb"/>
            <w:noWrap w:val="false"/>
          </w:tcPr>
          <w:p>
            <w:pPr>
              <w:jc w:val="left"/>
              <w:rPr>
                <w:rFonts w:hint="eastAsia" w:ascii="宋体" w:hAnsi="宋体" w:eastAsia="宋体" w:cs="Times New Roman"/>
                <w:b w:val="0"/>
                <w:bCs w:val="0"/>
                <w:color w:val="auto"/>
                <w:sz w:val="24"/>
                <w:szCs w:val="24"/>
                <w:highlight w:val="white"/>
                <w:vertAlign w:val="baseline"/>
              </w:rPr>
            </w:pPr>
            <w:r>
              <w:rPr>
                <w:rFonts w:hint="eastAsia" w:ascii="宋体" w:hAnsi="宋体" w:eastAsia="宋体" w:cs="宋体"/>
                <w:color w:val="auto"/>
                <w:sz w:val="24"/>
                <w:szCs w:val="24"/>
                <w:highlight w:val="white"/>
                <w:lang w:val="en-US" w:eastAsia="zh-CN"/>
              </w:rPr>
              <w:t xml:space="preserve">投标人自2021年1月1日至今承担过类似项目业绩，每提供一份得5分，本项满分15分；投标文件中须提供合同复印件（至少包含合同首页、签字盖章页、服务内容页）及中标（成交）通知书并加盖公章，未提供不得分</w:t>
            </w:r>
            <w:r>
              <w:rPr>
                <w:highlight w:val="white"/>
              </w:rPr>
            </w:r>
            <w:r>
              <w:rPr>
                <w:highlight w:val="white"/>
              </w:rPr>
            </w:r>
          </w:p>
        </w:tc>
      </w:tr>
    </w:tbl>
    <w:p>
      <w:pPr>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r>
      <w:r>
        <w:rPr>
          <w:highlight w:val="white"/>
        </w:rPr>
      </w:r>
      <w:r>
        <w:rPr>
          <w:highlight w:val="white"/>
        </w:rPr>
      </w:r>
    </w:p>
    <w:p>
      <w:pPr>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r>
      <w:r>
        <w:rPr>
          <w:highlight w:val="white"/>
        </w:rPr>
      </w:r>
      <w:r>
        <w:rPr>
          <w:highlight w:val="white"/>
        </w:rPr>
      </w:r>
    </w:p>
    <w:p>
      <w:pPr>
        <w:spacing w:line="360" w:lineRule="auto"/>
        <w:rPr>
          <w:rFonts w:ascii="宋体" w:hAnsi="宋体"/>
          <w:color w:val="auto"/>
          <w:sz w:val="24"/>
          <w:szCs w:val="24"/>
          <w:highlight w:val="white"/>
        </w:rPr>
      </w:pPr>
      <w:r>
        <w:rPr>
          <w:rFonts w:hint="eastAsia" w:ascii="宋体" w:hAnsi="宋体"/>
          <w:color w:val="auto"/>
          <w:sz w:val="24"/>
          <w:szCs w:val="24"/>
          <w:highlight w:val="white"/>
        </w:rPr>
        <w:t xml:space="preserve">3、价格部分</w:t>
      </w:r>
      <w:r>
        <w:rPr>
          <w:highlight w:val="white"/>
        </w:rPr>
      </w:r>
      <w:r>
        <w:rPr>
          <w:highlight w:val="white"/>
        </w:rPr>
      </w:r>
    </w:p>
    <w:tbl>
      <w:tblPr>
        <w:tblStyle w:val="733"/>
        <w:tblW w:w="90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480"/>
        <w:gridCol w:w="859"/>
        <w:gridCol w:w="6095"/>
      </w:tblGrid>
      <w:tr>
        <w:trPr>
          <w:cantSplit/>
          <w:jc w:val="center"/>
          <w:trHeight w:val="807"/>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序号</w:t>
            </w:r>
            <w:r>
              <w:rPr>
                <w:highlight w:val="white"/>
              </w:rPr>
            </w:r>
            <w:r>
              <w:rPr>
                <w:highlight w:val="white"/>
              </w:rP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评审项目</w:t>
            </w:r>
            <w:r>
              <w:rPr>
                <w:highlight w:val="white"/>
              </w:rPr>
            </w:r>
            <w:r>
              <w:rPr>
                <w:highlight w:val="white"/>
              </w:rP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分值</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评审细则</w:t>
            </w:r>
            <w:r>
              <w:rPr>
                <w:highlight w:val="white"/>
              </w:rPr>
            </w:r>
            <w:r>
              <w:rPr>
                <w:highlight w:val="white"/>
              </w:rPr>
            </w:r>
          </w:p>
        </w:tc>
      </w:tr>
      <w:tr>
        <w:trPr>
          <w:cantSplit/>
          <w:jc w:val="center"/>
          <w:trHeight w:val="1229"/>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w:t>
            </w:r>
            <w:r>
              <w:rPr>
                <w:highlight w:val="white"/>
              </w:rPr>
            </w:r>
            <w:r>
              <w:rPr>
                <w:highlight w:val="white"/>
              </w:rP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价格部分</w:t>
            </w:r>
            <w:r>
              <w:rPr>
                <w:highlight w:val="white"/>
              </w:rPr>
            </w:r>
            <w:r>
              <w:rPr>
                <w:highlight w:val="white"/>
              </w:rP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15</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价格分采用低价优先法，即满足招标文件要求且投标价格最低的投标报价为评标基准价，其价格分为满分。其他投标人的价格分统一按照下列公式计算：</w:t>
            </w:r>
            <w:r>
              <w:rPr>
                <w:highlight w:val="white"/>
              </w:rPr>
            </w:r>
            <w:r>
              <w:rPr>
                <w:highlight w:val="white"/>
              </w:rPr>
            </w:r>
          </w:p>
          <w:p>
            <w:pPr>
              <w:jc w:val="left"/>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投标报价得分=（评标基准价/投标报价）×15</w:t>
            </w:r>
            <w:r>
              <w:rPr>
                <w:highlight w:val="white"/>
              </w:rPr>
            </w:r>
            <w:r>
              <w:rPr>
                <w:highlight w:val="white"/>
              </w:rPr>
            </w:r>
          </w:p>
          <w:p>
            <w:pPr>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注：因算术修正和落实政府采购政策进行价格调整的，以调整后的价格计算评标基准价和投标报价。</w:t>
            </w:r>
            <w:r>
              <w:rPr>
                <w:highlight w:val="white"/>
              </w:rPr>
            </w:r>
            <w:r>
              <w:rPr>
                <w:highlight w:val="white"/>
              </w:rPr>
            </w:r>
          </w:p>
        </w:tc>
      </w:tr>
    </w:tbl>
    <w:p>
      <w:pPr>
        <w:jc w:val="left"/>
        <w:spacing w:line="276" w:lineRule="auto"/>
        <w:rPr>
          <w:rFonts w:ascii="宋体"/>
          <w:b/>
          <w:bCs/>
          <w:color w:val="auto"/>
          <w:sz w:val="24"/>
          <w:szCs w:val="24"/>
          <w:highlight w:val="white"/>
        </w:rPr>
      </w:pPr>
      <w:r>
        <w:rPr>
          <w:rFonts w:ascii="宋体"/>
          <w:b/>
          <w:bCs/>
          <w:color w:val="auto"/>
          <w:sz w:val="24"/>
          <w:szCs w:val="24"/>
          <w:highlight w:val="white"/>
        </w:rPr>
      </w:r>
      <w:r>
        <w:rPr>
          <w:highlight w:val="white"/>
        </w:rPr>
      </w:r>
      <w:r>
        <w:rPr>
          <w:highlight w:val="white"/>
        </w:rPr>
      </w:r>
    </w:p>
    <w:p>
      <w:pPr>
        <w:jc w:val="left"/>
        <w:keepLines w:val="0"/>
        <w:keepNext w:val="0"/>
        <w:pageBreakBefore w:val="0"/>
        <w:spacing w:line="360" w:lineRule="auto"/>
        <w:rPr>
          <w:rFonts w:ascii="宋体"/>
          <w:b/>
          <w:bCs/>
          <w:color w:val="auto"/>
          <w:sz w:val="24"/>
          <w:szCs w:val="24"/>
          <w:highlight w:val="white"/>
        </w:rPr>
      </w:pPr>
      <w:r>
        <w:rPr>
          <w:rFonts w:hint="eastAsia" w:ascii="宋体"/>
          <w:b/>
          <w:bCs/>
          <w:color w:val="auto"/>
          <w:sz w:val="24"/>
          <w:szCs w:val="24"/>
          <w:highlight w:val="white"/>
        </w:rPr>
        <w:t xml:space="preserve">备注：</w:t>
      </w:r>
      <w:r>
        <w:rPr>
          <w:highlight w:val="white"/>
        </w:rPr>
      </w:r>
      <w:r>
        <w:rPr>
          <w:highlight w:val="white"/>
        </w:rPr>
      </w:r>
    </w:p>
    <w:p>
      <w:pPr>
        <w:jc w:val="left"/>
        <w:keepLines w:val="0"/>
        <w:keepNext w:val="0"/>
        <w:pageBreakBefore w:val="0"/>
        <w:spacing w:line="360" w:lineRule="auto"/>
        <w:widowControl/>
        <w:rPr>
          <w:rFonts w:ascii="宋体" w:hAnsi="宋体"/>
          <w:color w:val="auto"/>
          <w:sz w:val="24"/>
          <w:szCs w:val="24"/>
          <w:highlight w:val="white"/>
        </w:rPr>
      </w:pPr>
      <w:r>
        <w:rPr>
          <w:rFonts w:hint="eastAsia" w:ascii="宋体" w:hAnsi="宋体"/>
          <w:color w:val="auto"/>
          <w:sz w:val="24"/>
          <w:szCs w:val="24"/>
          <w:highlight w:val="white"/>
        </w:rPr>
        <w:t xml:space="preserve">1、评分过程中如出现小数点后三位，采用四舍五入法，最终保留两位小数；</w:t>
      </w:r>
      <w:r>
        <w:rPr>
          <w:highlight w:val="white"/>
        </w:rPr>
      </w:r>
      <w:r>
        <w:rPr>
          <w:highlight w:val="white"/>
        </w:rPr>
      </w:r>
    </w:p>
    <w:p>
      <w:pPr>
        <w:jc w:val="left"/>
        <w:keepLines w:val="0"/>
        <w:keepNext w:val="0"/>
        <w:pageBreakBefore w:val="0"/>
        <w:spacing w:line="360" w:lineRule="auto"/>
        <w:widowControl/>
        <w:rPr>
          <w:rFonts w:ascii="宋体" w:hAnsi="宋体"/>
          <w:color w:val="auto"/>
          <w:sz w:val="24"/>
          <w:szCs w:val="24"/>
          <w:highlight w:val="white"/>
        </w:rPr>
      </w:pPr>
      <w:r>
        <w:rPr>
          <w:rFonts w:hint="eastAsia" w:ascii="宋体" w:hAnsi="宋体"/>
          <w:color w:val="auto"/>
          <w:sz w:val="24"/>
          <w:szCs w:val="24"/>
          <w:highlight w:val="white"/>
        </w:rPr>
        <w:t xml:space="preserve">2、投标文件中必须提供以上相关有效证明材料扫描件，否则相关评分项不得分。</w:t>
      </w:r>
      <w:r>
        <w:rPr>
          <w:highlight w:val="white"/>
        </w:rPr>
      </w:r>
      <w:r>
        <w:rPr>
          <w:highlight w:val="white"/>
        </w:rPr>
      </w:r>
    </w:p>
    <w:p>
      <w:pPr>
        <w:keepLines w:val="0"/>
        <w:keepNext w:val="0"/>
        <w:pageBreakBefore w:val="0"/>
        <w:spacing w:line="360" w:lineRule="auto"/>
        <w:rPr>
          <w:rFonts w:ascii="宋体" w:hAnsi="宋体"/>
          <w:color w:val="auto"/>
          <w:sz w:val="24"/>
          <w:szCs w:val="24"/>
          <w:highlight w:val="white"/>
        </w:rPr>
      </w:pPr>
      <w:r>
        <w:rPr>
          <w:rFonts w:hint="eastAsia" w:ascii="宋体" w:hAnsi="宋体"/>
          <w:color w:val="auto"/>
          <w:sz w:val="24"/>
          <w:szCs w:val="24"/>
          <w:highlight w:val="white"/>
        </w:rPr>
        <w:t xml:space="preserve">3、所有提供的证明材料必须保证清晰，内容模糊无法确认的后果由投标单位自负。</w:t>
      </w:r>
      <w:r>
        <w:rPr>
          <w:highlight w:val="white"/>
        </w:rPr>
      </w:r>
      <w:r>
        <w:rPr>
          <w:highlight w:val="white"/>
        </w:rPr>
      </w:r>
    </w:p>
    <w:p>
      <w:pPr>
        <w:jc w:val="left"/>
        <w:spacing w:line="440" w:lineRule="exact"/>
        <w:widowControl/>
        <w:rPr>
          <w:rFonts w:ascii="宋体" w:hAnsi="宋体"/>
          <w:color w:val="auto"/>
          <w:sz w:val="24"/>
          <w:szCs w:val="24"/>
          <w:highlight w:val="white"/>
        </w:rPr>
      </w:pPr>
      <w:r>
        <w:rPr>
          <w:rFonts w:ascii="宋体" w:hAnsi="宋体"/>
          <w:color w:val="auto"/>
          <w:sz w:val="24"/>
          <w:szCs w:val="24"/>
          <w:highlight w:val="white"/>
        </w:rPr>
      </w:r>
      <w:r>
        <w:rPr>
          <w:highlight w:val="white"/>
        </w:rPr>
      </w:r>
      <w:r>
        <w:rPr>
          <w:highlight w:val="white"/>
        </w:rPr>
      </w:r>
    </w:p>
    <w:p>
      <w:pPr>
        <w:rPr>
          <w:rFonts w:ascii="黑体" w:eastAsia="黑体"/>
          <w:color w:val="auto"/>
          <w:sz w:val="28"/>
          <w:highlight w:val="white"/>
        </w:rPr>
      </w:pPr>
      <w:r>
        <w:rPr>
          <w:rFonts w:hint="eastAsia" w:ascii="黑体" w:eastAsia="黑体"/>
          <w:color w:val="auto"/>
          <w:sz w:val="28"/>
          <w:highlight w:val="white"/>
        </w:rPr>
        <w:br w:type="page" w:clear="all"/>
      </w:r>
      <w:r>
        <w:rPr>
          <w:highlight w:val="white"/>
        </w:rPr>
      </w:r>
      <w:r>
        <w:rPr>
          <w:highlight w:val="white"/>
        </w:rPr>
      </w:r>
    </w:p>
    <w:p>
      <w:pPr>
        <w:jc w:val="center"/>
        <w:spacing w:line="440" w:lineRule="exact"/>
        <w:widowControl/>
        <w:rPr>
          <w:rFonts w:ascii="黑体" w:eastAsia="黑体"/>
          <w:color w:val="auto"/>
          <w:sz w:val="28"/>
          <w:highlight w:val="white"/>
        </w:rPr>
        <w:outlineLvl w:val="0"/>
      </w:pPr>
      <w:r>
        <w:rPr>
          <w:highlight w:val="white"/>
        </w:rPr>
      </w:r>
      <w:bookmarkStart w:id="87" w:name="_Toc23604"/>
      <w:r>
        <w:rPr>
          <w:rFonts w:hint="eastAsia" w:ascii="黑体" w:eastAsia="黑体"/>
          <w:color w:val="auto"/>
          <w:sz w:val="28"/>
          <w:highlight w:val="white"/>
        </w:rPr>
        <w:t xml:space="preserve">第五章 政府采购合同（格式）</w:t>
      </w:r>
      <w:bookmarkEnd w:id="77"/>
      <w:r>
        <w:rPr>
          <w:highlight w:val="white"/>
        </w:rPr>
      </w:r>
      <w:bookmarkEnd w:id="78"/>
      <w:r>
        <w:rPr>
          <w:highlight w:val="white"/>
        </w:rPr>
      </w:r>
      <w:bookmarkEnd w:id="79"/>
      <w:r>
        <w:rPr>
          <w:highlight w:val="white"/>
        </w:rPr>
      </w:r>
      <w:bookmarkEnd w:id="80"/>
      <w:r>
        <w:rPr>
          <w:highlight w:val="white"/>
        </w:rPr>
      </w:r>
      <w:bookmarkEnd w:id="87"/>
      <w:r>
        <w:rPr>
          <w:highlight w:val="white"/>
        </w:rPr>
      </w:r>
      <w:r>
        <w:rPr>
          <w:highlight w:val="white"/>
        </w:rPr>
      </w:r>
    </w:p>
    <w:p>
      <w:pPr>
        <w:pStyle w:val="958"/>
        <w:ind w:firstLine="0"/>
        <w:jc w:val="center"/>
        <w:rPr>
          <w:rFonts w:cs="宋体"/>
          <w:b/>
          <w:color w:val="auto"/>
          <w:sz w:val="28"/>
          <w:szCs w:val="28"/>
          <w:highlight w:val="white"/>
        </w:rPr>
      </w:pPr>
      <w:r>
        <w:rPr>
          <w:rFonts w:cs="宋体"/>
          <w:b/>
          <w:color w:val="auto"/>
          <w:sz w:val="28"/>
          <w:szCs w:val="28"/>
          <w:highlight w:val="white"/>
          <w:lang w:val="zh-CN"/>
        </w:rPr>
      </w:r>
      <w:r>
        <w:rPr>
          <w:highlight w:val="white"/>
        </w:rPr>
      </w:r>
      <w:r>
        <w:rPr>
          <w:highlight w:val="white"/>
        </w:rPr>
      </w:r>
    </w:p>
    <w:p>
      <w:pPr>
        <w:pStyle w:val="958"/>
        <w:ind w:firstLine="0"/>
        <w:jc w:val="center"/>
        <w:rPr>
          <w:rFonts w:cs="宋体"/>
          <w:b/>
          <w:color w:val="auto"/>
          <w:sz w:val="28"/>
          <w:szCs w:val="28"/>
          <w:highlight w:val="white"/>
        </w:rPr>
      </w:pPr>
      <w:r>
        <w:rPr>
          <w:rFonts w:cs="宋体"/>
          <w:b/>
          <w:color w:val="auto"/>
          <w:sz w:val="28"/>
          <w:szCs w:val="28"/>
          <w:highlight w:val="white"/>
          <w:lang w:val="zh-CN"/>
        </w:rPr>
      </w:r>
      <w:r>
        <w:rPr>
          <w:highlight w:val="white"/>
        </w:rPr>
      </w:r>
      <w:r>
        <w:rPr>
          <w:highlight w:val="white"/>
        </w:rPr>
      </w:r>
    </w:p>
    <w:p>
      <w:pPr>
        <w:pStyle w:val="958"/>
        <w:ind w:firstLine="0"/>
        <w:jc w:val="center"/>
        <w:rPr>
          <w:rFonts w:hAnsi="宋体" w:cs="宋体"/>
          <w:b/>
          <w:color w:val="auto"/>
          <w:szCs w:val="24"/>
          <w:highlight w:val="white"/>
        </w:rPr>
      </w:pPr>
      <w:r>
        <w:rPr>
          <w:highlight w:val="white"/>
        </w:rPr>
      </w:r>
      <w:bookmarkStart w:id="88" w:name="_Hlk190695075"/>
      <w:r>
        <w:rPr>
          <w:highlight w:val="white"/>
        </w:rPr>
      </w:r>
      <w:r>
        <w:rPr>
          <w:highlight w:val="white"/>
        </w:rPr>
      </w:r>
    </w:p>
    <w:p>
      <w:pPr>
        <w:pStyle w:val="958"/>
        <w:ind w:firstLine="0"/>
        <w:jc w:val="center"/>
        <w:rPr>
          <w:rFonts w:hint="eastAsia" w:hAnsi="宋体" w:cs="宋体"/>
          <w:b/>
          <w:color w:val="auto"/>
          <w:szCs w:val="24"/>
          <w:highlight w:val="white"/>
        </w:rPr>
      </w:pPr>
      <w:r>
        <w:rPr>
          <w:highlight w:val="white"/>
        </w:rPr>
      </w:r>
      <w:bookmarkStart w:id="89" w:name="_Hlk190698770"/>
      <w:r>
        <w:rPr>
          <w:highlight w:val="white"/>
        </w:rPr>
      </w:r>
      <w:r>
        <w:rPr>
          <w:highlight w:val="white"/>
        </w:rPr>
      </w:r>
    </w:p>
    <w:p>
      <w:pPr>
        <w:pStyle w:val="958"/>
        <w:ind w:firstLine="0"/>
        <w:jc w:val="center"/>
        <w:rPr>
          <w:rFonts w:hint="eastAsia" w:hAnsi="宋体" w:cs="宋体"/>
          <w:b/>
          <w:color w:val="auto"/>
          <w:szCs w:val="24"/>
          <w:highlight w:val="white"/>
        </w:rPr>
      </w:pPr>
      <w:r>
        <w:rPr>
          <w:rFonts w:hint="eastAsia" w:hAnsi="宋体" w:cs="宋体"/>
          <w:b/>
          <w:color w:val="auto"/>
          <w:szCs w:val="24"/>
          <w:highlight w:val="white"/>
        </w:rPr>
      </w:r>
      <w:r>
        <w:rPr>
          <w:highlight w:val="white"/>
        </w:rPr>
      </w:r>
      <w:r>
        <w:rPr>
          <w:highlight w:val="white"/>
        </w:rPr>
      </w:r>
    </w:p>
    <w:p>
      <w:pPr>
        <w:pStyle w:val="958"/>
        <w:ind w:firstLine="0"/>
        <w:jc w:val="center"/>
        <w:rPr>
          <w:rFonts w:hint="eastAsia" w:hAnsi="宋体" w:cs="宋体"/>
          <w:b/>
          <w:color w:val="auto"/>
          <w:szCs w:val="24"/>
          <w:highlight w:val="white"/>
        </w:rPr>
      </w:pPr>
      <w:r>
        <w:rPr>
          <w:rFonts w:hint="eastAsia" w:hAnsi="宋体" w:cs="宋体"/>
          <w:b/>
          <w:color w:val="auto"/>
          <w:szCs w:val="24"/>
          <w:highlight w:val="white"/>
        </w:rPr>
      </w:r>
      <w:r>
        <w:rPr>
          <w:highlight w:val="white"/>
        </w:rPr>
      </w:r>
      <w:r>
        <w:rPr>
          <w:highlight w:val="white"/>
        </w:rPr>
      </w:r>
    </w:p>
    <w:p>
      <w:pPr>
        <w:pStyle w:val="958"/>
        <w:ind w:firstLine="0"/>
        <w:jc w:val="center"/>
        <w:rPr>
          <w:rFonts w:hAnsi="宋体" w:cs="宋体"/>
          <w:b/>
          <w:color w:val="auto"/>
          <w:szCs w:val="24"/>
          <w:highlight w:val="white"/>
        </w:rPr>
      </w:pPr>
      <w:r>
        <w:rPr>
          <w:rFonts w:hint="eastAsia" w:hAnsi="宋体" w:cs="宋体"/>
          <w:b/>
          <w:color w:val="auto"/>
          <w:szCs w:val="24"/>
          <w:highlight w:val="white"/>
        </w:rPr>
        <w:t xml:space="preserve">第一部分 合同书</w:t>
      </w:r>
      <w:r>
        <w:rPr>
          <w:highlight w:val="white"/>
        </w:rPr>
      </w:r>
      <w:r>
        <w:rPr>
          <w:highlight w:val="white"/>
        </w:rPr>
      </w:r>
    </w:p>
    <w:p>
      <w:pPr>
        <w:pStyle w:val="958"/>
        <w:ind w:firstLine="0"/>
        <w:rPr>
          <w:rFonts w:hAnsi="宋体" w:cs="宋体"/>
          <w:color w:val="auto"/>
          <w:szCs w:val="24"/>
          <w:highlight w:val="white"/>
        </w:rPr>
      </w:pPr>
      <w:r>
        <w:rPr>
          <w:rFonts w:hAnsi="宋体" w:cs="宋体"/>
          <w:color w:val="auto"/>
          <w:szCs w:val="24"/>
          <w:highlight w:val="white"/>
        </w:rPr>
      </w:r>
      <w:r>
        <w:rPr>
          <w:highlight w:val="white"/>
        </w:rPr>
      </w:r>
      <w:r>
        <w:rPr>
          <w:highlight w:val="white"/>
        </w:rPr>
      </w:r>
    </w:p>
    <w:p>
      <w:pPr>
        <w:pStyle w:val="958"/>
        <w:ind w:firstLine="0"/>
        <w:rPr>
          <w:rFonts w:hAnsi="宋体" w:cs="宋体"/>
          <w:color w:val="auto"/>
          <w:szCs w:val="24"/>
          <w:highlight w:val="white"/>
        </w:rPr>
      </w:pPr>
      <w:r>
        <w:rPr>
          <w:rFonts w:hAnsi="宋体" w:cs="宋体"/>
          <w:color w:val="auto"/>
          <w:szCs w:val="24"/>
          <w:highlight w:val="white"/>
        </w:rPr>
      </w:r>
      <w:r>
        <w:rPr>
          <w:highlight w:val="white"/>
        </w:rPr>
      </w:r>
      <w:r>
        <w:rPr>
          <w:highlight w:val="white"/>
        </w:rPr>
      </w:r>
    </w:p>
    <w:p>
      <w:pPr>
        <w:spacing w:line="22" w:lineRule="atLeast"/>
        <w:rPr>
          <w:rFonts w:ascii="宋体" w:hAnsi="宋体" w:cs="宋体"/>
          <w:color w:val="auto"/>
          <w:sz w:val="24"/>
          <w:highlight w:val="white"/>
        </w:rPr>
      </w:pPr>
      <w:r>
        <w:rPr>
          <w:rFonts w:ascii="宋体" w:hAnsi="宋体" w:cs="宋体"/>
          <w:color w:val="auto"/>
          <w:sz w:val="24"/>
          <w:highlight w:val="white"/>
        </w:rPr>
      </w:r>
      <w:r>
        <w:rPr>
          <w:highlight w:val="white"/>
        </w:rPr>
      </w:r>
      <w:r>
        <w:rPr>
          <w:highlight w:val="white"/>
        </w:rPr>
      </w:r>
    </w:p>
    <w:p>
      <w:pPr>
        <w:spacing w:line="22" w:lineRule="atLeast"/>
        <w:rPr>
          <w:rFonts w:ascii="宋体" w:hAnsi="宋体" w:cs="宋体"/>
          <w:color w:val="auto"/>
          <w:sz w:val="24"/>
          <w:highlight w:val="white"/>
        </w:rPr>
      </w:pPr>
      <w:r>
        <w:rPr>
          <w:rFonts w:ascii="宋体" w:hAnsi="宋体" w:cs="宋体"/>
          <w:color w:val="auto"/>
          <w:sz w:val="24"/>
          <w:highlight w:val="white"/>
        </w:rPr>
      </w:r>
      <w:r>
        <w:rPr>
          <w:highlight w:val="white"/>
        </w:rPr>
      </w:r>
      <w:r>
        <w:rPr>
          <w:highlight w:val="white"/>
        </w:rPr>
      </w:r>
    </w:p>
    <w:p>
      <w:pPr>
        <w:ind w:left="960"/>
        <w:spacing w:line="22" w:lineRule="atLeast"/>
        <w:rPr>
          <w:rFonts w:hint="eastAsia" w:ascii="宋体" w:hAnsi="宋体" w:cs="宋体"/>
          <w:sz w:val="24"/>
          <w:highlight w:val="white"/>
        </w:rPr>
      </w:pPr>
      <w:r>
        <w:rPr>
          <w:rFonts w:hint="eastAsia" w:ascii="宋体" w:hAnsi="宋体" w:cs="宋体"/>
          <w:sz w:val="24"/>
          <w:highlight w:val="white"/>
          <w:lang w:val="en-US" w:eastAsia="zh-CN"/>
        </w:rPr>
        <w:t xml:space="preserve">项</w:t>
      </w:r>
      <w:r>
        <w:rPr>
          <w:rFonts w:hint="eastAsia" w:ascii="宋体" w:hAnsi="宋体" w:cs="宋体"/>
          <w:sz w:val="24"/>
          <w:highlight w:val="white"/>
        </w:rPr>
        <w:t xml:space="preserve">目名称：</w:t>
      </w:r>
      <w:r>
        <w:rPr>
          <w:rFonts w:hint="eastAsia" w:ascii="宋体" w:hAnsi="宋体" w:cs="宋体"/>
          <w:sz w:val="24"/>
          <w:highlight w:val="white"/>
          <w:u w:val="single"/>
        </w:rPr>
        <w:t xml:space="preserve">                                   </w:t>
      </w:r>
      <w:r>
        <w:rPr>
          <w:highlight w:val="white"/>
        </w:rPr>
      </w:r>
      <w:r>
        <w:rPr>
          <w:highlight w:val="white"/>
        </w:rPr>
      </w:r>
    </w:p>
    <w:p>
      <w:pPr>
        <w:jc w:val="both"/>
        <w:spacing w:line="22" w:lineRule="atLeas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r>
        <w:rPr>
          <w:highlight w:val="white"/>
        </w:rPr>
      </w:r>
    </w:p>
    <w:p>
      <w:pPr>
        <w:jc w:val="both"/>
        <w:spacing w:line="22" w:lineRule="atLeast"/>
        <w:widowControl w:val="off"/>
        <w:rPr>
          <w:rFonts w:hint="eastAsia" w:ascii="宋体" w:hAnsi="宋体" w:eastAsia="宋体" w:cs="宋体"/>
          <w:sz w:val="24"/>
          <w:szCs w:val="24"/>
          <w:highlight w:val="white"/>
        </w:rPr>
      </w:pPr>
      <w:r>
        <w:rPr>
          <w:rFonts w:hint="eastAsia" w:ascii="宋体" w:hAnsi="宋体" w:eastAsia="宋体" w:cs="宋体"/>
          <w:bCs/>
          <w:sz w:val="24"/>
          <w:szCs w:val="20"/>
          <w:highlight w:val="white"/>
          <w:lang w:val="en-US" w:eastAsia="zh-CN" w:bidi="ar-SA"/>
        </w:rPr>
        <w:t xml:space="preserve">        项目编号：</w:t>
      </w:r>
      <w:r>
        <w:rPr>
          <w:rFonts w:hint="eastAsia" w:ascii="宋体" w:hAnsi="宋体" w:cs="宋体"/>
          <w:sz w:val="24"/>
          <w:highlight w:val="white"/>
          <w:u w:val="single"/>
        </w:rPr>
        <w:t xml:space="preserve">                                   </w:t>
      </w:r>
      <w:r>
        <w:rPr>
          <w:rFonts w:hint="eastAsia" w:ascii="宋体" w:hAnsi="宋体" w:eastAsia="宋体" w:cs="宋体"/>
          <w:bCs/>
          <w:sz w:val="24"/>
          <w:szCs w:val="20"/>
          <w:highlight w:val="white"/>
          <w:lang w:val="en-US" w:eastAsia="zh-CN" w:bidi="ar-SA"/>
        </w:rPr>
        <w:t xml:space="preserve">       </w:t>
      </w:r>
      <w:r>
        <w:rPr>
          <w:highlight w:val="white"/>
        </w:rPr>
      </w:r>
      <w:r>
        <w:rPr>
          <w:highlight w:val="white"/>
        </w:rPr>
      </w:r>
    </w:p>
    <w:p>
      <w:pPr>
        <w:rPr>
          <w:rFonts w:hint="eastAsia" w:ascii="宋体" w:hAnsi="宋体" w:cs="宋体"/>
          <w:highlight w:val="white"/>
        </w:rPr>
      </w:pPr>
      <w:r>
        <w:rPr>
          <w:rFonts w:hint="eastAsia" w:ascii="宋体" w:hAnsi="宋体" w:cs="宋体"/>
          <w:highlight w:val="white"/>
        </w:rPr>
      </w:r>
      <w:r>
        <w:rPr>
          <w:highlight w:val="white"/>
        </w:rPr>
      </w:r>
      <w:r>
        <w:rPr>
          <w:highlight w:val="white"/>
        </w:rPr>
      </w:r>
    </w:p>
    <w:p>
      <w:pPr>
        <w:ind w:left="960"/>
        <w:spacing w:line="22" w:lineRule="atLeast"/>
        <w:rPr>
          <w:rFonts w:hint="eastAsia" w:ascii="宋体" w:hAnsi="宋体" w:cs="宋体"/>
          <w:sz w:val="24"/>
          <w:highlight w:val="white"/>
          <w:u w:val="single"/>
        </w:rPr>
      </w:pPr>
      <w:r>
        <w:rPr>
          <w:rFonts w:hint="eastAsia" w:ascii="宋体" w:hAnsi="宋体" w:cs="宋体"/>
          <w:sz w:val="24"/>
          <w:highlight w:val="white"/>
        </w:rPr>
        <w:t xml:space="preserve">甲方：</w:t>
      </w:r>
      <w:r>
        <w:rPr>
          <w:rFonts w:hint="eastAsia" w:ascii="宋体" w:hAnsi="宋体" w:cs="宋体"/>
          <w:sz w:val="24"/>
          <w:highlight w:val="white"/>
          <w:u w:val="single"/>
        </w:rPr>
        <w:t xml:space="preserve">                                       </w:t>
      </w:r>
      <w:r>
        <w:rPr>
          <w:highlight w:val="white"/>
        </w:rPr>
      </w:r>
      <w:r>
        <w:rPr>
          <w:highlight w:val="white"/>
        </w:rPr>
      </w:r>
    </w:p>
    <w:p>
      <w:pPr>
        <w:spacing w:line="22" w:lineRule="atLeast"/>
        <w:rPr>
          <w:rFonts w:hint="eastAsia" w:ascii="宋体" w:hAnsi="宋体" w:cs="宋体"/>
          <w:sz w:val="24"/>
          <w:highlight w:val="white"/>
        </w:rPr>
      </w:pPr>
      <w:r>
        <w:rPr>
          <w:rFonts w:hint="eastAsia" w:ascii="宋体" w:hAnsi="宋体" w:cs="宋体"/>
          <w:sz w:val="24"/>
          <w:highlight w:val="white"/>
        </w:rPr>
      </w:r>
      <w:r>
        <w:rPr>
          <w:highlight w:val="white"/>
        </w:rPr>
      </w:r>
      <w:r>
        <w:rPr>
          <w:highlight w:val="white"/>
        </w:rPr>
      </w:r>
    </w:p>
    <w:p>
      <w:pPr>
        <w:ind w:left="960"/>
        <w:spacing w:line="22" w:lineRule="atLeast"/>
        <w:rPr>
          <w:rFonts w:hint="eastAsia" w:ascii="宋体" w:hAnsi="宋体" w:cs="宋体"/>
          <w:sz w:val="24"/>
          <w:highlight w:val="white"/>
          <w:u w:val="single"/>
        </w:rPr>
      </w:pPr>
      <w:r>
        <w:rPr>
          <w:rFonts w:hint="eastAsia" w:ascii="宋体" w:hAnsi="宋体" w:cs="宋体"/>
          <w:sz w:val="24"/>
          <w:highlight w:val="white"/>
        </w:rPr>
        <w:t xml:space="preserve">乙方：</w:t>
      </w:r>
      <w:r>
        <w:rPr>
          <w:rFonts w:hint="eastAsia" w:ascii="宋体" w:hAnsi="宋体" w:cs="宋体"/>
          <w:sz w:val="24"/>
          <w:highlight w:val="white"/>
          <w:u w:val="single"/>
        </w:rPr>
        <w:t xml:space="preserve">                                       </w:t>
      </w:r>
      <w:r>
        <w:rPr>
          <w:highlight w:val="white"/>
        </w:rPr>
      </w:r>
      <w:r>
        <w:rPr>
          <w:highlight w:val="white"/>
        </w:rPr>
      </w:r>
    </w:p>
    <w:p>
      <w:pPr>
        <w:spacing w:line="22" w:lineRule="atLeast"/>
        <w:rPr>
          <w:rFonts w:hint="eastAsia" w:ascii="宋体" w:hAnsi="宋体" w:cs="宋体"/>
          <w:sz w:val="24"/>
          <w:highlight w:val="white"/>
        </w:rPr>
      </w:pPr>
      <w:r>
        <w:rPr>
          <w:rFonts w:hint="eastAsia" w:ascii="宋体" w:hAnsi="宋体" w:cs="宋体"/>
          <w:sz w:val="24"/>
          <w:highlight w:val="white"/>
        </w:rPr>
      </w:r>
      <w:r>
        <w:rPr>
          <w:highlight w:val="white"/>
        </w:rPr>
      </w:r>
      <w:r>
        <w:rPr>
          <w:highlight w:val="white"/>
        </w:rPr>
      </w:r>
    </w:p>
    <w:p>
      <w:pPr>
        <w:ind w:firstLine="960"/>
        <w:spacing w:line="22" w:lineRule="atLeast"/>
        <w:rPr>
          <w:rFonts w:hint="eastAsia" w:ascii="宋体" w:hAnsi="宋体" w:cs="宋体"/>
          <w:sz w:val="24"/>
          <w:highlight w:val="white"/>
          <w:u w:val="single"/>
        </w:rPr>
      </w:pPr>
      <w:r>
        <w:rPr>
          <w:rFonts w:hint="eastAsia" w:ascii="宋体" w:hAnsi="宋体" w:cs="宋体"/>
          <w:sz w:val="24"/>
          <w:highlight w:val="white"/>
        </w:rPr>
        <w:t xml:space="preserve">签订地：</w:t>
      </w:r>
      <w:r>
        <w:rPr>
          <w:rFonts w:hint="eastAsia" w:ascii="宋体" w:hAnsi="宋体" w:cs="宋体"/>
          <w:sz w:val="24"/>
          <w:highlight w:val="white"/>
          <w:u w:val="single"/>
        </w:rPr>
        <w:t xml:space="preserve">                                     </w:t>
      </w:r>
      <w:r>
        <w:rPr>
          <w:highlight w:val="white"/>
        </w:rPr>
      </w:r>
      <w:r>
        <w:rPr>
          <w:highlight w:val="white"/>
        </w:rPr>
      </w:r>
    </w:p>
    <w:p>
      <w:pPr>
        <w:spacing w:line="22" w:lineRule="atLeast"/>
        <w:rPr>
          <w:rFonts w:hint="eastAsia" w:ascii="宋体" w:hAnsi="宋体" w:cs="宋体"/>
          <w:sz w:val="24"/>
          <w:highlight w:val="white"/>
        </w:rPr>
      </w:pPr>
      <w:r>
        <w:rPr>
          <w:rFonts w:hint="eastAsia" w:ascii="宋体" w:hAnsi="宋体" w:cs="宋体"/>
          <w:sz w:val="24"/>
          <w:highlight w:val="white"/>
        </w:rPr>
      </w:r>
      <w:r>
        <w:rPr>
          <w:highlight w:val="white"/>
        </w:rPr>
      </w:r>
      <w:r>
        <w:rPr>
          <w:highlight w:val="white"/>
        </w:rPr>
      </w:r>
    </w:p>
    <w:p>
      <w:pPr>
        <w:ind w:firstLine="480"/>
        <w:spacing w:line="560" w:lineRule="exact"/>
        <w:rPr>
          <w:rFonts w:hint="eastAsia" w:ascii="宋体" w:hAnsi="宋体" w:cs="宋体"/>
          <w:sz w:val="24"/>
          <w:highlight w:val="white"/>
        </w:rPr>
      </w:pPr>
      <w:r>
        <w:rPr>
          <w:rFonts w:hint="eastAsia" w:ascii="宋体" w:hAnsi="宋体" w:cs="宋体"/>
          <w:sz w:val="24"/>
          <w:highlight w:val="white"/>
        </w:rPr>
        <w:t xml:space="preserve">    签订日期：</w:t>
      </w:r>
      <w:r>
        <w:rPr>
          <w:rFonts w:hint="eastAsia" w:ascii="宋体" w:hAnsi="宋体" w:cs="宋体"/>
          <w:sz w:val="24"/>
          <w:highlight w:val="white"/>
          <w:u w:val="single"/>
        </w:rPr>
        <w:t xml:space="preserve">               </w:t>
      </w:r>
      <w:r>
        <w:rPr>
          <w:rFonts w:hint="eastAsia" w:ascii="宋体" w:hAnsi="宋体" w:cs="宋体"/>
          <w:sz w:val="24"/>
          <w:highlight w:val="white"/>
        </w:rPr>
        <w:t xml:space="preserve">年</w:t>
      </w:r>
      <w:r>
        <w:rPr>
          <w:rFonts w:hint="eastAsia" w:ascii="宋体" w:hAnsi="宋体" w:cs="宋体"/>
          <w:sz w:val="24"/>
          <w:highlight w:val="white"/>
          <w:u w:val="single"/>
        </w:rPr>
        <w:t xml:space="preserve">       </w:t>
      </w:r>
      <w:r>
        <w:rPr>
          <w:rFonts w:hint="eastAsia" w:ascii="宋体" w:hAnsi="宋体" w:cs="宋体"/>
          <w:sz w:val="24"/>
          <w:highlight w:val="white"/>
        </w:rPr>
        <w:t xml:space="preserve">月</w:t>
      </w:r>
      <w:r>
        <w:rPr>
          <w:rFonts w:hint="eastAsia" w:ascii="宋体" w:hAnsi="宋体" w:cs="宋体"/>
          <w:sz w:val="24"/>
          <w:highlight w:val="white"/>
          <w:u w:val="single"/>
        </w:rPr>
        <w:t xml:space="preserve">       </w:t>
      </w:r>
      <w:r>
        <w:rPr>
          <w:rFonts w:hint="eastAsia" w:ascii="宋体" w:hAnsi="宋体" w:cs="宋体"/>
          <w:sz w:val="24"/>
          <w:highlight w:val="white"/>
        </w:rPr>
        <w:t xml:space="preserve">日</w:t>
      </w:r>
      <w:r>
        <w:rPr>
          <w:highlight w:val="white"/>
        </w:rPr>
      </w:r>
      <w:r>
        <w:rPr>
          <w:highlight w:val="white"/>
        </w:rPr>
      </w:r>
    </w:p>
    <w:p>
      <w:pPr>
        <w:ind w:firstLine="960"/>
        <w:spacing w:line="560" w:lineRule="exact"/>
        <w:rPr>
          <w:rFonts w:ascii="宋体" w:hAnsi="宋体" w:cs="宋体"/>
          <w:color w:val="auto"/>
          <w:sz w:val="24"/>
          <w:szCs w:val="24"/>
          <w:highlight w:val="white"/>
        </w:rPr>
      </w:pPr>
      <w:r>
        <w:rPr>
          <w:rFonts w:ascii="宋体" w:hAnsi="宋体" w:cs="宋体"/>
          <w:color w:val="auto"/>
          <w:sz w:val="24"/>
          <w:highlight w:val="white"/>
          <w:u w:val="single"/>
          <w:lang w:val="zh-CN"/>
        </w:rPr>
        <w:br w:type="page" w:clear="all"/>
      </w:r>
      <w:bookmarkStart w:id="90" w:name="_Hlk190867350"/>
      <w:r>
        <w:rPr>
          <w:rFonts w:hint="eastAsia" w:ascii="宋体" w:hAnsi="宋体" w:cs="宋体"/>
          <w:sz w:val="24"/>
          <w:highlight w:val="white"/>
          <w:u w:val="single"/>
          <w:lang w:val="zh-CN"/>
        </w:rPr>
        <w:t xml:space="preserve">        </w:t>
      </w:r>
      <w:r>
        <w:rPr>
          <w:rFonts w:hint="eastAsia" w:ascii="宋体" w:hAnsi="宋体" w:cs="宋体"/>
          <w:sz w:val="24"/>
          <w:highlight w:val="white"/>
          <w:lang w:val="zh-CN"/>
        </w:rPr>
        <w:t xml:space="preserve">年</w:t>
      </w:r>
      <w:r>
        <w:rPr>
          <w:rFonts w:hint="eastAsia" w:ascii="宋体" w:hAnsi="宋体" w:cs="宋体"/>
          <w:sz w:val="24"/>
          <w:highlight w:val="white"/>
          <w:u w:val="single"/>
          <w:lang w:val="zh-CN"/>
        </w:rPr>
        <w:t xml:space="preserve">    </w:t>
      </w:r>
      <w:r>
        <w:rPr>
          <w:rFonts w:hint="eastAsia" w:ascii="宋体" w:hAnsi="宋体" w:cs="宋体"/>
          <w:sz w:val="24"/>
          <w:highlight w:val="white"/>
          <w:lang w:val="zh-CN"/>
        </w:rPr>
        <w:t xml:space="preserve">月</w:t>
      </w:r>
      <w:r>
        <w:rPr>
          <w:rFonts w:hint="eastAsia" w:ascii="宋体" w:hAnsi="宋体" w:cs="宋体"/>
          <w:sz w:val="24"/>
          <w:highlight w:val="white"/>
          <w:u w:val="single"/>
          <w:lang w:val="zh-CN"/>
        </w:rPr>
        <w:t xml:space="preserve">    </w:t>
      </w:r>
      <w:r>
        <w:rPr>
          <w:rFonts w:hint="eastAsia" w:ascii="宋体" w:hAnsi="宋体" w:cs="宋体"/>
          <w:sz w:val="24"/>
          <w:highlight w:val="white"/>
          <w:lang w:val="zh-CN"/>
        </w:rPr>
        <w:t xml:space="preserve">日</w:t>
      </w:r>
      <w:r>
        <w:rPr>
          <w:rFonts w:hint="eastAsia" w:ascii="宋体" w:hAnsi="宋体" w:cs="宋体"/>
          <w:color w:val="auto"/>
          <w:sz w:val="24"/>
          <w:highlight w:val="white"/>
        </w:rPr>
        <w:t xml:space="preserve">，</w:t>
      </w:r>
      <w:r>
        <w:rPr>
          <w:rFonts w:hint="eastAsia" w:ascii="宋体" w:hAnsi="宋体" w:cs="宋体"/>
          <w:color w:val="auto"/>
          <w:sz w:val="24"/>
          <w:highlight w:val="white"/>
          <w:u w:val="single"/>
          <w:lang w:eastAsia="zh-CN"/>
        </w:rPr>
        <w:t xml:space="preserve">宜兴市教育局</w:t>
      </w:r>
      <w:r>
        <w:rPr>
          <w:rFonts w:hint="eastAsia" w:ascii="宋体" w:hAnsi="宋体" w:cs="宋体"/>
          <w:color w:val="auto"/>
          <w:sz w:val="24"/>
          <w:highlight w:val="white"/>
        </w:rPr>
        <w:t xml:space="preserve">以</w:t>
      </w:r>
      <w:r>
        <w:rPr>
          <w:rFonts w:hint="eastAsia" w:ascii="宋体" w:hAnsi="宋体" w:cs="宋体"/>
          <w:color w:val="auto"/>
          <w:sz w:val="24"/>
          <w:highlight w:val="white"/>
          <w:u w:val="single"/>
        </w:rPr>
        <w:t xml:space="preserve">公开招标</w:t>
      </w:r>
      <w:r>
        <w:rPr>
          <w:rFonts w:hint="eastAsia" w:ascii="宋体" w:hAnsi="宋体" w:cs="宋体"/>
          <w:color w:val="auto"/>
          <w:sz w:val="24"/>
          <w:highlight w:val="white"/>
        </w:rPr>
        <w:t xml:space="preserve">采购方式对 </w:t>
      </w:r>
      <w:r>
        <w:rPr>
          <w:rFonts w:hint="eastAsia" w:ascii="宋体" w:hAnsi="宋体" w:cs="宋体"/>
          <w:color w:val="auto"/>
          <w:sz w:val="24"/>
          <w:highlight w:val="white"/>
          <w:u w:val="single"/>
          <w:lang w:eastAsia="zh-CN"/>
        </w:rPr>
        <w:t xml:space="preserve">宜兴市中小学信息学创新拔尖人才贯通培养（2026-2027 年）服务</w:t>
      </w:r>
      <w:r>
        <w:rPr>
          <w:rFonts w:hint="eastAsia" w:ascii="宋体" w:hAnsi="宋体" w:cs="宋体"/>
          <w:color w:val="auto"/>
          <w:sz w:val="24"/>
          <w:highlight w:val="white"/>
        </w:rPr>
        <w:t xml:space="preserve">进行了采购。经评标委员会评审，</w:t>
      </w:r>
      <w:r>
        <w:rPr>
          <w:rFonts w:hint="eastAsia" w:ascii="宋体" w:hAnsi="宋体" w:cs="宋体"/>
          <w:color w:val="auto"/>
          <w:sz w:val="24"/>
          <w:highlight w:val="white"/>
          <w:u w:val="single"/>
          <w:lang w:eastAsia="zh-CN"/>
        </w:rPr>
        <w:t xml:space="preserve">宜兴市教育局</w:t>
      </w:r>
      <w:r>
        <w:rPr>
          <w:rFonts w:hint="eastAsia" w:ascii="宋体" w:hAnsi="宋体" w:cs="宋体"/>
          <w:color w:val="auto"/>
          <w:sz w:val="24"/>
          <w:highlight w:val="white"/>
        </w:rPr>
        <w:t xml:space="preserve">确定</w:t>
      </w:r>
      <w:r>
        <w:rPr>
          <w:rFonts w:hint="eastAsia" w:ascii="宋体" w:hAnsi="宋体" w:cs="宋体"/>
          <w:color w:val="auto"/>
          <w:sz w:val="24"/>
          <w:highlight w:val="white"/>
          <w:u w:val="single"/>
        </w:rPr>
        <w:t xml:space="preserve">（中标投标单位名称）</w:t>
      </w:r>
      <w:r>
        <w:rPr>
          <w:rFonts w:hint="eastAsia" w:ascii="宋体" w:hAnsi="宋体" w:cs="宋体"/>
          <w:color w:val="auto"/>
          <w:sz w:val="24"/>
          <w:highlight w:val="white"/>
        </w:rPr>
        <w:t xml:space="preserve">为该项目中标投标单位。现于中标通知书发出之日起三十日内，按照采购文件确定的事项签订本合同。</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highlight w:val="whit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white"/>
          <w:u w:val="single"/>
          <w:lang w:eastAsia="zh-CN"/>
        </w:rPr>
        <w:t xml:space="preserve">宜兴市教育局</w:t>
      </w:r>
      <w:r>
        <w:rPr>
          <w:rFonts w:hint="eastAsia" w:ascii="宋体" w:hAnsi="宋体" w:cs="宋体"/>
          <w:color w:val="auto"/>
          <w:sz w:val="24"/>
          <w:highlight w:val="white"/>
          <w:u w:val="single"/>
        </w:rPr>
        <w:t xml:space="preserve">（</w:t>
      </w:r>
      <w:r>
        <w:rPr>
          <w:rFonts w:hint="eastAsia" w:ascii="宋体" w:hAnsi="宋体" w:cs="宋体"/>
          <w:color w:val="auto"/>
          <w:sz w:val="24"/>
          <w:highlight w:val="white"/>
          <w:lang w:val="zh-CN"/>
        </w:rPr>
        <w:t xml:space="preserve">以下简称：甲方）和</w:t>
      </w:r>
      <w:r>
        <w:rPr>
          <w:rFonts w:hint="eastAsia" w:ascii="宋体" w:hAnsi="宋体" w:cs="宋体"/>
          <w:color w:val="auto"/>
          <w:sz w:val="24"/>
          <w:highlight w:val="white"/>
          <w:u w:val="single"/>
        </w:rPr>
        <w:t xml:space="preserve"> （中标投标单位名称）（</w:t>
      </w:r>
      <w:r>
        <w:rPr>
          <w:rFonts w:hint="eastAsia" w:ascii="宋体" w:hAnsi="宋体" w:cs="宋体"/>
          <w:color w:val="auto"/>
          <w:sz w:val="24"/>
          <w:highlight w:val="white"/>
          <w:lang w:val="zh-CN"/>
        </w:rPr>
        <w:t xml:space="preserve">以下简称：乙方）协商一致，约定以下合同</w:t>
      </w:r>
      <w:r>
        <w:rPr>
          <w:rFonts w:hint="eastAsia" w:ascii="宋体" w:hAnsi="宋体" w:cs="宋体"/>
          <w:color w:val="auto"/>
          <w:sz w:val="24"/>
          <w:highlight w:val="white"/>
        </w:rPr>
        <w:t xml:space="preserve">条款，以兹共同遵守、全面履行。</w:t>
      </w:r>
      <w:r>
        <w:rPr>
          <w:highlight w:val="white"/>
        </w:rPr>
      </w:r>
      <w:r>
        <w:rPr>
          <w:highlight w:val="white"/>
        </w:rPr>
      </w:r>
    </w:p>
    <w:p>
      <w:pPr>
        <w:ind w:firstLine="482"/>
        <w:spacing w:line="560" w:lineRule="exact"/>
        <w:rPr>
          <w:rFonts w:ascii="宋体" w:hAnsi="宋体" w:cs="宋体"/>
          <w:color w:val="auto"/>
          <w:sz w:val="24"/>
          <w:szCs w:val="24"/>
          <w:highlight w:val="white"/>
        </w:rPr>
      </w:pPr>
      <w:r>
        <w:rPr>
          <w:highlight w:val="white"/>
        </w:rPr>
      </w:r>
      <w:bookmarkStart w:id="91" w:name="_Toc15367"/>
      <w:r>
        <w:rPr>
          <w:highlight w:val="white"/>
        </w:rPr>
      </w:r>
      <w:bookmarkStart w:id="92" w:name="_Toc20421"/>
      <w:r>
        <w:rPr>
          <w:highlight w:val="white"/>
        </w:rPr>
      </w:r>
      <w:bookmarkStart w:id="93" w:name="_Toc19273"/>
      <w:r>
        <w:rPr>
          <w:highlight w:val="white"/>
        </w:rPr>
      </w:r>
      <w:bookmarkStart w:id="94" w:name="_Toc22967"/>
      <w:r>
        <w:rPr>
          <w:highlight w:val="white"/>
        </w:rPr>
      </w:r>
      <w:bookmarkStart w:id="95" w:name="_Toc28855"/>
      <w:r>
        <w:rPr>
          <w:rFonts w:hint="eastAsia" w:ascii="宋体" w:hAnsi="宋体" w:cs="宋体"/>
          <w:b/>
          <w:color w:val="auto"/>
          <w:sz w:val="24"/>
          <w:szCs w:val="24"/>
          <w:highlight w:val="white"/>
        </w:rPr>
        <w:t xml:space="preserve">1.1 合同组成部分</w:t>
      </w:r>
      <w:bookmarkEnd w:id="91"/>
      <w:r>
        <w:rPr>
          <w:highlight w:val="white"/>
        </w:rPr>
      </w:r>
      <w:bookmarkEnd w:id="92"/>
      <w:r>
        <w:rPr>
          <w:highlight w:val="white"/>
        </w:rPr>
      </w:r>
      <w:bookmarkEnd w:id="93"/>
      <w:r>
        <w:rPr>
          <w:highlight w:val="white"/>
        </w:rPr>
      </w:r>
      <w:bookmarkEnd w:id="94"/>
      <w:r>
        <w:rPr>
          <w:highlight w:val="white"/>
        </w:rPr>
      </w:r>
      <w:bookmarkEnd w:id="95"/>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1.1.1 本合同及其补充合同、变更协议；</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1.1.2 中标通知书；</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1.1.3 投标文件（含澄清或者说明文件）；</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1.1.4 招标文件（含澄清或者修改文件）；</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1.1.5 其他相关采购文件。</w:t>
      </w:r>
      <w:r>
        <w:rPr>
          <w:highlight w:val="white"/>
        </w:rPr>
      </w:r>
      <w:r>
        <w:rPr>
          <w:highlight w:val="white"/>
        </w:rPr>
      </w:r>
    </w:p>
    <w:p>
      <w:pPr>
        <w:ind w:firstLine="482"/>
        <w:spacing w:line="560" w:lineRule="exact"/>
        <w:rPr>
          <w:rFonts w:ascii="宋体" w:hAnsi="宋体" w:cs="宋体"/>
          <w:b/>
          <w:color w:val="auto"/>
          <w:sz w:val="24"/>
          <w:szCs w:val="24"/>
          <w:highlight w:val="white"/>
        </w:rPr>
      </w:pPr>
      <w:r>
        <w:rPr>
          <w:highlight w:val="white"/>
        </w:rPr>
      </w:r>
      <w:bookmarkStart w:id="96" w:name="_Toc2918"/>
      <w:r>
        <w:rPr>
          <w:highlight w:val="white"/>
        </w:rPr>
      </w:r>
      <w:bookmarkStart w:id="97" w:name="_Toc18585"/>
      <w:r>
        <w:rPr>
          <w:highlight w:val="white"/>
        </w:rPr>
      </w:r>
      <w:bookmarkStart w:id="98" w:name="_Toc6311"/>
      <w:r>
        <w:rPr>
          <w:highlight w:val="white"/>
        </w:rPr>
      </w:r>
      <w:bookmarkStart w:id="99" w:name="_Toc6773"/>
      <w:r>
        <w:rPr>
          <w:highlight w:val="white"/>
        </w:rPr>
      </w:r>
      <w:bookmarkStart w:id="100" w:name="_Toc22185"/>
      <w:r>
        <w:rPr>
          <w:rFonts w:hint="eastAsia" w:ascii="宋体" w:hAnsi="宋体" w:cs="宋体"/>
          <w:b/>
          <w:color w:val="auto"/>
          <w:sz w:val="24"/>
          <w:szCs w:val="24"/>
          <w:highlight w:val="white"/>
        </w:rPr>
        <w:t xml:space="preserve">1.2 标的</w:t>
      </w:r>
      <w:bookmarkEnd w:id="96"/>
      <w:r>
        <w:rPr>
          <w:highlight w:val="white"/>
        </w:rPr>
      </w:r>
      <w:bookmarkEnd w:id="97"/>
      <w:r>
        <w:rPr>
          <w:highlight w:val="white"/>
        </w:rPr>
      </w:r>
      <w:bookmarkEnd w:id="98"/>
      <w:r>
        <w:rPr>
          <w:highlight w:val="white"/>
        </w:rPr>
      </w:r>
      <w:bookmarkEnd w:id="99"/>
      <w:r>
        <w:rPr>
          <w:highlight w:val="white"/>
        </w:rPr>
      </w:r>
      <w:bookmarkEnd w:id="100"/>
      <w:r>
        <w:rPr>
          <w:highlight w:val="white"/>
        </w:rPr>
      </w:r>
      <w:r>
        <w:rPr>
          <w:highlight w:val="white"/>
        </w:rPr>
      </w:r>
    </w:p>
    <w:p>
      <w:pPr>
        <w:ind w:firstLine="480"/>
        <w:spacing w:line="560" w:lineRule="exact"/>
        <w:rPr>
          <w:rFonts w:ascii="宋体" w:hAnsi="宋体" w:cs="宋体"/>
          <w:color w:val="auto"/>
          <w:sz w:val="24"/>
          <w:szCs w:val="24"/>
          <w:highlight w:val="white"/>
          <w:u w:val="single"/>
        </w:rPr>
      </w:pPr>
      <w:r>
        <w:rPr>
          <w:rFonts w:hint="eastAsia" w:ascii="宋体" w:hAnsi="宋体" w:cs="宋体"/>
          <w:color w:val="auto"/>
          <w:sz w:val="24"/>
          <w:szCs w:val="24"/>
          <w:highlight w:val="white"/>
        </w:rPr>
        <w:t xml:space="preserve">1.2.1 标的名称：</w:t>
      </w:r>
      <w:r>
        <w:rPr>
          <w:rFonts w:hint="eastAsia" w:ascii="宋体" w:hAnsi="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rPr>
        <w:t xml:space="preserve">；</w:t>
      </w:r>
      <w:r>
        <w:rPr>
          <w:highlight w:val="white"/>
        </w:rPr>
      </w:r>
      <w:r>
        <w:rPr>
          <w:highlight w:val="white"/>
        </w:rPr>
      </w:r>
    </w:p>
    <w:p>
      <w:pPr>
        <w:ind w:firstLine="480"/>
        <w:spacing w:line="560" w:lineRule="exact"/>
        <w:rPr>
          <w:rFonts w:ascii="宋体" w:hAnsi="宋体" w:cs="宋体"/>
          <w:color w:val="auto"/>
          <w:sz w:val="24"/>
          <w:szCs w:val="24"/>
          <w:highlight w:val="white"/>
          <w:u w:val="single"/>
        </w:rPr>
      </w:pPr>
      <w:r>
        <w:rPr>
          <w:rFonts w:hint="eastAsia" w:ascii="宋体" w:hAnsi="宋体" w:cs="宋体"/>
          <w:color w:val="auto"/>
          <w:sz w:val="24"/>
          <w:szCs w:val="24"/>
          <w:highlight w:val="white"/>
        </w:rPr>
        <w:t xml:space="preserve">1.2.2 标的数量：</w:t>
      </w:r>
      <w:r>
        <w:rPr>
          <w:rFonts w:hint="eastAsia" w:ascii="宋体" w:hAnsi="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rPr>
        <w:t xml:space="preserve">；</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1.2.3 标的质量：</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w:t>
      </w:r>
      <w:r>
        <w:rPr>
          <w:highlight w:val="white"/>
        </w:rPr>
      </w:r>
      <w:r>
        <w:rPr>
          <w:highlight w:val="white"/>
        </w:rPr>
      </w:r>
    </w:p>
    <w:p>
      <w:pPr>
        <w:ind w:firstLine="482"/>
        <w:spacing w:line="560" w:lineRule="exact"/>
        <w:rPr>
          <w:rFonts w:ascii="宋体" w:hAnsi="宋体" w:cs="宋体"/>
          <w:b/>
          <w:color w:val="auto"/>
          <w:sz w:val="24"/>
          <w:szCs w:val="24"/>
          <w:highlight w:val="white"/>
        </w:rPr>
      </w:pPr>
      <w:r>
        <w:rPr>
          <w:highlight w:val="white"/>
        </w:rPr>
      </w:r>
      <w:bookmarkStart w:id="101" w:name="_Toc13918"/>
      <w:r>
        <w:rPr>
          <w:highlight w:val="white"/>
        </w:rPr>
      </w:r>
      <w:bookmarkStart w:id="102" w:name="_Toc4929"/>
      <w:r>
        <w:rPr>
          <w:highlight w:val="white"/>
        </w:rPr>
      </w:r>
      <w:bookmarkStart w:id="103" w:name="_Toc1386"/>
      <w:r>
        <w:rPr>
          <w:highlight w:val="white"/>
        </w:rPr>
      </w:r>
      <w:bookmarkStart w:id="104" w:name="_Toc5635"/>
      <w:r>
        <w:rPr>
          <w:highlight w:val="white"/>
        </w:rPr>
      </w:r>
      <w:bookmarkStart w:id="105" w:name="_Toc21124"/>
      <w:r>
        <w:rPr>
          <w:rFonts w:hint="eastAsia" w:ascii="宋体" w:hAnsi="宋体" w:cs="宋体"/>
          <w:b/>
          <w:color w:val="auto"/>
          <w:sz w:val="24"/>
          <w:szCs w:val="24"/>
          <w:highlight w:val="white"/>
        </w:rPr>
        <w:t xml:space="preserve">1.3 价款</w:t>
      </w:r>
      <w:bookmarkEnd w:id="101"/>
      <w:r>
        <w:rPr>
          <w:highlight w:val="white"/>
        </w:rPr>
      </w:r>
      <w:bookmarkEnd w:id="102"/>
      <w:r>
        <w:rPr>
          <w:highlight w:val="white"/>
        </w:rPr>
      </w:r>
      <w:bookmarkEnd w:id="103"/>
      <w:r>
        <w:rPr>
          <w:highlight w:val="white"/>
        </w:rPr>
      </w:r>
      <w:bookmarkEnd w:id="104"/>
      <w:r>
        <w:rPr>
          <w:highlight w:val="white"/>
        </w:rPr>
      </w:r>
      <w:bookmarkEnd w:id="105"/>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本合同总价为：</w:t>
      </w:r>
      <w:r>
        <w:rPr>
          <w:rFonts w:hint="eastAsia" w:ascii="宋体" w:hAnsi="宋体" w:cs="宋体"/>
          <w:sz w:val="24"/>
          <w:szCs w:val="24"/>
          <w:highlight w:val="white"/>
        </w:rPr>
        <w:t xml:space="preserve">￥</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元（大写：</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元人民币）。</w:t>
      </w:r>
      <w:r>
        <w:rPr>
          <w:highlight w:val="white"/>
        </w:rPr>
      </w:r>
      <w:r>
        <w:rPr>
          <w:highlight w:val="white"/>
        </w:rPr>
      </w:r>
    </w:p>
    <w:p>
      <w:pPr>
        <w:jc w:val="left"/>
        <w:widowControl/>
        <w:rPr>
          <w:rFonts w:ascii="宋体" w:hAnsi="宋体" w:cs="宋体"/>
          <w:color w:val="auto"/>
          <w:sz w:val="24"/>
          <w:szCs w:val="24"/>
          <w:highlight w:val="white"/>
        </w:rPr>
      </w:pPr>
      <w:r>
        <w:rPr>
          <w:rFonts w:ascii="宋体" w:hAnsi="宋体" w:cs="宋体"/>
          <w:color w:val="auto"/>
          <w:sz w:val="24"/>
          <w:szCs w:val="24"/>
          <w:highlight w:val="white"/>
        </w:rPr>
        <w:br w:type="page" w:clear="all"/>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分项价格：</w:t>
      </w:r>
      <w:r>
        <w:rPr>
          <w:highlight w:val="white"/>
        </w:rPr>
      </w:r>
      <w:r>
        <w:rPr>
          <w:highlight w:val="white"/>
        </w:rPr>
      </w:r>
    </w:p>
    <w:tbl>
      <w:tblPr>
        <w:tblStyle w:val="733"/>
        <w:tblW w:w="8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3820"/>
        <w:gridCol w:w="2865"/>
      </w:tblGrid>
      <w:tr>
        <w:trPr>
          <w:jc w:val="center"/>
          <w:trHeight w:val="383"/>
        </w:trPr>
        <w:tc>
          <w:tcPr>
            <w:tcW w:w="1348" w:type="dxa"/>
            <w:vAlign w:val="center"/>
            <w:textDirection w:val="lrTb"/>
            <w:noWrap w:val="false"/>
          </w:tcPr>
          <w:p>
            <w:pPr>
              <w:pStyle w:val="953"/>
              <w:jc w:val="center"/>
              <w:spacing w:line="560" w:lineRule="exact"/>
              <w:rPr>
                <w:rFonts w:hAnsi="宋体" w:cs="宋体"/>
                <w:color w:val="auto"/>
                <w:sz w:val="24"/>
                <w:szCs w:val="24"/>
                <w:highlight w:val="white"/>
              </w:rPr>
            </w:pPr>
            <w:r>
              <w:rPr>
                <w:rFonts w:hint="eastAsia" w:hAnsi="宋体" w:cs="宋体"/>
                <w:color w:val="auto"/>
                <w:sz w:val="24"/>
                <w:szCs w:val="24"/>
                <w:highlight w:val="white"/>
              </w:rPr>
              <w:t xml:space="preserve">序号</w:t>
            </w:r>
            <w:r>
              <w:rPr>
                <w:highlight w:val="white"/>
              </w:rPr>
            </w:r>
            <w:r>
              <w:rPr>
                <w:highlight w:val="white"/>
              </w:rPr>
            </w:r>
          </w:p>
        </w:tc>
        <w:tc>
          <w:tcPr>
            <w:tcW w:w="3820" w:type="dxa"/>
            <w:vAlign w:val="center"/>
            <w:textDirection w:val="lrTb"/>
            <w:noWrap w:val="false"/>
          </w:tcPr>
          <w:p>
            <w:pPr>
              <w:pStyle w:val="953"/>
              <w:ind w:firstLine="200"/>
              <w:jc w:val="center"/>
              <w:spacing w:line="560" w:lineRule="exact"/>
              <w:rPr>
                <w:rFonts w:hAnsi="宋体" w:cs="宋体"/>
                <w:color w:val="auto"/>
                <w:sz w:val="24"/>
                <w:szCs w:val="24"/>
                <w:highlight w:val="white"/>
              </w:rPr>
            </w:pPr>
            <w:r>
              <w:rPr>
                <w:rFonts w:hint="eastAsia" w:hAnsi="宋体" w:cs="宋体"/>
                <w:color w:val="auto"/>
                <w:sz w:val="24"/>
                <w:szCs w:val="24"/>
                <w:highlight w:val="white"/>
              </w:rPr>
              <w:t xml:space="preserve">分项名称</w:t>
            </w:r>
            <w:r>
              <w:rPr>
                <w:highlight w:val="white"/>
              </w:rPr>
            </w:r>
            <w:r>
              <w:rPr>
                <w:highlight w:val="white"/>
              </w:rPr>
            </w:r>
          </w:p>
        </w:tc>
        <w:tc>
          <w:tcPr>
            <w:tcW w:w="2865" w:type="dxa"/>
            <w:vAlign w:val="center"/>
            <w:textDirection w:val="lrTb"/>
            <w:noWrap w:val="false"/>
          </w:tcPr>
          <w:p>
            <w:pPr>
              <w:pStyle w:val="953"/>
              <w:jc w:val="center"/>
              <w:spacing w:line="560" w:lineRule="exact"/>
              <w:rPr>
                <w:rFonts w:hAnsi="宋体" w:cs="宋体"/>
                <w:color w:val="auto"/>
                <w:sz w:val="24"/>
                <w:szCs w:val="24"/>
                <w:highlight w:val="white"/>
              </w:rPr>
            </w:pPr>
            <w:r>
              <w:rPr>
                <w:rFonts w:hint="eastAsia" w:hAnsi="宋体" w:cs="宋体"/>
                <w:color w:val="auto"/>
                <w:sz w:val="24"/>
                <w:szCs w:val="24"/>
                <w:highlight w:val="white"/>
              </w:rPr>
              <w:t xml:space="preserve">分项价格</w:t>
            </w:r>
            <w:r>
              <w:rPr>
                <w:highlight w:val="white"/>
              </w:rPr>
            </w:r>
            <w:r>
              <w:rPr>
                <w:highlight w:val="white"/>
              </w:rPr>
            </w:r>
          </w:p>
        </w:tc>
      </w:tr>
      <w:tr>
        <w:trPr>
          <w:jc w:val="center"/>
          <w:trHeight w:val="383"/>
        </w:trPr>
        <w:tc>
          <w:tcPr>
            <w:tcW w:w="1348" w:type="dxa"/>
            <w:vAlign w:val="center"/>
            <w:textDirection w:val="lrTb"/>
            <w:noWrap w:val="false"/>
          </w:tcPr>
          <w:p>
            <w:pPr>
              <w:pStyle w:val="953"/>
              <w:ind w:firstLine="200"/>
              <w:jc w:val="center"/>
              <w:spacing w:line="560" w:lineRule="exact"/>
              <w:rPr>
                <w:rFonts w:hAnsi="宋体" w:cs="宋体"/>
                <w:color w:val="auto"/>
                <w:sz w:val="24"/>
                <w:szCs w:val="24"/>
                <w:highlight w:val="white"/>
              </w:rPr>
            </w:pPr>
            <w:r>
              <w:rPr>
                <w:rFonts w:hAnsi="宋体" w:cs="宋体"/>
                <w:color w:val="auto"/>
                <w:sz w:val="24"/>
                <w:szCs w:val="24"/>
                <w:highlight w:val="white"/>
              </w:rPr>
            </w:r>
            <w:r>
              <w:rPr>
                <w:highlight w:val="white"/>
              </w:rPr>
            </w:r>
            <w:r>
              <w:rPr>
                <w:highlight w:val="white"/>
              </w:rPr>
            </w:r>
          </w:p>
        </w:tc>
        <w:tc>
          <w:tcPr>
            <w:tcW w:w="3820" w:type="dxa"/>
            <w:vAlign w:val="center"/>
            <w:textDirection w:val="lrTb"/>
            <w:noWrap w:val="false"/>
          </w:tcPr>
          <w:p>
            <w:pPr>
              <w:pStyle w:val="953"/>
              <w:ind w:firstLine="200"/>
              <w:jc w:val="center"/>
              <w:spacing w:line="560" w:lineRule="exact"/>
              <w:rPr>
                <w:rFonts w:hAnsi="宋体" w:cs="宋体"/>
                <w:color w:val="auto"/>
                <w:sz w:val="24"/>
                <w:szCs w:val="24"/>
                <w:highlight w:val="white"/>
              </w:rPr>
            </w:pPr>
            <w:r>
              <w:rPr>
                <w:rFonts w:hAnsi="宋体" w:cs="宋体"/>
                <w:color w:val="auto"/>
                <w:sz w:val="24"/>
                <w:szCs w:val="24"/>
                <w:highlight w:val="white"/>
              </w:rPr>
            </w:r>
            <w:r>
              <w:rPr>
                <w:highlight w:val="white"/>
              </w:rPr>
            </w:r>
            <w:r>
              <w:rPr>
                <w:highlight w:val="white"/>
              </w:rPr>
            </w:r>
          </w:p>
        </w:tc>
        <w:tc>
          <w:tcPr>
            <w:tcW w:w="2865" w:type="dxa"/>
            <w:vAlign w:val="center"/>
            <w:textDirection w:val="lrTb"/>
            <w:noWrap w:val="false"/>
          </w:tcPr>
          <w:p>
            <w:pPr>
              <w:pStyle w:val="953"/>
              <w:ind w:firstLine="200"/>
              <w:jc w:val="center"/>
              <w:spacing w:line="560" w:lineRule="exact"/>
              <w:rPr>
                <w:rFonts w:hAnsi="宋体" w:cs="宋体"/>
                <w:color w:val="auto"/>
                <w:sz w:val="24"/>
                <w:szCs w:val="24"/>
                <w:highlight w:val="white"/>
              </w:rPr>
            </w:pPr>
            <w:r>
              <w:rPr>
                <w:rFonts w:hAnsi="宋体" w:cs="宋体"/>
                <w:color w:val="auto"/>
                <w:sz w:val="24"/>
                <w:szCs w:val="24"/>
                <w:highlight w:val="white"/>
              </w:rPr>
            </w:r>
            <w:r>
              <w:rPr>
                <w:highlight w:val="white"/>
              </w:rPr>
            </w:r>
            <w:r>
              <w:rPr>
                <w:highlight w:val="white"/>
              </w:rPr>
            </w:r>
          </w:p>
        </w:tc>
      </w:tr>
      <w:tr>
        <w:trPr>
          <w:jc w:val="center"/>
          <w:trHeight w:val="383"/>
        </w:trPr>
        <w:tc>
          <w:tcPr>
            <w:tcW w:w="1348" w:type="dxa"/>
            <w:vAlign w:val="center"/>
            <w:textDirection w:val="lrTb"/>
            <w:noWrap w:val="false"/>
          </w:tcPr>
          <w:p>
            <w:pPr>
              <w:pStyle w:val="953"/>
              <w:ind w:firstLine="200"/>
              <w:jc w:val="center"/>
              <w:spacing w:line="560" w:lineRule="exact"/>
              <w:rPr>
                <w:rFonts w:hAnsi="宋体" w:cs="宋体"/>
                <w:color w:val="auto"/>
                <w:sz w:val="24"/>
                <w:szCs w:val="24"/>
                <w:highlight w:val="white"/>
              </w:rPr>
            </w:pPr>
            <w:r>
              <w:rPr>
                <w:rFonts w:hAnsi="宋体" w:cs="宋体"/>
                <w:color w:val="auto"/>
                <w:sz w:val="24"/>
                <w:szCs w:val="24"/>
                <w:highlight w:val="white"/>
              </w:rPr>
            </w:r>
            <w:r>
              <w:rPr>
                <w:highlight w:val="white"/>
              </w:rPr>
            </w:r>
            <w:r>
              <w:rPr>
                <w:highlight w:val="white"/>
              </w:rPr>
            </w:r>
          </w:p>
        </w:tc>
        <w:tc>
          <w:tcPr>
            <w:tcW w:w="3820" w:type="dxa"/>
            <w:vAlign w:val="center"/>
            <w:textDirection w:val="lrTb"/>
            <w:noWrap w:val="false"/>
          </w:tcPr>
          <w:p>
            <w:pPr>
              <w:pStyle w:val="953"/>
              <w:ind w:firstLine="200"/>
              <w:jc w:val="center"/>
              <w:spacing w:line="560" w:lineRule="exact"/>
              <w:rPr>
                <w:rFonts w:hAnsi="宋体" w:cs="宋体"/>
                <w:color w:val="auto"/>
                <w:sz w:val="24"/>
                <w:szCs w:val="24"/>
                <w:highlight w:val="white"/>
              </w:rPr>
            </w:pPr>
            <w:r>
              <w:rPr>
                <w:rFonts w:hAnsi="宋体" w:cs="宋体"/>
                <w:color w:val="auto"/>
                <w:sz w:val="24"/>
                <w:szCs w:val="24"/>
                <w:highlight w:val="white"/>
              </w:rPr>
            </w:r>
            <w:r>
              <w:rPr>
                <w:highlight w:val="white"/>
              </w:rPr>
            </w:r>
            <w:r>
              <w:rPr>
                <w:highlight w:val="white"/>
              </w:rPr>
            </w:r>
          </w:p>
        </w:tc>
        <w:tc>
          <w:tcPr>
            <w:tcW w:w="2865" w:type="dxa"/>
            <w:vAlign w:val="center"/>
            <w:textDirection w:val="lrTb"/>
            <w:noWrap w:val="false"/>
          </w:tcPr>
          <w:p>
            <w:pPr>
              <w:pStyle w:val="953"/>
              <w:ind w:firstLine="200"/>
              <w:jc w:val="center"/>
              <w:spacing w:line="560" w:lineRule="exact"/>
              <w:rPr>
                <w:rFonts w:hAnsi="宋体" w:cs="宋体"/>
                <w:color w:val="auto"/>
                <w:sz w:val="24"/>
                <w:szCs w:val="24"/>
                <w:highlight w:val="white"/>
              </w:rPr>
            </w:pPr>
            <w:r>
              <w:rPr>
                <w:rFonts w:hAnsi="宋体" w:cs="宋体"/>
                <w:color w:val="auto"/>
                <w:sz w:val="24"/>
                <w:szCs w:val="24"/>
                <w:highlight w:val="white"/>
              </w:rPr>
            </w:r>
            <w:r>
              <w:rPr>
                <w:highlight w:val="white"/>
              </w:rPr>
            </w:r>
            <w:r>
              <w:rPr>
                <w:highlight w:val="white"/>
              </w:rPr>
            </w:r>
          </w:p>
        </w:tc>
      </w:tr>
      <w:tr>
        <w:trPr>
          <w:jc w:val="center"/>
          <w:trHeight w:val="383"/>
        </w:trPr>
        <w:tc>
          <w:tcPr>
            <w:tcW w:w="1348" w:type="dxa"/>
            <w:vAlign w:val="center"/>
            <w:textDirection w:val="lrTb"/>
            <w:noWrap w:val="false"/>
          </w:tcPr>
          <w:p>
            <w:pPr>
              <w:pStyle w:val="953"/>
              <w:ind w:firstLine="200"/>
              <w:jc w:val="center"/>
              <w:spacing w:line="560" w:lineRule="exact"/>
              <w:rPr>
                <w:rFonts w:hAnsi="宋体" w:cs="宋体"/>
                <w:color w:val="auto"/>
                <w:sz w:val="24"/>
                <w:szCs w:val="24"/>
                <w:highlight w:val="white"/>
              </w:rPr>
            </w:pPr>
            <w:r>
              <w:rPr>
                <w:rFonts w:hAnsi="宋体" w:cs="宋体"/>
                <w:color w:val="auto"/>
                <w:sz w:val="24"/>
                <w:szCs w:val="24"/>
                <w:highlight w:val="white"/>
              </w:rPr>
            </w:r>
            <w:r>
              <w:rPr>
                <w:highlight w:val="white"/>
              </w:rPr>
            </w:r>
            <w:r>
              <w:rPr>
                <w:highlight w:val="white"/>
              </w:rPr>
            </w:r>
          </w:p>
        </w:tc>
        <w:tc>
          <w:tcPr>
            <w:tcW w:w="3820" w:type="dxa"/>
            <w:vAlign w:val="center"/>
            <w:textDirection w:val="lrTb"/>
            <w:noWrap w:val="false"/>
          </w:tcPr>
          <w:p>
            <w:pPr>
              <w:pStyle w:val="953"/>
              <w:ind w:firstLine="200"/>
              <w:jc w:val="center"/>
              <w:spacing w:line="560" w:lineRule="exact"/>
              <w:rPr>
                <w:rFonts w:hAnsi="宋体" w:cs="宋体"/>
                <w:color w:val="auto"/>
                <w:sz w:val="24"/>
                <w:szCs w:val="24"/>
                <w:highlight w:val="white"/>
              </w:rPr>
            </w:pPr>
            <w:r>
              <w:rPr>
                <w:rFonts w:hAnsi="宋体" w:cs="宋体"/>
                <w:color w:val="auto"/>
                <w:sz w:val="24"/>
                <w:szCs w:val="24"/>
                <w:highlight w:val="white"/>
              </w:rPr>
            </w:r>
            <w:r>
              <w:rPr>
                <w:highlight w:val="white"/>
              </w:rPr>
            </w:r>
            <w:r>
              <w:rPr>
                <w:highlight w:val="white"/>
              </w:rPr>
            </w:r>
          </w:p>
        </w:tc>
        <w:tc>
          <w:tcPr>
            <w:tcW w:w="2865" w:type="dxa"/>
            <w:vAlign w:val="center"/>
            <w:textDirection w:val="lrTb"/>
            <w:noWrap w:val="false"/>
          </w:tcPr>
          <w:p>
            <w:pPr>
              <w:pStyle w:val="953"/>
              <w:ind w:firstLine="200"/>
              <w:jc w:val="center"/>
              <w:spacing w:line="560" w:lineRule="exact"/>
              <w:rPr>
                <w:rFonts w:hAnsi="宋体" w:cs="宋体"/>
                <w:color w:val="auto"/>
                <w:sz w:val="24"/>
                <w:szCs w:val="24"/>
                <w:highlight w:val="white"/>
              </w:rPr>
            </w:pPr>
            <w:r>
              <w:rPr>
                <w:rFonts w:hAnsi="宋体" w:cs="宋体"/>
                <w:color w:val="auto"/>
                <w:sz w:val="24"/>
                <w:szCs w:val="24"/>
                <w:highlight w:val="white"/>
              </w:rPr>
            </w:r>
            <w:r>
              <w:rPr>
                <w:highlight w:val="white"/>
              </w:rPr>
            </w:r>
            <w:r>
              <w:rPr>
                <w:highlight w:val="white"/>
              </w:rPr>
            </w:r>
          </w:p>
        </w:tc>
      </w:tr>
      <w:tr>
        <w:trPr>
          <w:jc w:val="center"/>
          <w:trHeight w:val="383"/>
        </w:trPr>
        <w:tc>
          <w:tcPr>
            <w:tcW w:w="1348" w:type="dxa"/>
            <w:vAlign w:val="center"/>
            <w:textDirection w:val="lrTb"/>
            <w:noWrap w:val="false"/>
          </w:tcPr>
          <w:p>
            <w:pPr>
              <w:pStyle w:val="953"/>
              <w:ind w:firstLine="200"/>
              <w:jc w:val="center"/>
              <w:spacing w:line="560" w:lineRule="exact"/>
              <w:rPr>
                <w:rFonts w:hAnsi="宋体" w:cs="宋体"/>
                <w:color w:val="auto"/>
                <w:sz w:val="24"/>
                <w:szCs w:val="24"/>
                <w:highlight w:val="white"/>
              </w:rPr>
            </w:pPr>
            <w:r>
              <w:rPr>
                <w:rFonts w:hAnsi="宋体" w:cs="宋体"/>
                <w:color w:val="auto"/>
                <w:sz w:val="24"/>
                <w:szCs w:val="24"/>
                <w:highlight w:val="white"/>
              </w:rPr>
            </w:r>
            <w:r>
              <w:rPr>
                <w:highlight w:val="white"/>
              </w:rPr>
            </w:r>
            <w:r>
              <w:rPr>
                <w:highlight w:val="white"/>
              </w:rPr>
            </w:r>
          </w:p>
        </w:tc>
        <w:tc>
          <w:tcPr>
            <w:tcW w:w="3820" w:type="dxa"/>
            <w:vAlign w:val="center"/>
            <w:textDirection w:val="lrTb"/>
            <w:noWrap w:val="false"/>
          </w:tcPr>
          <w:p>
            <w:pPr>
              <w:pStyle w:val="953"/>
              <w:ind w:firstLine="200"/>
              <w:jc w:val="center"/>
              <w:spacing w:line="560" w:lineRule="exact"/>
              <w:rPr>
                <w:rFonts w:hAnsi="宋体" w:cs="宋体"/>
                <w:color w:val="auto"/>
                <w:sz w:val="24"/>
                <w:szCs w:val="24"/>
                <w:highlight w:val="white"/>
              </w:rPr>
            </w:pPr>
            <w:r>
              <w:rPr>
                <w:rFonts w:hAnsi="宋体" w:cs="宋体"/>
                <w:color w:val="auto"/>
                <w:sz w:val="24"/>
                <w:szCs w:val="24"/>
                <w:highlight w:val="white"/>
              </w:rPr>
            </w:r>
            <w:r>
              <w:rPr>
                <w:highlight w:val="white"/>
              </w:rPr>
            </w:r>
            <w:r>
              <w:rPr>
                <w:highlight w:val="white"/>
              </w:rPr>
            </w:r>
          </w:p>
        </w:tc>
        <w:tc>
          <w:tcPr>
            <w:tcW w:w="2865" w:type="dxa"/>
            <w:vAlign w:val="center"/>
            <w:textDirection w:val="lrTb"/>
            <w:noWrap w:val="false"/>
          </w:tcPr>
          <w:p>
            <w:pPr>
              <w:pStyle w:val="953"/>
              <w:ind w:firstLine="200"/>
              <w:jc w:val="center"/>
              <w:spacing w:line="560" w:lineRule="exact"/>
              <w:rPr>
                <w:rFonts w:hAnsi="宋体" w:cs="宋体"/>
                <w:color w:val="auto"/>
                <w:sz w:val="24"/>
                <w:szCs w:val="24"/>
                <w:highlight w:val="white"/>
              </w:rPr>
            </w:pPr>
            <w:r>
              <w:rPr>
                <w:rFonts w:hAnsi="宋体" w:cs="宋体"/>
                <w:color w:val="auto"/>
                <w:sz w:val="24"/>
                <w:szCs w:val="24"/>
                <w:highlight w:val="white"/>
              </w:rPr>
            </w:r>
            <w:r>
              <w:rPr>
                <w:highlight w:val="white"/>
              </w:rPr>
            </w:r>
            <w:r>
              <w:rPr>
                <w:highlight w:val="white"/>
              </w:rPr>
            </w:r>
          </w:p>
        </w:tc>
      </w:tr>
      <w:tr>
        <w:trPr>
          <w:jc w:val="center"/>
          <w:trHeight w:val="383"/>
        </w:trPr>
        <w:tc>
          <w:tcPr>
            <w:gridSpan w:val="2"/>
            <w:tcW w:w="5168" w:type="dxa"/>
            <w:vAlign w:val="center"/>
            <w:textDirection w:val="lrTb"/>
            <w:noWrap w:val="false"/>
          </w:tcPr>
          <w:p>
            <w:pPr>
              <w:pStyle w:val="953"/>
              <w:ind w:firstLine="200"/>
              <w:jc w:val="center"/>
              <w:spacing w:line="560" w:lineRule="exact"/>
              <w:rPr>
                <w:rFonts w:hAnsi="宋体" w:cs="宋体"/>
                <w:color w:val="auto"/>
                <w:sz w:val="24"/>
                <w:szCs w:val="24"/>
                <w:highlight w:val="white"/>
              </w:rPr>
            </w:pPr>
            <w:r>
              <w:rPr>
                <w:rFonts w:hint="eastAsia" w:hAnsi="宋体" w:cs="宋体"/>
                <w:color w:val="auto"/>
                <w:sz w:val="24"/>
                <w:szCs w:val="24"/>
                <w:highlight w:val="white"/>
              </w:rPr>
              <w:t xml:space="preserve">总价</w:t>
            </w:r>
            <w:r>
              <w:rPr>
                <w:highlight w:val="white"/>
              </w:rPr>
            </w:r>
            <w:r>
              <w:rPr>
                <w:highlight w:val="white"/>
              </w:rPr>
            </w:r>
          </w:p>
        </w:tc>
        <w:tc>
          <w:tcPr>
            <w:tcW w:w="2865" w:type="dxa"/>
            <w:vAlign w:val="center"/>
            <w:textDirection w:val="lrTb"/>
            <w:noWrap w:val="false"/>
          </w:tcPr>
          <w:p>
            <w:pPr>
              <w:pStyle w:val="953"/>
              <w:ind w:firstLine="200"/>
              <w:jc w:val="center"/>
              <w:spacing w:line="560" w:lineRule="exact"/>
              <w:rPr>
                <w:rFonts w:hAnsi="宋体" w:cs="宋体"/>
                <w:color w:val="auto"/>
                <w:sz w:val="24"/>
                <w:szCs w:val="24"/>
                <w:highlight w:val="white"/>
              </w:rPr>
            </w:pPr>
            <w:r>
              <w:rPr>
                <w:rFonts w:hAnsi="宋体" w:cs="宋体"/>
                <w:color w:val="auto"/>
                <w:sz w:val="24"/>
                <w:szCs w:val="24"/>
                <w:highlight w:val="white"/>
              </w:rPr>
            </w:r>
            <w:r>
              <w:rPr>
                <w:highlight w:val="white"/>
              </w:rPr>
            </w:r>
            <w:r>
              <w:rPr>
                <w:highlight w:val="white"/>
              </w:rPr>
            </w:r>
          </w:p>
        </w:tc>
      </w:tr>
    </w:tbl>
    <w:p>
      <w:pPr>
        <w:ind w:firstLine="482"/>
        <w:spacing w:line="560" w:lineRule="exact"/>
        <w:rPr>
          <w:rFonts w:ascii="宋体" w:hAnsi="宋体" w:cs="宋体"/>
          <w:b/>
          <w:color w:val="auto"/>
          <w:sz w:val="24"/>
          <w:szCs w:val="24"/>
          <w:highlight w:val="white"/>
        </w:rPr>
      </w:pPr>
      <w:r>
        <w:rPr>
          <w:highlight w:val="white"/>
        </w:rPr>
      </w:r>
      <w:bookmarkStart w:id="106" w:name="_Toc26916"/>
      <w:r>
        <w:rPr>
          <w:highlight w:val="white"/>
        </w:rPr>
      </w:r>
      <w:bookmarkStart w:id="107" w:name="_Toc30506"/>
      <w:r>
        <w:rPr>
          <w:highlight w:val="white"/>
        </w:rPr>
      </w:r>
      <w:bookmarkStart w:id="108" w:name="_Toc3654"/>
      <w:r>
        <w:rPr>
          <w:highlight w:val="white"/>
        </w:rPr>
      </w:r>
      <w:bookmarkStart w:id="109" w:name="_Toc30158"/>
      <w:r>
        <w:rPr>
          <w:highlight w:val="white"/>
        </w:rPr>
      </w:r>
      <w:bookmarkStart w:id="110" w:name="_Toc14993"/>
      <w:r>
        <w:rPr>
          <w:rFonts w:hint="eastAsia" w:ascii="宋体" w:hAnsi="宋体" w:cs="宋体"/>
          <w:b/>
          <w:color w:val="auto"/>
          <w:sz w:val="24"/>
          <w:szCs w:val="24"/>
          <w:highlight w:val="white"/>
        </w:rPr>
        <w:t xml:space="preserve">1.4 付款方式和发票开具方式</w:t>
      </w:r>
      <w:bookmarkEnd w:id="106"/>
      <w:r>
        <w:rPr>
          <w:highlight w:val="white"/>
        </w:rPr>
      </w:r>
      <w:bookmarkEnd w:id="107"/>
      <w:r>
        <w:rPr>
          <w:highlight w:val="white"/>
        </w:rPr>
      </w:r>
      <w:bookmarkEnd w:id="108"/>
      <w:r>
        <w:rPr>
          <w:highlight w:val="white"/>
        </w:rPr>
      </w:r>
      <w:bookmarkEnd w:id="109"/>
      <w:r>
        <w:rPr>
          <w:highlight w:val="white"/>
        </w:rPr>
      </w:r>
      <w:bookmarkEnd w:id="110"/>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1.4.1付款方式：</w:t>
      </w:r>
      <w:r>
        <w:rPr>
          <w:rFonts w:hint="eastAsia" w:ascii="宋体" w:hAnsi="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rPr>
        <w:t xml:space="preserve">；</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1.4.2 发票开具方式：</w:t>
      </w:r>
      <w:r>
        <w:rPr>
          <w:rFonts w:hint="eastAsia" w:ascii="宋体" w:hAnsi="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rPr>
        <w:t xml:space="preserve">。</w:t>
      </w:r>
      <w:r>
        <w:rPr>
          <w:highlight w:val="white"/>
        </w:rPr>
      </w:r>
      <w:r>
        <w:rPr>
          <w:highlight w:val="white"/>
        </w:rPr>
      </w:r>
    </w:p>
    <w:p>
      <w:pPr>
        <w:ind w:firstLine="482"/>
        <w:spacing w:line="560" w:lineRule="exact"/>
        <w:rPr>
          <w:rFonts w:ascii="宋体" w:hAnsi="宋体" w:cs="宋体"/>
          <w:b/>
          <w:color w:val="auto"/>
          <w:sz w:val="24"/>
          <w:szCs w:val="24"/>
          <w:highlight w:val="white"/>
        </w:rPr>
      </w:pPr>
      <w:r>
        <w:rPr>
          <w:highlight w:val="white"/>
        </w:rPr>
      </w:r>
      <w:bookmarkStart w:id="111" w:name="_Toc31421"/>
      <w:r>
        <w:rPr>
          <w:highlight w:val="white"/>
        </w:rPr>
      </w:r>
      <w:bookmarkStart w:id="112" w:name="_Toc3625"/>
      <w:r>
        <w:rPr>
          <w:highlight w:val="white"/>
        </w:rPr>
      </w:r>
      <w:bookmarkStart w:id="113" w:name="_Toc11108"/>
      <w:r>
        <w:rPr>
          <w:highlight w:val="white"/>
        </w:rPr>
      </w:r>
      <w:bookmarkStart w:id="114" w:name="_Toc8772"/>
      <w:r>
        <w:rPr>
          <w:highlight w:val="white"/>
        </w:rPr>
      </w:r>
      <w:bookmarkStart w:id="115" w:name="_Toc4760"/>
      <w:r>
        <w:rPr>
          <w:rFonts w:hint="eastAsia" w:ascii="宋体" w:hAnsi="宋体" w:cs="宋体"/>
          <w:b/>
          <w:color w:val="auto"/>
          <w:sz w:val="24"/>
          <w:szCs w:val="24"/>
          <w:highlight w:val="white"/>
        </w:rPr>
        <w:t xml:space="preserve">1.5 履行期限、地点和方式</w:t>
      </w:r>
      <w:bookmarkEnd w:id="111"/>
      <w:r>
        <w:rPr>
          <w:highlight w:val="white"/>
        </w:rPr>
      </w:r>
      <w:bookmarkEnd w:id="112"/>
      <w:r>
        <w:rPr>
          <w:highlight w:val="white"/>
        </w:rPr>
      </w:r>
      <w:bookmarkEnd w:id="113"/>
      <w:r>
        <w:rPr>
          <w:highlight w:val="white"/>
        </w:rPr>
      </w:r>
      <w:bookmarkEnd w:id="114"/>
      <w:r>
        <w:rPr>
          <w:highlight w:val="white"/>
        </w:rPr>
      </w:r>
      <w:bookmarkEnd w:id="115"/>
      <w:r>
        <w:rPr>
          <w:highlight w:val="white"/>
        </w:rPr>
      </w:r>
      <w:r>
        <w:rPr>
          <w:highlight w:val="white"/>
        </w:rPr>
      </w:r>
    </w:p>
    <w:p>
      <w:pPr>
        <w:ind w:firstLine="480"/>
        <w:spacing w:line="560" w:lineRule="exact"/>
        <w:rPr>
          <w:rFonts w:ascii="宋体" w:hAnsi="宋体" w:cs="宋体"/>
          <w:color w:val="auto"/>
          <w:sz w:val="24"/>
          <w:szCs w:val="24"/>
          <w:highlight w:val="white"/>
          <w:u w:val="single"/>
        </w:rPr>
      </w:pPr>
      <w:r>
        <w:rPr>
          <w:rFonts w:hint="eastAsia" w:ascii="宋体" w:hAnsi="宋体" w:cs="宋体"/>
          <w:color w:val="auto"/>
          <w:sz w:val="24"/>
          <w:szCs w:val="24"/>
          <w:highlight w:val="white"/>
        </w:rPr>
        <w:t xml:space="preserve">1.5.1 履行期限：</w:t>
      </w:r>
      <w:r>
        <w:rPr>
          <w:rFonts w:hint="eastAsia" w:ascii="宋体" w:hAnsi="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rPr>
        <w:t xml:space="preserve">；</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1.5.2 履行地点：</w:t>
      </w:r>
      <w:r>
        <w:rPr>
          <w:rFonts w:hint="eastAsia" w:ascii="宋体" w:hAnsi="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rPr>
        <w:t xml:space="preserve">；</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1.5.3 履行方式：</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w:t>
      </w:r>
      <w:r>
        <w:rPr>
          <w:highlight w:val="white"/>
        </w:rPr>
      </w:r>
      <w:r>
        <w:rPr>
          <w:highlight w:val="white"/>
        </w:rPr>
      </w:r>
    </w:p>
    <w:p>
      <w:pPr>
        <w:ind w:firstLine="482"/>
        <w:spacing w:line="560" w:lineRule="exact"/>
        <w:rPr>
          <w:rFonts w:ascii="宋体" w:hAnsi="宋体" w:cs="宋体"/>
          <w:color w:val="auto"/>
          <w:sz w:val="24"/>
          <w:szCs w:val="24"/>
          <w:highlight w:val="white"/>
          <w:u w:val="single"/>
        </w:rPr>
      </w:pPr>
      <w:r>
        <w:rPr>
          <w:highlight w:val="white"/>
        </w:rPr>
      </w:r>
      <w:bookmarkStart w:id="116" w:name="_Toc8586"/>
      <w:r>
        <w:rPr>
          <w:highlight w:val="white"/>
        </w:rPr>
      </w:r>
      <w:bookmarkStart w:id="117" w:name="_Toc24662"/>
      <w:r>
        <w:rPr>
          <w:highlight w:val="white"/>
        </w:rPr>
      </w:r>
      <w:bookmarkStart w:id="118" w:name="_Toc3079"/>
      <w:r>
        <w:rPr>
          <w:highlight w:val="white"/>
        </w:rPr>
      </w:r>
      <w:bookmarkStart w:id="119" w:name="_Toc2375"/>
      <w:r>
        <w:rPr>
          <w:highlight w:val="white"/>
        </w:rPr>
      </w:r>
      <w:bookmarkStart w:id="120" w:name="_Toc5698"/>
      <w:r>
        <w:rPr>
          <w:rFonts w:hint="eastAsia" w:ascii="宋体" w:hAnsi="宋体" w:cs="宋体"/>
          <w:b/>
          <w:color w:val="auto"/>
          <w:sz w:val="24"/>
          <w:szCs w:val="24"/>
          <w:highlight w:val="white"/>
        </w:rPr>
        <w:t xml:space="preserve">1.6 违约责任</w:t>
      </w:r>
      <w:bookmarkEnd w:id="116"/>
      <w:r>
        <w:rPr>
          <w:highlight w:val="white"/>
        </w:rPr>
      </w:r>
      <w:bookmarkEnd w:id="117"/>
      <w:r>
        <w:rPr>
          <w:highlight w:val="white"/>
        </w:rPr>
      </w:r>
      <w:bookmarkEnd w:id="118"/>
      <w:r>
        <w:rPr>
          <w:highlight w:val="white"/>
        </w:rPr>
      </w:r>
      <w:bookmarkEnd w:id="119"/>
      <w:r>
        <w:rPr>
          <w:highlight w:val="white"/>
        </w:rPr>
      </w:r>
      <w:bookmarkEnd w:id="120"/>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sz w:val="24"/>
          <w:szCs w:val="24"/>
          <w:highlight w:val="whit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highlight w:val="white"/>
          <w:u w:val="single"/>
          <w:lang w:val="en-US" w:eastAsia="zh-CN"/>
        </w:rPr>
        <w:t xml:space="preserve">0.01</w:t>
      </w:r>
      <w:r>
        <w:rPr>
          <w:rFonts w:hint="eastAsia" w:ascii="宋体" w:hAnsi="宋体" w:cs="宋体"/>
          <w:sz w:val="24"/>
          <w:szCs w:val="24"/>
          <w:highlight w:val="white"/>
        </w:rPr>
        <w:t xml:space="preserve">%计算，最高限额为本合同总价的</w:t>
      </w:r>
      <w:r>
        <w:rPr>
          <w:rFonts w:hint="eastAsia" w:ascii="宋体" w:hAnsi="宋体" w:cs="宋体"/>
          <w:sz w:val="24"/>
          <w:szCs w:val="24"/>
          <w:highlight w:val="white"/>
          <w:u w:val="single"/>
          <w:lang w:val="en-US" w:eastAsia="zh-CN"/>
        </w:rPr>
        <w:t xml:space="preserve">0.5</w:t>
      </w:r>
      <w:r>
        <w:rPr>
          <w:rFonts w:hint="eastAsia" w:ascii="宋体" w:hAnsi="宋体" w:cs="宋体"/>
          <w:sz w:val="24"/>
          <w:szCs w:val="24"/>
          <w:highlight w:val="white"/>
        </w:rPr>
        <w:t xml:space="preserve">%；迟延履行的违约金计算数额达到前述最高限额之日起，甲方有权在要求乙方支付违约金的同时，书面通知乙方解除本合同；</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1.6.2 </w:t>
      </w:r>
      <w:r>
        <w:rPr>
          <w:rFonts w:hint="eastAsia" w:ascii="宋体" w:hAnsi="宋体" w:cs="宋体"/>
          <w:sz w:val="24"/>
          <w:szCs w:val="24"/>
          <w:highlight w:val="white"/>
        </w:rPr>
        <w:t xml:space="preserve">除不可抗力外，如果甲方没有按照本合同约定的付款方式付款，那么乙方可要求甲方支付违约金，违约金按每迟延付款一日的应付而未付款的</w:t>
      </w:r>
      <w:r>
        <w:rPr>
          <w:rFonts w:hint="eastAsia" w:ascii="宋体" w:hAnsi="宋体" w:cs="宋体"/>
          <w:sz w:val="24"/>
          <w:szCs w:val="24"/>
          <w:highlight w:val="white"/>
          <w:u w:val="single"/>
          <w:lang w:val="en-US" w:eastAsia="zh-CN"/>
        </w:rPr>
        <w:t xml:space="preserve">0.01</w:t>
      </w:r>
      <w:r>
        <w:rPr>
          <w:rFonts w:hint="eastAsia" w:ascii="宋体" w:hAnsi="宋体" w:cs="宋体"/>
          <w:sz w:val="24"/>
          <w:szCs w:val="24"/>
          <w:highlight w:val="white"/>
        </w:rPr>
        <w:t xml:space="preserve">%计算，最高限额为本合同总价的</w:t>
      </w:r>
      <w:r>
        <w:rPr>
          <w:rFonts w:hint="eastAsia" w:ascii="宋体" w:hAnsi="宋体" w:cs="宋体"/>
          <w:sz w:val="24"/>
          <w:szCs w:val="24"/>
          <w:highlight w:val="white"/>
          <w:u w:val="single"/>
          <w:lang w:val="en-US" w:eastAsia="zh-CN"/>
        </w:rPr>
        <w:t xml:space="preserve">0.5</w:t>
      </w:r>
      <w:r>
        <w:rPr>
          <w:rFonts w:hint="eastAsia" w:ascii="宋体" w:hAnsi="宋体" w:cs="宋体"/>
          <w:sz w:val="24"/>
          <w:szCs w:val="24"/>
          <w:highlight w:val="white"/>
        </w:rPr>
        <w:t xml:space="preserve">%；迟延付款的违约金计算数额达到前述最高限额之日起，乙方有权在要求甲方支付违约金的同时，书面通知甲方解除本合同；</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bCs/>
          <w:color w:val="auto"/>
          <w:sz w:val="24"/>
          <w:highlight w:val="white"/>
        </w:rPr>
        <w:t xml:space="preserve">1.6.5 </w:t>
      </w:r>
      <w:r>
        <w:rPr>
          <w:rFonts w:hint="eastAsia" w:ascii="宋体" w:hAnsi="宋体"/>
          <w:bCs/>
          <w:color w:val="auto"/>
          <w:sz w:val="24"/>
          <w:highlight w:val="whit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1.6.7如果出现政府采购监督管理部门在处理投诉事项期间，书面通知甲方暂停采购活动的情形，或者询问或质疑事项可能影响中标结果的，导致甲方中止履行合同的情形，均不视为甲方违约。</w:t>
      </w:r>
      <w:r>
        <w:rPr>
          <w:highlight w:val="white"/>
        </w:rPr>
      </w:r>
      <w:r>
        <w:rPr>
          <w:highlight w:val="white"/>
        </w:rPr>
      </w:r>
    </w:p>
    <w:p>
      <w:pPr>
        <w:ind w:firstLine="482"/>
        <w:spacing w:line="560" w:lineRule="exact"/>
        <w:rPr>
          <w:rFonts w:ascii="宋体" w:hAnsi="宋体" w:cs="宋体"/>
          <w:b/>
          <w:color w:val="auto"/>
          <w:sz w:val="24"/>
          <w:szCs w:val="24"/>
          <w:highlight w:val="white"/>
        </w:rPr>
      </w:pPr>
      <w:r>
        <w:rPr>
          <w:highlight w:val="white"/>
        </w:rPr>
      </w:r>
      <w:bookmarkStart w:id="121" w:name="_Toc30329"/>
      <w:r>
        <w:rPr>
          <w:highlight w:val="white"/>
        </w:rPr>
      </w:r>
      <w:bookmarkStart w:id="122" w:name="_Toc26807"/>
      <w:r>
        <w:rPr>
          <w:highlight w:val="white"/>
        </w:rPr>
      </w:r>
      <w:bookmarkStart w:id="123" w:name="_Toc9497"/>
      <w:r>
        <w:rPr>
          <w:highlight w:val="white"/>
        </w:rPr>
      </w:r>
      <w:bookmarkStart w:id="124" w:name="_Toc32454"/>
      <w:r>
        <w:rPr>
          <w:highlight w:val="white"/>
        </w:rPr>
      </w:r>
      <w:bookmarkStart w:id="125" w:name="_Toc18683"/>
      <w:r>
        <w:rPr>
          <w:rFonts w:hint="eastAsia" w:ascii="宋体" w:hAnsi="宋体" w:cs="宋体"/>
          <w:b/>
          <w:color w:val="auto"/>
          <w:sz w:val="24"/>
          <w:szCs w:val="24"/>
          <w:highlight w:val="white"/>
        </w:rPr>
        <w:t xml:space="preserve">1.7 合同争议的解决</w:t>
      </w:r>
      <w:bookmarkEnd w:id="121"/>
      <w:r>
        <w:rPr>
          <w:highlight w:val="white"/>
        </w:rPr>
      </w:r>
      <w:bookmarkEnd w:id="122"/>
      <w:r>
        <w:rPr>
          <w:highlight w:val="white"/>
        </w:rPr>
      </w:r>
      <w:bookmarkEnd w:id="123"/>
      <w:r>
        <w:rPr>
          <w:highlight w:val="white"/>
        </w:rPr>
      </w:r>
      <w:bookmarkEnd w:id="124"/>
      <w:r>
        <w:rPr>
          <w:highlight w:val="white"/>
        </w:rPr>
      </w:r>
      <w:bookmarkEnd w:id="125"/>
      <w:r>
        <w:rPr>
          <w:highlight w:val="white"/>
        </w:rPr>
      </w:r>
      <w:r>
        <w:rPr>
          <w:highlight w:val="white"/>
        </w:rPr>
      </w:r>
    </w:p>
    <w:p>
      <w:pPr>
        <w:ind w:firstLine="480"/>
        <w:spacing w:line="560" w:lineRule="exact"/>
        <w:rPr>
          <w:rFonts w:ascii="宋体" w:hAnsi="宋体" w:cs="宋体"/>
          <w:color w:val="auto"/>
          <w:sz w:val="24"/>
          <w:szCs w:val="24"/>
          <w:highlight w:val="white"/>
        </w:rPr>
      </w:pPr>
      <w:r>
        <w:rPr>
          <w:highlight w:val="white"/>
        </w:rPr>
      </w:r>
      <w:bookmarkStart w:id="126" w:name="_Toc15827"/>
      <w:r>
        <w:rPr>
          <w:highlight w:val="white"/>
        </w:rPr>
      </w:r>
      <w:bookmarkStart w:id="127" w:name="_Toc12273"/>
      <w:r>
        <w:rPr>
          <w:highlight w:val="white"/>
        </w:rPr>
      </w:r>
      <w:bookmarkStart w:id="128" w:name="_Toc26227"/>
      <w:r>
        <w:rPr>
          <w:highlight w:val="white"/>
        </w:rPr>
      </w:r>
      <w:bookmarkStart w:id="129" w:name="_Toc23784"/>
      <w:r>
        <w:rPr>
          <w:highlight w:val="white"/>
        </w:rPr>
      </w:r>
      <w:bookmarkStart w:id="130" w:name="_Toc16417"/>
      <w:r>
        <w:rPr>
          <w:rFonts w:hint="eastAsia" w:ascii="宋体" w:hAnsi="宋体" w:cs="宋体"/>
          <w:color w:val="auto"/>
          <w:sz w:val="24"/>
          <w:szCs w:val="24"/>
          <w:highlight w:val="white"/>
        </w:rPr>
        <w:t xml:space="preserve">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rPr>
        <w:t xml:space="preserve">种方式解决： </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w:t>
      </w:r>
      <w:r>
        <w:rPr>
          <w:rFonts w:ascii="宋体" w:hAnsi="宋体" w:cs="宋体"/>
          <w:color w:val="auto"/>
          <w:sz w:val="24"/>
          <w:szCs w:val="24"/>
          <w:highlight w:val="white"/>
        </w:rPr>
        <w:t xml:space="preserve">1</w:t>
      </w:r>
      <w:r>
        <w:rPr>
          <w:rFonts w:hint="eastAsia" w:ascii="宋体" w:hAnsi="宋体" w:cs="宋体"/>
          <w:color w:val="auto"/>
          <w:sz w:val="24"/>
          <w:szCs w:val="24"/>
          <w:highlight w:val="white"/>
        </w:rPr>
        <w:t xml:space="preserve">）将争议提交</w:t>
      </w:r>
      <w:r>
        <w:rPr>
          <w:rFonts w:hint="eastAsia" w:ascii="宋体" w:hAnsi="宋体" w:cs="宋体"/>
          <w:color w:val="auto"/>
          <w:sz w:val="24"/>
          <w:szCs w:val="24"/>
          <w:highlight w:val="white"/>
          <w:u w:val="single"/>
        </w:rPr>
        <w:t xml:space="preserve"> 无锡  </w:t>
      </w:r>
      <w:r>
        <w:rPr>
          <w:rFonts w:hint="eastAsia" w:ascii="宋体" w:hAnsi="宋体" w:cs="宋体"/>
          <w:color w:val="auto"/>
          <w:sz w:val="24"/>
          <w:szCs w:val="24"/>
          <w:highlight w:val="white"/>
        </w:rPr>
        <w:t xml:space="preserve">仲裁委员会依申请仲裁时其现行有效的仲裁规则裁决； </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（2）向</w:t>
      </w:r>
      <w:r>
        <w:rPr>
          <w:rFonts w:hint="eastAsia" w:ascii="宋体" w:hAnsi="宋体" w:cs="宋体"/>
          <w:color w:val="auto"/>
          <w:sz w:val="24"/>
          <w:szCs w:val="24"/>
          <w:highlight w:val="white"/>
          <w:u w:val="single"/>
        </w:rPr>
        <w:t xml:space="preserve">  宜兴市 </w:t>
      </w:r>
      <w:r>
        <w:rPr>
          <w:rFonts w:hint="eastAsia" w:ascii="宋体" w:hAnsi="宋体" w:cs="宋体"/>
          <w:color w:val="auto"/>
          <w:sz w:val="24"/>
          <w:szCs w:val="24"/>
          <w:highlight w:val="white"/>
        </w:rPr>
        <w:t xml:space="preserve">人民法院起诉。</w:t>
      </w:r>
      <w:r>
        <w:rPr>
          <w:highlight w:val="white"/>
        </w:rPr>
      </w:r>
      <w:r>
        <w:rPr>
          <w:highlight w:val="white"/>
        </w:rPr>
      </w:r>
    </w:p>
    <w:p>
      <w:pPr>
        <w:ind w:firstLine="482"/>
        <w:spacing w:line="560" w:lineRule="exact"/>
        <w:rPr>
          <w:rFonts w:ascii="宋体" w:hAnsi="宋体" w:cs="宋体"/>
          <w:b/>
          <w:color w:val="auto"/>
          <w:sz w:val="24"/>
          <w:szCs w:val="24"/>
          <w:highlight w:val="white"/>
        </w:rPr>
      </w:pPr>
      <w:r>
        <w:rPr>
          <w:rFonts w:hint="eastAsia" w:ascii="宋体" w:hAnsi="宋体" w:cs="宋体"/>
          <w:b/>
          <w:color w:val="auto"/>
          <w:sz w:val="24"/>
          <w:szCs w:val="24"/>
          <w:highlight w:val="white"/>
        </w:rPr>
        <w:t xml:space="preserve">1.8 合同生效</w:t>
      </w:r>
      <w:bookmarkEnd w:id="126"/>
      <w:r>
        <w:rPr>
          <w:highlight w:val="white"/>
        </w:rPr>
      </w:r>
      <w:bookmarkEnd w:id="127"/>
      <w:r>
        <w:rPr>
          <w:highlight w:val="white"/>
        </w:rPr>
      </w:r>
      <w:bookmarkEnd w:id="128"/>
      <w:r>
        <w:rPr>
          <w:highlight w:val="white"/>
        </w:rPr>
      </w:r>
      <w:bookmarkEnd w:id="129"/>
      <w:r>
        <w:rPr>
          <w:highlight w:val="white"/>
        </w:rPr>
      </w:r>
      <w:bookmarkEnd w:id="130"/>
      <w:r>
        <w:rPr>
          <w:highlight w:val="white"/>
        </w:rPr>
      </w:r>
      <w:r>
        <w:rPr>
          <w:highlight w:val="white"/>
        </w:rPr>
      </w:r>
    </w:p>
    <w:p>
      <w:pPr>
        <w:ind w:firstLine="480"/>
        <w:spacing w:line="560" w:lineRule="exact"/>
        <w:rPr>
          <w:rFonts w:ascii="宋体" w:hAnsi="宋体" w:cs="宋体"/>
          <w:color w:val="auto"/>
          <w:sz w:val="24"/>
          <w:highlight w:val="white"/>
        </w:rPr>
      </w:pPr>
      <w:r>
        <w:rPr>
          <w:rFonts w:hint="eastAsia" w:ascii="宋体" w:hAnsi="宋体" w:cs="宋体"/>
          <w:color w:val="auto"/>
          <w:sz w:val="24"/>
          <w:highlight w:val="white"/>
        </w:rPr>
        <w:t xml:space="preserve">1.8.1 本合同</w:t>
      </w:r>
      <w:r>
        <w:rPr>
          <w:rFonts w:hint="eastAsia" w:ascii="宋体" w:hAnsi="宋体" w:cs="宋体"/>
          <w:color w:val="auto"/>
          <w:sz w:val="24"/>
          <w:highlight w:val="white"/>
          <w:lang w:val="zh-CN"/>
        </w:rPr>
        <w:t xml:space="preserve">经甲乙双方代表签字并加盖公章（或合同章）后即生效。</w:t>
      </w:r>
      <w:r>
        <w:rPr>
          <w:highlight w:val="white"/>
        </w:rPr>
      </w:r>
      <w:r>
        <w:rPr>
          <w:highlight w:val="white"/>
        </w:rPr>
      </w:r>
    </w:p>
    <w:p>
      <w:pPr>
        <w:ind w:firstLine="480"/>
        <w:spacing w:line="560" w:lineRule="exact"/>
        <w:rPr>
          <w:rFonts w:ascii="宋体" w:hAnsi="宋体" w:cs="宋体"/>
          <w:color w:val="auto"/>
          <w:sz w:val="24"/>
          <w:highlight w:val="white"/>
        </w:rPr>
      </w:pPr>
      <w:r>
        <w:rPr>
          <w:rFonts w:hint="eastAsia" w:ascii="宋体" w:hAnsi="宋体" w:cs="宋体"/>
          <w:color w:val="auto"/>
          <w:sz w:val="24"/>
          <w:highlight w:val="white"/>
        </w:rPr>
        <w:t xml:space="preserve">1.8.2 本合同一式伍份，供需双方各持贰份，代理公司存档壹份。（具体合同份数与采购人处确认）</w:t>
      </w:r>
      <w:r>
        <w:rPr>
          <w:highlight w:val="white"/>
        </w:rPr>
      </w:r>
      <w:r>
        <w:rPr>
          <w:highlight w:val="white"/>
        </w:rPr>
      </w:r>
    </w:p>
    <w:p>
      <w:pPr>
        <w:ind w:firstLine="480"/>
        <w:spacing w:line="560" w:lineRule="exact"/>
        <w:rPr>
          <w:rFonts w:ascii="宋体" w:hAnsi="宋体" w:cs="宋体"/>
          <w:color w:val="auto"/>
          <w:sz w:val="24"/>
          <w:highlight w:val="white"/>
        </w:rPr>
      </w:pPr>
      <w:r>
        <w:rPr>
          <w:rFonts w:ascii="宋体" w:hAnsi="宋体" w:cs="宋体"/>
          <w:color w:val="auto"/>
          <w:sz w:val="24"/>
          <w:highlight w:val="white"/>
          <w:lang w:val="zh-CN"/>
        </w:rPr>
      </w:r>
      <w:r>
        <w:rPr>
          <w:highlight w:val="white"/>
        </w:rPr>
      </w:r>
      <w:r>
        <w:rPr>
          <w:highlight w:val="white"/>
        </w:rPr>
      </w:r>
    </w:p>
    <w:p>
      <w:pPr>
        <w:ind w:firstLine="723"/>
        <w:spacing w:line="560" w:lineRule="exact"/>
        <w:rPr>
          <w:rFonts w:ascii="宋体" w:hAnsi="宋体" w:cs="宋体"/>
          <w:color w:val="auto"/>
          <w:sz w:val="24"/>
          <w:szCs w:val="24"/>
          <w:highlight w:val="white"/>
        </w:rPr>
      </w:pPr>
      <w:r>
        <w:rPr>
          <w:rFonts w:hint="eastAsia" w:ascii="宋体" w:hAnsi="宋体" w:cs="宋体"/>
          <w:b/>
          <w:color w:val="auto"/>
          <w:sz w:val="24"/>
          <w:szCs w:val="24"/>
          <w:highlight w:val="white"/>
          <w:lang w:val="zh-CN"/>
        </w:rPr>
        <w:t xml:space="preserve">甲方</w:t>
      </w:r>
      <w:r>
        <w:rPr>
          <w:rFonts w:hint="eastAsia" w:ascii="宋体" w:hAnsi="宋体" w:cs="宋体"/>
          <w:color w:val="auto"/>
          <w:sz w:val="24"/>
          <w:szCs w:val="24"/>
          <w:highlight w:val="white"/>
          <w:lang w:val="zh-CN"/>
        </w:rPr>
        <w:t xml:space="preserve">：                             </w:t>
      </w:r>
      <w:r>
        <w:rPr>
          <w:rFonts w:hint="eastAsia" w:ascii="宋体" w:hAnsi="宋体" w:cs="宋体"/>
          <w:b/>
          <w:color w:val="auto"/>
          <w:sz w:val="24"/>
          <w:szCs w:val="24"/>
          <w:highlight w:val="white"/>
          <w:lang w:val="zh-CN"/>
        </w:rPr>
        <w:t xml:space="preserve">      乙方</w:t>
      </w:r>
      <w:r>
        <w:rPr>
          <w:rFonts w:hint="eastAsia" w:ascii="宋体" w:hAnsi="宋体" w:cs="宋体"/>
          <w:color w:val="auto"/>
          <w:sz w:val="24"/>
          <w:szCs w:val="24"/>
          <w:highlight w:val="white"/>
          <w:lang w:val="zh-CN"/>
        </w:rPr>
        <w:t xml:space="preserve">：</w:t>
      </w:r>
      <w:r>
        <w:rPr>
          <w:highlight w:val="white"/>
        </w:rPr>
      </w:r>
      <w:r>
        <w:rPr>
          <w:highlight w:val="white"/>
        </w:rPr>
      </w:r>
    </w:p>
    <w:p>
      <w:pPr>
        <w:ind w:firstLine="72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lang w:val="zh-CN"/>
        </w:rPr>
        <w:t xml:space="preserve">统一社会信用代码：                       统一社会信用代码或身份证号码：</w:t>
      </w:r>
      <w:r>
        <w:rPr>
          <w:highlight w:val="white"/>
        </w:rPr>
      </w:r>
      <w:r>
        <w:rPr>
          <w:highlight w:val="white"/>
        </w:rPr>
      </w:r>
    </w:p>
    <w:p>
      <w:pPr>
        <w:ind w:firstLine="72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lang w:val="zh-CN"/>
        </w:rPr>
        <w:t xml:space="preserve">住所：                                   住所：</w:t>
      </w:r>
      <w:r>
        <w:rPr>
          <w:highlight w:val="white"/>
        </w:rPr>
      </w:r>
      <w:r>
        <w:rPr>
          <w:highlight w:val="white"/>
        </w:rPr>
      </w:r>
    </w:p>
    <w:p>
      <w:pPr>
        <w:ind w:firstLine="72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lang w:val="zh-CN"/>
        </w:rPr>
        <w:t xml:space="preserve">法定代表人或                             法定代表人</w:t>
      </w:r>
      <w:r>
        <w:rPr>
          <w:highlight w:val="white"/>
        </w:rPr>
      </w:r>
      <w:r>
        <w:rPr>
          <w:highlight w:val="white"/>
        </w:rPr>
      </w:r>
    </w:p>
    <w:p>
      <w:pPr>
        <w:ind w:firstLine="72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lang w:val="zh-CN"/>
        </w:rPr>
        <w:t xml:space="preserve">授权代表（签字）：                        或授权代表（签字）： </w:t>
      </w:r>
      <w:r>
        <w:rPr>
          <w:highlight w:val="white"/>
        </w:rPr>
      </w:r>
      <w:r>
        <w:rPr>
          <w:highlight w:val="white"/>
        </w:rPr>
      </w:r>
    </w:p>
    <w:p>
      <w:pPr>
        <w:ind w:firstLine="72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lang w:val="zh-CN"/>
        </w:rPr>
        <w:t xml:space="preserve">联系人：                                 联系人：</w:t>
      </w:r>
      <w:r>
        <w:rPr>
          <w:highlight w:val="white"/>
        </w:rPr>
      </w:r>
      <w:r>
        <w:rPr>
          <w:highlight w:val="white"/>
        </w:rPr>
      </w:r>
    </w:p>
    <w:p>
      <w:pPr>
        <w:ind w:firstLine="72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lang w:val="zh-CN"/>
        </w:rPr>
        <w:t xml:space="preserve">约定送达地址：                           约定送达地址：</w:t>
      </w:r>
      <w:r>
        <w:rPr>
          <w:highlight w:val="white"/>
        </w:rPr>
      </w:r>
      <w:r>
        <w:rPr>
          <w:highlight w:val="white"/>
        </w:rPr>
      </w:r>
    </w:p>
    <w:p>
      <w:pPr>
        <w:ind w:firstLine="72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lang w:val="zh-CN"/>
        </w:rPr>
        <w:t xml:space="preserve">邮政编码：                               邮政编码：</w:t>
      </w:r>
      <w:r>
        <w:rPr>
          <w:highlight w:val="white"/>
        </w:rPr>
      </w:r>
      <w:r>
        <w:rPr>
          <w:highlight w:val="white"/>
        </w:rPr>
      </w:r>
    </w:p>
    <w:p>
      <w:pPr>
        <w:ind w:firstLine="72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lang w:val="zh-CN"/>
        </w:rPr>
        <w:t xml:space="preserve">电话：                                   电话： </w:t>
      </w:r>
      <w:r>
        <w:rPr>
          <w:highlight w:val="white"/>
        </w:rPr>
      </w:r>
      <w:r>
        <w:rPr>
          <w:highlight w:val="white"/>
        </w:rPr>
      </w:r>
    </w:p>
    <w:p>
      <w:pPr>
        <w:ind w:firstLine="72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lang w:val="zh-CN"/>
        </w:rPr>
        <w:t xml:space="preserve">传真：                                   传真：</w:t>
      </w:r>
      <w:r>
        <w:rPr>
          <w:highlight w:val="white"/>
        </w:rPr>
      </w:r>
      <w:r>
        <w:rPr>
          <w:highlight w:val="white"/>
        </w:rPr>
      </w:r>
    </w:p>
    <w:p>
      <w:pPr>
        <w:ind w:firstLine="72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lang w:val="zh-CN"/>
        </w:rPr>
        <w:t xml:space="preserve">电子邮箱：                               电子邮箱：</w:t>
      </w:r>
      <w:r>
        <w:rPr>
          <w:highlight w:val="white"/>
        </w:rPr>
      </w:r>
      <w:r>
        <w:rPr>
          <w:highlight w:val="white"/>
        </w:rPr>
      </w:r>
    </w:p>
    <w:p>
      <w:pPr>
        <w:ind w:firstLine="72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开户银行：                               开户银行： </w:t>
      </w:r>
      <w:r>
        <w:rPr>
          <w:highlight w:val="white"/>
        </w:rPr>
      </w:r>
      <w:r>
        <w:rPr>
          <w:highlight w:val="white"/>
        </w:rPr>
      </w:r>
    </w:p>
    <w:p>
      <w:pPr>
        <w:ind w:firstLine="72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开户名称：                               开户名称： </w:t>
      </w:r>
      <w:r>
        <w:rPr>
          <w:highlight w:val="white"/>
        </w:rPr>
      </w:r>
      <w:r>
        <w:rPr>
          <w:highlight w:val="white"/>
        </w:rPr>
      </w:r>
    </w:p>
    <w:p>
      <w:pPr>
        <w:ind w:firstLine="72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开户账号：</w:t>
      </w:r>
      <w:r>
        <w:rPr>
          <w:rFonts w:hint="eastAsia" w:ascii="宋体" w:hAnsi="宋体" w:cs="宋体"/>
          <w:color w:val="auto"/>
          <w:sz w:val="24"/>
          <w:szCs w:val="24"/>
          <w:highlight w:val="white"/>
          <w:lang w:val="en-US" w:eastAsia="zh-CN"/>
        </w:rPr>
        <w:t xml:space="preserve">                               </w:t>
      </w:r>
      <w:r>
        <w:rPr>
          <w:rFonts w:hint="eastAsia" w:ascii="宋体" w:hAnsi="宋体" w:cs="宋体"/>
          <w:color w:val="auto"/>
          <w:sz w:val="24"/>
          <w:szCs w:val="24"/>
          <w:highlight w:val="white"/>
        </w:rPr>
        <w:t xml:space="preserve">开户账号：</w:t>
      </w:r>
      <w:r>
        <w:rPr>
          <w:highlight w:val="white"/>
        </w:rPr>
      </w:r>
      <w:r>
        <w:rPr>
          <w:highlight w:val="white"/>
        </w:rPr>
      </w:r>
    </w:p>
    <w:p>
      <w:pPr>
        <w:jc w:val="left"/>
        <w:spacing w:line="560" w:lineRule="exact"/>
        <w:widowControl/>
        <w:rPr>
          <w:rFonts w:ascii="宋体" w:hAnsi="宋体" w:cs="宋体"/>
          <w:b/>
          <w:color w:val="auto"/>
          <w:sz w:val="24"/>
          <w:szCs w:val="24"/>
          <w:highlight w:val="white"/>
        </w:rPr>
      </w:pPr>
      <w:r>
        <w:rPr>
          <w:highlight w:val="white"/>
        </w:rPr>
      </w:r>
      <w:bookmarkStart w:id="131" w:name="_Toc331685783"/>
      <w:r>
        <w:rPr>
          <w:highlight w:val="white"/>
        </w:rPr>
      </w:r>
      <w:r>
        <w:rPr>
          <w:highlight w:val="white"/>
        </w:rPr>
      </w:r>
    </w:p>
    <w:p>
      <w:pPr>
        <w:jc w:val="left"/>
        <w:spacing w:line="560" w:lineRule="exact"/>
        <w:widowControl/>
        <w:rPr>
          <w:rFonts w:ascii="宋体" w:hAnsi="宋体" w:cs="宋体"/>
          <w:b/>
          <w:color w:val="auto"/>
          <w:sz w:val="24"/>
          <w:szCs w:val="24"/>
          <w:highlight w:val="white"/>
        </w:rPr>
      </w:pPr>
      <w:r>
        <w:rPr>
          <w:rFonts w:ascii="宋体" w:hAnsi="宋体" w:cs="宋体"/>
          <w:b/>
          <w:color w:val="auto"/>
          <w:sz w:val="24"/>
          <w:szCs w:val="24"/>
          <w:highlight w:val="white"/>
        </w:rPr>
      </w:r>
      <w:r>
        <w:rPr>
          <w:highlight w:val="white"/>
        </w:rPr>
      </w:r>
      <w:r>
        <w:rPr>
          <w:highlight w:val="white"/>
        </w:rPr>
      </w:r>
    </w:p>
    <w:p>
      <w:pPr>
        <w:jc w:val="left"/>
        <w:spacing w:line="560" w:lineRule="exact"/>
        <w:widowControl/>
        <w:rPr>
          <w:rFonts w:ascii="宋体" w:hAnsi="宋体" w:cs="宋体"/>
          <w:b/>
          <w:color w:val="auto"/>
          <w:sz w:val="24"/>
          <w:szCs w:val="24"/>
          <w:highlight w:val="white"/>
        </w:rPr>
      </w:pPr>
      <w:r>
        <w:rPr>
          <w:rFonts w:ascii="宋体" w:hAnsi="宋体" w:cs="宋体"/>
          <w:b/>
          <w:color w:val="auto"/>
          <w:sz w:val="24"/>
          <w:szCs w:val="24"/>
          <w:highlight w:val="white"/>
        </w:rPr>
      </w:r>
      <w:r>
        <w:rPr>
          <w:highlight w:val="white"/>
        </w:rPr>
      </w:r>
      <w:r>
        <w:rPr>
          <w:highlight w:val="white"/>
        </w:rPr>
      </w:r>
    </w:p>
    <w:p>
      <w:pPr>
        <w:pStyle w:val="958"/>
        <w:ind w:firstLine="200"/>
        <w:jc w:val="center"/>
        <w:spacing w:line="560" w:lineRule="exact"/>
        <w:rPr>
          <w:rFonts w:hAnsi="宋体" w:cs="宋体"/>
          <w:b/>
          <w:color w:val="auto"/>
          <w:szCs w:val="24"/>
          <w:highlight w:val="white"/>
        </w:rPr>
      </w:pPr>
      <w:r>
        <w:rPr>
          <w:rFonts w:hint="eastAsia" w:hAnsi="宋体" w:cs="宋体"/>
          <w:b/>
          <w:color w:val="auto"/>
          <w:szCs w:val="24"/>
          <w:highlight w:val="white"/>
        </w:rPr>
        <w:br w:type="page" w:clear="all"/>
      </w:r>
      <w:bookmarkEnd w:id="131"/>
      <w:r>
        <w:rPr>
          <w:highlight w:val="white"/>
        </w:rPr>
      </w:r>
      <w:bookmarkStart w:id="132" w:name="_Toc16752"/>
      <w:r>
        <w:rPr>
          <w:highlight w:val="white"/>
        </w:rPr>
      </w:r>
      <w:bookmarkStart w:id="133" w:name="_Toc487900350"/>
      <w:r>
        <w:rPr>
          <w:highlight w:val="white"/>
        </w:rPr>
      </w:r>
      <w:bookmarkStart w:id="134" w:name="_Toc279701241"/>
      <w:r>
        <w:rPr>
          <w:highlight w:val="white"/>
        </w:rPr>
      </w:r>
      <w:bookmarkStart w:id="135" w:name="_Toc31402"/>
      <w:r>
        <w:rPr>
          <w:highlight w:val="white"/>
        </w:rPr>
      </w:r>
      <w:bookmarkStart w:id="136" w:name="_Toc23289"/>
      <w:r>
        <w:rPr>
          <w:highlight w:val="white"/>
        </w:rPr>
      </w:r>
      <w:bookmarkStart w:id="137" w:name="_Toc259093670"/>
      <w:r>
        <w:rPr>
          <w:highlight w:val="white"/>
        </w:rPr>
      </w:r>
      <w:bookmarkStart w:id="138" w:name="_Toc3769"/>
      <w:r>
        <w:rPr>
          <w:highlight w:val="white"/>
        </w:rPr>
      </w:r>
      <w:bookmarkStart w:id="139" w:name="_Toc19539"/>
      <w:r>
        <w:rPr>
          <w:rFonts w:hint="eastAsia" w:hAnsi="宋体" w:cs="宋体"/>
          <w:b/>
          <w:color w:val="auto"/>
          <w:szCs w:val="24"/>
          <w:highlight w:val="white"/>
        </w:rPr>
        <w:t xml:space="preserve">第二部分 合同一般条款</w:t>
      </w:r>
      <w:r>
        <w:rPr>
          <w:highlight w:val="white"/>
        </w:rPr>
      </w:r>
      <w:r>
        <w:rPr>
          <w:highlight w:val="white"/>
        </w:rPr>
      </w:r>
    </w:p>
    <w:p>
      <w:pPr>
        <w:ind w:firstLine="482"/>
        <w:spacing w:line="560" w:lineRule="exact"/>
        <w:rPr>
          <w:rFonts w:ascii="宋体" w:hAnsi="宋体" w:cs="宋体"/>
          <w:b/>
          <w:color w:val="auto"/>
          <w:sz w:val="24"/>
          <w:szCs w:val="24"/>
          <w:highlight w:val="white"/>
        </w:rPr>
      </w:pPr>
      <w:r>
        <w:rPr>
          <w:highlight w:val="white"/>
        </w:rPr>
      </w:r>
      <w:bookmarkStart w:id="140" w:name="_Ref467379094"/>
      <w:r>
        <w:rPr>
          <w:highlight w:val="white"/>
        </w:rPr>
      </w:r>
      <w:bookmarkStart w:id="141" w:name="_Toc19680"/>
      <w:r>
        <w:rPr>
          <w:highlight w:val="white"/>
        </w:rPr>
      </w:r>
      <w:bookmarkStart w:id="142" w:name="_Ref467379101"/>
      <w:r>
        <w:rPr>
          <w:highlight w:val="white"/>
        </w:rPr>
      </w:r>
      <w:bookmarkStart w:id="143" w:name="_Ref467379214"/>
      <w:r>
        <w:rPr>
          <w:highlight w:val="white"/>
        </w:rPr>
      </w:r>
      <w:bookmarkStart w:id="144" w:name="_Ref467379109"/>
      <w:r>
        <w:rPr>
          <w:highlight w:val="white"/>
        </w:rPr>
      </w:r>
      <w:bookmarkStart w:id="145" w:name="_Ref467379225"/>
      <w:r>
        <w:rPr>
          <w:highlight w:val="white"/>
        </w:rPr>
      </w:r>
      <w:bookmarkStart w:id="146" w:name="_Toc25079"/>
      <w:r>
        <w:rPr>
          <w:highlight w:val="white"/>
        </w:rPr>
      </w:r>
      <w:bookmarkStart w:id="147" w:name="_Toc279701240"/>
      <w:r>
        <w:rPr>
          <w:highlight w:val="white"/>
        </w:rPr>
      </w:r>
      <w:bookmarkStart w:id="148" w:name="_Ref467378404"/>
      <w:r>
        <w:rPr>
          <w:highlight w:val="white"/>
        </w:rPr>
      </w:r>
      <w:bookmarkStart w:id="149" w:name="_Ref467378499"/>
      <w:r>
        <w:rPr>
          <w:highlight w:val="white"/>
        </w:rPr>
      </w:r>
      <w:bookmarkStart w:id="150" w:name="_Toc5228"/>
      <w:r>
        <w:rPr>
          <w:highlight w:val="white"/>
        </w:rPr>
      </w:r>
      <w:bookmarkStart w:id="151" w:name="_Ref467379195"/>
      <w:r>
        <w:rPr>
          <w:highlight w:val="white"/>
        </w:rPr>
      </w:r>
      <w:bookmarkStart w:id="152" w:name="_Toc14021"/>
      <w:r>
        <w:rPr>
          <w:highlight w:val="white"/>
        </w:rPr>
      </w:r>
      <w:bookmarkStart w:id="153" w:name="_Toc31297"/>
      <w:r>
        <w:rPr>
          <w:highlight w:val="white"/>
        </w:rPr>
      </w:r>
      <w:bookmarkStart w:id="154" w:name="_Toc259093669"/>
      <w:r>
        <w:rPr>
          <w:highlight w:val="white"/>
        </w:rPr>
      </w:r>
      <w:bookmarkStart w:id="155" w:name="_Ref467378463"/>
      <w:r>
        <w:rPr>
          <w:highlight w:val="white"/>
        </w:rPr>
      </w:r>
      <w:bookmarkStart w:id="156" w:name="_Ref467379205"/>
      <w:r>
        <w:rPr>
          <w:highlight w:val="white"/>
        </w:rPr>
      </w:r>
      <w:bookmarkStart w:id="157" w:name="_Toc487900349"/>
      <w:r>
        <w:rPr>
          <w:rFonts w:hint="eastAsia" w:ascii="宋体" w:hAnsi="宋体" w:cs="宋体"/>
          <w:b/>
          <w:color w:val="auto"/>
          <w:sz w:val="24"/>
          <w:szCs w:val="24"/>
          <w:highlight w:val="white"/>
        </w:rPr>
        <w:t xml:space="preserve">2.1 定义</w:t>
      </w:r>
      <w:bookmarkEnd w:id="140"/>
      <w:r>
        <w:rPr>
          <w:highlight w:val="white"/>
        </w:rPr>
      </w:r>
      <w:bookmarkEnd w:id="141"/>
      <w:r>
        <w:rPr>
          <w:highlight w:val="white"/>
        </w:rPr>
      </w:r>
      <w:bookmarkEnd w:id="142"/>
      <w:r>
        <w:rPr>
          <w:highlight w:val="white"/>
        </w:rPr>
      </w:r>
      <w:bookmarkEnd w:id="143"/>
      <w:r>
        <w:rPr>
          <w:highlight w:val="white"/>
        </w:rPr>
      </w:r>
      <w:bookmarkEnd w:id="144"/>
      <w:r>
        <w:rPr>
          <w:highlight w:val="white"/>
        </w:rPr>
      </w:r>
      <w:bookmarkEnd w:id="145"/>
      <w:r>
        <w:rPr>
          <w:highlight w:val="white"/>
        </w:rPr>
      </w:r>
      <w:bookmarkEnd w:id="146"/>
      <w:r>
        <w:rPr>
          <w:highlight w:val="white"/>
        </w:rPr>
      </w:r>
      <w:bookmarkEnd w:id="147"/>
      <w:r>
        <w:rPr>
          <w:highlight w:val="white"/>
        </w:rPr>
      </w:r>
      <w:bookmarkEnd w:id="148"/>
      <w:r>
        <w:rPr>
          <w:highlight w:val="white"/>
        </w:rPr>
      </w:r>
      <w:bookmarkEnd w:id="149"/>
      <w:r>
        <w:rPr>
          <w:highlight w:val="white"/>
        </w:rPr>
      </w:r>
      <w:bookmarkEnd w:id="150"/>
      <w:r>
        <w:rPr>
          <w:highlight w:val="white"/>
        </w:rPr>
      </w:r>
      <w:bookmarkEnd w:id="151"/>
      <w:r>
        <w:rPr>
          <w:highlight w:val="white"/>
        </w:rPr>
      </w:r>
      <w:bookmarkEnd w:id="152"/>
      <w:r>
        <w:rPr>
          <w:highlight w:val="white"/>
        </w:rPr>
      </w:r>
      <w:bookmarkEnd w:id="153"/>
      <w:r>
        <w:rPr>
          <w:highlight w:val="white"/>
        </w:rPr>
      </w:r>
      <w:bookmarkEnd w:id="154"/>
      <w:r>
        <w:rPr>
          <w:highlight w:val="white"/>
        </w:rPr>
      </w:r>
      <w:bookmarkEnd w:id="155"/>
      <w:r>
        <w:rPr>
          <w:highlight w:val="white"/>
        </w:rPr>
      </w:r>
      <w:bookmarkEnd w:id="156"/>
      <w:r>
        <w:rPr>
          <w:highlight w:val="white"/>
        </w:rPr>
      </w:r>
      <w:bookmarkEnd w:id="157"/>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本合同中的下列词语应按以下内容进行解释：</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2.1.1 “合同”系指采购人和中标投标单位签订的载明双方当事人所达成的协议，并包括所有的附件、附录和构成合同的其他文件。</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2.1.2 “合同价”系指根据合同约定，中标投标单位在完全履行合同义务后，采购人应支付给中标投标单位的价格。</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2.1.3 “服务”系指中标投标单位根据合同约定应向采购人履行的除货物和工程以外的其他政府采购对象，包括采购人自身需要的服务和向社会公众提供的公共服务。</w:t>
      </w:r>
      <w:r>
        <w:rPr>
          <w:highlight w:val="white"/>
        </w:rPr>
      </w:r>
      <w:r>
        <w:rPr>
          <w:highlight w:val="white"/>
        </w:rPr>
      </w:r>
    </w:p>
    <w:p>
      <w:pPr>
        <w:ind w:firstLine="480"/>
        <w:spacing w:line="560" w:lineRule="exact"/>
        <w:rPr>
          <w:rFonts w:ascii="宋体" w:hAnsi="宋体" w:cs="宋体"/>
          <w:color w:val="auto"/>
          <w:sz w:val="24"/>
          <w:szCs w:val="24"/>
          <w:highlight w:val="white"/>
        </w:rPr>
      </w:pPr>
      <w:r>
        <w:rPr>
          <w:highlight w:val="white"/>
        </w:rPr>
      </w:r>
      <w:bookmarkStart w:id="158" w:name="_Ref467378840"/>
      <w:r>
        <w:rPr>
          <w:rFonts w:hint="eastAsia" w:ascii="宋体" w:hAnsi="宋体" w:cs="宋体"/>
          <w:color w:val="auto"/>
          <w:sz w:val="24"/>
          <w:szCs w:val="24"/>
          <w:highlight w:val="white"/>
        </w:rPr>
        <w:t xml:space="preserve">2.1.4 “甲方”系指与中标投标单位签署合同的采购人</w:t>
      </w:r>
      <w:bookmarkEnd w:id="158"/>
      <w:r>
        <w:rPr>
          <w:rFonts w:hint="eastAsia" w:ascii="宋体" w:hAnsi="宋体" w:cs="宋体"/>
          <w:color w:val="auto"/>
          <w:sz w:val="24"/>
          <w:szCs w:val="24"/>
          <w:highlight w:val="white"/>
        </w:rPr>
        <w:t xml:space="preserve">；采购人委托采购代理机构代表其与乙方签订合同的，采购人的授权委托书作为合同附件。</w:t>
      </w:r>
      <w:r>
        <w:rPr>
          <w:highlight w:val="white"/>
        </w:rPr>
      </w:r>
      <w:r>
        <w:rPr>
          <w:highlight w:val="white"/>
        </w:rPr>
      </w:r>
    </w:p>
    <w:p>
      <w:pPr>
        <w:ind w:firstLine="480"/>
        <w:spacing w:line="560" w:lineRule="exact"/>
        <w:rPr>
          <w:rFonts w:ascii="宋体" w:hAnsi="宋体" w:cs="宋体"/>
          <w:color w:val="auto"/>
          <w:sz w:val="24"/>
          <w:szCs w:val="24"/>
          <w:highlight w:val="white"/>
        </w:rPr>
      </w:pPr>
      <w:r>
        <w:rPr>
          <w:highlight w:val="white"/>
        </w:rPr>
      </w:r>
      <w:bookmarkStart w:id="159" w:name="_Ref467379400"/>
      <w:r>
        <w:rPr>
          <w:rFonts w:hint="eastAsia" w:ascii="宋体" w:hAnsi="宋体" w:cs="宋体"/>
          <w:color w:val="auto"/>
          <w:sz w:val="24"/>
          <w:szCs w:val="24"/>
          <w:highlight w:val="white"/>
        </w:rPr>
        <w:t xml:space="preserve">2.1.5 “乙方”系指根据合同约定提供服务的中标</w:t>
      </w:r>
      <w:bookmarkEnd w:id="159"/>
      <w:r>
        <w:rPr>
          <w:rFonts w:hint="eastAsia" w:ascii="宋体" w:hAnsi="宋体" w:cs="宋体"/>
          <w:color w:val="auto"/>
          <w:sz w:val="24"/>
          <w:szCs w:val="24"/>
          <w:highlight w:val="white"/>
        </w:rPr>
        <w:t xml:space="preserve">投标单位；两个以上的自然人、法人或者其他组织组成一个联合体，以一个投标人的身份共同参加政府采购的，联合体各方均应为乙方或者与乙方相同地位的合同当事人，并就合同约定的事项对甲方承担连带责任。</w:t>
      </w:r>
      <w:r>
        <w:rPr>
          <w:highlight w:val="white"/>
        </w:rPr>
      </w:r>
      <w:r>
        <w:rPr>
          <w:highlight w:val="white"/>
        </w:rPr>
      </w:r>
    </w:p>
    <w:p>
      <w:pPr>
        <w:ind w:firstLine="480"/>
        <w:spacing w:line="560" w:lineRule="exact"/>
        <w:rPr>
          <w:rFonts w:ascii="宋体" w:hAnsi="宋体" w:cs="宋体"/>
          <w:color w:val="auto"/>
          <w:sz w:val="24"/>
          <w:szCs w:val="24"/>
          <w:highlight w:val="white"/>
        </w:rPr>
      </w:pPr>
      <w:r>
        <w:rPr>
          <w:highlight w:val="white"/>
        </w:rPr>
      </w:r>
      <w:bookmarkStart w:id="160" w:name="_Ref467379436"/>
      <w:r>
        <w:rPr>
          <w:rFonts w:hint="eastAsia" w:ascii="宋体" w:hAnsi="宋体" w:cs="宋体"/>
          <w:color w:val="auto"/>
          <w:sz w:val="24"/>
          <w:szCs w:val="24"/>
          <w:highlight w:val="white"/>
        </w:rPr>
        <w:t xml:space="preserve">2.1.6 “现场”系指合同约定提供服务的地点。</w:t>
      </w:r>
      <w:bookmarkEnd w:id="132"/>
      <w:r>
        <w:rPr>
          <w:highlight w:val="white"/>
        </w:rPr>
      </w:r>
      <w:bookmarkEnd w:id="133"/>
      <w:r>
        <w:rPr>
          <w:highlight w:val="white"/>
        </w:rPr>
      </w:r>
      <w:bookmarkEnd w:id="134"/>
      <w:r>
        <w:rPr>
          <w:highlight w:val="white"/>
        </w:rPr>
      </w:r>
      <w:bookmarkEnd w:id="135"/>
      <w:r>
        <w:rPr>
          <w:highlight w:val="white"/>
        </w:rPr>
      </w:r>
      <w:bookmarkEnd w:id="136"/>
      <w:r>
        <w:rPr>
          <w:highlight w:val="white"/>
        </w:rPr>
      </w:r>
      <w:bookmarkEnd w:id="137"/>
      <w:r>
        <w:rPr>
          <w:highlight w:val="white"/>
        </w:rPr>
      </w:r>
      <w:bookmarkEnd w:id="138"/>
      <w:r>
        <w:rPr>
          <w:highlight w:val="white"/>
        </w:rPr>
      </w:r>
      <w:bookmarkEnd w:id="139"/>
      <w:r>
        <w:rPr>
          <w:highlight w:val="white"/>
        </w:rPr>
      </w:r>
      <w:bookmarkEnd w:id="160"/>
      <w:r>
        <w:rPr>
          <w:highlight w:val="white"/>
        </w:rPr>
      </w:r>
      <w:r>
        <w:rPr>
          <w:highlight w:val="white"/>
        </w:rPr>
      </w:r>
    </w:p>
    <w:p>
      <w:pPr>
        <w:ind w:firstLine="482"/>
        <w:spacing w:line="560" w:lineRule="exact"/>
        <w:rPr>
          <w:rFonts w:ascii="宋体" w:hAnsi="宋体" w:cs="宋体"/>
          <w:b/>
          <w:color w:val="auto"/>
          <w:sz w:val="24"/>
          <w:szCs w:val="24"/>
          <w:highlight w:val="white"/>
        </w:rPr>
      </w:pPr>
      <w:r>
        <w:rPr>
          <w:highlight w:val="white"/>
        </w:rPr>
      </w:r>
      <w:bookmarkStart w:id="161" w:name="_Toc4133"/>
      <w:r>
        <w:rPr>
          <w:highlight w:val="white"/>
        </w:rPr>
      </w:r>
      <w:bookmarkStart w:id="162" w:name="_Toc13673"/>
      <w:r>
        <w:rPr>
          <w:highlight w:val="white"/>
        </w:rPr>
      </w:r>
      <w:bookmarkStart w:id="163" w:name="_Toc259093671"/>
      <w:r>
        <w:rPr>
          <w:highlight w:val="white"/>
        </w:rPr>
      </w:r>
      <w:bookmarkStart w:id="164" w:name="_Toc12412"/>
      <w:r>
        <w:rPr>
          <w:highlight w:val="white"/>
        </w:rPr>
      </w:r>
      <w:bookmarkStart w:id="165" w:name="_Toc279701242"/>
      <w:r>
        <w:rPr>
          <w:highlight w:val="white"/>
        </w:rPr>
      </w:r>
      <w:bookmarkStart w:id="166" w:name="_Toc487900351"/>
      <w:r>
        <w:rPr>
          <w:highlight w:val="white"/>
        </w:rPr>
      </w:r>
      <w:bookmarkStart w:id="167" w:name="_Toc9161"/>
      <w:r>
        <w:rPr>
          <w:highlight w:val="white"/>
        </w:rPr>
      </w:r>
      <w:bookmarkStart w:id="168" w:name="_Toc27945"/>
      <w:r>
        <w:rPr>
          <w:rFonts w:hint="eastAsia" w:ascii="宋体" w:hAnsi="宋体" w:cs="宋体"/>
          <w:b/>
          <w:color w:val="auto"/>
          <w:sz w:val="24"/>
          <w:szCs w:val="24"/>
          <w:highlight w:val="white"/>
        </w:rPr>
        <w:t xml:space="preserve">2.2 技术规范</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bookmarkEnd w:id="161"/>
      <w:r>
        <w:rPr>
          <w:highlight w:val="white"/>
        </w:rPr>
      </w:r>
      <w:bookmarkEnd w:id="162"/>
      <w:r>
        <w:rPr>
          <w:highlight w:val="white"/>
        </w:rPr>
      </w:r>
      <w:bookmarkEnd w:id="163"/>
      <w:r>
        <w:rPr>
          <w:highlight w:val="white"/>
        </w:rPr>
      </w:r>
      <w:bookmarkEnd w:id="164"/>
      <w:r>
        <w:rPr>
          <w:highlight w:val="white"/>
        </w:rPr>
      </w:r>
      <w:bookmarkEnd w:id="165"/>
      <w:r>
        <w:rPr>
          <w:highlight w:val="white"/>
        </w:rPr>
      </w:r>
      <w:bookmarkEnd w:id="166"/>
      <w:r>
        <w:rPr>
          <w:highlight w:val="white"/>
        </w:rPr>
      </w:r>
      <w:bookmarkEnd w:id="167"/>
      <w:r>
        <w:rPr>
          <w:highlight w:val="white"/>
        </w:rPr>
      </w:r>
      <w:bookmarkEnd w:id="168"/>
      <w:r>
        <w:rPr>
          <w:highlight w:val="white"/>
        </w:rPr>
      </w:r>
      <w:r>
        <w:rPr>
          <w:highlight w:val="white"/>
        </w:rPr>
      </w:r>
    </w:p>
    <w:p>
      <w:pPr>
        <w:ind w:firstLine="482"/>
        <w:spacing w:line="560" w:lineRule="exact"/>
        <w:rPr>
          <w:rFonts w:ascii="宋体" w:hAnsi="宋体" w:cs="宋体"/>
          <w:b/>
          <w:color w:val="auto"/>
          <w:sz w:val="24"/>
          <w:szCs w:val="24"/>
          <w:highlight w:val="white"/>
        </w:rPr>
      </w:pPr>
      <w:r>
        <w:rPr>
          <w:rFonts w:hint="eastAsia" w:ascii="宋体" w:hAnsi="宋体" w:cs="宋体"/>
          <w:b/>
          <w:color w:val="auto"/>
          <w:sz w:val="24"/>
          <w:szCs w:val="24"/>
          <w:highlight w:val="white"/>
        </w:rPr>
        <w:t xml:space="preserve">2.3 知识产权</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2.3.2 技术成果归属甲方。</w:t>
      </w:r>
      <w:r>
        <w:rPr>
          <w:highlight w:val="white"/>
        </w:rPr>
      </w:r>
      <w:r>
        <w:rPr>
          <w:highlight w:val="white"/>
        </w:rPr>
      </w:r>
    </w:p>
    <w:p>
      <w:pPr>
        <w:ind w:firstLine="482"/>
        <w:spacing w:line="560" w:lineRule="exact"/>
        <w:rPr>
          <w:rFonts w:ascii="宋体" w:hAnsi="宋体" w:cs="宋体"/>
          <w:b/>
          <w:color w:val="auto"/>
          <w:sz w:val="24"/>
          <w:szCs w:val="24"/>
          <w:highlight w:val="white"/>
        </w:rPr>
      </w:pPr>
      <w:r>
        <w:rPr>
          <w:highlight w:val="white"/>
        </w:rPr>
      </w:r>
      <w:bookmarkStart w:id="169" w:name="_Toc30507"/>
      <w:r>
        <w:rPr>
          <w:highlight w:val="white"/>
        </w:rPr>
      </w:r>
      <w:bookmarkStart w:id="170" w:name="_Toc279701248"/>
      <w:r>
        <w:rPr>
          <w:highlight w:val="white"/>
        </w:rPr>
      </w:r>
      <w:bookmarkStart w:id="171" w:name="_Toc13467"/>
      <w:r>
        <w:rPr>
          <w:highlight w:val="white"/>
        </w:rPr>
      </w:r>
      <w:bookmarkStart w:id="172" w:name="_Toc18990"/>
      <w:r>
        <w:rPr>
          <w:highlight w:val="white"/>
        </w:rPr>
      </w:r>
      <w:bookmarkStart w:id="173" w:name="_Toc487900358"/>
      <w:r>
        <w:rPr>
          <w:highlight w:val="white"/>
        </w:rPr>
      </w:r>
      <w:bookmarkStart w:id="174" w:name="_Ref467379863"/>
      <w:r>
        <w:rPr>
          <w:highlight w:val="white"/>
        </w:rPr>
      </w:r>
      <w:bookmarkStart w:id="175" w:name="_Ref467379923"/>
      <w:r>
        <w:rPr>
          <w:highlight w:val="white"/>
        </w:rPr>
      </w:r>
      <w:bookmarkStart w:id="176" w:name="_Ref467379852"/>
      <w:r>
        <w:rPr>
          <w:highlight w:val="white"/>
        </w:rPr>
      </w:r>
      <w:bookmarkStart w:id="177" w:name="_Toc16163"/>
      <w:r>
        <w:rPr>
          <w:highlight w:val="white"/>
        </w:rPr>
      </w:r>
      <w:bookmarkStart w:id="178" w:name="_Toc13154"/>
      <w:r>
        <w:rPr>
          <w:highlight w:val="white"/>
        </w:rPr>
      </w:r>
      <w:bookmarkStart w:id="179" w:name="_Toc259093677"/>
      <w:r>
        <w:rPr>
          <w:rFonts w:hint="eastAsia" w:ascii="宋体" w:hAnsi="宋体" w:cs="宋体"/>
          <w:b/>
          <w:color w:val="auto"/>
          <w:sz w:val="24"/>
          <w:szCs w:val="24"/>
          <w:highlight w:val="white"/>
        </w:rPr>
        <w:t xml:space="preserve">2.4 履约检查和问题反馈</w:t>
      </w:r>
      <w:r>
        <w:rPr>
          <w:highlight w:val="white"/>
        </w:rPr>
      </w:r>
      <w:r>
        <w:rPr>
          <w:highlight w:val="white"/>
        </w:rPr>
      </w:r>
    </w:p>
    <w:p>
      <w:pPr>
        <w:ind w:firstLine="480"/>
        <w:spacing w:line="560" w:lineRule="exact"/>
        <w:rPr>
          <w:rFonts w:ascii="宋体" w:hAnsi="宋体" w:cs="宋体"/>
          <w:color w:val="auto"/>
          <w:sz w:val="24"/>
          <w:szCs w:val="24"/>
          <w:highlight w:val="white"/>
        </w:rPr>
      </w:pPr>
      <w:r>
        <w:rPr>
          <w:highlight w:val="white"/>
        </w:rPr>
      </w:r>
      <w:bookmarkStart w:id="180" w:name="_Ref467379657"/>
      <w:r>
        <w:rPr>
          <w:rFonts w:hint="eastAsia" w:ascii="宋体" w:hAnsi="宋体" w:cs="宋体"/>
          <w:color w:val="auto"/>
          <w:sz w:val="24"/>
          <w:szCs w:val="24"/>
          <w:highlight w:val="white"/>
        </w:rPr>
        <w:t xml:space="preserve">2.4.1</w:t>
      </w:r>
      <w:bookmarkEnd w:id="180"/>
      <w:r>
        <w:rPr>
          <w:highlight w:val="white"/>
        </w:rPr>
      </w:r>
      <w:bookmarkStart w:id="181" w:name="_Toc186431854"/>
      <w:r>
        <w:rPr>
          <w:highlight w:val="white"/>
        </w:rPr>
      </w:r>
      <w:bookmarkStart w:id="182" w:name="_Ref467379793"/>
      <w:r>
        <w:rPr>
          <w:highlight w:val="white"/>
        </w:rPr>
      </w:r>
      <w:bookmarkStart w:id="183" w:name="_Toc259093676"/>
      <w:r>
        <w:rPr>
          <w:highlight w:val="white"/>
        </w:rPr>
      </w:r>
      <w:bookmarkStart w:id="184" w:name="_Toc279701247"/>
      <w:r>
        <w:rPr>
          <w:highlight w:val="white"/>
        </w:rPr>
      </w:r>
      <w:bookmarkStart w:id="185" w:name="_Ref467379807"/>
      <w:r>
        <w:rPr>
          <w:highlight w:val="white"/>
        </w:rPr>
      </w:r>
      <w:bookmarkStart w:id="186" w:name="_Toc487900357"/>
      <w:r>
        <w:rPr>
          <w:rFonts w:hint="eastAsia" w:ascii="宋体" w:hAnsi="宋体" w:cs="宋体"/>
          <w:color w:val="auto"/>
          <w:sz w:val="24"/>
          <w:szCs w:val="24"/>
          <w:highlight w:val="whit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2.4.2 合同履行期间，甲方有权将履行过程中出现的问题反馈给乙方，双方当事人应以书面形式约定需要完善和改进的内容</w:t>
      </w:r>
      <w:bookmarkEnd w:id="181"/>
      <w:r>
        <w:rPr>
          <w:highlight w:val="white"/>
        </w:rPr>
      </w:r>
      <w:bookmarkStart w:id="187" w:name="_Toc186431855"/>
      <w:r>
        <w:rPr>
          <w:rFonts w:hint="eastAsia" w:ascii="宋体" w:hAnsi="宋体" w:cs="宋体"/>
          <w:color w:val="auto"/>
          <w:sz w:val="24"/>
          <w:szCs w:val="24"/>
          <w:highlight w:val="white"/>
        </w:rPr>
        <w:t xml:space="preserve">。</w:t>
      </w:r>
      <w:bookmarkEnd w:id="169"/>
      <w:r>
        <w:rPr>
          <w:highlight w:val="white"/>
        </w:rPr>
      </w:r>
      <w:bookmarkEnd w:id="170"/>
      <w:r>
        <w:rPr>
          <w:highlight w:val="white"/>
        </w:rPr>
      </w:r>
      <w:bookmarkEnd w:id="171"/>
      <w:r>
        <w:rPr>
          <w:highlight w:val="white"/>
        </w:rPr>
      </w:r>
      <w:bookmarkEnd w:id="172"/>
      <w:r>
        <w:rPr>
          <w:highlight w:val="white"/>
        </w:rPr>
      </w:r>
      <w:bookmarkEnd w:id="173"/>
      <w:r>
        <w:rPr>
          <w:highlight w:val="white"/>
        </w:rPr>
      </w:r>
      <w:bookmarkEnd w:id="174"/>
      <w:r>
        <w:rPr>
          <w:highlight w:val="white"/>
        </w:rPr>
      </w:r>
      <w:bookmarkEnd w:id="175"/>
      <w:r>
        <w:rPr>
          <w:highlight w:val="white"/>
        </w:rPr>
      </w:r>
      <w:bookmarkEnd w:id="176"/>
      <w:r>
        <w:rPr>
          <w:highlight w:val="white"/>
        </w:rPr>
      </w:r>
      <w:bookmarkEnd w:id="177"/>
      <w:r>
        <w:rPr>
          <w:highlight w:val="white"/>
        </w:rPr>
      </w:r>
      <w:bookmarkEnd w:id="178"/>
      <w:r>
        <w:rPr>
          <w:highlight w:val="white"/>
        </w:rPr>
      </w:r>
      <w:bookmarkEnd w:id="179"/>
      <w:r>
        <w:rPr>
          <w:highlight w:val="white"/>
        </w:rPr>
      </w:r>
      <w:bookmarkEnd w:id="182"/>
      <w:r>
        <w:rPr>
          <w:highlight w:val="white"/>
        </w:rPr>
      </w:r>
      <w:bookmarkEnd w:id="183"/>
      <w:r>
        <w:rPr>
          <w:highlight w:val="white"/>
        </w:rPr>
      </w:r>
      <w:bookmarkEnd w:id="184"/>
      <w:r>
        <w:rPr>
          <w:highlight w:val="white"/>
        </w:rPr>
      </w:r>
      <w:bookmarkEnd w:id="185"/>
      <w:r>
        <w:rPr>
          <w:highlight w:val="white"/>
        </w:rPr>
      </w:r>
      <w:bookmarkEnd w:id="186"/>
      <w:r>
        <w:rPr>
          <w:highlight w:val="white"/>
        </w:rPr>
      </w:r>
      <w:bookmarkEnd w:id="187"/>
      <w:r>
        <w:rPr>
          <w:highlight w:val="white"/>
        </w:rPr>
      </w:r>
      <w:r>
        <w:rPr>
          <w:highlight w:val="white"/>
        </w:rPr>
      </w:r>
    </w:p>
    <w:p>
      <w:pPr>
        <w:ind w:firstLine="482"/>
        <w:spacing w:line="560" w:lineRule="exact"/>
        <w:rPr>
          <w:rFonts w:ascii="宋体" w:hAnsi="宋体" w:cs="宋体"/>
          <w:b/>
          <w:color w:val="auto"/>
          <w:sz w:val="24"/>
          <w:szCs w:val="24"/>
          <w:highlight w:val="white"/>
        </w:rPr>
      </w:pPr>
      <w:r>
        <w:rPr>
          <w:highlight w:val="white"/>
        </w:rPr>
      </w:r>
      <w:bookmarkStart w:id="188" w:name="_Toc19069"/>
      <w:r>
        <w:rPr>
          <w:highlight w:val="white"/>
        </w:rPr>
      </w:r>
      <w:bookmarkStart w:id="189" w:name="_Toc279701252"/>
      <w:r>
        <w:rPr>
          <w:highlight w:val="white"/>
        </w:rPr>
      </w:r>
      <w:bookmarkStart w:id="190" w:name="_Toc259093681"/>
      <w:r>
        <w:rPr>
          <w:highlight w:val="white"/>
        </w:rPr>
      </w:r>
      <w:bookmarkStart w:id="191" w:name="_Toc487900362"/>
      <w:r>
        <w:rPr>
          <w:rFonts w:hint="eastAsia" w:ascii="宋体" w:hAnsi="宋体" w:cs="宋体"/>
          <w:b/>
          <w:color w:val="auto"/>
          <w:sz w:val="24"/>
          <w:szCs w:val="24"/>
          <w:highlight w:val="white"/>
        </w:rPr>
        <w:t xml:space="preserve">2.5 技术资料和保密义务</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2.5.1 乙方有权依据合同约定和项目需要，向甲方了解有关情况，调阅有关资料等，甲方应予积极配合；</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2.5.2 乙方有义务妥善保管和保护由甲方提供的前款信息和资料等；</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highlight w:val="white"/>
        </w:rPr>
      </w:r>
      <w:r>
        <w:rPr>
          <w:highlight w:val="white"/>
        </w:rPr>
      </w:r>
    </w:p>
    <w:p>
      <w:pPr>
        <w:ind w:firstLine="482"/>
        <w:spacing w:line="560" w:lineRule="exact"/>
        <w:rPr>
          <w:rFonts w:ascii="宋体" w:hAnsi="宋体" w:cs="宋体"/>
          <w:b/>
          <w:color w:val="auto"/>
          <w:sz w:val="24"/>
          <w:szCs w:val="24"/>
          <w:highlight w:val="white"/>
        </w:rPr>
      </w:pPr>
      <w:r>
        <w:rPr>
          <w:rFonts w:hint="eastAsia" w:ascii="宋体" w:hAnsi="宋体" w:cs="宋体"/>
          <w:b/>
          <w:color w:val="auto"/>
          <w:sz w:val="24"/>
          <w:szCs w:val="24"/>
          <w:highlight w:val="white"/>
        </w:rPr>
        <w:t xml:space="preserve">2.6 质量保证</w:t>
      </w:r>
      <w:bookmarkEnd w:id="188"/>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2.6.1 乙方应建立和完善履行合同的内部质量保证体系，并提供相关内部规章制度给甲方，以便甲方进行监督检查；</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2.6.2 乙方应保证履行合同的人员数量和素质、软件和硬件设备的配置、场地、环境和设施等满足全面履行合同的要求，并应接受甲方的监督检查。</w:t>
      </w:r>
      <w:r>
        <w:rPr>
          <w:highlight w:val="white"/>
        </w:rPr>
      </w:r>
      <w:r>
        <w:rPr>
          <w:highlight w:val="white"/>
        </w:rPr>
      </w:r>
    </w:p>
    <w:p>
      <w:pPr>
        <w:ind w:firstLine="482"/>
        <w:spacing w:line="560" w:lineRule="exact"/>
        <w:rPr>
          <w:rFonts w:ascii="宋体" w:hAnsi="宋体" w:cs="宋体"/>
          <w:b/>
          <w:color w:val="auto"/>
          <w:sz w:val="24"/>
          <w:szCs w:val="24"/>
          <w:highlight w:val="white"/>
        </w:rPr>
      </w:pPr>
      <w:r>
        <w:rPr>
          <w:highlight w:val="white"/>
        </w:rPr>
      </w:r>
      <w:bookmarkStart w:id="192" w:name="_Toc22267"/>
      <w:r>
        <w:rPr>
          <w:rFonts w:hint="eastAsia" w:ascii="宋体" w:hAnsi="宋体" w:cs="宋体"/>
          <w:b/>
          <w:color w:val="auto"/>
          <w:sz w:val="24"/>
          <w:szCs w:val="24"/>
          <w:highlight w:val="white"/>
        </w:rPr>
        <w:t xml:space="preserve">2.7 延迟</w:t>
      </w:r>
      <w:bookmarkEnd w:id="189"/>
      <w:r>
        <w:rPr>
          <w:highlight w:val="white"/>
        </w:rPr>
      </w:r>
      <w:bookmarkEnd w:id="190"/>
      <w:r>
        <w:rPr>
          <w:highlight w:val="white"/>
        </w:rPr>
      </w:r>
      <w:bookmarkEnd w:id="191"/>
      <w:r>
        <w:rPr>
          <w:rFonts w:hint="eastAsia" w:ascii="宋体" w:hAnsi="宋体" w:cs="宋体"/>
          <w:b/>
          <w:color w:val="auto"/>
          <w:sz w:val="24"/>
          <w:szCs w:val="24"/>
          <w:highlight w:val="white"/>
        </w:rPr>
        <w:t xml:space="preserve">履行</w:t>
      </w:r>
      <w:bookmarkEnd w:id="192"/>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highlight w:val="white"/>
        </w:rPr>
      </w:r>
      <w:r>
        <w:rPr>
          <w:highlight w:val="white"/>
        </w:rPr>
      </w:r>
    </w:p>
    <w:p>
      <w:pPr>
        <w:ind w:firstLine="482"/>
        <w:spacing w:line="560" w:lineRule="exact"/>
        <w:rPr>
          <w:rFonts w:ascii="宋体" w:hAnsi="宋体" w:cs="宋体"/>
          <w:b/>
          <w:color w:val="auto"/>
          <w:sz w:val="24"/>
          <w:szCs w:val="24"/>
          <w:highlight w:val="white"/>
        </w:rPr>
      </w:pPr>
      <w:r>
        <w:rPr>
          <w:highlight w:val="white"/>
        </w:rPr>
      </w:r>
      <w:bookmarkStart w:id="193" w:name="_Toc10611"/>
      <w:r>
        <w:rPr>
          <w:highlight w:val="white"/>
        </w:rPr>
      </w:r>
      <w:bookmarkStart w:id="194" w:name="_Toc26689"/>
      <w:r>
        <w:rPr>
          <w:highlight w:val="white"/>
        </w:rPr>
      </w:r>
      <w:bookmarkStart w:id="195" w:name="_Toc23368"/>
      <w:r>
        <w:rPr>
          <w:highlight w:val="white"/>
        </w:rPr>
      </w:r>
      <w:bookmarkStart w:id="196" w:name="_Toc259093688"/>
      <w:r>
        <w:rPr>
          <w:highlight w:val="white"/>
        </w:rPr>
      </w:r>
      <w:bookmarkStart w:id="197" w:name="_Toc487900369"/>
      <w:r>
        <w:rPr>
          <w:highlight w:val="white"/>
        </w:rPr>
      </w:r>
      <w:bookmarkStart w:id="198" w:name="_Toc10663"/>
      <w:r>
        <w:rPr>
          <w:highlight w:val="white"/>
        </w:rPr>
      </w:r>
      <w:bookmarkStart w:id="199" w:name="_Toc21830"/>
      <w:r>
        <w:rPr>
          <w:highlight w:val="white"/>
        </w:rPr>
      </w:r>
      <w:bookmarkStart w:id="200" w:name="_Toc42"/>
      <w:r>
        <w:rPr>
          <w:highlight w:val="white"/>
        </w:rPr>
      </w:r>
      <w:bookmarkStart w:id="201" w:name="_Toc279701259"/>
      <w:r>
        <w:rPr>
          <w:highlight w:val="white"/>
        </w:rPr>
      </w:r>
      <w:bookmarkStart w:id="202" w:name="_Toc487900364"/>
      <w:r>
        <w:rPr>
          <w:highlight w:val="white"/>
        </w:rPr>
      </w:r>
      <w:bookmarkStart w:id="203" w:name="_Toc259093683"/>
      <w:r>
        <w:rPr>
          <w:highlight w:val="white"/>
        </w:rPr>
      </w:r>
      <w:bookmarkStart w:id="204" w:name="_Toc279701254"/>
      <w:r>
        <w:rPr>
          <w:highlight w:val="white"/>
        </w:rPr>
      </w:r>
      <w:bookmarkStart w:id="205" w:name="_Ref467378121"/>
      <w:r>
        <w:rPr>
          <w:rFonts w:hint="eastAsia" w:ascii="宋体" w:hAnsi="宋体" w:cs="宋体"/>
          <w:b/>
          <w:color w:val="auto"/>
          <w:sz w:val="24"/>
          <w:szCs w:val="24"/>
          <w:highlight w:val="white"/>
        </w:rPr>
        <w:t xml:space="preserve">2.8 合同变更</w:t>
      </w:r>
      <w:bookmarkEnd w:id="193"/>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2.8.1 双方当事人协商一致，可以签订书面补充合同的形式变更合同，但不得违背采购文件确定的事项，且如果系追加与合同标的相同的服务的，那么所有补充合同的采购金额不得超过原合同价的10%；</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2.8.2 合同继续履行将损害国家利益和社会公共利益的，双方当事人应当以书面形式变更合同。有过错的一方应当承担赔偿责任，双方当事人都有过错的，各自承担相应的责任。</w:t>
      </w:r>
      <w:bookmarkEnd w:id="194"/>
      <w:r>
        <w:rPr>
          <w:highlight w:val="white"/>
        </w:rPr>
      </w:r>
      <w:bookmarkEnd w:id="195"/>
      <w:r>
        <w:rPr>
          <w:highlight w:val="white"/>
        </w:rPr>
      </w:r>
      <w:bookmarkEnd w:id="196"/>
      <w:r>
        <w:rPr>
          <w:highlight w:val="white"/>
        </w:rPr>
      </w:r>
      <w:bookmarkEnd w:id="197"/>
      <w:r>
        <w:rPr>
          <w:highlight w:val="white"/>
        </w:rPr>
      </w:r>
      <w:bookmarkEnd w:id="198"/>
      <w:r>
        <w:rPr>
          <w:highlight w:val="white"/>
        </w:rPr>
      </w:r>
      <w:bookmarkEnd w:id="199"/>
      <w:r>
        <w:rPr>
          <w:highlight w:val="white"/>
        </w:rPr>
      </w:r>
      <w:bookmarkEnd w:id="200"/>
      <w:r>
        <w:rPr>
          <w:highlight w:val="white"/>
        </w:rPr>
      </w:r>
      <w:bookmarkEnd w:id="201"/>
      <w:r>
        <w:rPr>
          <w:highlight w:val="white"/>
        </w:rPr>
      </w:r>
      <w:r>
        <w:rPr>
          <w:highlight w:val="white"/>
        </w:rPr>
      </w:r>
    </w:p>
    <w:p>
      <w:pPr>
        <w:ind w:firstLine="482"/>
        <w:spacing w:line="560" w:lineRule="exact"/>
        <w:rPr>
          <w:rFonts w:ascii="宋体" w:hAnsi="宋体" w:cs="宋体"/>
          <w:b/>
          <w:color w:val="auto"/>
          <w:sz w:val="24"/>
          <w:szCs w:val="24"/>
          <w:highlight w:val="white"/>
        </w:rPr>
      </w:pPr>
      <w:r>
        <w:rPr>
          <w:highlight w:val="white"/>
        </w:rPr>
      </w:r>
      <w:bookmarkStart w:id="206" w:name="_Toc25571"/>
      <w:r>
        <w:rPr>
          <w:highlight w:val="white"/>
        </w:rPr>
      </w:r>
      <w:bookmarkStart w:id="207" w:name="_Toc4720"/>
      <w:r>
        <w:rPr>
          <w:highlight w:val="white"/>
        </w:rPr>
      </w:r>
      <w:bookmarkStart w:id="208" w:name="_Toc32494"/>
      <w:r>
        <w:rPr>
          <w:highlight w:val="white"/>
        </w:rPr>
      </w:r>
      <w:bookmarkStart w:id="209" w:name="_Toc26633"/>
      <w:r>
        <w:rPr>
          <w:highlight w:val="white"/>
        </w:rPr>
      </w:r>
      <w:bookmarkStart w:id="210" w:name="_Toc14371"/>
      <w:r>
        <w:rPr>
          <w:rFonts w:hint="eastAsia" w:ascii="宋体" w:hAnsi="宋体" w:cs="宋体"/>
          <w:b/>
          <w:color w:val="auto"/>
          <w:sz w:val="24"/>
          <w:szCs w:val="24"/>
          <w:highlight w:val="white"/>
        </w:rPr>
        <w:t xml:space="preserve">2.9 合同转让和分包</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highlight w:val="white"/>
        </w:rPr>
        <w:t xml:space="preserve">合同的权利义务依法不得转让，如招标文件“第一章 投标邀请函”中甲方接受中标后分包，</w:t>
      </w:r>
      <w:r>
        <w:rPr>
          <w:rFonts w:hint="eastAsia" w:ascii="宋体" w:hAnsi="宋体" w:cs="宋体"/>
          <w:color w:val="auto"/>
          <w:sz w:val="24"/>
          <w:szCs w:val="24"/>
          <w:highlight w:val="whit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投标单位就分包项目向甲方承担连带责任。</w:t>
      </w:r>
      <w:bookmarkEnd w:id="206"/>
      <w:r>
        <w:rPr>
          <w:highlight w:val="white"/>
        </w:rPr>
      </w:r>
      <w:bookmarkEnd w:id="207"/>
      <w:r>
        <w:rPr>
          <w:highlight w:val="white"/>
        </w:rPr>
      </w:r>
      <w:bookmarkEnd w:id="208"/>
      <w:r>
        <w:rPr>
          <w:highlight w:val="white"/>
        </w:rPr>
      </w:r>
      <w:bookmarkEnd w:id="209"/>
      <w:r>
        <w:rPr>
          <w:highlight w:val="white"/>
        </w:rPr>
      </w:r>
      <w:bookmarkEnd w:id="210"/>
      <w:r>
        <w:rPr>
          <w:highlight w:val="white"/>
        </w:rPr>
      </w:r>
      <w:r>
        <w:rPr>
          <w:highlight w:val="white"/>
        </w:rPr>
      </w:r>
    </w:p>
    <w:p>
      <w:pPr>
        <w:ind w:firstLine="482"/>
        <w:spacing w:line="560" w:lineRule="exact"/>
        <w:rPr>
          <w:rFonts w:ascii="宋体" w:hAnsi="宋体" w:cs="宋体"/>
          <w:b/>
          <w:color w:val="auto"/>
          <w:sz w:val="24"/>
          <w:szCs w:val="24"/>
          <w:highlight w:val="white"/>
        </w:rPr>
      </w:pPr>
      <w:r>
        <w:rPr>
          <w:highlight w:val="white"/>
        </w:rPr>
      </w:r>
      <w:bookmarkStart w:id="211" w:name="_Toc259093684"/>
      <w:r>
        <w:rPr>
          <w:highlight w:val="white"/>
        </w:rPr>
      </w:r>
      <w:bookmarkStart w:id="212" w:name="_Toc23854"/>
      <w:r>
        <w:rPr>
          <w:highlight w:val="white"/>
        </w:rPr>
      </w:r>
      <w:bookmarkStart w:id="213" w:name="_Toc279701255"/>
      <w:r>
        <w:rPr>
          <w:highlight w:val="white"/>
        </w:rPr>
      </w:r>
      <w:bookmarkStart w:id="214" w:name="_Toc25783"/>
      <w:r>
        <w:rPr>
          <w:highlight w:val="white"/>
        </w:rPr>
      </w:r>
      <w:bookmarkStart w:id="215" w:name="_Toc24465"/>
      <w:r>
        <w:rPr>
          <w:highlight w:val="white"/>
        </w:rPr>
      </w:r>
      <w:bookmarkStart w:id="216" w:name="_Toc3638"/>
      <w:r>
        <w:rPr>
          <w:highlight w:val="white"/>
        </w:rPr>
      </w:r>
      <w:bookmarkStart w:id="217" w:name="_Toc14115"/>
      <w:r>
        <w:rPr>
          <w:highlight w:val="white"/>
        </w:rPr>
      </w:r>
      <w:bookmarkStart w:id="218" w:name="_Toc487900365"/>
      <w:r>
        <w:rPr>
          <w:rFonts w:hint="eastAsia" w:ascii="宋体" w:hAnsi="宋体" w:cs="宋体"/>
          <w:b/>
          <w:color w:val="auto"/>
          <w:sz w:val="24"/>
          <w:szCs w:val="24"/>
          <w:highlight w:val="white"/>
        </w:rPr>
        <w:t xml:space="preserve">2.10 不可抗力</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2.10.1如果任何一方遭遇法律规定的不可抗力，致使合同履行受阻时，履行合同的期限应予延长，延长的期限应相当于不可抗力所影响的时间；</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2.10.2 因不可抗力致使不能实现合同目的的，当事人可以解除合同；</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2.10.3 因不可抗力致使合同有变更必要的，</w:t>
      </w:r>
      <w:r>
        <w:rPr>
          <w:rFonts w:hint="eastAsia" w:ascii="宋体" w:hAnsi="宋体" w:cs="宋体"/>
          <w:color w:val="auto"/>
          <w:sz w:val="24"/>
          <w:highlight w:val="white"/>
        </w:rPr>
        <w:t xml:space="preserve">双方当事人应在约定时间内以书面形式变更合同</w:t>
      </w:r>
      <w:r>
        <w:rPr>
          <w:rFonts w:hint="eastAsia" w:ascii="宋体" w:hAnsi="宋体" w:cs="宋体"/>
          <w:color w:val="auto"/>
          <w:sz w:val="24"/>
          <w:szCs w:val="24"/>
          <w:highlight w:val="white"/>
        </w:rPr>
        <w:t xml:space="preserve">；</w:t>
      </w:r>
      <w:r>
        <w:rPr>
          <w:highlight w:val="white"/>
        </w:rPr>
      </w:r>
      <w:r>
        <w:rPr>
          <w:highlight w:val="white"/>
        </w:rPr>
      </w:r>
    </w:p>
    <w:p>
      <w:pPr>
        <w:ind w:firstLine="480"/>
        <w:spacing w:line="560" w:lineRule="exact"/>
        <w:rPr>
          <w:rFonts w:ascii="宋体" w:hAnsi="宋体"/>
          <w:bCs/>
          <w:color w:val="auto"/>
          <w:sz w:val="24"/>
          <w:highlight w:val="white"/>
        </w:rPr>
      </w:pPr>
      <w:r>
        <w:rPr>
          <w:rFonts w:hint="eastAsia" w:ascii="宋体" w:hAnsi="宋体" w:cs="宋体"/>
          <w:color w:val="auto"/>
          <w:sz w:val="24"/>
          <w:szCs w:val="24"/>
          <w:highlight w:val="white"/>
        </w:rPr>
        <w:t xml:space="preserve">2.10.4 </w:t>
      </w:r>
      <w:r>
        <w:rPr>
          <w:rFonts w:hint="eastAsia" w:ascii="宋体" w:hAnsi="宋体"/>
          <w:bCs/>
          <w:color w:val="auto"/>
          <w:sz w:val="24"/>
          <w:highlight w:val="whit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white"/>
        </w:rPr>
        <w:t xml:space="preserve">将有关部门出具的证明文件送达对方当事人，</w:t>
      </w:r>
      <w:r>
        <w:rPr>
          <w:rFonts w:hint="eastAsia" w:ascii="宋体" w:hAnsi="宋体"/>
          <w:bCs/>
          <w:color w:val="auto"/>
          <w:sz w:val="24"/>
          <w:highlight w:val="white"/>
          <w:lang w:val="zh-CN"/>
        </w:rPr>
        <w:t xml:space="preserve">积极采取措施防止损失扩大。因不可抗力造成的损失，甲乙双方按照法律规定处理；</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highlight w:val="white"/>
        </w:rPr>
        <w:t xml:space="preserve">2.10.5 “</w:t>
      </w:r>
      <w:r>
        <w:rPr>
          <w:rFonts w:hint="eastAsia" w:ascii="宋体" w:hAnsi="宋体"/>
          <w:bCs/>
          <w:color w:val="auto"/>
          <w:sz w:val="24"/>
          <w:highlight w:val="whit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bookmarkEnd w:id="211"/>
      <w:r>
        <w:rPr>
          <w:highlight w:val="white"/>
        </w:rPr>
      </w:r>
      <w:bookmarkEnd w:id="212"/>
      <w:r>
        <w:rPr>
          <w:highlight w:val="white"/>
        </w:rPr>
      </w:r>
      <w:bookmarkEnd w:id="213"/>
      <w:r>
        <w:rPr>
          <w:highlight w:val="white"/>
        </w:rPr>
      </w:r>
      <w:bookmarkEnd w:id="214"/>
      <w:r>
        <w:rPr>
          <w:highlight w:val="white"/>
        </w:rPr>
      </w:r>
      <w:bookmarkEnd w:id="215"/>
      <w:r>
        <w:rPr>
          <w:highlight w:val="white"/>
        </w:rPr>
      </w:r>
      <w:bookmarkEnd w:id="216"/>
      <w:r>
        <w:rPr>
          <w:highlight w:val="white"/>
        </w:rPr>
      </w:r>
      <w:bookmarkEnd w:id="217"/>
      <w:r>
        <w:rPr>
          <w:highlight w:val="white"/>
        </w:rPr>
      </w:r>
      <w:bookmarkEnd w:id="218"/>
      <w:r>
        <w:rPr>
          <w:highlight w:val="white"/>
        </w:rPr>
      </w:r>
      <w:r>
        <w:rPr>
          <w:highlight w:val="white"/>
        </w:rPr>
      </w:r>
    </w:p>
    <w:p>
      <w:pPr>
        <w:ind w:firstLine="482"/>
        <w:spacing w:line="560" w:lineRule="exact"/>
        <w:rPr>
          <w:rFonts w:ascii="宋体" w:hAnsi="宋体" w:cs="宋体"/>
          <w:b/>
          <w:color w:val="auto"/>
          <w:sz w:val="24"/>
          <w:szCs w:val="24"/>
          <w:highlight w:val="white"/>
        </w:rPr>
      </w:pPr>
      <w:r>
        <w:rPr>
          <w:highlight w:val="white"/>
        </w:rPr>
      </w:r>
      <w:bookmarkStart w:id="219" w:name="_Toc1123"/>
      <w:r>
        <w:rPr>
          <w:highlight w:val="white"/>
        </w:rPr>
      </w:r>
      <w:bookmarkStart w:id="220" w:name="_Toc23323"/>
      <w:r>
        <w:rPr>
          <w:highlight w:val="white"/>
        </w:rPr>
      </w:r>
      <w:bookmarkStart w:id="221" w:name="_Toc2016"/>
      <w:r>
        <w:rPr>
          <w:rFonts w:hint="eastAsia" w:ascii="宋体" w:hAnsi="宋体" w:cs="宋体"/>
          <w:b/>
          <w:color w:val="auto"/>
          <w:sz w:val="24"/>
          <w:szCs w:val="24"/>
          <w:highlight w:val="white"/>
        </w:rPr>
        <w:t xml:space="preserve">2.11 税费</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与合同有关的一切税费，均按照中华人民共和国法律的相关规定缴纳。</w:t>
      </w:r>
      <w:r>
        <w:rPr>
          <w:highlight w:val="white"/>
        </w:rPr>
      </w:r>
      <w:r>
        <w:rPr>
          <w:highlight w:val="white"/>
        </w:rPr>
      </w:r>
    </w:p>
    <w:p>
      <w:pPr>
        <w:ind w:firstLine="482"/>
        <w:spacing w:line="560" w:lineRule="exact"/>
        <w:rPr>
          <w:rFonts w:ascii="宋体" w:hAnsi="宋体" w:cs="宋体"/>
          <w:b/>
          <w:color w:val="auto"/>
          <w:sz w:val="24"/>
          <w:szCs w:val="24"/>
          <w:highlight w:val="white"/>
        </w:rPr>
      </w:pPr>
      <w:r>
        <w:rPr>
          <w:highlight w:val="white"/>
        </w:rPr>
      </w:r>
      <w:bookmarkStart w:id="222" w:name="_Toc26883"/>
      <w:r>
        <w:rPr>
          <w:highlight w:val="white"/>
        </w:rPr>
      </w:r>
      <w:bookmarkStart w:id="223" w:name="_Toc30105"/>
      <w:r>
        <w:rPr>
          <w:highlight w:val="white"/>
        </w:rPr>
      </w:r>
      <w:bookmarkStart w:id="224" w:name="_Toc259093687"/>
      <w:r>
        <w:rPr>
          <w:highlight w:val="white"/>
        </w:rPr>
      </w:r>
      <w:bookmarkStart w:id="225" w:name="_Toc7315"/>
      <w:r>
        <w:rPr>
          <w:highlight w:val="white"/>
        </w:rPr>
      </w:r>
      <w:bookmarkStart w:id="226" w:name="_Toc279701258"/>
      <w:r>
        <w:rPr>
          <w:highlight w:val="white"/>
        </w:rPr>
      </w:r>
      <w:bookmarkStart w:id="227" w:name="_Toc25525"/>
      <w:r>
        <w:rPr>
          <w:highlight w:val="white"/>
        </w:rPr>
      </w:r>
      <w:bookmarkStart w:id="228" w:name="_Toc487900368"/>
      <w:r>
        <w:rPr>
          <w:highlight w:val="white"/>
        </w:rPr>
      </w:r>
      <w:bookmarkStart w:id="229" w:name="_Toc14814"/>
      <w:r>
        <w:rPr>
          <w:rFonts w:hint="eastAsia" w:ascii="宋体" w:hAnsi="宋体" w:cs="宋体"/>
          <w:b/>
          <w:color w:val="auto"/>
          <w:sz w:val="24"/>
          <w:szCs w:val="24"/>
          <w:highlight w:val="white"/>
        </w:rPr>
        <w:t xml:space="preserve">2.12 乙方破产</w:t>
      </w:r>
      <w:bookmarkEnd w:id="222"/>
      <w:r>
        <w:rPr>
          <w:highlight w:val="white"/>
        </w:rPr>
      </w:r>
      <w:bookmarkEnd w:id="223"/>
      <w:r>
        <w:rPr>
          <w:highlight w:val="white"/>
        </w:rPr>
      </w:r>
      <w:bookmarkEnd w:id="224"/>
      <w:r>
        <w:rPr>
          <w:highlight w:val="white"/>
        </w:rPr>
      </w:r>
      <w:bookmarkEnd w:id="225"/>
      <w:r>
        <w:rPr>
          <w:highlight w:val="white"/>
        </w:rPr>
      </w:r>
      <w:bookmarkEnd w:id="226"/>
      <w:r>
        <w:rPr>
          <w:highlight w:val="white"/>
        </w:rPr>
      </w:r>
      <w:bookmarkEnd w:id="227"/>
      <w:r>
        <w:rPr>
          <w:highlight w:val="white"/>
        </w:rPr>
      </w:r>
      <w:bookmarkEnd w:id="228"/>
      <w:r>
        <w:rPr>
          <w:highlight w:val="white"/>
        </w:rPr>
      </w:r>
      <w:bookmarkEnd w:id="229"/>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bookmarkEnd w:id="219"/>
      <w:r>
        <w:rPr>
          <w:highlight w:val="white"/>
        </w:rPr>
      </w:r>
      <w:bookmarkEnd w:id="220"/>
      <w:r>
        <w:rPr>
          <w:highlight w:val="white"/>
        </w:rPr>
      </w:r>
      <w:bookmarkEnd w:id="221"/>
      <w:r>
        <w:rPr>
          <w:highlight w:val="white"/>
        </w:rPr>
      </w:r>
      <w:r>
        <w:rPr>
          <w:highlight w:val="white"/>
        </w:rPr>
      </w:r>
    </w:p>
    <w:p>
      <w:pPr>
        <w:ind w:firstLine="482"/>
        <w:spacing w:line="560" w:lineRule="exact"/>
        <w:rPr>
          <w:rFonts w:ascii="宋体" w:hAnsi="宋体" w:cs="宋体"/>
          <w:b/>
          <w:color w:val="auto"/>
          <w:sz w:val="24"/>
          <w:szCs w:val="24"/>
          <w:highlight w:val="white"/>
        </w:rPr>
      </w:pPr>
      <w:r>
        <w:rPr>
          <w:highlight w:val="white"/>
        </w:rPr>
      </w:r>
      <w:bookmarkStart w:id="230" w:name="_Toc14525"/>
      <w:r>
        <w:rPr>
          <w:highlight w:val="white"/>
        </w:rPr>
      </w:r>
      <w:bookmarkStart w:id="231" w:name="_Toc17363"/>
      <w:r>
        <w:rPr>
          <w:highlight w:val="white"/>
        </w:rPr>
      </w:r>
      <w:bookmarkStart w:id="232" w:name="_Toc1969"/>
      <w:r>
        <w:rPr>
          <w:rFonts w:hint="eastAsia" w:ascii="宋体" w:hAnsi="宋体" w:cs="宋体"/>
          <w:b/>
          <w:color w:val="auto"/>
          <w:sz w:val="24"/>
          <w:szCs w:val="24"/>
          <w:highlight w:val="white"/>
        </w:rPr>
        <w:t xml:space="preserve">2.13 合同中止、终止</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2.13.1 双方当事人不得擅自中止或者终止合同；</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2.13.2合同继续履行将损害国家利益和社会公共利益的，双方当事人应当中止或者终止合同。有过错的一方应当承担赔偿责任，双方当事人都有过错的，各自承担相应的责任。</w:t>
      </w:r>
      <w:bookmarkEnd w:id="202"/>
      <w:r>
        <w:rPr>
          <w:highlight w:val="white"/>
        </w:rPr>
      </w:r>
      <w:bookmarkEnd w:id="203"/>
      <w:r>
        <w:rPr>
          <w:highlight w:val="white"/>
        </w:rPr>
      </w:r>
      <w:bookmarkEnd w:id="204"/>
      <w:r>
        <w:rPr>
          <w:highlight w:val="white"/>
        </w:rPr>
      </w:r>
      <w:bookmarkEnd w:id="205"/>
      <w:r>
        <w:rPr>
          <w:highlight w:val="white"/>
        </w:rPr>
      </w:r>
      <w:bookmarkEnd w:id="230"/>
      <w:r>
        <w:rPr>
          <w:highlight w:val="white"/>
        </w:rPr>
      </w:r>
      <w:bookmarkEnd w:id="231"/>
      <w:r>
        <w:rPr>
          <w:highlight w:val="white"/>
        </w:rPr>
      </w:r>
      <w:bookmarkEnd w:id="232"/>
      <w:r>
        <w:rPr>
          <w:highlight w:val="white"/>
        </w:rPr>
      </w:r>
      <w:r>
        <w:rPr>
          <w:highlight w:val="white"/>
        </w:rPr>
      </w:r>
    </w:p>
    <w:p>
      <w:pPr>
        <w:ind w:firstLine="482"/>
        <w:spacing w:line="560" w:lineRule="exact"/>
        <w:rPr>
          <w:rFonts w:ascii="宋体" w:hAnsi="宋体" w:cs="宋体"/>
          <w:b/>
          <w:color w:val="auto"/>
          <w:sz w:val="24"/>
          <w:szCs w:val="24"/>
          <w:highlight w:val="white"/>
        </w:rPr>
      </w:pPr>
      <w:r>
        <w:rPr>
          <w:highlight w:val="white"/>
        </w:rPr>
      </w:r>
      <w:bookmarkStart w:id="233" w:name="_Toc9808"/>
      <w:r>
        <w:rPr>
          <w:highlight w:val="white"/>
        </w:rPr>
      </w:r>
      <w:bookmarkStart w:id="234" w:name="_Toc31892"/>
      <w:r>
        <w:rPr>
          <w:highlight w:val="white"/>
        </w:rPr>
      </w:r>
      <w:bookmarkStart w:id="235" w:name="_Toc2308"/>
      <w:r>
        <w:rPr>
          <w:highlight w:val="white"/>
        </w:rPr>
      </w:r>
      <w:bookmarkStart w:id="236" w:name="_Toc259093690"/>
      <w:r>
        <w:rPr>
          <w:highlight w:val="white"/>
        </w:rPr>
      </w:r>
      <w:bookmarkStart w:id="237" w:name="_Toc487900371"/>
      <w:r>
        <w:rPr>
          <w:highlight w:val="white"/>
        </w:rPr>
      </w:r>
      <w:bookmarkStart w:id="238" w:name="_Toc279701261"/>
      <w:r>
        <w:rPr>
          <w:highlight w:val="white"/>
        </w:rPr>
      </w:r>
      <w:bookmarkStart w:id="239" w:name="_Toc12666"/>
      <w:r>
        <w:rPr>
          <w:highlight w:val="white"/>
        </w:rPr>
      </w:r>
      <w:bookmarkStart w:id="240" w:name="_Toc25198"/>
      <w:r>
        <w:rPr>
          <w:rFonts w:hint="eastAsia" w:ascii="宋体" w:hAnsi="宋体" w:cs="宋体"/>
          <w:b/>
          <w:color w:val="auto"/>
          <w:sz w:val="24"/>
          <w:szCs w:val="24"/>
          <w:highlight w:val="white"/>
        </w:rPr>
        <w:t xml:space="preserve">2.14 检验和验收</w:t>
      </w:r>
      <w:r>
        <w:rPr>
          <w:highlight w:val="white"/>
        </w:rPr>
      </w:r>
      <w:r>
        <w:rPr>
          <w:highlight w:val="white"/>
        </w:rP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white"/>
        </w:rPr>
      </w:pPr>
      <w:r>
        <w:rPr>
          <w:rFonts w:hint="eastAsia" w:ascii="宋体" w:hAnsi="宋体" w:cs="宋体"/>
          <w:color w:val="auto"/>
          <w:sz w:val="24"/>
          <w:szCs w:val="24"/>
          <w:highlight w:val="white"/>
        </w:rPr>
        <w:t xml:space="preserve">2.14.1 乙方按照约定，定期提交服务报告，甲方定期进行验收；</w:t>
      </w:r>
      <w:r>
        <w:rPr>
          <w:highlight w:val="white"/>
        </w:rPr>
      </w:r>
      <w:r>
        <w:rPr>
          <w:highlight w:val="white"/>
        </w:rP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white"/>
        </w:rPr>
      </w:pPr>
      <w:r>
        <w:rPr>
          <w:rFonts w:hint="eastAsia" w:ascii="宋体" w:hAnsi="宋体" w:cs="宋体"/>
          <w:color w:val="auto"/>
          <w:sz w:val="24"/>
          <w:szCs w:val="24"/>
          <w:highlight w:val="whit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33"/>
      <w:r>
        <w:rPr>
          <w:highlight w:val="white"/>
        </w:rPr>
      </w:r>
      <w:bookmarkEnd w:id="234"/>
      <w:r>
        <w:rPr>
          <w:highlight w:val="white"/>
        </w:rPr>
      </w:r>
      <w:bookmarkEnd w:id="235"/>
      <w:r>
        <w:rPr>
          <w:highlight w:val="white"/>
        </w:rPr>
      </w:r>
      <w:bookmarkEnd w:id="236"/>
      <w:r>
        <w:rPr>
          <w:highlight w:val="white"/>
        </w:rPr>
      </w:r>
      <w:bookmarkEnd w:id="237"/>
      <w:r>
        <w:rPr>
          <w:highlight w:val="white"/>
        </w:rPr>
      </w:r>
      <w:bookmarkEnd w:id="238"/>
      <w:r>
        <w:rPr>
          <w:highlight w:val="white"/>
        </w:rPr>
      </w:r>
      <w:bookmarkEnd w:id="239"/>
      <w:r>
        <w:rPr>
          <w:highlight w:val="white"/>
        </w:rPr>
      </w:r>
      <w:bookmarkEnd w:id="240"/>
      <w:r>
        <w:rPr>
          <w:highlight w:val="white"/>
        </w:rPr>
      </w:r>
      <w:r>
        <w:rPr>
          <w:highlight w:val="white"/>
        </w:rPr>
      </w:r>
    </w:p>
    <w:p>
      <w:pPr>
        <w:ind w:firstLine="482"/>
        <w:spacing w:line="560" w:lineRule="exact"/>
        <w:rPr>
          <w:rFonts w:ascii="宋体" w:hAnsi="宋体" w:cs="宋体"/>
          <w:b/>
          <w:color w:val="auto"/>
          <w:sz w:val="24"/>
          <w:szCs w:val="24"/>
          <w:highlight w:val="white"/>
        </w:rPr>
      </w:pPr>
      <w:r>
        <w:rPr>
          <w:rFonts w:hint="eastAsia" w:ascii="宋体" w:hAnsi="宋体" w:cs="宋体"/>
          <w:b/>
          <w:color w:val="auto"/>
          <w:sz w:val="24"/>
          <w:szCs w:val="24"/>
          <w:highlight w:val="white"/>
        </w:rPr>
        <w:t xml:space="preserve">2.15 通知和送达</w:t>
      </w:r>
      <w:r>
        <w:rPr>
          <w:highlight w:val="white"/>
        </w:rPr>
      </w:r>
      <w:r>
        <w:rPr>
          <w:highlight w:val="white"/>
        </w:rPr>
      </w:r>
    </w:p>
    <w:p>
      <w:pPr>
        <w:ind w:firstLine="480"/>
        <w:spacing w:line="560" w:lineRule="exact"/>
        <w:rPr>
          <w:rFonts w:ascii="宋体" w:hAnsi="宋体" w:cs="宋体"/>
          <w:color w:val="auto"/>
          <w:sz w:val="24"/>
          <w:szCs w:val="24"/>
          <w:highlight w:val="white"/>
        </w:rPr>
      </w:pPr>
      <w:r>
        <w:rPr>
          <w:highlight w:val="white"/>
        </w:rPr>
      </w:r>
      <w:bookmarkStart w:id="241" w:name="_Toc7073"/>
      <w:r>
        <w:rPr>
          <w:highlight w:val="white"/>
        </w:rPr>
      </w:r>
      <w:bookmarkStart w:id="242" w:name="_Toc29220"/>
      <w:r>
        <w:rPr>
          <w:highlight w:val="white"/>
        </w:rPr>
      </w:r>
      <w:bookmarkStart w:id="243" w:name="_Toc487900372"/>
      <w:r>
        <w:rPr>
          <w:highlight w:val="white"/>
        </w:rPr>
      </w:r>
      <w:bookmarkStart w:id="244" w:name="_Toc259093691"/>
      <w:r>
        <w:rPr>
          <w:highlight w:val="white"/>
        </w:rPr>
      </w:r>
      <w:bookmarkStart w:id="245" w:name="_Toc279701262"/>
      <w:r>
        <w:rPr>
          <w:rFonts w:hint="eastAsia" w:ascii="宋体" w:hAnsi="宋体" w:cs="宋体"/>
          <w:color w:val="auto"/>
          <w:sz w:val="24"/>
          <w:szCs w:val="24"/>
          <w:highlight w:val="white"/>
        </w:rPr>
        <w:t xml:space="preserve">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241"/>
      <w:r>
        <w:rPr>
          <w:highlight w:val="white"/>
        </w:rPr>
      </w:r>
      <w:bookmarkEnd w:id="242"/>
      <w:r>
        <w:rPr>
          <w:highlight w:val="white"/>
        </w:rPr>
      </w:r>
      <w:r>
        <w:rPr>
          <w:highlight w:val="white"/>
        </w:rPr>
      </w:r>
    </w:p>
    <w:p>
      <w:pPr>
        <w:ind w:firstLine="480"/>
        <w:spacing w:line="560" w:lineRule="exact"/>
        <w:rPr>
          <w:rFonts w:ascii="宋体" w:hAnsi="宋体" w:cs="宋体"/>
          <w:color w:val="auto"/>
          <w:sz w:val="24"/>
          <w:szCs w:val="24"/>
          <w:highlight w:val="white"/>
        </w:rPr>
      </w:pPr>
      <w:r>
        <w:rPr>
          <w:highlight w:val="white"/>
        </w:rPr>
      </w:r>
      <w:bookmarkStart w:id="246" w:name="_Toc18401"/>
      <w:r>
        <w:rPr>
          <w:highlight w:val="white"/>
        </w:rPr>
      </w:r>
      <w:bookmarkStart w:id="247" w:name="_Toc27674"/>
      <w:r>
        <w:rPr>
          <w:rFonts w:hint="eastAsia" w:ascii="宋体" w:hAnsi="宋体" w:cs="宋体"/>
          <w:color w:val="auto"/>
          <w:sz w:val="24"/>
          <w:szCs w:val="24"/>
          <w:highlight w:val="whit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3"/>
      <w:r>
        <w:rPr>
          <w:highlight w:val="white"/>
        </w:rPr>
      </w:r>
      <w:bookmarkEnd w:id="244"/>
      <w:r>
        <w:rPr>
          <w:highlight w:val="white"/>
        </w:rPr>
      </w:r>
      <w:bookmarkEnd w:id="245"/>
      <w:r>
        <w:rPr>
          <w:highlight w:val="white"/>
        </w:rPr>
      </w:r>
      <w:bookmarkEnd w:id="246"/>
      <w:r>
        <w:rPr>
          <w:highlight w:val="white"/>
        </w:rPr>
      </w:r>
      <w:bookmarkEnd w:id="247"/>
      <w:r>
        <w:rPr>
          <w:highlight w:val="white"/>
        </w:rPr>
      </w:r>
      <w:r>
        <w:rPr>
          <w:highlight w:val="white"/>
        </w:rPr>
      </w:r>
    </w:p>
    <w:p>
      <w:pPr>
        <w:ind w:firstLine="482"/>
        <w:spacing w:line="560" w:lineRule="exact"/>
        <w:rPr>
          <w:rFonts w:ascii="宋体" w:hAnsi="宋体" w:cs="宋体"/>
          <w:b/>
          <w:color w:val="auto"/>
          <w:sz w:val="24"/>
          <w:szCs w:val="24"/>
          <w:highlight w:val="white"/>
        </w:rPr>
      </w:pPr>
      <w:r>
        <w:rPr>
          <w:highlight w:val="white"/>
        </w:rPr>
      </w:r>
      <w:bookmarkStart w:id="248" w:name="_Toc279701263"/>
      <w:r>
        <w:rPr>
          <w:highlight w:val="white"/>
        </w:rPr>
      </w:r>
      <w:bookmarkStart w:id="249" w:name="_Toc12254"/>
      <w:r>
        <w:rPr>
          <w:highlight w:val="white"/>
        </w:rPr>
      </w:r>
      <w:bookmarkStart w:id="250" w:name="_Toc20808"/>
      <w:r>
        <w:rPr>
          <w:highlight w:val="white"/>
        </w:rPr>
      </w:r>
      <w:bookmarkStart w:id="251" w:name="_Toc27644"/>
      <w:r>
        <w:rPr>
          <w:highlight w:val="white"/>
        </w:rPr>
      </w:r>
      <w:bookmarkStart w:id="252" w:name="_Toc487900373"/>
      <w:r>
        <w:rPr>
          <w:highlight w:val="white"/>
        </w:rPr>
      </w:r>
      <w:bookmarkStart w:id="253" w:name="_Toc5063"/>
      <w:r>
        <w:rPr>
          <w:highlight w:val="white"/>
        </w:rPr>
      </w:r>
      <w:bookmarkStart w:id="254" w:name="_Toc28906"/>
      <w:r>
        <w:rPr>
          <w:highlight w:val="white"/>
        </w:rPr>
      </w:r>
      <w:bookmarkStart w:id="255" w:name="_Toc259093692"/>
      <w:r>
        <w:rPr>
          <w:rFonts w:hint="eastAsia" w:ascii="宋体" w:hAnsi="宋体" w:cs="宋体"/>
          <w:b/>
          <w:color w:val="auto"/>
          <w:sz w:val="24"/>
          <w:szCs w:val="24"/>
          <w:highlight w:val="white"/>
        </w:rPr>
        <w:t xml:space="preserve">2.16 合同使用的文字和适用的法律</w:t>
      </w:r>
      <w:bookmarkEnd w:id="248"/>
      <w:r>
        <w:rPr>
          <w:highlight w:val="white"/>
        </w:rPr>
      </w:r>
      <w:bookmarkEnd w:id="249"/>
      <w:r>
        <w:rPr>
          <w:highlight w:val="white"/>
        </w:rPr>
      </w:r>
      <w:bookmarkEnd w:id="250"/>
      <w:r>
        <w:rPr>
          <w:highlight w:val="white"/>
        </w:rPr>
      </w:r>
      <w:bookmarkEnd w:id="251"/>
      <w:r>
        <w:rPr>
          <w:highlight w:val="white"/>
        </w:rPr>
      </w:r>
      <w:bookmarkEnd w:id="252"/>
      <w:r>
        <w:rPr>
          <w:highlight w:val="white"/>
        </w:rPr>
      </w:r>
      <w:bookmarkEnd w:id="253"/>
      <w:r>
        <w:rPr>
          <w:highlight w:val="white"/>
        </w:rPr>
      </w:r>
      <w:bookmarkEnd w:id="254"/>
      <w:r>
        <w:rPr>
          <w:highlight w:val="white"/>
        </w:rPr>
      </w:r>
      <w:bookmarkEnd w:id="255"/>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2.16.1 合同使用汉语书写、变更和解释；</w:t>
      </w:r>
      <w:r>
        <w:rPr>
          <w:highlight w:val="white"/>
        </w:rPr>
      </w:r>
      <w:r>
        <w:rPr>
          <w:highlight w:val="white"/>
        </w:rP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2.16.2 合同适用中华人民共和国法律。</w:t>
      </w:r>
      <w:r>
        <w:rPr>
          <w:highlight w:val="white"/>
        </w:rPr>
      </w:r>
      <w:r>
        <w:rPr>
          <w:highlight w:val="white"/>
        </w:rPr>
      </w:r>
    </w:p>
    <w:p>
      <w:pPr>
        <w:spacing w:before="78" w:line="220" w:lineRule="auto"/>
        <w:rPr>
          <w:rFonts w:ascii="宋体" w:hAnsi="宋体" w:cs="宋体"/>
          <w:color w:val="auto"/>
          <w:spacing w:val="-11"/>
          <w:sz w:val="24"/>
          <w:szCs w:val="24"/>
          <w:highlight w:val="white"/>
        </w:rPr>
      </w:pPr>
      <w:r>
        <w:rPr>
          <w:rFonts w:ascii="宋体" w:hAnsi="宋体" w:cs="宋体"/>
          <w:color w:val="auto"/>
          <w:spacing w:val="-11"/>
          <w:sz w:val="24"/>
          <w:szCs w:val="24"/>
          <w:highlight w:val="white"/>
        </w:rPr>
      </w:r>
      <w:r>
        <w:rPr>
          <w:highlight w:val="white"/>
        </w:rPr>
      </w:r>
      <w:r>
        <w:rPr>
          <w:highlight w:val="white"/>
        </w:rPr>
      </w:r>
    </w:p>
    <w:p>
      <w:pPr>
        <w:spacing w:before="78" w:line="220" w:lineRule="auto"/>
        <w:rPr>
          <w:rFonts w:ascii="宋体" w:hAnsi="宋体" w:cs="宋体"/>
          <w:color w:val="auto"/>
          <w:spacing w:val="-11"/>
          <w:sz w:val="24"/>
          <w:szCs w:val="24"/>
          <w:highlight w:val="white"/>
        </w:rPr>
      </w:pPr>
      <w:r>
        <w:rPr>
          <w:rFonts w:ascii="宋体" w:hAnsi="宋体" w:cs="宋体"/>
          <w:color w:val="auto"/>
          <w:spacing w:val="-11"/>
          <w:sz w:val="24"/>
          <w:szCs w:val="24"/>
          <w:highlight w:val="white"/>
        </w:rPr>
      </w:r>
      <w:r>
        <w:rPr>
          <w:highlight w:val="white"/>
        </w:rPr>
      </w:r>
      <w:r>
        <w:rPr>
          <w:highlight w:val="white"/>
        </w:rPr>
      </w:r>
    </w:p>
    <w:p>
      <w:pPr>
        <w:spacing w:before="78" w:line="220" w:lineRule="auto"/>
        <w:rPr>
          <w:rFonts w:ascii="宋体" w:hAnsi="宋体" w:cs="宋体"/>
          <w:color w:val="auto"/>
          <w:spacing w:val="-11"/>
          <w:sz w:val="24"/>
          <w:szCs w:val="24"/>
          <w:highlight w:val="white"/>
        </w:rPr>
      </w:pPr>
      <w:r>
        <w:rPr>
          <w:rFonts w:ascii="宋体" w:hAnsi="宋体" w:cs="宋体"/>
          <w:color w:val="auto"/>
          <w:spacing w:val="-11"/>
          <w:sz w:val="24"/>
          <w:szCs w:val="24"/>
          <w:highlight w:val="white"/>
        </w:rPr>
      </w:r>
      <w:r>
        <w:rPr>
          <w:highlight w:val="white"/>
        </w:rPr>
      </w:r>
      <w:r>
        <w:rPr>
          <w:highlight w:val="white"/>
        </w:rPr>
      </w:r>
    </w:p>
    <w:p>
      <w:pPr>
        <w:spacing w:before="78" w:line="220" w:lineRule="auto"/>
        <w:rPr>
          <w:rFonts w:ascii="宋体" w:hAnsi="宋体" w:cs="宋体"/>
          <w:color w:val="auto"/>
          <w:spacing w:val="-11"/>
          <w:sz w:val="24"/>
          <w:szCs w:val="24"/>
          <w:highlight w:val="white"/>
        </w:rPr>
      </w:pPr>
      <w:r>
        <w:rPr>
          <w:rFonts w:ascii="宋体" w:hAnsi="宋体" w:cs="宋体"/>
          <w:color w:val="auto"/>
          <w:spacing w:val="-11"/>
          <w:sz w:val="24"/>
          <w:szCs w:val="24"/>
          <w:highlight w:val="white"/>
        </w:rPr>
      </w:r>
      <w:r>
        <w:rPr>
          <w:highlight w:val="white"/>
        </w:rPr>
      </w:r>
      <w:r>
        <w:rPr>
          <w:highlight w:val="white"/>
        </w:rPr>
      </w:r>
    </w:p>
    <w:p>
      <w:pPr>
        <w:spacing w:before="78" w:line="220" w:lineRule="auto"/>
        <w:rPr>
          <w:rFonts w:ascii="宋体" w:hAnsi="宋体" w:cs="宋体"/>
          <w:color w:val="auto"/>
          <w:spacing w:val="-11"/>
          <w:sz w:val="24"/>
          <w:szCs w:val="24"/>
          <w:highlight w:val="white"/>
        </w:rPr>
      </w:pPr>
      <w:r>
        <w:rPr>
          <w:rFonts w:ascii="宋体" w:hAnsi="宋体" w:cs="宋体"/>
          <w:color w:val="auto"/>
          <w:spacing w:val="-11"/>
          <w:sz w:val="24"/>
          <w:szCs w:val="24"/>
          <w:highlight w:val="white"/>
        </w:rPr>
      </w:r>
      <w:bookmarkEnd w:id="88"/>
      <w:r>
        <w:rPr>
          <w:highlight w:val="white"/>
        </w:rPr>
      </w:r>
      <w:bookmarkEnd w:id="89"/>
      <w:r>
        <w:rPr>
          <w:highlight w:val="white"/>
        </w:rPr>
      </w:r>
      <w:bookmarkEnd w:id="90"/>
      <w:r>
        <w:rPr>
          <w:highlight w:val="white"/>
        </w:rPr>
      </w:r>
      <w:r>
        <w:rPr>
          <w:highlight w:val="white"/>
        </w:rPr>
      </w:r>
    </w:p>
    <w:p>
      <w:pPr>
        <w:jc w:val="center"/>
        <w:spacing w:before="78" w:line="220" w:lineRule="auto"/>
        <w:rPr>
          <w:rFonts w:ascii="宋体" w:hAnsi="宋体" w:cs="宋体"/>
          <w:b/>
          <w:bCs/>
          <w:color w:val="auto"/>
          <w:spacing w:val="-11"/>
          <w:sz w:val="32"/>
          <w:szCs w:val="32"/>
          <w:highlight w:val="white"/>
        </w:rPr>
      </w:pPr>
      <w:r>
        <w:rPr>
          <w:rFonts w:ascii="宋体" w:hAnsi="宋体" w:cs="宋体"/>
          <w:b/>
          <w:bCs/>
          <w:color w:val="auto"/>
          <w:spacing w:val="-11"/>
          <w:sz w:val="32"/>
          <w:szCs w:val="32"/>
          <w:highlight w:val="white"/>
        </w:rPr>
      </w:r>
      <w:r>
        <w:rPr>
          <w:highlight w:val="white"/>
        </w:rPr>
      </w:r>
      <w:r>
        <w:rPr>
          <w:highlight w:val="white"/>
        </w:rPr>
      </w:r>
    </w:p>
    <w:p>
      <w:pPr>
        <w:jc w:val="center"/>
        <w:rPr>
          <w:rFonts w:ascii="黑体" w:eastAsia="黑体"/>
          <w:color w:val="auto"/>
          <w:sz w:val="28"/>
          <w:highlight w:val="white"/>
        </w:rPr>
        <w:outlineLvl w:val="0"/>
      </w:pPr>
      <w:r>
        <w:rPr>
          <w:highlight w:val="white"/>
        </w:rPr>
      </w:r>
      <w:bookmarkStart w:id="256" w:name="_Toc20299"/>
      <w:r>
        <w:rPr>
          <w:rFonts w:hint="eastAsia" w:ascii="黑体" w:eastAsia="黑体"/>
          <w:color w:val="auto"/>
          <w:sz w:val="28"/>
          <w:highlight w:val="white"/>
        </w:rPr>
        <w:t xml:space="preserve">第六章 投标文件（格式）</w:t>
      </w:r>
      <w:bookmarkEnd w:id="81"/>
      <w:r>
        <w:rPr>
          <w:highlight w:val="white"/>
        </w:rPr>
      </w:r>
      <w:bookmarkEnd w:id="256"/>
      <w:r>
        <w:rPr>
          <w:highlight w:val="white"/>
        </w:rPr>
      </w:r>
      <w:r>
        <w:rPr>
          <w:highlight w:val="white"/>
        </w:rPr>
      </w:r>
    </w:p>
    <w:p>
      <w:pPr>
        <w:pStyle w:val="958"/>
        <w:ind w:firstLine="0"/>
        <w:jc w:val="center"/>
        <w:rPr>
          <w:rFonts w:ascii="黑体" w:eastAsia="黑体"/>
          <w:color w:val="auto"/>
          <w:sz w:val="28"/>
          <w:highlight w:val="white"/>
        </w:rPr>
      </w:pPr>
      <w:r>
        <w:rPr>
          <w:rFonts w:ascii="黑体" w:eastAsia="黑体"/>
          <w:color w:val="auto"/>
          <w:sz w:val="28"/>
          <w:highlight w:val="white"/>
        </w:rPr>
      </w:r>
      <w:r>
        <w:rPr>
          <w:highlight w:val="white"/>
        </w:rPr>
      </w:r>
      <w:r>
        <w:rPr>
          <w:highlight w:val="white"/>
        </w:rPr>
      </w:r>
    </w:p>
    <w:p>
      <w:pPr>
        <w:pStyle w:val="958"/>
        <w:ind w:firstLine="0"/>
        <w:jc w:val="center"/>
        <w:rPr>
          <w:rFonts w:ascii="黑体" w:eastAsia="黑体"/>
          <w:color w:val="auto"/>
          <w:sz w:val="28"/>
          <w:highlight w:val="white"/>
        </w:rPr>
      </w:pPr>
      <w:r>
        <w:rPr>
          <w:rFonts w:ascii="黑体" w:eastAsia="黑体"/>
          <w:color w:val="auto"/>
          <w:sz w:val="28"/>
          <w:highlight w:val="white"/>
        </w:rPr>
      </w:r>
      <w:r>
        <w:rPr>
          <w:highlight w:val="white"/>
        </w:rPr>
      </w:r>
      <w:r>
        <w:rPr>
          <w:highlight w:val="white"/>
        </w:rPr>
      </w:r>
    </w:p>
    <w:p>
      <w:pPr>
        <w:jc w:val="center"/>
        <w:rPr>
          <w:rFonts w:ascii="宋体" w:hAnsi="宋体"/>
          <w:b/>
          <w:color w:val="auto"/>
          <w:sz w:val="120"/>
          <w:szCs w:val="120"/>
          <w:highlight w:val="white"/>
        </w:rPr>
      </w:pPr>
      <w:r>
        <w:rPr>
          <w:rFonts w:hint="eastAsia" w:ascii="宋体" w:hAnsi="宋体"/>
          <w:b/>
          <w:color w:val="auto"/>
          <w:sz w:val="120"/>
          <w:szCs w:val="120"/>
          <w:highlight w:val="white"/>
        </w:rPr>
        <w:t xml:space="preserve">投</w:t>
      </w:r>
      <w:r>
        <w:rPr>
          <w:highlight w:val="white"/>
        </w:rPr>
      </w:r>
      <w:r>
        <w:rPr>
          <w:highlight w:val="white"/>
        </w:rPr>
      </w:r>
    </w:p>
    <w:p>
      <w:pPr>
        <w:jc w:val="center"/>
        <w:rPr>
          <w:rFonts w:ascii="宋体" w:hAnsi="宋体"/>
          <w:b/>
          <w:color w:val="auto"/>
          <w:sz w:val="120"/>
          <w:szCs w:val="120"/>
          <w:highlight w:val="white"/>
        </w:rPr>
      </w:pPr>
      <w:r>
        <w:rPr>
          <w:rFonts w:hint="eastAsia" w:ascii="宋体" w:hAnsi="宋体"/>
          <w:b/>
          <w:color w:val="auto"/>
          <w:sz w:val="120"/>
          <w:szCs w:val="120"/>
          <w:highlight w:val="white"/>
        </w:rPr>
        <w:t xml:space="preserve">标</w:t>
      </w:r>
      <w:r>
        <w:rPr>
          <w:highlight w:val="white"/>
        </w:rPr>
      </w:r>
      <w:r>
        <w:rPr>
          <w:highlight w:val="white"/>
        </w:rPr>
      </w:r>
    </w:p>
    <w:p>
      <w:pPr>
        <w:jc w:val="center"/>
        <w:rPr>
          <w:rFonts w:ascii="宋体" w:hAnsi="宋体"/>
          <w:b/>
          <w:color w:val="auto"/>
          <w:sz w:val="120"/>
          <w:szCs w:val="120"/>
          <w:highlight w:val="white"/>
        </w:rPr>
      </w:pPr>
      <w:r>
        <w:rPr>
          <w:rFonts w:hint="eastAsia" w:ascii="宋体" w:hAnsi="宋体"/>
          <w:b/>
          <w:color w:val="auto"/>
          <w:sz w:val="120"/>
          <w:szCs w:val="120"/>
          <w:highlight w:val="white"/>
        </w:rPr>
        <w:t xml:space="preserve">文</w:t>
      </w:r>
      <w:r>
        <w:rPr>
          <w:highlight w:val="white"/>
        </w:rPr>
      </w:r>
      <w:r>
        <w:rPr>
          <w:highlight w:val="white"/>
        </w:rPr>
      </w:r>
    </w:p>
    <w:p>
      <w:pPr>
        <w:jc w:val="center"/>
        <w:rPr>
          <w:rFonts w:ascii="宋体" w:hAnsi="宋体"/>
          <w:b/>
          <w:color w:val="auto"/>
          <w:sz w:val="120"/>
          <w:szCs w:val="120"/>
          <w:highlight w:val="white"/>
        </w:rPr>
      </w:pPr>
      <w:r>
        <w:rPr>
          <w:rFonts w:hint="eastAsia" w:ascii="宋体" w:hAnsi="宋体"/>
          <w:b/>
          <w:color w:val="auto"/>
          <w:sz w:val="120"/>
          <w:szCs w:val="120"/>
          <w:highlight w:val="white"/>
        </w:rPr>
        <w:t xml:space="preserve">件</w:t>
      </w:r>
      <w:r>
        <w:rPr>
          <w:highlight w:val="white"/>
        </w:rPr>
      </w:r>
      <w:r>
        <w:rPr>
          <w:highlight w:val="white"/>
        </w:rPr>
      </w:r>
    </w:p>
    <w:p>
      <w:pPr>
        <w:jc w:val="center"/>
        <w:rPr>
          <w:rFonts w:ascii="宋体"/>
          <w:b/>
          <w:color w:val="auto"/>
          <w:sz w:val="32"/>
          <w:szCs w:val="32"/>
          <w:highlight w:val="white"/>
        </w:rPr>
      </w:pPr>
      <w:r>
        <w:rPr>
          <w:rFonts w:ascii="宋体"/>
          <w:b/>
          <w:color w:val="auto"/>
          <w:sz w:val="32"/>
          <w:szCs w:val="32"/>
          <w:highlight w:val="white"/>
        </w:rPr>
      </w:r>
      <w:r>
        <w:rPr>
          <w:highlight w:val="white"/>
        </w:rPr>
      </w:r>
      <w:r>
        <w:rPr>
          <w:highlight w:val="white"/>
        </w:rPr>
      </w:r>
    </w:p>
    <w:p>
      <w:pPr>
        <w:rPr>
          <w:rFonts w:ascii="宋体"/>
          <w:b/>
          <w:color w:val="auto"/>
          <w:sz w:val="32"/>
          <w:szCs w:val="32"/>
          <w:highlight w:val="white"/>
        </w:rPr>
      </w:pPr>
      <w:r>
        <w:rPr>
          <w:rFonts w:ascii="宋体"/>
          <w:b/>
          <w:color w:val="auto"/>
          <w:sz w:val="32"/>
          <w:szCs w:val="32"/>
          <w:highlight w:val="white"/>
        </w:rPr>
      </w:r>
      <w:r>
        <w:rPr>
          <w:highlight w:val="white"/>
        </w:rPr>
      </w:r>
      <w:r>
        <w:rPr>
          <w:highlight w:val="white"/>
        </w:rPr>
      </w:r>
    </w:p>
    <w:p>
      <w:pPr>
        <w:ind w:firstLine="2168"/>
        <w:rPr>
          <w:rFonts w:hint="default" w:ascii="宋体" w:hAnsi="宋体" w:eastAsia="宋体"/>
          <w:b/>
          <w:color w:val="auto"/>
          <w:sz w:val="36"/>
          <w:szCs w:val="36"/>
          <w:highlight w:val="white"/>
          <w:u w:val="single"/>
        </w:rPr>
      </w:pPr>
      <w:r>
        <w:rPr>
          <w:highlight w:val="white"/>
        </w:rPr>
      </w:r>
      <w:bookmarkStart w:id="257" w:name="_Toc10010"/>
      <w:r>
        <w:rPr>
          <w:highlight w:val="white"/>
        </w:rPr>
      </w:r>
      <w:bookmarkStart w:id="258" w:name="_Toc24371"/>
      <w:r>
        <w:rPr>
          <w:highlight w:val="white"/>
        </w:rPr>
      </w:r>
      <w:bookmarkStart w:id="259" w:name="_Toc24602"/>
      <w:r>
        <w:rPr>
          <w:rFonts w:hint="eastAsia" w:ascii="宋体" w:hAnsi="宋体"/>
          <w:b/>
          <w:color w:val="auto"/>
          <w:sz w:val="36"/>
          <w:szCs w:val="36"/>
          <w:highlight w:val="white"/>
        </w:rPr>
        <w:t xml:space="preserve">项目名称：</w:t>
      </w:r>
      <w:bookmarkEnd w:id="257"/>
      <w:r>
        <w:rPr>
          <w:rFonts w:hint="eastAsia" w:ascii="宋体" w:hAnsi="宋体"/>
          <w:b/>
          <w:color w:val="auto"/>
          <w:sz w:val="36"/>
          <w:szCs w:val="36"/>
          <w:highlight w:val="white"/>
          <w:u w:val="single"/>
          <w:lang w:val="en-US" w:eastAsia="zh-CN"/>
        </w:rPr>
        <w:t xml:space="preserve">                    </w:t>
      </w:r>
      <w:r>
        <w:rPr>
          <w:highlight w:val="white"/>
        </w:rPr>
      </w:r>
      <w:r>
        <w:rPr>
          <w:highlight w:val="white"/>
        </w:rPr>
      </w:r>
    </w:p>
    <w:p>
      <w:pPr>
        <w:ind w:firstLine="2168"/>
        <w:rPr>
          <w:rFonts w:ascii="宋体" w:hAnsi="宋体"/>
          <w:b/>
          <w:color w:val="auto"/>
          <w:sz w:val="36"/>
          <w:szCs w:val="36"/>
          <w:highlight w:val="white"/>
        </w:rPr>
      </w:pPr>
      <w:r>
        <w:rPr>
          <w:highlight w:val="white"/>
        </w:rPr>
      </w:r>
      <w:bookmarkStart w:id="260" w:name="_Toc2400"/>
      <w:r>
        <w:rPr>
          <w:rFonts w:hint="eastAsia" w:ascii="宋体" w:hAnsi="宋体"/>
          <w:b/>
          <w:color w:val="auto"/>
          <w:sz w:val="36"/>
          <w:szCs w:val="36"/>
          <w:highlight w:val="white"/>
        </w:rPr>
        <w:t xml:space="preserve">项目编号：</w:t>
      </w:r>
      <w:bookmarkEnd w:id="260"/>
      <w:r>
        <w:rPr>
          <w:rFonts w:hint="eastAsia" w:ascii="宋体" w:hAnsi="宋体"/>
          <w:b/>
          <w:color w:val="auto"/>
          <w:sz w:val="36"/>
          <w:szCs w:val="36"/>
          <w:highlight w:val="white"/>
          <w:u w:val="single"/>
          <w:lang w:val="en-US" w:eastAsia="zh-CN"/>
        </w:rPr>
        <w:t xml:space="preserve">                    </w:t>
      </w:r>
      <w:r>
        <w:rPr>
          <w:highlight w:val="white"/>
        </w:rPr>
      </w:r>
      <w:r>
        <w:rPr>
          <w:highlight w:val="white"/>
        </w:rPr>
      </w:r>
    </w:p>
    <w:p>
      <w:pPr>
        <w:ind w:firstLine="2168"/>
        <w:rPr>
          <w:rFonts w:ascii="宋体" w:hAnsi="宋体"/>
          <w:b/>
          <w:color w:val="auto"/>
          <w:sz w:val="36"/>
          <w:szCs w:val="36"/>
          <w:highlight w:val="white"/>
        </w:rPr>
      </w:pPr>
      <w:r>
        <w:rPr>
          <w:rFonts w:hint="eastAsia" w:ascii="宋体" w:hAnsi="宋体"/>
          <w:b/>
          <w:color w:val="auto"/>
          <w:sz w:val="36"/>
          <w:szCs w:val="36"/>
          <w:highlight w:val="white"/>
        </w:rPr>
        <w:t xml:space="preserve">投标人：</w:t>
      </w:r>
      <w:bookmarkEnd w:id="258"/>
      <w:r>
        <w:rPr>
          <w:rFonts w:hint="eastAsia" w:ascii="宋体" w:hAnsi="宋体"/>
          <w:b/>
          <w:color w:val="auto"/>
          <w:sz w:val="36"/>
          <w:szCs w:val="36"/>
          <w:highlight w:val="white"/>
          <w:u w:val="single"/>
          <w:lang w:val="en-US" w:eastAsia="zh-CN"/>
        </w:rPr>
        <w:t xml:space="preserve">            </w:t>
      </w:r>
      <w:r>
        <w:rPr>
          <w:rFonts w:hint="eastAsia" w:ascii="宋体" w:hAnsi="宋体"/>
          <w:b/>
          <w:sz w:val="30"/>
          <w:szCs w:val="30"/>
          <w:highlight w:val="white"/>
          <w:u w:val="single"/>
        </w:rPr>
        <w:t xml:space="preserve">（</w:t>
      </w:r>
      <w:r>
        <w:rPr>
          <w:rFonts w:hint="eastAsia" w:ascii="宋体" w:hAnsi="宋体"/>
          <w:b/>
          <w:sz w:val="30"/>
          <w:szCs w:val="30"/>
          <w:highlight w:val="white"/>
          <w:u w:val="single"/>
          <w:lang w:val="en-US" w:eastAsia="zh-CN"/>
        </w:rPr>
        <w:t xml:space="preserve">电子</w:t>
      </w:r>
      <w:r>
        <w:rPr>
          <w:rFonts w:hint="eastAsia" w:ascii="宋体" w:hAnsi="宋体"/>
          <w:b/>
          <w:sz w:val="30"/>
          <w:szCs w:val="30"/>
          <w:highlight w:val="white"/>
          <w:u w:val="single"/>
        </w:rPr>
        <w:t xml:space="preserve">签章）</w:t>
      </w:r>
      <w:r>
        <w:rPr>
          <w:highlight w:val="white"/>
        </w:rPr>
      </w:r>
      <w:r>
        <w:rPr>
          <w:highlight w:val="white"/>
        </w:rPr>
      </w:r>
    </w:p>
    <w:p>
      <w:pPr>
        <w:ind w:firstLine="2168"/>
        <w:rPr>
          <w:rFonts w:hint="default" w:ascii="宋体" w:hAnsi="宋体"/>
          <w:b/>
          <w:color w:val="auto"/>
          <w:sz w:val="36"/>
          <w:szCs w:val="36"/>
          <w:highlight w:val="white"/>
        </w:rPr>
      </w:pPr>
      <w:r>
        <w:rPr>
          <w:rFonts w:hint="eastAsia" w:ascii="宋体" w:hAnsi="宋体"/>
          <w:b/>
          <w:color w:val="auto"/>
          <w:sz w:val="36"/>
          <w:szCs w:val="36"/>
          <w:highlight w:val="white"/>
        </w:rPr>
        <w:t xml:space="preserve">日 期：</w:t>
      </w:r>
      <w:r>
        <w:rPr>
          <w:rFonts w:hint="eastAsia" w:ascii="宋体" w:hAnsi="宋体"/>
          <w:b/>
          <w:color w:val="auto"/>
          <w:sz w:val="36"/>
          <w:szCs w:val="36"/>
          <w:highlight w:val="white"/>
          <w:u w:val="single"/>
          <w:lang w:val="en-US" w:eastAsia="zh-CN"/>
        </w:rPr>
        <w:t xml:space="preserve">                       </w:t>
      </w:r>
      <w:r>
        <w:rPr>
          <w:highlight w:val="white"/>
        </w:rPr>
      </w:r>
      <w:r>
        <w:rPr>
          <w:highlight w:val="white"/>
        </w:rPr>
      </w:r>
    </w:p>
    <w:p>
      <w:pPr>
        <w:spacing w:line="360" w:lineRule="auto"/>
        <w:rPr>
          <w:rFonts w:ascii="黑体" w:hAnsi="宋体" w:eastAsia="黑体"/>
          <w:bCs/>
          <w:color w:val="auto"/>
          <w:sz w:val="28"/>
          <w:szCs w:val="28"/>
          <w:highlight w:val="white"/>
        </w:rPr>
      </w:pPr>
      <w:r>
        <w:rPr>
          <w:rFonts w:hint="eastAsia" w:ascii="黑体" w:eastAsia="黑体"/>
          <w:bCs/>
          <w:color w:val="auto"/>
          <w:sz w:val="24"/>
          <w:szCs w:val="24"/>
          <w:highlight w:val="white"/>
        </w:rPr>
        <w:br w:type="page" w:clear="all"/>
      </w:r>
      <w:r>
        <w:rPr>
          <w:rFonts w:hint="eastAsia" w:ascii="黑体" w:hAnsi="宋体" w:eastAsia="黑体"/>
          <w:bCs/>
          <w:color w:val="auto"/>
          <w:sz w:val="28"/>
          <w:szCs w:val="28"/>
          <w:highlight w:val="white"/>
        </w:rPr>
        <w:t xml:space="preserve">（一）开标一览表：</w:t>
      </w:r>
      <w:r>
        <w:rPr>
          <w:highlight w:val="white"/>
        </w:rPr>
      </w:r>
      <w:r>
        <w:rPr>
          <w:highlight w:val="white"/>
        </w:rPr>
      </w:r>
    </w:p>
    <w:p>
      <w:pPr>
        <w:ind w:firstLine="480"/>
        <w:jc w:val="left"/>
        <w:rPr>
          <w:rFonts w:ascii="宋体" w:hAnsi="宋体"/>
          <w:color w:val="auto"/>
          <w:sz w:val="28"/>
          <w:szCs w:val="28"/>
          <w:highlight w:val="white"/>
        </w:rPr>
      </w:pPr>
      <w:r>
        <w:rPr>
          <w:rFonts w:hint="eastAsia" w:ascii="宋体" w:hAnsi="宋体" w:cs="宋体"/>
          <w:bCs/>
          <w:color w:val="auto"/>
          <w:sz w:val="24"/>
          <w:szCs w:val="24"/>
          <w:highlight w:val="white"/>
        </w:rPr>
        <w:t xml:space="preserve">1、</w:t>
      </w:r>
      <w:r>
        <w:rPr>
          <w:rFonts w:hint="eastAsia" w:ascii="黑体" w:hAnsi="宋体" w:eastAsia="黑体"/>
          <w:bCs/>
          <w:color w:val="auto"/>
          <w:sz w:val="24"/>
          <w:szCs w:val="24"/>
          <w:highlight w:val="white"/>
        </w:rPr>
        <w:t xml:space="preserve">开标一览表（格式）：</w:t>
      </w:r>
      <w:r>
        <w:rPr>
          <w:highlight w:val="white"/>
        </w:rPr>
      </w:r>
      <w:r>
        <w:rPr>
          <w:highlight w:val="white"/>
        </w:rPr>
      </w:r>
    </w:p>
    <w:p>
      <w:pPr>
        <w:jc w:val="center"/>
        <w:rPr>
          <w:rFonts w:ascii="黑体" w:hAnsi="黑体" w:eastAsia="黑体"/>
          <w:color w:val="auto"/>
          <w:sz w:val="28"/>
          <w:szCs w:val="28"/>
          <w:highlight w:val="white"/>
        </w:rPr>
      </w:pPr>
      <w:r>
        <w:rPr>
          <w:highlight w:val="white"/>
        </w:rPr>
      </w:r>
      <w:bookmarkStart w:id="261" w:name="_Toc32423"/>
      <w:r>
        <w:rPr>
          <w:rFonts w:hint="eastAsia" w:ascii="黑体" w:eastAsia="黑体"/>
          <w:bCs/>
          <w:color w:val="auto"/>
          <w:sz w:val="28"/>
          <w:szCs w:val="28"/>
          <w:highlight w:val="white"/>
        </w:rPr>
        <w:t xml:space="preserve">开标一览表</w:t>
      </w:r>
      <w:bookmarkEnd w:id="261"/>
      <w:r>
        <w:rPr>
          <w:highlight w:val="white"/>
        </w:rPr>
      </w:r>
      <w:r>
        <w:rPr>
          <w:highlight w:val="white"/>
        </w:rPr>
      </w:r>
    </w:p>
    <w:p>
      <w:pPr>
        <w:pStyle w:val="761"/>
        <w:rPr>
          <w:rFonts w:ascii="Segoe UI" w:hAnsi="Segoe UI" w:cs="Segoe UI" w:eastAsiaTheme="minorEastAsia"/>
          <w:color w:val="auto"/>
          <w:sz w:val="27"/>
          <w:szCs w:val="27"/>
          <w:highlight w:val="white"/>
        </w:rPr>
      </w:pPr>
      <w:r>
        <w:rPr>
          <w:rFonts w:ascii="Segoe UI" w:hAnsi="Segoe UI" w:eastAsia="Segoe UI" w:cs="Segoe UI"/>
          <w:color w:val="auto"/>
          <w:sz w:val="27"/>
          <w:szCs w:val="27"/>
          <w:highlight w:val="white"/>
        </w:rPr>
        <w:t xml:space="preserve">     项目编号：                        货币单位：人民币元</w:t>
      </w:r>
      <w:r>
        <w:rPr>
          <w:highlight w:val="white"/>
        </w:rPr>
      </w:r>
      <w:r>
        <w:rPr>
          <w:highlight w:val="white"/>
        </w:rPr>
      </w:r>
    </w:p>
    <w:tbl>
      <w:tblPr>
        <w:tblStyle w:val="7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38"/>
        <w:gridCol w:w="3238"/>
        <w:gridCol w:w="3238"/>
      </w:tblGrid>
      <w:tr>
        <w:trPr>
          <w:trHeight w:val="850"/>
        </w:trPr>
        <w:tc>
          <w:tcPr>
            <w:tcW w:w="3238" w:type="dxa"/>
            <w:vAlign w:val="center"/>
            <w:textDirection w:val="lrTb"/>
            <w:noWrap w:val="false"/>
          </w:tcPr>
          <w:p>
            <w:pPr>
              <w:ind w:right="960"/>
              <w:rPr>
                <w:rFonts w:ascii="宋体" w:hAnsi="宋体"/>
                <w:color w:val="auto"/>
                <w:sz w:val="24"/>
                <w:szCs w:val="24"/>
                <w:highlight w:val="white"/>
              </w:rPr>
            </w:pPr>
            <w:r>
              <w:rPr>
                <w:rFonts w:hint="eastAsia" w:ascii="宋体" w:hAnsi="宋体"/>
                <w:color w:val="auto"/>
                <w:sz w:val="24"/>
                <w:szCs w:val="24"/>
                <w:highlight w:val="white"/>
              </w:rPr>
              <w:t xml:space="preserve">项目名称</w:t>
            </w:r>
            <w:r>
              <w:rPr>
                <w:highlight w:val="white"/>
              </w:rPr>
            </w:r>
            <w:r>
              <w:rPr>
                <w:highlight w:val="white"/>
              </w:rPr>
            </w:r>
          </w:p>
        </w:tc>
        <w:tc>
          <w:tcPr>
            <w:tcW w:w="3238" w:type="dxa"/>
            <w:vAlign w:val="center"/>
            <w:textDirection w:val="lrTb"/>
            <w:noWrap w:val="false"/>
          </w:tcPr>
          <w:p>
            <w:pPr>
              <w:ind w:right="960"/>
              <w:rPr>
                <w:rFonts w:ascii="宋体" w:hAnsi="宋体"/>
                <w:color w:val="auto"/>
                <w:sz w:val="24"/>
                <w:szCs w:val="24"/>
                <w:highlight w:val="white"/>
              </w:rPr>
            </w:pPr>
            <w:r>
              <w:rPr>
                <w:rFonts w:hint="eastAsia" w:ascii="宋体" w:hAnsi="宋体"/>
                <w:color w:val="auto"/>
                <w:sz w:val="24"/>
                <w:szCs w:val="24"/>
                <w:highlight w:val="white"/>
              </w:rPr>
              <w:t xml:space="preserve">项目内容</w:t>
            </w:r>
            <w:r>
              <w:rPr>
                <w:highlight w:val="white"/>
              </w:rPr>
            </w:r>
            <w:r>
              <w:rPr>
                <w:highlight w:val="white"/>
              </w:rPr>
            </w:r>
          </w:p>
        </w:tc>
        <w:tc>
          <w:tcPr>
            <w:tcW w:w="3238" w:type="dxa"/>
            <w:vAlign w:val="center"/>
            <w:textDirection w:val="lrTb"/>
            <w:noWrap w:val="false"/>
          </w:tcPr>
          <w:p>
            <w:pPr>
              <w:ind w:right="960"/>
              <w:rPr>
                <w:rFonts w:ascii="宋体" w:hAnsi="宋体"/>
                <w:color w:val="auto"/>
                <w:sz w:val="24"/>
                <w:szCs w:val="24"/>
                <w:highlight w:val="white"/>
              </w:rPr>
            </w:pPr>
            <w:r>
              <w:rPr>
                <w:rFonts w:hint="eastAsia" w:ascii="宋体" w:hAnsi="宋体"/>
                <w:color w:val="auto"/>
                <w:sz w:val="24"/>
                <w:szCs w:val="24"/>
                <w:highlight w:val="white"/>
              </w:rPr>
              <w:t xml:space="preserve">总价（小写）</w:t>
            </w:r>
            <w:r>
              <w:rPr>
                <w:highlight w:val="white"/>
              </w:rPr>
            </w:r>
            <w:r>
              <w:rPr>
                <w:highlight w:val="white"/>
              </w:rPr>
            </w:r>
          </w:p>
        </w:tc>
      </w:tr>
      <w:tr>
        <w:trPr>
          <w:trHeight w:val="850"/>
        </w:trPr>
        <w:tc>
          <w:tcPr>
            <w:tcW w:w="3238" w:type="dxa"/>
            <w:vAlign w:val="center"/>
            <w:textDirection w:val="lrTb"/>
            <w:noWrap w:val="false"/>
          </w:tcPr>
          <w:p>
            <w:pPr>
              <w:ind w:right="960"/>
              <w:rPr>
                <w:rFonts w:ascii="宋体" w:hAnsi="宋体"/>
                <w:color w:val="auto"/>
                <w:sz w:val="24"/>
                <w:szCs w:val="24"/>
                <w:highlight w:val="white"/>
              </w:rPr>
            </w:pPr>
            <w:r>
              <w:rPr>
                <w:rFonts w:hint="eastAsia" w:ascii="宋体" w:hAnsi="宋体"/>
                <w:color w:val="auto"/>
                <w:sz w:val="24"/>
                <w:szCs w:val="24"/>
                <w:highlight w:val="white"/>
              </w:rPr>
              <w:t xml:space="preserve">项目名称</w:t>
            </w:r>
            <w:r>
              <w:rPr>
                <w:highlight w:val="white"/>
              </w:rPr>
            </w:r>
            <w:r>
              <w:rPr>
                <w:highlight w:val="white"/>
              </w:rPr>
            </w:r>
          </w:p>
        </w:tc>
        <w:tc>
          <w:tcPr>
            <w:tcW w:w="3238" w:type="dxa"/>
            <w:vAlign w:val="center"/>
            <w:textDirection w:val="lrTb"/>
            <w:noWrap w:val="false"/>
          </w:tcPr>
          <w:p>
            <w:pPr>
              <w:ind w:right="960"/>
              <w:rPr>
                <w:rFonts w:ascii="宋体" w:hAnsi="宋体"/>
                <w:color w:val="auto"/>
                <w:sz w:val="24"/>
                <w:szCs w:val="24"/>
                <w:highlight w:val="white"/>
              </w:rPr>
            </w:pPr>
            <w:r>
              <w:rPr>
                <w:rFonts w:hint="eastAsia" w:ascii="宋体" w:hAnsi="宋体"/>
                <w:color w:val="auto"/>
                <w:sz w:val="24"/>
                <w:szCs w:val="24"/>
                <w:highlight w:val="white"/>
              </w:rPr>
              <w:t xml:space="preserve">详见投标文件</w:t>
            </w:r>
            <w:r>
              <w:rPr>
                <w:highlight w:val="white"/>
              </w:rPr>
            </w:r>
            <w:r>
              <w:rPr>
                <w:highlight w:val="white"/>
              </w:rPr>
            </w:r>
          </w:p>
        </w:tc>
        <w:tc>
          <w:tcPr>
            <w:tcW w:w="3238" w:type="dxa"/>
            <w:vAlign w:val="center"/>
            <w:textDirection w:val="lrTb"/>
            <w:noWrap w:val="false"/>
          </w:tcPr>
          <w:p>
            <w:pPr>
              <w:ind w:right="960" w:firstLine="1200"/>
              <w:rPr>
                <w:rFonts w:ascii="宋体" w:hAnsi="宋体"/>
                <w:color w:val="auto"/>
                <w:sz w:val="24"/>
                <w:szCs w:val="24"/>
                <w:highlight w:val="white"/>
              </w:rPr>
            </w:pPr>
            <w:r>
              <w:rPr>
                <w:rFonts w:hint="eastAsia" w:ascii="宋体" w:hAnsi="宋体"/>
                <w:color w:val="auto"/>
                <w:sz w:val="24"/>
                <w:szCs w:val="24"/>
                <w:highlight w:val="white"/>
              </w:rPr>
              <w:t xml:space="preserve">元</w:t>
            </w:r>
            <w:r>
              <w:rPr>
                <w:highlight w:val="white"/>
              </w:rPr>
            </w:r>
            <w:r>
              <w:rPr>
                <w:highlight w:val="white"/>
              </w:rPr>
            </w:r>
          </w:p>
        </w:tc>
      </w:tr>
      <w:tr>
        <w:trPr>
          <w:trHeight w:val="850"/>
        </w:trPr>
        <w:tc>
          <w:tcPr>
            <w:tcW w:w="3238" w:type="dxa"/>
            <w:vAlign w:val="center"/>
            <w:textDirection w:val="lrTb"/>
            <w:noWrap w:val="false"/>
          </w:tcPr>
          <w:p>
            <w:pPr>
              <w:ind w:right="960"/>
              <w:rPr>
                <w:rFonts w:ascii="宋体" w:hAnsi="宋体"/>
                <w:color w:val="auto"/>
                <w:sz w:val="24"/>
                <w:szCs w:val="24"/>
                <w:highlight w:val="white"/>
              </w:rPr>
            </w:pPr>
            <w:r>
              <w:rPr>
                <w:rFonts w:hint="eastAsia" w:ascii="宋体" w:hAnsi="宋体"/>
                <w:color w:val="auto"/>
                <w:sz w:val="24"/>
                <w:szCs w:val="24"/>
                <w:highlight w:val="white"/>
              </w:rPr>
              <w:t xml:space="preserve">总价（大写）</w:t>
            </w:r>
            <w:r>
              <w:rPr>
                <w:highlight w:val="white"/>
              </w:rPr>
            </w:r>
            <w:r>
              <w:rPr>
                <w:highlight w:val="white"/>
              </w:rPr>
            </w:r>
          </w:p>
        </w:tc>
        <w:tc>
          <w:tcPr>
            <w:gridSpan w:val="2"/>
            <w:tcW w:w="6476" w:type="dxa"/>
            <w:vAlign w:val="center"/>
            <w:textDirection w:val="lrTb"/>
            <w:noWrap w:val="false"/>
          </w:tcPr>
          <w:p>
            <w:pPr>
              <w:ind w:right="960"/>
              <w:rPr>
                <w:rFonts w:ascii="宋体" w:hAnsi="宋体"/>
                <w:color w:val="auto"/>
                <w:sz w:val="24"/>
                <w:szCs w:val="24"/>
                <w:highlight w:val="white"/>
              </w:rPr>
            </w:pPr>
            <w:r>
              <w:rPr>
                <w:rFonts w:hint="eastAsia" w:ascii="宋体" w:hAnsi="宋体"/>
                <w:color w:val="auto"/>
                <w:sz w:val="24"/>
                <w:szCs w:val="24"/>
                <w:highlight w:val="white"/>
              </w:rPr>
              <w:t xml:space="preserve">金额大写</w:t>
            </w:r>
            <w:r>
              <w:rPr>
                <w:highlight w:val="white"/>
              </w:rPr>
            </w:r>
            <w:r>
              <w:rPr>
                <w:highlight w:val="white"/>
              </w:rPr>
            </w:r>
          </w:p>
        </w:tc>
      </w:tr>
    </w:tbl>
    <w:p>
      <w:pPr>
        <w:ind w:right="960"/>
        <w:rPr>
          <w:rFonts w:ascii="宋体" w:hAnsi="宋体"/>
          <w:color w:val="auto"/>
          <w:sz w:val="24"/>
          <w:szCs w:val="24"/>
          <w:highlight w:val="white"/>
        </w:rPr>
      </w:pPr>
      <w:r>
        <w:rPr>
          <w:rFonts w:ascii="宋体" w:hAnsi="宋体"/>
          <w:color w:val="auto"/>
          <w:sz w:val="24"/>
          <w:szCs w:val="24"/>
          <w:highlight w:val="white"/>
        </w:rPr>
      </w:r>
      <w:r>
        <w:rPr>
          <w:highlight w:val="white"/>
        </w:rPr>
      </w:r>
      <w:r>
        <w:rPr>
          <w:highlight w:val="white"/>
        </w:rPr>
      </w:r>
    </w:p>
    <w:p>
      <w:pPr>
        <w:ind w:left="1"/>
        <w:jc w:val="left"/>
        <w:rPr>
          <w:rFonts w:ascii="宋体" w:hAnsi="宋体"/>
          <w:color w:val="auto"/>
          <w:sz w:val="24"/>
          <w:szCs w:val="24"/>
          <w:highlight w:val="white"/>
        </w:rPr>
      </w:pPr>
      <w:r>
        <w:rPr>
          <w:rFonts w:ascii="宋体" w:hAnsi="宋体"/>
          <w:color w:val="auto"/>
          <w:sz w:val="24"/>
          <w:szCs w:val="24"/>
          <w:highlight w:val="white"/>
        </w:rPr>
      </w:r>
      <w:r>
        <w:rPr>
          <w:highlight w:val="white"/>
        </w:rPr>
      </w:r>
      <w:r>
        <w:rPr>
          <w:highlight w:val="white"/>
        </w:rPr>
      </w:r>
    </w:p>
    <w:p>
      <w:pPr>
        <w:ind w:left="1"/>
        <w:jc w:val="left"/>
        <w:rPr>
          <w:rFonts w:ascii="宋体" w:hAnsi="宋体"/>
          <w:color w:val="auto"/>
          <w:sz w:val="24"/>
          <w:szCs w:val="24"/>
          <w:highlight w:val="white"/>
        </w:rPr>
      </w:pPr>
      <w:r>
        <w:rPr>
          <w:rFonts w:hint="eastAsia" w:ascii="宋体" w:hAnsi="宋体"/>
          <w:color w:val="auto"/>
          <w:sz w:val="24"/>
          <w:szCs w:val="24"/>
          <w:highlight w:val="white"/>
        </w:rPr>
        <w:t xml:space="preserve">投标人（电子签章）：</w:t>
      </w:r>
      <w:r>
        <w:rPr>
          <w:highlight w:val="white"/>
        </w:rPr>
      </w:r>
      <w:r>
        <w:rPr>
          <w:highlight w:val="white"/>
        </w:rPr>
      </w:r>
    </w:p>
    <w:p>
      <w:pPr>
        <w:jc w:val="left"/>
        <w:spacing w:line="360" w:lineRule="auto"/>
        <w:rPr>
          <w:rFonts w:ascii="宋体" w:hAnsi="宋体"/>
          <w:bCs/>
          <w:color w:val="auto"/>
          <w:sz w:val="24"/>
          <w:highlight w:val="white"/>
        </w:rPr>
      </w:pPr>
      <w:r>
        <w:rPr>
          <w:rFonts w:ascii="宋体" w:hAnsi="宋体"/>
          <w:bCs/>
          <w:color w:val="auto"/>
          <w:sz w:val="24"/>
          <w:highlight w:val="white"/>
        </w:rPr>
      </w:r>
      <w:r>
        <w:rPr>
          <w:highlight w:val="white"/>
        </w:rPr>
      </w:r>
      <w:r>
        <w:rPr>
          <w:highlight w:val="white"/>
        </w:rPr>
      </w:r>
    </w:p>
    <w:p>
      <w:pPr>
        <w:ind w:left="5460" w:hanging="5460"/>
        <w:jc w:val="left"/>
        <w:spacing w:line="360" w:lineRule="auto"/>
        <w:rPr>
          <w:rFonts w:ascii="宋体" w:hAnsi="宋体"/>
          <w:bCs/>
          <w:color w:val="auto"/>
          <w:sz w:val="24"/>
          <w:highlight w:val="white"/>
        </w:rPr>
      </w:pPr>
      <w:r>
        <w:rPr>
          <w:rFonts w:hint="eastAsia" w:ascii="宋体" w:hAnsi="宋体"/>
          <w:bCs/>
          <w:color w:val="auto"/>
          <w:sz w:val="24"/>
          <w:highlight w:val="white"/>
        </w:rPr>
        <w:t xml:space="preserve">注：</w:t>
      </w:r>
      <w:r>
        <w:rPr>
          <w:highlight w:val="white"/>
        </w:rPr>
      </w:r>
      <w:r>
        <w:rPr>
          <w:highlight w:val="white"/>
        </w:rPr>
      </w:r>
    </w:p>
    <w:p>
      <w:pPr>
        <w:pStyle w:val="761"/>
        <w:spacing w:before="0" w:beforeAutospacing="0" w:after="0" w:afterAutospacing="0"/>
        <w:rPr>
          <w:color w:val="auto"/>
          <w:highlight w:val="white"/>
        </w:rPr>
      </w:pPr>
      <w:r>
        <w:rPr>
          <w:rFonts w:hint="eastAsia"/>
          <w:color w:val="auto"/>
          <w:highlight w:val="white"/>
        </w:rPr>
        <w:t xml:space="preserve">1、报价包括完成项目的所有费用。采购人不再支付报价以外的任何费用。</w:t>
      </w:r>
      <w:r>
        <w:rPr>
          <w:highlight w:val="white"/>
        </w:rPr>
      </w:r>
      <w:r>
        <w:rPr>
          <w:highlight w:val="white"/>
        </w:rPr>
      </w:r>
    </w:p>
    <w:p>
      <w:pPr>
        <w:pStyle w:val="761"/>
        <w:spacing w:before="0" w:beforeAutospacing="0" w:after="0" w:afterAutospacing="0"/>
        <w:rPr>
          <w:color w:val="auto"/>
          <w:highlight w:val="white"/>
        </w:rPr>
      </w:pPr>
      <w:r>
        <w:rPr>
          <w:color w:val="auto"/>
          <w:highlight w:val="white"/>
        </w:rPr>
        <w:t xml:space="preserve">2、报价以总价为准，大小写不一致以大写为准</w:t>
      </w:r>
      <w:r>
        <w:rPr>
          <w:rFonts w:hint="eastAsia"/>
          <w:color w:val="auto"/>
          <w:highlight w:val="white"/>
        </w:rPr>
        <w:t xml:space="preserve">。</w:t>
      </w:r>
      <w:r>
        <w:rPr>
          <w:highlight w:val="white"/>
        </w:rPr>
      </w:r>
      <w:r>
        <w:rPr>
          <w:highlight w:val="white"/>
        </w:rPr>
      </w:r>
    </w:p>
    <w:p>
      <w:pPr>
        <w:pStyle w:val="761"/>
        <w:spacing w:before="0" w:beforeAutospacing="0" w:after="0" w:afterAutospacing="0"/>
        <w:rPr>
          <w:color w:val="auto"/>
          <w:highlight w:val="white"/>
        </w:rPr>
      </w:pPr>
      <w:r>
        <w:rPr>
          <w:color w:val="auto"/>
          <w:highlight w:val="white"/>
        </w:rPr>
        <w:t xml:space="preserve">3、偏离说明：详见《</w:t>
      </w:r>
      <w:r>
        <w:rPr>
          <w:rFonts w:hint="eastAsia"/>
          <w:color w:val="auto"/>
          <w:highlight w:val="white"/>
        </w:rPr>
        <w:t xml:space="preserve">项目技术要求</w:t>
      </w:r>
      <w:r>
        <w:rPr>
          <w:color w:val="auto"/>
          <w:highlight w:val="white"/>
        </w:rPr>
        <w:t xml:space="preserve">偏离表》</w:t>
      </w:r>
      <w:r>
        <w:rPr>
          <w:rFonts w:hint="eastAsia"/>
          <w:color w:val="auto"/>
          <w:highlight w:val="white"/>
        </w:rPr>
        <w:t xml:space="preserve">。</w:t>
      </w:r>
      <w:r>
        <w:rPr>
          <w:highlight w:val="white"/>
        </w:rPr>
      </w:r>
      <w:r>
        <w:rPr>
          <w:highlight w:val="white"/>
        </w:rPr>
      </w:r>
    </w:p>
    <w:p>
      <w:pPr>
        <w:pStyle w:val="761"/>
        <w:jc w:val="right"/>
        <w:rPr>
          <w:color w:val="auto"/>
          <w:highlight w:val="white"/>
        </w:rPr>
      </w:pPr>
      <w:r>
        <w:rPr>
          <w:color w:val="auto"/>
          <w:highlight w:val="white"/>
        </w:rPr>
      </w:r>
      <w:r>
        <w:rPr>
          <w:highlight w:val="white"/>
        </w:rPr>
      </w:r>
      <w:r>
        <w:rPr>
          <w:highlight w:val="white"/>
        </w:rPr>
      </w:r>
    </w:p>
    <w:p>
      <w:pPr>
        <w:pStyle w:val="761"/>
        <w:jc w:val="right"/>
        <w:rPr>
          <w:color w:val="auto"/>
          <w:highlight w:val="white"/>
        </w:rPr>
      </w:pPr>
      <w:r>
        <w:rPr>
          <w:color w:val="auto"/>
          <w:highlight w:val="white"/>
        </w:rPr>
      </w:r>
      <w:r>
        <w:rPr>
          <w:highlight w:val="white"/>
        </w:rPr>
      </w:r>
      <w:r>
        <w:rPr>
          <w:highlight w:val="white"/>
        </w:rPr>
      </w:r>
    </w:p>
    <w:p>
      <w:pPr>
        <w:pStyle w:val="761"/>
        <w:ind w:right="480"/>
        <w:jc w:val="right"/>
        <w:rPr>
          <w:rFonts w:hAnsi="宋体"/>
          <w:color w:val="auto"/>
          <w:highlight w:val="white"/>
        </w:rPr>
      </w:pPr>
      <w:r>
        <w:rPr>
          <w:rFonts w:hAnsi="宋体"/>
          <w:color w:val="auto"/>
          <w:highlight w:val="white"/>
        </w:rPr>
      </w:r>
      <w:r>
        <w:rPr>
          <w:highlight w:val="white"/>
        </w:rPr>
      </w:r>
      <w:r>
        <w:rPr>
          <w:highlight w:val="white"/>
        </w:rPr>
      </w:r>
    </w:p>
    <w:p>
      <w:pPr>
        <w:pStyle w:val="761"/>
        <w:jc w:val="right"/>
        <w:rPr>
          <w:color w:val="auto"/>
          <w:highlight w:val="white"/>
        </w:rPr>
      </w:pPr>
      <w:r>
        <w:rPr>
          <w:color w:val="auto"/>
          <w:highlight w:val="white"/>
        </w:rPr>
      </w:r>
      <w:r>
        <w:rPr>
          <w:highlight w:val="white"/>
        </w:rPr>
      </w:r>
      <w:r>
        <w:rPr>
          <w:highlight w:val="white"/>
        </w:rPr>
      </w:r>
    </w:p>
    <w:p>
      <w:pPr>
        <w:jc w:val="left"/>
        <w:widowControl/>
        <w:rPr>
          <w:rFonts w:ascii="宋体" w:cs="宋体"/>
          <w:color w:val="auto"/>
          <w:sz w:val="24"/>
          <w:szCs w:val="24"/>
          <w:highlight w:val="white"/>
        </w:rPr>
      </w:pPr>
      <w:r>
        <w:rPr>
          <w:rFonts w:ascii="黑体" w:eastAsia="黑体"/>
          <w:bCs/>
          <w:color w:val="auto"/>
          <w:sz w:val="24"/>
          <w:szCs w:val="24"/>
          <w:highlight w:val="white"/>
        </w:rPr>
        <w:br w:type="page" w:clear="all"/>
      </w:r>
      <w:r>
        <w:rPr>
          <w:highlight w:val="white"/>
        </w:rPr>
      </w:r>
      <w:r>
        <w:rPr>
          <w:highlight w:val="white"/>
        </w:rPr>
      </w:r>
    </w:p>
    <w:p>
      <w:pPr>
        <w:spacing w:line="360" w:lineRule="auto"/>
        <w:rPr>
          <w:rFonts w:ascii="黑体" w:hAnsi="宋体" w:eastAsia="黑体"/>
          <w:bCs/>
          <w:color w:val="auto"/>
          <w:sz w:val="24"/>
          <w:szCs w:val="24"/>
          <w:highlight w:val="white"/>
        </w:rPr>
      </w:pPr>
      <w:r>
        <w:rPr>
          <w:rFonts w:hint="eastAsia" w:ascii="黑体" w:hAnsi="宋体" w:eastAsia="黑体"/>
          <w:bCs/>
          <w:color w:val="auto"/>
          <w:sz w:val="28"/>
          <w:szCs w:val="28"/>
          <w:highlight w:val="white"/>
        </w:rPr>
        <w:t xml:space="preserve">（二）资格条件</w:t>
      </w:r>
      <w:r>
        <w:rPr>
          <w:highlight w:val="white"/>
        </w:rPr>
      </w:r>
      <w:r>
        <w:rPr>
          <w:highlight w:val="white"/>
        </w:rPr>
      </w:r>
    </w:p>
    <w:p>
      <w:pPr>
        <w:rPr>
          <w:rFonts w:ascii="黑体" w:eastAsia="黑体"/>
          <w:bCs/>
          <w:color w:val="auto"/>
          <w:sz w:val="36"/>
          <w:highlight w:val="white"/>
        </w:rPr>
      </w:pPr>
      <w:r>
        <w:rPr>
          <w:rFonts w:hint="eastAsia" w:ascii="黑体" w:hAnsi="宋体" w:eastAsia="黑体"/>
          <w:bCs/>
          <w:color w:val="auto"/>
          <w:sz w:val="24"/>
          <w:szCs w:val="24"/>
          <w:highlight w:val="white"/>
        </w:rPr>
        <w:t xml:space="preserve">1、资格声明函</w:t>
      </w:r>
      <w:r>
        <w:rPr>
          <w:rFonts w:hint="eastAsia" w:ascii="黑体" w:hAnsi="宋体" w:eastAsia="黑体"/>
          <w:bCs/>
          <w:color w:val="auto"/>
          <w:sz w:val="24"/>
          <w:szCs w:val="24"/>
          <w:highlight w:val="white"/>
          <w:lang w:val="zh-CN"/>
        </w:rPr>
        <w:t xml:space="preserve">（格式）</w:t>
      </w:r>
      <w:r>
        <w:rPr>
          <w:rFonts w:hint="eastAsia" w:ascii="黑体" w:hAnsi="宋体" w:eastAsia="黑体"/>
          <w:bCs/>
          <w:color w:val="auto"/>
          <w:sz w:val="24"/>
          <w:szCs w:val="24"/>
          <w:highlight w:val="white"/>
        </w:rPr>
        <w:t xml:space="preserve">：</w:t>
      </w:r>
      <w:r>
        <w:rPr>
          <w:highlight w:val="white"/>
        </w:rPr>
      </w:r>
      <w:r>
        <w:rPr>
          <w:highlight w:val="white"/>
        </w:rPr>
      </w:r>
    </w:p>
    <w:p>
      <w:pPr>
        <w:jc w:val="center"/>
        <w:rPr>
          <w:rFonts w:ascii="黑体" w:eastAsia="黑体"/>
          <w:bCs/>
          <w:color w:val="auto"/>
          <w:sz w:val="32"/>
          <w:highlight w:val="white"/>
        </w:rPr>
      </w:pPr>
      <w:r>
        <w:rPr>
          <w:rFonts w:hint="eastAsia" w:ascii="黑体" w:eastAsia="黑体"/>
          <w:bCs/>
          <w:color w:val="auto"/>
          <w:sz w:val="28"/>
          <w:szCs w:val="28"/>
          <w:highlight w:val="white"/>
        </w:rPr>
        <w:t xml:space="preserve">关于资格的声明函</w:t>
      </w:r>
      <w:r>
        <w:rPr>
          <w:highlight w:val="white"/>
        </w:rPr>
      </w:r>
      <w:r>
        <w:rPr>
          <w:highlight w:val="white"/>
        </w:rPr>
      </w:r>
    </w:p>
    <w:p>
      <w:pPr>
        <w:spacing w:line="480" w:lineRule="auto"/>
        <w:rPr>
          <w:rFonts w:ascii="宋体"/>
          <w:bCs/>
          <w:color w:val="auto"/>
          <w:sz w:val="24"/>
          <w:szCs w:val="24"/>
          <w:highlight w:val="white"/>
        </w:rPr>
      </w:pPr>
      <w:r>
        <w:rPr>
          <w:rFonts w:hint="eastAsia" w:ascii="宋体"/>
          <w:bCs/>
          <w:color w:val="auto"/>
          <w:sz w:val="24"/>
          <w:szCs w:val="24"/>
          <w:highlight w:val="white"/>
          <w:lang w:eastAsia="zh-CN"/>
        </w:rPr>
        <w:t xml:space="preserve">宜兴市教育局</w:t>
      </w:r>
      <w:r>
        <w:rPr>
          <w:rFonts w:hint="eastAsia" w:ascii="宋体"/>
          <w:bCs/>
          <w:color w:val="auto"/>
          <w:sz w:val="24"/>
          <w:szCs w:val="24"/>
          <w:highlight w:val="white"/>
        </w:rPr>
        <w:t xml:space="preserve">：</w:t>
      </w:r>
      <w:r>
        <w:rPr>
          <w:highlight w:val="white"/>
        </w:rPr>
      </w:r>
      <w:r>
        <w:rPr>
          <w:highlight w:val="white"/>
        </w:rPr>
      </w:r>
    </w:p>
    <w:p>
      <w:pPr>
        <w:ind w:firstLine="480"/>
        <w:spacing w:line="480" w:lineRule="auto"/>
        <w:rPr>
          <w:rFonts w:ascii="宋体"/>
          <w:bCs/>
          <w:color w:val="auto"/>
          <w:sz w:val="24"/>
          <w:szCs w:val="24"/>
          <w:highlight w:val="white"/>
        </w:rPr>
      </w:pPr>
      <w:r>
        <w:rPr>
          <w:rFonts w:hint="eastAsia" w:ascii="宋体"/>
          <w:bCs/>
          <w:color w:val="auto"/>
          <w:sz w:val="24"/>
          <w:szCs w:val="24"/>
          <w:highlight w:val="white"/>
        </w:rPr>
        <w:t xml:space="preserve">我公司（单位）参加本次项目（项目编号：</w:t>
      </w:r>
      <w:r>
        <w:rPr>
          <w:rFonts w:hint="eastAsia" w:ascii="宋体"/>
          <w:color w:val="auto"/>
          <w:sz w:val="24"/>
          <w:szCs w:val="24"/>
          <w:highlight w:val="white"/>
          <w:lang w:val="en-US" w:eastAsia="zh-CN"/>
        </w:rPr>
        <w:t xml:space="preserve">JSZC-320282-HCCG-G2026-0026</w:t>
      </w:r>
      <w:r>
        <w:rPr>
          <w:rFonts w:hint="eastAsia" w:ascii="宋体"/>
          <w:bCs/>
          <w:color w:val="auto"/>
          <w:sz w:val="24"/>
          <w:szCs w:val="24"/>
          <w:highlight w:val="white"/>
        </w:rPr>
        <w:t xml:space="preserve">）</w:t>
      </w:r>
      <w:r>
        <w:rPr>
          <w:rFonts w:hint="eastAsia" w:ascii="宋体"/>
          <w:bCs/>
          <w:color w:val="auto"/>
          <w:sz w:val="24"/>
          <w:szCs w:val="24"/>
          <w:highlight w:val="white"/>
        </w:rPr>
        <w:t xml:space="preserve">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项目编号：JSZC-320282-HCCG-G2026-0026</w:t>
      </w:r>
      <w:r>
        <w:rPr>
          <w:rFonts w:hint="eastAsia" w:ascii="宋体"/>
          <w:color w:val="auto"/>
          <w:sz w:val="24"/>
          <w:szCs w:val="24"/>
          <w:highlight w:val="white"/>
          <w:lang w:val="en-US" w:eastAsia="zh-CN"/>
        </w:rPr>
        <w:t xml:space="preserve"> </w:t>
      </w:r>
      <w:r>
        <w:rPr>
          <w:rFonts w:hint="eastAsia" w:ascii="宋体"/>
          <w:bCs/>
          <w:color w:val="auto"/>
          <w:sz w:val="24"/>
          <w:szCs w:val="24"/>
          <w:highlight w:val="white"/>
        </w:rPr>
        <w:t xml:space="preserve">）</w:t>
      </w:r>
      <w:r>
        <w:rPr>
          <w:rFonts w:hint="eastAsia" w:ascii="宋体"/>
          <w:bCs/>
          <w:color w:val="auto"/>
          <w:sz w:val="24"/>
          <w:szCs w:val="24"/>
          <w:highlight w:val="white"/>
        </w:rPr>
        <w:t xml:space="preserve">进行投标，投标文件中所有关于投标资格的文件、证明、陈述均是真实的、准确的。若有违背，我公司（单位）同意监管部门做出的相关决定并承担由此而产生的一切后果。</w:t>
      </w:r>
      <w:r>
        <w:rPr>
          <w:highlight w:val="white"/>
        </w:rPr>
      </w:r>
      <w:r>
        <w:rPr>
          <w:highlight w:val="white"/>
        </w:rPr>
      </w:r>
    </w:p>
    <w:p>
      <w:pPr>
        <w:jc w:val="center"/>
        <w:spacing w:line="360" w:lineRule="auto"/>
        <w:rPr>
          <w:rFonts w:ascii="宋体"/>
          <w:bCs/>
          <w:color w:val="auto"/>
          <w:sz w:val="24"/>
          <w:highlight w:val="white"/>
        </w:rPr>
      </w:pPr>
      <w:r>
        <w:rPr>
          <w:rFonts w:ascii="宋体"/>
          <w:bCs/>
          <w:color w:val="auto"/>
          <w:sz w:val="24"/>
          <w:highlight w:val="white"/>
        </w:rPr>
      </w:r>
      <w:r>
        <w:rPr>
          <w:highlight w:val="white"/>
        </w:rPr>
      </w:r>
      <w:r>
        <w:rPr>
          <w:highlight w:val="white"/>
        </w:rPr>
      </w:r>
    </w:p>
    <w:p>
      <w:pPr>
        <w:jc w:val="center"/>
        <w:spacing w:line="360" w:lineRule="auto"/>
        <w:rPr>
          <w:color w:val="auto"/>
          <w:sz w:val="24"/>
          <w:szCs w:val="24"/>
          <w:highlight w:val="white"/>
        </w:rPr>
      </w:pPr>
      <w:r>
        <w:rPr>
          <w:rFonts w:hint="eastAsia"/>
          <w:color w:val="auto"/>
          <w:sz w:val="24"/>
          <w:szCs w:val="24"/>
          <w:highlight w:val="white"/>
        </w:rPr>
        <w:t xml:space="preserve">投标人</w:t>
      </w:r>
      <w:r>
        <w:rPr>
          <w:color w:val="auto"/>
          <w:sz w:val="24"/>
          <w:szCs w:val="24"/>
          <w:highlight w:val="white"/>
        </w:rPr>
        <w:t xml:space="preserve">（电子签章）：</w:t>
      </w:r>
      <w:r>
        <w:rPr>
          <w:highlight w:val="white"/>
        </w:rPr>
      </w:r>
      <w:r>
        <w:rPr>
          <w:highlight w:val="white"/>
        </w:rPr>
      </w:r>
    </w:p>
    <w:p>
      <w:pPr>
        <w:jc w:val="center"/>
        <w:spacing w:line="360" w:lineRule="auto"/>
        <w:rPr>
          <w:color w:val="auto"/>
          <w:sz w:val="24"/>
          <w:szCs w:val="24"/>
          <w:highlight w:val="white"/>
        </w:rPr>
      </w:pPr>
      <w:r>
        <w:rPr>
          <w:color w:val="auto"/>
          <w:sz w:val="24"/>
          <w:szCs w:val="24"/>
          <w:highlight w:val="white"/>
        </w:rPr>
      </w:r>
      <w:r>
        <w:rPr>
          <w:highlight w:val="white"/>
        </w:rPr>
      </w:r>
      <w:r>
        <w:rPr>
          <w:highlight w:val="white"/>
        </w:rPr>
      </w:r>
    </w:p>
    <w:p>
      <w:pPr>
        <w:jc w:val="center"/>
        <w:spacing w:line="360" w:lineRule="auto"/>
        <w:rPr>
          <w:color w:val="auto"/>
          <w:sz w:val="24"/>
          <w:szCs w:val="24"/>
          <w:highlight w:val="white"/>
        </w:rPr>
      </w:pPr>
      <w:r>
        <w:rPr>
          <w:color w:val="auto"/>
          <w:sz w:val="24"/>
          <w:szCs w:val="24"/>
          <w:highlight w:val="white"/>
        </w:rPr>
      </w:r>
      <w:r>
        <w:rPr>
          <w:highlight w:val="white"/>
        </w:rPr>
      </w:r>
      <w:r>
        <w:rPr>
          <w:highlight w:val="white"/>
        </w:rPr>
      </w:r>
    </w:p>
    <w:p>
      <w:pPr>
        <w:jc w:val="center"/>
        <w:spacing w:line="360" w:lineRule="auto"/>
        <w:rPr>
          <w:color w:val="auto"/>
          <w:sz w:val="24"/>
          <w:szCs w:val="24"/>
          <w:highlight w:val="white"/>
        </w:rPr>
      </w:pPr>
      <w:r>
        <w:rPr>
          <w:color w:val="auto"/>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4445" t="4445" r="6350" b="2032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2" o:spid="_x0000_s2" o:spt="202" type="#_x0000_t202" style="position:absolute;z-index:251662336;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color w:val="auto"/>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4445" t="4445" r="6350" b="2032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upright="1"/>
                    </wps:wsp>
                  </a:graphicData>
                </a:graphic>
              </wp:anchor>
            </w:drawing>
          </mc:Choice>
          <mc:Fallback>
            <w:pict>
              <v:shape id="shape 3" o:spid="_x0000_s3" o:spt="202" type="#_x0000_t202" style="position:absolute;z-index:251661312;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rPr>
          <w:highlight w:val="white"/>
        </w:rPr>
      </w:r>
      <w:r>
        <w:rPr>
          <w:highlight w:val="white"/>
        </w:rPr>
      </w:r>
    </w:p>
    <w:p>
      <w:pPr>
        <w:jc w:val="center"/>
        <w:spacing w:line="360" w:lineRule="auto"/>
        <w:rPr>
          <w:color w:val="auto"/>
          <w:sz w:val="24"/>
          <w:szCs w:val="24"/>
          <w:highlight w:val="white"/>
        </w:rPr>
      </w:pPr>
      <w:r>
        <w:rPr>
          <w:color w:val="auto"/>
          <w:sz w:val="24"/>
          <w:szCs w:val="24"/>
          <w:highlight w:val="white"/>
        </w:rPr>
      </w:r>
      <w:r>
        <w:rPr>
          <w:highlight w:val="white"/>
        </w:rPr>
      </w:r>
      <w:r>
        <w:rPr>
          <w:highlight w:val="white"/>
        </w:rPr>
      </w:r>
    </w:p>
    <w:p>
      <w:pPr>
        <w:jc w:val="center"/>
        <w:spacing w:line="360" w:lineRule="auto"/>
        <w:rPr>
          <w:color w:val="auto"/>
          <w:sz w:val="24"/>
          <w:szCs w:val="24"/>
          <w:highlight w:val="white"/>
        </w:rPr>
      </w:pPr>
      <w:r>
        <w:rPr>
          <w:color w:val="auto"/>
          <w:sz w:val="24"/>
          <w:szCs w:val="24"/>
          <w:highlight w:val="white"/>
        </w:rPr>
      </w:r>
      <w:r>
        <w:rPr>
          <w:highlight w:val="white"/>
        </w:rPr>
      </w:r>
      <w:r>
        <w:rPr>
          <w:highlight w:val="white"/>
        </w:rPr>
      </w:r>
    </w:p>
    <w:p>
      <w:pPr>
        <w:jc w:val="center"/>
        <w:spacing w:line="360" w:lineRule="auto"/>
        <w:rPr>
          <w:color w:val="auto"/>
          <w:sz w:val="24"/>
          <w:szCs w:val="24"/>
          <w:highlight w:val="white"/>
        </w:rPr>
      </w:pPr>
      <w:r>
        <w:rPr>
          <w:color w:val="auto"/>
          <w:sz w:val="24"/>
          <w:szCs w:val="24"/>
          <w:highlight w:val="white"/>
        </w:rPr>
      </w:r>
      <w:r>
        <w:rPr>
          <w:highlight w:val="white"/>
        </w:rPr>
      </w:r>
      <w:r>
        <w:rPr>
          <w:highlight w:val="white"/>
        </w:rPr>
      </w:r>
    </w:p>
    <w:p>
      <w:pPr>
        <w:jc w:val="center"/>
        <w:spacing w:line="360" w:lineRule="auto"/>
        <w:rPr>
          <w:color w:val="auto"/>
          <w:sz w:val="24"/>
          <w:szCs w:val="24"/>
          <w:highlight w:val="white"/>
        </w:rPr>
      </w:pPr>
      <w:r>
        <w:rPr>
          <w:color w:val="auto"/>
          <w:sz w:val="24"/>
          <w:szCs w:val="24"/>
          <w:highlight w:val="white"/>
        </w:rPr>
      </w:r>
      <w:r>
        <w:rPr>
          <w:highlight w:val="white"/>
        </w:rPr>
      </w:r>
      <w:r>
        <w:rPr>
          <w:highlight w:val="white"/>
        </w:rPr>
      </w:r>
    </w:p>
    <w:p>
      <w:pPr>
        <w:jc w:val="center"/>
        <w:spacing w:line="360" w:lineRule="auto"/>
        <w:rPr>
          <w:color w:val="auto"/>
          <w:sz w:val="24"/>
          <w:szCs w:val="24"/>
          <w:highlight w:val="white"/>
        </w:rPr>
      </w:pPr>
      <w:r>
        <w:rPr>
          <w:color w:val="auto"/>
          <w:sz w:val="24"/>
          <w:szCs w:val="24"/>
          <w:highlight w:val="white"/>
        </w:rPr>
      </w:r>
      <w:r>
        <w:rPr>
          <w:highlight w:val="white"/>
        </w:rPr>
      </w:r>
      <w:r>
        <w:rPr>
          <w:highlight w:val="white"/>
        </w:rPr>
      </w:r>
    </w:p>
    <w:p>
      <w:pPr>
        <w:jc w:val="center"/>
        <w:spacing w:line="360" w:lineRule="auto"/>
        <w:rPr>
          <w:color w:val="auto"/>
          <w:sz w:val="24"/>
          <w:szCs w:val="24"/>
          <w:highlight w:val="white"/>
        </w:rPr>
      </w:pPr>
      <w:r>
        <w:rPr>
          <w:color w:val="auto"/>
          <w:sz w:val="24"/>
          <w:szCs w:val="24"/>
          <w:highlight w:val="white"/>
        </w:rPr>
      </w:r>
      <w:r>
        <w:rPr>
          <w:highlight w:val="white"/>
        </w:rPr>
      </w:r>
      <w:r>
        <w:rPr>
          <w:highlight w:val="white"/>
        </w:rPr>
      </w:r>
    </w:p>
    <w:p>
      <w:pPr>
        <w:spacing w:line="360" w:lineRule="auto"/>
        <w:rPr>
          <w:color w:val="auto"/>
          <w:sz w:val="24"/>
          <w:szCs w:val="24"/>
          <w:highlight w:val="white"/>
        </w:rPr>
      </w:pPr>
      <w:r>
        <w:rPr>
          <w:color w:val="auto"/>
          <w:sz w:val="24"/>
          <w:szCs w:val="24"/>
          <w:highlight w:val="white"/>
        </w:rPr>
      </w:r>
      <w:r>
        <w:rPr>
          <w:highlight w:val="white"/>
        </w:rPr>
      </w:r>
      <w:r>
        <w:rPr>
          <w:highlight w:val="white"/>
        </w:rPr>
      </w:r>
    </w:p>
    <w:p>
      <w:pPr>
        <w:rPr>
          <w:rFonts w:ascii="黑体" w:hAnsi="宋体" w:eastAsia="黑体"/>
          <w:bCs/>
          <w:color w:val="auto"/>
          <w:sz w:val="24"/>
          <w:szCs w:val="24"/>
          <w:highlight w:val="white"/>
        </w:rPr>
      </w:pPr>
      <w:r>
        <w:rPr>
          <w:rFonts w:hint="eastAsia"/>
          <w:color w:val="auto"/>
          <w:highlight w:val="white"/>
        </w:rPr>
        <w:t xml:space="preserve">注：上述所称“重大违法记录”是指投标人因违法经营受到刑事处罚或者责令停产停业、吊销许可证或者执照、较大数额罚款等行政处罚。</w:t>
      </w:r>
      <w:bookmarkEnd w:id="259"/>
      <w:r>
        <w:rPr>
          <w:highlight w:val="white"/>
        </w:rPr>
      </w:r>
      <w:r>
        <w:rPr>
          <w:highlight w:val="white"/>
        </w:rPr>
      </w:r>
    </w:p>
    <w:p>
      <w:pPr>
        <w:ind w:firstLine="480"/>
        <w:jc w:val="left"/>
        <w:spacing w:line="360" w:lineRule="auto"/>
        <w:rPr>
          <w:rFonts w:ascii="黑体" w:eastAsia="黑体"/>
          <w:bCs/>
          <w:color w:val="auto"/>
          <w:sz w:val="24"/>
          <w:szCs w:val="24"/>
          <w:highlight w:val="white"/>
        </w:rPr>
      </w:pPr>
      <w:r>
        <w:rPr>
          <w:rFonts w:ascii="黑体" w:eastAsia="黑体"/>
          <w:bCs/>
          <w:color w:val="auto"/>
          <w:sz w:val="24"/>
          <w:szCs w:val="24"/>
          <w:highlight w:val="white"/>
        </w:rPr>
      </w:r>
      <w:r>
        <w:rPr>
          <w:highlight w:val="white"/>
        </w:rPr>
      </w:r>
      <w:r>
        <w:rPr>
          <w:highlight w:val="white"/>
        </w:rPr>
      </w:r>
    </w:p>
    <w:p>
      <w:pPr>
        <w:jc w:val="left"/>
        <w:widowControl/>
        <w:rPr>
          <w:rFonts w:ascii="楷体_GB2312" w:eastAsia="楷体_GB2312"/>
          <w:bCs/>
          <w:color w:val="auto"/>
          <w:sz w:val="30"/>
          <w:highlight w:val="white"/>
        </w:rPr>
      </w:pPr>
      <w:r>
        <w:rPr>
          <w:rFonts w:ascii="楷体_GB2312" w:eastAsia="楷体_GB2312"/>
          <w:bCs/>
          <w:color w:val="auto"/>
          <w:sz w:val="30"/>
          <w:highlight w:val="white"/>
        </w:rPr>
      </w:r>
      <w:r>
        <w:rPr>
          <w:highlight w:val="white"/>
        </w:rPr>
      </w:r>
      <w:r>
        <w:rPr>
          <w:highlight w:val="white"/>
        </w:rPr>
      </w:r>
    </w:p>
    <w:p>
      <w:pPr>
        <w:jc w:val="left"/>
        <w:widowControl/>
        <w:rPr>
          <w:rFonts w:ascii="黑体" w:eastAsia="黑体"/>
          <w:bCs/>
          <w:color w:val="auto"/>
          <w:sz w:val="24"/>
          <w:szCs w:val="24"/>
          <w:highlight w:val="white"/>
        </w:rPr>
      </w:pPr>
      <w:r>
        <w:rPr>
          <w:rFonts w:ascii="黑体" w:eastAsia="黑体"/>
          <w:bCs/>
          <w:color w:val="auto"/>
          <w:sz w:val="24"/>
          <w:szCs w:val="24"/>
          <w:highlight w:val="white"/>
        </w:rPr>
      </w:r>
      <w:r>
        <w:rPr>
          <w:highlight w:val="white"/>
        </w:rPr>
      </w:r>
      <w:r>
        <w:rPr>
          <w:highlight w:val="white"/>
        </w:rPr>
      </w:r>
    </w:p>
    <w:p>
      <w:pPr>
        <w:jc w:val="left"/>
        <w:spacing w:line="360" w:lineRule="auto"/>
        <w:rPr>
          <w:rFonts w:ascii="黑体" w:eastAsia="黑体"/>
          <w:color w:val="auto"/>
          <w:sz w:val="28"/>
          <w:szCs w:val="28"/>
          <w:highlight w:val="white"/>
        </w:rPr>
      </w:pPr>
      <w:r>
        <w:rPr>
          <w:rFonts w:ascii="黑体" w:eastAsia="黑体"/>
          <w:color w:val="auto"/>
          <w:sz w:val="28"/>
          <w:szCs w:val="28"/>
          <w:highlight w:val="white"/>
        </w:rPr>
      </w:r>
      <w:r>
        <w:rPr>
          <w:highlight w:val="white"/>
        </w:rPr>
      </w:r>
      <w:r>
        <w:rPr>
          <w:highlight w:val="white"/>
        </w:rPr>
      </w:r>
    </w:p>
    <w:p>
      <w:pPr>
        <w:jc w:val="left"/>
        <w:spacing w:line="360" w:lineRule="auto"/>
        <w:rPr>
          <w:rFonts w:hint="eastAsia" w:ascii="黑体" w:eastAsia="黑体"/>
          <w:color w:val="auto"/>
          <w:sz w:val="24"/>
          <w:szCs w:val="24"/>
          <w:highlight w:val="white"/>
        </w:rPr>
      </w:pPr>
      <w:r>
        <w:rPr>
          <w:rFonts w:hint="eastAsia" w:ascii="黑体" w:eastAsia="黑体"/>
          <w:color w:val="auto"/>
          <w:sz w:val="24"/>
          <w:szCs w:val="24"/>
          <w:highlight w:val="white"/>
        </w:rPr>
      </w:r>
      <w:r>
        <w:rPr>
          <w:highlight w:val="white"/>
        </w:rPr>
      </w:r>
      <w:r>
        <w:rPr>
          <w:highlight w:val="white"/>
        </w:rPr>
      </w:r>
    </w:p>
    <w:p>
      <w:pPr>
        <w:jc w:val="left"/>
        <w:spacing w:line="360" w:lineRule="auto"/>
        <w:rPr>
          <w:rFonts w:hint="eastAsia" w:ascii="黑体" w:eastAsia="黑体"/>
          <w:color w:val="auto"/>
          <w:sz w:val="24"/>
          <w:szCs w:val="24"/>
          <w:highlight w:val="white"/>
        </w:rPr>
      </w:pPr>
      <w:r>
        <w:rPr>
          <w:rFonts w:hint="eastAsia" w:ascii="黑体" w:eastAsia="黑体"/>
          <w:color w:val="auto"/>
          <w:sz w:val="24"/>
          <w:szCs w:val="24"/>
          <w:highlight w:val="white"/>
        </w:rPr>
      </w:r>
      <w:r>
        <w:rPr>
          <w:highlight w:val="white"/>
        </w:rPr>
      </w:r>
      <w:r>
        <w:rPr>
          <w:highlight w:val="white"/>
        </w:rPr>
      </w:r>
    </w:p>
    <w:p>
      <w:pPr>
        <w:jc w:val="left"/>
        <w:spacing w:line="360" w:lineRule="auto"/>
        <w:rPr>
          <w:rFonts w:hint="eastAsia" w:ascii="黑体" w:eastAsia="黑体"/>
          <w:color w:val="auto"/>
          <w:sz w:val="24"/>
          <w:szCs w:val="24"/>
          <w:highlight w:val="white"/>
        </w:rPr>
      </w:pPr>
      <w:r>
        <w:rPr>
          <w:rFonts w:hint="eastAsia" w:ascii="黑体" w:eastAsia="黑体"/>
          <w:color w:val="auto"/>
          <w:sz w:val="24"/>
          <w:szCs w:val="24"/>
          <w:highlight w:val="white"/>
        </w:rPr>
      </w:r>
      <w:r>
        <w:rPr>
          <w:highlight w:val="white"/>
        </w:rPr>
      </w:r>
      <w:r>
        <w:rPr>
          <w:highlight w:val="white"/>
        </w:rPr>
      </w:r>
    </w:p>
    <w:p>
      <w:pPr>
        <w:jc w:val="left"/>
        <w:spacing w:line="360" w:lineRule="auto"/>
        <w:rPr>
          <w:rFonts w:hint="eastAsia" w:ascii="黑体" w:eastAsia="黑体"/>
          <w:color w:val="auto"/>
          <w:sz w:val="24"/>
          <w:szCs w:val="24"/>
          <w:highlight w:val="white"/>
        </w:rPr>
      </w:pPr>
      <w:r>
        <w:rPr>
          <w:rFonts w:hint="eastAsia" w:ascii="黑体" w:eastAsia="黑体"/>
          <w:bCs/>
          <w:color w:val="auto"/>
          <w:sz w:val="24"/>
          <w:szCs w:val="24"/>
          <w:highlight w:val="white"/>
        </w:rPr>
        <w:t xml:space="preserve">2、被授权代表身份证明1（（格式）</w:t>
      </w:r>
      <w:r>
        <w:rPr>
          <w:highlight w:val="white"/>
        </w:rPr>
      </w:r>
      <w:r>
        <w:rPr>
          <w:highlight w:val="white"/>
        </w:rPr>
      </w:r>
    </w:p>
    <w:p>
      <w:pPr>
        <w:jc w:val="center"/>
        <w:rPr>
          <w:rFonts w:ascii="黑体" w:eastAsia="黑体"/>
          <w:color w:val="auto"/>
          <w:sz w:val="28"/>
          <w:szCs w:val="28"/>
          <w:highlight w:val="white"/>
        </w:rPr>
      </w:pPr>
      <w:r>
        <w:rPr>
          <w:rFonts w:hint="eastAsia" w:ascii="黑体" w:eastAsia="黑体"/>
          <w:color w:val="auto"/>
          <w:sz w:val="28"/>
          <w:szCs w:val="28"/>
          <w:highlight w:val="white"/>
        </w:rPr>
        <w:t xml:space="preserve">法定代表人授权委托书</w:t>
      </w:r>
      <w:r>
        <w:rPr>
          <w:highlight w:val="white"/>
        </w:rPr>
      </w:r>
      <w:r>
        <w:rPr>
          <w:highlight w:val="white"/>
        </w:rPr>
      </w:r>
    </w:p>
    <w:p>
      <w:pPr>
        <w:jc w:val="center"/>
        <w:rPr>
          <w:rFonts w:ascii="黑体" w:eastAsia="黑体"/>
          <w:color w:val="auto"/>
          <w:sz w:val="28"/>
          <w:szCs w:val="28"/>
          <w:highlight w:val="white"/>
        </w:rPr>
      </w:pPr>
      <w:r>
        <w:rPr>
          <w:rFonts w:ascii="黑体" w:eastAsia="黑体"/>
          <w:color w:val="auto"/>
          <w:sz w:val="28"/>
          <w:szCs w:val="28"/>
          <w:highlight w:val="white"/>
        </w:rPr>
      </w:r>
      <w:r>
        <w:rPr>
          <w:highlight w:val="white"/>
        </w:rPr>
      </w:r>
      <w:r>
        <w:rPr>
          <w:highlight w:val="white"/>
        </w:rPr>
      </w:r>
    </w:p>
    <w:p>
      <w:pPr>
        <w:spacing w:line="360" w:lineRule="auto"/>
        <w:tabs>
          <w:tab w:val="left" w:pos="255" w:leader="none"/>
        </w:tabs>
        <w:rPr>
          <w:rFonts w:ascii="宋体"/>
          <w:color w:val="auto"/>
          <w:sz w:val="24"/>
          <w:szCs w:val="21"/>
          <w:highlight w:val="white"/>
        </w:rPr>
      </w:pPr>
      <w:r>
        <w:rPr>
          <w:rFonts w:hint="eastAsia" w:ascii="宋体"/>
          <w:bCs/>
          <w:color w:val="auto"/>
          <w:sz w:val="24"/>
          <w:szCs w:val="24"/>
          <w:highlight w:val="white"/>
          <w:lang w:eastAsia="zh-CN"/>
        </w:rPr>
        <w:t xml:space="preserve">宜兴市教育局</w:t>
      </w:r>
      <w:r>
        <w:rPr>
          <w:rFonts w:hint="eastAsia" w:ascii="宋体"/>
          <w:bCs/>
          <w:color w:val="auto"/>
          <w:sz w:val="24"/>
          <w:szCs w:val="24"/>
          <w:highlight w:val="white"/>
        </w:rPr>
        <w:t xml:space="preserve">、</w:t>
      </w:r>
      <w:r>
        <w:rPr>
          <w:rFonts w:hint="eastAsia" w:ascii="宋体"/>
          <w:color w:val="auto"/>
          <w:sz w:val="24"/>
          <w:szCs w:val="21"/>
          <w:highlight w:val="white"/>
          <w:lang w:val="zh-CN"/>
        </w:rPr>
        <w:t xml:space="preserve">江苏鸿成工程项目管理有限公司：</w:t>
      </w:r>
      <w:r>
        <w:rPr>
          <w:highlight w:val="white"/>
        </w:rPr>
      </w:r>
      <w:r>
        <w:rPr>
          <w:highlight w:val="white"/>
        </w:rPr>
      </w:r>
    </w:p>
    <w:p>
      <w:pPr>
        <w:ind w:firstLine="480"/>
        <w:spacing w:line="360" w:lineRule="auto"/>
        <w:tabs>
          <w:tab w:val="left" w:pos="255" w:leader="none"/>
        </w:tabs>
        <w:rPr>
          <w:rFonts w:ascii="宋体" w:hAnsi="宋体"/>
          <w:color w:val="auto"/>
          <w:sz w:val="24"/>
          <w:szCs w:val="21"/>
          <w:highlight w:val="white"/>
        </w:rPr>
      </w:pPr>
      <w:r>
        <w:rPr>
          <w:rFonts w:hint="eastAsia" w:ascii="宋体" w:hAnsi="宋体"/>
          <w:color w:val="auto"/>
          <w:sz w:val="24"/>
          <w:szCs w:val="21"/>
          <w:highlight w:val="white"/>
          <w:u w:val="single"/>
          <w:lang w:val="en-US" w:eastAsia="zh-CN"/>
        </w:rPr>
        <w:t xml:space="preserve">      </w:t>
      </w:r>
      <w:r>
        <w:rPr>
          <w:rFonts w:hint="eastAsia" w:ascii="宋体" w:hAnsi="宋体"/>
          <w:color w:val="auto"/>
          <w:sz w:val="24"/>
          <w:szCs w:val="21"/>
          <w:highlight w:val="white"/>
          <w:lang w:val="zh-CN"/>
        </w:rPr>
        <w:t xml:space="preserve">系中华人民共和国合法企业。法定地址：特授权</w:t>
      </w:r>
      <w:r>
        <w:rPr>
          <w:rFonts w:hint="eastAsia" w:ascii="宋体" w:hAnsi="宋体"/>
          <w:color w:val="auto"/>
          <w:sz w:val="24"/>
          <w:szCs w:val="21"/>
          <w:highlight w:val="white"/>
          <w:u w:val="single"/>
          <w:lang w:val="en-US" w:eastAsia="zh-CN"/>
        </w:rPr>
        <w:t xml:space="preserve">    </w:t>
      </w:r>
      <w:r>
        <w:rPr>
          <w:rFonts w:hint="eastAsia" w:ascii="宋体" w:hAnsi="宋体"/>
          <w:color w:val="auto"/>
          <w:sz w:val="24"/>
          <w:szCs w:val="21"/>
          <w:highlight w:val="white"/>
          <w:lang w:val="zh-CN"/>
        </w:rPr>
        <w:t xml:space="preserve">代表我公司（单位）</w:t>
      </w:r>
      <w:r>
        <w:rPr>
          <w:rFonts w:hint="eastAsia" w:ascii="宋体" w:hAnsi="宋体"/>
          <w:color w:val="auto"/>
          <w:sz w:val="24"/>
          <w:szCs w:val="21"/>
          <w:highlight w:val="white"/>
          <w:u w:val="single"/>
          <w:lang w:val="en-US" w:eastAsia="zh-CN"/>
        </w:rPr>
        <w:t xml:space="preserve">    </w:t>
      </w:r>
      <w:r>
        <w:rPr>
          <w:rFonts w:hint="eastAsia" w:ascii="宋体" w:hAnsi="宋体"/>
          <w:color w:val="auto"/>
          <w:sz w:val="24"/>
          <w:szCs w:val="21"/>
          <w:highlight w:val="white"/>
          <w:lang w:val="zh-CN"/>
        </w:rPr>
        <w:t xml:space="preserve">全权办理针对宜兴市中小学信息学创新拔尖人才贯通培养（2026-2027 年）服务</w:t>
      </w:r>
      <w:r>
        <w:rPr>
          <w:rFonts w:hint="eastAsia" w:ascii="宋体"/>
          <w:bCs/>
          <w:color w:val="auto"/>
          <w:sz w:val="24"/>
          <w:szCs w:val="24"/>
          <w:highlight w:val="white"/>
        </w:rPr>
        <w:t xml:space="preserve">（项目编号：</w:t>
      </w:r>
      <w:r>
        <w:rPr>
          <w:rFonts w:hint="eastAsia" w:ascii="宋体"/>
          <w:color w:val="auto"/>
          <w:sz w:val="24"/>
          <w:szCs w:val="24"/>
          <w:highlight w:val="white"/>
          <w:lang w:val="en-US" w:eastAsia="zh-CN"/>
        </w:rPr>
        <w:t xml:space="preserve">JSZC-320282-HCCG-G2026-0026</w:t>
      </w:r>
      <w:r>
        <w:rPr>
          <w:rFonts w:hint="eastAsia" w:ascii="宋体"/>
          <w:bCs/>
          <w:color w:val="auto"/>
          <w:sz w:val="24"/>
          <w:szCs w:val="24"/>
          <w:highlight w:val="white"/>
        </w:rPr>
        <w:t xml:space="preserve">）</w:t>
      </w:r>
      <w:r>
        <w:rPr>
          <w:rFonts w:hint="eastAsia" w:ascii="宋体" w:hAnsi="宋体"/>
          <w:color w:val="auto"/>
          <w:sz w:val="24"/>
          <w:szCs w:val="21"/>
          <w:highlight w:val="white"/>
          <w:lang w:val="zh-CN"/>
        </w:rPr>
        <w:t xml:space="preserve">的投标，以我方名义签署、确认、澄清、提交、撤回、修改相关文件和处理投标活动有关事宜，其法律后果由我方承担。</w:t>
      </w:r>
      <w:r>
        <w:rPr>
          <w:highlight w:val="white"/>
        </w:rPr>
      </w:r>
      <w:r>
        <w:rPr>
          <w:highlight w:val="white"/>
        </w:rPr>
      </w:r>
    </w:p>
    <w:p>
      <w:pPr>
        <w:ind w:left="420" w:firstLine="480"/>
        <w:spacing w:line="360" w:lineRule="auto"/>
        <w:tabs>
          <w:tab w:val="left" w:pos="255" w:leader="none"/>
        </w:tabs>
        <w:rPr>
          <w:rFonts w:ascii="宋体" w:hAnsi="宋体"/>
          <w:color w:val="auto"/>
          <w:sz w:val="24"/>
          <w:szCs w:val="21"/>
          <w:highlight w:val="white"/>
        </w:rPr>
      </w:pPr>
      <w:r>
        <w:rPr>
          <w:rFonts w:hint="eastAsia" w:ascii="宋体" w:hAnsi="宋体"/>
          <w:color w:val="auto"/>
          <w:sz w:val="24"/>
          <w:szCs w:val="21"/>
          <w:highlight w:val="white"/>
          <w:lang w:val="zh-CN"/>
        </w:rPr>
        <w:t xml:space="preserve">被授权代表已知晓并接受委托事项。</w:t>
      </w:r>
      <w:r>
        <w:rPr>
          <w:highlight w:val="white"/>
        </w:rPr>
      </w:r>
      <w:r>
        <w:rPr>
          <w:highlight w:val="white"/>
        </w:rPr>
      </w:r>
    </w:p>
    <w:p>
      <w:pPr>
        <w:ind w:left="420" w:firstLine="480"/>
        <w:spacing w:line="360" w:lineRule="auto"/>
        <w:tabs>
          <w:tab w:val="left" w:pos="255" w:leader="none"/>
        </w:tabs>
        <w:rPr>
          <w:rFonts w:ascii="宋体" w:hAnsi="宋体"/>
          <w:color w:val="auto"/>
          <w:sz w:val="24"/>
          <w:szCs w:val="21"/>
          <w:highlight w:val="white"/>
        </w:rPr>
      </w:pPr>
      <w:r>
        <w:rPr>
          <w:rFonts w:hint="eastAsia" w:ascii="宋体" w:hAnsi="宋体"/>
          <w:color w:val="auto"/>
          <w:sz w:val="24"/>
          <w:szCs w:val="21"/>
          <w:highlight w:val="white"/>
          <w:lang w:val="zh-CN"/>
        </w:rPr>
        <w:t xml:space="preserve">在撤销授权的书面通知送达你处以前，本授权书一直有效，被授权代表签署的所有文件和办理的事项（在委托期限内）不因授权的撤销而失效。</w:t>
      </w:r>
      <w:r>
        <w:rPr>
          <w:highlight w:val="white"/>
        </w:rPr>
      </w:r>
      <w:r>
        <w:rPr>
          <w:highlight w:val="white"/>
        </w:rPr>
      </w:r>
    </w:p>
    <w:p>
      <w:pPr>
        <w:ind w:left="420" w:firstLine="480"/>
        <w:spacing w:line="360" w:lineRule="auto"/>
        <w:tabs>
          <w:tab w:val="left" w:pos="255" w:leader="none"/>
        </w:tabs>
        <w:rPr>
          <w:rFonts w:ascii="宋体" w:hAnsi="宋体"/>
          <w:color w:val="auto"/>
          <w:sz w:val="24"/>
          <w:szCs w:val="21"/>
          <w:highlight w:val="white"/>
        </w:rPr>
      </w:pPr>
      <w:r>
        <w:rPr>
          <w:rFonts w:hint="eastAsia" w:ascii="宋体" w:hAnsi="宋体"/>
          <w:color w:val="auto"/>
          <w:sz w:val="24"/>
          <w:szCs w:val="21"/>
          <w:highlight w:val="white"/>
          <w:lang w:val="zh-CN"/>
        </w:rPr>
        <w:t xml:space="preserve">委托期限：自本授权委托书签署之日起至投标有效期届满之日止。</w:t>
      </w:r>
      <w:r>
        <w:rPr>
          <w:highlight w:val="white"/>
        </w:rPr>
      </w:r>
      <w:r>
        <w:rPr>
          <w:highlight w:val="white"/>
        </w:rPr>
      </w:r>
    </w:p>
    <w:p>
      <w:pPr>
        <w:ind w:left="420" w:firstLine="480"/>
        <w:spacing w:line="360" w:lineRule="auto"/>
        <w:tabs>
          <w:tab w:val="left" w:pos="255" w:leader="none"/>
        </w:tabs>
        <w:rPr>
          <w:rFonts w:ascii="宋体" w:hAnsi="宋体"/>
          <w:color w:val="auto"/>
          <w:sz w:val="24"/>
          <w:szCs w:val="21"/>
          <w:highlight w:val="white"/>
        </w:rPr>
      </w:pPr>
      <w:r>
        <w:rPr>
          <w:rFonts w:hint="eastAsia" w:ascii="宋体" w:hAnsi="宋体"/>
          <w:color w:val="auto"/>
          <w:sz w:val="24"/>
          <w:szCs w:val="21"/>
          <w:highlight w:val="white"/>
          <w:lang w:val="zh-CN"/>
        </w:rPr>
        <w:t xml:space="preserve">被授权代表无转委托权。</w:t>
      </w:r>
      <w:r>
        <w:rPr>
          <w:highlight w:val="white"/>
        </w:rPr>
      </w:r>
      <w:r>
        <w:rPr>
          <w:highlight w:val="white"/>
        </w:rPr>
      </w:r>
    </w:p>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p>
      <w:pPr>
        <w:ind w:left="420" w:firstLine="480"/>
        <w:spacing w:line="360" w:lineRule="auto"/>
        <w:tabs>
          <w:tab w:val="left" w:pos="255" w:leader="none"/>
        </w:tabs>
        <w:rPr>
          <w:rFonts w:ascii="宋体" w:hAnsi="宋体"/>
          <w:color w:val="auto"/>
          <w:sz w:val="24"/>
          <w:szCs w:val="21"/>
          <w:highlight w:val="white"/>
        </w:rPr>
      </w:pPr>
      <w:r>
        <w:rPr>
          <w:rFonts w:hint="eastAsia" w:ascii="宋体" w:hAnsi="宋体"/>
          <w:color w:val="auto"/>
          <w:sz w:val="24"/>
          <w:szCs w:val="21"/>
          <w:highlight w:val="white"/>
          <w:lang w:val="zh-CN"/>
        </w:rPr>
        <w:t xml:space="preserve">被授权代表情况：</w:t>
      </w:r>
      <w:r>
        <w:rPr>
          <w:highlight w:val="white"/>
        </w:rPr>
      </w:r>
      <w:r>
        <w:rPr>
          <w:highlight w:val="white"/>
        </w:rPr>
      </w:r>
    </w:p>
    <w:p>
      <w:pPr>
        <w:ind w:left="420" w:firstLine="480"/>
        <w:spacing w:line="360" w:lineRule="auto"/>
        <w:tabs>
          <w:tab w:val="left" w:pos="255" w:leader="none"/>
        </w:tabs>
        <w:rPr>
          <w:rFonts w:ascii="宋体" w:hAnsi="宋体"/>
          <w:color w:val="auto"/>
          <w:sz w:val="24"/>
          <w:szCs w:val="21"/>
          <w:highlight w:val="white"/>
        </w:rPr>
      </w:pPr>
      <w:r>
        <w:rPr>
          <w:rFonts w:hint="eastAsia" w:ascii="宋体" w:hAnsi="宋体"/>
          <w:color w:val="auto"/>
          <w:sz w:val="24"/>
          <w:szCs w:val="21"/>
          <w:highlight w:val="white"/>
          <w:lang w:val="zh-CN"/>
        </w:rPr>
        <w:t xml:space="preserve">姓名：</w:t>
      </w:r>
      <w:r>
        <w:rPr>
          <w:highlight w:val="white"/>
        </w:rPr>
      </w:r>
      <w:r>
        <w:rPr>
          <w:highlight w:val="white"/>
        </w:rPr>
      </w:r>
    </w:p>
    <w:p>
      <w:pPr>
        <w:ind w:left="420" w:firstLine="480"/>
        <w:spacing w:line="360" w:lineRule="auto"/>
        <w:tabs>
          <w:tab w:val="left" w:pos="255" w:leader="none"/>
        </w:tabs>
        <w:rPr>
          <w:rFonts w:ascii="宋体" w:hAnsi="宋体"/>
          <w:color w:val="auto"/>
          <w:sz w:val="24"/>
          <w:szCs w:val="21"/>
          <w:highlight w:val="white"/>
        </w:rPr>
      </w:pPr>
      <w:r>
        <w:rPr>
          <w:rFonts w:hint="eastAsia" w:ascii="宋体" w:hAnsi="宋体"/>
          <w:color w:val="auto"/>
          <w:sz w:val="24"/>
          <w:szCs w:val="21"/>
          <w:highlight w:val="white"/>
          <w:lang w:val="zh-CN"/>
        </w:rPr>
        <w:t xml:space="preserve">身份证号码：</w:t>
      </w:r>
      <w:r>
        <w:rPr>
          <w:highlight w:val="white"/>
        </w:rPr>
      </w:r>
      <w:r>
        <w:rPr>
          <w:highlight w:val="white"/>
        </w:rPr>
      </w:r>
    </w:p>
    <w:p>
      <w:pPr>
        <w:ind w:left="420" w:firstLine="480"/>
        <w:spacing w:line="360" w:lineRule="auto"/>
        <w:tabs>
          <w:tab w:val="left" w:pos="255" w:leader="none"/>
        </w:tabs>
        <w:rPr>
          <w:rFonts w:ascii="宋体" w:hAnsi="宋体"/>
          <w:color w:val="auto"/>
          <w:sz w:val="24"/>
          <w:szCs w:val="21"/>
          <w:highlight w:val="white"/>
        </w:rPr>
      </w:pPr>
      <w:r>
        <w:rPr>
          <w:rFonts w:hint="eastAsia" w:ascii="宋体" w:hAnsi="宋体"/>
          <w:color w:val="auto"/>
          <w:sz w:val="24"/>
          <w:szCs w:val="21"/>
          <w:highlight w:val="white"/>
          <w:lang w:val="zh-CN"/>
        </w:rPr>
        <w:t xml:space="preserve">手机号码：</w:t>
      </w:r>
      <w:r>
        <w:rPr>
          <w:highlight w:val="white"/>
        </w:rPr>
      </w:r>
      <w:r>
        <w:rPr>
          <w:highlight w:val="white"/>
        </w:rPr>
      </w:r>
    </w:p>
    <w:p>
      <w:pPr>
        <w:ind w:left="420" w:firstLine="480"/>
        <w:spacing w:line="360" w:lineRule="auto"/>
        <w:tabs>
          <w:tab w:val="left" w:pos="255" w:leader="none"/>
        </w:tabs>
        <w:rPr>
          <w:rFonts w:ascii="宋体" w:hAnsi="宋体"/>
          <w:color w:val="auto"/>
          <w:sz w:val="24"/>
          <w:szCs w:val="21"/>
          <w:highlight w:val="white"/>
        </w:rPr>
      </w:pPr>
      <w:r>
        <w:rPr>
          <w:rFonts w:hint="eastAsia" w:ascii="宋体" w:hAnsi="宋体"/>
          <w:color w:val="auto"/>
          <w:sz w:val="24"/>
          <w:szCs w:val="21"/>
          <w:highlight w:val="white"/>
          <w:lang w:val="zh-CN"/>
        </w:rPr>
        <w:t xml:space="preserve">                                          投标人（电子签章）：</w:t>
      </w:r>
      <w:r>
        <w:rPr>
          <w:highlight w:val="white"/>
        </w:rPr>
      </w:r>
      <w:r>
        <w:rPr>
          <w:highlight w:val="white"/>
        </w:rPr>
      </w:r>
    </w:p>
    <w:p>
      <w:pPr>
        <w:ind w:left="420" w:firstLine="5520"/>
        <w:spacing w:line="360" w:lineRule="auto"/>
        <w:tabs>
          <w:tab w:val="left" w:pos="255" w:leader="none"/>
        </w:tabs>
        <w:rPr>
          <w:rFonts w:ascii="宋体" w:hAnsi="宋体"/>
          <w:color w:val="auto"/>
          <w:sz w:val="24"/>
          <w:szCs w:val="21"/>
          <w:highlight w:val="white"/>
        </w:rPr>
      </w:pPr>
      <w:r>
        <w:rPr>
          <w:rFonts w:hint="eastAsia" w:ascii="宋体" w:hAnsi="宋体"/>
          <w:color w:val="auto"/>
          <w:sz w:val="24"/>
          <w:szCs w:val="21"/>
          <w:highlight w:val="white"/>
          <w:lang w:val="zh-CN"/>
        </w:rPr>
        <w:t xml:space="preserve">日期：年月</w:t>
      </w:r>
      <w:bookmarkStart w:id="262" w:name="_Hlk132640470"/>
      <w:r>
        <w:rPr>
          <w:rFonts w:hint="eastAsia" w:ascii="宋体" w:hAnsi="宋体"/>
          <w:color w:val="auto"/>
          <w:sz w:val="24"/>
          <w:szCs w:val="21"/>
          <w:highlight w:val="white"/>
          <w:lang w:val="zh-CN"/>
        </w:rPr>
        <w:t xml:space="preserve">日                 </w:t>
      </w:r>
      <w:bookmarkEnd w:id="262"/>
      <w:r>
        <w:rPr>
          <w:highlight w:val="white"/>
        </w:rPr>
      </w:r>
      <w:r>
        <w:rPr>
          <w:highlight w:val="white"/>
        </w:rPr>
      </w:r>
    </w:p>
    <w:p>
      <w:pPr>
        <w:spacing w:line="360" w:lineRule="auto"/>
        <w:rPr>
          <w:rFonts w:ascii="黑体" w:eastAsia="黑体"/>
          <w:bCs/>
          <w:color w:val="auto"/>
          <w:sz w:val="28"/>
          <w:szCs w:val="28"/>
          <w:highlight w:val="white"/>
        </w:rPr>
      </w:pPr>
      <w:r>
        <w:rPr>
          <w:rFonts w:ascii="楷体_GB2312" w:hAnsi="宋体" w:eastAsia="楷体_GB2312"/>
          <w:bCs/>
          <w:color w:val="auto"/>
          <w:sz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15875" b="20955"/>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4" o:spid="_x0000_s4"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楷体_GB2312" w:hAnsi="宋体" w:eastAsia="楷体_GB2312"/>
          <w:bCs/>
          <w:color w:val="auto"/>
          <w:sz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6350" b="2032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5" o:spid="_x0000_s5"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highlight w:val="white"/>
        </w:rPr>
      </w:r>
      <w:r>
        <w:rPr>
          <w:highlight w:val="white"/>
        </w:rPr>
      </w:r>
    </w:p>
    <w:p>
      <w:pPr>
        <w:spacing w:line="360" w:lineRule="auto"/>
        <w:rPr>
          <w:rFonts w:ascii="黑体" w:eastAsia="黑体"/>
          <w:bCs/>
          <w:color w:val="auto"/>
          <w:sz w:val="28"/>
          <w:szCs w:val="28"/>
          <w:highlight w:val="white"/>
        </w:rPr>
      </w:pPr>
      <w:r>
        <w:rPr>
          <w:rFonts w:ascii="黑体" w:eastAsia="黑体"/>
          <w:bCs/>
          <w:color w:val="auto"/>
          <w:sz w:val="28"/>
          <w:szCs w:val="28"/>
          <w:highlight w:val="white"/>
        </w:rPr>
      </w:r>
      <w:r>
        <w:rPr>
          <w:highlight w:val="white"/>
        </w:rPr>
      </w:r>
      <w:r>
        <w:rPr>
          <w:highlight w:val="white"/>
        </w:rPr>
      </w:r>
    </w:p>
    <w:p>
      <w:pPr>
        <w:jc w:val="center"/>
        <w:spacing w:line="360" w:lineRule="auto"/>
        <w:rPr>
          <w:rFonts w:ascii="黑体" w:eastAsia="黑体"/>
          <w:bCs/>
          <w:color w:val="auto"/>
          <w:sz w:val="28"/>
          <w:szCs w:val="28"/>
          <w:highlight w:val="white"/>
        </w:rPr>
      </w:pPr>
      <w:r>
        <w:rPr>
          <w:rFonts w:ascii="黑体" w:eastAsia="黑体"/>
          <w:bCs/>
          <w:color w:val="auto"/>
          <w:sz w:val="28"/>
          <w:szCs w:val="28"/>
          <w:highlight w:val="white"/>
        </w:rPr>
      </w:r>
      <w:r>
        <w:rPr>
          <w:highlight w:val="white"/>
        </w:rPr>
      </w:r>
      <w:r>
        <w:rPr>
          <w:highlight w:val="white"/>
        </w:rPr>
      </w:r>
    </w:p>
    <w:p>
      <w:pPr>
        <w:jc w:val="center"/>
        <w:spacing w:line="360" w:lineRule="auto"/>
        <w:rPr>
          <w:rFonts w:ascii="黑体" w:eastAsia="黑体"/>
          <w:bCs/>
          <w:color w:val="auto"/>
          <w:sz w:val="28"/>
          <w:szCs w:val="28"/>
          <w:highlight w:val="white"/>
        </w:rPr>
      </w:pPr>
      <w:r>
        <w:rPr>
          <w:rFonts w:ascii="黑体" w:eastAsia="黑体"/>
          <w:bCs/>
          <w:color w:val="auto"/>
          <w:sz w:val="28"/>
          <w:szCs w:val="28"/>
          <w:highlight w:val="white"/>
        </w:rPr>
      </w:r>
      <w:r>
        <w:rPr>
          <w:highlight w:val="white"/>
        </w:rPr>
      </w:r>
      <w:r>
        <w:rPr>
          <w:highlight w:val="white"/>
        </w:rPr>
      </w:r>
    </w:p>
    <w:p>
      <w:pPr>
        <w:ind w:left="420" w:firstLine="560"/>
        <w:spacing w:line="360" w:lineRule="auto"/>
        <w:tabs>
          <w:tab w:val="left" w:pos="255" w:leader="none"/>
        </w:tabs>
        <w:rPr>
          <w:rFonts w:ascii="黑体" w:eastAsia="黑体"/>
          <w:bCs/>
          <w:color w:val="auto"/>
          <w:sz w:val="28"/>
          <w:szCs w:val="28"/>
          <w:highlight w:val="white"/>
        </w:rPr>
      </w:pPr>
      <w:r>
        <w:rPr>
          <w:rFonts w:ascii="黑体" w:eastAsia="黑体"/>
          <w:bCs/>
          <w:color w:val="auto"/>
          <w:sz w:val="28"/>
          <w:szCs w:val="28"/>
          <w:highlight w:val="white"/>
        </w:rPr>
      </w:r>
      <w:r>
        <w:rPr>
          <w:highlight w:val="white"/>
        </w:rPr>
      </w:r>
      <w:r>
        <w:rPr>
          <w:highlight w:val="white"/>
        </w:rPr>
      </w:r>
    </w:p>
    <w:p>
      <w:pPr>
        <w:spacing w:line="360" w:lineRule="auto"/>
        <w:rPr>
          <w:rFonts w:ascii="黑体" w:eastAsia="黑体"/>
          <w:bCs/>
          <w:color w:val="auto"/>
          <w:sz w:val="28"/>
          <w:szCs w:val="28"/>
          <w:highlight w:val="white"/>
        </w:rPr>
      </w:pPr>
      <w:r>
        <w:rPr>
          <w:rFonts w:ascii="黑体" w:eastAsia="黑体"/>
          <w:bCs/>
          <w:color w:val="auto"/>
          <w:sz w:val="28"/>
          <w:szCs w:val="28"/>
          <w:highlight w:val="white"/>
        </w:rPr>
      </w:r>
      <w:r>
        <w:rPr>
          <w:highlight w:val="white"/>
        </w:rPr>
      </w:r>
      <w:r>
        <w:rPr>
          <w:highlight w:val="white"/>
        </w:rPr>
      </w:r>
    </w:p>
    <w:p>
      <w:pPr>
        <w:spacing w:line="360" w:lineRule="auto"/>
        <w:rPr>
          <w:rFonts w:hint="eastAsia" w:ascii="黑体" w:hAnsi="宋体" w:eastAsia="黑体"/>
          <w:bCs/>
          <w:color w:val="auto"/>
          <w:sz w:val="24"/>
          <w:szCs w:val="24"/>
          <w:highlight w:val="white"/>
        </w:rPr>
      </w:pPr>
      <w:r>
        <w:rPr>
          <w:rFonts w:hint="eastAsia" w:ascii="黑体" w:hAnsi="宋体" w:eastAsia="黑体"/>
          <w:bCs/>
          <w:color w:val="auto"/>
          <w:sz w:val="24"/>
          <w:szCs w:val="24"/>
          <w:highlight w:val="white"/>
        </w:rPr>
      </w:r>
      <w:r>
        <w:rPr>
          <w:highlight w:val="white"/>
        </w:rPr>
      </w:r>
      <w:r>
        <w:rPr>
          <w:highlight w:val="white"/>
        </w:rPr>
      </w:r>
    </w:p>
    <w:p>
      <w:pPr>
        <w:spacing w:line="360" w:lineRule="auto"/>
        <w:rPr>
          <w:rFonts w:hint="eastAsia" w:ascii="黑体" w:hAnsi="宋体" w:eastAsia="黑体"/>
          <w:bCs/>
          <w:color w:val="auto"/>
          <w:sz w:val="24"/>
          <w:szCs w:val="24"/>
          <w:highlight w:val="white"/>
        </w:rPr>
      </w:pPr>
      <w:r>
        <w:rPr>
          <w:rFonts w:hint="eastAsia" w:ascii="黑体" w:hAnsi="宋体" w:eastAsia="黑体"/>
          <w:bCs/>
          <w:color w:val="auto"/>
          <w:sz w:val="24"/>
          <w:szCs w:val="24"/>
          <w:highlight w:val="white"/>
        </w:rPr>
      </w:r>
      <w:r>
        <w:rPr>
          <w:highlight w:val="white"/>
        </w:rPr>
      </w:r>
      <w:r>
        <w:rPr>
          <w:highlight w:val="white"/>
        </w:rPr>
      </w:r>
    </w:p>
    <w:p>
      <w:pPr>
        <w:spacing w:line="360" w:lineRule="auto"/>
        <w:rPr>
          <w:rFonts w:hint="eastAsia" w:ascii="黑体" w:hAnsi="宋体" w:eastAsia="黑体"/>
          <w:bCs/>
          <w:color w:val="auto"/>
          <w:sz w:val="24"/>
          <w:szCs w:val="24"/>
          <w:highlight w:val="white"/>
        </w:rPr>
      </w:pPr>
      <w:r>
        <w:rPr>
          <w:rFonts w:hint="eastAsia" w:ascii="黑体" w:hAnsi="宋体" w:eastAsia="黑体"/>
          <w:bCs/>
          <w:color w:val="auto"/>
          <w:sz w:val="24"/>
          <w:szCs w:val="24"/>
          <w:highlight w:val="white"/>
        </w:rPr>
      </w:r>
      <w:r>
        <w:rPr>
          <w:highlight w:val="white"/>
        </w:rPr>
      </w:r>
      <w:r>
        <w:rPr>
          <w:highlight w:val="white"/>
        </w:rPr>
      </w:r>
    </w:p>
    <w:p>
      <w:pPr>
        <w:spacing w:line="360" w:lineRule="auto"/>
        <w:rPr>
          <w:rFonts w:hint="eastAsia" w:ascii="黑体" w:hAnsi="宋体" w:eastAsia="黑体"/>
          <w:bCs/>
          <w:color w:val="auto"/>
          <w:sz w:val="24"/>
          <w:szCs w:val="24"/>
          <w:highlight w:val="white"/>
        </w:rPr>
      </w:pPr>
      <w:r>
        <w:rPr>
          <w:rFonts w:hint="eastAsia" w:ascii="黑体" w:hAnsi="宋体" w:eastAsia="黑体"/>
          <w:bCs/>
          <w:color w:val="auto"/>
          <w:sz w:val="24"/>
          <w:szCs w:val="24"/>
          <w:highlight w:val="white"/>
        </w:rPr>
      </w:r>
      <w:r>
        <w:rPr>
          <w:highlight w:val="white"/>
        </w:rPr>
      </w:r>
      <w:r>
        <w:rPr>
          <w:highlight w:val="white"/>
        </w:rPr>
      </w:r>
    </w:p>
    <w:p>
      <w:pPr>
        <w:spacing w:line="360" w:lineRule="auto"/>
        <w:rPr>
          <w:color w:val="auto"/>
          <w:sz w:val="24"/>
          <w:szCs w:val="24"/>
          <w:highlight w:val="white"/>
        </w:rPr>
      </w:pPr>
      <w:r>
        <w:rPr>
          <w:rFonts w:hint="eastAsia" w:ascii="黑体" w:hAnsi="宋体" w:eastAsia="黑体"/>
          <w:bCs/>
          <w:color w:val="auto"/>
          <w:sz w:val="24"/>
          <w:szCs w:val="24"/>
          <w:highlight w:val="white"/>
        </w:rPr>
        <w:t xml:space="preserve">3、被授权代表身份证明2（社保）：</w:t>
      </w:r>
      <w:r>
        <w:rPr>
          <w:rFonts w:hint="eastAsia" w:ascii="宋体" w:hAnsi="宋体"/>
          <w:color w:val="auto"/>
          <w:sz w:val="24"/>
          <w:szCs w:val="21"/>
          <w:highlight w:val="white"/>
          <w:lang w:val="zh-CN"/>
        </w:rPr>
        <w:t xml:space="preserve">详见第二章投标人须知相关要求</w:t>
      </w:r>
      <w:r>
        <w:rPr>
          <w:highlight w:val="white"/>
        </w:rPr>
      </w:r>
      <w:r>
        <w:rPr>
          <w:highlight w:val="white"/>
        </w:rPr>
      </w:r>
    </w:p>
    <w:p>
      <w:pPr>
        <w:jc w:val="left"/>
        <w:rPr>
          <w:color w:val="auto"/>
          <w:sz w:val="24"/>
          <w:szCs w:val="24"/>
          <w:highlight w:val="white"/>
        </w:rPr>
      </w:pPr>
      <w:r>
        <w:rPr>
          <w:color w:val="auto"/>
          <w:sz w:val="24"/>
          <w:szCs w:val="24"/>
          <w:highlight w:val="white"/>
        </w:rPr>
      </w:r>
      <w:r>
        <w:rPr>
          <w:highlight w:val="white"/>
        </w:rPr>
      </w:r>
      <w:r>
        <w:rPr>
          <w:highlight w:val="white"/>
        </w:rPr>
      </w:r>
    </w:p>
    <w:p>
      <w:pPr>
        <w:spacing w:line="360" w:lineRule="auto"/>
        <w:rPr>
          <w:rFonts w:ascii="宋体" w:hAnsi="宋体"/>
          <w:color w:val="auto"/>
          <w:sz w:val="24"/>
          <w:szCs w:val="21"/>
          <w:highlight w:val="white"/>
        </w:rPr>
      </w:pPr>
      <w:r>
        <w:rPr>
          <w:rFonts w:hint="eastAsia" w:ascii="黑体" w:hAnsi="宋体" w:eastAsia="黑体"/>
          <w:bCs/>
          <w:color w:val="auto"/>
          <w:sz w:val="24"/>
          <w:szCs w:val="24"/>
          <w:highlight w:val="white"/>
        </w:rPr>
        <w:t xml:space="preserve">4、具有独立承担民事责任的能力：</w:t>
      </w:r>
      <w:r>
        <w:rPr>
          <w:rFonts w:hint="eastAsia" w:ascii="宋体" w:hAnsi="宋体"/>
          <w:color w:val="auto"/>
          <w:sz w:val="24"/>
          <w:szCs w:val="21"/>
          <w:highlight w:val="white"/>
          <w:lang w:val="zh-CN"/>
        </w:rPr>
        <w:t xml:space="preserve">按第二章投标人须知要求提供相关证明材料</w:t>
      </w:r>
      <w:r>
        <w:rPr>
          <w:highlight w:val="white"/>
        </w:rPr>
      </w:r>
      <w:r>
        <w:rPr>
          <w:highlight w:val="white"/>
        </w:rPr>
      </w:r>
    </w:p>
    <w:p>
      <w:pPr>
        <w:ind w:firstLine="480"/>
        <w:spacing w:line="360" w:lineRule="auto"/>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p>
      <w:pPr>
        <w:spacing w:line="360" w:lineRule="auto"/>
        <w:rPr>
          <w:rFonts w:ascii="宋体" w:hAnsi="宋体"/>
          <w:color w:val="auto"/>
          <w:sz w:val="24"/>
          <w:szCs w:val="21"/>
          <w:highlight w:val="white"/>
        </w:rPr>
      </w:pPr>
      <w:r>
        <w:rPr>
          <w:rFonts w:hint="eastAsia" w:ascii="黑体" w:hAnsi="宋体" w:eastAsia="黑体"/>
          <w:bCs/>
          <w:color w:val="auto"/>
          <w:sz w:val="24"/>
          <w:szCs w:val="24"/>
          <w:highlight w:val="white"/>
        </w:rPr>
        <w:t xml:space="preserve">5、具有良好的商业信誉和健全的财务会计制度：</w:t>
      </w:r>
      <w:r>
        <w:rPr>
          <w:rFonts w:hint="eastAsia" w:ascii="宋体" w:hAnsi="宋体"/>
          <w:color w:val="auto"/>
          <w:sz w:val="24"/>
          <w:szCs w:val="21"/>
          <w:highlight w:val="white"/>
          <w:lang w:val="zh-CN"/>
        </w:rPr>
        <w:t xml:space="preserve">按第二章投标人须知要求提供相关证明材料</w:t>
      </w:r>
      <w:r>
        <w:rPr>
          <w:highlight w:val="white"/>
        </w:rPr>
      </w:r>
      <w:r>
        <w:rPr>
          <w:highlight w:val="white"/>
        </w:rPr>
      </w:r>
    </w:p>
    <w:p>
      <w:pPr>
        <w:spacing w:line="360" w:lineRule="auto"/>
        <w:rPr>
          <w:rFonts w:ascii="黑体" w:hAnsi="宋体" w:eastAsia="黑体"/>
          <w:bCs/>
          <w:color w:val="auto"/>
          <w:sz w:val="24"/>
          <w:szCs w:val="24"/>
          <w:highlight w:val="white"/>
        </w:rPr>
      </w:pPr>
      <w:r>
        <w:rPr>
          <w:rFonts w:ascii="黑体" w:hAnsi="宋体" w:eastAsia="黑体"/>
          <w:bCs/>
          <w:color w:val="auto"/>
          <w:sz w:val="24"/>
          <w:szCs w:val="24"/>
          <w:highlight w:val="white"/>
        </w:rPr>
      </w:r>
      <w:r>
        <w:rPr>
          <w:highlight w:val="white"/>
        </w:rPr>
      </w:r>
      <w:r>
        <w:rPr>
          <w:highlight w:val="white"/>
        </w:rPr>
      </w:r>
    </w:p>
    <w:p>
      <w:pPr>
        <w:spacing w:line="360" w:lineRule="auto"/>
        <w:rPr>
          <w:rFonts w:ascii="宋体" w:hAnsi="宋体"/>
          <w:color w:val="auto"/>
          <w:sz w:val="24"/>
          <w:szCs w:val="21"/>
          <w:highlight w:val="white"/>
        </w:rPr>
      </w:pPr>
      <w:r>
        <w:rPr>
          <w:rFonts w:hint="eastAsia" w:ascii="黑体" w:hAnsi="宋体" w:eastAsia="黑体"/>
          <w:bCs/>
          <w:color w:val="auto"/>
          <w:sz w:val="24"/>
          <w:szCs w:val="24"/>
          <w:highlight w:val="white"/>
        </w:rPr>
        <w:t xml:space="preserve">6、有依法缴纳税收的良好记录：</w:t>
      </w:r>
      <w:r>
        <w:rPr>
          <w:rFonts w:hint="eastAsia" w:ascii="宋体" w:hAnsi="宋体"/>
          <w:color w:val="auto"/>
          <w:sz w:val="24"/>
          <w:szCs w:val="21"/>
          <w:highlight w:val="white"/>
          <w:lang w:val="zh-CN"/>
        </w:rPr>
        <w:t xml:space="preserve">按第二章投标人须知要求提供相关证明材料</w:t>
      </w:r>
      <w:r>
        <w:rPr>
          <w:highlight w:val="white"/>
        </w:rPr>
      </w:r>
      <w:r>
        <w:rPr>
          <w:highlight w:val="white"/>
        </w:rPr>
      </w:r>
    </w:p>
    <w:p>
      <w:pPr>
        <w:spacing w:line="360" w:lineRule="auto"/>
        <w:rPr>
          <w:rFonts w:ascii="黑体" w:hAnsi="宋体" w:eastAsia="黑体"/>
          <w:bCs/>
          <w:color w:val="auto"/>
          <w:sz w:val="24"/>
          <w:szCs w:val="24"/>
          <w:highlight w:val="white"/>
        </w:rPr>
      </w:pPr>
      <w:r>
        <w:rPr>
          <w:rFonts w:ascii="黑体" w:hAnsi="宋体" w:eastAsia="黑体"/>
          <w:bCs/>
          <w:color w:val="auto"/>
          <w:sz w:val="24"/>
          <w:szCs w:val="24"/>
          <w:highlight w:val="white"/>
        </w:rPr>
      </w:r>
      <w:r>
        <w:rPr>
          <w:highlight w:val="white"/>
        </w:rPr>
      </w:r>
      <w:r>
        <w:rPr>
          <w:highlight w:val="white"/>
        </w:rPr>
      </w:r>
    </w:p>
    <w:p>
      <w:pPr>
        <w:spacing w:line="360" w:lineRule="auto"/>
        <w:rPr>
          <w:rFonts w:ascii="宋体" w:hAnsi="宋体"/>
          <w:color w:val="auto"/>
          <w:sz w:val="24"/>
          <w:szCs w:val="21"/>
          <w:highlight w:val="white"/>
        </w:rPr>
      </w:pPr>
      <w:r>
        <w:rPr>
          <w:rFonts w:hint="eastAsia" w:ascii="黑体" w:hAnsi="宋体" w:eastAsia="黑体"/>
          <w:bCs/>
          <w:color w:val="auto"/>
          <w:sz w:val="24"/>
          <w:szCs w:val="24"/>
          <w:highlight w:val="white"/>
        </w:rPr>
        <w:t xml:space="preserve">7、有依法缴纳社会保障资金的良好记录：</w:t>
      </w:r>
      <w:r>
        <w:rPr>
          <w:rFonts w:hint="eastAsia" w:ascii="宋体" w:hAnsi="宋体"/>
          <w:color w:val="auto"/>
          <w:sz w:val="24"/>
          <w:szCs w:val="21"/>
          <w:highlight w:val="white"/>
          <w:lang w:val="zh-CN"/>
        </w:rPr>
        <w:t xml:space="preserve">按第二章投标人须知要求提供相关证明材料</w:t>
      </w:r>
      <w:r>
        <w:rPr>
          <w:highlight w:val="white"/>
        </w:rPr>
      </w:r>
      <w:r>
        <w:rPr>
          <w:highlight w:val="white"/>
        </w:rPr>
      </w:r>
    </w:p>
    <w:p>
      <w:pPr>
        <w:spacing w:line="360" w:lineRule="auto"/>
        <w:rPr>
          <w:rFonts w:ascii="黑体" w:hAnsi="宋体" w:eastAsia="黑体"/>
          <w:bCs/>
          <w:color w:val="auto"/>
          <w:sz w:val="24"/>
          <w:szCs w:val="24"/>
          <w:highlight w:val="white"/>
        </w:rPr>
      </w:pPr>
      <w:r>
        <w:rPr>
          <w:rFonts w:ascii="黑体" w:hAnsi="宋体" w:eastAsia="黑体"/>
          <w:bCs/>
          <w:color w:val="auto"/>
          <w:sz w:val="24"/>
          <w:szCs w:val="24"/>
          <w:highlight w:val="white"/>
        </w:rPr>
      </w:r>
      <w:r>
        <w:rPr>
          <w:highlight w:val="white"/>
        </w:rPr>
      </w:r>
      <w:r>
        <w:rPr>
          <w:highlight w:val="white"/>
        </w:rPr>
      </w:r>
    </w:p>
    <w:p>
      <w:pPr>
        <w:spacing w:line="360" w:lineRule="auto"/>
        <w:rPr>
          <w:rFonts w:ascii="宋体" w:hAnsi="宋体"/>
          <w:color w:val="auto"/>
          <w:sz w:val="24"/>
          <w:szCs w:val="21"/>
          <w:highlight w:val="white"/>
        </w:rPr>
      </w:pPr>
      <w:r>
        <w:rPr>
          <w:rFonts w:hint="eastAsia" w:ascii="黑体" w:hAnsi="宋体" w:eastAsia="黑体"/>
          <w:bCs/>
          <w:color w:val="auto"/>
          <w:sz w:val="24"/>
          <w:szCs w:val="24"/>
          <w:highlight w:val="white"/>
        </w:rPr>
        <w:t xml:space="preserve">8、无不良信用记录：</w:t>
      </w:r>
      <w:r>
        <w:rPr>
          <w:rFonts w:hint="eastAsia" w:ascii="宋体" w:hAnsi="宋体"/>
          <w:color w:val="auto"/>
          <w:sz w:val="24"/>
          <w:szCs w:val="21"/>
          <w:highlight w:val="white"/>
          <w:lang w:val="zh-CN"/>
        </w:rPr>
        <w:t xml:space="preserve">详见第二章投标人须知相关要求</w:t>
      </w:r>
      <w:r>
        <w:rPr>
          <w:highlight w:val="white"/>
        </w:rPr>
      </w:r>
      <w:r>
        <w:rPr>
          <w:highlight w:val="white"/>
        </w:rPr>
      </w:r>
    </w:p>
    <w:p>
      <w:pPr>
        <w:jc w:val="left"/>
        <w:widowControl/>
        <w:rPr>
          <w:rFonts w:ascii="黑体" w:eastAsia="黑体"/>
          <w:bCs/>
          <w:color w:val="auto"/>
          <w:sz w:val="24"/>
          <w:szCs w:val="24"/>
          <w:highlight w:val="white"/>
        </w:rPr>
      </w:pPr>
      <w:r>
        <w:rPr>
          <w:rFonts w:ascii="黑体" w:eastAsia="黑体"/>
          <w:bCs/>
          <w:color w:val="auto"/>
          <w:sz w:val="24"/>
          <w:szCs w:val="24"/>
          <w:highlight w:val="white"/>
        </w:rPr>
        <w:br w:type="page" w:clear="all"/>
      </w:r>
      <w:r>
        <w:rPr>
          <w:highlight w:val="white"/>
        </w:rPr>
      </w:r>
      <w:r>
        <w:rPr>
          <w:highlight w:val="white"/>
        </w:rPr>
      </w:r>
    </w:p>
    <w:p>
      <w:pPr>
        <w:ind w:firstLine="480"/>
        <w:spacing w:line="360" w:lineRule="auto"/>
        <w:rPr>
          <w:rFonts w:hint="default" w:ascii="黑体" w:hAnsi="宋体" w:eastAsia="黑体"/>
          <w:bCs/>
          <w:color w:val="auto"/>
          <w:sz w:val="24"/>
          <w:szCs w:val="24"/>
          <w:highlight w:val="white"/>
        </w:rPr>
      </w:pPr>
      <w:r>
        <w:rPr>
          <w:rFonts w:ascii="黑体" w:hAnsi="宋体" w:eastAsia="黑体"/>
          <w:bCs/>
          <w:color w:val="auto"/>
          <w:sz w:val="24"/>
          <w:szCs w:val="24"/>
          <w:highlight w:val="white"/>
        </w:rPr>
        <w:t xml:space="preserve">9</w:t>
      </w:r>
      <w:r>
        <w:rPr>
          <w:rFonts w:hint="eastAsia" w:ascii="黑体" w:hAnsi="宋体" w:eastAsia="黑体"/>
          <w:bCs/>
          <w:color w:val="auto"/>
          <w:sz w:val="24"/>
          <w:szCs w:val="24"/>
          <w:highlight w:val="white"/>
        </w:rPr>
        <w:t xml:space="preserve">、联合体协议书（格式）：</w:t>
      </w:r>
      <w:r>
        <w:rPr>
          <w:rFonts w:hint="eastAsia" w:ascii="黑体" w:hAnsi="宋体" w:eastAsia="黑体"/>
          <w:bCs/>
          <w:color w:val="auto"/>
          <w:sz w:val="24"/>
          <w:szCs w:val="24"/>
          <w:highlight w:val="white"/>
          <w:lang w:val="en-US" w:eastAsia="zh-CN"/>
        </w:rPr>
        <w:t xml:space="preserve">不接受联合体投标</w:t>
      </w:r>
      <w:r>
        <w:rPr>
          <w:highlight w:val="white"/>
        </w:rPr>
      </w:r>
      <w:r>
        <w:rPr>
          <w:highlight w:val="white"/>
        </w:rPr>
      </w:r>
    </w:p>
    <w:p>
      <w:pPr>
        <w:ind w:firstLine="480"/>
        <w:spacing w:line="360" w:lineRule="auto"/>
        <w:rPr>
          <w:rFonts w:hint="default" w:ascii="宋体" w:hAnsi="宋体" w:eastAsia="黑体"/>
          <w:color w:val="auto"/>
          <w:sz w:val="24"/>
          <w:szCs w:val="21"/>
          <w:highlight w:val="white"/>
        </w:rPr>
      </w:pPr>
      <w:r>
        <w:rPr>
          <w:rFonts w:ascii="黑体" w:hAnsi="宋体" w:eastAsia="黑体"/>
          <w:bCs/>
          <w:color w:val="auto"/>
          <w:sz w:val="24"/>
          <w:szCs w:val="24"/>
          <w:highlight w:val="white"/>
        </w:rPr>
        <w:t xml:space="preserve">10</w:t>
      </w:r>
      <w:r>
        <w:rPr>
          <w:rFonts w:hint="eastAsia" w:ascii="黑体" w:hAnsi="宋体" w:eastAsia="黑体"/>
          <w:bCs/>
          <w:color w:val="auto"/>
          <w:sz w:val="24"/>
          <w:szCs w:val="24"/>
          <w:highlight w:val="white"/>
          <w:lang w:eastAsia="zh-CN"/>
        </w:rPr>
        <w:t xml:space="preserve">、</w:t>
      </w:r>
      <w:r>
        <w:rPr>
          <w:rFonts w:hint="eastAsia" w:ascii="黑体" w:hAnsi="宋体" w:eastAsia="黑体"/>
          <w:bCs/>
          <w:color w:val="auto"/>
          <w:sz w:val="24"/>
          <w:szCs w:val="24"/>
          <w:highlight w:val="white"/>
        </w:rPr>
        <w:t xml:space="preserve">分包情况说明（格式）</w:t>
      </w:r>
      <w:r>
        <w:rPr>
          <w:rFonts w:hint="eastAsia" w:ascii="黑体" w:hAnsi="宋体" w:eastAsia="黑体"/>
          <w:bCs/>
          <w:color w:val="auto"/>
          <w:sz w:val="24"/>
          <w:szCs w:val="24"/>
          <w:highlight w:val="white"/>
          <w:lang w:eastAsia="zh-CN"/>
        </w:rPr>
        <w:t xml:space="preserve">：</w:t>
      </w:r>
      <w:r>
        <w:rPr>
          <w:rFonts w:hint="eastAsia" w:ascii="黑体" w:hAnsi="宋体" w:eastAsia="黑体"/>
          <w:bCs/>
          <w:color w:val="auto"/>
          <w:sz w:val="24"/>
          <w:szCs w:val="24"/>
          <w:highlight w:val="white"/>
          <w:lang w:val="en-US" w:eastAsia="zh-CN"/>
        </w:rPr>
        <w:t xml:space="preserve">不接受中标后分包</w:t>
      </w:r>
      <w:r>
        <w:rPr>
          <w:highlight w:val="white"/>
        </w:rPr>
      </w:r>
      <w:r>
        <w:rPr>
          <w:highlight w:val="white"/>
        </w:rPr>
      </w:r>
    </w:p>
    <w:p>
      <w:pPr>
        <w:ind w:firstLine="480"/>
        <w:jc w:val="left"/>
        <w:rPr>
          <w:rFonts w:ascii="黑体" w:hAnsi="宋体" w:eastAsia="黑体"/>
          <w:bCs/>
          <w:color w:val="auto"/>
          <w:sz w:val="24"/>
          <w:szCs w:val="24"/>
          <w:highlight w:val="white"/>
        </w:rPr>
      </w:pPr>
      <w:r>
        <w:rPr>
          <w:rFonts w:ascii="黑体" w:hAnsi="宋体" w:eastAsia="黑体"/>
          <w:bCs/>
          <w:color w:val="auto"/>
          <w:sz w:val="24"/>
          <w:szCs w:val="24"/>
          <w:highlight w:val="white"/>
        </w:rPr>
        <w:br w:type="page" w:clear="all"/>
      </w:r>
      <w:bookmarkStart w:id="263" w:name="_Hlk130922293"/>
      <w:r>
        <w:rPr>
          <w:highlight w:val="white"/>
        </w:rPr>
      </w:r>
      <w:bookmarkStart w:id="264" w:name="_Hlk131843680"/>
      <w:r>
        <w:rPr>
          <w:rFonts w:ascii="黑体" w:hAnsi="宋体" w:eastAsia="黑体"/>
          <w:bCs/>
          <w:color w:val="auto"/>
          <w:sz w:val="24"/>
          <w:szCs w:val="24"/>
          <w:highlight w:val="white"/>
        </w:rPr>
        <w:t xml:space="preserve">11</w:t>
      </w:r>
      <w:r>
        <w:rPr>
          <w:rFonts w:hint="eastAsia" w:ascii="黑体" w:hAnsi="宋体" w:eastAsia="黑体"/>
          <w:bCs/>
          <w:color w:val="auto"/>
          <w:sz w:val="24"/>
          <w:szCs w:val="24"/>
          <w:highlight w:val="white"/>
        </w:rPr>
        <w:t xml:space="preserve">、中小企业声明</w:t>
      </w:r>
      <w:bookmarkEnd w:id="263"/>
      <w:r>
        <w:rPr>
          <w:highlight w:val="white"/>
        </w:rPr>
      </w:r>
      <w:bookmarkEnd w:id="264"/>
      <w:r>
        <w:rPr>
          <w:highlight w:val="white"/>
        </w:rPr>
      </w:r>
      <w:r>
        <w:rPr>
          <w:highlight w:val="white"/>
        </w:rPr>
      </w:r>
    </w:p>
    <w:p>
      <w:pPr>
        <w:rPr>
          <w:rFonts w:ascii="黑体" w:eastAsia="黑体"/>
          <w:bCs/>
          <w:color w:val="auto"/>
          <w:sz w:val="28"/>
          <w:szCs w:val="28"/>
          <w:highlight w:val="white"/>
        </w:rPr>
      </w:pPr>
      <w:r>
        <w:rPr>
          <w:rFonts w:ascii="黑体" w:eastAsia="黑体"/>
          <w:bCs/>
          <w:color w:val="auto"/>
          <w:sz w:val="28"/>
          <w:szCs w:val="28"/>
          <w:highlight w:val="white"/>
        </w:rPr>
      </w:r>
      <w:r>
        <w:rPr>
          <w:highlight w:val="white"/>
        </w:rPr>
      </w:r>
      <w:r>
        <w:rPr>
          <w:highlight w:val="white"/>
        </w:rPr>
      </w:r>
    </w:p>
    <w:p>
      <w:pPr>
        <w:ind w:firstLine="482"/>
        <w:jc w:val="left"/>
        <w:spacing w:line="360" w:lineRule="auto"/>
        <w:tabs>
          <w:tab w:val="left" w:pos="0" w:leader="none"/>
          <w:tab w:val="left" w:pos="255" w:leader="none"/>
        </w:tabs>
        <w:rPr>
          <w:rFonts w:ascii="黑体" w:hAnsi="宋体" w:eastAsia="黑体"/>
          <w:bCs/>
          <w:color w:val="auto"/>
          <w:sz w:val="24"/>
          <w:szCs w:val="24"/>
          <w:highlight w:val="white"/>
        </w:rPr>
      </w:pPr>
      <w:r>
        <w:rPr>
          <w:rFonts w:hint="eastAsia" w:ascii="宋体" w:hAnsi="宋体"/>
          <w:b/>
          <w:color w:val="auto"/>
          <w:sz w:val="24"/>
          <w:szCs w:val="24"/>
          <w:highlight w:val="white"/>
          <w:lang w:val="en-US" w:eastAsia="zh-CN"/>
        </w:rPr>
        <w:t xml:space="preserve">本项目不专门面对中小企业采购，如投标人为</w:t>
      </w:r>
      <w:r>
        <w:rPr>
          <w:rFonts w:hint="eastAsia" w:ascii="宋体" w:hAnsi="宋体"/>
          <w:b/>
          <w:color w:val="auto"/>
          <w:sz w:val="24"/>
          <w:szCs w:val="24"/>
          <w:highlight w:val="white"/>
          <w:lang w:val="zh-CN" w:eastAsia="zh-CN"/>
        </w:rPr>
        <w:t xml:space="preserve">中小企业，</w:t>
      </w:r>
      <w:r>
        <w:rPr>
          <w:rFonts w:hint="eastAsia" w:ascii="宋体" w:hAnsi="宋体"/>
          <w:b/>
          <w:color w:val="auto"/>
          <w:sz w:val="24"/>
          <w:szCs w:val="24"/>
          <w:highlight w:val="white"/>
          <w:lang w:val="en-US" w:eastAsia="zh-CN"/>
        </w:rPr>
        <w:t xml:space="preserve">则应提供</w:t>
      </w:r>
      <w:r>
        <w:rPr>
          <w:rFonts w:hint="eastAsia" w:ascii="宋体" w:hAnsi="宋体"/>
          <w:b/>
          <w:color w:val="auto"/>
          <w:sz w:val="24"/>
          <w:szCs w:val="24"/>
          <w:highlight w:val="white"/>
          <w:lang w:val="zh-CN" w:eastAsia="zh-CN"/>
        </w:rPr>
        <w:t xml:space="preserve">有效的《中小企业声明函》或《残疾人福利性单位声明函》或监狱企业的证明文件，否则此处无需提供；</w:t>
      </w:r>
      <w:r>
        <w:rPr>
          <w:highlight w:val="white"/>
        </w:rPr>
      </w:r>
      <w:r>
        <w:rPr>
          <w:highlight w:val="white"/>
        </w:rPr>
      </w:r>
    </w:p>
    <w:p>
      <w:pPr>
        <w:ind w:firstLine="480"/>
        <w:jc w:val="left"/>
        <w:spacing w:line="440" w:lineRule="exact"/>
        <w:rPr>
          <w:rFonts w:ascii="黑体" w:hAnsi="宋体" w:eastAsia="黑体"/>
          <w:bCs/>
          <w:color w:val="auto"/>
          <w:sz w:val="24"/>
          <w:szCs w:val="24"/>
          <w:highlight w:val="white"/>
        </w:rPr>
      </w:pPr>
      <w:r>
        <w:rPr>
          <w:rFonts w:hint="eastAsia" w:ascii="黑体" w:hAnsi="宋体" w:eastAsia="黑体"/>
          <w:bCs/>
          <w:color w:val="auto"/>
          <w:sz w:val="24"/>
          <w:szCs w:val="24"/>
          <w:highlight w:val="white"/>
        </w:rPr>
        <w:t xml:space="preserve">1</w:t>
      </w:r>
      <w:r>
        <w:rPr>
          <w:rFonts w:ascii="黑体" w:hAnsi="宋体" w:eastAsia="黑体"/>
          <w:bCs/>
          <w:color w:val="auto"/>
          <w:sz w:val="24"/>
          <w:szCs w:val="24"/>
          <w:highlight w:val="white"/>
        </w:rPr>
        <w:t xml:space="preserve">2</w:t>
      </w:r>
      <w:r>
        <w:rPr>
          <w:rFonts w:hint="eastAsia" w:ascii="黑体" w:hAnsi="宋体" w:eastAsia="黑体"/>
          <w:bCs/>
          <w:color w:val="auto"/>
          <w:sz w:val="24"/>
          <w:szCs w:val="24"/>
          <w:highlight w:val="white"/>
        </w:rPr>
        <w:t xml:space="preserve">、特定资格要求 ：</w:t>
      </w:r>
      <w:r>
        <w:rPr>
          <w:rFonts w:hint="eastAsia" w:ascii="宋体" w:hAnsi="宋体"/>
          <w:b/>
          <w:color w:val="auto"/>
          <w:sz w:val="24"/>
          <w:szCs w:val="21"/>
          <w:highlight w:val="white"/>
        </w:rPr>
        <w:t xml:space="preserve">无</w:t>
      </w:r>
      <w:r>
        <w:rPr>
          <w:rFonts w:hint="eastAsia" w:ascii="宋体" w:hAnsi="宋体"/>
          <w:b/>
          <w:color w:val="auto"/>
          <w:sz w:val="24"/>
          <w:szCs w:val="21"/>
          <w:highlight w:val="white"/>
          <w:lang w:val="zh-CN"/>
        </w:rPr>
        <w:t xml:space="preserve">。</w:t>
      </w:r>
      <w:r>
        <w:rPr>
          <w:highlight w:val="white"/>
        </w:rPr>
      </w:r>
      <w:r>
        <w:rPr>
          <w:highlight w:val="white"/>
        </w:rPr>
      </w:r>
    </w:p>
    <w:p>
      <w:pPr>
        <w:ind w:firstLine="480"/>
        <w:jc w:val="left"/>
        <w:spacing w:line="440" w:lineRule="exact"/>
        <w:rPr>
          <w:rFonts w:ascii="黑体" w:hAnsi="宋体" w:eastAsia="黑体"/>
          <w:bCs/>
          <w:color w:val="auto"/>
          <w:sz w:val="24"/>
          <w:szCs w:val="24"/>
          <w:highlight w:val="white"/>
        </w:rPr>
      </w:pPr>
      <w:r>
        <w:rPr>
          <w:rFonts w:ascii="黑体" w:hAnsi="宋体" w:eastAsia="黑体"/>
          <w:bCs/>
          <w:color w:val="auto"/>
          <w:sz w:val="24"/>
          <w:szCs w:val="24"/>
          <w:highlight w:val="white"/>
        </w:rPr>
      </w:r>
      <w:r>
        <w:rPr>
          <w:highlight w:val="white"/>
        </w:rPr>
      </w:r>
      <w:r>
        <w:rPr>
          <w:highlight w:val="white"/>
        </w:rPr>
      </w:r>
    </w:p>
    <w:p>
      <w:pPr>
        <w:spacing w:line="360" w:lineRule="auto"/>
        <w:rPr>
          <w:rFonts w:ascii="黑体" w:hAnsi="宋体" w:eastAsia="黑体"/>
          <w:bCs/>
          <w:color w:val="auto"/>
          <w:sz w:val="24"/>
          <w:szCs w:val="24"/>
          <w:highlight w:val="white"/>
        </w:rPr>
      </w:pPr>
      <w:r>
        <w:rPr>
          <w:rFonts w:ascii="黑体" w:hAnsi="宋体" w:eastAsia="黑体"/>
          <w:bCs/>
          <w:color w:val="auto"/>
          <w:sz w:val="24"/>
          <w:szCs w:val="24"/>
          <w:highlight w:val="white"/>
        </w:rPr>
      </w:r>
      <w:r>
        <w:rPr>
          <w:highlight w:val="white"/>
        </w:rPr>
      </w:r>
      <w:r>
        <w:rPr>
          <w:highlight w:val="white"/>
        </w:rPr>
      </w:r>
    </w:p>
    <w:p>
      <w:pPr>
        <w:spacing w:line="360" w:lineRule="auto"/>
        <w:rPr>
          <w:rFonts w:ascii="黑体" w:hAnsi="宋体" w:eastAsia="黑体"/>
          <w:bCs/>
          <w:color w:val="auto"/>
          <w:sz w:val="24"/>
          <w:szCs w:val="24"/>
          <w:highlight w:val="white"/>
        </w:rPr>
      </w:pPr>
      <w:r>
        <w:rPr>
          <w:rFonts w:ascii="黑体" w:hAnsi="宋体" w:eastAsia="黑体"/>
          <w:bCs/>
          <w:color w:val="auto"/>
          <w:sz w:val="24"/>
          <w:szCs w:val="24"/>
          <w:highlight w:val="white"/>
        </w:rPr>
      </w:r>
      <w:r>
        <w:rPr>
          <w:highlight w:val="white"/>
        </w:rPr>
      </w:r>
      <w:r>
        <w:rPr>
          <w:highlight w:val="white"/>
        </w:rPr>
      </w:r>
    </w:p>
    <w:p>
      <w:pPr>
        <w:jc w:val="left"/>
        <w:widowControl/>
        <w:rPr>
          <w:rFonts w:ascii="黑体" w:eastAsia="黑体"/>
          <w:bCs/>
          <w:color w:val="auto"/>
          <w:sz w:val="24"/>
          <w:szCs w:val="24"/>
          <w:highlight w:val="white"/>
        </w:rPr>
      </w:pPr>
      <w:r>
        <w:rPr>
          <w:rFonts w:ascii="黑体" w:eastAsia="黑体"/>
          <w:bCs/>
          <w:color w:val="auto"/>
          <w:sz w:val="24"/>
          <w:szCs w:val="24"/>
          <w:highlight w:val="white"/>
        </w:rPr>
        <w:br w:type="page" w:clear="all"/>
      </w:r>
      <w:r>
        <w:rPr>
          <w:highlight w:val="white"/>
        </w:rPr>
      </w:r>
      <w:r>
        <w:rPr>
          <w:highlight w:val="white"/>
        </w:rPr>
      </w:r>
    </w:p>
    <w:p>
      <w:pPr>
        <w:spacing w:line="360" w:lineRule="auto"/>
        <w:rPr>
          <w:rFonts w:ascii="黑体" w:hAnsi="宋体" w:eastAsia="黑体"/>
          <w:bCs/>
          <w:color w:val="auto"/>
          <w:sz w:val="28"/>
          <w:szCs w:val="28"/>
          <w:highlight w:val="white"/>
        </w:rPr>
      </w:pPr>
      <w:r>
        <w:rPr>
          <w:rFonts w:hint="eastAsia" w:ascii="黑体" w:hAnsi="宋体" w:eastAsia="黑体"/>
          <w:bCs/>
          <w:color w:val="auto"/>
          <w:sz w:val="28"/>
          <w:szCs w:val="28"/>
          <w:highlight w:val="white"/>
        </w:rPr>
        <w:t xml:space="preserve">（三）符合条件</w:t>
      </w:r>
      <w:r>
        <w:rPr>
          <w:highlight w:val="white"/>
        </w:rPr>
      </w:r>
      <w:r>
        <w:rPr>
          <w:highlight w:val="white"/>
        </w:rPr>
      </w:r>
    </w:p>
    <w:p>
      <w:pPr>
        <w:ind w:firstLine="421"/>
        <w:spacing w:line="360" w:lineRule="auto"/>
        <w:rPr>
          <w:rFonts w:ascii="宋体"/>
          <w:b/>
          <w:bCs/>
          <w:color w:val="auto"/>
          <w:sz w:val="24"/>
          <w:szCs w:val="24"/>
          <w:highlight w:val="white"/>
        </w:rPr>
      </w:pPr>
      <w:r>
        <w:rPr>
          <w:rFonts w:ascii="黑体" w:hAnsi="宋体" w:eastAsia="黑体"/>
          <w:bCs/>
          <w:color w:val="auto"/>
          <w:sz w:val="24"/>
          <w:szCs w:val="24"/>
          <w:highlight w:val="white"/>
        </w:rPr>
        <w:t xml:space="preserve">1</w:t>
      </w:r>
      <w:r>
        <w:rPr>
          <w:rFonts w:hint="eastAsia" w:ascii="黑体" w:hAnsi="宋体" w:eastAsia="黑体"/>
          <w:bCs/>
          <w:color w:val="auto"/>
          <w:sz w:val="24"/>
          <w:szCs w:val="24"/>
          <w:highlight w:val="white"/>
        </w:rPr>
        <w:t xml:space="preserve">、投标函（格式）：</w:t>
      </w:r>
      <w:r>
        <w:rPr>
          <w:highlight w:val="white"/>
        </w:rPr>
      </w:r>
      <w:r>
        <w:rPr>
          <w:highlight w:val="white"/>
        </w:rPr>
      </w:r>
    </w:p>
    <w:p>
      <w:pPr>
        <w:jc w:val="center"/>
        <w:spacing w:line="360" w:lineRule="auto"/>
        <w:rPr>
          <w:rFonts w:ascii="黑体" w:eastAsia="黑体"/>
          <w:bCs/>
          <w:color w:val="auto"/>
          <w:sz w:val="28"/>
          <w:szCs w:val="28"/>
          <w:highlight w:val="white"/>
        </w:rPr>
      </w:pPr>
      <w:r>
        <w:rPr>
          <w:rFonts w:hint="eastAsia" w:ascii="黑体" w:eastAsia="黑体"/>
          <w:bCs/>
          <w:color w:val="auto"/>
          <w:sz w:val="28"/>
          <w:szCs w:val="28"/>
          <w:highlight w:val="white"/>
        </w:rPr>
        <w:t xml:space="preserve">投标函</w:t>
      </w:r>
      <w:r>
        <w:rPr>
          <w:highlight w:val="white"/>
        </w:rPr>
      </w:r>
      <w:r>
        <w:rPr>
          <w:highlight w:val="white"/>
        </w:rPr>
      </w:r>
    </w:p>
    <w:p>
      <w:pPr>
        <w:spacing w:line="360" w:lineRule="auto"/>
        <w:rPr>
          <w:rFonts w:ascii="宋体"/>
          <w:bCs/>
          <w:color w:val="auto"/>
          <w:sz w:val="24"/>
          <w:highlight w:val="white"/>
        </w:rPr>
      </w:pPr>
      <w:r>
        <w:rPr>
          <w:rFonts w:hint="eastAsia" w:ascii="宋体"/>
          <w:bCs/>
          <w:color w:val="auto"/>
          <w:sz w:val="24"/>
          <w:highlight w:val="white"/>
          <w:lang w:val="zh-CN"/>
        </w:rPr>
        <w:t xml:space="preserve">致宜兴市教育局、江苏鸿成工程项目管理有限公司：</w:t>
      </w:r>
      <w:r>
        <w:rPr>
          <w:highlight w:val="white"/>
        </w:rPr>
      </w:r>
      <w:r>
        <w:rPr>
          <w:highlight w:val="white"/>
        </w:rPr>
      </w:r>
    </w:p>
    <w:p>
      <w:pPr>
        <w:ind w:firstLine="480"/>
        <w:spacing w:line="360" w:lineRule="auto"/>
        <w:rPr>
          <w:rFonts w:ascii="宋体"/>
          <w:bCs/>
          <w:color w:val="auto"/>
          <w:sz w:val="24"/>
          <w:highlight w:val="white"/>
        </w:rPr>
      </w:pPr>
      <w:r>
        <w:rPr>
          <w:rFonts w:hint="eastAsia" w:ascii="宋体"/>
          <w:bCs/>
          <w:color w:val="auto"/>
          <w:sz w:val="24"/>
          <w:highlight w:val="white"/>
          <w:lang w:val="zh-CN"/>
        </w:rPr>
        <w:t xml:space="preserve">我方收到</w:t>
      </w:r>
      <w:r>
        <w:rPr>
          <w:rFonts w:hint="eastAsia" w:ascii="宋体" w:hAnsi="宋体"/>
          <w:bCs/>
          <w:color w:val="auto"/>
          <w:sz w:val="24"/>
          <w:highlight w:val="white"/>
          <w:lang w:val="zh-CN"/>
        </w:rPr>
        <w:t xml:space="preserve">你们本项目</w:t>
      </w:r>
      <w:bookmarkStart w:id="280" w:name="_GoBack"/>
      <w:r>
        <w:rPr>
          <w:rFonts w:hint="eastAsia" w:ascii="宋体"/>
          <w:bCs/>
          <w:color w:val="auto"/>
          <w:sz w:val="24"/>
          <w:szCs w:val="24"/>
          <w:highlight w:val="white"/>
        </w:rPr>
        <w:t xml:space="preserve">（项目编号：JSZC-320282-HCCG-G2026-0026</w:t>
      </w:r>
      <w:r>
        <w:rPr>
          <w:rFonts w:hint="eastAsia" w:ascii="宋体"/>
          <w:color w:val="auto"/>
          <w:sz w:val="24"/>
          <w:szCs w:val="24"/>
          <w:highlight w:val="white"/>
          <w:lang w:val="en-US" w:eastAsia="zh-CN"/>
        </w:rPr>
        <w:t xml:space="preserve"> </w:t>
      </w:r>
      <w:r>
        <w:rPr>
          <w:rFonts w:hint="eastAsia" w:ascii="宋体"/>
          <w:bCs/>
          <w:color w:val="auto"/>
          <w:sz w:val="24"/>
          <w:szCs w:val="24"/>
          <w:highlight w:val="white"/>
        </w:rPr>
        <w:t xml:space="preserve">）</w:t>
      </w:r>
      <w:r>
        <w:rPr>
          <w:rFonts w:hint="eastAsia" w:ascii="宋体"/>
          <w:bCs/>
          <w:color w:val="auto"/>
          <w:sz w:val="24"/>
          <w:highlight w:val="white"/>
          <w:lang w:val="zh-CN"/>
        </w:rPr>
        <w:t xml:space="preserve">招</w:t>
      </w:r>
      <w:bookmarkEnd w:id="280"/>
      <w:r>
        <w:rPr>
          <w:rFonts w:hint="eastAsia" w:ascii="宋体"/>
          <w:bCs/>
          <w:color w:val="auto"/>
          <w:sz w:val="24"/>
          <w:highlight w:val="white"/>
          <w:lang w:val="zh-CN"/>
        </w:rPr>
        <w:t xml:space="preserve">标文件，经仔细阅读和研究，我方决定参加投标。</w:t>
      </w:r>
      <w:r>
        <w:rPr>
          <w:highlight w:val="white"/>
        </w:rPr>
      </w:r>
      <w:r>
        <w:rPr>
          <w:highlight w:val="white"/>
        </w:rPr>
      </w:r>
    </w:p>
    <w:p>
      <w:pPr>
        <w:numPr>
          <w:ilvl w:val="0"/>
          <w:numId w:val="8"/>
        </w:numPr>
        <w:ind w:firstLine="480"/>
        <w:spacing w:line="360" w:lineRule="auto"/>
        <w:tabs>
          <w:tab w:val="clear" w:pos="0" w:leader="none"/>
        </w:tabs>
        <w:rPr>
          <w:rFonts w:ascii="宋体" w:hAnsi="宋体"/>
          <w:bCs/>
          <w:color w:val="auto"/>
          <w:sz w:val="24"/>
          <w:highlight w:val="white"/>
        </w:rPr>
      </w:pPr>
      <w:r>
        <w:rPr>
          <w:highlight w:val="white"/>
        </w:rPr>
      </w:r>
      <w:bookmarkStart w:id="265" w:name="OLE_LINK115"/>
      <w:r>
        <w:rPr>
          <w:highlight w:val="white"/>
        </w:rPr>
      </w:r>
      <w:bookmarkStart w:id="266" w:name="OLE_LINK233"/>
      <w:r>
        <w:rPr>
          <w:rFonts w:hint="eastAsia" w:ascii="宋体" w:hAnsi="宋体"/>
          <w:bCs/>
          <w:color w:val="auto"/>
          <w:sz w:val="24"/>
          <w:highlight w:val="white"/>
          <w:lang w:val="zh-CN"/>
        </w:rPr>
        <w:t xml:space="preserve">我方愿意按照招标文件的一切要求，提供服务，投标总价详见《开标一览表》。</w:t>
      </w:r>
      <w:r>
        <w:rPr>
          <w:highlight w:val="white"/>
        </w:rPr>
      </w:r>
      <w:r>
        <w:rPr>
          <w:highlight w:val="white"/>
        </w:rPr>
      </w:r>
    </w:p>
    <w:p>
      <w:pPr>
        <w:numPr>
          <w:ilvl w:val="0"/>
          <w:numId w:val="8"/>
        </w:numPr>
        <w:ind w:firstLine="480"/>
        <w:spacing w:line="360" w:lineRule="auto"/>
        <w:tabs>
          <w:tab w:val="clear" w:pos="0" w:leader="none"/>
        </w:tabs>
        <w:rPr>
          <w:rFonts w:ascii="宋体" w:hAnsi="宋体"/>
          <w:bCs/>
          <w:color w:val="auto"/>
          <w:sz w:val="24"/>
          <w:highlight w:val="white"/>
        </w:rPr>
      </w:pPr>
      <w:r>
        <w:rPr>
          <w:rFonts w:hint="eastAsia" w:ascii="宋体" w:hAnsi="宋体"/>
          <w:bCs/>
          <w:color w:val="auto"/>
          <w:sz w:val="24"/>
          <w:highlight w:val="white"/>
          <w:lang w:val="zh-CN"/>
        </w:rPr>
        <w:t xml:space="preserve">我方已对照招标文件要求，填写了服务的偏离情况，详见</w:t>
      </w:r>
      <w:bookmarkStart w:id="267" w:name="_Hlk131935611"/>
      <w:r>
        <w:rPr>
          <w:rFonts w:hint="eastAsia" w:ascii="宋体" w:hAnsi="宋体"/>
          <w:bCs/>
          <w:color w:val="auto"/>
          <w:sz w:val="24"/>
          <w:highlight w:val="white"/>
          <w:lang w:val="zh-CN"/>
        </w:rPr>
        <w:t xml:space="preserve">《项目技术要求偏离表》</w:t>
      </w:r>
      <w:bookmarkEnd w:id="267"/>
      <w:r>
        <w:rPr>
          <w:rFonts w:hint="eastAsia" w:ascii="宋体" w:hAnsi="宋体"/>
          <w:bCs/>
          <w:color w:val="auto"/>
          <w:sz w:val="24"/>
          <w:highlight w:val="white"/>
          <w:lang w:val="zh-CN"/>
        </w:rPr>
        <w:t xml:space="preserve">。</w:t>
      </w:r>
      <w:r>
        <w:rPr>
          <w:highlight w:val="white"/>
        </w:rPr>
      </w:r>
      <w:r>
        <w:rPr>
          <w:highlight w:val="white"/>
        </w:rPr>
      </w:r>
    </w:p>
    <w:p>
      <w:pPr>
        <w:numPr>
          <w:ilvl w:val="0"/>
          <w:numId w:val="8"/>
        </w:numPr>
        <w:jc w:val="left"/>
        <w:spacing w:line="360" w:lineRule="auto"/>
        <w:rPr>
          <w:rFonts w:ascii="宋体" w:hAnsi="宋体"/>
          <w:bCs/>
          <w:color w:val="auto"/>
          <w:sz w:val="24"/>
          <w:highlight w:val="white"/>
        </w:rPr>
      </w:pPr>
      <w:r>
        <w:rPr>
          <w:highlight w:val="white"/>
        </w:rPr>
      </w:r>
      <w:bookmarkStart w:id="268" w:name="_Hlk160091472"/>
      <w:r>
        <w:rPr>
          <w:highlight w:val="white"/>
        </w:rPr>
      </w:r>
      <w:bookmarkStart w:id="269" w:name="_Hlk160091080"/>
      <w:r>
        <w:rPr>
          <w:rFonts w:hint="eastAsia" w:ascii="宋体" w:hAnsi="宋体"/>
          <w:bCs/>
          <w:color w:val="auto"/>
          <w:sz w:val="24"/>
          <w:highlight w:val="white"/>
        </w:rPr>
        <w:t xml:space="preserve">我方参与投标即表示认可并遵守本招标文件的所有规定，不再对招标文件及相关补充更正文件提出质疑和投诉。</w:t>
      </w:r>
      <w:r>
        <w:rPr>
          <w:rFonts w:hint="eastAsia" w:ascii="宋体" w:hAnsi="宋体"/>
          <w:bCs/>
          <w:color w:val="auto"/>
          <w:sz w:val="24"/>
          <w:highlight w:val="white"/>
          <w:lang w:val="zh-CN"/>
        </w:rPr>
        <w:t xml:space="preserve">我方投标文件的有效期为投标截止之日起的60天（含投标当日），在特殊情况下，可与贵方协商延长投标文件的有效期</w:t>
      </w:r>
      <w:bookmarkEnd w:id="268"/>
      <w:r>
        <w:rPr>
          <w:rFonts w:hint="eastAsia" w:ascii="宋体" w:hAnsi="宋体"/>
          <w:bCs/>
          <w:color w:val="auto"/>
          <w:sz w:val="24"/>
          <w:highlight w:val="white"/>
          <w:lang w:val="zh-CN"/>
        </w:rPr>
        <w:t xml:space="preserve">。</w:t>
      </w:r>
      <w:bookmarkEnd w:id="269"/>
      <w:r>
        <w:rPr>
          <w:highlight w:val="white"/>
        </w:rPr>
      </w:r>
      <w:r>
        <w:rPr>
          <w:highlight w:val="white"/>
        </w:rPr>
      </w:r>
    </w:p>
    <w:p>
      <w:pPr>
        <w:numPr>
          <w:ilvl w:val="0"/>
          <w:numId w:val="8"/>
        </w:numPr>
        <w:jc w:val="left"/>
        <w:spacing w:line="360" w:lineRule="auto"/>
        <w:rPr>
          <w:rFonts w:ascii="宋体" w:hAnsi="宋体"/>
          <w:bCs/>
          <w:color w:val="auto"/>
          <w:sz w:val="24"/>
          <w:highlight w:val="white"/>
        </w:rPr>
      </w:pPr>
      <w:r>
        <w:rPr>
          <w:rFonts w:hint="eastAsia" w:ascii="宋体" w:hAnsi="宋体"/>
          <w:bCs/>
          <w:color w:val="auto"/>
          <w:sz w:val="24"/>
          <w:highlight w:val="white"/>
          <w:lang w:val="zh-CN"/>
        </w:rPr>
        <w:t xml:space="preserve">如果我方的投标文件被接受，我方将履行招投标文件中规定的每一项要求，按期、按质、按量、按地点，完成服务任务。</w:t>
      </w:r>
      <w:r>
        <w:rPr>
          <w:highlight w:val="white"/>
        </w:rPr>
      </w:r>
      <w:r>
        <w:rPr>
          <w:highlight w:val="white"/>
        </w:rPr>
      </w:r>
    </w:p>
    <w:p>
      <w:pPr>
        <w:numPr>
          <w:ilvl w:val="0"/>
          <w:numId w:val="8"/>
        </w:numPr>
        <w:jc w:val="left"/>
        <w:spacing w:line="360" w:lineRule="auto"/>
        <w:rPr>
          <w:rFonts w:ascii="宋体" w:hAnsi="宋体"/>
          <w:bCs/>
          <w:color w:val="auto"/>
          <w:sz w:val="24"/>
          <w:highlight w:val="white"/>
        </w:rPr>
      </w:pPr>
      <w:r>
        <w:rPr>
          <w:rFonts w:hint="eastAsia" w:ascii="宋体" w:hAnsi="宋体"/>
          <w:bCs/>
          <w:color w:val="auto"/>
          <w:sz w:val="24"/>
          <w:highlight w:val="white"/>
          <w:lang w:val="zh-CN"/>
        </w:rPr>
        <w:t xml:space="preserve">我方愿意根据贵方及评标委员会的要求，提供投标文件中所有材料的原件及相关证明性资料</w:t>
      </w:r>
      <w:bookmarkStart w:id="270" w:name="_Hlk160091280"/>
      <w:r>
        <w:rPr>
          <w:rFonts w:hint="eastAsia" w:ascii="宋体" w:hAnsi="宋体"/>
          <w:bCs/>
          <w:color w:val="auto"/>
          <w:sz w:val="24"/>
          <w:highlight w:val="white"/>
          <w:lang w:val="zh-CN"/>
        </w:rPr>
        <w:t xml:space="preserve">，</w:t>
      </w:r>
      <w:r>
        <w:rPr>
          <w:rFonts w:hint="eastAsia" w:ascii="宋体" w:hAnsi="宋体"/>
          <w:bCs/>
          <w:color w:val="auto"/>
          <w:sz w:val="24"/>
          <w:highlight w:val="white"/>
        </w:rPr>
        <w:t xml:space="preserve">并保证我方已提供和将要提供的资料是真实的、准确的</w:t>
      </w:r>
      <w:bookmarkEnd w:id="270"/>
      <w:r>
        <w:rPr>
          <w:rFonts w:hint="eastAsia" w:ascii="宋体" w:hAnsi="宋体"/>
          <w:bCs/>
          <w:color w:val="auto"/>
          <w:sz w:val="24"/>
          <w:highlight w:val="white"/>
          <w:lang w:val="zh-CN"/>
        </w:rPr>
        <w:t xml:space="preserve">。</w:t>
      </w:r>
      <w:r>
        <w:rPr>
          <w:highlight w:val="white"/>
        </w:rPr>
      </w:r>
      <w:r>
        <w:rPr>
          <w:highlight w:val="white"/>
        </w:rPr>
      </w:r>
    </w:p>
    <w:p>
      <w:pPr>
        <w:numPr>
          <w:ilvl w:val="0"/>
          <w:numId w:val="8"/>
        </w:numPr>
        <w:jc w:val="left"/>
        <w:spacing w:line="360" w:lineRule="auto"/>
        <w:rPr>
          <w:rFonts w:ascii="宋体" w:hAnsi="宋体"/>
          <w:bCs/>
          <w:color w:val="auto"/>
          <w:sz w:val="24"/>
          <w:highlight w:val="white"/>
        </w:rPr>
      </w:pPr>
      <w:r>
        <w:rPr>
          <w:rFonts w:hint="eastAsia" w:ascii="宋体" w:hAnsi="宋体"/>
          <w:bCs/>
          <w:color w:val="auto"/>
          <w:sz w:val="24"/>
          <w:highlight w:val="white"/>
          <w:lang w:val="zh-CN"/>
        </w:rPr>
        <w:t xml:space="preserve">我方认为采购人有权确定中标投标单位。</w:t>
      </w:r>
      <w:r>
        <w:rPr>
          <w:rFonts w:hint="eastAsia" w:ascii="宋体" w:hAnsi="宋体"/>
          <w:bCs/>
          <w:color w:val="auto"/>
          <w:sz w:val="24"/>
          <w:szCs w:val="24"/>
          <w:highlight w:val="white"/>
          <w:lang w:val="zh-CN"/>
        </w:rPr>
        <w:t xml:space="preserve">除因不可抗力或招标文件认可的情形以外，我方绝不放弃中标资格</w:t>
      </w:r>
      <w:r>
        <w:rPr>
          <w:rFonts w:hint="eastAsia" w:ascii="宋体" w:hAnsi="宋体"/>
          <w:bCs/>
          <w:color w:val="auto"/>
          <w:sz w:val="24"/>
          <w:highlight w:val="white"/>
          <w:lang w:val="zh-CN"/>
        </w:rPr>
        <w:t xml:space="preserve">。</w:t>
      </w:r>
      <w:r>
        <w:rPr>
          <w:highlight w:val="white"/>
        </w:rPr>
      </w:r>
      <w:r>
        <w:rPr>
          <w:highlight w:val="white"/>
        </w:rPr>
      </w:r>
    </w:p>
    <w:p>
      <w:pPr>
        <w:numPr>
          <w:ilvl w:val="0"/>
          <w:numId w:val="8"/>
        </w:numPr>
        <w:ind w:firstLine="480"/>
        <w:spacing w:line="360" w:lineRule="auto"/>
        <w:tabs>
          <w:tab w:val="clear" w:pos="0" w:leader="none"/>
        </w:tabs>
        <w:rPr>
          <w:rFonts w:ascii="宋体" w:hAnsi="宋体"/>
          <w:bCs/>
          <w:color w:val="auto"/>
          <w:sz w:val="24"/>
          <w:highlight w:val="white"/>
        </w:rPr>
      </w:pPr>
      <w:r>
        <w:rPr>
          <w:rFonts w:hint="eastAsia" w:ascii="宋体" w:hAnsi="宋体"/>
          <w:bCs/>
          <w:color w:val="auto"/>
          <w:sz w:val="24"/>
          <w:highlight w:val="white"/>
          <w:lang w:val="zh-CN"/>
        </w:rPr>
        <w:t xml:space="preserve">我方愿意按照《中华人民共和国民法典》和合同条款履行自己的全部责任。</w:t>
      </w:r>
      <w:r>
        <w:rPr>
          <w:highlight w:val="white"/>
        </w:rPr>
      </w:r>
      <w:r>
        <w:rPr>
          <w:highlight w:val="white"/>
        </w:rPr>
      </w:r>
    </w:p>
    <w:p>
      <w:pPr>
        <w:numPr>
          <w:ilvl w:val="0"/>
          <w:numId w:val="8"/>
        </w:numPr>
        <w:ind w:firstLine="480"/>
        <w:spacing w:line="360" w:lineRule="auto"/>
        <w:tabs>
          <w:tab w:val="clear" w:pos="0" w:leader="none"/>
        </w:tabs>
        <w:rPr>
          <w:rFonts w:ascii="宋体" w:hAnsi="宋体"/>
          <w:bCs/>
          <w:color w:val="auto"/>
          <w:sz w:val="24"/>
          <w:highlight w:val="white"/>
        </w:rPr>
      </w:pPr>
      <w:r>
        <w:rPr>
          <w:rFonts w:hint="eastAsia" w:ascii="宋体" w:hAnsi="宋体"/>
          <w:bCs/>
          <w:color w:val="auto"/>
          <w:sz w:val="24"/>
          <w:highlight w:val="white"/>
          <w:lang w:val="zh-CN"/>
        </w:rPr>
        <w:t xml:space="preserve">如果我方中标，我方愿意遵守招标文件和中标通知书的规定，在指定时间和地点与采购人签订合同，并在签订合同前按招标文件的规定交纳履约保证金。</w:t>
      </w:r>
      <w:r>
        <w:rPr>
          <w:highlight w:val="white"/>
        </w:rPr>
      </w:r>
      <w:r>
        <w:rPr>
          <w:highlight w:val="white"/>
        </w:rPr>
      </w:r>
    </w:p>
    <w:p>
      <w:pPr>
        <w:numPr>
          <w:ilvl w:val="0"/>
          <w:numId w:val="8"/>
        </w:numPr>
        <w:ind w:firstLine="480"/>
        <w:spacing w:line="360" w:lineRule="auto"/>
        <w:tabs>
          <w:tab w:val="clear" w:pos="0" w:leader="none"/>
        </w:tabs>
        <w:rPr>
          <w:rFonts w:ascii="宋体" w:hAnsi="宋体"/>
          <w:bCs/>
          <w:color w:val="auto"/>
          <w:sz w:val="24"/>
          <w:highlight w:val="white"/>
        </w:rPr>
      </w:pPr>
      <w:r>
        <w:rPr>
          <w:rFonts w:hint="eastAsia" w:ascii="宋体" w:hAnsi="宋体"/>
          <w:bCs/>
          <w:color w:val="auto"/>
          <w:sz w:val="24"/>
          <w:szCs w:val="24"/>
          <w:highlight w:val="white"/>
        </w:rPr>
        <w:t xml:space="preserve">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r>
        <w:rPr>
          <w:highlight w:val="white"/>
        </w:rPr>
      </w:r>
      <w:r>
        <w:rPr>
          <w:highlight w:val="white"/>
        </w:rPr>
      </w:r>
    </w:p>
    <w:p>
      <w:pPr>
        <w:numPr>
          <w:ilvl w:val="0"/>
          <w:numId w:val="8"/>
        </w:numPr>
        <w:ind w:firstLine="480"/>
        <w:spacing w:line="360" w:lineRule="auto"/>
        <w:tabs>
          <w:tab w:val="clear" w:pos="0" w:leader="none"/>
        </w:tabs>
        <w:rPr>
          <w:rFonts w:ascii="宋体" w:hAnsi="宋体"/>
          <w:bCs/>
          <w:color w:val="auto"/>
          <w:sz w:val="24"/>
          <w:highlight w:val="white"/>
        </w:rPr>
      </w:pPr>
      <w:r>
        <w:rPr>
          <w:rFonts w:hint="eastAsia" w:ascii="宋体" w:hAnsi="宋体"/>
          <w:bCs/>
          <w:color w:val="auto"/>
          <w:sz w:val="24"/>
          <w:highlight w:val="white"/>
          <w:lang w:val="zh-CN"/>
        </w:rPr>
        <w:t xml:space="preserve">我方不是为本项目提供整体设计、规范编制或者项目管理、监理、检测等服务的投标人。</w:t>
      </w:r>
      <w:r>
        <w:rPr>
          <w:highlight w:val="white"/>
        </w:rPr>
      </w:r>
      <w:r>
        <w:rPr>
          <w:highlight w:val="white"/>
        </w:rPr>
      </w:r>
    </w:p>
    <w:p>
      <w:pPr>
        <w:numPr>
          <w:ilvl w:val="0"/>
          <w:numId w:val="8"/>
        </w:numPr>
        <w:ind w:firstLine="480"/>
        <w:spacing w:line="360" w:lineRule="auto"/>
        <w:tabs>
          <w:tab w:val="clear" w:pos="0" w:leader="none"/>
        </w:tabs>
        <w:rPr>
          <w:rFonts w:ascii="宋体" w:hAnsi="宋体"/>
          <w:bCs/>
          <w:color w:val="auto"/>
          <w:sz w:val="24"/>
          <w:highlight w:val="white"/>
        </w:rPr>
      </w:pPr>
      <w:r>
        <w:rPr>
          <w:rFonts w:hint="eastAsia" w:ascii="宋体" w:hAnsi="宋体"/>
          <w:bCs/>
          <w:color w:val="auto"/>
          <w:sz w:val="24"/>
          <w:highlight w:val="white"/>
          <w:lang w:val="zh-CN"/>
        </w:rPr>
        <w:t xml:space="preserve">关联单位情况说明：</w:t>
      </w:r>
      <w:r>
        <w:rPr>
          <w:highlight w:val="white"/>
        </w:rPr>
      </w:r>
      <w:r>
        <w:rPr>
          <w:highlight w:val="white"/>
        </w:rPr>
      </w:r>
    </w:p>
    <w:tbl>
      <w:tblPr>
        <w:tblStyle w:val="733"/>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auto"/>
                <w:sz w:val="24"/>
                <w:highlight w:val="white"/>
              </w:rPr>
            </w:pPr>
            <w:r>
              <w:rPr>
                <w:rFonts w:hint="eastAsia" w:ascii="宋体" w:hAnsi="宋体"/>
                <w:bCs/>
                <w:color w:val="auto"/>
                <w:sz w:val="24"/>
                <w:highlight w:val="white"/>
                <w:lang w:val="zh-CN"/>
              </w:rPr>
              <w:t xml:space="preserve">与我方</w:t>
            </w:r>
            <w:r>
              <w:rPr>
                <w:rFonts w:hint="eastAsia" w:ascii="宋体" w:hAnsi="宋体"/>
                <w:bCs/>
                <w:color w:val="auto"/>
                <w:sz w:val="24"/>
                <w:highlight w:val="white"/>
              </w:rPr>
              <w:t xml:space="preserve">单位负责人为同一人的其他单位</w:t>
            </w:r>
            <w:r>
              <w:rPr>
                <w:highlight w:val="white"/>
              </w:rPr>
            </w:r>
            <w:r>
              <w:rPr>
                <w:highlight w:val="white"/>
              </w:rPr>
            </w:r>
          </w:p>
        </w:tc>
        <w:tc>
          <w:tcPr>
            <w:tcW w:w="4680" w:type="dxa"/>
            <w:vAlign w:val="center"/>
            <w:textDirection w:val="lrTb"/>
            <w:noWrap w:val="false"/>
          </w:tcPr>
          <w:p>
            <w:pPr>
              <w:spacing w:line="360" w:lineRule="auto"/>
              <w:rPr>
                <w:rFonts w:ascii="宋体" w:hAnsi="宋体"/>
                <w:bCs/>
                <w:color w:val="auto"/>
                <w:sz w:val="24"/>
                <w:highlight w:val="white"/>
              </w:rPr>
            </w:pPr>
            <w:r>
              <w:rPr>
                <w:rFonts w:ascii="宋体" w:hAnsi="宋体"/>
                <w:bCs/>
                <w:color w:val="auto"/>
                <w:sz w:val="24"/>
                <w:highlight w:val="white"/>
                <w:lang w:val="zh-CN"/>
              </w:rPr>
            </w:r>
            <w:r>
              <w:rPr>
                <w:highlight w:val="white"/>
              </w:rPr>
            </w:r>
            <w:r>
              <w:rPr>
                <w:highlight w:val="white"/>
              </w:rPr>
            </w:r>
          </w:p>
        </w:tc>
      </w:tr>
      <w:tr>
        <w:trPr>
          <w:jc w:val="center"/>
          <w:trHeight w:val="663"/>
        </w:trPr>
        <w:tc>
          <w:tcPr>
            <w:tcW w:w="4707" w:type="dxa"/>
            <w:vAlign w:val="center"/>
            <w:textDirection w:val="lrTb"/>
            <w:noWrap w:val="false"/>
          </w:tcPr>
          <w:p>
            <w:pPr>
              <w:spacing w:line="360" w:lineRule="auto"/>
              <w:rPr>
                <w:rFonts w:ascii="宋体" w:hAnsi="宋体"/>
                <w:bCs/>
                <w:color w:val="auto"/>
                <w:sz w:val="24"/>
                <w:highlight w:val="white"/>
              </w:rPr>
            </w:pPr>
            <w:r>
              <w:rPr>
                <w:rFonts w:hint="eastAsia" w:ascii="宋体" w:hAnsi="宋体"/>
                <w:bCs/>
                <w:color w:val="auto"/>
                <w:sz w:val="24"/>
                <w:highlight w:val="white"/>
                <w:lang w:val="zh-CN"/>
              </w:rPr>
              <w:t xml:space="preserve">与我方</w:t>
            </w:r>
            <w:r>
              <w:rPr>
                <w:rFonts w:hint="eastAsia" w:ascii="宋体" w:hAnsi="宋体"/>
                <w:bCs/>
                <w:color w:val="auto"/>
                <w:sz w:val="24"/>
                <w:highlight w:val="white"/>
              </w:rPr>
              <w:t xml:space="preserve">存在直接控股、管理关系的其他单位</w:t>
            </w:r>
            <w:r>
              <w:rPr>
                <w:highlight w:val="white"/>
              </w:rPr>
            </w:r>
            <w:r>
              <w:rPr>
                <w:highlight w:val="white"/>
              </w:rPr>
            </w:r>
          </w:p>
        </w:tc>
        <w:tc>
          <w:tcPr>
            <w:tcW w:w="4680" w:type="dxa"/>
            <w:vAlign w:val="center"/>
            <w:textDirection w:val="lrTb"/>
            <w:noWrap w:val="false"/>
          </w:tcPr>
          <w:p>
            <w:pPr>
              <w:spacing w:line="360" w:lineRule="auto"/>
              <w:rPr>
                <w:rFonts w:ascii="宋体" w:hAnsi="宋体"/>
                <w:bCs/>
                <w:color w:val="auto"/>
                <w:sz w:val="24"/>
                <w:highlight w:val="white"/>
              </w:rPr>
            </w:pPr>
            <w:r>
              <w:rPr>
                <w:rFonts w:ascii="宋体" w:hAnsi="宋体"/>
                <w:bCs/>
                <w:color w:val="auto"/>
                <w:sz w:val="24"/>
                <w:highlight w:val="white"/>
                <w:lang w:val="zh-CN"/>
              </w:rPr>
            </w:r>
            <w:r>
              <w:rPr>
                <w:highlight w:val="white"/>
              </w:rPr>
            </w:r>
            <w:r>
              <w:rPr>
                <w:highlight w:val="white"/>
              </w:rPr>
            </w:r>
          </w:p>
        </w:tc>
      </w:tr>
    </w:tbl>
    <w:p>
      <w:pPr>
        <w:ind w:left="480"/>
        <w:spacing w:line="360" w:lineRule="auto"/>
        <w:rPr>
          <w:rFonts w:ascii="宋体" w:hAnsi="宋体"/>
          <w:bCs/>
          <w:color w:val="auto"/>
          <w:sz w:val="24"/>
          <w:highlight w:val="white"/>
        </w:rPr>
      </w:pPr>
      <w:r>
        <w:rPr>
          <w:rFonts w:hint="eastAsia" w:ascii="宋体" w:hAnsi="宋体"/>
          <w:bCs/>
          <w:color w:val="auto"/>
          <w:sz w:val="24"/>
          <w:highlight w:val="white"/>
          <w:lang w:val="zh-CN"/>
        </w:rPr>
        <w:t xml:space="preserve">注：不填写视为无。</w:t>
      </w:r>
      <w:r>
        <w:rPr>
          <w:highlight w:val="white"/>
        </w:rPr>
      </w:r>
      <w:r>
        <w:rPr>
          <w:highlight w:val="white"/>
        </w:rPr>
      </w:r>
    </w:p>
    <w:p>
      <w:pPr>
        <w:numPr>
          <w:ilvl w:val="0"/>
          <w:numId w:val="8"/>
        </w:numPr>
        <w:ind w:left="-258" w:firstLine="480"/>
        <w:spacing w:line="360" w:lineRule="auto"/>
        <w:tabs>
          <w:tab w:val="clear" w:pos="0" w:leader="none"/>
        </w:tabs>
        <w:rPr>
          <w:rFonts w:ascii="宋体" w:hAnsi="宋体"/>
          <w:bCs/>
          <w:color w:val="auto"/>
          <w:sz w:val="24"/>
          <w:highlight w:val="white"/>
        </w:rPr>
      </w:pPr>
      <w:r>
        <w:rPr>
          <w:rFonts w:hint="eastAsia" w:ascii="宋体" w:hAnsi="宋体"/>
          <w:bCs/>
          <w:color w:val="auto"/>
          <w:sz w:val="24"/>
          <w:highlight w:val="white"/>
          <w:lang w:val="zh-CN"/>
        </w:rPr>
        <w:t xml:space="preserve">与本次投标有关的一切正式往来函电，请联系：</w:t>
      </w:r>
      <w:r>
        <w:rPr>
          <w:highlight w:val="white"/>
        </w:rPr>
      </w:r>
      <w:r>
        <w:rPr>
          <w:highlight w:val="white"/>
        </w:rPr>
      </w:r>
    </w:p>
    <w:tbl>
      <w:tblPr>
        <w:tblStyle w:val="733"/>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7"/>
        <w:gridCol w:w="2913"/>
        <w:gridCol w:w="1252"/>
        <w:gridCol w:w="3675"/>
      </w:tblGrid>
      <w:tr>
        <w:trPr>
          <w:jc w:val="center"/>
        </w:trPr>
        <w:tc>
          <w:tcPr>
            <w:tcW w:w="1497" w:type="dxa"/>
            <w:vAlign w:val="center"/>
            <w:textDirection w:val="lrTb"/>
            <w:noWrap w:val="false"/>
          </w:tcPr>
          <w:p>
            <w:pPr>
              <w:jc w:val="center"/>
              <w:spacing w:line="360" w:lineRule="auto"/>
              <w:rPr>
                <w:rFonts w:ascii="宋体" w:hAnsi="宋体"/>
                <w:bCs/>
                <w:color w:val="auto"/>
                <w:sz w:val="24"/>
                <w:highlight w:val="white"/>
              </w:rPr>
            </w:pPr>
            <w:r>
              <w:rPr>
                <w:highlight w:val="white"/>
              </w:rPr>
            </w:r>
            <w:bookmarkStart w:id="271" w:name="OLE_LINK249"/>
            <w:r>
              <w:rPr>
                <w:rFonts w:hint="eastAsia" w:ascii="宋体" w:hAnsi="宋体"/>
                <w:bCs/>
                <w:color w:val="auto"/>
                <w:sz w:val="24"/>
                <w:highlight w:val="white"/>
                <w:lang w:val="zh-CN"/>
              </w:rPr>
              <w:t xml:space="preserve">地址</w:t>
            </w:r>
            <w:r>
              <w:rPr>
                <w:highlight w:val="white"/>
              </w:rPr>
            </w:r>
            <w:r>
              <w:rPr>
                <w:highlight w:val="white"/>
              </w:rPr>
            </w:r>
          </w:p>
        </w:tc>
        <w:tc>
          <w:tcPr>
            <w:tcW w:w="2913" w:type="dxa"/>
            <w:vAlign w:val="center"/>
            <w:textDirection w:val="lrTb"/>
            <w:noWrap w:val="false"/>
          </w:tcPr>
          <w:p>
            <w:pPr>
              <w:jc w:val="center"/>
              <w:spacing w:line="360" w:lineRule="auto"/>
              <w:rPr>
                <w:rFonts w:ascii="宋体" w:hAnsi="宋体"/>
                <w:bCs/>
                <w:color w:val="auto"/>
                <w:sz w:val="24"/>
                <w:highlight w:val="white"/>
              </w:rPr>
            </w:pPr>
            <w:r>
              <w:rPr>
                <w:rFonts w:ascii="宋体" w:hAnsi="宋体"/>
                <w:bCs/>
                <w:color w:val="auto"/>
                <w:sz w:val="24"/>
                <w:highlight w:val="white"/>
                <w:lang w:val="zh-CN"/>
              </w:rPr>
            </w:r>
            <w:r>
              <w:rPr>
                <w:highlight w:val="white"/>
              </w:rPr>
            </w:r>
            <w:r>
              <w:rPr>
                <w:highlight w:val="white"/>
              </w:rPr>
            </w:r>
          </w:p>
        </w:tc>
        <w:tc>
          <w:tcPr>
            <w:tcW w:w="1252" w:type="dxa"/>
            <w:vAlign w:val="center"/>
            <w:textDirection w:val="lrTb"/>
            <w:noWrap w:val="false"/>
          </w:tcPr>
          <w:p>
            <w:pPr>
              <w:jc w:val="center"/>
              <w:spacing w:line="360" w:lineRule="auto"/>
              <w:rPr>
                <w:rFonts w:ascii="宋体" w:hAnsi="宋体"/>
                <w:bCs/>
                <w:color w:val="auto"/>
                <w:sz w:val="24"/>
                <w:highlight w:val="white"/>
              </w:rPr>
            </w:pPr>
            <w:r>
              <w:rPr>
                <w:rFonts w:hint="eastAsia" w:ascii="宋体" w:hAnsi="宋体"/>
                <w:bCs/>
                <w:color w:val="auto"/>
                <w:sz w:val="24"/>
                <w:highlight w:val="white"/>
                <w:lang w:val="zh-CN"/>
              </w:rPr>
              <w:t xml:space="preserve">邮编</w:t>
            </w:r>
            <w:r>
              <w:rPr>
                <w:highlight w:val="white"/>
              </w:rPr>
            </w:r>
            <w:r>
              <w:rPr>
                <w:highlight w:val="white"/>
              </w:rPr>
            </w:r>
          </w:p>
        </w:tc>
        <w:tc>
          <w:tcPr>
            <w:tcW w:w="3675" w:type="dxa"/>
            <w:vAlign w:val="center"/>
            <w:textDirection w:val="lrTb"/>
            <w:noWrap w:val="false"/>
          </w:tcPr>
          <w:p>
            <w:pPr>
              <w:jc w:val="center"/>
              <w:spacing w:line="360" w:lineRule="auto"/>
              <w:rPr>
                <w:rFonts w:ascii="宋体" w:hAnsi="宋体"/>
                <w:bCs/>
                <w:color w:val="auto"/>
                <w:sz w:val="24"/>
                <w:highlight w:val="white"/>
              </w:rPr>
            </w:pPr>
            <w:r>
              <w:rPr>
                <w:rFonts w:ascii="宋体" w:hAnsi="宋体"/>
                <w:bCs/>
                <w:color w:val="auto"/>
                <w:sz w:val="24"/>
                <w:highlight w:val="white"/>
                <w:lang w:val="zh-CN"/>
              </w:rPr>
            </w:r>
            <w:r>
              <w:rPr>
                <w:highlight w:val="white"/>
              </w:rPr>
            </w:r>
            <w:r>
              <w:rPr>
                <w:highlight w:val="white"/>
              </w:rP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white"/>
              </w:rPr>
            </w:pPr>
            <w:r>
              <w:rPr>
                <w:rFonts w:hint="eastAsia" w:ascii="宋体" w:hAnsi="宋体"/>
                <w:bCs/>
                <w:color w:val="auto"/>
                <w:sz w:val="24"/>
                <w:highlight w:val="white"/>
                <w:lang w:val="zh-CN"/>
              </w:rPr>
              <w:t xml:space="preserve">传真</w:t>
            </w:r>
            <w:r>
              <w:rPr>
                <w:highlight w:val="white"/>
              </w:rPr>
            </w:r>
            <w:r>
              <w:rPr>
                <w:highlight w:val="white"/>
              </w:rPr>
            </w:r>
          </w:p>
        </w:tc>
        <w:tc>
          <w:tcPr>
            <w:tcW w:w="2913" w:type="dxa"/>
            <w:vAlign w:val="center"/>
            <w:textDirection w:val="lrTb"/>
            <w:noWrap w:val="false"/>
          </w:tcPr>
          <w:p>
            <w:pPr>
              <w:jc w:val="center"/>
              <w:spacing w:line="360" w:lineRule="auto"/>
              <w:rPr>
                <w:rFonts w:ascii="宋体" w:hAnsi="宋体"/>
                <w:bCs/>
                <w:color w:val="auto"/>
                <w:sz w:val="24"/>
                <w:highlight w:val="white"/>
              </w:rPr>
            </w:pPr>
            <w:r>
              <w:rPr>
                <w:rFonts w:ascii="宋体" w:hAnsi="宋体"/>
                <w:bCs/>
                <w:color w:val="auto"/>
                <w:sz w:val="24"/>
                <w:highlight w:val="white"/>
                <w:lang w:val="zh-CN"/>
              </w:rPr>
            </w:r>
            <w:r>
              <w:rPr>
                <w:highlight w:val="white"/>
              </w:rPr>
            </w:r>
            <w:r>
              <w:rPr>
                <w:highlight w:val="white"/>
              </w:rPr>
            </w:r>
          </w:p>
        </w:tc>
        <w:tc>
          <w:tcPr>
            <w:tcW w:w="1252" w:type="dxa"/>
            <w:vAlign w:val="center"/>
            <w:textDirection w:val="lrTb"/>
            <w:noWrap w:val="false"/>
          </w:tcPr>
          <w:p>
            <w:pPr>
              <w:jc w:val="center"/>
              <w:spacing w:line="360" w:lineRule="auto"/>
              <w:rPr>
                <w:rFonts w:ascii="宋体" w:hAnsi="宋体"/>
                <w:bCs/>
                <w:color w:val="auto"/>
                <w:sz w:val="24"/>
                <w:highlight w:val="white"/>
              </w:rPr>
            </w:pPr>
            <w:r>
              <w:rPr>
                <w:rFonts w:hint="eastAsia" w:ascii="宋体" w:hAnsi="宋体"/>
                <w:bCs/>
                <w:color w:val="auto"/>
                <w:sz w:val="24"/>
                <w:highlight w:val="white"/>
                <w:lang w:val="zh-CN"/>
              </w:rPr>
              <w:t xml:space="preserve">办公电话</w:t>
            </w:r>
            <w:r>
              <w:rPr>
                <w:highlight w:val="white"/>
              </w:rPr>
            </w:r>
            <w:r>
              <w:rPr>
                <w:highlight w:val="white"/>
              </w:rPr>
            </w:r>
          </w:p>
        </w:tc>
        <w:tc>
          <w:tcPr>
            <w:tcW w:w="3675" w:type="dxa"/>
            <w:vAlign w:val="center"/>
            <w:textDirection w:val="lrTb"/>
            <w:noWrap w:val="false"/>
          </w:tcPr>
          <w:p>
            <w:pPr>
              <w:jc w:val="center"/>
              <w:spacing w:line="360" w:lineRule="auto"/>
              <w:rPr>
                <w:rFonts w:ascii="宋体" w:hAnsi="宋体"/>
                <w:bCs/>
                <w:color w:val="auto"/>
                <w:sz w:val="24"/>
                <w:highlight w:val="white"/>
              </w:rPr>
            </w:pPr>
            <w:r>
              <w:rPr>
                <w:rFonts w:ascii="宋体" w:hAnsi="宋体"/>
                <w:bCs/>
                <w:color w:val="auto"/>
                <w:sz w:val="24"/>
                <w:highlight w:val="white"/>
                <w:lang w:val="zh-CN"/>
              </w:rPr>
            </w:r>
            <w:r>
              <w:rPr>
                <w:highlight w:val="white"/>
              </w:rPr>
            </w:r>
            <w:r>
              <w:rPr>
                <w:highlight w:val="white"/>
              </w:rP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white"/>
              </w:rPr>
            </w:pPr>
            <w:r>
              <w:rPr>
                <w:rFonts w:hint="eastAsia" w:ascii="宋体" w:hAnsi="宋体"/>
                <w:bCs/>
                <w:color w:val="auto"/>
                <w:sz w:val="24"/>
                <w:highlight w:val="white"/>
              </w:rPr>
              <w:t xml:space="preserve">法定代表人</w:t>
            </w:r>
            <w:r>
              <w:rPr>
                <w:highlight w:val="white"/>
              </w:rPr>
            </w:r>
            <w:r>
              <w:rPr>
                <w:highlight w:val="white"/>
              </w:rPr>
            </w:r>
          </w:p>
        </w:tc>
        <w:tc>
          <w:tcPr>
            <w:tcW w:w="2913" w:type="dxa"/>
            <w:vAlign w:val="center"/>
            <w:textDirection w:val="lrTb"/>
            <w:noWrap w:val="false"/>
          </w:tcPr>
          <w:p>
            <w:pPr>
              <w:jc w:val="center"/>
              <w:spacing w:line="360" w:lineRule="auto"/>
              <w:rPr>
                <w:rFonts w:ascii="宋体" w:hAnsi="宋体"/>
                <w:bCs/>
                <w:color w:val="auto"/>
                <w:sz w:val="24"/>
                <w:highlight w:val="white"/>
              </w:rPr>
            </w:pPr>
            <w:r>
              <w:rPr>
                <w:rFonts w:ascii="宋体" w:hAnsi="宋体"/>
                <w:bCs/>
                <w:color w:val="auto"/>
                <w:sz w:val="24"/>
                <w:highlight w:val="white"/>
                <w:lang w:val="zh-CN"/>
              </w:rPr>
            </w:r>
            <w:r>
              <w:rPr>
                <w:highlight w:val="white"/>
              </w:rPr>
            </w:r>
            <w:r>
              <w:rPr>
                <w:highlight w:val="white"/>
              </w:rPr>
            </w:r>
          </w:p>
        </w:tc>
        <w:tc>
          <w:tcPr>
            <w:tcW w:w="1252" w:type="dxa"/>
            <w:vAlign w:val="center"/>
            <w:textDirection w:val="lrTb"/>
            <w:noWrap w:val="false"/>
          </w:tcPr>
          <w:p>
            <w:pPr>
              <w:jc w:val="center"/>
              <w:spacing w:line="360" w:lineRule="auto"/>
              <w:rPr>
                <w:rFonts w:ascii="宋体" w:hAnsi="宋体"/>
                <w:bCs/>
                <w:color w:val="auto"/>
                <w:sz w:val="24"/>
                <w:highlight w:val="white"/>
              </w:rPr>
            </w:pPr>
            <w:r>
              <w:rPr>
                <w:rFonts w:hint="eastAsia" w:ascii="宋体" w:hAnsi="宋体"/>
                <w:bCs/>
                <w:color w:val="auto"/>
                <w:sz w:val="24"/>
                <w:highlight w:val="white"/>
                <w:lang w:val="zh-CN"/>
              </w:rPr>
              <w:t xml:space="preserve">手机号码</w:t>
            </w:r>
            <w:r>
              <w:rPr>
                <w:highlight w:val="white"/>
              </w:rPr>
            </w:r>
            <w:r>
              <w:rPr>
                <w:highlight w:val="white"/>
              </w:rPr>
            </w:r>
          </w:p>
        </w:tc>
        <w:tc>
          <w:tcPr>
            <w:tcW w:w="3675" w:type="dxa"/>
            <w:vAlign w:val="center"/>
            <w:textDirection w:val="lrTb"/>
            <w:noWrap w:val="false"/>
          </w:tcPr>
          <w:p>
            <w:pPr>
              <w:jc w:val="center"/>
              <w:spacing w:line="360" w:lineRule="auto"/>
              <w:rPr>
                <w:rFonts w:ascii="宋体" w:hAnsi="宋体"/>
                <w:bCs/>
                <w:color w:val="auto"/>
                <w:sz w:val="24"/>
                <w:highlight w:val="white"/>
              </w:rPr>
            </w:pPr>
            <w:r>
              <w:rPr>
                <w:rFonts w:ascii="宋体" w:hAnsi="宋体"/>
                <w:bCs/>
                <w:color w:val="auto"/>
                <w:sz w:val="24"/>
                <w:highlight w:val="white"/>
                <w:lang w:val="zh-CN"/>
              </w:rPr>
            </w:r>
            <w:r>
              <w:rPr>
                <w:highlight w:val="white"/>
              </w:rPr>
            </w:r>
            <w:r>
              <w:rPr>
                <w:highlight w:val="white"/>
              </w:rP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white"/>
              </w:rPr>
            </w:pPr>
            <w:r>
              <w:rPr>
                <w:rFonts w:hint="eastAsia" w:ascii="宋体" w:hAnsi="宋体"/>
                <w:bCs/>
                <w:color w:val="auto"/>
                <w:sz w:val="24"/>
                <w:highlight w:val="white"/>
                <w:lang w:val="zh-CN"/>
              </w:rPr>
              <w:t xml:space="preserve">联系人</w:t>
            </w:r>
            <w:r>
              <w:rPr>
                <w:highlight w:val="white"/>
              </w:rPr>
            </w:r>
            <w:r>
              <w:rPr>
                <w:highlight w:val="white"/>
              </w:rPr>
            </w:r>
          </w:p>
        </w:tc>
        <w:tc>
          <w:tcPr>
            <w:tcW w:w="2913" w:type="dxa"/>
            <w:vAlign w:val="center"/>
            <w:textDirection w:val="lrTb"/>
            <w:noWrap w:val="false"/>
          </w:tcPr>
          <w:p>
            <w:pPr>
              <w:jc w:val="center"/>
              <w:spacing w:line="360" w:lineRule="auto"/>
              <w:rPr>
                <w:rFonts w:ascii="宋体" w:hAnsi="宋体"/>
                <w:bCs/>
                <w:color w:val="auto"/>
                <w:sz w:val="24"/>
                <w:highlight w:val="white"/>
              </w:rPr>
            </w:pPr>
            <w:r>
              <w:rPr>
                <w:rFonts w:ascii="宋体" w:hAnsi="宋体"/>
                <w:bCs/>
                <w:color w:val="auto"/>
                <w:sz w:val="24"/>
                <w:highlight w:val="white"/>
                <w:lang w:val="zh-CN"/>
              </w:rPr>
            </w:r>
            <w:r>
              <w:rPr>
                <w:highlight w:val="white"/>
              </w:rPr>
            </w:r>
            <w:r>
              <w:rPr>
                <w:highlight w:val="white"/>
              </w:rPr>
            </w:r>
          </w:p>
        </w:tc>
        <w:tc>
          <w:tcPr>
            <w:tcW w:w="1252" w:type="dxa"/>
            <w:vAlign w:val="center"/>
            <w:textDirection w:val="lrTb"/>
            <w:noWrap w:val="false"/>
          </w:tcPr>
          <w:p>
            <w:pPr>
              <w:jc w:val="center"/>
              <w:spacing w:line="360" w:lineRule="auto"/>
              <w:rPr>
                <w:rFonts w:ascii="宋体" w:hAnsi="宋体"/>
                <w:bCs/>
                <w:color w:val="auto"/>
                <w:sz w:val="24"/>
                <w:highlight w:val="white"/>
              </w:rPr>
            </w:pPr>
            <w:r>
              <w:rPr>
                <w:rFonts w:hint="eastAsia" w:ascii="宋体" w:hAnsi="宋体"/>
                <w:bCs/>
                <w:color w:val="auto"/>
                <w:sz w:val="24"/>
                <w:highlight w:val="white"/>
                <w:lang w:val="zh-CN"/>
              </w:rPr>
              <w:t xml:space="preserve">手机号码</w:t>
            </w:r>
            <w:r>
              <w:rPr>
                <w:highlight w:val="white"/>
              </w:rPr>
            </w:r>
            <w:r>
              <w:rPr>
                <w:highlight w:val="white"/>
              </w:rPr>
            </w:r>
          </w:p>
        </w:tc>
        <w:tc>
          <w:tcPr>
            <w:tcW w:w="3675" w:type="dxa"/>
            <w:vAlign w:val="center"/>
            <w:textDirection w:val="lrTb"/>
            <w:noWrap w:val="false"/>
          </w:tcPr>
          <w:p>
            <w:pPr>
              <w:jc w:val="center"/>
              <w:spacing w:line="360" w:lineRule="auto"/>
              <w:rPr>
                <w:rFonts w:ascii="宋体" w:hAnsi="宋体"/>
                <w:bCs/>
                <w:color w:val="auto"/>
                <w:sz w:val="24"/>
                <w:highlight w:val="white"/>
              </w:rPr>
            </w:pPr>
            <w:r>
              <w:rPr>
                <w:rFonts w:ascii="宋体" w:hAnsi="宋体"/>
                <w:bCs/>
                <w:color w:val="auto"/>
                <w:sz w:val="24"/>
                <w:highlight w:val="white"/>
                <w:lang w:val="zh-CN"/>
              </w:rPr>
            </w:r>
            <w:r>
              <w:rPr>
                <w:highlight w:val="white"/>
              </w:rPr>
            </w:r>
            <w:r>
              <w:rPr>
                <w:highlight w:val="white"/>
              </w:rP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white"/>
              </w:rPr>
            </w:pPr>
            <w:r>
              <w:rPr>
                <w:rFonts w:hint="eastAsia" w:ascii="宋体" w:hAnsi="宋体"/>
                <w:bCs/>
                <w:color w:val="auto"/>
                <w:sz w:val="24"/>
                <w:highlight w:val="white"/>
                <w:lang w:val="zh-CN"/>
              </w:rPr>
              <w:t xml:space="preserve">开户名称</w:t>
            </w:r>
            <w:r>
              <w:rPr>
                <w:highlight w:val="white"/>
              </w:rPr>
            </w:r>
            <w:r>
              <w:rPr>
                <w:highlight w:val="white"/>
              </w:rPr>
            </w:r>
          </w:p>
        </w:tc>
        <w:tc>
          <w:tcPr>
            <w:gridSpan w:val="3"/>
            <w:tcW w:w="7840" w:type="dxa"/>
            <w:vAlign w:val="center"/>
            <w:textDirection w:val="lrTb"/>
            <w:noWrap w:val="false"/>
          </w:tcPr>
          <w:p>
            <w:pPr>
              <w:jc w:val="center"/>
              <w:spacing w:line="360" w:lineRule="auto"/>
              <w:rPr>
                <w:rFonts w:ascii="宋体" w:hAnsi="宋体"/>
                <w:bCs/>
                <w:color w:val="auto"/>
                <w:sz w:val="24"/>
                <w:highlight w:val="white"/>
              </w:rPr>
            </w:pPr>
            <w:r>
              <w:rPr>
                <w:rFonts w:ascii="宋体" w:hAnsi="宋体"/>
                <w:bCs/>
                <w:color w:val="auto"/>
                <w:sz w:val="24"/>
                <w:highlight w:val="white"/>
                <w:lang w:val="zh-CN"/>
              </w:rPr>
            </w:r>
            <w:r>
              <w:rPr>
                <w:highlight w:val="white"/>
              </w:rPr>
            </w:r>
            <w:r>
              <w:rPr>
                <w:highlight w:val="white"/>
              </w:rP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white"/>
              </w:rPr>
            </w:pPr>
            <w:r>
              <w:rPr>
                <w:rFonts w:hint="eastAsia" w:ascii="宋体" w:hAnsi="宋体"/>
                <w:bCs/>
                <w:color w:val="auto"/>
                <w:sz w:val="24"/>
                <w:highlight w:val="white"/>
                <w:lang w:val="zh-CN"/>
              </w:rPr>
              <w:t xml:space="preserve">开户银行</w:t>
            </w:r>
            <w:r>
              <w:rPr>
                <w:highlight w:val="white"/>
              </w:rPr>
            </w:r>
            <w:r>
              <w:rPr>
                <w:highlight w:val="white"/>
              </w:rPr>
            </w:r>
          </w:p>
        </w:tc>
        <w:tc>
          <w:tcPr>
            <w:tcW w:w="2913" w:type="dxa"/>
            <w:vAlign w:val="center"/>
            <w:textDirection w:val="lrTb"/>
            <w:noWrap w:val="false"/>
          </w:tcPr>
          <w:p>
            <w:pPr>
              <w:jc w:val="center"/>
              <w:spacing w:line="360" w:lineRule="auto"/>
              <w:rPr>
                <w:rFonts w:ascii="宋体" w:hAnsi="宋体"/>
                <w:bCs/>
                <w:color w:val="auto"/>
                <w:sz w:val="24"/>
                <w:highlight w:val="white"/>
              </w:rPr>
            </w:pPr>
            <w:r>
              <w:rPr>
                <w:rFonts w:ascii="宋体" w:hAnsi="宋体"/>
                <w:bCs/>
                <w:color w:val="auto"/>
                <w:sz w:val="24"/>
                <w:highlight w:val="white"/>
                <w:lang w:val="zh-CN"/>
              </w:rPr>
            </w:r>
            <w:r>
              <w:rPr>
                <w:highlight w:val="white"/>
              </w:rPr>
            </w:r>
            <w:r>
              <w:rPr>
                <w:highlight w:val="white"/>
              </w:rPr>
            </w:r>
          </w:p>
        </w:tc>
        <w:tc>
          <w:tcPr>
            <w:tcW w:w="1252" w:type="dxa"/>
            <w:vAlign w:val="center"/>
            <w:textDirection w:val="lrTb"/>
            <w:noWrap w:val="false"/>
          </w:tcPr>
          <w:p>
            <w:pPr>
              <w:jc w:val="center"/>
              <w:spacing w:line="360" w:lineRule="auto"/>
              <w:rPr>
                <w:rFonts w:ascii="宋体" w:hAnsi="宋体"/>
                <w:bCs/>
                <w:color w:val="auto"/>
                <w:sz w:val="24"/>
                <w:highlight w:val="white"/>
              </w:rPr>
            </w:pPr>
            <w:r>
              <w:rPr>
                <w:rFonts w:hint="eastAsia" w:ascii="宋体" w:hAnsi="宋体"/>
                <w:bCs/>
                <w:color w:val="auto"/>
                <w:sz w:val="24"/>
                <w:highlight w:val="white"/>
                <w:lang w:val="zh-CN"/>
              </w:rPr>
              <w:t xml:space="preserve">开户账号</w:t>
            </w:r>
            <w:bookmarkEnd w:id="265"/>
            <w:r>
              <w:rPr>
                <w:highlight w:val="white"/>
              </w:rPr>
            </w:r>
            <w:bookmarkEnd w:id="266"/>
            <w:r>
              <w:rPr>
                <w:highlight w:val="white"/>
              </w:rPr>
            </w:r>
            <w:bookmarkEnd w:id="271"/>
            <w:r>
              <w:rPr>
                <w:highlight w:val="white"/>
              </w:rPr>
            </w:r>
            <w:r>
              <w:rPr>
                <w:highlight w:val="white"/>
              </w:rPr>
            </w:r>
          </w:p>
        </w:tc>
        <w:tc>
          <w:tcPr>
            <w:tcW w:w="3675" w:type="dxa"/>
            <w:vAlign w:val="center"/>
            <w:textDirection w:val="lrTb"/>
            <w:noWrap w:val="false"/>
          </w:tcPr>
          <w:p>
            <w:pPr>
              <w:jc w:val="center"/>
              <w:spacing w:line="360" w:lineRule="auto"/>
              <w:rPr>
                <w:rFonts w:ascii="宋体" w:hAnsi="宋体"/>
                <w:bCs/>
                <w:color w:val="auto"/>
                <w:sz w:val="24"/>
                <w:highlight w:val="white"/>
              </w:rPr>
            </w:pPr>
            <w:r>
              <w:rPr>
                <w:rFonts w:ascii="宋体" w:hAnsi="宋体"/>
                <w:bCs/>
                <w:color w:val="auto"/>
                <w:sz w:val="24"/>
                <w:highlight w:val="white"/>
                <w:lang w:val="zh-CN"/>
              </w:rPr>
            </w:r>
            <w:r>
              <w:rPr>
                <w:highlight w:val="white"/>
              </w:rPr>
            </w:r>
            <w:r>
              <w:rPr>
                <w:highlight w:val="white"/>
              </w:rPr>
            </w:r>
          </w:p>
        </w:tc>
      </w:tr>
    </w:tbl>
    <w:p>
      <w:pPr>
        <w:jc w:val="center"/>
        <w:rPr>
          <w:rFonts w:ascii="宋体" w:hAnsi="宋体"/>
          <w:color w:val="auto"/>
          <w:sz w:val="28"/>
          <w:szCs w:val="28"/>
          <w:highlight w:val="white"/>
        </w:rPr>
      </w:pPr>
      <w:r>
        <w:rPr>
          <w:rFonts w:ascii="宋体" w:hAnsi="宋体"/>
          <w:color w:val="auto"/>
          <w:sz w:val="28"/>
          <w:szCs w:val="28"/>
          <w:highlight w:val="white"/>
        </w:rPr>
      </w:r>
      <w:r>
        <w:rPr>
          <w:highlight w:val="white"/>
        </w:rPr>
      </w:r>
      <w:r>
        <w:rPr>
          <w:highlight w:val="white"/>
        </w:rPr>
      </w:r>
    </w:p>
    <w:p>
      <w:pPr>
        <w:jc w:val="center"/>
        <w:rPr>
          <w:rFonts w:ascii="宋体" w:hAnsi="宋体"/>
          <w:color w:val="auto"/>
          <w:sz w:val="28"/>
          <w:szCs w:val="28"/>
          <w:highlight w:val="white"/>
        </w:rPr>
      </w:pPr>
      <w:r>
        <w:rPr>
          <w:rFonts w:ascii="宋体" w:hAnsi="宋体"/>
          <w:color w:val="auto"/>
          <w:sz w:val="28"/>
          <w:szCs w:val="28"/>
          <w:highlight w:val="white"/>
        </w:rPr>
      </w:r>
      <w:r>
        <w:rPr>
          <w:highlight w:val="white"/>
        </w:rPr>
      </w:r>
      <w:r>
        <w:rPr>
          <w:highlight w:val="white"/>
        </w:rPr>
      </w:r>
    </w:p>
    <w:p>
      <w:pPr>
        <w:ind w:left="5460" w:hanging="5460"/>
        <w:jc w:val="center"/>
        <w:spacing w:line="360" w:lineRule="auto"/>
        <w:rPr>
          <w:rFonts w:ascii="宋体" w:hAnsi="宋体"/>
          <w:bCs/>
          <w:color w:val="auto"/>
          <w:sz w:val="24"/>
          <w:highlight w:val="white"/>
        </w:rPr>
      </w:pPr>
      <w:r>
        <w:rPr>
          <w:rFonts w:hint="eastAsia" w:ascii="宋体" w:hAnsi="宋体"/>
          <w:bCs/>
          <w:color w:val="auto"/>
          <w:sz w:val="24"/>
          <w:highlight w:val="white"/>
        </w:rPr>
        <w:t xml:space="preserve">         投标人</w:t>
      </w:r>
      <w:r>
        <w:rPr>
          <w:rFonts w:ascii="宋体" w:hAnsi="宋体"/>
          <w:bCs/>
          <w:color w:val="auto"/>
          <w:sz w:val="24"/>
          <w:highlight w:val="white"/>
        </w:rPr>
        <w:t xml:space="preserve">（电子签章）：</w:t>
      </w:r>
      <w:r>
        <w:rPr>
          <w:highlight w:val="white"/>
        </w:rPr>
      </w:r>
      <w:r>
        <w:rPr>
          <w:highlight w:val="white"/>
        </w:rPr>
      </w:r>
    </w:p>
    <w:p>
      <w:pPr>
        <w:ind w:left="6370" w:hanging="6370"/>
        <w:jc w:val="center"/>
        <w:spacing w:line="360" w:lineRule="auto"/>
        <w:rPr>
          <w:rFonts w:ascii="黑体" w:eastAsia="黑体"/>
          <w:bCs/>
          <w:color w:val="auto"/>
          <w:sz w:val="28"/>
          <w:szCs w:val="28"/>
          <w:highlight w:val="white"/>
        </w:rPr>
      </w:pPr>
      <w:r>
        <w:rPr>
          <w:rFonts w:ascii="黑体" w:eastAsia="黑体"/>
          <w:bCs/>
          <w:color w:val="auto"/>
          <w:sz w:val="28"/>
          <w:szCs w:val="28"/>
          <w:highlight w:val="white"/>
        </w:rPr>
      </w:r>
      <w:r>
        <w:rPr>
          <w:highlight w:val="white"/>
        </w:rPr>
      </w:r>
      <w:r>
        <w:rPr>
          <w:highlight w:val="white"/>
        </w:rPr>
      </w:r>
    </w:p>
    <w:p>
      <w:pPr>
        <w:jc w:val="center"/>
        <w:spacing w:line="360" w:lineRule="auto"/>
        <w:rPr>
          <w:rFonts w:ascii="宋体"/>
          <w:bCs/>
          <w:color w:val="auto"/>
          <w:sz w:val="24"/>
          <w:highlight w:val="white"/>
        </w:rPr>
      </w:pPr>
      <w:r>
        <w:rPr>
          <w:rFonts w:hint="eastAsia" w:ascii="黑体" w:eastAsia="黑体"/>
          <w:bCs/>
          <w:color w:val="auto"/>
          <w:sz w:val="28"/>
          <w:szCs w:val="28"/>
          <w:highlight w:val="white"/>
        </w:rPr>
        <w:br w:type="page" w:clear="all"/>
      </w:r>
      <w:r>
        <w:rPr>
          <w:highlight w:val="white"/>
        </w:rPr>
      </w:r>
      <w:r>
        <w:rPr>
          <w:highlight w:val="white"/>
        </w:rPr>
      </w:r>
    </w:p>
    <w:p>
      <w:pPr>
        <w:ind w:left="0" w:hanging="141"/>
        <w:jc w:val="left"/>
        <w:rPr>
          <w:rFonts w:ascii="宋体"/>
          <w:color w:val="auto"/>
          <w:sz w:val="28"/>
          <w:szCs w:val="28"/>
          <w:highlight w:val="white"/>
        </w:rPr>
      </w:pPr>
      <w:r>
        <w:rPr>
          <w:rFonts w:hint="eastAsia" w:ascii="黑体" w:eastAsia="黑体"/>
          <w:bCs/>
          <w:color w:val="auto"/>
          <w:sz w:val="24"/>
          <w:szCs w:val="24"/>
          <w:highlight w:val="white"/>
        </w:rPr>
        <w:t xml:space="preserve">2、明细报价表（格式）：</w:t>
      </w:r>
      <w:r>
        <w:rPr>
          <w:highlight w:val="white"/>
        </w:rPr>
      </w:r>
      <w:r>
        <w:rPr>
          <w:highlight w:val="white"/>
        </w:rPr>
      </w:r>
    </w:p>
    <w:p>
      <w:pPr>
        <w:ind w:firstLine="3080"/>
        <w:rPr>
          <w:rFonts w:ascii="黑体" w:eastAsia="黑体"/>
          <w:color w:val="auto"/>
          <w:sz w:val="28"/>
          <w:szCs w:val="28"/>
          <w:highlight w:val="white"/>
        </w:rPr>
      </w:pPr>
      <w:r>
        <w:rPr>
          <w:rFonts w:hint="eastAsia" w:ascii="黑体" w:eastAsia="黑体"/>
          <w:color w:val="auto"/>
          <w:sz w:val="28"/>
          <w:szCs w:val="28"/>
          <w:highlight w:val="white"/>
        </w:rPr>
        <w:t xml:space="preserve">明细报价表 </w:t>
      </w:r>
      <w:r>
        <w:rPr>
          <w:highlight w:val="white"/>
        </w:rPr>
      </w:r>
      <w:r>
        <w:rPr>
          <w:highlight w:val="white"/>
        </w:rPr>
      </w:r>
    </w:p>
    <w:p>
      <w:pPr>
        <w:rPr>
          <w:rFonts w:ascii="宋体" w:hAnsi="宋体"/>
          <w:color w:val="auto"/>
          <w:sz w:val="24"/>
          <w:szCs w:val="24"/>
          <w:highlight w:val="white"/>
        </w:rPr>
      </w:pPr>
      <w:r>
        <w:rPr>
          <w:rFonts w:hint="eastAsia" w:ascii="宋体" w:hAnsi="宋体"/>
          <w:color w:val="auto"/>
          <w:sz w:val="24"/>
          <w:szCs w:val="24"/>
          <w:highlight w:val="white"/>
        </w:rPr>
        <w:t xml:space="preserve">项目名称：                                 </w:t>
      </w:r>
      <w:r>
        <w:rPr>
          <w:highlight w:val="white"/>
        </w:rPr>
      </w:r>
      <w:r>
        <w:rPr>
          <w:highlight w:val="white"/>
        </w:rPr>
      </w:r>
    </w:p>
    <w:p>
      <w:pPr>
        <w:jc w:val="left"/>
        <w:rPr>
          <w:rFonts w:ascii="黑体" w:hAnsi="黑体"/>
          <w:color w:val="auto"/>
          <w:sz w:val="28"/>
          <w:szCs w:val="28"/>
          <w:highlight w:val="white"/>
        </w:rPr>
      </w:pPr>
      <w:r>
        <w:rPr>
          <w:rFonts w:hint="eastAsia" w:ascii="宋体" w:hAnsi="宋体"/>
          <w:color w:val="auto"/>
          <w:sz w:val="24"/>
          <w:szCs w:val="24"/>
          <w:highlight w:val="white"/>
        </w:rPr>
        <w:t xml:space="preserve">项目编号：</w:t>
      </w:r>
      <w:r>
        <w:rPr>
          <w:rFonts w:hint="eastAsia" w:ascii="宋体" w:hAnsi="宋体"/>
          <w:color w:val="auto"/>
          <w:sz w:val="24"/>
          <w:szCs w:val="24"/>
          <w:highlight w:val="white"/>
          <w:lang w:val="en-US" w:eastAsia="zh-CN"/>
        </w:rPr>
        <w:t xml:space="preserve">                                                 </w:t>
      </w:r>
      <w:r>
        <w:rPr>
          <w:rFonts w:hint="eastAsia" w:ascii="宋体" w:hAnsi="宋体"/>
          <w:color w:val="auto"/>
          <w:sz w:val="24"/>
          <w:szCs w:val="24"/>
          <w:highlight w:val="white"/>
        </w:rPr>
        <w:t xml:space="preserve"> 单位：元</w:t>
      </w:r>
      <w:r>
        <w:rPr>
          <w:highlight w:val="white"/>
        </w:rPr>
      </w:r>
      <w:r>
        <w:rPr>
          <w:highlight w:val="white"/>
        </w:rPr>
      </w:r>
    </w:p>
    <w:p>
      <w:pPr>
        <w:ind w:firstLine="480"/>
        <w:rPr>
          <w:rFonts w:ascii="宋体"/>
          <w:color w:val="auto"/>
          <w:sz w:val="24"/>
          <w:szCs w:val="24"/>
          <w:highlight w:val="white"/>
        </w:rPr>
      </w:pPr>
      <w:r>
        <w:rPr>
          <w:rFonts w:ascii="宋体"/>
          <w:color w:val="auto"/>
          <w:sz w:val="24"/>
          <w:szCs w:val="24"/>
          <w:highlight w:val="white"/>
        </w:rPr>
      </w:r>
      <w:r>
        <w:rPr>
          <w:highlight w:val="white"/>
        </w:rPr>
      </w:r>
      <w:r>
        <w:rPr>
          <w:highlight w:val="white"/>
        </w:rPr>
      </w:r>
    </w:p>
    <w:tbl>
      <w:tblPr>
        <w:tblStyle w:val="733"/>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134"/>
        <w:gridCol w:w="1418"/>
        <w:gridCol w:w="1417"/>
        <w:gridCol w:w="1560"/>
        <w:gridCol w:w="1275"/>
        <w:gridCol w:w="2305"/>
      </w:tblGrid>
      <w:tr>
        <w:trPr>
          <w:jc w:val="center"/>
          <w:trHeight w:val="771"/>
        </w:trPr>
        <w:tc>
          <w:tcPr>
            <w:tcW w:w="746" w:type="dxa"/>
            <w:vAlign w:val="center"/>
            <w:textDirection w:val="lrTb"/>
            <w:noWrap w:val="false"/>
          </w:tcPr>
          <w:p>
            <w:pPr>
              <w:jc w:val="center"/>
              <w:spacing w:line="360" w:lineRule="exact"/>
              <w:rPr>
                <w:rFonts w:ascii="楷体_GB2312" w:eastAsia="楷体_GB2312"/>
                <w:color w:val="auto"/>
                <w:szCs w:val="21"/>
                <w:highlight w:val="white"/>
              </w:rPr>
            </w:pPr>
            <w:r>
              <w:rPr>
                <w:rFonts w:hint="eastAsia" w:ascii="楷体_GB2312" w:eastAsia="楷体_GB2312"/>
                <w:color w:val="auto"/>
                <w:szCs w:val="21"/>
                <w:highlight w:val="white"/>
              </w:rPr>
              <w:t xml:space="preserve">序号</w:t>
            </w:r>
            <w:r>
              <w:rPr>
                <w:highlight w:val="white"/>
              </w:rPr>
            </w:r>
            <w:r>
              <w:rPr>
                <w:highlight w:val="white"/>
              </w:rPr>
            </w:r>
          </w:p>
        </w:tc>
        <w:tc>
          <w:tcPr>
            <w:tcW w:w="1134" w:type="dxa"/>
            <w:vAlign w:val="center"/>
            <w:textDirection w:val="lrTb"/>
            <w:noWrap w:val="false"/>
          </w:tcPr>
          <w:p>
            <w:pPr>
              <w:jc w:val="center"/>
              <w:spacing w:line="360" w:lineRule="exact"/>
              <w:rPr>
                <w:rFonts w:ascii="楷体_GB2312" w:eastAsia="楷体_GB2312"/>
                <w:color w:val="auto"/>
                <w:szCs w:val="21"/>
                <w:highlight w:val="white"/>
              </w:rPr>
            </w:pPr>
            <w:r>
              <w:rPr>
                <w:rFonts w:hint="eastAsia" w:ascii="楷体_GB2312" w:eastAsia="楷体_GB2312"/>
                <w:color w:val="auto"/>
                <w:szCs w:val="21"/>
                <w:highlight w:val="white"/>
              </w:rPr>
              <w:t xml:space="preserve">服务名称</w:t>
            </w:r>
            <w:r>
              <w:rPr>
                <w:highlight w:val="white"/>
              </w:rPr>
            </w:r>
            <w:r>
              <w:rPr>
                <w:highlight w:val="white"/>
              </w:rPr>
            </w:r>
          </w:p>
        </w:tc>
        <w:tc>
          <w:tcPr>
            <w:tcW w:w="1418" w:type="dxa"/>
            <w:vAlign w:val="center"/>
            <w:textDirection w:val="lrTb"/>
            <w:noWrap w:val="false"/>
          </w:tcPr>
          <w:p>
            <w:pPr>
              <w:jc w:val="center"/>
              <w:spacing w:line="360" w:lineRule="exact"/>
              <w:rPr>
                <w:rFonts w:ascii="楷体_GB2312" w:eastAsia="楷体_GB2312"/>
                <w:color w:val="auto"/>
                <w:szCs w:val="21"/>
                <w:highlight w:val="white"/>
              </w:rPr>
            </w:pPr>
            <w:r>
              <w:rPr>
                <w:rFonts w:hint="eastAsia" w:ascii="楷体_GB2312" w:eastAsia="楷体_GB2312"/>
                <w:color w:val="auto"/>
                <w:szCs w:val="21"/>
                <w:highlight w:val="white"/>
              </w:rPr>
              <w:t xml:space="preserve">数量</w:t>
            </w:r>
            <w:r>
              <w:rPr>
                <w:highlight w:val="white"/>
              </w:rPr>
            </w:r>
            <w:r>
              <w:rPr>
                <w:highlight w:val="white"/>
              </w:rPr>
            </w:r>
          </w:p>
        </w:tc>
        <w:tc>
          <w:tcPr>
            <w:tcW w:w="1417" w:type="dxa"/>
            <w:vAlign w:val="center"/>
            <w:textDirection w:val="lrTb"/>
            <w:noWrap w:val="false"/>
          </w:tcPr>
          <w:p>
            <w:pPr>
              <w:jc w:val="center"/>
              <w:spacing w:line="360" w:lineRule="exact"/>
              <w:rPr>
                <w:rFonts w:ascii="楷体_GB2312" w:eastAsia="楷体_GB2312"/>
                <w:color w:val="auto"/>
                <w:szCs w:val="21"/>
                <w:highlight w:val="white"/>
              </w:rPr>
            </w:pPr>
            <w:r>
              <w:rPr>
                <w:rFonts w:hint="eastAsia" w:ascii="楷体_GB2312" w:eastAsia="楷体_GB2312"/>
                <w:color w:val="auto"/>
                <w:szCs w:val="21"/>
                <w:highlight w:val="white"/>
              </w:rPr>
              <w:t xml:space="preserve">单位</w:t>
            </w:r>
            <w:r>
              <w:rPr>
                <w:highlight w:val="white"/>
              </w:rPr>
            </w:r>
            <w:r>
              <w:rPr>
                <w:highlight w:val="white"/>
              </w:rPr>
            </w:r>
          </w:p>
        </w:tc>
        <w:tc>
          <w:tcPr>
            <w:tcW w:w="1560" w:type="dxa"/>
            <w:vAlign w:val="center"/>
            <w:textDirection w:val="lrTb"/>
            <w:noWrap w:val="false"/>
          </w:tcPr>
          <w:p>
            <w:pPr>
              <w:jc w:val="center"/>
              <w:spacing w:line="360" w:lineRule="exact"/>
              <w:rPr>
                <w:rFonts w:ascii="楷体_GB2312" w:eastAsia="楷体_GB2312"/>
                <w:color w:val="auto"/>
                <w:szCs w:val="21"/>
                <w:highlight w:val="white"/>
              </w:rPr>
            </w:pPr>
            <w:r>
              <w:rPr>
                <w:rFonts w:hint="eastAsia" w:ascii="楷体_GB2312" w:eastAsia="楷体_GB2312"/>
                <w:color w:val="auto"/>
                <w:szCs w:val="21"/>
                <w:highlight w:val="white"/>
              </w:rPr>
              <w:t xml:space="preserve">单价</w:t>
            </w:r>
            <w:bookmarkStart w:id="272" w:name="OLE_LINK1"/>
            <w:r>
              <w:rPr>
                <w:highlight w:val="white"/>
              </w:rPr>
            </w:r>
            <w:r>
              <w:rPr>
                <w:highlight w:val="white"/>
              </w:rPr>
            </w:r>
          </w:p>
          <w:p>
            <w:pPr>
              <w:jc w:val="center"/>
              <w:spacing w:line="360" w:lineRule="exact"/>
              <w:rPr>
                <w:rFonts w:ascii="楷体_GB2312" w:eastAsia="楷体_GB2312"/>
                <w:color w:val="auto"/>
                <w:szCs w:val="21"/>
                <w:highlight w:val="white"/>
              </w:rPr>
            </w:pPr>
            <w:r>
              <w:rPr>
                <w:rFonts w:hint="eastAsia" w:ascii="楷体_GB2312" w:eastAsia="楷体_GB2312"/>
                <w:color w:val="auto"/>
                <w:szCs w:val="21"/>
                <w:highlight w:val="white"/>
              </w:rPr>
              <w:t xml:space="preserve">（元）</w:t>
            </w:r>
            <w:bookmarkEnd w:id="272"/>
            <w:r>
              <w:rPr>
                <w:highlight w:val="white"/>
              </w:rPr>
            </w:r>
            <w:r>
              <w:rPr>
                <w:highlight w:val="white"/>
              </w:rPr>
            </w:r>
          </w:p>
        </w:tc>
        <w:tc>
          <w:tcPr>
            <w:tcW w:w="1275" w:type="dxa"/>
            <w:vAlign w:val="center"/>
            <w:textDirection w:val="lrTb"/>
            <w:noWrap w:val="false"/>
          </w:tcPr>
          <w:p>
            <w:pPr>
              <w:jc w:val="center"/>
              <w:spacing w:line="360" w:lineRule="exact"/>
              <w:rPr>
                <w:rFonts w:ascii="楷体_GB2312" w:eastAsia="楷体_GB2312"/>
                <w:color w:val="auto"/>
                <w:szCs w:val="21"/>
                <w:highlight w:val="white"/>
              </w:rPr>
            </w:pPr>
            <w:r>
              <w:rPr>
                <w:rFonts w:hint="eastAsia" w:ascii="楷体_GB2312" w:eastAsia="楷体_GB2312"/>
                <w:color w:val="auto"/>
                <w:szCs w:val="21"/>
                <w:highlight w:val="white"/>
              </w:rPr>
              <w:t xml:space="preserve">分项总报价</w:t>
            </w:r>
            <w:r>
              <w:rPr>
                <w:highlight w:val="white"/>
              </w:rPr>
            </w:r>
            <w:r>
              <w:rPr>
                <w:highlight w:val="white"/>
              </w:rPr>
            </w:r>
          </w:p>
        </w:tc>
        <w:tc>
          <w:tcPr>
            <w:tcW w:w="2305" w:type="dxa"/>
            <w:vAlign w:val="center"/>
            <w:textDirection w:val="lrTb"/>
            <w:noWrap w:val="false"/>
          </w:tcPr>
          <w:p>
            <w:pPr>
              <w:jc w:val="center"/>
              <w:spacing w:line="360" w:lineRule="exact"/>
              <w:rPr>
                <w:rFonts w:ascii="楷体_GB2312" w:eastAsia="楷体_GB2312"/>
                <w:color w:val="auto"/>
                <w:szCs w:val="21"/>
                <w:highlight w:val="white"/>
              </w:rPr>
            </w:pPr>
            <w:r>
              <w:rPr>
                <w:rFonts w:hint="eastAsia" w:ascii="楷体_GB2312" w:eastAsia="楷体_GB2312"/>
                <w:color w:val="auto"/>
                <w:szCs w:val="21"/>
                <w:highlight w:val="white"/>
              </w:rPr>
              <w:t xml:space="preserve">备注</w:t>
            </w:r>
            <w:r>
              <w:rPr>
                <w:highlight w:val="white"/>
              </w:rPr>
            </w:r>
            <w:r>
              <w:rPr>
                <w:highlight w:val="white"/>
              </w:rPr>
            </w:r>
          </w:p>
        </w:tc>
      </w:tr>
      <w:tr>
        <w:trPr>
          <w:jc w:val="center"/>
          <w:trHeight w:val="732"/>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white"/>
              </w:rPr>
            </w:pPr>
            <w:r>
              <w:rPr>
                <w:rFonts w:hint="eastAsia" w:ascii="楷体_GB2312" w:eastAsia="楷体_GB2312"/>
                <w:color w:val="auto"/>
                <w:szCs w:val="21"/>
                <w:highlight w:val="white"/>
              </w:rPr>
              <w:t xml:space="preserve">1</w:t>
            </w:r>
            <w:r>
              <w:rPr>
                <w:highlight w:val="white"/>
              </w:rPr>
            </w:r>
            <w:r>
              <w:rPr>
                <w:highlight w:val="white"/>
              </w:rPr>
            </w:r>
          </w:p>
        </w:tc>
        <w:tc>
          <w:tcPr>
            <w:tcW w:w="1134"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c>
          <w:tcPr>
            <w:tcW w:w="1418"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c>
          <w:tcPr>
            <w:tcW w:w="1417"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c>
          <w:tcPr>
            <w:tcW w:w="1560"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c>
          <w:tcPr>
            <w:tcW w:w="1275"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c>
          <w:tcPr>
            <w:tcW w:w="2305"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r>
      <w:tr>
        <w:trPr>
          <w:jc w:val="center"/>
          <w:trHeight w:val="700"/>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white"/>
              </w:rPr>
            </w:pPr>
            <w:r>
              <w:rPr>
                <w:rFonts w:hint="eastAsia" w:ascii="楷体_GB2312" w:eastAsia="楷体_GB2312"/>
                <w:color w:val="auto"/>
                <w:szCs w:val="21"/>
                <w:highlight w:val="white"/>
              </w:rPr>
              <w:t xml:space="preserve">2</w:t>
            </w:r>
            <w:r>
              <w:rPr>
                <w:highlight w:val="white"/>
              </w:rPr>
            </w:r>
            <w:r>
              <w:rPr>
                <w:highlight w:val="white"/>
              </w:rPr>
            </w:r>
          </w:p>
        </w:tc>
        <w:tc>
          <w:tcPr>
            <w:tcW w:w="1134"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c>
          <w:tcPr>
            <w:tcW w:w="1418"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c>
          <w:tcPr>
            <w:tcW w:w="1417"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c>
          <w:tcPr>
            <w:tcW w:w="1560"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c>
          <w:tcPr>
            <w:tcW w:w="1275"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c>
          <w:tcPr>
            <w:tcW w:w="2305"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r>
      <w:tr>
        <w:trPr>
          <w:jc w:val="center"/>
          <w:trHeight w:val="696"/>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t xml:space="preserve">…</w:t>
            </w:r>
            <w:r>
              <w:rPr>
                <w:highlight w:val="white"/>
              </w:rPr>
            </w:r>
            <w:r>
              <w:rPr>
                <w:highlight w:val="white"/>
              </w:rPr>
            </w:r>
          </w:p>
        </w:tc>
        <w:tc>
          <w:tcPr>
            <w:tcW w:w="1134"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c>
          <w:tcPr>
            <w:tcW w:w="1418"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c>
          <w:tcPr>
            <w:tcW w:w="1417"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c>
          <w:tcPr>
            <w:tcW w:w="1560"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c>
          <w:tcPr>
            <w:tcW w:w="1275"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c>
          <w:tcPr>
            <w:tcW w:w="2305"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r>
      <w:tr>
        <w:trPr>
          <w:jc w:val="center"/>
          <w:trHeight w:val="706"/>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c>
          <w:tcPr>
            <w:tcW w:w="1134"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c>
          <w:tcPr>
            <w:tcW w:w="1418"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c>
          <w:tcPr>
            <w:tcW w:w="1417"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c>
          <w:tcPr>
            <w:tcW w:w="1560"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c>
          <w:tcPr>
            <w:tcW w:w="1275"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c>
          <w:tcPr>
            <w:tcW w:w="2305" w:type="dxa"/>
            <w:vAlign w:val="center"/>
            <w:textDirection w:val="lrTb"/>
            <w:noWrap w:val="false"/>
          </w:tcPr>
          <w:p>
            <w:pPr>
              <w:jc w:val="center"/>
              <w:spacing w:line="360" w:lineRule="exact"/>
              <w:rPr>
                <w:rFonts w:ascii="楷体_GB2312" w:eastAsia="楷体_GB2312"/>
                <w:color w:val="auto"/>
                <w:szCs w:val="21"/>
                <w:highlight w:val="white"/>
              </w:rPr>
            </w:pPr>
            <w:r>
              <w:rPr>
                <w:rFonts w:ascii="楷体_GB2312" w:eastAsia="楷体_GB2312"/>
                <w:color w:val="auto"/>
                <w:szCs w:val="21"/>
                <w:highlight w:val="white"/>
              </w:rPr>
            </w:r>
            <w:r>
              <w:rPr>
                <w:highlight w:val="white"/>
              </w:rPr>
            </w:r>
            <w:r>
              <w:rPr>
                <w:highlight w:val="white"/>
              </w:rPr>
            </w:r>
          </w:p>
        </w:tc>
      </w:tr>
      <w:tr>
        <w:trPr>
          <w:jc w:val="center"/>
          <w:trHeight w:val="755"/>
        </w:trPr>
        <w:tc>
          <w:tcPr>
            <w:gridSpan w:val="2"/>
            <w:tcW w:w="1880" w:type="dxa"/>
            <w:vAlign w:val="center"/>
            <w:vMerge w:val="restart"/>
            <w:textDirection w:val="lrTb"/>
            <w:noWrap w:val="false"/>
          </w:tcPr>
          <w:p>
            <w:pPr>
              <w:jc w:val="center"/>
              <w:rPr>
                <w:rFonts w:ascii="楷体_GB2312" w:eastAsia="楷体_GB2312"/>
                <w:color w:val="auto"/>
                <w:szCs w:val="21"/>
                <w:highlight w:val="white"/>
              </w:rPr>
            </w:pPr>
            <w:r>
              <w:rPr>
                <w:rFonts w:hint="eastAsia" w:ascii="楷体_GB2312" w:eastAsia="楷体_GB2312"/>
                <w:color w:val="auto"/>
                <w:szCs w:val="21"/>
                <w:highlight w:val="white"/>
              </w:rPr>
              <w:t xml:space="preserve">合计</w:t>
            </w:r>
            <w:r>
              <w:rPr>
                <w:highlight w:val="white"/>
              </w:rPr>
            </w:r>
            <w:r>
              <w:rPr>
                <w:highlight w:val="white"/>
              </w:rPr>
            </w:r>
          </w:p>
        </w:tc>
        <w:tc>
          <w:tcPr>
            <w:gridSpan w:val="5"/>
            <w:tcW w:w="7975" w:type="dxa"/>
            <w:vAlign w:val="center"/>
            <w:textDirection w:val="lrTb"/>
            <w:noWrap w:val="false"/>
          </w:tcPr>
          <w:p>
            <w:pPr>
              <w:jc w:val="left"/>
              <w:rPr>
                <w:rFonts w:ascii="楷体_GB2312" w:eastAsia="楷体_GB2312"/>
                <w:color w:val="auto"/>
                <w:szCs w:val="21"/>
                <w:highlight w:val="white"/>
              </w:rPr>
            </w:pPr>
            <w:r>
              <w:rPr>
                <w:rFonts w:hint="eastAsia" w:ascii="楷体_GB2312" w:eastAsia="楷体_GB2312"/>
                <w:color w:val="auto"/>
                <w:szCs w:val="21"/>
                <w:highlight w:val="white"/>
              </w:rPr>
              <w:t xml:space="preserve">（小写）</w:t>
            </w:r>
            <w:r>
              <w:rPr>
                <w:highlight w:val="white"/>
              </w:rPr>
            </w:r>
            <w:r>
              <w:rPr>
                <w:highlight w:val="white"/>
              </w:rPr>
            </w:r>
          </w:p>
        </w:tc>
      </w:tr>
      <w:tr>
        <w:trPr>
          <w:jc w:val="center"/>
          <w:trHeight w:val="755"/>
        </w:trPr>
        <w:tc>
          <w:tcPr>
            <w:gridSpan w:val="2"/>
            <w:tcW w:w="1880" w:type="dxa"/>
            <w:vAlign w:val="center"/>
            <w:vMerge w:val="continue"/>
            <w:textDirection w:val="lrTb"/>
            <w:noWrap w:val="false"/>
          </w:tcPr>
          <w:p>
            <w:pPr>
              <w:jc w:val="center"/>
              <w:rPr>
                <w:rFonts w:ascii="楷体_GB2312" w:eastAsia="楷体_GB2312"/>
                <w:color w:val="auto"/>
                <w:szCs w:val="21"/>
                <w:highlight w:val="none"/>
              </w:rPr>
            </w:pPr>
            <w:r>
              <w:rPr>
                <w:rFonts w:ascii="楷体_GB2312" w:eastAsia="楷体_GB2312"/>
                <w:color w:val="auto"/>
                <w:szCs w:val="21"/>
                <w:highlight w:val="none"/>
              </w:rPr>
            </w:r>
            <w:r/>
          </w:p>
        </w:tc>
        <w:tc>
          <w:tcPr>
            <w:gridSpan w:val="5"/>
            <w:tcW w:w="7975" w:type="dxa"/>
            <w:vAlign w:val="center"/>
            <w:textDirection w:val="lrTb"/>
            <w:noWrap w:val="false"/>
          </w:tcPr>
          <w:p>
            <w:pPr>
              <w:jc w:val="left"/>
              <w:rPr>
                <w:rFonts w:ascii="楷体_GB2312" w:eastAsia="楷体_GB2312"/>
                <w:color w:val="auto"/>
                <w:szCs w:val="21"/>
                <w:highlight w:val="white"/>
              </w:rPr>
            </w:pPr>
            <w:r>
              <w:rPr>
                <w:rFonts w:hint="eastAsia" w:ascii="楷体_GB2312" w:eastAsia="楷体_GB2312"/>
                <w:color w:val="auto"/>
                <w:szCs w:val="21"/>
                <w:highlight w:val="white"/>
              </w:rPr>
              <w:t xml:space="preserve">（大写）</w:t>
            </w:r>
            <w:r>
              <w:rPr>
                <w:highlight w:val="white"/>
              </w:rPr>
            </w:r>
            <w:r>
              <w:rPr>
                <w:highlight w:val="white"/>
              </w:rPr>
            </w:r>
          </w:p>
        </w:tc>
      </w:tr>
    </w:tbl>
    <w:p>
      <w:pPr>
        <w:ind w:firstLine="420"/>
        <w:spacing w:line="360" w:lineRule="auto"/>
        <w:tabs>
          <w:tab w:val="left" w:pos="6660" w:leader="none"/>
        </w:tabs>
        <w:rPr>
          <w:rFonts w:ascii="宋体"/>
          <w:bCs/>
          <w:color w:val="auto"/>
          <w:szCs w:val="21"/>
          <w:highlight w:val="white"/>
        </w:rPr>
      </w:pPr>
      <w:r>
        <w:rPr>
          <w:rFonts w:hint="eastAsia" w:ascii="宋体"/>
          <w:bCs/>
          <w:color w:val="auto"/>
          <w:szCs w:val="21"/>
          <w:highlight w:val="white"/>
        </w:rPr>
        <w:tab/>
      </w:r>
      <w:r>
        <w:rPr>
          <w:highlight w:val="white"/>
        </w:rPr>
      </w:r>
      <w:r>
        <w:rPr>
          <w:highlight w:val="white"/>
        </w:rPr>
      </w:r>
    </w:p>
    <w:p>
      <w:pPr>
        <w:jc w:val="center"/>
        <w:spacing w:line="360" w:lineRule="auto"/>
        <w:rPr>
          <w:color w:val="auto"/>
          <w:sz w:val="24"/>
          <w:szCs w:val="24"/>
          <w:highlight w:val="white"/>
        </w:rPr>
      </w:pPr>
      <w:r>
        <w:rPr>
          <w:highlight w:val="white"/>
        </w:rPr>
      </w:r>
      <w:bookmarkStart w:id="273" w:name="_Toc8000"/>
      <w:r>
        <w:rPr>
          <w:highlight w:val="white"/>
        </w:rPr>
      </w:r>
      <w:bookmarkEnd w:id="273"/>
      <w:r>
        <w:rPr>
          <w:rFonts w:hint="eastAsia"/>
          <w:color w:val="auto"/>
          <w:sz w:val="24"/>
          <w:szCs w:val="24"/>
          <w:highlight w:val="white"/>
        </w:rPr>
        <w:t xml:space="preserve">投标人</w:t>
      </w:r>
      <w:r>
        <w:rPr>
          <w:color w:val="auto"/>
          <w:sz w:val="24"/>
          <w:szCs w:val="24"/>
          <w:highlight w:val="white"/>
        </w:rPr>
        <w:t xml:space="preserve">（电子签章）：</w:t>
      </w:r>
      <w:r>
        <w:rPr>
          <w:highlight w:val="white"/>
        </w:rPr>
      </w:r>
      <w:r>
        <w:rPr>
          <w:highlight w:val="white"/>
        </w:rPr>
      </w:r>
    </w:p>
    <w:p>
      <w:pPr>
        <w:jc w:val="left"/>
        <w:spacing w:line="460" w:lineRule="exact"/>
        <w:rPr>
          <w:rFonts w:ascii="宋体" w:hAnsi="宋体"/>
          <w:color w:val="auto"/>
          <w:szCs w:val="21"/>
          <w:highlight w:val="white"/>
        </w:rPr>
      </w:pPr>
      <w:r>
        <w:rPr>
          <w:rFonts w:hint="eastAsia" w:ascii="宋体" w:hAnsi="宋体"/>
          <w:color w:val="auto"/>
          <w:szCs w:val="21"/>
          <w:highlight w:val="white"/>
          <w:lang w:val="zh-CN"/>
        </w:rPr>
        <w:t xml:space="preserve">注：</w:t>
      </w:r>
      <w:r>
        <w:rPr>
          <w:highlight w:val="white"/>
        </w:rPr>
      </w:r>
      <w:r>
        <w:rPr>
          <w:highlight w:val="white"/>
        </w:rPr>
      </w:r>
    </w:p>
    <w:p>
      <w:pPr>
        <w:ind w:firstLine="420"/>
        <w:jc w:val="left"/>
        <w:spacing w:line="460" w:lineRule="exact"/>
        <w:widowControl/>
        <w:rPr>
          <w:rFonts w:ascii="宋体" w:hAnsi="宋体"/>
          <w:bCs/>
          <w:color w:val="auto"/>
          <w:szCs w:val="21"/>
          <w:highlight w:val="white"/>
        </w:rPr>
      </w:pPr>
      <w:r>
        <w:rPr>
          <w:rFonts w:hint="eastAsia" w:ascii="宋体" w:hAnsi="宋体"/>
          <w:bCs/>
          <w:color w:val="auto"/>
          <w:szCs w:val="21"/>
          <w:highlight w:val="white"/>
        </w:rPr>
        <w:t xml:space="preserve">1、投标人应当根据“第三章 项目技术要求和有关说明”的内容详细填写明细报价表，须包括本次采购的所有细项及提供服务的一切费用，表格不够可自行延长；如本表单价计算的结果与总价不一致，以单价为准修正总价。</w:t>
      </w:r>
      <w:r>
        <w:rPr>
          <w:rFonts w:hint="eastAsia" w:ascii="黑体" w:hAnsi="宋体" w:eastAsia="黑体"/>
          <w:bCs/>
          <w:color w:val="auto"/>
          <w:sz w:val="24"/>
          <w:szCs w:val="24"/>
          <w:highlight w:val="white"/>
        </w:rPr>
        <w:br w:type="page" w:clear="all"/>
      </w:r>
      <w:r>
        <w:rPr>
          <w:highlight w:val="white"/>
        </w:rPr>
      </w:r>
      <w:r>
        <w:rPr>
          <w:highlight w:val="white"/>
        </w:rPr>
      </w:r>
    </w:p>
    <w:p>
      <w:pPr>
        <w:ind w:left="5370" w:hanging="4740"/>
        <w:jc w:val="left"/>
        <w:spacing w:line="360" w:lineRule="auto"/>
        <w:rPr>
          <w:rFonts w:ascii="黑体" w:hAnsi="宋体" w:eastAsia="黑体"/>
          <w:bCs/>
          <w:color w:val="auto"/>
          <w:sz w:val="28"/>
          <w:szCs w:val="28"/>
          <w:highlight w:val="white"/>
        </w:rPr>
      </w:pPr>
      <w:r>
        <w:rPr>
          <w:rFonts w:ascii="黑体" w:hAnsi="宋体" w:eastAsia="黑体"/>
          <w:bCs/>
          <w:color w:val="auto"/>
          <w:sz w:val="24"/>
          <w:szCs w:val="24"/>
          <w:highlight w:val="white"/>
        </w:rPr>
        <w:t xml:space="preserve">3</w:t>
      </w:r>
      <w:r>
        <w:rPr>
          <w:rFonts w:hint="eastAsia" w:ascii="黑体" w:hAnsi="宋体" w:eastAsia="黑体"/>
          <w:bCs/>
          <w:color w:val="auto"/>
          <w:sz w:val="24"/>
          <w:szCs w:val="24"/>
          <w:highlight w:val="white"/>
        </w:rPr>
        <w:t xml:space="preserve">、</w:t>
      </w:r>
      <w:r>
        <w:rPr>
          <w:rFonts w:hint="eastAsia" w:ascii="黑体" w:hAnsi="宋体" w:eastAsia="黑体"/>
          <w:bCs/>
          <w:color w:val="auto"/>
          <w:sz w:val="24"/>
          <w:szCs w:val="24"/>
          <w:highlight w:val="white"/>
          <w:lang w:val="zh-CN"/>
        </w:rPr>
        <w:t xml:space="preserve">项目技术要求偏离表</w:t>
      </w:r>
      <w:r>
        <w:rPr>
          <w:rFonts w:hint="eastAsia" w:ascii="黑体" w:hAnsi="宋体" w:eastAsia="黑体"/>
          <w:bCs/>
          <w:color w:val="auto"/>
          <w:sz w:val="24"/>
          <w:szCs w:val="24"/>
          <w:highlight w:val="white"/>
        </w:rPr>
        <w:t xml:space="preserve">（格式）：</w:t>
      </w:r>
      <w:r>
        <w:rPr>
          <w:highlight w:val="white"/>
        </w:rPr>
      </w:r>
      <w:r>
        <w:rPr>
          <w:highlight w:val="white"/>
        </w:rPr>
      </w:r>
    </w:p>
    <w:p>
      <w:pPr>
        <w:jc w:val="center"/>
        <w:spacing w:line="360" w:lineRule="auto"/>
        <w:tabs>
          <w:tab w:val="left" w:pos="255" w:leader="none"/>
        </w:tabs>
        <w:rPr>
          <w:rFonts w:hint="eastAsia" w:ascii="宋体" w:hAnsi="宋体" w:eastAsia="宋体" w:cs="宋体"/>
          <w:b/>
          <w:bCs/>
          <w:color w:val="000000"/>
          <w:sz w:val="24"/>
          <w:szCs w:val="24"/>
          <w:highlight w:val="white"/>
        </w:rPr>
      </w:pPr>
      <w:r>
        <w:rPr>
          <w:rFonts w:hint="eastAsia" w:ascii="黑体" w:hAnsi="黑体" w:eastAsia="黑体"/>
          <w:color w:val="auto"/>
          <w:sz w:val="28"/>
          <w:szCs w:val="21"/>
          <w:highlight w:val="white"/>
          <w:lang w:val="zh-CN"/>
        </w:rPr>
        <w:t xml:space="preserve"> 项目技术要求偏离表</w:t>
      </w:r>
      <w:r>
        <w:rPr>
          <w:highlight w:val="white"/>
        </w:rPr>
      </w:r>
      <w:r>
        <w:rPr>
          <w:highlight w:val="white"/>
        </w:rPr>
      </w:r>
    </w:p>
    <w:p>
      <w:pPr>
        <w:jc w:val="both"/>
        <w:spacing w:line="360" w:lineRule="auto"/>
        <w:tabs>
          <w:tab w:val="left" w:pos="255" w:leader="none"/>
        </w:tabs>
        <w:rPr>
          <w:rFonts w:ascii="宋体" w:hAnsi="宋体"/>
          <w:color w:val="auto"/>
          <w:sz w:val="24"/>
          <w:szCs w:val="24"/>
          <w:highlight w:val="white"/>
        </w:rPr>
      </w:pPr>
      <w:r>
        <w:rPr>
          <w:rFonts w:hint="eastAsia" w:ascii="宋体" w:hAnsi="宋体"/>
          <w:color w:val="auto"/>
          <w:sz w:val="24"/>
          <w:szCs w:val="24"/>
          <w:highlight w:val="white"/>
        </w:rPr>
        <w:t xml:space="preserve">项目名称： </w:t>
      </w:r>
      <w:r>
        <w:rPr>
          <w:highlight w:val="white"/>
        </w:rPr>
      </w:r>
      <w:r>
        <w:rPr>
          <w:highlight w:val="white"/>
        </w:rPr>
      </w:r>
    </w:p>
    <w:p>
      <w:pPr>
        <w:rPr>
          <w:rFonts w:ascii="宋体" w:hAnsi="宋体"/>
          <w:color w:val="auto"/>
          <w:sz w:val="24"/>
          <w:szCs w:val="21"/>
          <w:highlight w:val="white"/>
        </w:rPr>
      </w:pPr>
      <w:r>
        <w:rPr>
          <w:rFonts w:hint="eastAsia" w:ascii="宋体" w:hAnsi="宋体"/>
          <w:color w:val="auto"/>
          <w:sz w:val="24"/>
          <w:szCs w:val="24"/>
          <w:highlight w:val="white"/>
        </w:rPr>
        <w:t xml:space="preserve">项目编号：</w:t>
      </w:r>
      <w:r>
        <w:rPr>
          <w:highlight w:val="white"/>
        </w:rPr>
      </w:r>
      <w:r>
        <w:rPr>
          <w:highlight w:val="white"/>
        </w:rPr>
      </w:r>
    </w:p>
    <w:tbl>
      <w:tblPr>
        <w:tblStyle w:val="733"/>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white"/>
              </w:rPr>
            </w:pPr>
            <w:r>
              <w:rPr>
                <w:rFonts w:hint="eastAsia" w:ascii="宋体" w:hAnsi="宋体"/>
                <w:color w:val="auto"/>
                <w:sz w:val="24"/>
                <w:szCs w:val="21"/>
                <w:highlight w:val="white"/>
                <w:lang w:val="zh-CN"/>
              </w:rPr>
              <w:t xml:space="preserve">序号</w:t>
            </w:r>
            <w:r>
              <w:rPr>
                <w:highlight w:val="white"/>
              </w:rPr>
            </w:r>
            <w:r>
              <w:rPr>
                <w:highlight w:val="white"/>
              </w:rP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white"/>
              </w:rPr>
            </w:pPr>
            <w:r>
              <w:rPr>
                <w:rFonts w:hint="eastAsia" w:ascii="宋体" w:hAnsi="宋体"/>
                <w:color w:val="auto"/>
                <w:sz w:val="24"/>
                <w:szCs w:val="21"/>
                <w:highlight w:val="white"/>
                <w:lang w:val="zh-CN"/>
              </w:rPr>
              <w:t xml:space="preserve">项目名称</w:t>
            </w:r>
            <w:r>
              <w:rPr>
                <w:highlight w:val="white"/>
              </w:rPr>
            </w:r>
            <w:r>
              <w:rPr>
                <w:highlight w:val="white"/>
              </w:rP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white"/>
              </w:rPr>
            </w:pPr>
            <w:r>
              <w:rPr>
                <w:rFonts w:hint="eastAsia" w:ascii="宋体" w:hAnsi="宋体"/>
                <w:color w:val="auto"/>
                <w:sz w:val="24"/>
                <w:szCs w:val="21"/>
                <w:highlight w:val="white"/>
                <w:lang w:val="zh-CN"/>
              </w:rPr>
              <w:t xml:space="preserve">招标服务要求</w:t>
            </w:r>
            <w:r>
              <w:rPr>
                <w:highlight w:val="white"/>
              </w:rPr>
            </w:r>
            <w:r>
              <w:rPr>
                <w:highlight w:val="white"/>
              </w:rP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white"/>
              </w:rPr>
            </w:pPr>
            <w:r>
              <w:rPr>
                <w:rFonts w:hint="eastAsia" w:ascii="宋体" w:hAnsi="宋体"/>
                <w:color w:val="auto"/>
                <w:sz w:val="24"/>
                <w:szCs w:val="21"/>
                <w:highlight w:val="white"/>
                <w:lang w:val="zh-CN"/>
              </w:rPr>
              <w:t xml:space="preserve">投标服务响应</w:t>
            </w:r>
            <w:r>
              <w:rPr>
                <w:highlight w:val="white"/>
              </w:rPr>
            </w:r>
            <w:r>
              <w:rPr>
                <w:highlight w:val="white"/>
              </w:rP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white"/>
              </w:rPr>
            </w:pPr>
            <w:r>
              <w:rPr>
                <w:rFonts w:hint="eastAsia" w:ascii="宋体" w:hAnsi="宋体"/>
                <w:color w:val="auto"/>
                <w:sz w:val="24"/>
                <w:szCs w:val="21"/>
                <w:highlight w:val="white"/>
                <w:lang w:val="zh-CN"/>
              </w:rPr>
              <w:t xml:space="preserve">正偏离/负偏离</w:t>
            </w:r>
            <w:r>
              <w:rPr>
                <w:highlight w:val="white"/>
              </w:rPr>
            </w:r>
            <w:r>
              <w:rPr>
                <w:highlight w:val="white"/>
              </w:rP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tc>
      </w:tr>
    </w:tbl>
    <w:p>
      <w:pPr>
        <w:rPr>
          <w:rFonts w:ascii="黑体" w:hAnsi="宋体" w:eastAsia="黑体"/>
          <w:bCs/>
          <w:color w:val="auto"/>
          <w:sz w:val="24"/>
          <w:szCs w:val="24"/>
          <w:highlight w:val="white"/>
        </w:rPr>
      </w:pPr>
      <w:r>
        <w:rPr>
          <w:rFonts w:ascii="黑体" w:hAnsi="宋体" w:eastAsia="黑体"/>
          <w:bCs/>
          <w:color w:val="auto"/>
          <w:sz w:val="24"/>
          <w:szCs w:val="24"/>
          <w:highlight w:val="white"/>
        </w:rPr>
      </w:r>
      <w:r>
        <w:rPr>
          <w:highlight w:val="white"/>
        </w:rPr>
      </w:r>
      <w:r>
        <w:rPr>
          <w:highlight w:val="white"/>
        </w:rPr>
      </w:r>
    </w:p>
    <w:p>
      <w:pPr>
        <w:ind w:left="5460" w:hanging="5460"/>
        <w:jc w:val="center"/>
        <w:spacing w:line="360" w:lineRule="auto"/>
        <w:rPr>
          <w:rFonts w:ascii="宋体" w:hAnsi="宋体"/>
          <w:bCs/>
          <w:color w:val="auto"/>
          <w:sz w:val="24"/>
          <w:highlight w:val="white"/>
        </w:rPr>
      </w:pPr>
      <w:r>
        <w:rPr>
          <w:rFonts w:hint="eastAsia" w:ascii="宋体" w:hAnsi="宋体"/>
          <w:bCs/>
          <w:color w:val="auto"/>
          <w:sz w:val="24"/>
          <w:highlight w:val="white"/>
        </w:rPr>
        <w:t xml:space="preserve">                        投标人</w:t>
      </w:r>
      <w:r>
        <w:rPr>
          <w:rFonts w:ascii="宋体" w:hAnsi="宋体"/>
          <w:bCs/>
          <w:color w:val="auto"/>
          <w:sz w:val="24"/>
          <w:highlight w:val="white"/>
        </w:rPr>
        <w:t xml:space="preserve">（电子签章）：</w:t>
      </w:r>
      <w:r>
        <w:rPr>
          <w:highlight w:val="white"/>
        </w:rPr>
      </w:r>
      <w:r>
        <w:rPr>
          <w:highlight w:val="white"/>
        </w:rPr>
      </w:r>
    </w:p>
    <w:p>
      <w:pPr>
        <w:spacing w:line="360" w:lineRule="auto"/>
        <w:rPr>
          <w:rFonts w:ascii="宋体" w:hAnsi="宋体"/>
          <w:bCs/>
          <w:color w:val="auto"/>
          <w:szCs w:val="21"/>
          <w:highlight w:val="white"/>
        </w:rPr>
      </w:pPr>
      <w:r>
        <w:rPr>
          <w:rFonts w:ascii="宋体" w:hAnsi="宋体"/>
          <w:bCs/>
          <w:color w:val="auto"/>
          <w:szCs w:val="21"/>
          <w:highlight w:val="white"/>
          <w:lang w:val="zh-CN"/>
        </w:rPr>
      </w:r>
      <w:r>
        <w:rPr>
          <w:highlight w:val="white"/>
        </w:rPr>
      </w:r>
      <w:r>
        <w:rPr>
          <w:highlight w:val="white"/>
        </w:rPr>
      </w:r>
    </w:p>
    <w:p>
      <w:pPr>
        <w:ind w:left="420"/>
        <w:spacing w:line="360" w:lineRule="auto"/>
        <w:rPr>
          <w:rFonts w:ascii="宋体" w:hAnsi="宋体"/>
          <w:bCs/>
          <w:color w:val="auto"/>
          <w:szCs w:val="21"/>
          <w:highlight w:val="white"/>
        </w:rPr>
      </w:pPr>
      <w:r>
        <w:rPr>
          <w:rFonts w:hint="eastAsia" w:ascii="宋体" w:hAnsi="宋体"/>
          <w:bCs/>
          <w:color w:val="auto"/>
          <w:szCs w:val="21"/>
          <w:highlight w:val="white"/>
          <w:lang w:val="zh-CN"/>
        </w:rPr>
        <w:t xml:space="preserve">注：</w:t>
      </w:r>
      <w:r>
        <w:rPr>
          <w:highlight w:val="white"/>
        </w:rPr>
      </w:r>
      <w:r>
        <w:rPr>
          <w:highlight w:val="white"/>
        </w:rPr>
      </w:r>
    </w:p>
    <w:p>
      <w:pPr>
        <w:ind w:left="420" w:firstLine="420"/>
        <w:jc w:val="left"/>
        <w:spacing w:line="360" w:lineRule="auto"/>
        <w:rPr>
          <w:rFonts w:ascii="宋体" w:hAnsi="宋体"/>
          <w:bCs/>
          <w:color w:val="auto"/>
          <w:szCs w:val="21"/>
          <w:highlight w:val="white"/>
        </w:rPr>
      </w:pPr>
      <w:r>
        <w:rPr>
          <w:rFonts w:hint="eastAsia" w:ascii="宋体" w:hAnsi="宋体"/>
          <w:bCs/>
          <w:color w:val="auto"/>
          <w:szCs w:val="21"/>
          <w:highlight w:val="white"/>
          <w:lang w:val="zh-CN"/>
        </w:rPr>
        <w:t xml:space="preserve">（</w:t>
      </w:r>
      <w:r>
        <w:rPr>
          <w:rFonts w:hint="eastAsia" w:ascii="宋体" w:hAnsi="宋体"/>
          <w:bCs/>
          <w:color w:val="auto"/>
          <w:szCs w:val="21"/>
          <w:highlight w:val="white"/>
        </w:rPr>
        <w:t xml:space="preserve">1</w:t>
      </w:r>
      <w:r>
        <w:rPr>
          <w:rFonts w:hint="eastAsia" w:ascii="宋体" w:hAnsi="宋体"/>
          <w:bCs/>
          <w:color w:val="auto"/>
          <w:szCs w:val="21"/>
          <w:highlight w:val="whit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rPr>
          <w:highlight w:val="white"/>
        </w:rPr>
      </w:r>
      <w:r>
        <w:rPr>
          <w:highlight w:val="white"/>
        </w:rPr>
      </w:r>
    </w:p>
    <w:p>
      <w:pPr>
        <w:ind w:left="420" w:firstLine="420"/>
        <w:jc w:val="left"/>
        <w:spacing w:line="360" w:lineRule="auto"/>
        <w:rPr>
          <w:rFonts w:ascii="宋体" w:hAnsi="宋体"/>
          <w:bCs/>
          <w:color w:val="auto"/>
          <w:szCs w:val="21"/>
          <w:highlight w:val="white"/>
        </w:rPr>
      </w:pPr>
      <w:r>
        <w:rPr>
          <w:rFonts w:hint="eastAsia" w:ascii="宋体" w:hAnsi="宋体"/>
          <w:bCs/>
          <w:color w:val="auto"/>
          <w:szCs w:val="21"/>
          <w:highlight w:val="white"/>
        </w:rPr>
        <w:t xml:space="preserve">（2）招标文件第三章“项目技术要求和有关说明” 中若有要求提供相关证明材料的必须提供，</w:t>
      </w:r>
      <w:r>
        <w:rPr>
          <w:rFonts w:hint="eastAsia" w:ascii="宋体" w:hAnsi="宋体"/>
          <w:bCs/>
          <w:color w:val="auto"/>
          <w:szCs w:val="21"/>
          <w:highlight w:val="white"/>
          <w:lang w:val="zh-CN"/>
        </w:rPr>
        <w:t xml:space="preserve">请自行添加</w:t>
      </w:r>
      <w:r>
        <w:rPr>
          <w:rFonts w:hint="eastAsia" w:ascii="宋体" w:hAnsi="宋体"/>
          <w:bCs/>
          <w:color w:val="auto"/>
          <w:szCs w:val="21"/>
          <w:highlight w:val="white"/>
        </w:rPr>
        <w:t xml:space="preserve">。</w:t>
      </w:r>
      <w:r>
        <w:rPr>
          <w:highlight w:val="white"/>
        </w:rPr>
      </w:r>
      <w:r>
        <w:rPr>
          <w:highlight w:val="white"/>
        </w:rPr>
      </w:r>
    </w:p>
    <w:p>
      <w:pPr>
        <w:jc w:val="left"/>
        <w:spacing w:line="360" w:lineRule="auto"/>
        <w:tabs>
          <w:tab w:val="left" w:pos="255" w:leader="none"/>
        </w:tabs>
        <w:rPr>
          <w:rFonts w:ascii="黑体" w:hAnsi="宋体" w:eastAsia="黑体"/>
          <w:bCs/>
          <w:color w:val="auto"/>
          <w:sz w:val="24"/>
          <w:szCs w:val="24"/>
          <w:highlight w:val="white"/>
        </w:rPr>
      </w:pPr>
      <w:r>
        <w:rPr>
          <w:rFonts w:hint="eastAsia" w:ascii="黑体" w:hAnsi="宋体" w:eastAsia="黑体"/>
          <w:bCs/>
          <w:color w:val="auto"/>
          <w:sz w:val="24"/>
          <w:szCs w:val="24"/>
          <w:highlight w:val="white"/>
        </w:rPr>
        <w:br w:type="page" w:clear="all"/>
      </w:r>
      <w:r>
        <w:rPr>
          <w:rFonts w:hint="eastAsia" w:ascii="黑体" w:hAnsi="宋体" w:eastAsia="黑体"/>
          <w:bCs/>
          <w:color w:val="auto"/>
          <w:sz w:val="24"/>
          <w:szCs w:val="24"/>
          <w:highlight w:val="white"/>
          <w:lang w:val="zh-CN"/>
        </w:rPr>
        <w:t xml:space="preserve">4、项目人员配置清单（格式）：</w:t>
      </w:r>
      <w:r>
        <w:rPr>
          <w:highlight w:val="white"/>
        </w:rPr>
      </w:r>
      <w:r>
        <w:rPr>
          <w:highlight w:val="white"/>
        </w:rPr>
      </w:r>
    </w:p>
    <w:p>
      <w:pPr>
        <w:spacing w:line="360" w:lineRule="auto"/>
        <w:tabs>
          <w:tab w:val="left" w:pos="255" w:leader="none"/>
        </w:tabs>
        <w:rPr>
          <w:rFonts w:ascii="宋体" w:hAnsi="宋体"/>
          <w:bCs/>
          <w:color w:val="auto"/>
          <w:sz w:val="24"/>
          <w:szCs w:val="24"/>
          <w:highlight w:val="white"/>
        </w:rPr>
      </w:pPr>
      <w:r>
        <w:rPr>
          <w:rFonts w:ascii="宋体" w:hAnsi="宋体"/>
          <w:bCs/>
          <w:color w:val="auto"/>
          <w:sz w:val="24"/>
          <w:szCs w:val="24"/>
          <w:highlight w:val="white"/>
          <w:lang w:val="zh-CN"/>
        </w:rPr>
      </w:r>
      <w:r>
        <w:rPr>
          <w:highlight w:val="white"/>
        </w:rPr>
      </w:r>
      <w:r>
        <w:rPr>
          <w:highlight w:val="white"/>
        </w:rPr>
      </w:r>
    </w:p>
    <w:p>
      <w:pPr>
        <w:jc w:val="center"/>
        <w:spacing w:line="360" w:lineRule="auto"/>
        <w:tabs>
          <w:tab w:val="left" w:pos="255" w:leader="none"/>
        </w:tabs>
        <w:rPr>
          <w:rFonts w:ascii="黑体" w:hAnsi="黑体" w:eastAsia="黑体"/>
          <w:color w:val="auto"/>
          <w:sz w:val="28"/>
          <w:szCs w:val="21"/>
          <w:highlight w:val="white"/>
        </w:rPr>
      </w:pPr>
      <w:r>
        <w:rPr>
          <w:rFonts w:hint="eastAsia" w:ascii="黑体" w:hAnsi="黑体" w:eastAsia="黑体"/>
          <w:color w:val="auto"/>
          <w:sz w:val="28"/>
          <w:szCs w:val="21"/>
          <w:highlight w:val="white"/>
          <w:lang w:val="zh-CN"/>
        </w:rPr>
        <w:t xml:space="preserve">项目人员配置清单</w:t>
      </w:r>
      <w:r>
        <w:rPr>
          <w:highlight w:val="white"/>
        </w:rPr>
      </w:r>
      <w:r>
        <w:rPr>
          <w:highlight w:val="white"/>
        </w:rPr>
      </w:r>
    </w:p>
    <w:p>
      <w:pPr>
        <w:spacing w:line="360" w:lineRule="auto"/>
        <w:tabs>
          <w:tab w:val="left" w:pos="255" w:leader="none"/>
        </w:tabs>
        <w:rPr>
          <w:rFonts w:ascii="宋体" w:hAnsi="宋体"/>
          <w:color w:val="auto"/>
          <w:sz w:val="24"/>
          <w:szCs w:val="21"/>
          <w:highlight w:val="white"/>
        </w:rPr>
      </w:pPr>
      <w:r>
        <w:rPr>
          <w:rFonts w:hint="eastAsia" w:ascii="宋体" w:hAnsi="宋体"/>
          <w:color w:val="auto"/>
          <w:sz w:val="24"/>
          <w:szCs w:val="21"/>
          <w:highlight w:val="white"/>
          <w:lang w:val="zh-CN"/>
        </w:rPr>
        <w:t xml:space="preserve"> 项目名称：   </w:t>
      </w:r>
      <w:r>
        <w:rPr>
          <w:highlight w:val="white"/>
        </w:rPr>
      </w:r>
      <w:r>
        <w:rPr>
          <w:highlight w:val="white"/>
        </w:rPr>
      </w:r>
    </w:p>
    <w:p>
      <w:pPr>
        <w:spacing w:line="360" w:lineRule="auto"/>
        <w:tabs>
          <w:tab w:val="left" w:pos="255" w:leader="none"/>
        </w:tabs>
        <w:rPr>
          <w:rFonts w:ascii="宋体" w:hAnsi="宋体"/>
          <w:bCs/>
          <w:color w:val="auto"/>
          <w:sz w:val="24"/>
          <w:szCs w:val="24"/>
          <w:highlight w:val="white"/>
        </w:rPr>
      </w:pPr>
      <w:r>
        <w:rPr>
          <w:rFonts w:hint="eastAsia" w:ascii="宋体" w:hAnsi="宋体"/>
          <w:color w:val="auto"/>
          <w:sz w:val="24"/>
          <w:szCs w:val="24"/>
          <w:highlight w:val="white"/>
        </w:rPr>
        <w:t xml:space="preserve">项目编号：</w:t>
      </w:r>
      <w:r>
        <w:rPr>
          <w:rFonts w:hint="eastAsia" w:ascii="宋体" w:hAnsi="宋体"/>
          <w:color w:val="auto"/>
          <w:sz w:val="24"/>
          <w:szCs w:val="21"/>
          <w:highlight w:val="white"/>
          <w:lang w:val="zh-CN"/>
        </w:rPr>
        <w:t xml:space="preserve">                                                  日期：</w:t>
      </w:r>
      <w:r>
        <w:rPr>
          <w:highlight w:val="white"/>
        </w:rPr>
      </w:r>
      <w:r>
        <w:rPr>
          <w:highlight w:val="white"/>
        </w:rPr>
      </w:r>
    </w:p>
    <w:tbl>
      <w:tblPr>
        <w:tblStyle w:val="733"/>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920"/>
        <w:gridCol w:w="1276"/>
        <w:gridCol w:w="1134"/>
        <w:gridCol w:w="1206"/>
        <w:gridCol w:w="1276"/>
        <w:gridCol w:w="1004"/>
      </w:tblGrid>
      <w:tr>
        <w:trPr>
          <w:jc w:val="center"/>
          <w:trHeight w:val="60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b/>
                <w:color w:val="auto"/>
                <w:sz w:val="24"/>
                <w:highlight w:val="white"/>
              </w:rPr>
            </w:pPr>
            <w:r>
              <w:rPr>
                <w:rFonts w:hint="eastAsia" w:ascii="宋体" w:hAnsi="宋体"/>
                <w:b/>
                <w:color w:val="auto"/>
                <w:sz w:val="24"/>
                <w:highlight w:val="white"/>
              </w:rPr>
              <w:t xml:space="preserve">序号</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b/>
                <w:color w:val="auto"/>
                <w:sz w:val="24"/>
                <w:highlight w:val="white"/>
              </w:rPr>
            </w:pPr>
            <w:r>
              <w:rPr>
                <w:rFonts w:hint="eastAsia" w:ascii="宋体" w:hAnsi="宋体"/>
                <w:b/>
                <w:color w:val="auto"/>
                <w:sz w:val="24"/>
                <w:highlight w:val="white"/>
              </w:rPr>
              <w:t xml:space="preserve">姓名</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b/>
                <w:color w:val="auto"/>
                <w:sz w:val="24"/>
                <w:highlight w:val="white"/>
              </w:rPr>
            </w:pPr>
            <w:r>
              <w:rPr>
                <w:rFonts w:hint="eastAsia" w:ascii="宋体" w:hAnsi="宋体"/>
                <w:b/>
                <w:color w:val="auto"/>
                <w:sz w:val="24"/>
                <w:highlight w:val="white"/>
              </w:rPr>
              <w:t xml:space="preserve">性别</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b/>
                <w:color w:val="auto"/>
                <w:sz w:val="24"/>
                <w:highlight w:val="white"/>
              </w:rPr>
            </w:pPr>
            <w:r>
              <w:rPr>
                <w:rFonts w:hint="eastAsia" w:ascii="宋体" w:hAnsi="宋体"/>
                <w:b/>
                <w:color w:val="auto"/>
                <w:sz w:val="24"/>
                <w:highlight w:val="white"/>
              </w:rPr>
              <w:t xml:space="preserve">年龄</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white"/>
              </w:rPr>
            </w:pPr>
            <w:r>
              <w:rPr>
                <w:rFonts w:hint="eastAsia" w:ascii="宋体" w:hAnsi="宋体"/>
                <w:b/>
                <w:color w:val="auto"/>
                <w:sz w:val="24"/>
                <w:highlight w:val="white"/>
              </w:rPr>
              <w:t xml:space="preserve">岗位名称</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white"/>
              </w:rPr>
            </w:pPr>
            <w:r>
              <w:rPr>
                <w:rFonts w:hint="eastAsia" w:ascii="宋体" w:hAnsi="宋体"/>
                <w:b/>
                <w:color w:val="auto"/>
                <w:sz w:val="24"/>
                <w:highlight w:val="white"/>
              </w:rPr>
              <w:t xml:space="preserve">学历</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b/>
                <w:color w:val="auto"/>
                <w:sz w:val="24"/>
                <w:highlight w:val="white"/>
              </w:rPr>
            </w:pPr>
            <w:r>
              <w:rPr>
                <w:rFonts w:hint="eastAsia" w:ascii="宋体" w:hAnsi="宋体"/>
                <w:b/>
                <w:color w:val="auto"/>
                <w:sz w:val="24"/>
                <w:highlight w:val="white"/>
              </w:rPr>
              <w:t xml:space="preserve">职称</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white"/>
              </w:rPr>
            </w:pPr>
            <w:r>
              <w:rPr>
                <w:rFonts w:hint="eastAsia" w:ascii="宋体" w:hAnsi="宋体"/>
                <w:b/>
                <w:color w:val="auto"/>
                <w:sz w:val="24"/>
                <w:highlight w:val="white"/>
              </w:rPr>
              <w:t xml:space="preserve">资格证书编号</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rPr>
                <w:b/>
                <w:color w:val="auto"/>
                <w:sz w:val="24"/>
                <w:highlight w:val="white"/>
              </w:rPr>
            </w:pPr>
            <w:r>
              <w:rPr>
                <w:rFonts w:hint="eastAsia" w:ascii="宋体" w:hAnsi="宋体"/>
                <w:b/>
                <w:color w:val="auto"/>
                <w:sz w:val="24"/>
                <w:highlight w:val="white"/>
              </w:rPr>
              <w:t xml:space="preserve">是否驻扎现场</w:t>
            </w:r>
            <w:r>
              <w:rPr>
                <w:highlight w:val="white"/>
              </w:rPr>
            </w:r>
            <w:r>
              <w:rPr>
                <w:highlight w:val="white"/>
              </w:rPr>
            </w:r>
          </w:p>
        </w:tc>
      </w:tr>
      <w:tr>
        <w:trPr>
          <w:jc w:val="center"/>
          <w:trHeight w:val="52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white"/>
              </w:rPr>
            </w:pPr>
            <w:r>
              <w:rPr>
                <w:rFonts w:hint="eastAsia" w:ascii="宋体" w:hAnsi="宋体"/>
                <w:color w:val="auto"/>
                <w:sz w:val="24"/>
                <w:highlight w:val="white"/>
              </w:rPr>
              <w:t xml:space="preserve">1</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r>
      <w:tr>
        <w:trPr>
          <w:jc w:val="center"/>
          <w:trHeight w:val="45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white"/>
              </w:rPr>
            </w:pPr>
            <w:r>
              <w:rPr>
                <w:rFonts w:hint="eastAsia" w:ascii="宋体" w:hAnsi="宋体"/>
                <w:color w:val="auto"/>
                <w:sz w:val="24"/>
                <w:highlight w:val="white"/>
              </w:rPr>
              <w:t xml:space="preserve">2</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r>
      <w:tr>
        <w:trPr>
          <w:jc w:val="center"/>
          <w:trHeight w:val="46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white"/>
              </w:rPr>
            </w:pPr>
            <w:r>
              <w:rPr>
                <w:rFonts w:hint="eastAsia" w:ascii="宋体" w:hAnsi="宋体"/>
                <w:color w:val="auto"/>
                <w:sz w:val="24"/>
                <w:highlight w:val="white"/>
              </w:rPr>
              <w:t xml:space="preserve">3</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r>
      <w:tr>
        <w:trPr>
          <w:jc w:val="center"/>
          <w:trHeight w:val="44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white"/>
              </w:rPr>
            </w:pPr>
            <w:r>
              <w:rPr>
                <w:rFonts w:hint="eastAsia" w:ascii="宋体" w:hAnsi="宋体"/>
                <w:color w:val="auto"/>
                <w:sz w:val="24"/>
                <w:highlight w:val="white"/>
              </w:rPr>
              <w:t xml:space="preserve">4</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r>
      <w:tr>
        <w:trPr>
          <w:jc w:val="center"/>
          <w:trHeight w:val="50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white"/>
              </w:rPr>
            </w:pPr>
            <w:r>
              <w:rPr>
                <w:rFonts w:hint="eastAsia" w:ascii="宋体" w:hAnsi="宋体"/>
                <w:color w:val="auto"/>
                <w:sz w:val="24"/>
                <w:highlight w:val="white"/>
              </w:rPr>
              <w:t xml:space="preserve">5</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white"/>
              </w:rPr>
            </w:pPr>
            <w:r>
              <w:rPr>
                <w:rFonts w:hint="eastAsia" w:ascii="宋体" w:hAnsi="宋体"/>
                <w:color w:val="auto"/>
                <w:sz w:val="24"/>
                <w:highlight w:val="white"/>
              </w:rPr>
              <w:t xml:space="preserve">6</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white"/>
              </w:rPr>
            </w:pPr>
            <w:r>
              <w:rPr>
                <w:rFonts w:hint="eastAsia" w:ascii="宋体" w:hAnsi="宋体"/>
                <w:color w:val="auto"/>
                <w:sz w:val="24"/>
                <w:highlight w:val="white"/>
              </w:rPr>
              <w:t xml:space="preserve">7</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r>
      <w:tr>
        <w:trPr>
          <w:jc w:val="center"/>
          <w:trHeight w:val="46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white"/>
              </w:rPr>
            </w:pPr>
            <w:r>
              <w:rPr>
                <w:rFonts w:hint="eastAsia" w:ascii="宋体" w:hAnsi="宋体"/>
                <w:color w:val="auto"/>
                <w:sz w:val="24"/>
                <w:highlight w:val="white"/>
              </w:rPr>
              <w:t xml:space="preserve">8</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r>
      <w:tr>
        <w:trPr>
          <w:jc w:val="center"/>
          <w:trHeight w:val="45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white"/>
              </w:rPr>
            </w:pPr>
            <w:r>
              <w:rPr>
                <w:rFonts w:hint="eastAsia" w:ascii="宋体" w:hAnsi="宋体"/>
                <w:color w:val="auto"/>
                <w:sz w:val="24"/>
                <w:highlight w:val="white"/>
              </w:rPr>
              <w:t xml:space="preserve">9</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r>
      <w:tr>
        <w:trPr>
          <w:jc w:val="center"/>
          <w:trHeight w:val="44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white"/>
              </w:rPr>
            </w:pPr>
            <w:r>
              <w:rPr>
                <w:rFonts w:hint="eastAsia" w:ascii="宋体" w:hAnsi="宋体"/>
                <w:color w:val="auto"/>
                <w:sz w:val="24"/>
                <w:highlight w:val="white"/>
              </w:rPr>
              <w:t xml:space="preserve">10</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highlight w:val="white"/>
              </w:rPr>
            </w:r>
            <w:r>
              <w:rPr>
                <w:highlight w:val="white"/>
              </w:rP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color w:val="auto"/>
                <w:sz w:val="24"/>
                <w:highlight w:val="white"/>
              </w:rPr>
            </w:pPr>
            <w:r>
              <w:rPr>
                <w:rFonts w:hint="eastAsia"/>
                <w:color w:val="auto"/>
                <w:sz w:val="24"/>
                <w:highlight w:val="white"/>
              </w:rPr>
              <w:t xml:space="preserve">……</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color w:val="auto"/>
                <w:sz w:val="24"/>
                <w:highlight w:val="white"/>
              </w:rPr>
            </w:pPr>
            <w:r>
              <w:rPr>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color w:val="auto"/>
                <w:sz w:val="24"/>
                <w:highlight w:val="white"/>
              </w:rPr>
            </w:pPr>
            <w:r>
              <w:rPr>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color w:val="auto"/>
                <w:sz w:val="24"/>
                <w:highlight w:val="white"/>
              </w:rPr>
            </w:pPr>
            <w:r>
              <w:rPr>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white"/>
              </w:rPr>
            </w:pPr>
            <w:r>
              <w:rPr>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white"/>
              </w:rPr>
            </w:pPr>
            <w:r>
              <w:rPr>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color w:val="auto"/>
                <w:sz w:val="24"/>
                <w:highlight w:val="white"/>
              </w:rPr>
            </w:pPr>
            <w:r>
              <w:rPr>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white"/>
              </w:rPr>
            </w:pPr>
            <w:r>
              <w:rPr>
                <w:color w:val="auto"/>
                <w:sz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color w:val="auto"/>
                <w:sz w:val="24"/>
                <w:highlight w:val="white"/>
              </w:rPr>
            </w:pPr>
            <w:r>
              <w:rPr>
                <w:color w:val="auto"/>
                <w:sz w:val="24"/>
                <w:highlight w:val="white"/>
              </w:rPr>
            </w:r>
            <w:r>
              <w:rPr>
                <w:highlight w:val="white"/>
              </w:rPr>
            </w:r>
            <w:r>
              <w:rPr>
                <w:highlight w:val="white"/>
              </w:rPr>
            </w:r>
          </w:p>
        </w:tc>
      </w:tr>
    </w:tbl>
    <w:p>
      <w:pPr>
        <w:ind w:left="840"/>
        <w:spacing w:line="360" w:lineRule="auto"/>
        <w:tabs>
          <w:tab w:val="left" w:pos="255" w:leader="none"/>
        </w:tabs>
        <w:rPr>
          <w:rFonts w:ascii="宋体" w:hAnsi="宋体"/>
          <w:bCs/>
          <w:color w:val="auto"/>
          <w:sz w:val="24"/>
          <w:szCs w:val="24"/>
          <w:highlight w:val="white"/>
        </w:rPr>
      </w:pPr>
      <w:r>
        <w:rPr>
          <w:rFonts w:ascii="宋体" w:hAnsi="宋体"/>
          <w:bCs/>
          <w:color w:val="auto"/>
          <w:sz w:val="24"/>
          <w:szCs w:val="24"/>
          <w:highlight w:val="white"/>
          <w:lang w:val="zh-CN"/>
        </w:rPr>
      </w:r>
      <w:r>
        <w:rPr>
          <w:highlight w:val="white"/>
        </w:rPr>
      </w:r>
      <w:r>
        <w:rPr>
          <w:highlight w:val="white"/>
        </w:rPr>
      </w:r>
    </w:p>
    <w:p>
      <w:pPr>
        <w:rPr>
          <w:rFonts w:ascii="宋体" w:hAnsi="宋体"/>
          <w:color w:val="auto"/>
          <w:highlight w:val="white"/>
        </w:rPr>
      </w:pPr>
      <w:r>
        <w:rPr>
          <w:rFonts w:ascii="宋体" w:hAnsi="宋体"/>
          <w:color w:val="auto"/>
          <w:highlight w:val="white"/>
        </w:rPr>
      </w:r>
      <w:r>
        <w:rPr>
          <w:highlight w:val="white"/>
        </w:rPr>
      </w:r>
      <w:r>
        <w:rPr>
          <w:highlight w:val="white"/>
        </w:rPr>
      </w:r>
    </w:p>
    <w:p>
      <w:pPr>
        <w:spacing w:line="440" w:lineRule="exact"/>
        <w:rPr>
          <w:rFonts w:ascii="宋体" w:hAnsi="宋体"/>
          <w:color w:val="auto"/>
          <w:highlight w:val="white"/>
        </w:rPr>
      </w:pPr>
      <w:r>
        <w:rPr>
          <w:rFonts w:hint="eastAsia" w:ascii="宋体" w:hAnsi="宋体"/>
          <w:color w:val="auto"/>
          <w:highlight w:val="white"/>
        </w:rPr>
        <w:t xml:space="preserve">注： </w:t>
      </w:r>
      <w:r>
        <w:rPr>
          <w:highlight w:val="white"/>
        </w:rPr>
      </w:r>
      <w:r>
        <w:rPr>
          <w:highlight w:val="white"/>
        </w:rPr>
      </w:r>
    </w:p>
    <w:p>
      <w:pPr>
        <w:ind w:firstLine="420"/>
        <w:spacing w:line="440" w:lineRule="exact"/>
        <w:rPr>
          <w:color w:val="auto"/>
          <w:highlight w:val="white"/>
        </w:rPr>
      </w:pPr>
      <w:r>
        <w:rPr>
          <w:rFonts w:hint="eastAsia" w:ascii="宋体" w:hAnsi="宋体"/>
          <w:color w:val="auto"/>
          <w:highlight w:val="white"/>
        </w:rPr>
        <w:t xml:space="preserve">1.表格不够可自行延长。</w:t>
      </w:r>
      <w:r>
        <w:rPr>
          <w:highlight w:val="white"/>
        </w:rPr>
      </w:r>
      <w:r>
        <w:rPr>
          <w:highlight w:val="white"/>
        </w:rPr>
      </w:r>
    </w:p>
    <w:p>
      <w:pPr>
        <w:ind w:firstLine="420"/>
        <w:spacing w:line="440" w:lineRule="exact"/>
        <w:rPr>
          <w:color w:val="auto"/>
          <w:highlight w:val="white"/>
        </w:rPr>
      </w:pPr>
      <w:r>
        <w:rPr>
          <w:rFonts w:hint="eastAsia" w:ascii="宋体" w:hAnsi="宋体"/>
          <w:color w:val="auto"/>
          <w:highlight w:val="white"/>
        </w:rPr>
        <w:t xml:space="preserve">2.</w:t>
      </w:r>
      <w:bookmarkStart w:id="274" w:name="_Hlk164083408"/>
      <w:r>
        <w:rPr>
          <w:rFonts w:hint="eastAsia" w:ascii="宋体" w:hAnsi="宋体"/>
          <w:b/>
          <w:bCs/>
          <w:color w:val="auto"/>
          <w:highlight w:val="white"/>
        </w:rPr>
        <w:t xml:space="preserve">应按招标文件要求配备项目人员及提供相关证明材料，以满足项目的</w:t>
      </w:r>
      <w:bookmarkEnd w:id="274"/>
      <w:r>
        <w:rPr>
          <w:rFonts w:hint="eastAsia" w:ascii="宋体" w:hAnsi="宋体"/>
          <w:b/>
          <w:bCs/>
          <w:color w:val="auto"/>
          <w:highlight w:val="white"/>
        </w:rPr>
        <w:t xml:space="preserve">基准要求，否则投标无效。</w:t>
      </w:r>
      <w:r>
        <w:rPr>
          <w:highlight w:val="white"/>
        </w:rPr>
      </w:r>
      <w:r>
        <w:rPr>
          <w:highlight w:val="white"/>
        </w:rPr>
      </w:r>
    </w:p>
    <w:p>
      <w:pPr>
        <w:ind w:firstLine="420"/>
        <w:spacing w:line="440" w:lineRule="exact"/>
        <w:rPr>
          <w:color w:val="auto"/>
          <w:highlight w:val="white"/>
        </w:rPr>
      </w:pPr>
      <w:r>
        <w:rPr>
          <w:rFonts w:hint="eastAsia" w:ascii="宋体" w:hAnsi="宋体"/>
          <w:color w:val="auto"/>
          <w:highlight w:val="white"/>
        </w:rPr>
        <w:t xml:space="preserve">3.上述</w:t>
      </w:r>
      <w:r>
        <w:rPr>
          <w:rFonts w:hint="eastAsia"/>
          <w:color w:val="auto"/>
          <w:highlight w:val="white"/>
        </w:rPr>
        <w:t xml:space="preserve">人员如在项目执行过程中需要更换，</w:t>
      </w:r>
      <w:r>
        <w:rPr>
          <w:rFonts w:hint="eastAsia"/>
          <w:color w:val="auto"/>
          <w:highlight w:val="white"/>
          <w:lang w:val="en-US" w:eastAsia="zh-CN"/>
        </w:rPr>
        <w:t xml:space="preserve">更换的人员不得低于投标时人员配备标准，且</w:t>
      </w:r>
      <w:r>
        <w:rPr>
          <w:rFonts w:hint="eastAsia"/>
          <w:color w:val="auto"/>
          <w:highlight w:val="white"/>
        </w:rPr>
        <w:t xml:space="preserve">须经采购人同意。擅自更换或不到位属于违约行为。</w:t>
      </w:r>
      <w:r>
        <w:rPr>
          <w:highlight w:val="white"/>
        </w:rPr>
      </w:r>
      <w:r>
        <w:rPr>
          <w:highlight w:val="white"/>
        </w:rPr>
      </w:r>
    </w:p>
    <w:p>
      <w:pPr>
        <w:ind w:left="840"/>
        <w:spacing w:line="360" w:lineRule="auto"/>
        <w:tabs>
          <w:tab w:val="left" w:pos="255" w:leader="none"/>
        </w:tabs>
        <w:rPr>
          <w:rFonts w:ascii="宋体" w:hAnsi="宋体"/>
          <w:bCs/>
          <w:color w:val="auto"/>
          <w:sz w:val="24"/>
          <w:szCs w:val="24"/>
          <w:highlight w:val="white"/>
        </w:rPr>
      </w:pPr>
      <w:r>
        <w:rPr>
          <w:rFonts w:ascii="宋体" w:hAnsi="宋体"/>
          <w:bCs/>
          <w:color w:val="auto"/>
          <w:sz w:val="24"/>
          <w:szCs w:val="24"/>
          <w:highlight w:val="white"/>
          <w:lang w:val="zh-CN"/>
        </w:rPr>
      </w:r>
      <w:r>
        <w:rPr>
          <w:highlight w:val="white"/>
        </w:rPr>
      </w:r>
      <w:r>
        <w:rPr>
          <w:highlight w:val="white"/>
        </w:rPr>
      </w:r>
    </w:p>
    <w:p>
      <w:pPr>
        <w:jc w:val="left"/>
        <w:widowControl/>
        <w:rPr>
          <w:rFonts w:ascii="黑体" w:hAnsi="宋体" w:eastAsia="黑体"/>
          <w:bCs/>
          <w:color w:val="auto"/>
          <w:sz w:val="24"/>
          <w:szCs w:val="24"/>
          <w:highlight w:val="white"/>
        </w:rPr>
      </w:pPr>
      <w:r>
        <w:rPr>
          <w:rFonts w:hint="eastAsia" w:ascii="宋体" w:hAnsi="宋体"/>
          <w:bCs/>
          <w:color w:val="auto"/>
          <w:sz w:val="24"/>
          <w:highlight w:val="white"/>
          <w:lang w:val="zh-CN"/>
        </w:rPr>
        <w:t xml:space="preserve">                                       投标人（电子签章）：</w:t>
      </w:r>
      <w:r>
        <w:rPr>
          <w:rFonts w:hint="eastAsia" w:ascii="黑体" w:hAnsi="宋体" w:eastAsia="黑体"/>
          <w:bCs/>
          <w:color w:val="auto"/>
          <w:sz w:val="24"/>
          <w:szCs w:val="24"/>
          <w:highlight w:val="white"/>
        </w:rPr>
        <w:br w:type="page" w:clear="all"/>
      </w:r>
      <w:r>
        <w:rPr>
          <w:highlight w:val="white"/>
        </w:rPr>
      </w:r>
      <w:r>
        <w:rPr>
          <w:highlight w:val="white"/>
        </w:rPr>
      </w:r>
    </w:p>
    <w:p>
      <w:pPr>
        <w:jc w:val="left"/>
        <w:spacing w:line="440" w:lineRule="exact"/>
        <w:tabs>
          <w:tab w:val="left" w:pos="255" w:leader="none"/>
        </w:tabs>
        <w:rPr>
          <w:rFonts w:ascii="宋体" w:hAnsi="宋体"/>
          <w:color w:val="auto"/>
          <w:sz w:val="24"/>
          <w:szCs w:val="24"/>
          <w:highlight w:val="white"/>
        </w:rPr>
      </w:pPr>
      <w:r>
        <w:rPr>
          <w:rFonts w:hint="eastAsia" w:ascii="黑体" w:hAnsi="宋体" w:eastAsia="黑体"/>
          <w:bCs/>
          <w:color w:val="auto"/>
          <w:sz w:val="24"/>
          <w:szCs w:val="24"/>
          <w:highlight w:val="white"/>
          <w:lang w:val="zh-CN"/>
        </w:rPr>
        <w:t xml:space="preserve">5、</w:t>
      </w:r>
      <w:r>
        <w:rPr>
          <w:rFonts w:hint="eastAsia" w:ascii="宋体"/>
          <w:bCs/>
          <w:color w:val="auto"/>
          <w:sz w:val="24"/>
          <w:szCs w:val="24"/>
          <w:highlight w:val="white"/>
        </w:rPr>
        <w:t xml:space="preserve">“第三章 项目技术要求和有关说明”中要求提供的相关资料</w:t>
      </w:r>
      <w:r>
        <w:rPr>
          <w:rFonts w:hint="eastAsia" w:ascii="宋体" w:hAnsi="宋体"/>
          <w:color w:val="auto"/>
          <w:sz w:val="24"/>
          <w:szCs w:val="24"/>
          <w:highlight w:val="white"/>
        </w:rPr>
        <w:t xml:space="preserve">。</w:t>
      </w:r>
      <w:r>
        <w:rPr>
          <w:highlight w:val="white"/>
        </w:rPr>
      </w:r>
      <w:r>
        <w:rPr>
          <w:highlight w:val="white"/>
        </w:rPr>
      </w:r>
    </w:p>
    <w:p>
      <w:pPr>
        <w:jc w:val="left"/>
        <w:widowControl/>
        <w:rPr>
          <w:rFonts w:ascii="宋体" w:hAnsi="宋体"/>
          <w:color w:val="auto"/>
          <w:sz w:val="24"/>
          <w:szCs w:val="24"/>
          <w:highlight w:val="white"/>
        </w:rPr>
      </w:pPr>
      <w:r>
        <w:rPr>
          <w:rFonts w:hint="eastAsia" w:ascii="宋体" w:hAnsi="宋体"/>
          <w:color w:val="auto"/>
          <w:sz w:val="24"/>
          <w:szCs w:val="24"/>
          <w:highlight w:val="white"/>
        </w:rPr>
        <w:br w:type="page" w:clear="all"/>
      </w:r>
      <w:r>
        <w:rPr>
          <w:highlight w:val="white"/>
        </w:rPr>
      </w:r>
      <w:r>
        <w:rPr>
          <w:highlight w:val="white"/>
        </w:rPr>
      </w:r>
    </w:p>
    <w:p>
      <w:pPr>
        <w:spacing w:line="240" w:lineRule="atLeast"/>
        <w:rPr>
          <w:rFonts w:ascii="黑体" w:hAnsi="宋体" w:eastAsia="黑体"/>
          <w:bCs/>
          <w:color w:val="auto"/>
          <w:sz w:val="28"/>
          <w:szCs w:val="28"/>
          <w:highlight w:val="white"/>
        </w:rPr>
      </w:pPr>
      <w:r>
        <w:rPr>
          <w:rFonts w:hint="eastAsia" w:ascii="黑体" w:hAnsi="宋体" w:eastAsia="黑体"/>
          <w:bCs/>
          <w:color w:val="auto"/>
          <w:sz w:val="28"/>
          <w:szCs w:val="28"/>
          <w:highlight w:val="white"/>
        </w:rPr>
        <w:t xml:space="preserve">（四）价格折扣文件</w:t>
      </w:r>
      <w:r>
        <w:rPr>
          <w:highlight w:val="white"/>
        </w:rPr>
      </w:r>
      <w:r>
        <w:rPr>
          <w:highlight w:val="white"/>
        </w:rPr>
      </w:r>
    </w:p>
    <w:p>
      <w:pPr>
        <w:jc w:val="center"/>
        <w:rPr>
          <w:rFonts w:ascii="宋体" w:hAnsi="宋体"/>
          <w:color w:val="auto"/>
          <w:sz w:val="24"/>
          <w:szCs w:val="24"/>
          <w:highlight w:val="white"/>
        </w:rPr>
      </w:pPr>
      <w:r>
        <w:rPr>
          <w:rFonts w:hint="eastAsia" w:ascii="黑体" w:hAnsi="宋体" w:eastAsia="黑体"/>
          <w:bCs/>
          <w:color w:val="auto"/>
          <w:sz w:val="28"/>
          <w:szCs w:val="28"/>
          <w:highlight w:val="white"/>
        </w:rPr>
        <w:t xml:space="preserve">企业报价折扣证明</w:t>
      </w:r>
      <w:r>
        <w:rPr>
          <w:highlight w:val="white"/>
        </w:rPr>
      </w:r>
      <w:r>
        <w:rPr>
          <w:highlight w:val="white"/>
        </w:rPr>
      </w:r>
    </w:p>
    <w:tbl>
      <w:tblPr>
        <w:tblStyle w:val="733"/>
        <w:tblW w:w="9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67"/>
        <w:gridCol w:w="2436"/>
        <w:gridCol w:w="4510"/>
      </w:tblGrid>
      <w:tr>
        <w:trPr>
          <w:jc w:val="center"/>
          <w:trHeight w:val="687"/>
        </w:trPr>
        <w:tc>
          <w:tcPr>
            <w:tcW w:w="750" w:type="dxa"/>
            <w:vAlign w:val="center"/>
            <w:textDirection w:val="lrTb"/>
            <w:noWrap w:val="false"/>
          </w:tcPr>
          <w:p>
            <w:pPr>
              <w:jc w:val="center"/>
              <w:spacing w:line="360" w:lineRule="auto"/>
              <w:rPr>
                <w:rFonts w:ascii="宋体" w:hAnsi="宋体" w:cs="宋体"/>
                <w:color w:val="auto"/>
                <w:szCs w:val="21"/>
                <w:highlight w:val="white"/>
              </w:rPr>
            </w:pPr>
            <w:r>
              <w:rPr>
                <w:rFonts w:hint="eastAsia" w:ascii="宋体" w:hAnsi="宋体"/>
                <w:color w:val="auto"/>
                <w:szCs w:val="21"/>
                <w:highlight w:val="white"/>
                <w:lang w:val="zh-CN"/>
              </w:rPr>
              <w:t xml:space="preserve">序号</w:t>
            </w:r>
            <w:r>
              <w:rPr>
                <w:highlight w:val="white"/>
              </w:rPr>
            </w:r>
            <w:r>
              <w:rPr>
                <w:highlight w:val="white"/>
              </w:rPr>
            </w:r>
          </w:p>
        </w:tc>
        <w:tc>
          <w:tcPr>
            <w:tcW w:w="1467" w:type="dxa"/>
            <w:vAlign w:val="center"/>
            <w:textDirection w:val="lrTb"/>
            <w:noWrap w:val="false"/>
          </w:tcPr>
          <w:p>
            <w:pPr>
              <w:jc w:val="center"/>
              <w:spacing w:line="360" w:lineRule="auto"/>
              <w:rPr>
                <w:rFonts w:ascii="宋体" w:cs="宋体"/>
                <w:color w:val="auto"/>
                <w:szCs w:val="21"/>
                <w:highlight w:val="white"/>
              </w:rPr>
            </w:pPr>
            <w:r>
              <w:rPr>
                <w:rFonts w:hint="eastAsia" w:ascii="宋体" w:hAnsi="宋体" w:cs="宋体"/>
                <w:color w:val="auto"/>
                <w:szCs w:val="21"/>
                <w:highlight w:val="white"/>
                <w:lang w:val="zh-CN"/>
              </w:rPr>
              <w:t xml:space="preserve">企业性质</w:t>
            </w:r>
            <w:r>
              <w:rPr>
                <w:highlight w:val="white"/>
              </w:rPr>
            </w:r>
            <w:r>
              <w:rPr>
                <w:highlight w:val="white"/>
              </w:rPr>
            </w:r>
          </w:p>
        </w:tc>
        <w:tc>
          <w:tcPr>
            <w:tcW w:w="2436" w:type="dxa"/>
            <w:vAlign w:val="center"/>
            <w:textDirection w:val="lrTb"/>
            <w:noWrap w:val="false"/>
          </w:tcPr>
          <w:p>
            <w:pPr>
              <w:jc w:val="center"/>
              <w:spacing w:line="360" w:lineRule="auto"/>
              <w:rPr>
                <w:rFonts w:ascii="宋体" w:hAnsi="宋体" w:cs="宋体"/>
                <w:color w:val="auto"/>
                <w:szCs w:val="21"/>
                <w:highlight w:val="white"/>
              </w:rPr>
            </w:pPr>
            <w:r>
              <w:rPr>
                <w:rFonts w:hint="eastAsia" w:ascii="宋体" w:hAnsi="宋体" w:cs="宋体"/>
                <w:bCs/>
                <w:color w:val="auto"/>
                <w:szCs w:val="21"/>
                <w:highlight w:val="white"/>
              </w:rPr>
              <w:t xml:space="preserve">服务承接商</w:t>
            </w:r>
            <w:r>
              <w:rPr>
                <w:rFonts w:hint="eastAsia" w:ascii="宋体" w:hAnsi="宋体" w:cs="宋体"/>
                <w:color w:val="auto"/>
                <w:szCs w:val="21"/>
                <w:highlight w:val="white"/>
                <w:lang w:val="zh-CN"/>
              </w:rPr>
              <w:t xml:space="preserve">类别</w:t>
            </w:r>
            <w:r>
              <w:rPr>
                <w:highlight w:val="white"/>
              </w:rPr>
            </w:r>
            <w:r>
              <w:rPr>
                <w:highlight w:val="white"/>
              </w:rPr>
            </w:r>
          </w:p>
        </w:tc>
        <w:tc>
          <w:tcPr>
            <w:tcW w:w="4510" w:type="dxa"/>
            <w:vAlign w:val="center"/>
            <w:textDirection w:val="lrTb"/>
            <w:noWrap w:val="false"/>
          </w:tcPr>
          <w:p>
            <w:pPr>
              <w:jc w:val="center"/>
              <w:spacing w:line="360" w:lineRule="auto"/>
              <w:rPr>
                <w:rFonts w:ascii="宋体" w:cs="宋体"/>
                <w:color w:val="auto"/>
                <w:szCs w:val="21"/>
                <w:highlight w:val="white"/>
              </w:rPr>
            </w:pPr>
            <w:r>
              <w:rPr>
                <w:rFonts w:hint="eastAsia" w:ascii="宋体" w:hAnsi="宋体" w:cs="宋体"/>
                <w:color w:val="auto"/>
                <w:szCs w:val="21"/>
                <w:highlight w:val="white"/>
                <w:lang w:val="zh-CN"/>
              </w:rPr>
              <w:t xml:space="preserve">投标文件中需要提供的</w:t>
            </w:r>
            <w:r>
              <w:rPr>
                <w:highlight w:val="white"/>
              </w:rPr>
            </w:r>
            <w:r>
              <w:rPr>
                <w:highlight w:val="white"/>
              </w:rPr>
            </w:r>
          </w:p>
          <w:p>
            <w:pPr>
              <w:jc w:val="center"/>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相关证明材料</w:t>
            </w:r>
            <w:r>
              <w:rPr>
                <w:highlight w:val="white"/>
              </w:rPr>
            </w:r>
            <w:r>
              <w:rPr>
                <w:highlight w:val="white"/>
              </w:rPr>
            </w:r>
          </w:p>
        </w:tc>
      </w:tr>
      <w:tr>
        <w:trPr>
          <w:jc w:val="center"/>
          <w:trHeight w:val="1219"/>
        </w:trPr>
        <w:tc>
          <w:tcPr>
            <w:tcW w:w="750" w:type="dxa"/>
            <w:vAlign w:val="center"/>
            <w:textDirection w:val="lrTb"/>
            <w:noWrap w:val="false"/>
          </w:tcPr>
          <w:p>
            <w:pPr>
              <w:jc w:val="center"/>
              <w:spacing w:line="360" w:lineRule="auto"/>
              <w:rPr>
                <w:rFonts w:ascii="宋体" w:hAnsi="宋体" w:cs="宋体"/>
                <w:color w:val="auto"/>
                <w:szCs w:val="21"/>
                <w:highlight w:val="white"/>
              </w:rPr>
            </w:pPr>
            <w:r>
              <w:rPr>
                <w:rFonts w:ascii="宋体" w:hAnsi="宋体" w:cs="宋体"/>
                <w:color w:val="auto"/>
                <w:szCs w:val="21"/>
                <w:highlight w:val="white"/>
              </w:rPr>
              <w:t xml:space="preserve">1</w:t>
            </w:r>
            <w:r>
              <w:rPr>
                <w:highlight w:val="white"/>
              </w:rPr>
            </w:r>
            <w:r>
              <w:rPr>
                <w:highlight w:val="white"/>
              </w:rPr>
            </w:r>
          </w:p>
        </w:tc>
        <w:tc>
          <w:tcPr>
            <w:tcW w:w="1467" w:type="dxa"/>
            <w:vAlign w:val="center"/>
            <w:textDirection w:val="lrTb"/>
            <w:noWrap w:val="false"/>
          </w:tcPr>
          <w:p>
            <w:pPr>
              <w:jc w:val="center"/>
              <w:spacing w:line="360" w:lineRule="auto"/>
              <w:rPr>
                <w:rFonts w:ascii="宋体" w:hAnsi="宋体" w:cs="宋体"/>
                <w:color w:val="auto"/>
                <w:szCs w:val="21"/>
                <w:highlight w:val="white"/>
              </w:rPr>
            </w:pPr>
            <w:r>
              <w:rPr>
                <w:rFonts w:hint="eastAsia" w:ascii="宋体" w:hAnsi="宋体" w:cs="宋体"/>
                <w:bCs/>
                <w:color w:val="auto"/>
                <w:szCs w:val="21"/>
                <w:highlight w:val="white"/>
              </w:rPr>
              <w:t xml:space="preserve">小微型企业</w:t>
            </w:r>
            <w:r>
              <w:rPr>
                <w:highlight w:val="white"/>
              </w:rPr>
            </w:r>
            <w:r>
              <w:rPr>
                <w:highlight w:val="white"/>
              </w:rPr>
            </w:r>
          </w:p>
        </w:tc>
        <w:tc>
          <w:tcPr>
            <w:tcW w:w="2436" w:type="dxa"/>
            <w:vAlign w:val="center"/>
            <w:textDirection w:val="lrTb"/>
            <w:noWrap w:val="false"/>
          </w:tcPr>
          <w:p>
            <w:pPr>
              <w:jc w:val="center"/>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服务的承接商为</w:t>
            </w:r>
            <w:r>
              <w:rPr>
                <w:highlight w:val="white"/>
              </w:rPr>
            </w:r>
            <w:r>
              <w:rPr>
                <w:highlight w:val="white"/>
              </w:rPr>
            </w:r>
          </w:p>
          <w:p>
            <w:pPr>
              <w:jc w:val="center"/>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小微企业</w:t>
            </w:r>
            <w:r>
              <w:rPr>
                <w:highlight w:val="white"/>
              </w:rPr>
            </w:r>
            <w:r>
              <w:rPr>
                <w:highlight w:val="white"/>
              </w:rPr>
            </w:r>
          </w:p>
        </w:tc>
        <w:tc>
          <w:tcPr>
            <w:tcW w:w="4510" w:type="dxa"/>
            <w:vAlign w:val="center"/>
            <w:textDirection w:val="lrTb"/>
            <w:noWrap w:val="false"/>
          </w:tcPr>
          <w:p>
            <w:pPr>
              <w:jc w:val="left"/>
              <w:spacing w:line="360" w:lineRule="auto"/>
              <w:rPr>
                <w:rFonts w:ascii="宋体" w:hAnsi="宋体" w:cs="宋体"/>
                <w:color w:val="auto"/>
                <w:szCs w:val="21"/>
                <w:highlight w:val="white"/>
              </w:rPr>
            </w:pPr>
            <w:r>
              <w:rPr>
                <w:highlight w:val="white"/>
              </w:rPr>
            </w:r>
            <w:bookmarkStart w:id="275" w:name="OLE_LINK72"/>
            <w:r>
              <w:rPr>
                <w:rFonts w:hint="eastAsia" w:ascii="宋体" w:hAnsi="宋体" w:cs="宋体"/>
                <w:bCs/>
                <w:color w:val="auto"/>
                <w:szCs w:val="21"/>
                <w:highlight w:val="white"/>
              </w:rPr>
              <w:t xml:space="preserve">《中小企业声明函》</w:t>
            </w:r>
            <w:bookmarkEnd w:id="275"/>
            <w:r>
              <w:rPr>
                <w:highlight w:val="white"/>
              </w:rPr>
            </w:r>
            <w:bookmarkStart w:id="276" w:name="OLE_LINK65"/>
            <w:r>
              <w:rPr>
                <w:rFonts w:hint="eastAsia" w:ascii="宋体" w:hAnsi="宋体" w:cs="宋体"/>
                <w:bCs/>
                <w:color w:val="auto"/>
                <w:szCs w:val="21"/>
                <w:highlight w:val="white"/>
              </w:rPr>
              <w:t xml:space="preserve">（格式见附件1）</w:t>
            </w:r>
            <w:bookmarkEnd w:id="276"/>
            <w:r>
              <w:rPr>
                <w:highlight w:val="white"/>
              </w:rPr>
            </w:r>
            <w:r>
              <w:rPr>
                <w:highlight w:val="white"/>
              </w:rPr>
            </w:r>
          </w:p>
        </w:tc>
      </w:tr>
      <w:tr>
        <w:trPr>
          <w:jc w:val="center"/>
          <w:trHeight w:val="1340"/>
        </w:trPr>
        <w:tc>
          <w:tcPr>
            <w:tcW w:w="750" w:type="dxa"/>
            <w:vAlign w:val="center"/>
            <w:textDirection w:val="lrTb"/>
            <w:noWrap w:val="false"/>
          </w:tcPr>
          <w:p>
            <w:pPr>
              <w:jc w:val="center"/>
              <w:spacing w:line="360" w:lineRule="auto"/>
              <w:rPr>
                <w:rFonts w:ascii="宋体" w:hAnsi="宋体" w:cs="宋体"/>
                <w:color w:val="auto"/>
                <w:szCs w:val="21"/>
                <w:highlight w:val="white"/>
              </w:rPr>
            </w:pPr>
            <w:r>
              <w:rPr>
                <w:rFonts w:ascii="宋体" w:hAnsi="宋体" w:cs="宋体"/>
                <w:color w:val="auto"/>
                <w:szCs w:val="21"/>
                <w:highlight w:val="white"/>
              </w:rPr>
              <w:t xml:space="preserve">2</w:t>
            </w:r>
            <w:r>
              <w:rPr>
                <w:highlight w:val="white"/>
              </w:rPr>
            </w:r>
            <w:r>
              <w:rPr>
                <w:highlight w:val="white"/>
              </w:rPr>
            </w:r>
          </w:p>
        </w:tc>
        <w:tc>
          <w:tcPr>
            <w:tcW w:w="1467" w:type="dxa"/>
            <w:vAlign w:val="center"/>
            <w:textDirection w:val="lrTb"/>
            <w:noWrap w:val="false"/>
          </w:tcPr>
          <w:p>
            <w:pPr>
              <w:jc w:val="center"/>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残疾人福利性单位</w:t>
            </w:r>
            <w:r>
              <w:rPr>
                <w:highlight w:val="white"/>
              </w:rPr>
            </w:r>
            <w:r>
              <w:rPr>
                <w:highlight w:val="white"/>
              </w:rPr>
            </w:r>
          </w:p>
        </w:tc>
        <w:tc>
          <w:tcPr>
            <w:tcW w:w="2436" w:type="dxa"/>
            <w:vAlign w:val="center"/>
            <w:textDirection w:val="lrTb"/>
            <w:noWrap w:val="false"/>
          </w:tcPr>
          <w:p>
            <w:pPr>
              <w:jc w:val="center"/>
              <w:spacing w:line="360" w:lineRule="auto"/>
              <w:rPr>
                <w:rFonts w:ascii="宋体" w:cs="宋体"/>
                <w:color w:val="auto"/>
                <w:szCs w:val="21"/>
                <w:highlight w:val="white"/>
              </w:rPr>
            </w:pPr>
            <w:r>
              <w:rPr>
                <w:rFonts w:hint="eastAsia" w:ascii="宋体" w:hAnsi="宋体" w:cs="宋体"/>
                <w:color w:val="auto"/>
                <w:szCs w:val="21"/>
                <w:highlight w:val="white"/>
              </w:rPr>
              <w:t xml:space="preserve">服务的承接商为</w:t>
            </w:r>
            <w:r>
              <w:rPr>
                <w:highlight w:val="white"/>
              </w:rPr>
            </w:r>
            <w:r>
              <w:rPr>
                <w:highlight w:val="white"/>
              </w:rPr>
            </w:r>
          </w:p>
          <w:p>
            <w:pPr>
              <w:jc w:val="center"/>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残疾人福利性单位</w:t>
            </w:r>
            <w:r>
              <w:rPr>
                <w:highlight w:val="white"/>
              </w:rPr>
            </w:r>
            <w:r>
              <w:rPr>
                <w:highlight w:val="white"/>
              </w:rPr>
            </w:r>
          </w:p>
        </w:tc>
        <w:tc>
          <w:tcPr>
            <w:tcW w:w="4510" w:type="dxa"/>
            <w:vAlign w:val="center"/>
            <w:textDirection w:val="lrTb"/>
            <w:noWrap w:val="false"/>
          </w:tcPr>
          <w:p>
            <w:pPr>
              <w:jc w:val="left"/>
              <w:spacing w:line="360" w:lineRule="auto"/>
              <w:rPr>
                <w:rFonts w:ascii="宋体" w:hAnsi="宋体" w:cs="宋体"/>
                <w:color w:val="auto"/>
                <w:szCs w:val="21"/>
                <w:highlight w:val="white"/>
              </w:rPr>
            </w:pPr>
            <w:r>
              <w:rPr>
                <w:highlight w:val="white"/>
              </w:rPr>
            </w:r>
            <w:bookmarkStart w:id="277" w:name="OLE_LINK73"/>
            <w:r>
              <w:rPr>
                <w:rFonts w:hint="eastAsia" w:ascii="宋体" w:hAnsi="宋体" w:cs="宋体"/>
                <w:bCs/>
                <w:color w:val="auto"/>
                <w:szCs w:val="21"/>
                <w:highlight w:val="white"/>
              </w:rPr>
              <w:t xml:space="preserve">《残疾人福利性单位声明函》</w:t>
            </w:r>
            <w:bookmarkEnd w:id="277"/>
            <w:r>
              <w:rPr>
                <w:rFonts w:hint="eastAsia" w:ascii="宋体" w:hAnsi="宋体" w:cs="宋体"/>
                <w:bCs/>
                <w:color w:val="auto"/>
                <w:szCs w:val="21"/>
                <w:highlight w:val="white"/>
              </w:rPr>
              <w:t xml:space="preserve">（格式见附件2）</w:t>
            </w:r>
            <w:r>
              <w:rPr>
                <w:highlight w:val="white"/>
              </w:rPr>
            </w:r>
            <w:r>
              <w:rPr>
                <w:highlight w:val="white"/>
              </w:rPr>
            </w:r>
          </w:p>
        </w:tc>
      </w:tr>
      <w:tr>
        <w:trPr>
          <w:jc w:val="center"/>
          <w:trHeight w:val="1273"/>
        </w:trPr>
        <w:tc>
          <w:tcPr>
            <w:tcW w:w="750" w:type="dxa"/>
            <w:vAlign w:val="center"/>
            <w:textDirection w:val="lrTb"/>
            <w:noWrap w:val="false"/>
          </w:tcPr>
          <w:p>
            <w:pPr>
              <w:jc w:val="center"/>
              <w:spacing w:line="360" w:lineRule="auto"/>
              <w:rPr>
                <w:rFonts w:ascii="宋体" w:hAnsi="宋体" w:cs="宋体"/>
                <w:bCs/>
                <w:color w:val="auto"/>
                <w:szCs w:val="21"/>
                <w:highlight w:val="white"/>
              </w:rPr>
            </w:pPr>
            <w:r>
              <w:rPr>
                <w:rFonts w:ascii="宋体" w:hAnsi="宋体" w:cs="宋体"/>
                <w:bCs/>
                <w:color w:val="auto"/>
                <w:szCs w:val="21"/>
                <w:highlight w:val="white"/>
              </w:rPr>
              <w:t xml:space="preserve">3</w:t>
            </w:r>
            <w:r>
              <w:rPr>
                <w:highlight w:val="white"/>
              </w:rPr>
            </w:r>
            <w:r>
              <w:rPr>
                <w:highlight w:val="white"/>
              </w:rPr>
            </w:r>
          </w:p>
        </w:tc>
        <w:tc>
          <w:tcPr>
            <w:tcW w:w="1467" w:type="dxa"/>
            <w:vAlign w:val="center"/>
            <w:textDirection w:val="lrTb"/>
            <w:noWrap w:val="false"/>
          </w:tcPr>
          <w:p>
            <w:pPr>
              <w:jc w:val="center"/>
              <w:spacing w:line="360" w:lineRule="auto"/>
              <w:rPr>
                <w:rFonts w:ascii="宋体" w:cs="宋体"/>
                <w:bCs/>
                <w:color w:val="auto"/>
                <w:szCs w:val="21"/>
                <w:highlight w:val="white"/>
              </w:rPr>
            </w:pPr>
            <w:r>
              <w:rPr>
                <w:rFonts w:hint="eastAsia" w:ascii="宋体" w:hAnsi="宋体" w:cs="宋体"/>
                <w:bCs/>
                <w:color w:val="auto"/>
                <w:szCs w:val="21"/>
                <w:highlight w:val="white"/>
              </w:rPr>
              <w:t xml:space="preserve">监狱</w:t>
            </w:r>
            <w:r>
              <w:rPr>
                <w:highlight w:val="white"/>
              </w:rPr>
            </w:r>
            <w:r>
              <w:rPr>
                <w:highlight w:val="white"/>
              </w:rPr>
            </w:r>
          </w:p>
          <w:p>
            <w:pPr>
              <w:jc w:val="center"/>
              <w:spacing w:line="360" w:lineRule="auto"/>
              <w:rPr>
                <w:rFonts w:ascii="宋体" w:hAnsi="宋体" w:cs="宋体"/>
                <w:bCs/>
                <w:color w:val="auto"/>
                <w:szCs w:val="21"/>
                <w:highlight w:val="white"/>
              </w:rPr>
            </w:pPr>
            <w:r>
              <w:rPr>
                <w:rFonts w:hint="eastAsia" w:ascii="宋体" w:hAnsi="宋体" w:cs="宋体"/>
                <w:bCs/>
                <w:color w:val="auto"/>
                <w:szCs w:val="21"/>
                <w:highlight w:val="white"/>
              </w:rPr>
              <w:t xml:space="preserve">企业</w:t>
            </w:r>
            <w:r>
              <w:rPr>
                <w:highlight w:val="white"/>
              </w:rPr>
            </w:r>
            <w:r>
              <w:rPr>
                <w:highlight w:val="white"/>
              </w:rPr>
            </w:r>
          </w:p>
        </w:tc>
        <w:tc>
          <w:tcPr>
            <w:tcW w:w="2436" w:type="dxa"/>
            <w:vAlign w:val="center"/>
            <w:textDirection w:val="lrTb"/>
            <w:noWrap w:val="false"/>
          </w:tcPr>
          <w:p>
            <w:pPr>
              <w:jc w:val="center"/>
              <w:spacing w:line="360" w:lineRule="auto"/>
              <w:rPr>
                <w:rFonts w:ascii="宋体" w:cs="宋体"/>
                <w:color w:val="auto"/>
                <w:szCs w:val="21"/>
                <w:highlight w:val="white"/>
              </w:rPr>
            </w:pPr>
            <w:r>
              <w:rPr>
                <w:rFonts w:hint="eastAsia" w:ascii="宋体" w:hAnsi="宋体" w:cs="宋体"/>
                <w:color w:val="auto"/>
                <w:szCs w:val="21"/>
                <w:highlight w:val="white"/>
              </w:rPr>
              <w:t xml:space="preserve">服务的承接商为</w:t>
            </w:r>
            <w:r>
              <w:rPr>
                <w:highlight w:val="white"/>
              </w:rPr>
            </w:r>
            <w:r>
              <w:rPr>
                <w:highlight w:val="white"/>
              </w:rPr>
            </w:r>
          </w:p>
          <w:p>
            <w:pPr>
              <w:jc w:val="center"/>
              <w:spacing w:line="360" w:lineRule="auto"/>
              <w:rPr>
                <w:rFonts w:ascii="宋体" w:hAnsi="宋体" w:cs="宋体"/>
                <w:color w:val="auto"/>
                <w:szCs w:val="21"/>
                <w:highlight w:val="white"/>
              </w:rPr>
            </w:pPr>
            <w:r>
              <w:rPr>
                <w:rFonts w:hint="eastAsia" w:ascii="宋体" w:hAnsi="宋体" w:cs="宋体"/>
                <w:bCs/>
                <w:color w:val="auto"/>
                <w:szCs w:val="21"/>
                <w:highlight w:val="white"/>
              </w:rPr>
              <w:t xml:space="preserve">监狱企业</w:t>
            </w:r>
            <w:r>
              <w:rPr>
                <w:highlight w:val="white"/>
              </w:rPr>
            </w:r>
            <w:r>
              <w:rPr>
                <w:highlight w:val="white"/>
              </w:rPr>
            </w:r>
          </w:p>
        </w:tc>
        <w:tc>
          <w:tcPr>
            <w:tcW w:w="4510" w:type="dxa"/>
            <w:vAlign w:val="center"/>
            <w:textDirection w:val="lrTb"/>
            <w:noWrap w:val="false"/>
          </w:tcPr>
          <w:p>
            <w:pPr>
              <w:jc w:val="left"/>
              <w:spacing w:line="360" w:lineRule="auto"/>
              <w:rPr>
                <w:rFonts w:ascii="宋体" w:hAnsi="宋体" w:cs="宋体"/>
                <w:color w:val="auto"/>
                <w:szCs w:val="21"/>
                <w:highlight w:val="white"/>
              </w:rPr>
            </w:pPr>
            <w:r>
              <w:rPr>
                <w:rFonts w:hint="eastAsia" w:ascii="宋体" w:hAnsi="宋体" w:cs="宋体"/>
                <w:bCs/>
                <w:color w:val="auto"/>
                <w:szCs w:val="21"/>
                <w:highlight w:val="white"/>
              </w:rPr>
              <w:t xml:space="preserve">省级以上监狱管理局、戒毒管理局（含新疆生产建设兵团）出具的属于监狱企业的证明文件</w:t>
            </w:r>
            <w:r>
              <w:rPr>
                <w:highlight w:val="white"/>
              </w:rPr>
            </w:r>
            <w:r>
              <w:rPr>
                <w:highlight w:val="white"/>
              </w:rPr>
            </w:r>
          </w:p>
        </w:tc>
      </w:tr>
    </w:tbl>
    <w:p>
      <w:pPr>
        <w:jc w:val="left"/>
        <w:rPr>
          <w:rFonts w:ascii="宋体" w:hAnsi="宋体" w:cs="宋体"/>
          <w:b/>
          <w:bCs/>
          <w:color w:val="auto"/>
          <w:szCs w:val="21"/>
          <w:highlight w:val="white"/>
        </w:rPr>
      </w:pPr>
      <w:r>
        <w:rPr>
          <w:rFonts w:ascii="宋体" w:hAnsi="宋体" w:cs="宋体"/>
          <w:b/>
          <w:bCs/>
          <w:color w:val="auto"/>
          <w:szCs w:val="21"/>
          <w:highlight w:val="white"/>
          <w:lang w:val="zh-CN"/>
        </w:rPr>
      </w:r>
      <w:r>
        <w:rPr>
          <w:highlight w:val="white"/>
        </w:rPr>
      </w:r>
      <w:r>
        <w:rPr>
          <w:highlight w:val="white"/>
        </w:rPr>
      </w:r>
    </w:p>
    <w:p>
      <w:pPr>
        <w:jc w:val="left"/>
        <w:rPr>
          <w:rFonts w:ascii="宋体" w:hAnsi="宋体" w:cs="宋体"/>
          <w:b/>
          <w:bCs/>
          <w:color w:val="auto"/>
          <w:szCs w:val="21"/>
          <w:highlight w:val="white"/>
        </w:rPr>
      </w:pPr>
      <w:r>
        <w:rPr>
          <w:rFonts w:ascii="宋体" w:hAnsi="宋体" w:cs="宋体"/>
          <w:b/>
          <w:bCs/>
          <w:color w:val="auto"/>
          <w:szCs w:val="21"/>
          <w:highlight w:val="white"/>
          <w:lang w:val="zh-CN"/>
        </w:rPr>
      </w:r>
      <w:r>
        <w:rPr>
          <w:highlight w:val="white"/>
        </w:rPr>
      </w:r>
      <w:r>
        <w:rPr>
          <w:highlight w:val="white"/>
        </w:rPr>
      </w:r>
    </w:p>
    <w:p>
      <w:pPr>
        <w:ind w:firstLine="420"/>
        <w:jc w:val="left"/>
        <w:spacing w:line="320" w:lineRule="atLeast"/>
        <w:rPr>
          <w:rFonts w:ascii="宋体" w:hAnsi="宋体" w:cs="宋体"/>
          <w:color w:val="auto"/>
          <w:szCs w:val="21"/>
          <w:highlight w:val="white"/>
        </w:rPr>
      </w:pPr>
      <w:r>
        <w:rPr>
          <w:highlight w:val="white"/>
        </w:rPr>
      </w:r>
      <w:bookmarkStart w:id="278" w:name="OLE_LINK264"/>
      <w:r>
        <w:rPr>
          <w:rFonts w:hint="eastAsia" w:ascii="宋体" w:hAnsi="宋体" w:cs="宋体"/>
          <w:color w:val="auto"/>
          <w:szCs w:val="21"/>
          <w:highlight w:val="white"/>
          <w:lang w:val="zh-CN"/>
        </w:rPr>
        <w:t xml:space="preserve">注：如本项目给予报价扣除优惠，投标单位根据招标文件要求提供相关证明材料（如有），以提供的有效证明材料为准 。</w:t>
      </w:r>
      <w:bookmarkEnd w:id="278"/>
      <w:r>
        <w:rPr>
          <w:highlight w:val="white"/>
        </w:rPr>
      </w:r>
      <w:r>
        <w:rPr>
          <w:highlight w:val="white"/>
        </w:rPr>
      </w:r>
    </w:p>
    <w:p>
      <w:pPr>
        <w:jc w:val="left"/>
        <w:rPr>
          <w:rFonts w:ascii="宋体" w:hAnsi="宋体" w:cs="宋体"/>
          <w:b/>
          <w:bCs/>
          <w:color w:val="auto"/>
          <w:szCs w:val="21"/>
          <w:highlight w:val="white"/>
        </w:rPr>
      </w:pPr>
      <w:r>
        <w:rPr>
          <w:rFonts w:ascii="宋体" w:hAnsi="宋体" w:cs="宋体"/>
          <w:b/>
          <w:bCs/>
          <w:color w:val="auto"/>
          <w:szCs w:val="21"/>
          <w:highlight w:val="white"/>
          <w:lang w:val="zh-CN"/>
        </w:rPr>
      </w:r>
      <w:r>
        <w:rPr>
          <w:highlight w:val="white"/>
        </w:rPr>
      </w:r>
      <w:r>
        <w:rPr>
          <w:highlight w:val="white"/>
        </w:rPr>
      </w:r>
    </w:p>
    <w:p>
      <w:pPr>
        <w:ind w:left="420" w:firstLine="480"/>
        <w:spacing w:line="360" w:lineRule="auto"/>
        <w:tabs>
          <w:tab w:val="left" w:pos="255" w:leader="none"/>
        </w:tabs>
        <w:rPr>
          <w:rFonts w:ascii="宋体" w:hAnsi="宋体"/>
          <w:color w:val="auto"/>
          <w:sz w:val="24"/>
          <w:szCs w:val="21"/>
          <w:highlight w:val="white"/>
        </w:rPr>
      </w:pPr>
      <w:r>
        <w:rPr>
          <w:rFonts w:ascii="宋体" w:hAnsi="宋体"/>
          <w:color w:val="auto"/>
          <w:sz w:val="24"/>
          <w:szCs w:val="21"/>
          <w:highlight w:val="white"/>
          <w:lang w:val="zh-CN"/>
        </w:rPr>
      </w:r>
      <w:r>
        <w:rPr>
          <w:highlight w:val="white"/>
        </w:rPr>
      </w:r>
      <w:r>
        <w:rPr>
          <w:highlight w:val="white"/>
        </w:rPr>
      </w:r>
    </w:p>
    <w:p>
      <w:pPr>
        <w:ind w:firstLine="480"/>
        <w:jc w:val="left"/>
        <w:rPr>
          <w:rFonts w:ascii="黑体" w:hAnsi="宋体" w:eastAsia="黑体"/>
          <w:bCs/>
          <w:color w:val="auto"/>
          <w:sz w:val="24"/>
          <w:szCs w:val="24"/>
          <w:highlight w:val="white"/>
        </w:rPr>
      </w:pPr>
      <w:r>
        <w:rPr>
          <w:rFonts w:ascii="黑体" w:hAnsi="宋体" w:eastAsia="黑体"/>
          <w:bCs/>
          <w:color w:val="auto"/>
          <w:sz w:val="24"/>
          <w:szCs w:val="24"/>
          <w:highlight w:val="white"/>
        </w:rPr>
      </w:r>
      <w:r>
        <w:rPr>
          <w:highlight w:val="white"/>
        </w:rPr>
      </w:r>
      <w:r>
        <w:rPr>
          <w:highlight w:val="white"/>
        </w:rPr>
      </w:r>
    </w:p>
    <w:p>
      <w:pPr>
        <w:ind w:left="5460" w:hanging="5460"/>
        <w:jc w:val="center"/>
        <w:spacing w:line="360" w:lineRule="auto"/>
        <w:rPr>
          <w:rFonts w:ascii="宋体" w:hAnsi="宋体"/>
          <w:bCs/>
          <w:color w:val="auto"/>
          <w:sz w:val="24"/>
          <w:highlight w:val="white"/>
        </w:rPr>
      </w:pPr>
      <w:r>
        <w:rPr>
          <w:rFonts w:ascii="宋体" w:hAnsi="宋体"/>
          <w:bCs/>
          <w:color w:val="auto"/>
          <w:sz w:val="24"/>
          <w:highlight w:val="white"/>
          <w:lang w:val="zh-CN"/>
        </w:rPr>
      </w:r>
      <w:r>
        <w:rPr>
          <w:highlight w:val="white"/>
        </w:rPr>
      </w:r>
      <w:r>
        <w:rPr>
          <w:highlight w:val="white"/>
        </w:rPr>
      </w:r>
    </w:p>
    <w:p>
      <w:pPr>
        <w:jc w:val="left"/>
        <w:rPr>
          <w:rFonts w:ascii="黑体" w:hAnsi="宋体" w:eastAsia="黑体"/>
          <w:bCs/>
          <w:color w:val="auto"/>
          <w:sz w:val="24"/>
          <w:szCs w:val="24"/>
          <w:highlight w:val="white"/>
        </w:rPr>
      </w:pPr>
      <w:r>
        <w:rPr>
          <w:rFonts w:hint="eastAsia" w:ascii="宋体" w:hAnsi="宋体"/>
          <w:color w:val="auto"/>
          <w:sz w:val="28"/>
          <w:szCs w:val="28"/>
          <w:highlight w:val="white"/>
        </w:rPr>
        <w:br w:type="page" w:clear="all"/>
      </w:r>
      <w:r>
        <w:rPr>
          <w:rFonts w:hint="eastAsia" w:ascii="黑体" w:hAnsi="宋体" w:eastAsia="黑体"/>
          <w:bCs/>
          <w:color w:val="auto"/>
          <w:sz w:val="24"/>
          <w:szCs w:val="24"/>
          <w:highlight w:val="white"/>
        </w:rPr>
        <w:t xml:space="preserve">附件</w:t>
      </w:r>
      <w:r>
        <w:rPr>
          <w:rFonts w:ascii="黑体" w:hAnsi="宋体" w:eastAsia="黑体"/>
          <w:bCs/>
          <w:color w:val="auto"/>
          <w:sz w:val="24"/>
          <w:szCs w:val="24"/>
          <w:highlight w:val="white"/>
        </w:rPr>
        <w:t xml:space="preserve">1</w:t>
      </w:r>
      <w:r>
        <w:rPr>
          <w:rFonts w:hint="eastAsia" w:ascii="黑体" w:hAnsi="宋体" w:eastAsia="黑体"/>
          <w:bCs/>
          <w:color w:val="auto"/>
          <w:sz w:val="24"/>
          <w:szCs w:val="24"/>
          <w:highlight w:val="white"/>
        </w:rPr>
        <w:t xml:space="preserve">：中小企业声明函（格式）：</w:t>
      </w:r>
      <w:r>
        <w:rPr>
          <w:highlight w:val="white"/>
        </w:rPr>
      </w:r>
      <w:r>
        <w:rPr>
          <w:highlight w:val="white"/>
        </w:rPr>
      </w:r>
    </w:p>
    <w:p>
      <w:pPr>
        <w:jc w:val="center"/>
        <w:rPr>
          <w:rFonts w:ascii="黑体" w:eastAsia="黑体"/>
          <w:bCs/>
          <w:color w:val="auto"/>
          <w:sz w:val="28"/>
          <w:szCs w:val="28"/>
          <w:highlight w:val="white"/>
        </w:rPr>
      </w:pPr>
      <w:r>
        <w:rPr>
          <w:rFonts w:ascii="黑体" w:eastAsia="黑体"/>
          <w:bCs/>
          <w:color w:val="auto"/>
          <w:sz w:val="28"/>
          <w:szCs w:val="28"/>
          <w:highlight w:val="white"/>
        </w:rPr>
      </w:r>
      <w:r>
        <w:rPr>
          <w:highlight w:val="white"/>
        </w:rPr>
      </w:r>
      <w:r>
        <w:rPr>
          <w:highlight w:val="white"/>
        </w:rPr>
      </w:r>
    </w:p>
    <w:p>
      <w:pPr>
        <w:rPr>
          <w:color w:val="auto"/>
          <w:highlight w:val="white"/>
        </w:rPr>
      </w:pPr>
      <w:r>
        <w:rPr>
          <w:color w:val="auto"/>
          <w:highlight w:val="white"/>
        </w:rPr>
      </w:r>
      <w:r>
        <w:rPr>
          <w:highlight w:val="white"/>
        </w:rPr>
      </w:r>
      <w:r>
        <w:rPr>
          <w:highlight w:val="white"/>
        </w:rPr>
      </w:r>
    </w:p>
    <w:p>
      <w:pPr>
        <w:pStyle w:val="761"/>
        <w:ind w:left="0" w:right="0"/>
        <w:jc w:val="center"/>
        <w:keepLines w:val="0"/>
        <w:keepNext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rPr>
        <w:t xml:space="preserve">中小微企业声明函（服务类项目）</w:t>
      </w:r>
      <w:r>
        <w:rPr>
          <w:highlight w:val="white"/>
        </w:rPr>
      </w:r>
      <w:r>
        <w:rPr>
          <w:highlight w:val="white"/>
        </w:rPr>
      </w:r>
    </w:p>
    <w:p>
      <w:pPr>
        <w:pStyle w:val="761"/>
        <w:ind w:left="0" w:firstLine="360"/>
        <w:jc w:val="both"/>
        <w:keepLines w:val="0"/>
        <w:keepNext w:val="0"/>
        <w:pageBreakBefore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white"/>
          <w:u w:val="single"/>
        </w:rPr>
        <w:t xml:space="preserve">（单位名称）</w:t>
      </w:r>
      <w:r>
        <w:rPr>
          <w:rFonts w:hint="eastAsia" w:ascii="宋体" w:hAnsi="宋体" w:eastAsia="宋体" w:cs="宋体"/>
          <w:color w:val="000000"/>
          <w:sz w:val="24"/>
          <w:szCs w:val="24"/>
          <w:highlight w:val="white"/>
        </w:rPr>
        <w:t xml:space="preserve">采购编号为</w:t>
      </w:r>
      <w:r>
        <w:rPr>
          <w:rFonts w:hint="eastAsia" w:ascii="宋体" w:hAnsi="宋体" w:eastAsia="宋体" w:cs="宋体"/>
          <w:color w:val="000000"/>
          <w:sz w:val="24"/>
          <w:szCs w:val="24"/>
          <w:highlight w:val="white"/>
          <w:u w:val="single"/>
        </w:rPr>
        <w:t xml:space="preserve">（采购编号）</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项目（项目名称）的采购活动，服务全部由符合政策的中小微企业承接。相关企业（含联合体中的中小微企业、签订采购包意向协议的中小微企业）的具体情况如下：</w:t>
      </w:r>
      <w:r>
        <w:rPr>
          <w:highlight w:val="white"/>
        </w:rPr>
      </w:r>
      <w:r>
        <w:rPr>
          <w:highlight w:val="white"/>
        </w:rPr>
      </w:r>
    </w:p>
    <w:p>
      <w:pPr>
        <w:pStyle w:val="761"/>
        <w:ind w:left="0" w:firstLine="360"/>
        <w:jc w:val="both"/>
        <w:keepLines w:val="0"/>
        <w:keepNext w:val="0"/>
        <w:pageBreakBefore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u w:val="single"/>
        </w:rPr>
        <w:t xml:space="preserve">（标的名称）</w:t>
      </w:r>
      <w:r>
        <w:rPr>
          <w:rFonts w:hint="eastAsia" w:ascii="宋体" w:hAnsi="宋体" w:eastAsia="宋体" w:cs="宋体"/>
          <w:i/>
          <w:iCs/>
          <w:color w:val="000000"/>
          <w:sz w:val="24"/>
          <w:szCs w:val="24"/>
          <w:highlight w:val="white"/>
        </w:rPr>
        <w:t xml:space="preserve">，</w:t>
      </w:r>
      <w:r>
        <w:rPr>
          <w:rFonts w:hint="eastAsia" w:ascii="宋体" w:hAnsi="宋体" w:eastAsia="宋体" w:cs="宋体"/>
          <w:color w:val="000000"/>
          <w:sz w:val="24"/>
          <w:szCs w:val="24"/>
          <w:highlight w:val="white"/>
        </w:rPr>
        <w:t xml:space="preserve">属于</w:t>
      </w:r>
      <w:r>
        <w:rPr>
          <w:rFonts w:hint="eastAsia" w:ascii="宋体" w:hAnsi="宋体" w:eastAsia="宋体" w:cs="宋体"/>
          <w:color w:val="000000"/>
          <w:sz w:val="24"/>
          <w:szCs w:val="24"/>
          <w:highlight w:val="white"/>
          <w:u w:val="single"/>
        </w:rPr>
        <w:t xml:space="preserve">（供应商填写招标文件中明确的所属行业）</w:t>
      </w:r>
      <w:r>
        <w:rPr>
          <w:rFonts w:hint="eastAsia" w:ascii="宋体" w:hAnsi="宋体" w:eastAsia="宋体" w:cs="宋体"/>
          <w:color w:val="000000"/>
          <w:sz w:val="24"/>
          <w:szCs w:val="24"/>
          <w:highlight w:val="white"/>
        </w:rPr>
        <w:t xml:space="preserve">行业；承接企业为</w:t>
      </w:r>
      <w:r>
        <w:rPr>
          <w:rFonts w:hint="eastAsia" w:ascii="宋体" w:hAnsi="宋体" w:eastAsia="宋体" w:cs="宋体"/>
          <w:color w:val="000000"/>
          <w:sz w:val="24"/>
          <w:szCs w:val="24"/>
          <w:highlight w:val="white"/>
          <w:u w:val="single"/>
        </w:rPr>
        <w:t xml:space="preserve">（企业名称）</w:t>
      </w:r>
      <w:r>
        <w:rPr>
          <w:rFonts w:hint="eastAsia" w:ascii="宋体" w:hAnsi="宋体" w:eastAsia="宋体" w:cs="宋体"/>
          <w:color w:val="000000"/>
          <w:sz w:val="24"/>
          <w:szCs w:val="24"/>
          <w:highlight w:val="white"/>
        </w:rPr>
        <w:t xml:space="preserve">，从业人员</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人，营业收入为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万元，资产总额为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w:t>
      </w:r>
      <w:r>
        <w:rPr>
          <w:rFonts w:hint="eastAsia" w:ascii="宋体" w:hAnsi="宋体" w:eastAsia="宋体" w:cs="宋体"/>
          <w:color w:val="000000"/>
          <w:sz w:val="24"/>
          <w:szCs w:val="24"/>
          <w:highlight w:val="white"/>
          <w:vertAlign w:val="superscript"/>
        </w:rPr>
        <w:t xml:space="preserve">1</w:t>
      </w:r>
      <w:r>
        <w:rPr>
          <w:rFonts w:hint="eastAsia" w:ascii="宋体" w:hAnsi="宋体" w:eastAsia="宋体" w:cs="宋体"/>
          <w:color w:val="000000"/>
          <w:sz w:val="24"/>
          <w:szCs w:val="24"/>
          <w:highlight w:val="white"/>
        </w:rPr>
        <w:t xml:space="preserve">，属于</w:t>
      </w:r>
      <w:r>
        <w:rPr>
          <w:rFonts w:hint="eastAsia" w:ascii="宋体" w:hAnsi="宋体" w:eastAsia="宋体" w:cs="宋体"/>
          <w:color w:val="000000"/>
          <w:sz w:val="24"/>
          <w:szCs w:val="24"/>
          <w:highlight w:val="white"/>
          <w:u w:val="single"/>
        </w:rPr>
        <w:t xml:space="preserve">（□中型企业 □小型企业 □微型企业）；</w:t>
      </w:r>
      <w:r>
        <w:rPr>
          <w:highlight w:val="white"/>
        </w:rPr>
      </w:r>
      <w:r>
        <w:rPr>
          <w:highlight w:val="white"/>
        </w:rPr>
      </w:r>
    </w:p>
    <w:p>
      <w:pPr>
        <w:pStyle w:val="761"/>
        <w:ind w:left="0" w:firstLine="360"/>
        <w:jc w:val="both"/>
        <w:keepLines w:val="0"/>
        <w:keepNext w:val="0"/>
        <w:pageBreakBefore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u w:val="single"/>
        </w:rPr>
        <w:t xml:space="preserve">（标的名称）</w:t>
      </w:r>
      <w:r>
        <w:rPr>
          <w:rFonts w:hint="eastAsia" w:ascii="宋体" w:hAnsi="宋体" w:eastAsia="宋体" w:cs="宋体"/>
          <w:i/>
          <w:iCs/>
          <w:color w:val="000000"/>
          <w:sz w:val="24"/>
          <w:szCs w:val="24"/>
          <w:highlight w:val="white"/>
        </w:rPr>
        <w:t xml:space="preserve">，</w:t>
      </w:r>
      <w:r>
        <w:rPr>
          <w:rFonts w:hint="eastAsia" w:ascii="宋体" w:hAnsi="宋体" w:eastAsia="宋体" w:cs="宋体"/>
          <w:color w:val="000000"/>
          <w:sz w:val="24"/>
          <w:szCs w:val="24"/>
          <w:highlight w:val="white"/>
        </w:rPr>
        <w:t xml:space="preserve">属于</w:t>
      </w:r>
      <w:r>
        <w:rPr>
          <w:rFonts w:hint="eastAsia" w:ascii="宋体" w:hAnsi="宋体" w:eastAsia="宋体" w:cs="宋体"/>
          <w:color w:val="000000"/>
          <w:sz w:val="24"/>
          <w:szCs w:val="24"/>
          <w:highlight w:val="white"/>
          <w:u w:val="single"/>
        </w:rPr>
        <w:t xml:space="preserve">（供应商填写招标文件中明确的所属行业）</w:t>
      </w:r>
      <w:r>
        <w:rPr>
          <w:rFonts w:hint="eastAsia" w:ascii="宋体" w:hAnsi="宋体" w:eastAsia="宋体" w:cs="宋体"/>
          <w:color w:val="000000"/>
          <w:sz w:val="24"/>
          <w:szCs w:val="24"/>
          <w:highlight w:val="white"/>
        </w:rPr>
        <w:t xml:space="preserve">行业；承接企业为</w:t>
      </w:r>
      <w:r>
        <w:rPr>
          <w:rFonts w:hint="eastAsia" w:ascii="宋体" w:hAnsi="宋体" w:eastAsia="宋体" w:cs="宋体"/>
          <w:color w:val="000000"/>
          <w:sz w:val="24"/>
          <w:szCs w:val="24"/>
          <w:highlight w:val="white"/>
          <w:u w:val="single"/>
        </w:rPr>
        <w:t xml:space="preserve">（企业名称）</w:t>
      </w:r>
      <w:r>
        <w:rPr>
          <w:rFonts w:hint="eastAsia" w:ascii="宋体" w:hAnsi="宋体" w:eastAsia="宋体" w:cs="宋体"/>
          <w:color w:val="000000"/>
          <w:sz w:val="24"/>
          <w:szCs w:val="24"/>
          <w:highlight w:val="white"/>
        </w:rPr>
        <w:t xml:space="preserve">，从业人员</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人，营业收入为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万元，资产总额为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w:t>
      </w:r>
      <w:r>
        <w:rPr>
          <w:rFonts w:hint="eastAsia" w:ascii="宋体" w:hAnsi="宋体" w:eastAsia="宋体" w:cs="宋体"/>
          <w:color w:val="000000"/>
          <w:sz w:val="24"/>
          <w:szCs w:val="24"/>
          <w:highlight w:val="white"/>
          <w:vertAlign w:val="superscript"/>
        </w:rPr>
        <w:t xml:space="preserve">1</w:t>
      </w:r>
      <w:r>
        <w:rPr>
          <w:rFonts w:hint="eastAsia" w:ascii="宋体" w:hAnsi="宋体" w:eastAsia="宋体" w:cs="宋体"/>
          <w:color w:val="000000"/>
          <w:sz w:val="24"/>
          <w:szCs w:val="24"/>
          <w:highlight w:val="white"/>
        </w:rPr>
        <w:t xml:space="preserve">，属于</w:t>
      </w:r>
      <w:r>
        <w:rPr>
          <w:rFonts w:hint="eastAsia" w:ascii="宋体" w:hAnsi="宋体" w:eastAsia="宋体" w:cs="宋体"/>
          <w:color w:val="000000"/>
          <w:sz w:val="24"/>
          <w:szCs w:val="24"/>
          <w:highlight w:val="white"/>
          <w:u w:val="single"/>
        </w:rPr>
        <w:t xml:space="preserve">（□中型企业 □小型企业 □微型企业）；</w:t>
      </w:r>
      <w:r>
        <w:rPr>
          <w:highlight w:val="white"/>
        </w:rPr>
      </w:r>
      <w:r>
        <w:rPr>
          <w:highlight w:val="white"/>
        </w:rPr>
      </w:r>
    </w:p>
    <w:p>
      <w:pPr>
        <w:pStyle w:val="761"/>
        <w:ind w:left="0" w:firstLine="360"/>
        <w:jc w:val="both"/>
        <w:keepLines w:val="0"/>
        <w:keepNext w:val="0"/>
        <w:pageBreakBefore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w:t>
      </w:r>
      <w:r>
        <w:rPr>
          <w:highlight w:val="white"/>
        </w:rPr>
      </w:r>
      <w:r>
        <w:rPr>
          <w:highlight w:val="white"/>
        </w:rPr>
      </w:r>
    </w:p>
    <w:p>
      <w:pPr>
        <w:pStyle w:val="761"/>
        <w:ind w:left="0" w:firstLine="360"/>
        <w:jc w:val="both"/>
        <w:keepLines w:val="0"/>
        <w:keepNext w:val="0"/>
        <w:pageBreakBefore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以上企业，不属于大企业的分支机构，不存在控股股东为大企业的情形，也不存在与大企业的负责人为同一人的情形。</w:t>
      </w:r>
      <w:r>
        <w:rPr>
          <w:highlight w:val="white"/>
        </w:rPr>
      </w:r>
      <w:r>
        <w:rPr>
          <w:highlight w:val="white"/>
        </w:rPr>
      </w:r>
    </w:p>
    <w:p>
      <w:pPr>
        <w:pStyle w:val="761"/>
        <w:ind w:left="0" w:firstLine="360"/>
        <w:jc w:val="both"/>
        <w:keepLines w:val="0"/>
        <w:keepNext w:val="0"/>
        <w:pageBreakBefore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本企业对上述声明内容的真实性负责。如有虚假，将依法承担相应责任</w:t>
      </w:r>
      <w:r>
        <w:rPr>
          <w:highlight w:val="white"/>
        </w:rPr>
      </w:r>
      <w:r>
        <w:rPr>
          <w:highlight w:val="white"/>
        </w:rPr>
      </w:r>
    </w:p>
    <w:p>
      <w:pPr>
        <w:pStyle w:val="761"/>
        <w:ind w:right="720"/>
        <w:jc w:val="both"/>
        <w:keepLines w:val="0"/>
        <w:keepNext w:val="0"/>
        <w:pageBreakBefore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rPr>
        <w:t xml:space="preserve"> </w:t>
      </w:r>
      <w:r>
        <w:rPr>
          <w:highlight w:val="white"/>
        </w:rPr>
      </w:r>
      <w:r>
        <w:rPr>
          <w:highlight w:val="white"/>
        </w:rPr>
      </w:r>
    </w:p>
    <w:p>
      <w:pPr>
        <w:pStyle w:val="761"/>
        <w:ind w:left="0" w:right="180" w:firstLine="360"/>
        <w:jc w:val="center"/>
        <w:keepLines w:val="0"/>
        <w:keepNext w:val="0"/>
        <w:pageBreakBefore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            </w:t>
      </w:r>
      <w:r>
        <w:rPr>
          <w:rFonts w:hint="eastAsia" w:ascii="宋体" w:hAnsi="宋体"/>
          <w:bCs/>
          <w:color w:val="auto"/>
          <w:sz w:val="24"/>
          <w:highlight w:val="white"/>
          <w:lang w:val="zh-CN"/>
        </w:rPr>
        <w:t xml:space="preserve">投标人（电子签章）</w:t>
      </w:r>
      <w:r>
        <w:rPr>
          <w:rFonts w:hint="eastAsia" w:ascii="宋体" w:hAnsi="宋体" w:eastAsia="宋体" w:cs="宋体"/>
          <w:color w:val="000000"/>
          <w:sz w:val="24"/>
          <w:szCs w:val="24"/>
          <w:highlight w:val="white"/>
        </w:rPr>
        <w:t xml:space="preserve">：</w:t>
      </w:r>
      <w:r>
        <w:rPr>
          <w:highlight w:val="white"/>
        </w:rPr>
      </w:r>
      <w:r>
        <w:rPr>
          <w:highlight w:val="white"/>
        </w:rPr>
      </w:r>
    </w:p>
    <w:p>
      <w:pPr>
        <w:pStyle w:val="761"/>
        <w:ind w:left="0" w:right="180" w:firstLine="360"/>
        <w:jc w:val="center"/>
        <w:keepLines w:val="0"/>
        <w:keepNext w:val="0"/>
        <w:pageBreakBefore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            </w:t>
      </w:r>
      <w:r>
        <w:rPr>
          <w:rFonts w:hint="eastAsia" w:hAnsi="宋体" w:cs="宋体"/>
          <w:color w:val="000000"/>
          <w:sz w:val="24"/>
          <w:szCs w:val="24"/>
          <w:highlight w:val="white"/>
          <w:shd w:val="clear" w:color="auto" w:fill="ffffff"/>
          <w:lang w:val="en-US" w:eastAsia="zh-CN"/>
        </w:rPr>
        <w:t xml:space="preserve">  </w:t>
      </w:r>
      <w:r>
        <w:rPr>
          <w:rFonts w:hint="eastAsia" w:ascii="宋体" w:hAnsi="宋体" w:eastAsia="宋体" w:cs="宋体"/>
          <w:color w:val="000000"/>
          <w:sz w:val="24"/>
          <w:szCs w:val="24"/>
          <w:highlight w:val="white"/>
          <w:shd w:val="clear" w:color="auto" w:fill="ffffff"/>
        </w:rPr>
        <w:t xml:space="preserve">日期：___年____月____日 </w:t>
      </w:r>
      <w:r>
        <w:rPr>
          <w:highlight w:val="white"/>
        </w:rPr>
      </w:r>
      <w:r>
        <w:rPr>
          <w:highlight w:val="white"/>
        </w:rPr>
      </w:r>
    </w:p>
    <w:p>
      <w:pPr>
        <w:pStyle w:val="761"/>
        <w:ind w:left="0" w:firstLine="480"/>
        <w:jc w:val="both"/>
        <w:keepLines w:val="0"/>
        <w:keepNext w:val="0"/>
        <w:pageBreakBefore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备注：</w:t>
      </w:r>
      <w:r>
        <w:rPr>
          <w:highlight w:val="white"/>
        </w:rPr>
      </w:r>
      <w:r>
        <w:rPr>
          <w:highlight w:val="white"/>
        </w:rPr>
      </w:r>
    </w:p>
    <w:p>
      <w:pPr>
        <w:pStyle w:val="761"/>
        <w:ind w:left="0" w:firstLine="480"/>
        <w:jc w:val="both"/>
        <w:keepLines w:val="0"/>
        <w:keepNext w:val="0"/>
        <w:pageBreakBefore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1.从业人员、营业收入、资产总额填报上一年度数据，无上一年度数据的新成立企业可不填报。</w:t>
      </w:r>
      <w:r>
        <w:rPr>
          <w:highlight w:val="white"/>
        </w:rPr>
      </w:r>
      <w:r>
        <w:rPr>
          <w:highlight w:val="white"/>
        </w:rPr>
      </w:r>
    </w:p>
    <w:p>
      <w:pPr>
        <w:pStyle w:val="761"/>
        <w:ind w:left="0" w:firstLine="480"/>
        <w:jc w:val="both"/>
        <w:keepLines w:val="0"/>
        <w:keepNext w:val="0"/>
        <w:pageBreakBefore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2.专门面向中小微型企业采购的项目，供应商如不提供此声明函，则不能通过资格审查；非专门面向中小微型企业采购的项目，供应商如不提供此声明函，价格将不做相应扣除。</w:t>
      </w:r>
      <w:r>
        <w:rPr>
          <w:highlight w:val="white"/>
        </w:rPr>
      </w:r>
      <w:r>
        <w:rPr>
          <w:highlight w:val="white"/>
        </w:rPr>
      </w:r>
    </w:p>
    <w:p>
      <w:pPr>
        <w:pStyle w:val="761"/>
        <w:ind w:left="0" w:firstLine="480"/>
        <w:jc w:val="both"/>
        <w:keepLines w:val="0"/>
        <w:keepNext w:val="0"/>
        <w:pageBreakBefore w:val="0"/>
        <w:spacing w:before="0" w:beforeAutospacing="0" w:after="0" w:afterAutospacing="0" w:line="360" w:lineRule="auto"/>
        <w:widowControl w:val="off"/>
        <w:rPr>
          <w:rFonts w:ascii="黑体" w:hAnsi="宋体" w:eastAsia="黑体"/>
          <w:bCs/>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highlight w:val="white"/>
        </w:rPr>
      </w:r>
      <w:r>
        <w:rPr>
          <w:highlight w:val="white"/>
        </w:rPr>
      </w:r>
    </w:p>
    <w:p>
      <w:pPr>
        <w:ind w:firstLine="480"/>
        <w:jc w:val="left"/>
        <w:rPr>
          <w:rFonts w:ascii="黑体" w:hAnsi="宋体" w:eastAsia="黑体"/>
          <w:bCs/>
          <w:color w:val="auto"/>
          <w:sz w:val="24"/>
          <w:szCs w:val="24"/>
          <w:highlight w:val="white"/>
        </w:rPr>
      </w:pPr>
      <w:r>
        <w:rPr>
          <w:rFonts w:hint="eastAsia" w:ascii="黑体" w:hAnsi="宋体" w:eastAsia="黑体"/>
          <w:bCs/>
          <w:color w:val="auto"/>
          <w:sz w:val="24"/>
          <w:szCs w:val="24"/>
          <w:highlight w:val="white"/>
        </w:rPr>
        <w:t xml:space="preserve">附件</w:t>
      </w:r>
      <w:r>
        <w:rPr>
          <w:rFonts w:ascii="黑体" w:hAnsi="宋体" w:eastAsia="黑体"/>
          <w:bCs/>
          <w:color w:val="auto"/>
          <w:sz w:val="24"/>
          <w:szCs w:val="24"/>
          <w:highlight w:val="white"/>
        </w:rPr>
        <w:t xml:space="preserve">2</w:t>
      </w:r>
      <w:r>
        <w:rPr>
          <w:rFonts w:hint="eastAsia" w:ascii="黑体" w:hAnsi="宋体" w:eastAsia="黑体"/>
          <w:bCs/>
          <w:color w:val="auto"/>
          <w:sz w:val="24"/>
          <w:szCs w:val="24"/>
          <w:highlight w:val="white"/>
        </w:rPr>
        <w:t xml:space="preserve">：残疾人福利性单位声明函（格式）： </w:t>
      </w:r>
      <w:r>
        <w:rPr>
          <w:highlight w:val="white"/>
        </w:rPr>
      </w:r>
      <w:r>
        <w:rPr>
          <w:highlight w:val="white"/>
        </w:rPr>
      </w:r>
    </w:p>
    <w:p>
      <w:pPr>
        <w:spacing w:line="360" w:lineRule="auto"/>
        <w:rPr>
          <w:rFonts w:ascii="宋体"/>
          <w:color w:val="auto"/>
          <w:sz w:val="28"/>
          <w:highlight w:val="white"/>
        </w:rPr>
      </w:pPr>
      <w:r>
        <w:rPr>
          <w:rFonts w:ascii="宋体"/>
          <w:color w:val="auto"/>
          <w:sz w:val="28"/>
          <w:highlight w:val="white"/>
        </w:rPr>
      </w:r>
      <w:r>
        <w:rPr>
          <w:highlight w:val="white"/>
        </w:rPr>
      </w:r>
      <w:r>
        <w:rPr>
          <w:highlight w:val="white"/>
        </w:rPr>
      </w:r>
    </w:p>
    <w:p>
      <w:pPr>
        <w:pStyle w:val="761"/>
        <w:ind w:left="0" w:right="0"/>
        <w:jc w:val="center"/>
        <w:keepLines w:val="0"/>
        <w:keepNext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rPr>
        <w:t xml:space="preserve">残疾人福利性单位声明函（服务类项目）</w:t>
      </w:r>
      <w:r>
        <w:rPr>
          <w:highlight w:val="white"/>
        </w:rPr>
      </w:r>
      <w:r>
        <w:rPr>
          <w:highlight w:val="white"/>
        </w:rPr>
      </w:r>
    </w:p>
    <w:p>
      <w:pPr>
        <w:pStyle w:val="761"/>
        <w:jc w:val="center"/>
        <w:keepLines w:val="0"/>
        <w:keepNext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rPr>
        <w:t xml:space="preserve"> </w:t>
      </w:r>
      <w:r>
        <w:rPr>
          <w:highlight w:val="white"/>
        </w:rPr>
      </w:r>
      <w:r>
        <w:rPr>
          <w:highlight w:val="white"/>
        </w:rPr>
      </w:r>
    </w:p>
    <w:p>
      <w:pPr>
        <w:pStyle w:val="761"/>
        <w:ind w:left="0" w:firstLine="482"/>
        <w:jc w:val="both"/>
        <w:keepLines w:val="0"/>
        <w:keepNext w:val="0"/>
        <w:pageBreakBefore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highlight w:val="white"/>
          <w:u w:val="single"/>
        </w:rPr>
        <w:t xml:space="preserve">（单位名称）</w:t>
      </w:r>
      <w:r>
        <w:rPr>
          <w:rFonts w:hint="eastAsia" w:ascii="宋体" w:hAnsi="宋体" w:eastAsia="宋体" w:cs="宋体"/>
          <w:color w:val="000000"/>
          <w:sz w:val="24"/>
          <w:szCs w:val="24"/>
          <w:highlight w:val="white"/>
        </w:rPr>
        <w:t xml:space="preserve">采购编号为</w:t>
      </w:r>
      <w:r>
        <w:rPr>
          <w:rFonts w:hint="eastAsia" w:ascii="宋体" w:hAnsi="宋体" w:eastAsia="宋体" w:cs="宋体"/>
          <w:color w:val="000000"/>
          <w:sz w:val="24"/>
          <w:szCs w:val="24"/>
          <w:highlight w:val="white"/>
          <w:u w:val="single"/>
        </w:rPr>
        <w:t xml:space="preserve">（采购编号）</w:t>
      </w: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项目（项目名称）采购活动由本单位提供服务。</w:t>
      </w:r>
      <w:r>
        <w:rPr>
          <w:highlight w:val="white"/>
        </w:rPr>
      </w:r>
      <w:r>
        <w:rPr>
          <w:highlight w:val="white"/>
        </w:rPr>
      </w:r>
    </w:p>
    <w:p>
      <w:pPr>
        <w:pStyle w:val="761"/>
        <w:ind w:left="0" w:firstLine="482"/>
        <w:jc w:val="both"/>
        <w:keepLines w:val="0"/>
        <w:keepNext w:val="0"/>
        <w:pageBreakBefore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本单位对上述声明的真实性负责。如有虚假，将依法承担相应责任。</w:t>
      </w:r>
      <w:r>
        <w:rPr>
          <w:highlight w:val="white"/>
        </w:rPr>
      </w:r>
      <w:r>
        <w:rPr>
          <w:highlight w:val="white"/>
        </w:rPr>
      </w:r>
    </w:p>
    <w:p>
      <w:pPr>
        <w:pStyle w:val="761"/>
        <w:ind w:left="0" w:firstLine="482"/>
        <w:jc w:val="both"/>
        <w:keepLines w:val="0"/>
        <w:keepNext w:val="0"/>
        <w:pageBreakBefore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rPr>
        <w:t xml:space="preserve"> </w:t>
      </w:r>
      <w:r>
        <w:rPr>
          <w:highlight w:val="white"/>
        </w:rPr>
      </w:r>
      <w:r>
        <w:rPr>
          <w:highlight w:val="white"/>
        </w:rPr>
      </w:r>
    </w:p>
    <w:p>
      <w:pPr>
        <w:pStyle w:val="761"/>
        <w:ind w:left="0" w:firstLine="482"/>
        <w:jc w:val="both"/>
        <w:keepLines w:val="0"/>
        <w:keepNext w:val="0"/>
        <w:pageBreakBefore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备注：</w:t>
      </w:r>
      <w:r>
        <w:rPr>
          <w:highlight w:val="white"/>
        </w:rPr>
      </w:r>
      <w:r>
        <w:rPr>
          <w:highlight w:val="white"/>
        </w:rPr>
      </w:r>
    </w:p>
    <w:p>
      <w:pPr>
        <w:pStyle w:val="761"/>
        <w:ind w:left="0" w:firstLine="482"/>
        <w:jc w:val="both"/>
        <w:keepLines w:val="0"/>
        <w:keepNext w:val="0"/>
        <w:pageBreakBefore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1.专门面向中小微型企业采购的项目，供应商为残疾人福利性单位并提供服务的必须提供此声明函，否则将不能通过资格审查。</w:t>
      </w:r>
      <w:r>
        <w:rPr>
          <w:highlight w:val="white"/>
        </w:rPr>
      </w:r>
      <w:r>
        <w:rPr>
          <w:highlight w:val="white"/>
        </w:rPr>
      </w:r>
    </w:p>
    <w:p>
      <w:pPr>
        <w:pStyle w:val="761"/>
        <w:ind w:left="0" w:firstLine="482"/>
        <w:jc w:val="both"/>
        <w:keepLines w:val="0"/>
        <w:keepNext w:val="0"/>
        <w:pageBreakBefore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2.非专门面向中小微型企业采购的项目，供应商如不提供此声明函，价格将不做相应扣除。</w:t>
      </w:r>
      <w:r>
        <w:rPr>
          <w:highlight w:val="white"/>
        </w:rPr>
      </w:r>
      <w:r>
        <w:rPr>
          <w:highlight w:val="white"/>
        </w:rPr>
      </w:r>
    </w:p>
    <w:p>
      <w:pPr>
        <w:pStyle w:val="761"/>
        <w:ind w:left="0" w:firstLine="482"/>
        <w:jc w:val="both"/>
        <w:keepLines w:val="0"/>
        <w:keepNext w:val="0"/>
        <w:pageBreakBefore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3.中标/成交供应商为残疾人福利性单位的，此声明函将随中标/成交结果同时公告，接受社会监督</w:t>
      </w:r>
      <w:r>
        <w:rPr>
          <w:highlight w:val="white"/>
        </w:rPr>
      </w:r>
      <w:r>
        <w:rPr>
          <w:highlight w:val="white"/>
        </w:rPr>
      </w:r>
    </w:p>
    <w:p>
      <w:pPr>
        <w:pStyle w:val="761"/>
        <w:ind w:left="0" w:firstLine="624"/>
        <w:jc w:val="both"/>
        <w:keepLines w:val="0"/>
        <w:keepNext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rPr>
        <w:t xml:space="preserve"> </w:t>
      </w:r>
      <w:r>
        <w:rPr>
          <w:highlight w:val="white"/>
        </w:rPr>
      </w:r>
      <w:r>
        <w:rPr>
          <w:highlight w:val="white"/>
        </w:rPr>
      </w:r>
    </w:p>
    <w:p>
      <w:pPr>
        <w:pStyle w:val="761"/>
        <w:ind w:left="0" w:right="1559" w:firstLine="624"/>
        <w:jc w:val="center"/>
        <w:keepLines w:val="0"/>
        <w:keepNext w:val="0"/>
        <w:spacing w:before="0" w:beforeAutospacing="0" w:after="0" w:afterAutospacing="0" w:line="360" w:lineRule="auto"/>
        <w:widowControl w:val="off"/>
        <w:tabs>
          <w:tab w:val="left" w:pos="4864" w:leader="none"/>
        </w:tabs>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highlight w:val="white"/>
        </w:rPr>
        <w:t xml:space="preserve">            </w:t>
      </w:r>
      <w:r>
        <w:rPr>
          <w:rFonts w:hint="eastAsia" w:ascii="宋体" w:hAnsi="宋体"/>
          <w:bCs/>
          <w:color w:val="auto"/>
          <w:sz w:val="24"/>
          <w:highlight w:val="white"/>
          <w:lang w:val="zh-CN"/>
        </w:rPr>
        <w:t xml:space="preserve">投标人（电子签章）：</w:t>
      </w:r>
      <w:r>
        <w:rPr>
          <w:highlight w:val="white"/>
        </w:rPr>
      </w:r>
      <w:r>
        <w:rPr>
          <w:highlight w:val="white"/>
        </w:rPr>
      </w:r>
    </w:p>
    <w:p>
      <w:pPr>
        <w:ind w:left="5460" w:hanging="5460"/>
        <w:jc w:val="center"/>
        <w:spacing w:line="360" w:lineRule="auto"/>
        <w:rPr>
          <w:rFonts w:ascii="黑体" w:hAnsi="宋体" w:eastAsia="黑体"/>
          <w:bCs/>
          <w:color w:val="auto"/>
          <w:sz w:val="24"/>
          <w:szCs w:val="24"/>
          <w:highlight w:val="white"/>
        </w:rPr>
      </w:pPr>
      <w:r>
        <w:rPr>
          <w:rFonts w:hint="eastAsia" w:ascii="宋体" w:hAnsi="宋体" w:cs="宋体"/>
          <w:color w:val="000000"/>
          <w:sz w:val="24"/>
          <w:szCs w:val="24"/>
          <w:highlight w:val="white"/>
          <w:shd w:val="clear" w:color="auto" w:fill="ffffff"/>
          <w:lang w:val="en-US" w:eastAsia="zh-CN"/>
        </w:rPr>
        <w:t xml:space="preserve"> </w:t>
      </w:r>
      <w:r>
        <w:rPr>
          <w:rFonts w:hint="eastAsia" w:ascii="宋体" w:hAnsi="宋体" w:eastAsia="宋体" w:cs="宋体"/>
          <w:color w:val="000000"/>
          <w:sz w:val="24"/>
          <w:szCs w:val="24"/>
          <w:highlight w:val="white"/>
          <w:shd w:val="clear" w:color="auto" w:fill="ffffff"/>
        </w:rPr>
        <w:t xml:space="preserve">日期：___年____月____日 </w:t>
      </w:r>
      <w:r>
        <w:rPr>
          <w:rFonts w:hint="eastAsia" w:ascii="黑体" w:hAnsi="宋体" w:eastAsia="黑体"/>
          <w:bCs/>
          <w:color w:val="auto"/>
          <w:sz w:val="24"/>
          <w:szCs w:val="24"/>
          <w:highlight w:val="white"/>
          <w:lang w:val="zh-CN"/>
        </w:rPr>
        <w:br w:type="page" w:clear="all"/>
      </w:r>
      <w:r>
        <w:rPr>
          <w:highlight w:val="white"/>
        </w:rPr>
      </w:r>
      <w:r>
        <w:rPr>
          <w:highlight w:val="white"/>
        </w:rPr>
      </w:r>
    </w:p>
    <w:p>
      <w:pPr>
        <w:jc w:val="left"/>
        <w:keepLines w:val="0"/>
        <w:keepNext w:val="0"/>
        <w:pageBreakBefore w:val="0"/>
        <w:spacing w:line="360" w:lineRule="auto"/>
        <w:rPr>
          <w:rFonts w:hint="eastAsia" w:ascii="黑体" w:hAnsi="宋体" w:eastAsia="黑体"/>
          <w:bCs/>
          <w:color w:val="auto"/>
          <w:sz w:val="24"/>
          <w:szCs w:val="24"/>
          <w:highlight w:val="white"/>
        </w:rPr>
      </w:pPr>
      <w:r>
        <w:rPr>
          <w:highlight w:val="white"/>
        </w:rPr>
      </w:r>
      <w:bookmarkStart w:id="279" w:name="_Hlk151563840"/>
      <w:r>
        <w:rPr>
          <w:rFonts w:hint="eastAsia" w:ascii="黑体" w:hAnsi="宋体" w:eastAsia="黑体"/>
          <w:bCs/>
          <w:color w:val="auto"/>
          <w:sz w:val="24"/>
          <w:szCs w:val="24"/>
          <w:highlight w:val="white"/>
          <w:lang w:val="en-US" w:eastAsia="zh-CN"/>
        </w:rPr>
        <w:t xml:space="preserve">附件3.关于符合本国产品标准的声明函</w:t>
      </w:r>
      <w:r>
        <w:rPr>
          <w:rFonts w:hint="eastAsia" w:ascii="黑体" w:hAnsi="宋体" w:eastAsia="黑体"/>
          <w:bCs/>
          <w:color w:val="auto"/>
          <w:sz w:val="24"/>
          <w:szCs w:val="24"/>
          <w:highlight w:val="white"/>
        </w:rPr>
        <w:t xml:space="preserve">（格式）</w:t>
      </w:r>
      <w:r>
        <w:rPr>
          <w:highlight w:val="white"/>
        </w:rPr>
      </w:r>
      <w:r>
        <w:rPr>
          <w:highlight w:val="white"/>
        </w:rPr>
      </w:r>
    </w:p>
    <w:p>
      <w:pPr>
        <w:jc w:val="center"/>
        <w:keepLines w:val="0"/>
        <w:keepNext w:val="0"/>
        <w:pageBreakBefore w:val="0"/>
        <w:spacing w:line="360" w:lineRule="auto"/>
        <w:rPr>
          <w:rFonts w:hint="eastAsia" w:ascii="黑体" w:eastAsia="黑体"/>
          <w:bCs/>
          <w:color w:val="auto"/>
          <w:sz w:val="28"/>
          <w:szCs w:val="28"/>
          <w:highlight w:val="white"/>
        </w:rPr>
      </w:pPr>
      <w:r>
        <w:rPr>
          <w:rFonts w:hint="eastAsia" w:ascii="黑体" w:eastAsia="黑体"/>
          <w:bCs/>
          <w:color w:val="auto"/>
          <w:sz w:val="28"/>
          <w:szCs w:val="28"/>
          <w:highlight w:val="white"/>
        </w:rPr>
      </w:r>
      <w:r>
        <w:rPr>
          <w:highlight w:val="white"/>
        </w:rPr>
      </w:r>
      <w:r>
        <w:rPr>
          <w:highlight w:val="white"/>
        </w:rPr>
      </w:r>
    </w:p>
    <w:p>
      <w:pPr>
        <w:pStyle w:val="761"/>
        <w:ind w:left="0" w:right="0"/>
        <w:jc w:val="center"/>
        <w:keepLines w:val="0"/>
        <w:keepNext w:val="0"/>
        <w:pageBreakBefore w:val="0"/>
        <w:spacing w:before="15" w:beforeAutospacing="0" w:after="15"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highlight w:val="white"/>
          <w:shd w:val="clear" w:color="auto" w:fill="ffffff"/>
        </w:rPr>
        <w:t xml:space="preserve">关于符合本国产品标准的声明函</w:t>
      </w:r>
      <w:r>
        <w:rPr>
          <w:highlight w:val="white"/>
        </w:rPr>
      </w:r>
      <w:r>
        <w:rPr>
          <w:highlight w:val="white"/>
        </w:rPr>
      </w:r>
    </w:p>
    <w:p>
      <w:pPr>
        <w:pStyle w:val="761"/>
        <w:ind w:left="0" w:firstLine="420"/>
        <w:keepLines w:val="0"/>
        <w:keepNext w:val="0"/>
        <w:pageBreakBefore w:val="0"/>
        <w:spacing w:before="15" w:beforeAutospacing="0" w:after="15"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shd w:val="clear" w:color="auto" w:fill="ffffff"/>
        </w:rPr>
        <w:t xml:space="preserve"> </w:t>
      </w:r>
      <w:r>
        <w:rPr>
          <w:highlight w:val="white"/>
        </w:rPr>
      </w:r>
      <w:r>
        <w:rPr>
          <w:highlight w:val="white"/>
        </w:rPr>
      </w:r>
    </w:p>
    <w:p>
      <w:pPr>
        <w:pStyle w:val="761"/>
        <w:ind w:left="0" w:firstLine="420"/>
        <w:keepLines w:val="0"/>
        <w:keepNext w:val="0"/>
        <w:pageBreakBefore w:val="0"/>
        <w:spacing w:before="0" w:beforeAutospacing="0" w:after="0" w:afterAutospacing="0" w:line="360" w:lineRule="auto"/>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highlight w:val="white"/>
        </w:rPr>
      </w:r>
      <w:r>
        <w:rPr>
          <w:highlight w:val="white"/>
        </w:rPr>
      </w:r>
    </w:p>
    <w:p>
      <w:pPr>
        <w:pStyle w:val="761"/>
        <w:ind w:left="0" w:firstLine="420"/>
        <w:keepLines w:val="0"/>
        <w:keepNext w:val="0"/>
        <w:pageBreakBefore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1.</w:t>
      </w:r>
      <w:r>
        <w:rPr>
          <w:rFonts w:hint="eastAsia" w:ascii="宋体" w:hAnsi="宋体" w:eastAsia="宋体" w:cs="宋体"/>
          <w:color w:val="000000"/>
          <w:sz w:val="24"/>
          <w:szCs w:val="24"/>
          <w:highlight w:val="white"/>
          <w:u w:val="single"/>
          <w:shd w:val="clear" w:color="auto" w:fill="ffffff"/>
        </w:rPr>
        <w:t xml:space="preserve">（产品名称1）</w:t>
      </w:r>
      <w:r>
        <w:rPr>
          <w:rFonts w:hint="eastAsia" w:ascii="宋体" w:hAnsi="宋体" w:eastAsia="宋体" w:cs="宋体"/>
          <w:color w:val="000000"/>
          <w:sz w:val="24"/>
          <w:szCs w:val="24"/>
          <w:highlight w:val="white"/>
          <w:shd w:val="clear" w:color="auto" w:fill="ffffff"/>
          <w:vertAlign w:val="superscript"/>
        </w:rPr>
        <w:t xml:space="preserve">1</w:t>
      </w:r>
      <w:r>
        <w:rPr>
          <w:rFonts w:hint="eastAsia" w:ascii="宋体" w:hAnsi="宋体" w:eastAsia="宋体" w:cs="宋体"/>
          <w:color w:val="000000"/>
          <w:sz w:val="24"/>
          <w:szCs w:val="24"/>
          <w:highlight w:val="white"/>
          <w:shd w:val="clear" w:color="auto" w:fill="ffffff"/>
        </w:rPr>
        <w:t xml:space="preserve">，生产厂为</w:t>
      </w:r>
      <w:r>
        <w:rPr>
          <w:rFonts w:hint="eastAsia" w:ascii="宋体" w:hAnsi="宋体" w:eastAsia="宋体" w:cs="宋体"/>
          <w:color w:val="000000"/>
          <w:sz w:val="24"/>
          <w:szCs w:val="24"/>
          <w:highlight w:val="white"/>
          <w:u w:val="single"/>
          <w:shd w:val="clear" w:color="auto" w:fill="ffffff"/>
        </w:rPr>
        <w:t xml:space="preserve">（厂名）</w:t>
      </w:r>
      <w:r>
        <w:rPr>
          <w:rFonts w:hint="eastAsia" w:ascii="宋体" w:hAnsi="宋体" w:eastAsia="宋体" w:cs="宋体"/>
          <w:color w:val="000000"/>
          <w:sz w:val="24"/>
          <w:szCs w:val="24"/>
          <w:highlight w:val="white"/>
          <w:shd w:val="clear" w:color="auto" w:fill="ffffff"/>
          <w:vertAlign w:val="superscript"/>
        </w:rPr>
        <w:t xml:space="preserve">2</w:t>
      </w:r>
      <w:r>
        <w:rPr>
          <w:rFonts w:hint="eastAsia" w:ascii="宋体" w:hAnsi="宋体" w:eastAsia="宋体" w:cs="宋体"/>
          <w:color w:val="000000"/>
          <w:sz w:val="24"/>
          <w:szCs w:val="24"/>
          <w:highlight w:val="white"/>
          <w:shd w:val="clear" w:color="auto" w:fill="ffffff"/>
        </w:rPr>
        <w:t xml:space="preserve">，厂址为</w:t>
      </w:r>
      <w:r>
        <w:rPr>
          <w:rFonts w:hint="eastAsia" w:ascii="宋体" w:hAnsi="宋体" w:eastAsia="宋体" w:cs="宋体"/>
          <w:color w:val="000000"/>
          <w:sz w:val="24"/>
          <w:szCs w:val="24"/>
          <w:highlight w:val="white"/>
          <w:u w:val="single"/>
          <w:shd w:val="clear" w:color="auto" w:fill="ffffff"/>
        </w:rPr>
        <w:t xml:space="preserve">（生产厂址）</w:t>
      </w:r>
      <w:r>
        <w:rPr>
          <w:rFonts w:hint="eastAsia" w:ascii="宋体" w:hAnsi="宋体" w:eastAsia="宋体" w:cs="宋体"/>
          <w:color w:val="000000"/>
          <w:sz w:val="24"/>
          <w:szCs w:val="24"/>
          <w:highlight w:val="white"/>
          <w:shd w:val="clear" w:color="auto" w:fill="ffffff"/>
        </w:rPr>
        <w:t xml:space="preserve">。</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 xml:space="preserve">的中国境内生产的组件成本占比≥</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vertAlign w:val="superscript"/>
        </w:rPr>
        <w:t xml:space="preserve">3</w:t>
      </w:r>
      <w:r>
        <w:rPr>
          <w:rFonts w:hint="eastAsia" w:ascii="宋体" w:hAnsi="宋体" w:eastAsia="宋体" w:cs="宋体"/>
          <w:color w:val="000000"/>
          <w:sz w:val="24"/>
          <w:szCs w:val="24"/>
          <w:highlight w:val="white"/>
          <w:shd w:val="clear" w:color="auto" w:fill="ffffff"/>
        </w:rPr>
        <w:t xml:space="preserve">。</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 xml:space="preserve">的</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vertAlign w:val="superscript"/>
        </w:rPr>
        <w:t xml:space="preserve">4</w:t>
      </w:r>
      <w:r>
        <w:rPr>
          <w:rFonts w:hint="eastAsia" w:ascii="宋体" w:hAnsi="宋体" w:eastAsia="宋体" w:cs="宋体"/>
          <w:color w:val="000000"/>
          <w:sz w:val="24"/>
          <w:szCs w:val="24"/>
          <w:highlight w:val="white"/>
          <w:shd w:val="clear" w:color="auto" w:fill="ffffff"/>
        </w:rPr>
        <w:t xml:space="preserve">在中国境内生产。</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 xml:space="preserve">的</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vertAlign w:val="superscript"/>
        </w:rPr>
        <w:t xml:space="preserve">5</w:t>
      </w:r>
      <w:r>
        <w:rPr>
          <w:rFonts w:hint="eastAsia" w:ascii="宋体" w:hAnsi="宋体" w:eastAsia="宋体" w:cs="宋体"/>
          <w:color w:val="000000"/>
          <w:sz w:val="24"/>
          <w:szCs w:val="24"/>
          <w:highlight w:val="white"/>
          <w:shd w:val="clear" w:color="auto" w:fill="ffffff"/>
        </w:rPr>
        <w:t xml:space="preserve">在中国境内完成。</w:t>
      </w:r>
      <w:r>
        <w:rPr>
          <w:highlight w:val="white"/>
        </w:rPr>
      </w:r>
      <w:r>
        <w:rPr>
          <w:highlight w:val="white"/>
        </w:rPr>
      </w:r>
    </w:p>
    <w:p>
      <w:pPr>
        <w:pStyle w:val="761"/>
        <w:ind w:left="0" w:firstLine="420"/>
        <w:keepLines w:val="0"/>
        <w:keepNext w:val="0"/>
        <w:pageBreakBefore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2.</w:t>
      </w:r>
      <w:r>
        <w:rPr>
          <w:rFonts w:hint="eastAsia" w:ascii="宋体" w:hAnsi="宋体" w:eastAsia="宋体" w:cs="宋体"/>
          <w:color w:val="000000"/>
          <w:sz w:val="24"/>
          <w:szCs w:val="24"/>
          <w:highlight w:val="white"/>
          <w:u w:val="single"/>
          <w:shd w:val="clear" w:color="auto" w:fill="ffffff"/>
        </w:rPr>
        <w:t xml:space="preserve">（产品名称2）</w:t>
      </w:r>
      <w:r>
        <w:rPr>
          <w:rFonts w:hint="eastAsia" w:ascii="宋体" w:hAnsi="宋体" w:eastAsia="宋体" w:cs="宋体"/>
          <w:color w:val="000000"/>
          <w:sz w:val="24"/>
          <w:szCs w:val="24"/>
          <w:highlight w:val="white"/>
          <w:shd w:val="clear" w:color="auto" w:fill="ffffff"/>
        </w:rPr>
        <w:t xml:space="preserve">，生产厂为</w:t>
      </w:r>
      <w:r>
        <w:rPr>
          <w:rFonts w:hint="eastAsia" w:ascii="宋体" w:hAnsi="宋体" w:eastAsia="宋体" w:cs="宋体"/>
          <w:color w:val="000000"/>
          <w:sz w:val="24"/>
          <w:szCs w:val="24"/>
          <w:highlight w:val="white"/>
          <w:u w:val="single"/>
          <w:shd w:val="clear" w:color="auto" w:fill="ffffff"/>
        </w:rPr>
        <w:t xml:space="preserve">（厂名）</w:t>
      </w:r>
      <w:r>
        <w:rPr>
          <w:rFonts w:hint="eastAsia" w:ascii="宋体" w:hAnsi="宋体" w:eastAsia="宋体" w:cs="宋体"/>
          <w:color w:val="000000"/>
          <w:sz w:val="24"/>
          <w:szCs w:val="24"/>
          <w:highlight w:val="white"/>
          <w:shd w:val="clear" w:color="auto" w:fill="ffffff"/>
        </w:rPr>
        <w:t xml:space="preserve">，厂址为</w:t>
      </w:r>
      <w:r>
        <w:rPr>
          <w:rFonts w:hint="eastAsia" w:ascii="宋体" w:hAnsi="宋体" w:eastAsia="宋体" w:cs="宋体"/>
          <w:color w:val="000000"/>
          <w:sz w:val="24"/>
          <w:szCs w:val="24"/>
          <w:highlight w:val="white"/>
          <w:u w:val="single"/>
          <w:shd w:val="clear" w:color="auto" w:fill="ffffff"/>
        </w:rPr>
        <w:t xml:space="preserve">（生产厂址）</w:t>
      </w:r>
      <w:r>
        <w:rPr>
          <w:rFonts w:hint="eastAsia" w:ascii="宋体" w:hAnsi="宋体" w:eastAsia="宋体" w:cs="宋体"/>
          <w:color w:val="000000"/>
          <w:sz w:val="24"/>
          <w:szCs w:val="24"/>
          <w:highlight w:val="white"/>
          <w:shd w:val="clear" w:color="auto" w:fill="ffffff"/>
        </w:rPr>
        <w:t xml:space="preserve">。</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 xml:space="preserve">的中国境内生产的组件成本占比≥</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 xml:space="preserve">。</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 xml:space="preserve">的</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 xml:space="preserve">在中国境内生产。</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 xml:space="preserve">的</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 xml:space="preserve">在中国境内完成。</w:t>
      </w:r>
      <w:r>
        <w:rPr>
          <w:highlight w:val="white"/>
        </w:rPr>
      </w:r>
      <w:r>
        <w:rPr>
          <w:highlight w:val="white"/>
        </w:rPr>
      </w:r>
    </w:p>
    <w:p>
      <w:pPr>
        <w:pStyle w:val="761"/>
        <w:ind w:left="0" w:firstLine="420"/>
        <w:keepLines w:val="0"/>
        <w:keepNext w:val="0"/>
        <w:pageBreakBefore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w:t>
      </w:r>
      <w:r>
        <w:rPr>
          <w:highlight w:val="white"/>
        </w:rPr>
      </w:r>
      <w:r>
        <w:rPr>
          <w:highlight w:val="white"/>
        </w:rPr>
      </w:r>
    </w:p>
    <w:p>
      <w:pPr>
        <w:pStyle w:val="761"/>
        <w:ind w:left="0" w:firstLine="420"/>
        <w:keepLines w:val="0"/>
        <w:keepNext w:val="0"/>
        <w:pageBreakBefore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本公司（单位）对上述声明内容的真实性负责。如有虚假，愿承担相应法律责任。</w:t>
      </w:r>
      <w:r>
        <w:rPr>
          <w:highlight w:val="white"/>
        </w:rPr>
      </w:r>
      <w:r>
        <w:rPr>
          <w:highlight w:val="white"/>
        </w:rPr>
      </w:r>
    </w:p>
    <w:p>
      <w:pPr>
        <w:pStyle w:val="761"/>
        <w:keepLines w:val="0"/>
        <w:keepNext w:val="0"/>
        <w:pageBreakBefore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shd w:val="clear" w:color="auto" w:fill="ffffff"/>
        </w:rPr>
        <w:t xml:space="preserve"> </w:t>
      </w:r>
      <w:r>
        <w:rPr>
          <w:highlight w:val="white"/>
        </w:rPr>
      </w:r>
      <w:r>
        <w:rPr>
          <w:highlight w:val="white"/>
        </w:rPr>
      </w:r>
    </w:p>
    <w:p>
      <w:pPr>
        <w:pStyle w:val="761"/>
        <w:jc w:val="right"/>
        <w:keepLines w:val="0"/>
        <w:keepNext w:val="0"/>
        <w:pageBreakBefore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  </w:t>
      </w:r>
      <w:r>
        <w:rPr>
          <w:rFonts w:ascii="仿宋_GB2312" w:eastAsia="仿宋_GB2312" w:cs="仿宋_GB2312"/>
          <w:color w:val="000000"/>
          <w:sz w:val="30"/>
          <w:szCs w:val="30"/>
          <w:highlight w:val="white"/>
        </w:rPr>
        <w:t xml:space="preserve"> </w:t>
      </w:r>
      <w:r>
        <w:rPr>
          <w:rFonts w:hint="eastAsia" w:ascii="宋体" w:hAnsi="宋体"/>
          <w:bCs/>
          <w:color w:val="auto"/>
          <w:sz w:val="24"/>
          <w:highlight w:val="white"/>
          <w:lang w:val="zh-CN"/>
        </w:rPr>
        <w:t xml:space="preserve">投标人（电子签章）：</w:t>
      </w:r>
      <w:r>
        <w:rPr>
          <w:rFonts w:hint="eastAsia" w:ascii="宋体" w:hAnsi="宋体" w:eastAsia="宋体" w:cs="宋体"/>
          <w:color w:val="000000"/>
          <w:sz w:val="24"/>
          <w:szCs w:val="24"/>
          <w:highlight w:val="white"/>
          <w:shd w:val="clear" w:color="auto" w:fill="ffffff"/>
        </w:rPr>
        <w:t xml:space="preserve">         </w:t>
      </w:r>
      <w:r>
        <w:rPr>
          <w:highlight w:val="white"/>
        </w:rPr>
      </w:r>
      <w:r>
        <w:rPr>
          <w:highlight w:val="white"/>
        </w:rPr>
      </w:r>
    </w:p>
    <w:p>
      <w:pPr>
        <w:pStyle w:val="761"/>
        <w:jc w:val="center"/>
        <w:keepLines w:val="0"/>
        <w:keepNext w:val="0"/>
        <w:pageBreakBefore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          日期：      年   月   日         </w:t>
      </w:r>
      <w:r>
        <w:rPr>
          <w:highlight w:val="white"/>
        </w:rPr>
      </w:r>
      <w:r>
        <w:rPr>
          <w:highlight w:val="white"/>
        </w:rPr>
      </w:r>
    </w:p>
    <w:p>
      <w:pPr>
        <w:pStyle w:val="761"/>
        <w:keepLines w:val="0"/>
        <w:keepNext w:val="0"/>
        <w:pageBreakBefore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shd w:val="clear" w:color="auto" w:fill="ffffff"/>
        </w:rPr>
        <w:t xml:space="preserve"> </w:t>
      </w:r>
      <w:r>
        <w:rPr>
          <w:highlight w:val="white"/>
        </w:rPr>
      </w:r>
      <w:r>
        <w:rPr>
          <w:highlight w:val="white"/>
        </w:rPr>
      </w:r>
    </w:p>
    <w:p>
      <w:pPr>
        <w:pStyle w:val="761"/>
        <w:keepLines w:val="0"/>
        <w:keepNext w:val="0"/>
        <w:pageBreakBefore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shd w:val="clear" w:color="auto" w:fill="ffffff"/>
        </w:rPr>
        <w:t xml:space="preserve"> </w:t>
      </w:r>
      <w:r>
        <w:rPr>
          <w:highlight w:val="white"/>
        </w:rPr>
      </w:r>
      <w:r>
        <w:rPr>
          <w:highlight w:val="white"/>
        </w:rPr>
      </w:r>
    </w:p>
    <w:p>
      <w:pPr>
        <w:pStyle w:val="761"/>
        <w:keepLines w:val="0"/>
        <w:keepNext w:val="0"/>
        <w:pageBreakBefore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_________________</w:t>
      </w:r>
      <w:r>
        <w:rPr>
          <w:highlight w:val="white"/>
        </w:rPr>
      </w:r>
      <w:r>
        <w:rPr>
          <w:highlight w:val="white"/>
        </w:rPr>
      </w:r>
    </w:p>
    <w:p>
      <w:pPr>
        <w:pStyle w:val="761"/>
        <w:keepLines w:val="0"/>
        <w:keepNext w:val="0"/>
        <w:pageBreakBefore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1.产品如有型号，请在“产品名称”栏一并填写。</w:t>
      </w:r>
      <w:r>
        <w:rPr>
          <w:highlight w:val="white"/>
        </w:rPr>
      </w:r>
      <w:r>
        <w:rPr>
          <w:highlight w:val="white"/>
        </w:rPr>
      </w:r>
    </w:p>
    <w:p>
      <w:pPr>
        <w:pStyle w:val="761"/>
        <w:keepLines w:val="0"/>
        <w:keepNext w:val="0"/>
        <w:pageBreakBefore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2.生产厂名与厂址应与生产厂营业执照载明的相关信息保持一致。</w:t>
      </w:r>
      <w:r>
        <w:rPr>
          <w:highlight w:val="white"/>
        </w:rPr>
      </w:r>
      <w:r>
        <w:rPr>
          <w:highlight w:val="white"/>
        </w:rPr>
      </w:r>
    </w:p>
    <w:p>
      <w:pPr>
        <w:pStyle w:val="761"/>
        <w:keepLines w:val="0"/>
        <w:keepNext w:val="0"/>
        <w:pageBreakBefore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3.该产品的中国境内生产的组件成本占比相关要求实施前，“规定比例”栏可不填，下同。</w:t>
      </w:r>
      <w:r>
        <w:rPr>
          <w:highlight w:val="white"/>
        </w:rPr>
      </w:r>
      <w:r>
        <w:rPr>
          <w:highlight w:val="white"/>
        </w:rPr>
      </w:r>
    </w:p>
    <w:p>
      <w:pPr>
        <w:pStyle w:val="761"/>
        <w:keepLines w:val="0"/>
        <w:keepNext w:val="0"/>
        <w:pageBreakBefore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4.该产品的关键组件要求实施前，“关键组件”栏可不填，下同。</w:t>
      </w:r>
      <w:r>
        <w:rPr>
          <w:highlight w:val="white"/>
        </w:rPr>
      </w:r>
      <w:r>
        <w:rPr>
          <w:highlight w:val="white"/>
        </w:rPr>
      </w:r>
    </w:p>
    <w:p>
      <w:pPr>
        <w:pStyle w:val="761"/>
        <w:keepLines w:val="0"/>
        <w:keepNext w:val="0"/>
        <w:pageBreakBefore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5.该产品的关键工序要求实施前，“关键工序”栏可不填，下同。</w:t>
      </w:r>
      <w:r>
        <w:rPr>
          <w:highlight w:val="white"/>
        </w:rPr>
      </w:r>
      <w:r>
        <w:rPr>
          <w:highlight w:val="white"/>
        </w:rPr>
      </w:r>
    </w:p>
    <w:p>
      <w:pPr>
        <w:jc w:val="both"/>
        <w:keepLines w:val="0"/>
        <w:keepNext w:val="0"/>
        <w:pageBreakBefore w:val="0"/>
        <w:spacing w:line="360" w:lineRule="auto"/>
        <w:rPr>
          <w:rFonts w:hint="eastAsia" w:ascii="黑体" w:hAnsi="宋体" w:eastAsia="黑体"/>
          <w:bCs/>
          <w:color w:val="auto"/>
          <w:sz w:val="28"/>
          <w:szCs w:val="28"/>
          <w:highlight w:val="white"/>
        </w:rPr>
      </w:pPr>
      <w:r>
        <w:rPr>
          <w:rFonts w:hint="eastAsia" w:ascii="宋体" w:hAnsi="宋体" w:eastAsia="宋体" w:cs="宋体"/>
          <w:color w:val="000000"/>
          <w:sz w:val="24"/>
          <w:szCs w:val="24"/>
          <w:highlight w:val="white"/>
          <w:shd w:val="clear" w:color="auto" w:fill="ffffff"/>
        </w:rPr>
        <w:t xml:space="preserve">6.《声明函》中标注“</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 xml:space="preserve">”的地方无需填写。</w:t>
      </w:r>
      <w:r>
        <w:rPr>
          <w:rFonts w:hint="eastAsia" w:ascii="黑体" w:hAnsi="宋体" w:eastAsia="黑体"/>
          <w:bCs/>
          <w:color w:val="auto"/>
          <w:sz w:val="28"/>
          <w:szCs w:val="28"/>
          <w:highlight w:val="white"/>
        </w:rPr>
        <w:br w:type="page" w:clear="all"/>
      </w:r>
      <w:r>
        <w:rPr>
          <w:highlight w:val="white"/>
        </w:rPr>
      </w:r>
      <w:r>
        <w:rPr>
          <w:highlight w:val="white"/>
        </w:rPr>
      </w:r>
    </w:p>
    <w:p>
      <w:pPr>
        <w:rPr>
          <w:rFonts w:ascii="黑体" w:hAnsi="宋体" w:eastAsia="黑体"/>
          <w:bCs/>
          <w:color w:val="auto"/>
          <w:sz w:val="28"/>
          <w:szCs w:val="28"/>
          <w:highlight w:val="white"/>
        </w:rPr>
      </w:pPr>
      <w:r>
        <w:rPr>
          <w:rFonts w:hint="eastAsia" w:ascii="黑体" w:hAnsi="宋体" w:eastAsia="黑体"/>
          <w:bCs/>
          <w:color w:val="auto"/>
          <w:sz w:val="28"/>
          <w:szCs w:val="28"/>
          <w:highlight w:val="white"/>
        </w:rPr>
        <w:t xml:space="preserve">（五）其他相关材料</w:t>
      </w:r>
      <w:bookmarkEnd w:id="279"/>
      <w:r>
        <w:rPr>
          <w:highlight w:val="white"/>
        </w:rPr>
      </w:r>
      <w:r>
        <w:rPr>
          <w:highlight w:val="white"/>
        </w:rPr>
      </w:r>
    </w:p>
    <w:p>
      <w:pPr>
        <w:ind w:firstLine="420"/>
        <w:jc w:val="left"/>
        <w:rPr>
          <w:rFonts w:ascii="宋体" w:hAnsi="宋体" w:cs="宋体"/>
          <w:color w:val="auto"/>
          <w:szCs w:val="21"/>
          <w:highlight w:val="white"/>
        </w:rPr>
      </w:pPr>
      <w:r>
        <w:rPr>
          <w:rFonts w:ascii="宋体" w:hAnsi="宋体" w:cs="宋体"/>
          <w:color w:val="auto"/>
          <w:szCs w:val="21"/>
          <w:highlight w:val="white"/>
          <w:lang w:val="zh-CN"/>
        </w:rPr>
      </w:r>
      <w:r>
        <w:rPr>
          <w:highlight w:val="white"/>
        </w:rPr>
      </w:r>
      <w:r>
        <w:rPr>
          <w:highlight w:val="white"/>
        </w:rPr>
      </w:r>
    </w:p>
    <w:p>
      <w:pPr>
        <w:ind w:firstLine="480"/>
        <w:jc w:val="left"/>
        <w:spacing w:line="500" w:lineRule="exact"/>
        <w:rPr>
          <w:rFonts w:ascii="黑体" w:hAnsi="宋体" w:eastAsia="黑体"/>
          <w:bCs/>
          <w:color w:val="auto"/>
          <w:sz w:val="24"/>
          <w:szCs w:val="24"/>
          <w:highlight w:val="white"/>
        </w:rPr>
      </w:pPr>
      <w:r>
        <w:rPr>
          <w:rFonts w:hint="eastAsia" w:ascii="宋体" w:hAnsi="宋体" w:cs="宋体"/>
          <w:color w:val="auto"/>
          <w:sz w:val="24"/>
          <w:szCs w:val="24"/>
          <w:highlight w:val="white"/>
          <w:lang w:val="zh-CN"/>
        </w:rPr>
        <w:t xml:space="preserve">投标人根据评标方法和标准等要求，提交认为需要提供的相关证明材料，如未提供证明材料的，相关评分项不得分。</w:t>
      </w:r>
      <w:r>
        <w:rPr>
          <w:highlight w:val="white"/>
        </w:rPr>
      </w:r>
      <w:r>
        <w:rPr>
          <w:highlight w:val="white"/>
        </w:rPr>
      </w:r>
    </w:p>
    <w:p>
      <w:pPr>
        <w:ind w:firstLine="480"/>
        <w:jc w:val="left"/>
        <w:rPr>
          <w:rFonts w:ascii="宋体" w:hAnsi="宋体"/>
          <w:bCs/>
          <w:color w:val="auto"/>
          <w:sz w:val="24"/>
          <w:highlight w:val="white"/>
        </w:rPr>
      </w:pPr>
      <w:r>
        <w:rPr>
          <w:rFonts w:ascii="宋体" w:hAnsi="宋体"/>
          <w:bCs/>
          <w:color w:val="auto"/>
          <w:sz w:val="24"/>
          <w:highlight w:val="white"/>
        </w:rPr>
      </w:r>
      <w:r>
        <w:rPr>
          <w:highlight w:val="white"/>
        </w:rPr>
      </w:r>
      <w:r>
        <w:rPr>
          <w:highlight w:val="white"/>
        </w:rPr>
      </w:r>
    </w:p>
    <w:p>
      <w:pPr>
        <w:spacing w:line="360" w:lineRule="auto"/>
        <w:rPr>
          <w:rFonts w:ascii="宋体" w:hAnsi="宋体"/>
          <w:color w:val="auto"/>
          <w:sz w:val="24"/>
          <w:szCs w:val="21"/>
          <w:highlight w:val="white"/>
        </w:rPr>
      </w:pPr>
      <w:r>
        <w:rPr>
          <w:rFonts w:hint="eastAsia" w:ascii="黑体" w:hAnsi="宋体" w:eastAsia="黑体"/>
          <w:bCs/>
          <w:color w:val="auto"/>
          <w:sz w:val="28"/>
          <w:szCs w:val="28"/>
          <w:highlight w:val="white"/>
        </w:rPr>
        <w:t xml:space="preserve">（六）技术商务部分评分导读表（格式）</w:t>
      </w:r>
      <w:r>
        <w:rPr>
          <w:rFonts w:hint="eastAsia" w:ascii="黑体" w:hAnsi="宋体" w:eastAsia="黑体"/>
          <w:bCs/>
          <w:color w:val="auto"/>
          <w:sz w:val="24"/>
          <w:szCs w:val="24"/>
          <w:highlight w:val="white"/>
        </w:rPr>
        <w:t xml:space="preserve">：</w:t>
      </w:r>
      <w:r>
        <w:rPr>
          <w:highlight w:val="white"/>
        </w:rPr>
      </w:r>
      <w:r>
        <w:rPr>
          <w:highlight w:val="white"/>
        </w:rPr>
      </w:r>
    </w:p>
    <w:p>
      <w:pPr>
        <w:jc w:val="center"/>
        <w:spacing w:before="156" w:after="156" w:line="360" w:lineRule="auto"/>
        <w:tabs>
          <w:tab w:val="left" w:pos="255" w:leader="none"/>
        </w:tabs>
        <w:rPr>
          <w:rFonts w:ascii="黑体" w:hAnsi="黑体" w:eastAsia="黑体"/>
          <w:color w:val="auto"/>
          <w:sz w:val="28"/>
          <w:szCs w:val="21"/>
          <w:highlight w:val="white"/>
        </w:rPr>
      </w:pPr>
      <w:r>
        <w:rPr>
          <w:rFonts w:hint="eastAsia" w:ascii="黑体" w:hAnsi="黑体" w:eastAsia="黑体"/>
          <w:color w:val="auto"/>
          <w:sz w:val="28"/>
          <w:szCs w:val="21"/>
          <w:highlight w:val="white"/>
          <w:lang w:val="zh-CN"/>
        </w:rPr>
        <w:t xml:space="preserve"> 技术商务部分评分导读表</w:t>
      </w:r>
      <w:r>
        <w:rPr>
          <w:highlight w:val="white"/>
        </w:rPr>
      </w:r>
      <w:r>
        <w:rPr>
          <w:highlight w:val="white"/>
        </w:rPr>
      </w:r>
    </w:p>
    <w:p>
      <w:pPr>
        <w:ind w:firstLine="720"/>
        <w:spacing w:before="156" w:after="156" w:line="360" w:lineRule="auto"/>
        <w:tabs>
          <w:tab w:val="left" w:pos="255" w:leader="none"/>
        </w:tabs>
        <w:rPr>
          <w:rFonts w:ascii="宋体" w:hAnsi="宋体"/>
          <w:color w:val="auto"/>
          <w:sz w:val="24"/>
          <w:szCs w:val="21"/>
          <w:highlight w:val="white"/>
        </w:rPr>
      </w:pPr>
      <w:r>
        <w:rPr>
          <w:rFonts w:ascii="仿宋_GB2312" w:eastAsia="仿宋_GB2312" w:cs="仿宋_GB2312"/>
          <w:color w:val="000000"/>
          <w:sz w:val="30"/>
          <w:szCs w:val="30"/>
          <w:highlight w:val="white"/>
        </w:rPr>
        <w:t xml:space="preserve"> </w:t>
      </w:r>
      <w:r>
        <w:rPr>
          <w:rFonts w:hint="eastAsia" w:ascii="宋体" w:hAnsi="宋体"/>
          <w:bCs/>
          <w:color w:val="auto"/>
          <w:sz w:val="24"/>
          <w:highlight w:val="white"/>
          <w:lang w:val="zh-CN"/>
        </w:rPr>
        <w:t xml:space="preserve">投标人（电子签章）：</w:t>
      </w:r>
      <w:r>
        <w:rPr>
          <w:rFonts w:hint="eastAsia" w:ascii="宋体" w:hAnsi="宋体"/>
          <w:color w:val="auto"/>
          <w:sz w:val="24"/>
          <w:szCs w:val="21"/>
          <w:highlight w:val="white"/>
          <w:lang w:val="zh-CN"/>
        </w:rPr>
        <w:t xml:space="preserve">             项目编号： </w:t>
      </w:r>
      <w:r>
        <w:rPr>
          <w:highlight w:val="white"/>
        </w:rPr>
      </w:r>
      <w:r>
        <w:rPr>
          <w:highlight w:val="white"/>
        </w:rPr>
      </w:r>
    </w:p>
    <w:tbl>
      <w:tblPr>
        <w:tblStyle w:val="7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tblGrid>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rPr>
                <w:rFonts w:ascii="宋体" w:hAnsi="宋体"/>
                <w:color w:val="auto"/>
                <w:sz w:val="24"/>
                <w:szCs w:val="24"/>
                <w:highlight w:val="white"/>
              </w:rPr>
            </w:pPr>
            <w:r>
              <w:rPr>
                <w:rFonts w:hint="eastAsia" w:ascii="宋体" w:hAnsi="宋体"/>
                <w:color w:val="auto"/>
                <w:sz w:val="24"/>
                <w:szCs w:val="24"/>
                <w:highlight w:val="white"/>
              </w:rPr>
              <w:t xml:space="preserve">序号</w:t>
            </w:r>
            <w:r>
              <w:rPr>
                <w:highlight w:val="white"/>
              </w:rPr>
            </w:r>
            <w:r>
              <w:rPr>
                <w:highlight w:val="white"/>
              </w:rPr>
            </w:r>
          </w:p>
        </w:tc>
        <w:tc>
          <w:tcPr>
            <w:tcBorders>
              <w:top w:val="single" w:color="auto" w:sz="4" w:space="0"/>
              <w:left w:val="single" w:color="auto" w:sz="4" w:space="0"/>
              <w:right w:val="single" w:color="auto" w:sz="4" w:space="0"/>
            </w:tcBorders>
            <w:tcW w:w="1260" w:type="dxa"/>
            <w:vAlign w:val="center"/>
            <w:textDirection w:val="lrTb"/>
            <w:noWrap/>
          </w:tcPr>
          <w:p>
            <w:pPr>
              <w:jc w:val="center"/>
              <w:rPr>
                <w:rFonts w:ascii="宋体" w:hAnsi="宋体"/>
                <w:color w:val="auto"/>
                <w:sz w:val="24"/>
                <w:szCs w:val="24"/>
                <w:highlight w:val="white"/>
              </w:rPr>
            </w:pPr>
            <w:r>
              <w:rPr>
                <w:rFonts w:hint="eastAsia" w:ascii="宋体" w:hAnsi="宋体"/>
                <w:color w:val="auto"/>
                <w:sz w:val="24"/>
                <w:szCs w:val="24"/>
                <w:highlight w:val="white"/>
              </w:rPr>
              <w:t xml:space="preserve">评审项目</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tcPr>
          <w:p>
            <w:pPr>
              <w:jc w:val="center"/>
              <w:rPr>
                <w:rFonts w:ascii="宋体" w:hAnsi="宋体"/>
                <w:color w:val="auto"/>
                <w:sz w:val="24"/>
                <w:szCs w:val="24"/>
                <w:highlight w:val="white"/>
              </w:rPr>
            </w:pPr>
            <w:r>
              <w:rPr>
                <w:rFonts w:hint="eastAsia" w:ascii="宋体" w:hAnsi="宋体"/>
                <w:color w:val="auto"/>
                <w:sz w:val="24"/>
                <w:szCs w:val="24"/>
                <w:highlight w:val="white"/>
              </w:rPr>
              <w:t xml:space="preserve">响应情况</w:t>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04" w:type="dxa"/>
            <w:textDirection w:val="lrTb"/>
            <w:noWrap/>
          </w:tcPr>
          <w:p>
            <w:pPr>
              <w:jc w:val="center"/>
              <w:rPr>
                <w:rFonts w:ascii="宋体" w:hAnsi="宋体"/>
                <w:color w:val="auto"/>
                <w:sz w:val="24"/>
                <w:szCs w:val="24"/>
                <w:highlight w:val="white"/>
              </w:rPr>
            </w:pPr>
            <w:r>
              <w:rPr>
                <w:rFonts w:ascii="宋体" w:hAnsi="宋体"/>
                <w:color w:val="auto"/>
                <w:sz w:val="24"/>
                <w:szCs w:val="24"/>
                <w:highlight w:val="white"/>
              </w:rPr>
            </w:r>
            <w:r>
              <w:rPr>
                <w:highlight w:val="white"/>
              </w:rPr>
            </w:r>
            <w:r>
              <w:rPr>
                <w:highlight w:val="white"/>
              </w:rPr>
            </w:r>
          </w:p>
          <w:p>
            <w:pPr>
              <w:jc w:val="center"/>
              <w:rPr>
                <w:rFonts w:ascii="宋体" w:hAnsi="宋体"/>
                <w:color w:val="auto"/>
                <w:sz w:val="24"/>
                <w:szCs w:val="24"/>
                <w:highlight w:val="white"/>
              </w:rPr>
            </w:pPr>
            <w:r>
              <w:rPr>
                <w:rFonts w:hint="eastAsia" w:ascii="宋体" w:hAnsi="宋体"/>
                <w:color w:val="auto"/>
                <w:sz w:val="24"/>
                <w:szCs w:val="24"/>
                <w:highlight w:val="white"/>
              </w:rPr>
              <w:t xml:space="preserve">自评分</w:t>
            </w:r>
            <w:r>
              <w:rPr>
                <w:highlight w:val="white"/>
              </w:rPr>
            </w:r>
            <w:r>
              <w:rPr>
                <w:highlight w:val="white"/>
              </w:rP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rPr>
                <w:rFonts w:ascii="宋体" w:hAnsi="宋体"/>
                <w:color w:val="auto"/>
                <w:sz w:val="24"/>
                <w:szCs w:val="24"/>
                <w:highlight w:val="white"/>
              </w:rPr>
            </w:pPr>
            <w:r>
              <w:rPr>
                <w:rFonts w:hint="eastAsia" w:ascii="宋体" w:hAnsi="宋体"/>
                <w:color w:val="auto"/>
                <w:sz w:val="24"/>
                <w:szCs w:val="24"/>
                <w:highlight w:val="white"/>
              </w:rPr>
              <w:t xml:space="preserve">1</w:t>
            </w:r>
            <w:r>
              <w:rPr>
                <w:highlight w:val="white"/>
              </w:rPr>
            </w:r>
            <w:r>
              <w:rPr>
                <w:highlight w:val="white"/>
              </w:rPr>
            </w:r>
          </w:p>
        </w:tc>
        <w:tc>
          <w:tcPr>
            <w:tcBorders>
              <w:top w:val="single" w:color="auto" w:sz="4" w:space="0"/>
              <w:left w:val="single" w:color="auto" w:sz="4" w:space="0"/>
              <w:right w:val="single" w:color="auto" w:sz="4" w:space="0"/>
            </w:tcBorders>
            <w:tcW w:w="1260" w:type="dxa"/>
            <w:vAlign w:val="center"/>
            <w:textDirection w:val="lrTb"/>
            <w:noWrap/>
          </w:tcPr>
          <w:p>
            <w:pPr>
              <w:jc w:val="center"/>
              <w:rPr>
                <w:rFonts w:ascii="宋体" w:hAnsi="宋体"/>
                <w:color w:val="auto"/>
                <w:sz w:val="24"/>
                <w:szCs w:val="24"/>
                <w:highlight w:val="white"/>
              </w:rPr>
            </w:pPr>
            <w:r>
              <w:rPr>
                <w:rFonts w:ascii="宋体" w:hAnsi="宋体"/>
                <w:color w:val="auto"/>
                <w:sz w:val="24"/>
                <w:szCs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tcPr>
          <w:p>
            <w:pPr>
              <w:jc w:val="center"/>
              <w:rPr>
                <w:rFonts w:ascii="宋体" w:hAnsi="宋体"/>
                <w:color w:val="auto"/>
                <w:sz w:val="24"/>
                <w:szCs w:val="24"/>
                <w:highlight w:val="white"/>
              </w:rPr>
            </w:pPr>
            <w:r>
              <w:rPr>
                <w:rFonts w:ascii="宋体" w:hAnsi="宋体"/>
                <w:color w:val="auto"/>
                <w:sz w:val="24"/>
                <w:szCs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04" w:type="dxa"/>
            <w:textDirection w:val="lrTb"/>
            <w:noWrap/>
          </w:tcPr>
          <w:p>
            <w:pPr>
              <w:jc w:val="center"/>
              <w:rPr>
                <w:rFonts w:ascii="宋体" w:hAnsi="宋体"/>
                <w:color w:val="auto"/>
                <w:sz w:val="24"/>
                <w:szCs w:val="24"/>
                <w:highlight w:val="white"/>
              </w:rPr>
            </w:pPr>
            <w:r>
              <w:rPr>
                <w:rFonts w:ascii="宋体" w:hAnsi="宋体"/>
                <w:color w:val="auto"/>
                <w:sz w:val="24"/>
                <w:szCs w:val="24"/>
                <w:highlight w:val="white"/>
              </w:rPr>
            </w:r>
            <w:r>
              <w:rPr>
                <w:highlight w:val="white"/>
              </w:rPr>
            </w:r>
            <w:r>
              <w:rPr>
                <w:highlight w:val="white"/>
              </w:rP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rPr>
                <w:rFonts w:ascii="宋体" w:hAnsi="宋体"/>
                <w:color w:val="auto"/>
                <w:sz w:val="24"/>
                <w:szCs w:val="24"/>
                <w:highlight w:val="white"/>
              </w:rPr>
            </w:pPr>
            <w:r>
              <w:rPr>
                <w:rFonts w:hint="eastAsia" w:ascii="宋体" w:hAnsi="宋体"/>
                <w:color w:val="auto"/>
                <w:sz w:val="24"/>
                <w:szCs w:val="24"/>
                <w:highlight w:val="white"/>
              </w:rPr>
              <w:t xml:space="preserve">2</w:t>
            </w:r>
            <w:r>
              <w:rPr>
                <w:highlight w:val="white"/>
              </w:rPr>
            </w:r>
            <w:r>
              <w:rPr>
                <w:highlight w:val="white"/>
              </w:rPr>
            </w:r>
          </w:p>
        </w:tc>
        <w:tc>
          <w:tcPr>
            <w:tcBorders>
              <w:top w:val="single" w:color="auto" w:sz="4" w:space="0"/>
              <w:left w:val="single" w:color="auto" w:sz="4" w:space="0"/>
              <w:right w:val="single" w:color="auto" w:sz="4" w:space="0"/>
            </w:tcBorders>
            <w:tcW w:w="1260" w:type="dxa"/>
            <w:vAlign w:val="center"/>
            <w:textDirection w:val="lrTb"/>
            <w:noWrap/>
          </w:tcPr>
          <w:p>
            <w:pPr>
              <w:jc w:val="center"/>
              <w:rPr>
                <w:rFonts w:ascii="宋体" w:hAnsi="宋体"/>
                <w:color w:val="auto"/>
                <w:sz w:val="24"/>
                <w:szCs w:val="24"/>
                <w:highlight w:val="white"/>
              </w:rPr>
            </w:pPr>
            <w:r>
              <w:rPr>
                <w:rFonts w:ascii="宋体" w:hAnsi="宋体"/>
                <w:color w:val="auto"/>
                <w:sz w:val="24"/>
                <w:szCs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tcPr>
          <w:p>
            <w:pPr>
              <w:jc w:val="center"/>
              <w:rPr>
                <w:rFonts w:ascii="宋体" w:hAnsi="宋体"/>
                <w:color w:val="auto"/>
                <w:sz w:val="24"/>
                <w:szCs w:val="24"/>
                <w:highlight w:val="white"/>
              </w:rPr>
            </w:pPr>
            <w:r>
              <w:rPr>
                <w:rFonts w:ascii="宋体" w:hAnsi="宋体"/>
                <w:color w:val="auto"/>
                <w:sz w:val="24"/>
                <w:szCs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04" w:type="dxa"/>
            <w:textDirection w:val="lrTb"/>
            <w:noWrap/>
          </w:tcPr>
          <w:p>
            <w:pPr>
              <w:jc w:val="center"/>
              <w:rPr>
                <w:rFonts w:ascii="宋体" w:hAnsi="宋体"/>
                <w:color w:val="auto"/>
                <w:sz w:val="24"/>
                <w:szCs w:val="24"/>
                <w:highlight w:val="white"/>
              </w:rPr>
            </w:pPr>
            <w:r>
              <w:rPr>
                <w:rFonts w:ascii="宋体" w:hAnsi="宋体"/>
                <w:color w:val="auto"/>
                <w:sz w:val="24"/>
                <w:szCs w:val="24"/>
                <w:highlight w:val="white"/>
              </w:rPr>
            </w:r>
            <w:r>
              <w:rPr>
                <w:highlight w:val="white"/>
              </w:rPr>
            </w:r>
            <w:r>
              <w:rPr>
                <w:highlight w:val="white"/>
              </w:rP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rPr>
                <w:rFonts w:ascii="宋体" w:hAnsi="宋体"/>
                <w:color w:val="auto"/>
                <w:sz w:val="24"/>
                <w:szCs w:val="24"/>
                <w:highlight w:val="white"/>
              </w:rPr>
            </w:pPr>
            <w:r>
              <w:rPr>
                <w:rFonts w:hint="eastAsia" w:ascii="宋体" w:hAnsi="宋体"/>
                <w:color w:val="auto"/>
                <w:sz w:val="24"/>
                <w:szCs w:val="24"/>
                <w:highlight w:val="white"/>
              </w:rPr>
              <w:t xml:space="preserve">3</w:t>
            </w:r>
            <w:r>
              <w:rPr>
                <w:highlight w:val="white"/>
              </w:rPr>
            </w:r>
            <w:r>
              <w:rPr>
                <w:highlight w:val="white"/>
              </w:rPr>
            </w:r>
          </w:p>
        </w:tc>
        <w:tc>
          <w:tcPr>
            <w:tcBorders>
              <w:top w:val="single" w:color="auto" w:sz="4" w:space="0"/>
              <w:left w:val="single" w:color="auto" w:sz="4" w:space="0"/>
              <w:right w:val="single" w:color="auto" w:sz="4" w:space="0"/>
            </w:tcBorders>
            <w:tcW w:w="1260" w:type="dxa"/>
            <w:vAlign w:val="center"/>
            <w:textDirection w:val="lrTb"/>
            <w:noWrap/>
          </w:tcPr>
          <w:p>
            <w:pPr>
              <w:jc w:val="center"/>
              <w:rPr>
                <w:rFonts w:ascii="宋体" w:hAnsi="宋体"/>
                <w:color w:val="auto"/>
                <w:sz w:val="24"/>
                <w:szCs w:val="24"/>
                <w:highlight w:val="white"/>
              </w:rPr>
            </w:pPr>
            <w:r>
              <w:rPr>
                <w:rFonts w:ascii="宋体" w:hAnsi="宋体"/>
                <w:color w:val="auto"/>
                <w:sz w:val="24"/>
                <w:szCs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tcPr>
          <w:p>
            <w:pPr>
              <w:jc w:val="left"/>
              <w:rPr>
                <w:rFonts w:ascii="宋体" w:hAnsi="宋体"/>
                <w:color w:val="auto"/>
                <w:sz w:val="24"/>
                <w:szCs w:val="24"/>
                <w:highlight w:val="white"/>
              </w:rPr>
            </w:pPr>
            <w:r>
              <w:rPr>
                <w:rFonts w:ascii="宋体" w:hAnsi="宋体"/>
                <w:color w:val="auto"/>
                <w:sz w:val="24"/>
                <w:szCs w:val="24"/>
                <w:highlight w:val="white"/>
              </w:rPr>
            </w:r>
            <w:r>
              <w:rPr>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04" w:type="dxa"/>
            <w:textDirection w:val="lrTb"/>
            <w:noWrap/>
          </w:tcPr>
          <w:p>
            <w:pPr>
              <w:jc w:val="center"/>
              <w:rPr>
                <w:rFonts w:ascii="宋体" w:hAnsi="宋体"/>
                <w:color w:val="auto"/>
                <w:sz w:val="24"/>
                <w:szCs w:val="24"/>
                <w:highlight w:val="white"/>
              </w:rPr>
            </w:pPr>
            <w:r>
              <w:rPr>
                <w:rFonts w:ascii="宋体" w:hAnsi="宋体"/>
                <w:color w:val="auto"/>
                <w:sz w:val="24"/>
                <w:szCs w:val="24"/>
                <w:highlight w:val="white"/>
              </w:rPr>
            </w:r>
            <w:r>
              <w:rPr>
                <w:highlight w:val="white"/>
              </w:rPr>
            </w:r>
            <w:r>
              <w:rPr>
                <w:highlight w:val="white"/>
              </w:rPr>
            </w:r>
          </w:p>
        </w:tc>
      </w:tr>
    </w:tbl>
    <w:p>
      <w:pPr>
        <w:ind w:firstLine="480"/>
        <w:spacing w:line="580" w:lineRule="exact"/>
        <w:rPr>
          <w:rFonts w:ascii="宋体" w:hAnsi="宋体"/>
          <w:bCs/>
          <w:color w:val="auto"/>
          <w:sz w:val="24"/>
          <w:szCs w:val="24"/>
          <w:highlight w:val="white"/>
        </w:rPr>
      </w:pPr>
      <w:r>
        <w:rPr>
          <w:rFonts w:ascii="宋体" w:hAnsi="宋体"/>
          <w:bCs/>
          <w:color w:val="auto"/>
          <w:sz w:val="24"/>
          <w:szCs w:val="24"/>
          <w:highlight w:val="white"/>
          <w:lang w:val="zh-CN"/>
        </w:rPr>
      </w:r>
      <w:r>
        <w:rPr>
          <w:highlight w:val="white"/>
        </w:rPr>
      </w:r>
      <w:r>
        <w:rPr>
          <w:highlight w:val="white"/>
        </w:rPr>
      </w:r>
    </w:p>
    <w:p>
      <w:pPr>
        <w:ind w:firstLine="480"/>
        <w:spacing w:line="580" w:lineRule="exact"/>
        <w:rPr>
          <w:rFonts w:ascii="宋体" w:hAnsi="宋体"/>
          <w:bCs/>
          <w:color w:val="auto"/>
          <w:sz w:val="24"/>
          <w:szCs w:val="24"/>
          <w:highlight w:val="white"/>
        </w:rPr>
      </w:pPr>
      <w:r>
        <w:rPr>
          <w:rFonts w:hint="eastAsia" w:ascii="宋体" w:hAnsi="宋体"/>
          <w:bCs/>
          <w:color w:val="auto"/>
          <w:sz w:val="24"/>
          <w:szCs w:val="24"/>
          <w:highlight w:val="white"/>
          <w:lang w:val="zh-CN"/>
        </w:rPr>
        <w:t xml:space="preserve">注：</w:t>
      </w:r>
      <w:r>
        <w:rPr>
          <w:rFonts w:hint="eastAsia" w:ascii="宋体" w:hAnsi="宋体"/>
          <w:bCs/>
          <w:color w:val="auto"/>
          <w:sz w:val="24"/>
          <w:szCs w:val="24"/>
          <w:highlight w:val="white"/>
        </w:rPr>
        <w:t xml:space="preserve">投标单位</w:t>
      </w:r>
      <w:r>
        <w:rPr>
          <w:rFonts w:hint="eastAsia" w:ascii="宋体" w:hAnsi="宋体"/>
          <w:bCs/>
          <w:color w:val="auto"/>
          <w:sz w:val="24"/>
          <w:szCs w:val="24"/>
          <w:highlight w:val="white"/>
          <w:lang w:val="zh-CN"/>
        </w:rPr>
        <w:t xml:space="preserve">应对照</w:t>
      </w:r>
      <w:r>
        <w:rPr>
          <w:rFonts w:hint="eastAsia" w:ascii="宋体" w:hAnsi="宋体"/>
          <w:bCs/>
          <w:color w:val="auto"/>
          <w:sz w:val="24"/>
          <w:szCs w:val="24"/>
          <w:highlight w:val="white"/>
        </w:rPr>
        <w:t xml:space="preserve">招标</w:t>
      </w:r>
      <w:r>
        <w:rPr>
          <w:rFonts w:hint="eastAsia" w:ascii="宋体" w:hAnsi="宋体"/>
          <w:bCs/>
          <w:color w:val="auto"/>
          <w:sz w:val="24"/>
          <w:szCs w:val="24"/>
          <w:highlight w:val="white"/>
          <w:lang w:val="zh-CN"/>
        </w:rPr>
        <w:t xml:space="preserve">文件“第</w:t>
      </w:r>
      <w:r>
        <w:rPr>
          <w:rFonts w:hint="eastAsia" w:ascii="宋体" w:hAnsi="宋体"/>
          <w:bCs/>
          <w:color w:val="auto"/>
          <w:sz w:val="24"/>
          <w:szCs w:val="24"/>
          <w:highlight w:val="white"/>
        </w:rPr>
        <w:t xml:space="preserve">四</w:t>
      </w:r>
      <w:r>
        <w:rPr>
          <w:rFonts w:hint="eastAsia" w:ascii="宋体" w:hAnsi="宋体"/>
          <w:bCs/>
          <w:color w:val="auto"/>
          <w:sz w:val="24"/>
          <w:szCs w:val="24"/>
          <w:highlight w:val="white"/>
          <w:lang w:val="zh-CN"/>
        </w:rPr>
        <w:t xml:space="preserve">章评审方法和标准”的相关要求，根据自身响应情况填写上表；并在“</w:t>
      </w:r>
      <w:r>
        <w:rPr>
          <w:rFonts w:hint="eastAsia" w:ascii="宋体" w:hAnsi="宋体"/>
          <w:color w:val="auto"/>
          <w:sz w:val="24"/>
          <w:szCs w:val="24"/>
          <w:highlight w:val="white"/>
        </w:rPr>
        <w:t xml:space="preserve">响应情况</w:t>
      </w:r>
      <w:r>
        <w:rPr>
          <w:rFonts w:hint="eastAsia" w:ascii="宋体" w:hAnsi="宋体"/>
          <w:bCs/>
          <w:color w:val="auto"/>
          <w:sz w:val="24"/>
          <w:szCs w:val="24"/>
          <w:highlight w:val="white"/>
          <w:lang w:val="zh-CN"/>
        </w:rPr>
        <w:t xml:space="preserve">”栏填入所提供的证明材料清单，</w:t>
      </w:r>
      <w:r>
        <w:rPr>
          <w:rFonts w:hint="eastAsia" w:ascii="宋体" w:hAnsi="宋体"/>
          <w:bCs/>
          <w:color w:val="auto"/>
          <w:sz w:val="24"/>
          <w:szCs w:val="24"/>
          <w:highlight w:val="white"/>
        </w:rPr>
        <w:t xml:space="preserve">没有证明材料的此栏填“无”</w:t>
      </w:r>
      <w:r>
        <w:rPr>
          <w:rFonts w:hint="eastAsia" w:ascii="宋体" w:hAnsi="宋体"/>
          <w:bCs/>
          <w:color w:val="auto"/>
          <w:sz w:val="24"/>
          <w:szCs w:val="24"/>
          <w:highlight w:val="white"/>
          <w:lang w:val="zh-CN"/>
        </w:rPr>
        <w:t xml:space="preserve">。表格不够可自行延长。</w:t>
      </w:r>
      <w:r>
        <w:rPr>
          <w:highlight w:val="white"/>
        </w:rPr>
      </w:r>
      <w:r>
        <w:rPr>
          <w:highlight w:val="white"/>
        </w:rPr>
      </w:r>
    </w:p>
    <w:p>
      <w:pPr>
        <w:pStyle w:val="739"/>
        <w:rPr>
          <w:color w:val="auto"/>
          <w:highlight w:val="white"/>
        </w:rPr>
      </w:pPr>
      <w:r>
        <w:rPr>
          <w:color w:val="auto"/>
          <w:highlight w:val="white"/>
        </w:rPr>
      </w:r>
      <w:r>
        <w:rPr>
          <w:highlight w:val="white"/>
        </w:rPr>
      </w:r>
      <w:r>
        <w:rPr>
          <w:highlight w:val="white"/>
        </w:rPr>
      </w:r>
    </w:p>
    <w:sectPr>
      <w:footerReference w:type="default" r:id="rId12"/>
      <w:footnotePr/>
      <w:endnotePr/>
      <w:type w:val="nextPage"/>
      <w:pgSz w:w="11906" w:h="16838" w:orient="portrait"/>
      <w:pgMar w:top="851" w:right="1274" w:bottom="993"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Symbol">
    <w:panose1 w:val="05050102010706020507"/>
  </w:font>
  <w:font w:name="Wingdings">
    <w:panose1 w:val="05000000000000000000"/>
  </w:font>
  <w:font w:name="Courier New">
    <w:panose1 w:val="02070309020205020404"/>
  </w:font>
  <w:font w:name="Segoe UI">
    <w:panose1 w:val="020B0502040204020203"/>
  </w:font>
  <w:font w:name="PMingLiU">
    <w:panose1 w:val="02020500000000000000"/>
  </w:font>
  <w:font w:name="Cambria">
    <w:panose1 w:val="02040503050406030204"/>
  </w:font>
  <w:font w:name="Calibri Light">
    <w:panose1 w:val="020F0302020204030204"/>
  </w:font>
  <w:font w:name="Cambria Math">
    <w:panose1 w:val="02040503050406030204"/>
  </w:font>
  <w:font w:name="仿宋_GB2312">
    <w:panose1 w:val="02010609060101010101"/>
  </w:font>
  <w:font w:name="黑体">
    <w:panose1 w:val="02010609060101010101"/>
  </w:font>
  <w:font w:name="Microsoft YaHei UI">
    <w:panose1 w:val="020B05030202040202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framePr w:wrap="around" w:vAnchor="text" w:hAnchor="margin" w:xAlign="center" w:yAlign="top"/>
    </w:pPr>
    <w:r>
      <w:fldChar w:fldCharType="begin"/>
    </w:r>
    <w:r>
      <w:rPr>
        <w:rStyle w:val="768"/>
      </w:rPr>
      <w:instrText xml:space="preserve"> PAGE  </w:instrText>
    </w:r>
    <w:r>
      <w:fldChar w:fldCharType="separate"/>
    </w:r>
    <w:r>
      <w:rPr>
        <w:rStyle w:val="768"/>
      </w:rPr>
      <w:t xml:space="preserve">- 2 -</w:t>
    </w:r>
    <w:r>
      <w:fldChar w:fldCharType="end"/>
    </w:r>
    <w:r/>
  </w:p>
  <w:p>
    <w:pPr>
      <w:pStyle w:val="7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6"/>
      <w:spacing w:line="238" w:lineRule="auto"/>
      <w:rPr>
        <w:rFonts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47"/>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uiPriority w:val="0"/>
    <w:qFormat/>
    <w:pPr>
      <w:jc w:val="both"/>
      <w:widowControl w:val="off"/>
    </w:pPr>
    <w:rPr>
      <w:rFonts w:hint="default" w:ascii="Calibri" w:hAnsi="Calibri" w:eastAsia="宋体" w:cs="Times New Roman"/>
      <w:sz w:val="21"/>
      <w:lang w:val="en-US" w:eastAsia="zh-CN" w:bidi="ar-SA"/>
    </w:rPr>
  </w:style>
  <w:style w:type="paragraph" w:styleId="723">
    <w:name w:val="Heading 1"/>
    <w:basedOn w:val="722"/>
    <w:next w:val="722"/>
    <w:link w:val="921"/>
    <w:uiPriority w:val="0"/>
    <w:qFormat/>
    <w:pPr>
      <w:keepLines/>
      <w:keepNext/>
      <w:spacing w:before="340" w:after="330" w:line="576" w:lineRule="auto"/>
      <w:outlineLvl w:val="0"/>
    </w:pPr>
    <w:rPr>
      <w:b/>
      <w:sz w:val="44"/>
    </w:rPr>
  </w:style>
  <w:style w:type="paragraph" w:styleId="724">
    <w:name w:val="Heading 2"/>
    <w:basedOn w:val="722"/>
    <w:next w:val="722"/>
    <w:link w:val="922"/>
    <w:uiPriority w:val="0"/>
    <w:qFormat/>
    <w:pPr>
      <w:keepLines/>
      <w:keepNext/>
      <w:spacing w:before="260" w:after="260" w:line="412" w:lineRule="auto"/>
      <w:outlineLvl w:val="1"/>
    </w:pPr>
    <w:rPr>
      <w:rFonts w:ascii="Arial" w:hAnsi="Arial" w:eastAsia="黑体"/>
      <w:b/>
      <w:sz w:val="32"/>
    </w:rPr>
  </w:style>
  <w:style w:type="paragraph" w:styleId="725">
    <w:name w:val="Heading 3"/>
    <w:basedOn w:val="722"/>
    <w:next w:val="722"/>
    <w:link w:val="923"/>
    <w:uiPriority w:val="0"/>
    <w:qFormat/>
    <w:pPr>
      <w:keepLines/>
      <w:keepNext/>
      <w:spacing w:before="260" w:after="260" w:line="412" w:lineRule="auto"/>
      <w:outlineLvl w:val="2"/>
    </w:pPr>
    <w:rPr>
      <w:b/>
      <w:sz w:val="32"/>
    </w:rPr>
  </w:style>
  <w:style w:type="paragraph" w:styleId="726">
    <w:name w:val="Heading 4"/>
    <w:basedOn w:val="722"/>
    <w:next w:val="722"/>
    <w:link w:val="924"/>
    <w:uiPriority w:val="0"/>
    <w:qFormat/>
    <w:pPr>
      <w:keepLines/>
      <w:keepNext/>
      <w:spacing w:before="280" w:after="290" w:line="372" w:lineRule="auto"/>
      <w:outlineLvl w:val="3"/>
    </w:pPr>
    <w:rPr>
      <w:rFonts w:ascii="Arial" w:hAnsi="Arial" w:eastAsia="黑体"/>
      <w:b/>
      <w:sz w:val="28"/>
    </w:rPr>
  </w:style>
  <w:style w:type="paragraph" w:styleId="727">
    <w:name w:val="Heading 5"/>
    <w:basedOn w:val="722"/>
    <w:next w:val="722"/>
    <w:link w:val="925"/>
    <w:uiPriority w:val="0"/>
    <w:qFormat/>
    <w:pPr>
      <w:keepLines/>
      <w:keepNext/>
      <w:spacing w:before="280" w:after="290" w:line="372" w:lineRule="auto"/>
      <w:outlineLvl w:val="4"/>
    </w:pPr>
    <w:rPr>
      <w:b/>
      <w:sz w:val="28"/>
    </w:rPr>
  </w:style>
  <w:style w:type="paragraph" w:styleId="728">
    <w:name w:val="Heading 6"/>
    <w:basedOn w:val="722"/>
    <w:next w:val="722"/>
    <w:link w:val="926"/>
    <w:uiPriority w:val="0"/>
    <w:qFormat/>
    <w:pPr>
      <w:keepLines/>
      <w:keepNext/>
      <w:spacing w:before="240" w:after="64" w:line="316" w:lineRule="auto"/>
      <w:outlineLvl w:val="5"/>
    </w:pPr>
    <w:rPr>
      <w:rFonts w:ascii="Arial" w:hAnsi="Arial" w:eastAsia="黑体"/>
      <w:b/>
      <w:sz w:val="24"/>
    </w:rPr>
  </w:style>
  <w:style w:type="paragraph" w:styleId="729">
    <w:name w:val="Heading 7"/>
    <w:basedOn w:val="722"/>
    <w:next w:val="722"/>
    <w:link w:val="927"/>
    <w:uiPriority w:val="0"/>
    <w:qFormat/>
    <w:pPr>
      <w:keepLines/>
      <w:keepNext/>
      <w:spacing w:before="240" w:after="64" w:line="316" w:lineRule="auto"/>
      <w:outlineLvl w:val="6"/>
    </w:pPr>
    <w:rPr>
      <w:b/>
      <w:sz w:val="24"/>
    </w:rPr>
  </w:style>
  <w:style w:type="paragraph" w:styleId="730">
    <w:name w:val="Heading 8"/>
    <w:basedOn w:val="722"/>
    <w:next w:val="722"/>
    <w:link w:val="928"/>
    <w:uiPriority w:val="0"/>
    <w:qFormat/>
    <w:pPr>
      <w:keepLines/>
      <w:keepNext/>
      <w:spacing w:before="240" w:after="64" w:line="316" w:lineRule="auto"/>
      <w:outlineLvl w:val="7"/>
    </w:pPr>
    <w:rPr>
      <w:rFonts w:ascii="Arial" w:hAnsi="Arial" w:eastAsia="黑体"/>
      <w:sz w:val="24"/>
    </w:rPr>
  </w:style>
  <w:style w:type="paragraph" w:styleId="731">
    <w:name w:val="Heading 9"/>
    <w:basedOn w:val="722"/>
    <w:next w:val="722"/>
    <w:link w:val="929"/>
    <w:uiPriority w:val="0"/>
    <w:qFormat/>
    <w:pPr>
      <w:keepLines/>
      <w:keepNext/>
      <w:spacing w:before="240" w:after="64" w:line="316" w:lineRule="auto"/>
      <w:outlineLvl w:val="8"/>
    </w:pPr>
    <w:rPr>
      <w:rFonts w:ascii="Arial" w:hAnsi="Arial" w:eastAsia="黑体"/>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qFormat/>
    <w:pPr>
      <w:ind w:left="1701" w:right="0" w:firstLine="0"/>
      <w:spacing w:after="57"/>
    </w:pPr>
  </w:style>
  <w:style w:type="paragraph" w:styleId="735">
    <w:name w:val="Normal Indent"/>
    <w:basedOn w:val="722"/>
    <w:next w:val="722"/>
    <w:uiPriority w:val="99"/>
    <w:qFormat/>
    <w:pPr>
      <w:ind w:firstLine="420"/>
      <w:jc w:val="left"/>
      <w:widowControl/>
    </w:pPr>
    <w:rPr>
      <w:sz w:val="24"/>
    </w:rPr>
  </w:style>
  <w:style w:type="paragraph" w:styleId="736">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Document Map"/>
    <w:basedOn w:val="722"/>
    <w:link w:val="962"/>
    <w:uiPriority w:val="99"/>
    <w:unhideWhenUsed/>
    <w:qFormat/>
    <w:rPr>
      <w:rFonts w:ascii="Microsoft YaHei UI" w:eastAsia="Microsoft YaHei UI"/>
      <w:sz w:val="18"/>
      <w:szCs w:val="18"/>
    </w:rPr>
  </w:style>
  <w:style w:type="paragraph" w:styleId="738">
    <w:name w:val="annotation text"/>
    <w:basedOn w:val="722"/>
    <w:link w:val="930"/>
    <w:uiPriority w:val="0"/>
    <w:qFormat/>
    <w:pPr>
      <w:jc w:val="left"/>
    </w:pPr>
  </w:style>
  <w:style w:type="paragraph" w:styleId="739">
    <w:name w:val="Body Text"/>
    <w:basedOn w:val="722"/>
    <w:next w:val="722"/>
    <w:link w:val="931"/>
    <w:uiPriority w:val="0"/>
    <w:qFormat/>
    <w:rPr>
      <w:sz w:val="20"/>
    </w:rPr>
  </w:style>
  <w:style w:type="paragraph" w:styleId="740">
    <w:name w:val="Body Text Indent"/>
    <w:basedOn w:val="722"/>
    <w:link w:val="932"/>
    <w:uiPriority w:val="0"/>
    <w:qFormat/>
    <w:pPr>
      <w:ind w:left="200"/>
      <w:spacing w:after="120"/>
    </w:pPr>
  </w:style>
  <w:style w:type="paragraph" w:styleId="741">
    <w:name w:val="toc 5"/>
    <w:basedOn w:val="722"/>
    <w:next w:val="722"/>
    <w:uiPriority w:val="39"/>
    <w:unhideWhenUsed/>
    <w:qFormat/>
    <w:pPr>
      <w:ind w:left="1134" w:right="0" w:firstLine="0"/>
      <w:spacing w:after="57"/>
    </w:pPr>
  </w:style>
  <w:style w:type="paragraph" w:styleId="742">
    <w:name w:val="toc 3"/>
    <w:basedOn w:val="722"/>
    <w:next w:val="722"/>
    <w:uiPriority w:val="39"/>
    <w:unhideWhenUsed/>
    <w:qFormat/>
    <w:pPr>
      <w:ind w:left="567" w:right="0" w:firstLine="0"/>
      <w:spacing w:after="57"/>
    </w:pPr>
  </w:style>
  <w:style w:type="paragraph" w:styleId="743">
    <w:name w:val="toc 8"/>
    <w:basedOn w:val="722"/>
    <w:next w:val="722"/>
    <w:uiPriority w:val="39"/>
    <w:unhideWhenUsed/>
    <w:qFormat/>
    <w:pPr>
      <w:ind w:left="1984" w:right="0" w:firstLine="0"/>
      <w:spacing w:after="57"/>
    </w:pPr>
  </w:style>
  <w:style w:type="paragraph" w:styleId="744">
    <w:name w:val="Date"/>
    <w:basedOn w:val="722"/>
    <w:next w:val="722"/>
    <w:link w:val="968"/>
    <w:uiPriority w:val="99"/>
    <w:semiHidden/>
    <w:unhideWhenUsed/>
    <w:qFormat/>
    <w:pPr>
      <w:ind w:left="100"/>
    </w:pPr>
  </w:style>
  <w:style w:type="paragraph" w:styleId="745">
    <w:name w:val="endnote text"/>
    <w:basedOn w:val="722"/>
    <w:link w:val="916"/>
    <w:uiPriority w:val="99"/>
    <w:semiHidden/>
    <w:unhideWhenUsed/>
    <w:qFormat/>
    <w:pPr>
      <w:spacing w:after="0" w:line="240" w:lineRule="auto"/>
    </w:pPr>
    <w:rPr>
      <w:sz w:val="20"/>
    </w:rPr>
  </w:style>
  <w:style w:type="paragraph" w:styleId="746">
    <w:name w:val="Balloon Text"/>
    <w:basedOn w:val="722"/>
    <w:link w:val="933"/>
    <w:uiPriority w:val="0"/>
    <w:qFormat/>
    <w:rPr>
      <w:sz w:val="18"/>
      <w:szCs w:val="18"/>
    </w:rPr>
  </w:style>
  <w:style w:type="paragraph" w:styleId="747">
    <w:name w:val="Footer"/>
    <w:basedOn w:val="722"/>
    <w:link w:val="920"/>
    <w:uiPriority w:val="99"/>
    <w:unhideWhenUsed/>
    <w:qFormat/>
    <w:pPr>
      <w:jc w:val="left"/>
      <w:tabs>
        <w:tab w:val="center" w:pos="4153" w:leader="none"/>
        <w:tab w:val="right" w:pos="8306" w:leader="none"/>
      </w:tabs>
    </w:pPr>
    <w:rPr>
      <w:sz w:val="18"/>
      <w:szCs w:val="18"/>
    </w:rPr>
  </w:style>
  <w:style w:type="paragraph" w:styleId="748">
    <w:name w:val="envelope return"/>
    <w:basedOn w:val="722"/>
    <w:uiPriority w:val="0"/>
    <w:qFormat/>
    <w:pPr>
      <w:ind w:firstLine="200"/>
      <w:spacing w:line="360" w:lineRule="auto"/>
    </w:pPr>
    <w:rPr>
      <w:rFonts w:ascii="Arial" w:hAnsi="Arial" w:eastAsia="仿宋_GB2312" w:cs="Arial"/>
      <w:sz w:val="24"/>
      <w:szCs w:val="21"/>
    </w:rPr>
  </w:style>
  <w:style w:type="paragraph" w:styleId="749">
    <w:name w:val="Header"/>
    <w:basedOn w:val="722"/>
    <w:link w:val="91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0">
    <w:name w:val="toc 1"/>
    <w:basedOn w:val="722"/>
    <w:next w:val="722"/>
    <w:uiPriority w:val="39"/>
    <w:qFormat/>
  </w:style>
  <w:style w:type="paragraph" w:styleId="751">
    <w:name w:val="toc 4"/>
    <w:basedOn w:val="722"/>
    <w:next w:val="722"/>
    <w:uiPriority w:val="39"/>
    <w:unhideWhenUsed/>
    <w:qFormat/>
    <w:pPr>
      <w:ind w:left="850" w:right="0" w:firstLine="0"/>
      <w:spacing w:after="57"/>
    </w:pPr>
  </w:style>
  <w:style w:type="paragraph" w:styleId="752">
    <w:name w:val="Subtitle"/>
    <w:basedOn w:val="722"/>
    <w:next w:val="722"/>
    <w:link w:val="934"/>
    <w:uiPriority w:val="0"/>
    <w:qFormat/>
    <w:pPr>
      <w:jc w:val="center"/>
      <w:spacing w:before="240" w:after="60" w:line="312" w:lineRule="auto"/>
      <w:widowControl/>
      <w:outlineLvl w:val="1"/>
    </w:pPr>
    <w:rPr>
      <w:rFonts w:ascii="Calibri Light" w:hAnsi="Calibri Light"/>
      <w:b/>
      <w:bCs/>
      <w:sz w:val="32"/>
      <w:szCs w:val="32"/>
    </w:rPr>
  </w:style>
  <w:style w:type="paragraph" w:styleId="753">
    <w:name w:val="footnote text"/>
    <w:basedOn w:val="722"/>
    <w:link w:val="915"/>
    <w:uiPriority w:val="99"/>
    <w:semiHidden/>
    <w:unhideWhenUsed/>
    <w:qFormat/>
    <w:pPr>
      <w:spacing w:after="40" w:line="240" w:lineRule="auto"/>
    </w:pPr>
    <w:rPr>
      <w:sz w:val="18"/>
    </w:rPr>
  </w:style>
  <w:style w:type="paragraph" w:styleId="754">
    <w:name w:val="toc 6"/>
    <w:basedOn w:val="722"/>
    <w:next w:val="722"/>
    <w:uiPriority w:val="39"/>
    <w:unhideWhenUsed/>
    <w:qFormat/>
    <w:pPr>
      <w:ind w:left="1417" w:right="0" w:firstLine="0"/>
      <w:spacing w:after="57"/>
    </w:pPr>
  </w:style>
  <w:style w:type="paragraph" w:styleId="755">
    <w:name w:val="Body Text Indent 3"/>
    <w:basedOn w:val="722"/>
    <w:link w:val="935"/>
    <w:uiPriority w:val="0"/>
    <w:qFormat/>
    <w:pPr>
      <w:ind w:left="200"/>
      <w:jc w:val="left"/>
      <w:spacing w:after="120"/>
      <w:widowControl/>
    </w:pPr>
    <w:rPr>
      <w:sz w:val="16"/>
      <w:szCs w:val="16"/>
    </w:rPr>
  </w:style>
  <w:style w:type="paragraph" w:styleId="756">
    <w:name w:val="table of figures"/>
    <w:basedOn w:val="722"/>
    <w:next w:val="722"/>
    <w:uiPriority w:val="99"/>
    <w:unhideWhenUsed/>
    <w:qFormat/>
    <w:pPr>
      <w:spacing w:after="0" w:afterAutospacing="0"/>
    </w:pPr>
  </w:style>
  <w:style w:type="paragraph" w:styleId="757">
    <w:name w:val="toc 2"/>
    <w:basedOn w:val="722"/>
    <w:next w:val="722"/>
    <w:uiPriority w:val="0"/>
    <w:qFormat/>
    <w:pPr>
      <w:ind w:left="200"/>
    </w:pPr>
  </w:style>
  <w:style w:type="paragraph" w:styleId="758">
    <w:name w:val="toc 9"/>
    <w:basedOn w:val="722"/>
    <w:next w:val="722"/>
    <w:uiPriority w:val="39"/>
    <w:unhideWhenUsed/>
    <w:qFormat/>
    <w:pPr>
      <w:ind w:left="2268" w:right="0" w:firstLine="0"/>
      <w:spacing w:after="57"/>
    </w:pPr>
  </w:style>
  <w:style w:type="paragraph" w:styleId="759">
    <w:name w:val="Body Text 2"/>
    <w:basedOn w:val="722"/>
    <w:link w:val="936"/>
    <w:uiPriority w:val="0"/>
    <w:qFormat/>
    <w:pPr>
      <w:spacing w:after="120" w:line="480" w:lineRule="auto"/>
    </w:pPr>
    <w:rPr>
      <w:sz w:val="20"/>
    </w:rPr>
  </w:style>
  <w:style w:type="paragraph" w:styleId="760">
    <w:name w:val="HTML Preformatted"/>
    <w:basedOn w:val="722"/>
    <w:link w:val="9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szCs w:val="24"/>
    </w:rPr>
  </w:style>
  <w:style w:type="paragraph" w:styleId="761">
    <w:name w:val="Normal (Web)"/>
    <w:basedOn w:val="722"/>
    <w:uiPriority w:val="99"/>
    <w:qFormat/>
    <w:pPr>
      <w:jc w:val="left"/>
      <w:spacing w:before="100" w:beforeAutospacing="1" w:after="100" w:afterAutospacing="1"/>
      <w:widowControl/>
    </w:pPr>
    <w:rPr>
      <w:rFonts w:ascii="宋体" w:cs="宋体"/>
      <w:sz w:val="24"/>
      <w:szCs w:val="24"/>
    </w:rPr>
  </w:style>
  <w:style w:type="paragraph" w:styleId="762">
    <w:name w:val="Title"/>
    <w:basedOn w:val="722"/>
    <w:next w:val="722"/>
    <w:link w:val="938"/>
    <w:uiPriority w:val="0"/>
    <w:qFormat/>
    <w:pPr>
      <w:jc w:val="center"/>
      <w:spacing w:before="60" w:after="60"/>
      <w:widowControl/>
      <w:outlineLvl w:val="0"/>
    </w:pPr>
    <w:rPr>
      <w:rFonts w:ascii="Cambria" w:hAnsi="Cambria"/>
      <w:b/>
      <w:bCs/>
      <w:sz w:val="24"/>
      <w:szCs w:val="32"/>
    </w:rPr>
  </w:style>
  <w:style w:type="paragraph" w:styleId="763">
    <w:name w:val="annotation subject"/>
    <w:basedOn w:val="738"/>
    <w:next w:val="738"/>
    <w:link w:val="939"/>
    <w:uiPriority w:val="0"/>
    <w:qFormat/>
    <w:rPr>
      <w:b/>
      <w:bCs/>
    </w:rPr>
  </w:style>
  <w:style w:type="paragraph" w:styleId="764">
    <w:name w:val="Body Text First Indent 2"/>
    <w:basedOn w:val="740"/>
    <w:link w:val="940"/>
    <w:uiPriority w:val="0"/>
    <w:qFormat/>
    <w:pPr>
      <w:ind w:left="0" w:firstLine="200"/>
      <w:spacing w:after="0"/>
    </w:pPr>
    <w:rPr>
      <w:rFonts w:ascii="仿宋_GB2312" w:eastAsia="仿宋_GB2312"/>
      <w:sz w:val="24"/>
      <w:szCs w:val="24"/>
    </w:rPr>
  </w:style>
  <w:style w:type="table" w:styleId="765">
    <w:name w:val="Table Grid"/>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Strong"/>
    <w:basedOn w:val="732"/>
    <w:uiPriority w:val="22"/>
    <w:qFormat/>
    <w:rPr>
      <w:b/>
    </w:rPr>
  </w:style>
  <w:style w:type="character" w:styleId="767">
    <w:name w:val="endnote reference"/>
    <w:basedOn w:val="732"/>
    <w:uiPriority w:val="99"/>
    <w:semiHidden/>
    <w:unhideWhenUsed/>
    <w:qFormat/>
    <w:rPr>
      <w:vertAlign w:val="superscript"/>
    </w:rPr>
  </w:style>
  <w:style w:type="character" w:styleId="768">
    <w:name w:val="page number"/>
    <w:basedOn w:val="732"/>
    <w:uiPriority w:val="0"/>
    <w:qFormat/>
  </w:style>
  <w:style w:type="character" w:styleId="769">
    <w:name w:val="FollowedHyperlink"/>
    <w:uiPriority w:val="0"/>
    <w:qFormat/>
    <w:rPr>
      <w:color w:val="auto"/>
      <w:u w:val="none"/>
    </w:rPr>
  </w:style>
  <w:style w:type="character" w:styleId="770">
    <w:name w:val="Hyperlink"/>
    <w:uiPriority w:val="99"/>
    <w:qFormat/>
    <w:rPr>
      <w:color w:val="0000ff"/>
      <w:u w:val="single"/>
    </w:rPr>
  </w:style>
  <w:style w:type="character" w:styleId="771">
    <w:name w:val="annotation reference"/>
    <w:uiPriority w:val="0"/>
    <w:qFormat/>
    <w:rPr>
      <w:sz w:val="21"/>
      <w:szCs w:val="21"/>
    </w:rPr>
  </w:style>
  <w:style w:type="character" w:styleId="772">
    <w:name w:val="footnote reference"/>
    <w:basedOn w:val="732"/>
    <w:uiPriority w:val="99"/>
    <w:unhideWhenUsed/>
    <w:qFormat/>
    <w:rPr>
      <w:vertAlign w:val="superscript"/>
    </w:rPr>
  </w:style>
  <w:style w:type="character" w:styleId="773" w:customStyle="1">
    <w:name w:val="Heading 1 Char"/>
    <w:basedOn w:val="732"/>
    <w:uiPriority w:val="9"/>
    <w:qFormat/>
    <w:rPr>
      <w:rFonts w:ascii="Arial" w:hAnsi="Arial" w:eastAsia="Arial" w:cs="Arial"/>
      <w:sz w:val="40"/>
      <w:szCs w:val="40"/>
    </w:rPr>
  </w:style>
  <w:style w:type="character" w:styleId="774" w:customStyle="1">
    <w:name w:val="Heading 2 Char"/>
    <w:basedOn w:val="732"/>
    <w:uiPriority w:val="9"/>
    <w:qFormat/>
    <w:rPr>
      <w:rFonts w:ascii="Arial" w:hAnsi="Arial" w:eastAsia="Arial" w:cs="Arial"/>
      <w:sz w:val="34"/>
    </w:rPr>
  </w:style>
  <w:style w:type="character" w:styleId="775" w:customStyle="1">
    <w:name w:val="Heading 3 Char"/>
    <w:basedOn w:val="732"/>
    <w:uiPriority w:val="9"/>
    <w:qFormat/>
    <w:rPr>
      <w:rFonts w:ascii="Arial" w:hAnsi="Arial" w:eastAsia="Arial" w:cs="Arial"/>
      <w:sz w:val="30"/>
      <w:szCs w:val="30"/>
    </w:rPr>
  </w:style>
  <w:style w:type="character" w:styleId="776" w:customStyle="1">
    <w:name w:val="Heading 4 Char"/>
    <w:basedOn w:val="732"/>
    <w:uiPriority w:val="9"/>
    <w:qFormat/>
    <w:rPr>
      <w:rFonts w:ascii="Arial" w:hAnsi="Arial" w:eastAsia="Arial" w:cs="Arial"/>
      <w:b/>
      <w:bCs/>
      <w:sz w:val="26"/>
      <w:szCs w:val="26"/>
    </w:rPr>
  </w:style>
  <w:style w:type="character" w:styleId="777" w:customStyle="1">
    <w:name w:val="Heading 5 Char"/>
    <w:basedOn w:val="732"/>
    <w:uiPriority w:val="9"/>
    <w:qFormat/>
    <w:rPr>
      <w:rFonts w:ascii="Arial" w:hAnsi="Arial" w:eastAsia="Arial" w:cs="Arial"/>
      <w:b/>
      <w:bCs/>
      <w:sz w:val="24"/>
      <w:szCs w:val="24"/>
    </w:rPr>
  </w:style>
  <w:style w:type="character" w:styleId="778" w:customStyle="1">
    <w:name w:val="Heading 6 Char"/>
    <w:basedOn w:val="732"/>
    <w:uiPriority w:val="9"/>
    <w:qFormat/>
    <w:rPr>
      <w:rFonts w:ascii="Arial" w:hAnsi="Arial" w:eastAsia="Arial" w:cs="Arial"/>
      <w:b/>
      <w:bCs/>
      <w:sz w:val="22"/>
      <w:szCs w:val="22"/>
    </w:rPr>
  </w:style>
  <w:style w:type="character" w:styleId="779" w:customStyle="1">
    <w:name w:val="Heading 7 Char"/>
    <w:basedOn w:val="732"/>
    <w:uiPriority w:val="9"/>
    <w:qFormat/>
    <w:rPr>
      <w:rFonts w:ascii="Arial" w:hAnsi="Arial" w:eastAsia="Arial" w:cs="Arial"/>
      <w:b/>
      <w:bCs/>
      <w:i/>
      <w:iCs/>
      <w:sz w:val="22"/>
      <w:szCs w:val="22"/>
    </w:rPr>
  </w:style>
  <w:style w:type="character" w:styleId="780" w:customStyle="1">
    <w:name w:val="Heading 8 Char"/>
    <w:basedOn w:val="732"/>
    <w:uiPriority w:val="9"/>
    <w:qFormat/>
    <w:rPr>
      <w:rFonts w:ascii="Arial" w:hAnsi="Arial" w:eastAsia="Arial" w:cs="Arial"/>
      <w:i/>
      <w:iCs/>
      <w:sz w:val="22"/>
      <w:szCs w:val="22"/>
    </w:rPr>
  </w:style>
  <w:style w:type="character" w:styleId="781" w:customStyle="1">
    <w:name w:val="Heading 9 Char"/>
    <w:basedOn w:val="732"/>
    <w:uiPriority w:val="9"/>
    <w:qFormat/>
    <w:rPr>
      <w:rFonts w:ascii="Arial" w:hAnsi="Arial" w:eastAsia="Arial" w:cs="Arial"/>
      <w:i/>
      <w:iCs/>
      <w:sz w:val="21"/>
      <w:szCs w:val="21"/>
    </w:rPr>
  </w:style>
  <w:style w:type="character" w:styleId="782" w:customStyle="1">
    <w:name w:val="Title Char"/>
    <w:basedOn w:val="732"/>
    <w:uiPriority w:val="10"/>
    <w:qFormat/>
    <w:rPr>
      <w:sz w:val="48"/>
      <w:szCs w:val="48"/>
    </w:rPr>
  </w:style>
  <w:style w:type="character" w:styleId="783" w:customStyle="1">
    <w:name w:val="Subtitle Char"/>
    <w:basedOn w:val="732"/>
    <w:uiPriority w:val="11"/>
    <w:qFormat/>
    <w:rPr>
      <w:sz w:val="24"/>
      <w:szCs w:val="24"/>
    </w:rPr>
  </w:style>
  <w:style w:type="paragraph" w:styleId="784">
    <w:name w:val="Quote"/>
    <w:basedOn w:val="722"/>
    <w:next w:val="722"/>
    <w:link w:val="785"/>
    <w:uiPriority w:val="29"/>
    <w:qFormat/>
    <w:pPr>
      <w:ind w:left="720" w:right="720"/>
    </w:pPr>
    <w:rPr>
      <w:i/>
    </w:rPr>
  </w:style>
  <w:style w:type="character" w:styleId="785" w:customStyle="1">
    <w:name w:val="Quote Char"/>
    <w:link w:val="784"/>
    <w:uiPriority w:val="29"/>
    <w:qFormat/>
    <w:rPr>
      <w:i/>
    </w:rPr>
  </w:style>
  <w:style w:type="paragraph" w:styleId="786">
    <w:name w:val="Intense Quote"/>
    <w:basedOn w:val="722"/>
    <w:next w:val="722"/>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link w:val="786"/>
    <w:uiPriority w:val="30"/>
    <w:qFormat/>
    <w:rPr>
      <w:i/>
    </w:rPr>
  </w:style>
  <w:style w:type="character" w:styleId="788" w:customStyle="1">
    <w:name w:val="Header Char"/>
    <w:basedOn w:val="732"/>
    <w:uiPriority w:val="99"/>
    <w:qFormat/>
  </w:style>
  <w:style w:type="character" w:styleId="789" w:customStyle="1">
    <w:name w:val="Footer Char"/>
    <w:basedOn w:val="732"/>
    <w:uiPriority w:val="99"/>
    <w:qFormat/>
  </w:style>
  <w:style w:type="character" w:styleId="790" w:customStyle="1">
    <w:name w:val="Caption Char"/>
    <w:uiPriority w:val="99"/>
    <w:qFormat/>
  </w:style>
  <w:style w:type="table" w:styleId="791" w:customStyle="1">
    <w:name w:val="Table Grid Light"/>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73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73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73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73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73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73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73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73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73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73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73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73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73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73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73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73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73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73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basedOn w:val="7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73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basedOn w:val="73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basedOn w:val="73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basedOn w:val="73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basedOn w:val="73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basedOn w:val="73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 Accent 5"/>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Grid Table 6 Colorful"/>
    <w:basedOn w:val="7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basedOn w:val="73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basedOn w:val="73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basedOn w:val="73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5" w:customStyle="1">
    <w:name w:val="Grid Table 6 Colorful - Accent 4"/>
    <w:basedOn w:val="73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basedOn w:val="73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basedOn w:val="73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7 Colorful"/>
    <w:basedOn w:val="7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basedOn w:val="73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basedOn w:val="73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basedOn w:val="73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basedOn w:val="73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basedOn w:val="73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basedOn w:val="73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basedOn w:val="7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basedOn w:val="73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basedOn w:val="73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basedOn w:val="73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basedOn w:val="73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basedOn w:val="73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basedOn w:val="73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w:basedOn w:val="7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basedOn w:val="73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basedOn w:val="73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5" w:customStyle="1">
    <w:name w:val="List Table 2 - Accent 3"/>
    <w:basedOn w:val="73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basedOn w:val="73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basedOn w:val="73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basedOn w:val="73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List Table 3"/>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basedOn w:val="73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basedOn w:val="73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basedOn w:val="73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basedOn w:val="73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basedOn w:val="73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basedOn w:val="73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basedOn w:val="73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basedOn w:val="73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basedOn w:val="73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basedOn w:val="73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basedOn w:val="73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basedOn w:val="73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w:basedOn w:val="7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basedOn w:val="73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basedOn w:val="73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basedOn w:val="73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basedOn w:val="73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basedOn w:val="73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basedOn w:val="73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7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basedOn w:val="73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2" w:customStyle="1">
    <w:name w:val="List Table 6 Colorful - Accent 2"/>
    <w:basedOn w:val="73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3" w:customStyle="1">
    <w:name w:val="List Table 6 Colorful - Accent 3"/>
    <w:basedOn w:val="73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4" w:customStyle="1">
    <w:name w:val="List Table 6 Colorful - Accent 4"/>
    <w:basedOn w:val="73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5" w:customStyle="1">
    <w:name w:val="List Table 6 Colorful - Accent 5"/>
    <w:basedOn w:val="73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6" w:customStyle="1">
    <w:name w:val="List Table 6 Colorful - Accent 6"/>
    <w:basedOn w:val="73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7" w:customStyle="1">
    <w:name w:val="List Table 7 Colorful"/>
    <w:basedOn w:val="7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basedOn w:val="73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basedOn w:val="73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basedOn w:val="73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basedOn w:val="73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basedOn w:val="73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basedOn w:val="73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basedOn w:val="73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basedOn w:val="73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basedOn w:val="73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basedOn w:val="73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basedOn w:val="73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basedOn w:val="73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basedOn w:val="73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basedOn w:val="73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basedOn w:val="73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basedOn w:val="73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basedOn w:val="73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basedOn w:val="73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basedOn w:val="73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basedOn w:val="73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Footnote Text Char"/>
    <w:link w:val="753"/>
    <w:uiPriority w:val="99"/>
    <w:qFormat/>
    <w:rPr>
      <w:sz w:val="18"/>
    </w:rPr>
  </w:style>
  <w:style w:type="character" w:styleId="916" w:customStyle="1">
    <w:name w:val="Endnote Text Char"/>
    <w:link w:val="745"/>
    <w:uiPriority w:val="99"/>
    <w:qFormat/>
    <w:rPr>
      <w:sz w:val="20"/>
    </w:rPr>
  </w:style>
  <w:style w:type="paragraph" w:styleId="917" w:customStyle="1">
    <w:name w:val="TOC Heading"/>
    <w:uiPriority w:val="39"/>
    <w:unhideWhenUsed/>
    <w:qFormat/>
    <w:rPr>
      <w:rFonts w:hint="default" w:ascii="Times New Roman" w:hAnsi="Times New Roman" w:eastAsia="宋体" w:cs="Times New Roman"/>
    </w:rPr>
  </w:style>
  <w:style w:type="paragraph" w:styleId="918" w:customStyle="1">
    <w:name w:val="段"/>
    <w:next w:val="722"/>
    <w:uiPriority w:val="0"/>
    <w:qFormat/>
    <w:pPr>
      <w:ind w:firstLine="200"/>
      <w:jc w:val="both"/>
    </w:pPr>
    <w:rPr>
      <w:rFonts w:hint="default" w:ascii="宋体" w:hAnsi="Times New Roman" w:eastAsia="宋体" w:cs="Times New Roman"/>
      <w:sz w:val="21"/>
      <w:szCs w:val="22"/>
      <w:lang w:val="en-US" w:eastAsia="zh-CN" w:bidi="ar-SA"/>
    </w:rPr>
  </w:style>
  <w:style w:type="character" w:styleId="919" w:customStyle="1">
    <w:name w:val="页眉 Char"/>
    <w:basedOn w:val="732"/>
    <w:link w:val="749"/>
    <w:uiPriority w:val="99"/>
    <w:qFormat/>
    <w:rPr>
      <w:sz w:val="18"/>
      <w:szCs w:val="18"/>
    </w:rPr>
  </w:style>
  <w:style w:type="character" w:styleId="920" w:customStyle="1">
    <w:name w:val="页脚 Char"/>
    <w:basedOn w:val="732"/>
    <w:link w:val="747"/>
    <w:uiPriority w:val="99"/>
    <w:qFormat/>
    <w:rPr>
      <w:sz w:val="18"/>
      <w:szCs w:val="18"/>
    </w:rPr>
  </w:style>
  <w:style w:type="character" w:styleId="921" w:customStyle="1">
    <w:name w:val="标题 1 Char"/>
    <w:basedOn w:val="732"/>
    <w:link w:val="723"/>
    <w:uiPriority w:val="0"/>
    <w:qFormat/>
    <w:rPr>
      <w:rFonts w:ascii="Calibri" w:hAnsi="Calibri" w:eastAsia="宋体" w:cs="Times New Roman"/>
      <w:b/>
      <w:sz w:val="44"/>
      <w:szCs w:val="20"/>
    </w:rPr>
  </w:style>
  <w:style w:type="character" w:styleId="922" w:customStyle="1">
    <w:name w:val="标题 2 Char"/>
    <w:basedOn w:val="732"/>
    <w:link w:val="724"/>
    <w:uiPriority w:val="0"/>
    <w:qFormat/>
    <w:rPr>
      <w:rFonts w:ascii="Arial" w:hAnsi="Arial" w:eastAsia="黑体" w:cs="Times New Roman"/>
      <w:b/>
      <w:sz w:val="32"/>
      <w:szCs w:val="20"/>
    </w:rPr>
  </w:style>
  <w:style w:type="character" w:styleId="923" w:customStyle="1">
    <w:name w:val="标题 3 Char"/>
    <w:basedOn w:val="732"/>
    <w:link w:val="725"/>
    <w:uiPriority w:val="0"/>
    <w:qFormat/>
    <w:rPr>
      <w:rFonts w:ascii="Calibri" w:hAnsi="Calibri" w:eastAsia="宋体" w:cs="Times New Roman"/>
      <w:b/>
      <w:sz w:val="32"/>
      <w:szCs w:val="20"/>
    </w:rPr>
  </w:style>
  <w:style w:type="character" w:styleId="924" w:customStyle="1">
    <w:name w:val="标题 4 Char"/>
    <w:basedOn w:val="732"/>
    <w:link w:val="726"/>
    <w:uiPriority w:val="0"/>
    <w:qFormat/>
    <w:rPr>
      <w:rFonts w:ascii="Arial" w:hAnsi="Arial" w:eastAsia="黑体" w:cs="Times New Roman"/>
      <w:b/>
      <w:sz w:val="28"/>
      <w:szCs w:val="20"/>
    </w:rPr>
  </w:style>
  <w:style w:type="character" w:styleId="925" w:customStyle="1">
    <w:name w:val="标题 5 Char"/>
    <w:basedOn w:val="732"/>
    <w:link w:val="727"/>
    <w:uiPriority w:val="0"/>
    <w:qFormat/>
    <w:rPr>
      <w:rFonts w:ascii="Calibri" w:hAnsi="Calibri" w:eastAsia="宋体" w:cs="Times New Roman"/>
      <w:b/>
      <w:sz w:val="28"/>
      <w:szCs w:val="20"/>
    </w:rPr>
  </w:style>
  <w:style w:type="character" w:styleId="926" w:customStyle="1">
    <w:name w:val="标题 6 Char"/>
    <w:basedOn w:val="732"/>
    <w:link w:val="728"/>
    <w:uiPriority w:val="0"/>
    <w:qFormat/>
    <w:rPr>
      <w:rFonts w:ascii="Arial" w:hAnsi="Arial" w:eastAsia="黑体" w:cs="Times New Roman"/>
      <w:b/>
      <w:sz w:val="24"/>
      <w:szCs w:val="20"/>
    </w:rPr>
  </w:style>
  <w:style w:type="character" w:styleId="927" w:customStyle="1">
    <w:name w:val="标题 7 Char"/>
    <w:basedOn w:val="732"/>
    <w:link w:val="729"/>
    <w:uiPriority w:val="0"/>
    <w:qFormat/>
    <w:rPr>
      <w:rFonts w:ascii="Calibri" w:hAnsi="Calibri" w:eastAsia="宋体" w:cs="Times New Roman"/>
      <w:b/>
      <w:sz w:val="24"/>
      <w:szCs w:val="20"/>
    </w:rPr>
  </w:style>
  <w:style w:type="character" w:styleId="928" w:customStyle="1">
    <w:name w:val="标题 8 Char"/>
    <w:basedOn w:val="732"/>
    <w:link w:val="730"/>
    <w:uiPriority w:val="0"/>
    <w:qFormat/>
    <w:rPr>
      <w:rFonts w:ascii="Arial" w:hAnsi="Arial" w:eastAsia="黑体" w:cs="Times New Roman"/>
      <w:sz w:val="24"/>
      <w:szCs w:val="20"/>
    </w:rPr>
  </w:style>
  <w:style w:type="character" w:styleId="929" w:customStyle="1">
    <w:name w:val="标题 9 Char"/>
    <w:basedOn w:val="732"/>
    <w:link w:val="731"/>
    <w:uiPriority w:val="0"/>
    <w:qFormat/>
    <w:rPr>
      <w:rFonts w:ascii="Arial" w:hAnsi="Arial" w:eastAsia="黑体" w:cs="Times New Roman"/>
      <w:szCs w:val="20"/>
    </w:rPr>
  </w:style>
  <w:style w:type="character" w:styleId="930" w:customStyle="1">
    <w:name w:val="批注文字 Char"/>
    <w:basedOn w:val="732"/>
    <w:link w:val="738"/>
    <w:uiPriority w:val="0"/>
    <w:qFormat/>
    <w:rPr>
      <w:rFonts w:ascii="Calibri" w:hAnsi="Calibri" w:eastAsia="宋体" w:cs="Times New Roman"/>
      <w:szCs w:val="20"/>
    </w:rPr>
  </w:style>
  <w:style w:type="character" w:styleId="931" w:customStyle="1">
    <w:name w:val="正文文本 Char"/>
    <w:basedOn w:val="732"/>
    <w:link w:val="739"/>
    <w:uiPriority w:val="0"/>
    <w:qFormat/>
    <w:rPr>
      <w:rFonts w:ascii="Calibri" w:hAnsi="Calibri" w:eastAsia="宋体" w:cs="Times New Roman"/>
      <w:sz w:val="20"/>
      <w:szCs w:val="20"/>
    </w:rPr>
  </w:style>
  <w:style w:type="character" w:styleId="932" w:customStyle="1">
    <w:name w:val="正文文本缩进 Char"/>
    <w:basedOn w:val="732"/>
    <w:link w:val="740"/>
    <w:uiPriority w:val="0"/>
    <w:qFormat/>
    <w:rPr>
      <w:rFonts w:ascii="Calibri" w:hAnsi="Calibri" w:eastAsia="宋体" w:cs="Times New Roman"/>
      <w:szCs w:val="20"/>
    </w:rPr>
  </w:style>
  <w:style w:type="character" w:styleId="933" w:customStyle="1">
    <w:name w:val="批注框文本 Char"/>
    <w:basedOn w:val="732"/>
    <w:link w:val="746"/>
    <w:uiPriority w:val="0"/>
    <w:qFormat/>
    <w:rPr>
      <w:rFonts w:ascii="Calibri" w:hAnsi="Calibri" w:eastAsia="宋体" w:cs="Times New Roman"/>
      <w:sz w:val="18"/>
      <w:szCs w:val="18"/>
    </w:rPr>
  </w:style>
  <w:style w:type="character" w:styleId="934" w:customStyle="1">
    <w:name w:val="副标题 Char"/>
    <w:basedOn w:val="732"/>
    <w:link w:val="752"/>
    <w:uiPriority w:val="0"/>
    <w:qFormat/>
    <w:rPr>
      <w:rFonts w:ascii="Calibri Light" w:hAnsi="Calibri Light" w:eastAsia="宋体" w:cs="Times New Roman"/>
      <w:b/>
      <w:bCs/>
      <w:sz w:val="32"/>
      <w:szCs w:val="32"/>
    </w:rPr>
  </w:style>
  <w:style w:type="character" w:styleId="935" w:customStyle="1">
    <w:name w:val="正文文本缩进 3 Char"/>
    <w:basedOn w:val="732"/>
    <w:link w:val="755"/>
    <w:uiPriority w:val="0"/>
    <w:qFormat/>
    <w:rPr>
      <w:rFonts w:ascii="Calibri" w:hAnsi="Calibri" w:eastAsia="宋体" w:cs="Times New Roman"/>
      <w:sz w:val="16"/>
      <w:szCs w:val="16"/>
    </w:rPr>
  </w:style>
  <w:style w:type="character" w:styleId="936" w:customStyle="1">
    <w:name w:val="正文文本 2 Char"/>
    <w:basedOn w:val="732"/>
    <w:link w:val="759"/>
    <w:uiPriority w:val="0"/>
    <w:qFormat/>
    <w:rPr>
      <w:rFonts w:ascii="Calibri" w:hAnsi="Calibri" w:eastAsia="宋体" w:cs="Times New Roman"/>
      <w:sz w:val="20"/>
      <w:szCs w:val="20"/>
    </w:rPr>
  </w:style>
  <w:style w:type="character" w:styleId="937" w:customStyle="1">
    <w:name w:val="HTML 预设格式 Char"/>
    <w:basedOn w:val="732"/>
    <w:link w:val="760"/>
    <w:uiPriority w:val="0"/>
    <w:qFormat/>
    <w:rPr>
      <w:rFonts w:ascii="宋体" w:hAnsi="宋体" w:eastAsia="Times New Roman" w:cs="Times New Roman"/>
      <w:sz w:val="24"/>
      <w:szCs w:val="24"/>
      <w:lang w:val="en-US" w:eastAsia="zh-CN"/>
    </w:rPr>
  </w:style>
  <w:style w:type="character" w:styleId="938" w:customStyle="1">
    <w:name w:val="标题 Char"/>
    <w:basedOn w:val="732"/>
    <w:link w:val="762"/>
    <w:uiPriority w:val="0"/>
    <w:qFormat/>
    <w:rPr>
      <w:rFonts w:ascii="Cambria" w:hAnsi="Cambria" w:eastAsia="宋体" w:cs="Times New Roman"/>
      <w:b/>
      <w:bCs/>
      <w:sz w:val="24"/>
      <w:szCs w:val="32"/>
    </w:rPr>
  </w:style>
  <w:style w:type="character" w:styleId="939" w:customStyle="1">
    <w:name w:val="批注主题 Char"/>
    <w:basedOn w:val="930"/>
    <w:link w:val="763"/>
    <w:uiPriority w:val="0"/>
    <w:qFormat/>
    <w:rPr>
      <w:rFonts w:ascii="Calibri" w:hAnsi="Calibri" w:eastAsia="宋体" w:cs="Times New Roman"/>
      <w:b/>
      <w:bCs/>
      <w:szCs w:val="20"/>
    </w:rPr>
  </w:style>
  <w:style w:type="character" w:styleId="940" w:customStyle="1">
    <w:name w:val="正文首行缩进 2 Char"/>
    <w:basedOn w:val="932"/>
    <w:link w:val="764"/>
    <w:uiPriority w:val="0"/>
    <w:qFormat/>
    <w:rPr>
      <w:rFonts w:ascii="仿宋_GB2312" w:hAnsi="Calibri" w:eastAsia="仿宋_GB2312" w:cs="Times New Roman"/>
      <w:sz w:val="24"/>
      <w:szCs w:val="24"/>
    </w:rPr>
  </w:style>
  <w:style w:type="character" w:styleId="941" w:customStyle="1">
    <w:name w:val="正文首行缩进 2 Char1"/>
    <w:uiPriority w:val="0"/>
    <w:qFormat/>
  </w:style>
  <w:style w:type="character" w:styleId="942" w:customStyle="1">
    <w:name w:val="标题 Char1"/>
    <w:uiPriority w:val="0"/>
    <w:qFormat/>
    <w:rPr>
      <w:rFonts w:ascii="Cambria" w:hAnsi="Cambria" w:cs="Times New Roman"/>
      <w:b/>
      <w:bCs/>
      <w:sz w:val="32"/>
      <w:szCs w:val="32"/>
      <w:lang w:bidi="ar-SA"/>
    </w:rPr>
  </w:style>
  <w:style w:type="character" w:styleId="943" w:customStyle="1">
    <w:name w:val="副标题 Char1"/>
    <w:uiPriority w:val="0"/>
    <w:qFormat/>
    <w:rPr>
      <w:rFonts w:ascii="Cambria" w:hAnsi="Cambria" w:cs="Times New Roman"/>
      <w:b/>
      <w:bCs/>
      <w:sz w:val="32"/>
      <w:szCs w:val="32"/>
      <w:lang w:bidi="ar-SA"/>
    </w:rPr>
  </w:style>
  <w:style w:type="character" w:styleId="944" w:customStyle="1">
    <w:name w:val="fr"/>
    <w:basedOn w:val="732"/>
    <w:uiPriority w:val="0"/>
    <w:qFormat/>
  </w:style>
  <w:style w:type="character" w:styleId="945" w:customStyle="1">
    <w:name w:val="15"/>
    <w:uiPriority w:val="0"/>
    <w:qFormat/>
    <w:rPr>
      <w:rFonts w:ascii="Times New Roman" w:hAnsi="Times New Roman" w:cs="Times New Roman"/>
      <w:color w:val="464445"/>
      <w:u w:val="none"/>
      <w:lang w:bidi="ar-SA"/>
    </w:rPr>
  </w:style>
  <w:style w:type="character" w:styleId="946" w:customStyle="1">
    <w:name w:val="标题1"/>
    <w:basedOn w:val="732"/>
    <w:uiPriority w:val="0"/>
    <w:qFormat/>
  </w:style>
  <w:style w:type="character" w:styleId="947" w:customStyle="1">
    <w:name w:val="apple-converted-space"/>
    <w:basedOn w:val="732"/>
    <w:uiPriority w:val="0"/>
    <w:qFormat/>
  </w:style>
  <w:style w:type="paragraph" w:styleId="948" w:customStyle="1">
    <w:name w:val="zhang"/>
    <w:basedOn w:val="722"/>
    <w:uiPriority w:val="0"/>
    <w:qFormat/>
    <w:pPr>
      <w:jc w:val="left"/>
      <w:spacing w:before="100" w:beforeAutospacing="1" w:after="100" w:afterAutospacing="1"/>
      <w:widowControl/>
    </w:pPr>
    <w:rPr>
      <w:rFonts w:ascii="宋体" w:cs="宋体"/>
      <w:b/>
      <w:bCs/>
      <w:smallCaps/>
      <w:color w:val="000000"/>
      <w:sz w:val="20"/>
    </w:rPr>
  </w:style>
  <w:style w:type="paragraph" w:styleId="949">
    <w:name w:val="List Paragraph"/>
    <w:basedOn w:val="722"/>
    <w:uiPriority w:val="0"/>
    <w:qFormat/>
    <w:pPr>
      <w:ind w:firstLine="200"/>
    </w:pPr>
  </w:style>
  <w:style w:type="paragraph" w:styleId="950" w:customStyle="1">
    <w:name w:val="p0"/>
    <w:basedOn w:val="722"/>
    <w:uiPriority w:val="0"/>
    <w:qFormat/>
    <w:pPr>
      <w:widowControl/>
    </w:pPr>
    <w:rPr>
      <w:szCs w:val="21"/>
    </w:rPr>
  </w:style>
  <w:style w:type="paragraph" w:styleId="951" w:customStyle="1">
    <w:name w:val="Default Paragraph Font Para Char"/>
    <w:basedOn w:val="722"/>
    <w:uiPriority w:val="0"/>
    <w:qFormat/>
    <w:pPr>
      <w:jc w:val="left"/>
      <w:spacing w:after="160" w:line="240" w:lineRule="exact"/>
      <w:widowControl/>
    </w:pPr>
  </w:style>
  <w:style w:type="paragraph" w:styleId="952" w:customStyle="1">
    <w:name w:val="索引 11"/>
    <w:basedOn w:val="722"/>
    <w:next w:val="722"/>
    <w:uiPriority w:val="0"/>
    <w:qFormat/>
    <w:pPr>
      <w:spacing w:line="360" w:lineRule="auto"/>
    </w:pPr>
    <w:rPr>
      <w:rFonts w:ascii="仿宋_GB2312" w:eastAsia="仿宋_GB2312"/>
      <w:sz w:val="24"/>
    </w:rPr>
  </w:style>
  <w:style w:type="paragraph" w:styleId="953" w:customStyle="1">
    <w:name w:val="纯文本1"/>
    <w:basedOn w:val="722"/>
    <w:uiPriority w:val="0"/>
    <w:qFormat/>
    <w:rPr>
      <w:rFonts w:ascii="宋体"/>
      <w:szCs w:val="22"/>
    </w:rPr>
  </w:style>
  <w:style w:type="paragraph" w:styleId="954" w:customStyle="1">
    <w:name w:val="正文_1_1"/>
    <w:uiPriority w:val="0"/>
    <w:qFormat/>
    <w:pPr>
      <w:jc w:val="both"/>
      <w:widowControl w:val="off"/>
    </w:pPr>
    <w:rPr>
      <w:rFonts w:hint="default" w:ascii="Calibri" w:hAnsi="Calibri" w:eastAsia="宋体" w:cs="Times New Roman"/>
      <w:sz w:val="21"/>
      <w:szCs w:val="24"/>
      <w:lang w:val="en-US" w:eastAsia="zh-CN" w:bidi="ar-SA"/>
    </w:rPr>
  </w:style>
  <w:style w:type="paragraph" w:styleId="955" w:customStyle="1">
    <w:name w:val="_Style 34"/>
    <w:basedOn w:val="722"/>
    <w:uiPriority w:val="0"/>
    <w:qFormat/>
    <w:pPr>
      <w:ind w:firstLine="200"/>
    </w:pPr>
    <w:rPr>
      <w:rFonts w:ascii="Times New Roman" w:hAnsi="Times New Roman"/>
    </w:rPr>
  </w:style>
  <w:style w:type="paragraph" w:styleId="956" w:customStyle="1">
    <w:name w:val="_Style 5"/>
    <w:uiPriority w:val="0"/>
    <w:qFormat/>
    <w:rPr>
      <w:rFonts w:hint="default" w:ascii="Calibri" w:hAnsi="Calibri" w:eastAsia="宋体" w:cs="Times New Roman"/>
      <w:sz w:val="21"/>
      <w:lang w:val="en-US" w:eastAsia="zh-CN" w:bidi="ar-SA"/>
    </w:rPr>
  </w:style>
  <w:style w:type="paragraph" w:styleId="957" w:customStyle="1">
    <w:name w:val="TOC 标题1"/>
    <w:basedOn w:val="723"/>
    <w:next w:val="722"/>
    <w:uiPriority w:val="0"/>
    <w:qFormat/>
    <w:pPr>
      <w:spacing w:line="578" w:lineRule="auto"/>
      <w:outlineLvl w:val="9"/>
    </w:pPr>
    <w:rPr>
      <w:bCs/>
      <w:szCs w:val="44"/>
    </w:rPr>
  </w:style>
  <w:style w:type="paragraph" w:styleId="958" w:customStyle="1">
    <w:name w:val="正文缩进1"/>
    <w:basedOn w:val="722"/>
    <w:uiPriority w:val="0"/>
    <w:qFormat/>
    <w:pPr>
      <w:ind w:firstLine="420"/>
      <w:jc w:val="left"/>
    </w:pPr>
    <w:rPr>
      <w:rFonts w:ascii="宋体"/>
      <w:sz w:val="24"/>
      <w:szCs w:val="22"/>
    </w:rPr>
  </w:style>
  <w:style w:type="paragraph" w:styleId="959" w:customStyle="1">
    <w:name w:val="正文_1_0"/>
    <w:basedOn w:val="722"/>
    <w:uiPriority w:val="0"/>
    <w:qFormat/>
    <w:rPr>
      <w:szCs w:val="24"/>
    </w:rPr>
  </w:style>
  <w:style w:type="paragraph" w:styleId="960" w:customStyle="1">
    <w:name w:val="普通文字"/>
    <w:basedOn w:val="722"/>
    <w:next w:val="722"/>
    <w:uiPriority w:val="0"/>
    <w:qFormat/>
    <w:rPr>
      <w:rFonts w:ascii="宋体"/>
      <w:sz w:val="24"/>
    </w:rPr>
  </w:style>
  <w:style w:type="paragraph" w:styleId="961" w:customStyle="1">
    <w:name w:val="正文_1"/>
    <w:uiPriority w:val="0"/>
    <w:qFormat/>
    <w:pPr>
      <w:jc w:val="both"/>
      <w:widowControl w:val="off"/>
    </w:pPr>
    <w:rPr>
      <w:rFonts w:hint="default" w:ascii="Times New Roman" w:hAnsi="Times New Roman" w:eastAsia="Calibri" w:cs="Times New Roman"/>
      <w:sz w:val="21"/>
      <w:szCs w:val="24"/>
      <w:lang w:val="en-US" w:eastAsia="zh-CN" w:bidi="ar-SA"/>
    </w:rPr>
  </w:style>
  <w:style w:type="character" w:styleId="962" w:customStyle="1">
    <w:name w:val="文档结构图 Char"/>
    <w:basedOn w:val="732"/>
    <w:link w:val="737"/>
    <w:uiPriority w:val="99"/>
    <w:qFormat/>
    <w:rPr>
      <w:rFonts w:ascii="Microsoft YaHei UI" w:hAnsi="Calibri" w:eastAsia="Microsoft YaHei UI" w:cs="Times New Roman"/>
      <w:sz w:val="18"/>
      <w:szCs w:val="18"/>
    </w:rPr>
  </w:style>
  <w:style w:type="paragraph" w:styleId="963" w:customStyle="1">
    <w:name w:val="xc正文"/>
    <w:basedOn w:val="722"/>
    <w:uiPriority w:val="0"/>
    <w:qFormat/>
    <w:pPr>
      <w:ind w:firstLine="200"/>
      <w:spacing w:line="360" w:lineRule="auto"/>
    </w:pPr>
    <w:rPr>
      <w:sz w:val="24"/>
      <w:szCs w:val="22"/>
    </w:rPr>
  </w:style>
  <w:style w:type="table" w:styleId="964" w:customStyle="1">
    <w:name w:val="网格型1"/>
    <w:basedOn w:val="73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65" w:customStyle="1">
    <w:name w:val="Default"/>
    <w:basedOn w:val="722"/>
    <w:uiPriority w:val="0"/>
    <w:qFormat/>
    <w:pPr>
      <w:jc w:val="left"/>
    </w:pPr>
    <w:rPr>
      <w:rFonts w:ascii="Arial" w:hAnsi="Arial" w:eastAsia="PMingLiU"/>
      <w:sz w:val="20"/>
    </w:rPr>
  </w:style>
  <w:style w:type="character" w:styleId="966" w:customStyle="1">
    <w:name w:val="Unresolved Mention"/>
    <w:basedOn w:val="732"/>
    <w:uiPriority w:val="99"/>
    <w:semiHidden/>
    <w:unhideWhenUsed/>
    <w:qFormat/>
    <w:rPr>
      <w:color w:val="605e5c"/>
      <w:shd w:val="clear" w:color="auto" w:fill="e1dfdd"/>
    </w:rPr>
  </w:style>
  <w:style w:type="table" w:styleId="967" w:customStyle="1">
    <w:name w:val="Grid Table 5 Dark- Accent 4"/>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968" w:customStyle="1">
    <w:name w:val="日期 Char"/>
    <w:basedOn w:val="732"/>
    <w:link w:val="744"/>
    <w:uiPriority w:val="99"/>
    <w:semiHidden/>
    <w:qFormat/>
    <w:rPr>
      <w:rFonts w:ascii="Calibri" w:hAnsi="Calibri" w:eastAsia="宋体" w:cs="Times New Roman"/>
      <w:szCs w:val="20"/>
    </w:rPr>
  </w:style>
  <w:style w:type="table" w:styleId="969" w:customStyle="1">
    <w:name w:val="Table Normal"/>
    <w:uiPriority w:val="2"/>
    <w:semiHidden/>
    <w:unhideWhenUsed/>
    <w:qFormat/>
    <w:pPr>
      <w:widowControl w:val="off"/>
    </w:pPr>
    <w:rPr>
      <w:rFonts w:ascii="Calibri" w:hAnsi="Calibri"/>
      <w:sz w:val="22"/>
      <w:lang w:eastAsia="en-US"/>
    </w:rPr>
    <w:tblPr>
      <w:tblCellMar>
        <w:left w:w="0" w:type="dxa"/>
        <w:top w:w="0" w:type="dxa"/>
        <w:right w:w="0" w:type="dxa"/>
        <w:bottom w:w="0" w:type="dxa"/>
      </w:tblCellMar>
    </w:tblPr>
  </w:style>
  <w:style w:type="paragraph" w:styleId="970" w:customStyle="1">
    <w:name w:val="Table Paragraph"/>
    <w:basedOn w:val="722"/>
    <w:uiPriority w:val="1"/>
    <w:qFormat/>
    <w:pPr>
      <w:jc w:val="left"/>
    </w:pPr>
    <w:rPr>
      <w:rFonts w:ascii="宋体" w:hAnsi="宋体" w:cs="宋体"/>
      <w:sz w:val="22"/>
      <w:szCs w:val="22"/>
    </w:rPr>
  </w:style>
  <w:style w:type="character" w:styleId="971">
    <w:name w:val="Placeholder Text"/>
    <w:basedOn w:val="732"/>
    <w:uiPriority w:val="99"/>
    <w:semiHidden/>
    <w:qFormat/>
    <w:rPr>
      <w:color w:val="666666"/>
    </w:rPr>
  </w:style>
  <w:style w:type="paragraph" w:styleId="972" w:customStyle="1">
    <w:name w:val="Table Text"/>
    <w:basedOn w:val="722"/>
    <w:uiPriority w:val="0"/>
    <w:semiHidden/>
    <w:qFormat/>
    <w:rPr>
      <w:rFonts w:ascii="宋体" w:hAnsi="宋体" w:cs="宋体"/>
      <w:sz w:val="24"/>
      <w:szCs w:val="24"/>
      <w:lang w:eastAsia="en-US"/>
    </w:rPr>
  </w:style>
  <w:style w:type="paragraph" w:styleId="973" w:customStyle="1">
    <w:name w:val="*正文"/>
    <w:basedOn w:val="722"/>
    <w:uiPriority w:val="0"/>
    <w:qFormat/>
    <w:pPr>
      <w:ind w:firstLine="200"/>
      <w:jc w:val="left"/>
      <w:spacing w:line="360" w:lineRule="auto"/>
    </w:pPr>
    <w:rPr>
      <w:rFonts w:ascii="宋体" w:hAnsi="宋体"/>
      <w:sz w:val="24"/>
    </w:rPr>
  </w:style>
  <w:style w:type="paragraph" w:styleId="974" w:customStyle="1">
    <w:name w:val="列出段落2"/>
    <w:basedOn w:val="722"/>
    <w:uiPriority w:val="0"/>
    <w:qFormat/>
    <w:pPr>
      <w:ind w:firstLine="420"/>
    </w:pPr>
    <w:rPr>
      <w:sz w:val="22"/>
    </w:rPr>
  </w:style>
  <w:style w:type="paragraph" w:styleId="975" w:customStyle="1">
    <w:name w:val="BodyText1I2"/>
    <w:basedOn w:val="976"/>
    <w:next w:val="978"/>
    <w:uiPriority w:val="0"/>
    <w:qFormat/>
    <w:pPr>
      <w:ind w:left="420" w:firstLine="420"/>
      <w:spacing w:after="120"/>
    </w:pPr>
  </w:style>
  <w:style w:type="paragraph" w:styleId="976" w:customStyle="1">
    <w:name w:val="BodyTextIndent"/>
    <w:basedOn w:val="722"/>
    <w:next w:val="977"/>
    <w:uiPriority w:val="0"/>
    <w:qFormat/>
    <w:pPr>
      <w:ind w:firstLine="900"/>
    </w:pPr>
    <w:rPr>
      <w:sz w:val="28"/>
    </w:rPr>
  </w:style>
  <w:style w:type="paragraph" w:styleId="977" w:customStyle="1">
    <w:name w:val="NormalIndent"/>
    <w:basedOn w:val="722"/>
    <w:next w:val="976"/>
    <w:uiPriority w:val="0"/>
    <w:qFormat/>
    <w:pPr>
      <w:ind w:firstLine="420"/>
    </w:pPr>
  </w:style>
  <w:style w:type="paragraph" w:styleId="978" w:customStyle="1">
    <w:name w:val="UserStyle_14"/>
    <w:basedOn w:val="722"/>
    <w:next w:val="722"/>
    <w:uiPriority w:val="0"/>
    <w:qFormat/>
    <w:pPr>
      <w:jc w:val="center"/>
      <w:spacing w:before="280" w:after="280" w:line="100" w:lineRule="exact"/>
    </w:pPr>
    <w:rPr>
      <w:b/>
      <w:sz w:val="20"/>
    </w:rPr>
  </w:style>
  <w:style w:type="paragraph" w:styleId="979">
    <w:name w:val="No Spacing"/>
    <w:uiPriority w:val="1"/>
    <w:qFormat/>
    <w:pPr>
      <w:jc w:val="both"/>
      <w:widowControl w:val="off"/>
    </w:pPr>
    <w:rPr>
      <w:rFonts w:hint="default" w:ascii="宋体" w:hAnsi="宋体" w:eastAsia="宋体" w:cs="Times New Roman"/>
      <w:sz w:val="24"/>
      <w:szCs w:val="24"/>
      <w:lang w:val="en-US" w:eastAsia="zh-CN" w:bidi="ar-SA"/>
    </w:rPr>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ea9f71d4-323a-4913-a363-22976e48a1c8</errorID>
      <errorWord>“.</errorWord>
      <group>L1_Punc</group>
      <groupName>标点问题</groupName>
      <ability>L2_Punc</ability>
      <abilityName>标点符号检查</abilityName>
      <candidateList>
        <item>“</item>
      </candidateList>
      <explain/>
      <paraID>18477F96</paraID>
      <start>71</start>
      <end>73</end>
      <status>unmodified</status>
      <modifiedWord/>
      <trackRevisions>false</trackRevisions>
    </reviewItem>
    <reviewItem>
      <errorID>10878aaa-989f-4894-82e3-4c9f630401e1</errorID>
      <errorWord>“.</errorWord>
      <group>L1_Punc</group>
      <groupName>标点问题</groupName>
      <ability>L2_Punc</ability>
      <abilityName>标点符号检查</abilityName>
      <candidateList>
        <item>“</item>
      </candidateList>
      <explain/>
      <paraID> 6C96C1D</paraID>
      <start>19</start>
      <end>21</end>
      <status>unmodified</status>
      <modifiedWord/>
      <trackRevisions>false</trackRevisions>
    </reviewItem>
    <reviewItem>
      <errorID>6cc1f1cd-3f0f-400f-ac3d-ee7be2999841</errorID>
      <errorWord>（</errorWord>
      <group>L1_Punc</group>
      <groupName>标点问题</groupName>
      <ability>L2_Punc</ability>
      <abilityName>标点符号检查</abilityName>
      <candidateList/>
      <explain>同一形式括号套用。</explain>
      <paraID>6623E1B1</paraID>
      <start>308</start>
      <end>309</end>
      <status>unmodified</status>
      <modifiedWord/>
      <trackRevisions>false</trackRevisions>
    </reviewItem>
    <reviewItem>
      <errorID>ec162265-8a98-4cda-a19d-a2f58e3cc649</errorID>
      <errorWord>）</errorWord>
      <group>L1_Punc</group>
      <groupName>标点问题</groupName>
      <ability>L2_Punc</ability>
      <abilityName>标点符号检查</abilityName>
      <candidateList/>
      <explain>同一形式括号套用。</explain>
      <paraID>6623E1B1</paraID>
      <start>314</start>
      <end>315</end>
      <status>unmodified</status>
      <modifiedWord/>
      <trackRevisions>false</trackRevisions>
    </reviewItem>
    <reviewItem>
      <errorID>506478a7-ade0-4ca0-a23c-ea27218079e2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1DEAF9B</paraID>
      <start>0</start>
      <end>2</end>
      <status>unmodified</status>
      <modifiedWord/>
      <trackRevisions>false</trackRevisions>
    </reviewItem>
    <reviewItem>
      <errorID>082328d4-fc1d-4a08-afde-d6ac3231b8dd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6452A40A</paraID>
      <start>0</start>
      <end>2</end>
      <status>unmodified</status>
      <modifiedWord/>
      <trackRevisions>false</trackRevisions>
    </reviewItem>
    <reviewItem>
      <errorID>61e3212e-1c15-4df2-b96e-79fa4ed745e6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5CFAC3B2</paraID>
      <start>0</start>
      <end>2</end>
      <status>unmodified</status>
      <modifiedWord/>
      <trackRevisions>false</trackRevisions>
    </reviewItem>
    <reviewItem>
      <errorID>d83b9799-23a7-455a-881b-ab0b1f96fbef</errorID>
      <errorWord>,</errorWord>
      <group>L1_Format</group>
      <groupName>格式问题</groupName>
      <ability>L2_HalfPunc</ability>
      <abilityName>全半角检查</abilityName>
      <candidateList>
        <item>，</item>
      </candidateList>
      <explain>文本全半角错误。</explain>
      <paraID>46AAC11E</paraID>
      <start>21</start>
      <end>22</end>
      <status>unmodified</status>
      <modifiedWord/>
      <trackRevisions>false</trackRevisions>
    </reviewItem>
    <reviewItem>
      <errorID>daca9b37-b32d-40e4-910e-9144e3da603a</errorID>
      <errorWord>(</errorWord>
      <group>L1_Format</group>
      <groupName>格式问题</groupName>
      <ability>L2_HalfPunc</ability>
      <abilityName>全半角检查</abilityName>
      <candidateList>
        <item>（</item>
      </candidateList>
      <explain>文本全半角错误。</explain>
      <paraID>46AAC11E</paraID>
      <start>51</start>
      <end>52</end>
      <status>unmodified</status>
      <modifiedWord/>
      <trackRevisions>false</trackRevisions>
    </reviewItem>
    <reviewItem>
      <errorID>ef9b1f1c-6023-4538-9def-fef529495118</errorID>
      <errorWord>)</errorWord>
      <group>L1_Format</group>
      <groupName>格式问题</groupName>
      <ability>L2_HalfPunc</ability>
      <abilityName>全半角检查</abilityName>
      <candidateList>
        <item>）</item>
      </candidateList>
      <explain>文本全半角错误。</explain>
      <paraID>46AAC11E</paraID>
      <start>54</start>
      <end>55</end>
      <status>unmodified</status>
      <modifiedWord/>
      <trackRevisions>false</trackRevisions>
    </reviewItem>
    <reviewItem>
      <errorID>5a3c0f6b-7058-428e-af83-22fce1b1dd3f</errorID>
      <errorWord>,</errorWord>
      <group>L1_Format</group>
      <groupName>格式问题</groupName>
      <ability>L2_HalfPunc</ability>
      <abilityName>全半角检查</abilityName>
      <candidateList>
        <item>，</item>
      </candidateList>
      <explain>文本全半角错误。</explain>
      <paraID>227875E9</paraID>
      <start>24</start>
      <end>25</end>
      <status>unmodified</status>
      <modifiedWord/>
      <trackRevisions>false</trackRevisions>
    </reviewItem>
    <reviewItem>
      <errorID>f819721a-822b-4929-958b-17216ad79c11</errorID>
      <errorWord>(</errorWord>
      <group>L1_Format</group>
      <groupName>格式问题</groupName>
      <ability>L2_HalfPunc</ability>
      <abilityName>全半角检查</abilityName>
      <candidateList>
        <item>（</item>
      </candidateList>
      <explain>文本全半角错误。</explain>
      <paraID>1DDBF75B</paraID>
      <start>79</start>
      <end>80</end>
      <status>unmodified</status>
      <modifiedWord/>
      <trackRevisions>false</trackRevisions>
    </reviewItem>
    <reviewItem>
      <errorID>f1bcfad3-bc0f-46db-9f1b-012f65128019</errorID>
      <errorWord>(</errorWord>
      <group>L1_Format</group>
      <groupName>格式问题</groupName>
      <ability>L2_HalfPunc</ability>
      <abilityName>全半角检查</abilityName>
      <candidateList>
        <item>（</item>
      </candidateList>
      <explain>文本全半角错误。</explain>
      <paraID>2BD35E65</paraID>
      <start>0</start>
      <end>1</end>
      <status>unmodified</status>
      <modifiedWord/>
      <trackRevisions>false</trackRevisions>
    </reviewItem>
    <reviewItem>
      <errorID>e6c59ec4-de7c-4a98-bb64-e54daf4f578f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326F39C7</paraID>
      <start>137</start>
      <end>138</end>
      <status>modified</status>
      <modifiedWord>—</modifiedWord>
      <trackRevisions>false</trackRevisions>
    </reviewItem>
    <reviewItem>
      <errorID>3de84375-4ac2-4b2d-a3bc-a1cb14a2f3e6</errorID>
      <errorWord>(</errorWord>
      <group>L1_Format</group>
      <groupName>格式问题</groupName>
      <ability>L2_HalfPunc</ability>
      <abilityName>全半角检查</abilityName>
      <candidateList>
        <item>（</item>
      </candidateList>
      <explain>文本全半角错误。</explain>
      <paraID>183B9C4F</paraID>
      <start>0</start>
      <end>1</end>
      <status>unmodified</status>
      <modifiedWord/>
      <trackRevisions>false</trackRevisions>
    </reviewItem>
    <reviewItem>
      <errorID>766bac2f-6779-4861-8df9-1f8056a396ef</errorID>
      <errorWord>(</errorWord>
      <group>L1_Format</group>
      <groupName>格式问题</groupName>
      <ability>L2_HalfPunc</ability>
      <abilityName>全半角检查</abilityName>
      <candidateList>
        <item>（</item>
      </candidateList>
      <explain>文本全半角错误。</explain>
      <paraID>16AABE04</paraID>
      <start>0</start>
      <end>1</end>
      <status>unmodified</status>
      <modifiedWord/>
      <trackRevisions>false</trackRevisions>
    </reviewItem>
    <reviewItem>
      <errorID>e5f00538-c535-4fc8-a737-f6e69348d1cb</errorID>
      <errorWord>(</errorWord>
      <group>L1_Format</group>
      <groupName>格式问题</groupName>
      <ability>L2_HalfPunc</ability>
      <abilityName>全半角检查</abilityName>
      <candidateList>
        <item>（</item>
      </candidateList>
      <explain>文本全半角错误。</explain>
      <paraID>16AABE04</paraID>
      <start>60</start>
      <end>61</end>
      <status>unmodified</status>
      <modifiedWord/>
      <trackRevisions>false</trackRevisions>
    </reviewItem>
    <reviewItem>
      <errorID>9f37c4b8-05bb-4f18-ae1f-54601a5832c2</errorID>
      <errorWord>)</errorWord>
      <group>L1_Format</group>
      <groupName>格式问题</groupName>
      <ability>L2_HalfPunc</ability>
      <abilityName>全半角检查</abilityName>
      <candidateList>
        <item>）</item>
      </candidateList>
      <explain>文本全半角错误。</explain>
      <paraID>16AABE04</paraID>
      <start>70</start>
      <end>71</end>
      <status>unmodified</status>
      <modifiedWord/>
      <trackRevisions>false</trackRevisions>
    </reviewItem>
    <reviewItem>
      <errorID>b954f882-8b8e-4d7d-828b-99bf21541282</errorID>
      <errorWord>,</errorWord>
      <group>L1_Format</group>
      <groupName>格式问题</groupName>
      <ability>L2_HalfPunc</ability>
      <abilityName>全半角检查</abilityName>
      <candidateList>
        <item>，</item>
      </candidateList>
      <explain>文本全半角错误。</explain>
      <paraID>16AABE04</paraID>
      <start>111</start>
      <end>112</end>
      <status>unmodified</status>
      <modifiedWord/>
      <trackRevisions>false</trackRevisions>
    </reviewItem>
    <reviewItem>
      <errorID>942c06f6-f180-4f49-a67c-d1a02bddf290</errorID>
      <errorWord>(</errorWord>
      <group>L1_Format</group>
      <groupName>格式问题</groupName>
      <ability>L2_HalfPunc</ability>
      <abilityName>全半角检查</abilityName>
      <candidateList>
        <item>（</item>
      </candidateList>
      <explain>文本全半角错误。</explain>
      <paraID> 2070CE3</paraID>
      <start>0</start>
      <end>1</end>
      <status>unmodified</status>
      <modifiedWord/>
      <trackRevisions>false</trackRevisions>
    </reviewItem>
    <reviewItem>
      <errorID>5e430afd-b53b-4f5b-a5c6-c45b6b3bd41a</errorID>
      <errorWord>(</errorWord>
      <group>L1_Format</group>
      <groupName>格式问题</groupName>
      <ability>L2_HalfPunc</ability>
      <abilityName>全半角检查</abilityName>
      <candidateList>
        <item>（</item>
      </candidateList>
      <explain>文本全半角错误。</explain>
      <paraID>5617F0B0</paraID>
      <start>0</start>
      <end>1</end>
      <status>unmodified</status>
      <modifiedWord/>
      <trackRevisions>false</trackRevisions>
    </reviewItem>
    <reviewItem>
      <errorID>567a9d81-da06-4ce1-b41a-4fabb2a211b0</errorID>
      <errorWord>(</errorWord>
      <group>L1_Format</group>
      <groupName>格式问题</groupName>
      <ability>L2_HalfPunc</ability>
      <abilityName>全半角检查</abilityName>
      <candidateList>
        <item>（</item>
      </candidateList>
      <explain>文本全半角错误。</explain>
      <paraID>284811E9</paraID>
      <start>0</start>
      <end>1</end>
      <status>unmodified</status>
      <modifiedWord/>
      <trackRevisions>false</trackRevisions>
    </reviewItem>
    <reviewItem>
      <errorID>c9a2d610-d6d4-456c-921e-94380c674e35</errorID>
      <errorWord>）</errorWord>
      <group>L1_Word</group>
      <groupName>字词问题</groupName>
      <ability>L2_Typo</ability>
      <abilityName>字词错误</abilityName>
      <candidateList>
        <item>）在</item>
      </candidateList>
      <explain/>
      <paraID>284811E9</paraID>
      <start>2</start>
      <end>3</end>
      <status>unmodified</status>
      <modifiedWord/>
      <trackRevisions>false</trackRevisions>
    </reviewItem>
    <reviewItem>
      <errorID>a13b9f77-9d46-4452-b2ad-238d7682c259</errorID>
      <errorWord>(</errorWord>
      <group>L1_Format</group>
      <groupName>格式问题</groupName>
      <ability>L2_HalfPunc</ability>
      <abilityName>全半角检查</abilityName>
      <candidateList>
        <item>（</item>
      </candidateList>
      <explain>文本全半角错误。</explain>
      <paraID>58ABE940</paraID>
      <start>0</start>
      <end>1</end>
      <status>unmodified</status>
      <modifiedWord/>
      <trackRevisions>false</trackRevisions>
    </reviewItem>
    <reviewItem>
      <errorID>a0d8b30d-ff8b-4656-8eae-bf385e1fb355</errorID>
      <errorWord>(</errorWord>
      <group>L1_Format</group>
      <groupName>格式问题</groupName>
      <ability>L2_HalfPunc</ability>
      <abilityName>全半角检查</abilityName>
      <candidateList>
        <item>（</item>
      </candidateList>
      <explain>文本全半角错误。</explain>
      <paraID>15BF614F</paraID>
      <start>0</start>
      <end>1</end>
      <status>unmodified</status>
      <modifiedWord/>
      <trackRevisions>false</trackRevisions>
    </reviewItem>
    <reviewItem>
      <errorID>942d6094-7145-496b-b973-08fbf61b8839</errorID>
      <errorWord>）</errorWord>
      <group>L1_Word</group>
      <groupName>字词问题</groupName>
      <ability>L2_Typo</ability>
      <abilityName>字词错误</abilityName>
      <candidateList>
        <item>）在</item>
      </candidateList>
      <explain/>
      <paraID>15BF614F</paraID>
      <start>2</start>
      <end>3</end>
      <status>unmodified</status>
      <modifiedWord/>
      <trackRevisions>false</trackRevisions>
    </reviewItem>
    <reviewItem>
      <errorID>27cd5f38-9547-4a4d-8ffb-fb5bdd9f7476</errorID>
      <errorWord>,</errorWord>
      <group>L1_Format</group>
      <groupName>格式问题</groupName>
      <ability>L2_HalfPunc</ability>
      <abilityName>全半角检查</abilityName>
      <candidateList>
        <item>，</item>
      </candidateList>
      <explain>文本全半角错误。</explain>
      <paraID>15BF614F</paraID>
      <start>17</start>
      <end>18</end>
      <status>unmodified</status>
      <modifiedWord/>
      <trackRevisions>false</trackRevisions>
    </reviewItem>
    <reviewItem>
      <errorID>5623a72f-f90b-49e8-af76-8b8c9958dabf</errorID>
      <errorWord>,</errorWord>
      <group>L1_Format</group>
      <groupName>格式问题</groupName>
      <ability>L2_HalfPunc</ability>
      <abilityName>全半角检查</abilityName>
      <candidateList>
        <item>，</item>
      </candidateList>
      <explain>文本全半角错误。</explain>
      <paraID>15BF614F</paraID>
      <start>42</start>
      <end>43</end>
      <status>unmodified</status>
      <modifiedWord/>
      <trackRevisions>false</trackRevisions>
    </reviewItem>
    <reviewItem>
      <errorID>e552d47e-b176-4636-a5fe-2683fa02499d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3ACA1964</paraID>
      <start>0</start>
      <end>2</end>
      <status>unmodified</status>
      <modifiedWord/>
      <trackRevisions>false</trackRevisions>
    </reviewItem>
    <reviewItem>
      <errorID>1df048ac-45ec-43e2-af00-03cadb477da1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7B00B220</paraID>
      <start>0</start>
      <end>2</end>
      <status>unmodified</status>
      <modifiedWord/>
      <trackRevisions>false</trackRevisions>
    </reviewItem>
    <reviewItem>
      <errorID>6db3595a-e162-4505-a840-657955b20995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2D301C14</paraID>
      <start>0</start>
      <end>2</end>
      <status>unmodified</status>
      <modifiedWord/>
      <trackRevisions>false</trackRevisions>
    </reviewItem>
    <reviewItem>
      <errorID>76a59b73-91c8-4d5e-a635-30f27044fc75</errorID>
      <errorWord>“.</errorWord>
      <group>L1_Punc</group>
      <groupName>标点问题</groupName>
      <ability>L2_Punc</ability>
      <abilityName>标点符号检查</abilityName>
      <candidateList>
        <item>“</item>
      </candidateList>
      <explain/>
      <paraID>64DD44DF</paraID>
      <start>30</start>
      <end>32</end>
      <status>unmodified</status>
      <modifiedWord/>
      <trackRevisions>false</trackRevisions>
    </reviewItem>
    <reviewItem>
      <errorID>235446ec-bb09-4d35-9b4a-963f1402ed3a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E15EF2D</paraID>
      <start>0</start>
      <end>2</end>
      <status>unmodified</status>
      <modifiedWord/>
      <trackRevisions>false</trackRevisions>
    </reviewItem>
    <reviewItem>
      <errorID>d43be4d4-cbf3-4349-84b9-71d9cccd37a2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7BF0718E</paraID>
      <start>0</start>
      <end>2</end>
      <status>unmodified</status>
      <modifiedWord/>
      <trackRevisions>false</trackRevisions>
    </reviewItem>
    <reviewItem>
      <errorID>6c93414d-585f-4afa-ade5-a658c975802b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9D712CB</paraID>
      <start>0</start>
      <end>2</end>
      <status>unmodified</status>
      <modifiedWord/>
      <trackRevisions>false</trackRevisions>
    </reviewItem>
    <reviewItem>
      <errorID>31eb5e9a-a852-42d5-8ac0-df3c58caef68</errorID>
      <errorWord>:</errorWord>
      <group>L1_Format</group>
      <groupName>格式问题</groupName>
      <ability>L2_HalfPunc</ability>
      <abilityName>全半角检查</abilityName>
      <candidateList>
        <item>：</item>
      </candidateList>
      <explain>文本全半角错误。</explain>
      <paraID>2AC8D20D</paraID>
      <start>15</start>
      <end>16</end>
      <status>modified</status>
      <modifiedWord>：</modifiedWord>
      <trackRevisions>false</trackRevisions>
    </reviewItem>
    <reviewItem>
      <errorID>c536b0b4-041e-4f2e-b908-7bed6cc2472a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2F0A8752</paraID>
      <start>0</start>
      <end>3</end>
      <status>unmodified</status>
      <modifiedWord/>
      <trackRevisions>false</trackRevisions>
    </reviewItem>
    <reviewItem>
      <errorID>f364e547-7edf-4655-b15b-f4ecb6a53cc8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522A7696</paraID>
      <start>0</start>
      <end>3</end>
      <status>unmodified</status>
      <modifiedWord/>
      <trackRevisions>false</trackRevisions>
    </reviewItem>
    <reviewItem>
      <errorID>6dacd934-4b20-4e66-953c-9351d747839a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3B12BD55</paraID>
      <start>0</start>
      <end>3</end>
      <status>unmodified</status>
      <modifiedWord/>
      <trackRevisions>false</trackRevisions>
    </reviewItem>
    <reviewItem>
      <errorID>f2f83471-6d6c-476e-9eaa-d9ddf08ac3d5</errorID>
      <errorWord>“.</errorWord>
      <group>L1_Punc</group>
      <groupName>标点问题</groupName>
      <ability>L2_Punc</ability>
      <abilityName>标点符号检查</abilityName>
      <candidateList>
        <item>“</item>
      </candidateList>
      <explain/>
      <paraID>519B8249</paraID>
      <start>157</start>
      <end>159</end>
      <status>unmodified</status>
      <modifiedWord/>
      <trackRevisions>false</trackRevisions>
    </reviewItem>
    <reviewItem>
      <errorID>b536c127-e5d5-4771-b5d2-6b4f1bc636b7</errorID>
      <errorWord>（</errorWord>
      <group>L1_Punc</group>
      <groupName>标点问题</groupName>
      <ability>L2_Punc</ability>
      <abilityName>标点符号检查</abilityName>
      <candidateList/>
      <explain>同一形式括号套用。</explain>
      <paraID>519B8249</paraID>
      <start>242</start>
      <end>243</end>
      <status>unmodified</status>
      <modifiedWord/>
      <trackRevisions>false</trackRevisions>
    </reviewItem>
    <reviewItem>
      <errorID>7dd2bb24-3734-4c67-b503-7a1fe63f72df</errorID>
      <errorWord>）</errorWord>
      <group>L1_Punc</group>
      <groupName>标点问题</groupName>
      <ability>L2_Punc</ability>
      <abilityName>标点符号检查</abilityName>
      <candidateList/>
      <explain>同一形式括号套用。</explain>
      <paraID>519B8249</paraID>
      <start>246</start>
      <end>247</end>
      <status>unmodified</status>
      <modifiedWord/>
      <trackRevisions>false</trackRevisions>
    </reviewItem>
    <reviewItem>
      <errorID>a8c91f3f-2195-4d76-ad2e-e41fa0a4db41</errorID>
      <errorWord>（</errorWord>
      <group>L1_Punc</group>
      <groupName>标点问题</groupName>
      <ability>L2_Punc</ability>
      <abilityName>标点符号检查</abilityName>
      <candidateList/>
      <explain>同一形式括号套用。</explain>
      <paraID>55F48479</paraID>
      <start>89</start>
      <end>90</end>
      <status>unmodified</status>
      <modifiedWord/>
      <trackRevisions>false</trackRevisions>
    </reviewItem>
    <reviewItem>
      <errorID>2e175133-0cfb-499c-9618-135c6fb4d9dd</errorID>
      <errorWord>）</errorWord>
      <group>L1_Punc</group>
      <groupName>标点问题</groupName>
      <ability>L2_Punc</ability>
      <abilityName>标点符号检查</abilityName>
      <candidateList/>
      <explain>同一形式括号套用。</explain>
      <paraID>55F48479</paraID>
      <start>95</start>
      <end>96</end>
      <status>unmodified</status>
      <modifiedWord/>
      <trackRevisions>false</trackRevisions>
    </reviewItem>
    <reviewItem>
      <errorID>74129683-90d6-43f9-a53a-468248dc6353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63477F12</paraID>
      <start>0</start>
      <end>3</end>
      <status>unmodified</status>
      <modifiedWord/>
      <trackRevisions>false</trackRevisions>
    </reviewItem>
    <reviewItem>
      <errorID>225f8fdb-a038-481d-96f4-f56d81fc7e4e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6F73898E</paraID>
      <start>0</start>
      <end>3</end>
      <status>unmodified</status>
      <modifiedWord/>
      <trackRevisions>false</trackRevisions>
    </reviewItem>
    <reviewItem>
      <errorID>070c8bbc-3868-445b-b819-1eba38f2ff28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A88B43B</paraID>
      <start>0</start>
      <end>3</end>
      <status>unmodified</status>
      <modifiedWord/>
      <trackRevisions>false</trackRevisions>
    </reviewItem>
    <reviewItem>
      <errorID>c8e48f6d-4156-43c6-9c1c-e20da647888b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2F3EBFC5</paraID>
      <start>0</start>
      <end>3</end>
      <status>unmodified</status>
      <modifiedWord/>
      <trackRevisions>false</trackRevisions>
    </reviewItem>
    <reviewItem>
      <errorID>bc358adc-f305-4851-8013-7b24ba6dff53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77CED34E</paraID>
      <start>0</start>
      <end>3</end>
      <status>unmodified</status>
      <modifiedWord/>
      <trackRevisions>false</trackRevisions>
    </reviewItem>
    <reviewItem>
      <errorID>03f9dd8c-0e2f-4e71-bc61-72bf1670145a</errorID>
      <errorWord>间</errorWord>
      <group>L1_Word</group>
      <groupName>字词问题</groupName>
      <ability>L2_Typo</ability>
      <abilityName>字词错误</abilityName>
      <candidateList>
        <item>间之</item>
      </candidateList>
      <explain/>
      <paraID>5F4D8719</paraID>
      <start>14</start>
      <end>15</end>
      <status>unmodified</status>
      <modifiedWord/>
      <trackRevisions>false</trackRevisions>
    </reviewItem>
    <reviewItem>
      <errorID>e5a05be0-3dc6-4d2c-8a62-a2a851ccdfcf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2FA5746E</paraID>
      <start>0</start>
      <end>3</end>
      <status>unmodified</status>
      <modifiedWord/>
      <trackRevisions>false</trackRevisions>
    </reviewItem>
    <reviewItem>
      <errorID>ea6d2b3b-587b-4086-8050-093e51d5359a</errorID>
      <errorWord>&lt;</errorWord>
      <group>L1_Format</group>
      <groupName>格式问题</groupName>
      <ability>L2_HalfPunc</ability>
      <abilityName>全半角检查</abilityName>
      <candidateList>
        <item>〈</item>
      </candidateList>
      <explain>文本全半角错误。</explain>
      <paraID>371CC920</paraID>
      <start>50</start>
      <end>51</end>
      <status>unmodified</status>
      <modifiedWord/>
      <trackRevisions>false</trackRevisions>
    </reviewItem>
    <reviewItem>
      <errorID>fd68e274-de22-41f2-bf25-d4391b51f480</errorID>
      <errorWord>&lt;</errorWord>
      <group>L1_Format</group>
      <groupName>格式问题</groupName>
      <ability>L2_HalfPunc</ability>
      <abilityName>全半角检查</abilityName>
      <candidateList>
        <item>〈</item>
      </candidateList>
      <explain>文本全半角错误。</explain>
      <paraID>13E915AD</paraID>
      <start>50</start>
      <end>51</end>
      <status>unmodified</status>
      <modifiedWord/>
      <trackRevisions>false</trackRevisions>
    </reviewItem>
    <reviewItem>
      <errorID>fab5a4f8-6148-49b4-89ef-991baaf68a07</errorID>
      <errorWord>&lt;</errorWord>
      <group>L1_Format</group>
      <groupName>格式问题</groupName>
      <ability>L2_HalfPunc</ability>
      <abilityName>全半角检查</abilityName>
      <candidateList>
        <item>〈</item>
      </candidateList>
      <explain>文本全半角错误。</explain>
      <paraID>2BF7B384</paraID>
      <start>33</start>
      <end>34</end>
      <status>unmodified</status>
      <modifiedWord/>
      <trackRevisions>false</trackRevisions>
    </reviewItem>
    <reviewItem>
      <errorID>ad45bf68-e94c-4c9f-a318-be5fca4d73ff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54BCFD91</paraID>
      <start>0</start>
      <end>3</end>
      <status>unmodified</status>
      <modifiedWord/>
      <trackRevisions>false</trackRevisions>
    </reviewItem>
    <reviewItem>
      <errorID>d79743fa-4bd6-4595-91d6-ecf33df97ebb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44117A4E</paraID>
      <start>0</start>
      <end>3</end>
      <status>unmodified</status>
      <modifiedWord/>
      <trackRevisions>false</trackRevisions>
    </reviewItem>
    <reviewItem>
      <errorID>363c9928-6842-4001-90c8-870602a78636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2B1665EC</paraID>
      <start>0</start>
      <end>3</end>
      <status>unmodified</status>
      <modifiedWord/>
      <trackRevisions>false</trackRevisions>
    </reviewItem>
    <reviewItem>
      <errorID>af75ef13-9dfd-4b2e-9a81-8eef6a4666bd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7CB522FB</paraID>
      <start>0</start>
      <end>3</end>
      <status>unmodified</status>
      <modifiedWord/>
      <trackRevisions>false</trackRevisions>
    </reviewItem>
    <reviewItem>
      <errorID>f38d943c-b207-43ee-995c-9125f5245448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64F72908</paraID>
      <start>0</start>
      <end>3</end>
      <status>unmodified</status>
      <modifiedWord/>
      <trackRevisions>false</trackRevisions>
    </reviewItem>
    <reviewItem>
      <errorID>5e7c6a51-fdae-4287-9655-6fbd2c41ab65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750C275F</paraID>
      <start>0</start>
      <end>3</end>
      <status>unmodified</status>
      <modifiedWord/>
      <trackRevisions>false</trackRevisions>
    </reviewItem>
    <reviewItem>
      <errorID>93ef0096-1132-4ecf-be80-a03f7a8aee0d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7579CE02</paraID>
      <start>0</start>
      <end>3</end>
      <status>unmodified</status>
      <modifiedWord/>
      <trackRevisions>false</trackRevisions>
    </reviewItem>
    <reviewItem>
      <errorID>6e189abf-a366-4033-8d41-7c4bd1d7651b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3095E529</paraID>
      <start>0</start>
      <end>3</end>
      <status>unmodified</status>
      <modifiedWord/>
      <trackRevisions>false</trackRevisions>
    </reviewItem>
    <reviewItem>
      <errorID>47521ce5-f3ff-4211-8329-71a2d963af57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6E8C30B2</paraID>
      <start>0</start>
      <end>3</end>
      <status>unmodified</status>
      <modifiedWord/>
      <trackRevisions>false</trackRevisions>
    </reviewItem>
    <reviewItem>
      <errorID>523eb05b-45b3-442d-a184-f4a5491c0224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5DE8A138</paraID>
      <start>0</start>
      <end>3</end>
      <status>unmodified</status>
      <modifiedWord/>
      <trackRevisions>false</trackRevisions>
    </reviewItem>
    <reviewItem>
      <errorID>cbab22a4-f466-475c-8c53-efa4e69b7ec4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7EE0C225</paraID>
      <start>0</start>
      <end>3</end>
      <status>unmodified</status>
      <modifiedWord/>
      <trackRevisions>false</trackRevisions>
    </reviewItem>
    <reviewItem>
      <errorID>0768bf72-b318-4ec0-bf6f-7dbd3ae7ca3e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10442E2F</paraID>
      <start>0</start>
      <end>3</end>
      <status>unmodified</status>
      <modifiedWord/>
      <trackRevisions>false</trackRevisions>
    </reviewItem>
    <reviewItem>
      <errorID>d75c8b67-04fc-4350-89f9-ff0dec515c20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ED58052</paraID>
      <start>0</start>
      <end>3</end>
      <status>unmodified</status>
      <modifiedWord/>
      <trackRevisions>false</trackRevisions>
    </reviewItem>
    <reviewItem>
      <errorID>76e58f0c-729f-4a7d-9f7c-42334091be8b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740E8C3F</paraID>
      <start>0</start>
      <end>3</end>
      <status>unmodified</status>
      <modifiedWord/>
      <trackRevisions>false</trackRevisions>
    </reviewItem>
    <reviewItem>
      <errorID>e9159772-5d44-4af3-a9c2-399e79fee340</errorID>
      <errorWord>提出质疑</errorWord>
      <group>L1_Grammar</group>
      <groupName>语法问题</groupName>
      <ability>L2_Grammar</ability>
      <abilityName>语法错误</abilityName>
      <candidateList>
        <item>质疑</item>
      </candidateList>
      <explain>〈动〉提出疑问：～问难。</explain>
      <paraID>5067B30C</paraID>
      <start>58</start>
      <end>62</end>
      <status>unmodified</status>
      <modifiedWord/>
      <trackRevisions>false</trackRevisions>
    </reviewItem>
    <reviewItem>
      <errorID>25447d74-e877-427a-9286-3dae924f6150</errorID>
      <errorWord>提出质疑</errorWord>
      <group>L1_Grammar</group>
      <groupName>语法问题</groupName>
      <ability>L2_Grammar</ability>
      <abilityName>语法错误</abilityName>
      <candidateList>
        <item>质疑</item>
      </candidateList>
      <explain>〈动〉提出疑问：～问难。</explain>
      <paraID>5067B30C</paraID>
      <start>280</start>
      <end>284</end>
      <status>unmodified</status>
      <modifiedWord/>
      <trackRevisions>false</trackRevisions>
    </reviewItem>
    <reviewItem>
      <errorID>190e253b-58f9-454d-80bd-0907bd37a0c0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7F086934</paraID>
      <start>0</start>
      <end>3</end>
      <status>unmodified</status>
      <modifiedWord/>
      <trackRevisions>false</trackRevisions>
    </reviewItem>
    <reviewItem>
      <errorID>08f4cbea-97cd-48e3-8bbf-7493bc574d94</errorID>
      <errorWord>、和</errorWord>
      <group>L1_Punc</group>
      <groupName>标点问题</groupName>
      <ability>L2_Punc</ability>
      <abilityName>标点符号检查</abilityName>
      <candidateList>
        <item>和</item>
      </candidateList>
      <explain>“及”“和”“等”连词前不宜使用顿号，建议删除（或使用逗号）。</explain>
      <paraID>1113B52E</paraID>
      <start>22</start>
      <end>24</end>
      <status>unmodified</status>
      <modifiedWord/>
      <trackRevisions>false</trackRevisions>
    </reviewItem>
    <reviewItem>
      <errorID>b1be1143-83b6-40b4-9e3d-cb23a6d440d3</errorID>
      <errorWord>范</errorWord>
      <group>L1_Word</group>
      <groupName>字词问题</groupName>
      <ability>L2_Typo</ability>
      <abilityName>字词错误</abilityName>
      <candidateList>
        <item>范和</item>
      </candidateList>
      <explain/>
      <paraID>6ADF2299</paraID>
      <start>5</start>
      <end>7</end>
      <status>modified</status>
      <modifiedWord>范和</modifiedWord>
      <trackRevisions>false</trackRevisions>
    </reviewItem>
    <reviewItem>
      <errorID>7a750d94-7d98-422a-ac6e-27ddeb5145e6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6ECC7ABD</paraID>
      <start>0</start>
      <end>2</end>
      <status>unmodified</status>
      <modifiedWord/>
      <trackRevisions>false</trackRevisions>
    </reviewItem>
    <reviewItem>
      <errorID>edb76639-1685-4d04-9a34-f9978d331e1e</errorID>
      <errorWord>至少具备2年以上</errorWord>
      <group>L1_Grammar</group>
      <groupName>语法问题</groupName>
      <ability>L2_Grammar</ability>
      <abilityName>语法错误</abilityName>
      <candidateList>
        <item>至少具备2年</item>
      </candidateList>
      <explain/>
      <paraID>6ECC7ABD</paraID>
      <start>37</start>
      <end>45</end>
      <status>unmodified</status>
      <modifiedWord/>
      <trackRevisions>false</trackRevisions>
    </reviewItem>
    <reviewItem>
      <errorID>1cc8593f-148f-4bc0-8bbe-b16fce505372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25BBD011</paraID>
      <start>0</start>
      <end>2</end>
      <status>unmodified</status>
      <modifiedWord/>
      <trackRevisions>false</trackRevisions>
    </reviewItem>
    <reviewItem>
      <errorID>83e00549-77fb-4510-b924-cb72497dd489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3F6F054E</paraID>
      <start>0</start>
      <end>2</end>
      <status>unmodified</status>
      <modifiedWord/>
      <trackRevisions>false</trackRevisions>
    </reviewItem>
    <reviewItem>
      <errorID>82973679-02f7-419b-8a02-94bbafbf4193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43F20DAC</paraID>
      <start>0</start>
      <end>2</end>
      <status>unmodified</status>
      <modifiedWord/>
      <trackRevisions>false</trackRevisions>
    </reviewItem>
    <reviewItem>
      <errorID>0ab15964-1338-408c-afdf-332fa8583679</errorID>
      <errorWord>(</errorWord>
      <group>L1_Format</group>
      <groupName>格式问题</groupName>
      <ability>L2_HalfPunc</ability>
      <abilityName>全半角检查</abilityName>
      <candidateList>
        <item>（</item>
      </candidateList>
      <explain>文本全半角错误。</explain>
      <paraID>43F20DAC</paraID>
      <start>21</start>
      <end>22</end>
      <status>unmodified</status>
      <modifiedWord/>
      <trackRevisions>false</trackRevisions>
    </reviewItem>
    <reviewItem>
      <errorID>768bf2e5-be7c-4039-8b38-2f2169aec351</errorID>
      <errorWord>)</errorWord>
      <group>L1_Format</group>
      <groupName>格式问题</groupName>
      <ability>L2_HalfPunc</ability>
      <abilityName>全半角检查</abilityName>
      <candidateList>
        <item>）</item>
      </candidateList>
      <explain>文本全半角错误。</explain>
      <paraID>43F20DAC</paraID>
      <start>32</start>
      <end>33</end>
      <status>unmodified</status>
      <modifiedWord/>
      <trackRevisions>false</trackRevisions>
    </reviewItem>
    <reviewItem>
      <errorID>7d2a7323-a353-4379-aeff-261c370d8dc5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65193C3A</paraID>
      <start>0</start>
      <end>2</end>
      <status>unmodified</status>
      <modifiedWord/>
      <trackRevisions>false</trackRevisions>
    </reviewItem>
    <reviewItem>
      <errorID>02fe16f4-4585-45a3-b5ad-3ae6762d64df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2AF250C1</paraID>
      <start>0</start>
      <end>2</end>
      <status>unmodified</status>
      <modifiedWord/>
      <trackRevisions>false</trackRevisions>
    </reviewItem>
    <reviewItem>
      <errorID>8be157d3-76a3-46fc-bb55-760db6e528b3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13D3F852</paraID>
      <start>0</start>
      <end>2</end>
      <status>unmodified</status>
      <modifiedWord/>
      <trackRevisions>false</trackRevisions>
    </reviewItem>
    <reviewItem>
      <errorID>9d4feb32-ec26-4366-a1c9-2c3807fc0b50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3B22C0DD</paraID>
      <start>0</start>
      <end>2</end>
      <status>unmodified</status>
      <modifiedWord/>
      <trackRevisions>false</trackRevisions>
    </reviewItem>
    <reviewItem>
      <errorID>f15c0111-d0a1-42bc-ab06-1c2aa49bf820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447459E9</paraID>
      <start>0</start>
      <end>2</end>
      <status>unmodified</status>
      <modifiedWord/>
      <trackRevisions>false</trackRevisions>
    </reviewItem>
    <reviewItem>
      <errorID>d6068dde-a638-487b-8b02-b6651c755f6f</errorID>
      <errorWord>(</errorWord>
      <group>L1_Format</group>
      <groupName>格式问题</groupName>
      <ability>L2_HalfPunc</ability>
      <abilityName>全半角检查</abilityName>
      <candidateList>
        <item>（</item>
      </candidateList>
      <explain>文本全半角错误。</explain>
      <paraID>447459E9</paraID>
      <start>16</start>
      <end>17</end>
      <status>unmodified</status>
      <modifiedWord/>
      <trackRevisions>false</trackRevisions>
    </reviewItem>
    <reviewItem>
      <errorID>e4ab8c6c-9d2a-4436-805e-33f2392d3dd2</errorID>
      <errorWord>)</errorWord>
      <group>L1_Format</group>
      <groupName>格式问题</groupName>
      <ability>L2_HalfPunc</ability>
      <abilityName>全半角检查</abilityName>
      <candidateList>
        <item>）</item>
      </candidateList>
      <explain>文本全半角错误。</explain>
      <paraID>447459E9</paraID>
      <start>18</start>
      <end>19</end>
      <status>unmodified</status>
      <modifiedWord/>
      <trackRevisions>false</trackRevisions>
    </reviewItem>
    <reviewItem>
      <errorID>3a74f9e2-3d85-4fd9-8428-3282cdd02c65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4A7E4340</paraID>
      <start>0</start>
      <end>2</end>
      <status>unmodified</status>
      <modifiedWord/>
      <trackRevisions>false</trackRevisions>
    </reviewItem>
    <reviewItem>
      <errorID>c75bcb14-57a6-4d95-8a90-328f06895389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38146392</paraID>
      <start>0</start>
      <end>2</end>
      <status>unmodified</status>
      <modifiedWord/>
      <trackRevisions>false</trackRevisions>
    </reviewItem>
    <reviewItem>
      <errorID>527aecc7-744c-4e20-92b9-10eca206cf26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6519D7C5</paraID>
      <start>0</start>
      <end>2</end>
      <status>unmodified</status>
      <modifiedWord/>
      <trackRevisions>false</trackRevisions>
    </reviewItem>
    <reviewItem>
      <errorID>cc8b9d01-31a9-408d-8f07-2032b870e333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1E981271</paraID>
      <start>0</start>
      <end>2</end>
      <status>unmodified</status>
      <modifiedWord/>
      <trackRevisions>false</trackRevisions>
    </reviewItem>
    <reviewItem>
      <errorID>1a5ac036-6bdb-48b1-ab28-c1f740cc6d44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6CDD8DAE</paraID>
      <start>0</start>
      <end>2</end>
      <status>unmodified</status>
      <modifiedWord/>
      <trackRevisions>false</trackRevisions>
    </reviewItem>
    <reviewItem>
      <errorID>3b23ce03-9f55-4e4b-ace7-cff45cfa6961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21C69E52</paraID>
      <start>0</start>
      <end>2</end>
      <status>unmodified</status>
      <modifiedWord/>
      <trackRevisions>false</trackRevisions>
    </reviewItem>
    <reviewItem>
      <errorID>f098e5c3-2733-4804-91e0-d8ab55214a9e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156F0BC6</paraID>
      <start>0</start>
      <end>2</end>
      <status>unmodified</status>
      <modifiedWord/>
      <trackRevisions>false</trackRevisions>
    </reviewItem>
    <reviewItem>
      <errorID>a56d5c01-3951-4434-8498-4c03371122c5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4F79AE72</paraID>
      <start>0</start>
      <end>2</end>
      <status>unmodified</status>
      <modifiedWord/>
      <trackRevisions>false</trackRevisions>
    </reviewItem>
    <reviewItem>
      <errorID>2874d0d0-f5c6-4206-8238-91cd5b7c4018</errorID>
      <errorWord>维护等</errorWord>
      <group>L1_Word</group>
      <groupName>字词问题</groupName>
      <ability>L2_Typo</ability>
      <abilityName>字词错误</abilityName>
      <candidateList>
        <item>维护</item>
      </candidateList>
      <explain/>
      <paraID>2FA8A146</paraID>
      <start>53</start>
      <end>56</end>
      <status>unmodified</status>
      <modifiedWord/>
      <trackRevisions>false</trackRevisions>
    </reviewItem>
    <reviewItem>
      <errorID>4ff9b031-c25b-459e-8dca-d307e5e42ecc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3F0C3154</paraID>
      <start>0</start>
      <end>3</end>
      <status>unmodified</status>
      <modifiedWord/>
      <trackRevisions>false</trackRevisions>
    </reviewItem>
    <reviewItem>
      <errorID>607eeb59-c42b-4731-9577-916cc914649a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AD90C96</paraID>
      <start>0</start>
      <end>3</end>
      <status>unmodified</status>
      <modifiedWord/>
      <trackRevisions>false</trackRevisions>
    </reviewItem>
    <reviewItem>
      <errorID>fd68a05d-061f-439c-abf9-99416485c984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10261FB3</paraID>
      <start>0</start>
      <end>3</end>
      <status>unmodified</status>
      <modifiedWord/>
      <trackRevisions>false</trackRevisions>
    </reviewItem>
    <reviewItem>
      <errorID>d735d59d-b257-42f9-bdd2-4caf372cb721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3B4AD3F4</paraID>
      <start>0</start>
      <end>3</end>
      <status>unmodified</status>
      <modifiedWord/>
      <trackRevisions>false</trackRevisions>
    </reviewItem>
    <reviewItem>
      <errorID>3db66385-30f9-4b6a-9acb-11fa9ec150bb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4C05BCD8</paraID>
      <start>0</start>
      <end>3</end>
      <status>unmodified</status>
      <modifiedWord/>
      <trackRevisions>false</trackRevisions>
    </reviewItem>
    <reviewItem>
      <errorID>6c0a02ed-7cd1-4222-931f-9bbe76034e0d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1A577A43</paraID>
      <start>0</start>
      <end>3</end>
      <status>unmodified</status>
      <modifiedWord/>
      <trackRevisions>false</trackRevisions>
    </reviewItem>
    <reviewItem>
      <errorID>86744901-9dd2-4f3f-bc61-88e6101d2b2f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3651178D</paraID>
      <start>0</start>
      <end>3</end>
      <status>unmodified</status>
      <modifiedWord/>
      <trackRevisions>false</trackRevisions>
    </reviewItem>
    <reviewItem>
      <errorID>d13f8058-30cf-49b2-ab7e-70b9f7f64b27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3C2B8BA7</paraID>
      <start>0</start>
      <end>3</end>
      <status>unmodified</status>
      <modifiedWord/>
      <trackRevisions>false</trackRevisions>
    </reviewItem>
    <reviewItem>
      <errorID>ab400d58-8fa2-4427-8404-ea0d13a07dca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3C033A66</paraID>
      <start>0</start>
      <end>3</end>
      <status>unmodified</status>
      <modifiedWord/>
      <trackRevisions>false</trackRevisions>
    </reviewItem>
    <reviewItem>
      <errorID>dff0d5d7-c694-43c4-aadb-0af38752b759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6ED5AEB1</paraID>
      <start>0</start>
      <end>4</end>
      <status>unmodified</status>
      <modifiedWord/>
      <trackRevisions>false</trackRevisions>
    </reviewItem>
    <reviewItem>
      <errorID>85925f1d-1301-4a8b-a4c6-4bdd1a60016f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47868B35</paraID>
      <start>0</start>
      <end>4</end>
      <status>unmodified</status>
      <modifiedWord/>
      <trackRevisions>false</trackRevisions>
    </reviewItem>
    <reviewItem>
      <errorID>4243e9f8-bc3b-4954-8df7-057e4f183c27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ED555D2</paraID>
      <start>0</start>
      <end>3</end>
      <status>unmodified</status>
      <modifiedWord/>
      <trackRevisions>false</trackRevisions>
    </reviewItem>
    <reviewItem>
      <errorID>048ed274-d01c-41ae-8ebc-ee3e6514e215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54ABE4E3</paraID>
      <start>0</start>
      <end>3</end>
      <status>unmodified</status>
      <modifiedWord/>
      <trackRevisions>false</trackRevisions>
    </reviewItem>
    <reviewItem>
      <errorID>4fb3fabe-c6dd-44dc-acbb-771021d1b1e9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51E8D212</paraID>
      <start>0</start>
      <end>3</end>
      <status>unmodified</status>
      <modifiedWord/>
      <trackRevisions>false</trackRevisions>
    </reviewItem>
    <reviewItem>
      <errorID>705ee639-c873-4101-ae6f-3516aaad7c59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7119B461</paraID>
      <start>0</start>
      <end>3</end>
      <status>unmodified</status>
      <modifiedWord/>
      <trackRevisions>false</trackRevisions>
    </reviewItem>
    <reviewItem>
      <errorID>1f278166-a6bd-4827-9ad7-03f5884ebe84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2770614A</paraID>
      <start>0</start>
      <end>3</end>
      <status>unmodified</status>
      <modifiedWord/>
      <trackRevisions>false</trackRevisions>
    </reviewItem>
    <reviewItem>
      <errorID>779f128b-975f-4f2b-9997-5cf74ed5c304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7A6A1FEA</paraID>
      <start>0</start>
      <end>3</end>
      <status>unmodified</status>
      <modifiedWord/>
      <trackRevisions>false</trackRevisions>
    </reviewItem>
    <reviewItem>
      <errorID>608ad1e5-0e51-4801-98ec-700edacccaf6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3C9B07C</paraID>
      <start>0</start>
      <end>3</end>
      <status>unmodified</status>
      <modifiedWord/>
      <trackRevisions>false</trackRevisions>
    </reviewItem>
    <reviewItem>
      <errorID>1bfee209-9a55-43ce-b7ae-b8d12ce923e4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4C564D15</paraID>
      <start>0</start>
      <end>3</end>
      <status>unmodified</status>
      <modifiedWord/>
      <trackRevisions>false</trackRevisions>
    </reviewItem>
    <reviewItem>
      <errorID>9dd7b6de-94b0-4f6d-8355-a7efbc097d08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432AC7AF</paraID>
      <start>0</start>
      <end>3</end>
      <status>unmodified</status>
      <modifiedWord/>
      <trackRevisions>false</trackRevisions>
    </reviewItem>
    <reviewItem>
      <errorID>2fa78d48-7b3a-4686-898b-97afead477ac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2D233DFC</paraID>
      <start>0</start>
      <end>4</end>
      <status>unmodified</status>
      <modifiedWord/>
      <trackRevisions>false</trackRevisions>
    </reviewItem>
    <reviewItem>
      <errorID>3bb317df-0fbd-4230-8b88-9bf3dce29cda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B4A88B9</paraID>
      <start>0</start>
      <end>4</end>
      <status>unmodified</status>
      <modifiedWord/>
      <trackRevisions>false</trackRevisions>
    </reviewItem>
    <reviewItem>
      <errorID>cfcd7cf1-b9be-4bf8-a951-89bb6e5e0b01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29B8356E</paraID>
      <start>0</start>
      <end>4</end>
      <status>unmodified</status>
      <modifiedWord/>
      <trackRevisions>false</trackRevisions>
    </reviewItem>
    <reviewItem>
      <errorID>1d9b6138-7423-4cbc-8cb1-37f75dc0ab4d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C4A8349</paraID>
      <start>0</start>
      <end>4</end>
      <status>unmodified</status>
      <modifiedWord/>
      <trackRevisions>false</trackRevisions>
    </reviewItem>
    <reviewItem>
      <errorID>f1fdbd95-cb62-41a1-9f10-18a5d08ae90b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65459FEA</paraID>
      <start>0</start>
      <end>4</end>
      <status>unmodified</status>
      <modifiedWord/>
      <trackRevisions>false</trackRevisions>
    </reviewItem>
    <reviewItem>
      <errorID>72d67a66-c911-4d77-bc4b-cdaf6b18ce0a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566076DB</paraID>
      <start>0</start>
      <end>4</end>
      <status>unmodified</status>
      <modifiedWord/>
      <trackRevisions>false</trackRevisions>
    </reviewItem>
    <reviewItem>
      <errorID>c6dafe4b-4b90-43d1-9f35-64e55536b253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73AA0441</paraID>
      <start>0</start>
      <end>4</end>
      <status>unmodified</status>
      <modifiedWord/>
      <trackRevisions>false</trackRevisions>
    </reviewItem>
    <reviewItem>
      <errorID>def969d4-d36e-427d-b489-d9120fabbd60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C90F7F1</paraID>
      <start>0</start>
      <end>4</end>
      <status>unmodified</status>
      <modifiedWord/>
      <trackRevisions>false</trackRevisions>
    </reviewItem>
    <reviewItem>
      <errorID>ac470a23-66ea-461b-9dda-26907c0e2657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3160BE33</paraID>
      <start>0</start>
      <end>4</end>
      <status>unmodified</status>
      <modifiedWord/>
      <trackRevisions>false</trackRevisions>
    </reviewItem>
    <reviewItem>
      <errorID>dba23215-8318-44ee-9ed0-6d34a96f0abc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1207060D</paraID>
      <start>0</start>
      <end>4</end>
      <status>unmodified</status>
      <modifiedWord/>
      <trackRevisions>false</trackRevisions>
    </reviewItem>
    <reviewItem>
      <errorID>f38d900f-e822-4b57-be75-c3604054a9e4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44A774BC</paraID>
      <start>0</start>
      <end>4</end>
      <status>unmodified</status>
      <modifiedWord/>
      <trackRevisions>false</trackRevisions>
    </reviewItem>
    <reviewItem>
      <errorID>443ace7a-6479-4ec0-80f9-e82f8b441965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3A7E0AFD</paraID>
      <start>0</start>
      <end>4</end>
      <status>unmodified</status>
      <modifiedWord/>
      <trackRevisions>false</trackRevisions>
    </reviewItem>
    <reviewItem>
      <errorID>c3c2be48-36dd-4b17-831b-cf18bde5f9d5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7CA64A41</paraID>
      <start>0</start>
      <end>4</end>
      <status>unmodified</status>
      <modifiedWord/>
      <trackRevisions>false</trackRevisions>
    </reviewItem>
    <reviewItem>
      <errorID>a15b88fc-b339-4fcc-a5c5-8b06c8f6e3b3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566EA910</paraID>
      <start>0</start>
      <end>4</end>
      <status>unmodified</status>
      <modifiedWord/>
      <trackRevisions>false</trackRevisions>
    </reviewItem>
    <reviewItem>
      <errorID>fd7ce1b1-8bd2-4d48-9e72-e300ab2979f6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490AC13B</paraID>
      <start>0</start>
      <end>3</end>
      <status>unmodified</status>
      <modifiedWord/>
      <trackRevisions>false</trackRevisions>
    </reviewItem>
    <reviewItem>
      <errorID>137d536e-377d-41d6-bb51-8273de214d2b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4BF13827</paraID>
      <start>0</start>
      <end>3</end>
      <status>unmodified</status>
      <modifiedWord/>
      <trackRevisions>false</trackRevisions>
    </reviewItem>
    <reviewItem>
      <errorID>94017363-cf95-4158-a142-65b89d13498e</errorID>
      <errorWord>可由</errorWord>
      <group>L1_Word</group>
      <groupName>字词问题</groupName>
      <ability>L2_Typo</ability>
      <abilityName>字词错误</abilityName>
      <candidateList>
        <item>可以</item>
      </candidateList>
      <explain>〈口〉〈形〉❶好；不坏；过得去：这篇文章写得还～。❷厉害：你这张嘴真～｜天气实在热得～。</explain>
      <paraID>4BF13827</paraID>
      <start>30</start>
      <end>32</end>
      <status>unmodified</status>
      <modifiedWord/>
      <trackRevisions>false</trackRevisions>
    </reviewItem>
    <reviewItem>
      <errorID>4eefdf8c-f129-4cd2-aa23-1c24cbbfe3fb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900C4E7</paraID>
      <start>0</start>
      <end>3</end>
      <status>unmodified</status>
      <modifiedWord/>
      <trackRevisions>false</trackRevisions>
    </reviewItem>
    <reviewItem>
      <errorID>84a7a7d2-ca8c-43e1-8e35-5a6fbfb5af99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25F7653B</paraID>
      <start>0</start>
      <end>3</end>
      <status>unmodified</status>
      <modifiedWord/>
      <trackRevisions>false</trackRevisions>
    </reviewItem>
    <reviewItem>
      <errorID>2c697373-606f-4b37-899b-4d9e8957381d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57646C4B</paraID>
      <start>0</start>
      <end>3</end>
      <status>unmodified</status>
      <modifiedWord/>
      <trackRevisions>false</trackRevisions>
    </reviewItem>
    <reviewItem>
      <errorID>1347bced-d4bf-43d0-ac61-f1f326344844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2208A9ED</paraID>
      <start>0</start>
      <end>2</end>
      <status>unmodified</status>
      <modifiedWord/>
      <trackRevisions>false</trackRevisions>
    </reviewItem>
    <reviewItem>
      <errorID>1b7ea208-4619-4208-b04d-db5dee23719c</errorID>
      <errorWord>)</errorWord>
      <group>L1_Format</group>
      <groupName>格式问题</groupName>
      <ability>L2_HalfPunc</ability>
      <abilityName>全半角检查</abilityName>
      <candidateList>
        <item>）</item>
      </candidateList>
      <explain>文本全半角错误。</explain>
      <paraID>3C1F6A5E</paraID>
      <start>79</start>
      <end>80</end>
      <status>unmodified</status>
      <modifiedWord/>
      <trackRevisions>false</trackRevisions>
    </reviewItem>
    <reviewItem>
      <errorID>5eb0b865-8b2d-4273-b25e-b9723e45093a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5D6F638C</paraID>
      <start>0</start>
      <end>2</end>
      <status>unmodified</status>
      <modifiedWord/>
      <trackRevisions>false</trackRevisions>
    </reviewItem>
    <reviewItem>
      <errorID>aa510733-422f-4778-ad18-86b79e5adc63</errorID>
      <errorWord>(</errorWord>
      <group>L1_Format</group>
      <groupName>格式问题</groupName>
      <ability>L2_HalfPunc</ability>
      <abilityName>全半角检查</abilityName>
      <candidateList>
        <item>（</item>
      </candidateList>
      <explain>文本全半角错误。</explain>
      <paraID> B0642FD</paraID>
      <start>14</start>
      <end>15</end>
      <status>unmodified</status>
      <modifiedWord/>
      <trackRevisions>false</trackRevisions>
    </reviewItem>
    <reviewItem>
      <errorID>f4abf64f-640b-4516-bf6e-34154ef2e6bc</errorID>
      <errorWord>)</errorWord>
      <group>L1_Format</group>
      <groupName>格式问题</groupName>
      <ability>L2_HalfPunc</ability>
      <abilityName>全半角检查</abilityName>
      <candidateList>
        <item>）</item>
      </candidateList>
      <explain>文本全半角错误。</explain>
      <paraID> B0642FD</paraID>
      <start>23</start>
      <end>24</end>
      <status>unmodified</status>
      <modifiedWord/>
      <trackRevisions>false</trackRevisions>
    </reviewItem>
    <reviewItem>
      <errorID>4041646e-b9ff-4d05-93cb-70eccb60ef22</errorID>
      <errorWord>(</errorWord>
      <group>L1_Format</group>
      <groupName>格式问题</groupName>
      <ability>L2_HalfPunc</ability>
      <abilityName>全半角检查</abilityName>
      <candidateList>
        <item>（</item>
      </candidateList>
      <explain>文本全半角错误。</explain>
      <paraID> B0642FD</paraID>
      <start>37</start>
      <end>38</end>
      <status>unmodified</status>
      <modifiedWord/>
      <trackRevisions>false</trackRevisions>
    </reviewItem>
    <reviewItem>
      <errorID>386a4aca-3c8f-483a-963c-813ceabf2490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B0642FD</paraID>
      <start>44</start>
      <end>45</end>
      <status>unmodified</status>
      <modifiedWord/>
      <trackRevisions>false</trackRevisions>
    </reviewItem>
    <reviewItem>
      <errorID>790d7fd0-d168-4122-b4e2-d4ce239ccbee</errorID>
      <errorWord>)</errorWord>
      <group>L1_Format</group>
      <groupName>格式问题</groupName>
      <ability>L2_HalfPunc</ability>
      <abilityName>全半角检查</abilityName>
      <candidateList>
        <item>）</item>
      </candidateList>
      <explain>文本全半角错误。</explain>
      <paraID> B0642FD</paraID>
      <start>48</start>
      <end>49</end>
      <status>unmodified</status>
      <modifiedWord/>
      <trackRevisions>false</trackRevisions>
    </reviewItem>
    <reviewItem>
      <errorID>73bb1f18-9fc2-493f-b6e2-a04206c41b87</errorID>
      <errorWord>，和</errorWord>
      <group>L1_Word</group>
      <groupName>字词问题</groupName>
      <ability>L2_Typo</ability>
      <abilityName>字词错误</abilityName>
      <candidateList>
        <item>，</item>
      </candidateList>
      <explain/>
      <paraID>20FFC0CC</paraID>
      <start>38</start>
      <end>40</end>
      <status>unmodified</status>
      <modifiedWord/>
      <trackRevisions>false</trackRevisions>
    </reviewItem>
    <reviewItem>
      <errorID>3b549dab-3d3f-4a73-9bc4-207c56d6cc40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56B3CFF9</paraID>
      <start>0</start>
      <end>2</end>
      <status>unmodified</status>
      <modifiedWord/>
      <trackRevisions>false</trackRevisions>
    </reviewItem>
    <reviewItem>
      <errorID>45dddf89-3b2a-4ac6-b856-7445261d17b0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2B1FB9F3</paraID>
      <start>0</start>
      <end>2</end>
      <status>unmodified</status>
      <modifiedWord/>
      <trackRevisions>false</trackRevisions>
    </reviewItem>
    <reviewItem>
      <errorID>734b1897-b570-4221-baf1-24347e68acea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1B231870</paraID>
      <start>0</start>
      <end>2</end>
      <status>unmodified</status>
      <modifiedWord/>
      <trackRevisions>false</trackRevisions>
    </reviewItem>
    <reviewItem>
      <errorID>fc90d567-d643-403c-a60a-7dfbb5717624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4E6C2F35</paraID>
      <start>0</start>
      <end>2</end>
      <status>unmodified</status>
      <modifiedWord/>
      <trackRevisions>false</trackRevisions>
    </reviewItem>
    <reviewItem>
      <errorID>fc00404a-186f-40f2-96b2-f8220f23f24e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5B0DBB27</paraID>
      <start>0</start>
      <end>2</end>
      <status>unmodified</status>
      <modifiedWord/>
      <trackRevisions>false</trackRevisions>
    </reviewItem>
    <reviewItem>
      <errorID>395cc98e-1d85-40c0-a968-85dca49d9352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38CCF1DF</paraID>
      <start>0</start>
      <end>2</end>
      <status>unmodified</status>
      <modifiedWord/>
      <trackRevisions>false</trackRevisions>
    </reviewItem>
    <reviewItem>
      <errorID>81204a46-1e0c-46e4-8bdf-114460dc0286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72AAC9BB</paraID>
      <start>0</start>
      <end>2</end>
      <status>unmodified</status>
      <modifiedWord/>
      <trackRevisions>false</trackRevisions>
    </reviewItem>
    <reviewItem>
      <errorID>bac5f3a8-2b01-4c1f-8abc-8987f459cbc0</errorID>
      <errorWord>(</errorWord>
      <group>L1_Format</group>
      <groupName>格式问题</groupName>
      <ability>L2_HalfPunc</ability>
      <abilityName>全半角检查</abilityName>
      <candidateList>
        <item>（</item>
      </candidateList>
      <explain>文本全半角错误。</explain>
      <paraID>75CDB998</paraID>
      <start>78</start>
      <end>79</end>
      <status>unmodified</status>
      <modifiedWord/>
      <trackRevisions>false</trackRevisions>
    </reviewItem>
    <reviewItem>
      <errorID>f872f489-5e2d-45ef-baaa-c19e1a2c8a87</errorID>
      <errorWord>)</errorWord>
      <group>L1_Format</group>
      <groupName>格式问题</groupName>
      <ability>L2_HalfPunc</ability>
      <abilityName>全半角检查</abilityName>
      <candidateList>
        <item>）</item>
      </candidateList>
      <explain>文本全半角错误。</explain>
      <paraID>75CDB998</paraID>
      <start>85</start>
      <end>86</end>
      <status>unmodified</status>
      <modifiedWord/>
      <trackRevisions>false</trackRevisions>
    </reviewItem>
    <reviewItem>
      <errorID>1698482e-9521-45c3-a757-71fd4669190e</errorID>
      <errorWord>(</errorWord>
      <group>L1_Format</group>
      <groupName>格式问题</groupName>
      <ability>L2_HalfPunc</ability>
      <abilityName>全半角检查</abilityName>
      <candidateList>
        <item>（</item>
      </candidateList>
      <explain>文本全半角错误。</explain>
      <paraID>14FBBD20</paraID>
      <start>6</start>
      <end>7</end>
      <status>unmodified</status>
      <modifiedWord/>
      <trackRevisions>false</trackRevisions>
    </reviewItem>
    <reviewItem>
      <errorID>8c51b4f6-fa07-433d-b9bf-ab337194f167</errorID>
      <errorWord>)</errorWord>
      <group>L1_Format</group>
      <groupName>格式问题</groupName>
      <ability>L2_HalfPunc</ability>
      <abilityName>全半角检查</abilityName>
      <candidateList>
        <item>）</item>
      </candidateList>
      <explain>文本全半角错误。</explain>
      <paraID>14FBBD20</paraID>
      <start>10</start>
      <end>11</end>
      <status>unmodified</status>
      <modifiedWord/>
      <trackRevisions>false</trackRevisions>
    </reviewItem>
    <reviewItem>
      <errorID>3a08076f-7bdd-4e4d-b290-aeb20f15a7a6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551E67EB</paraID>
      <start>0</start>
      <end>3</end>
      <status>unmodified</status>
      <modifiedWord/>
      <trackRevisions>false</trackRevisions>
    </reviewItem>
    <reviewItem>
      <errorID>c4132d66-bfff-46ef-9ab8-d5f0f6197ac8</errorID>
      <errorWord>(</errorWord>
      <group>L1_Format</group>
      <groupName>格式问题</groupName>
      <ability>L2_HalfPunc</ability>
      <abilityName>全半角检查</abilityName>
      <candidateList>
        <item>（</item>
      </candidateList>
      <explain>文本全半角错误。</explain>
      <paraID>551E67EB</paraID>
      <start>19</start>
      <end>20</end>
      <status>unmodified</status>
      <modifiedWord/>
      <trackRevisions>false</trackRevisions>
    </reviewItem>
    <reviewItem>
      <errorID>9146ab13-038b-4307-8f44-f5ad5f50803a</errorID>
      <errorWord>)</errorWord>
      <group>L1_Format</group>
      <groupName>格式问题</groupName>
      <ability>L2_HalfPunc</ability>
      <abilityName>全半角检查</abilityName>
      <candidateList>
        <item>）</item>
      </candidateList>
      <explain>文本全半角错误。</explain>
      <paraID>551E67EB</paraID>
      <start>21</start>
      <end>22</end>
      <status>unmodified</status>
      <modifiedWord/>
      <trackRevisions>false</trackRevisions>
    </reviewItem>
    <reviewItem>
      <errorID>37136ce6-e171-48d2-9b71-2ebc0aeab476</errorID>
      <errorWord>(</errorWord>
      <group>L1_Format</group>
      <groupName>格式问题</groupName>
      <ability>L2_HalfPunc</ability>
      <abilityName>全半角检查</abilityName>
      <candidateList>
        <item>（</item>
      </candidateList>
      <explain>文本全半角错误。</explain>
      <paraID>551E67EB</paraID>
      <start>33</start>
      <end>34</end>
      <status>unmodified</status>
      <modifiedWord/>
      <trackRevisions>false</trackRevisions>
    </reviewItem>
    <reviewItem>
      <errorID>1ba6b12d-cbea-4a1f-8ce2-f502cf279c1f</errorID>
      <errorWord>)</errorWord>
      <group>L1_Format</group>
      <groupName>格式问题</groupName>
      <ability>L2_HalfPunc</ability>
      <abilityName>全半角检查</abilityName>
      <candidateList>
        <item>）</item>
      </candidateList>
      <explain>文本全半角错误。</explain>
      <paraID>551E67EB</paraID>
      <start>35</start>
      <end>36</end>
      <status>unmodified</status>
      <modifiedWord/>
      <trackRevisions>false</trackRevisions>
    </reviewItem>
    <reviewItem>
      <errorID>d2dd6f9f-eb67-48b6-90f9-2860cbebfdf0</errorID>
      <errorWord>(</errorWord>
      <group>L1_Format</group>
      <groupName>格式问题</groupName>
      <ability>L2_HalfPunc</ability>
      <abilityName>全半角检查</abilityName>
      <candidateList>
        <item>（</item>
      </candidateList>
      <explain>文本全半角错误。</explain>
      <paraID>5BA13C33</paraID>
      <start>15</start>
      <end>16</end>
      <status>unmodified</status>
      <modifiedWord/>
      <trackRevisions>false</trackRevisions>
    </reviewItem>
    <reviewItem>
      <errorID>3f98c64d-6842-4bf9-8d5b-536edf37bf88</errorID>
      <errorWord>)</errorWord>
      <group>L1_Format</group>
      <groupName>格式问题</groupName>
      <ability>L2_HalfPunc</ability>
      <abilityName>全半角检查</abilityName>
      <candidateList>
        <item>）</item>
      </candidateList>
      <explain>文本全半角错误。</explain>
      <paraID>5BA13C33</paraID>
      <start>17</start>
      <end>18</end>
      <status>unmodified</status>
      <modifiedWord/>
      <trackRevisions>false</trackRevisions>
    </reviewItem>
    <reviewItem>
      <errorID>7ec68076-d040-429d-bb3b-b492d7224a38</errorID>
      <errorWord>(</errorWord>
      <group>L1_Format</group>
      <groupName>格式问题</groupName>
      <ability>L2_HalfPunc</ability>
      <abilityName>全半角检查</abilityName>
      <candidateList>
        <item>（</item>
      </candidateList>
      <explain>文本全半角错误。</explain>
      <paraID>29AEEB5E</paraID>
      <start>8</start>
      <end>9</end>
      <status>unmodified</status>
      <modifiedWord/>
      <trackRevisions>false</trackRevisions>
    </reviewItem>
    <reviewItem>
      <errorID>92643056-a68f-499e-a680-687395cc6696</errorID>
      <errorWord>)</errorWord>
      <group>L1_Format</group>
      <groupName>格式问题</groupName>
      <ability>L2_HalfPunc</ability>
      <abilityName>全半角检查</abilityName>
      <candidateList>
        <item>）</item>
      </candidateList>
      <explain>文本全半角错误。</explain>
      <paraID>29AEEB5E</paraID>
      <start>10</start>
      <end>11</end>
      <status>unmodified</status>
      <modifiedWord/>
      <trackRevisions>false</trackRevisions>
    </reviewItem>
    <reviewItem>
      <errorID>10cdd4a1-cdb7-4afe-9bdc-33fdb91f59a1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6DABA94C</paraID>
      <start>0</start>
      <end>3</end>
      <status>unmodified</status>
      <modifiedWord/>
      <trackRevisions>false</trackRevisions>
    </reviewItem>
    <reviewItem>
      <errorID>3adcbc30-3934-4fca-aa98-a669a63aca32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1A1E7C84</paraID>
      <start>0</start>
      <end>3</end>
      <status>unmodified</status>
      <modifiedWord/>
      <trackRevisions>false</trackRevisions>
    </reviewItem>
    <reviewItem>
      <errorID>208fee00-946c-41df-bf25-fbdecda15a45</errorID>
      <errorWord>(</errorWord>
      <group>L1_Format</group>
      <groupName>格式问题</groupName>
      <ability>L2_HalfPunc</ability>
      <abilityName>全半角检查</abilityName>
      <candidateList>
        <item>（</item>
      </candidateList>
      <explain>文本全半角错误。</explain>
      <paraID>73FE50F9</paraID>
      <start>8</start>
      <end>9</end>
      <status>unmodified</status>
      <modifiedWord/>
      <trackRevisions>false</trackRevisions>
    </reviewItem>
    <reviewItem>
      <errorID>4a981b62-be7d-408f-9d98-7494ef4f3142</errorID>
      <errorWord>)</errorWord>
      <group>L1_Format</group>
      <groupName>格式问题</groupName>
      <ability>L2_HalfPunc</ability>
      <abilityName>全半角检查</abilityName>
      <candidateList>
        <item>）</item>
      </candidateList>
      <explain>文本全半角错误。</explain>
      <paraID>73FE50F9</paraID>
      <start>12</start>
      <end>13</end>
      <status>unmodified</status>
      <modifiedWord/>
      <trackRevisions>false</trackRevisions>
    </reviewItem>
    <reviewItem>
      <errorID>7f1aa1ed-266f-46e6-923b-78a4da67741c</errorID>
      <errorWord>（</errorWord>
      <group>L1_Format</group>
      <groupName>格式问题</groupName>
      <ability>L2_HalfPunc</ability>
      <abilityName>全半角检查</abilityName>
      <candidateList>
        <item>(</item>
      </candidateList>
      <explain>文本全半角错误。</explain>
      <paraID>25222756</paraID>
      <start>0</start>
      <end>1</end>
      <status>unmodified</status>
      <modifiedWord/>
      <trackRevisions>false</trackRevisions>
    </reviewItem>
    <reviewItem>
      <errorID>dac924d3-ea8e-4abc-b259-345d38b14e39</errorID>
      <errorWord>）</errorWord>
      <group>L1_Format</group>
      <groupName>格式问题</groupName>
      <ability>L2_HalfPunc</ability>
      <abilityName>全半角检查</abilityName>
      <candidateList>
        <item>)</item>
      </candidateList>
      <explain>文本全半角错误。</explain>
      <paraID>25222756</paraID>
      <start>3</start>
      <end>4</end>
      <status>unmodified</status>
      <modifiedWord/>
      <trackRevisions>false</trackRevisions>
    </reviewItem>
    <reviewItem>
      <errorID>eb0171fa-7dac-413f-b7f4-1bd4fa145f4c</errorID>
      <errorWord>,</errorWord>
      <group>L1_Format</group>
      <groupName>格式问题</groupName>
      <ability>L2_HalfPunc</ability>
      <abilityName>全半角检查</abilityName>
      <candidateList>
        <item>，</item>
      </candidateList>
      <explain>文本全半角错误。</explain>
      <paraID>5F978999</paraID>
      <start>24</start>
      <end>25</end>
      <status>unmodified</status>
      <modifiedWord/>
      <trackRevisions>false</trackRevisions>
    </reviewItem>
    <reviewItem>
      <errorID>5986bfaf-8bdc-4c7b-a2ca-9f449143b3b4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5563F1CE</paraID>
      <start>0</start>
      <end>2</end>
      <status>unmodified</status>
      <modifiedWord/>
      <trackRevisions>false</trackRevisions>
    </reviewItem>
    <reviewItem>
      <errorID>e59c8845-fb39-49a7-970c-34f301c473fb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3612DC52</paraID>
      <start>0</start>
      <end>2</end>
      <status>unmodified</status>
      <modifiedWord/>
      <trackRevisions>false</trackRevisions>
    </reviewItem>
    <reviewItem>
      <errorID>ec49cfbc-6cfa-4b5d-8005-547b8e8f7939</errorID>
      <errorWord>(</errorWord>
      <group>L1_Format</group>
      <groupName>格式问题</groupName>
      <ability>L2_HalfPunc</ability>
      <abilityName>全半角检查</abilityName>
      <candidateList>
        <item>（</item>
      </candidateList>
      <explain>文本全半角错误。</explain>
      <paraID>3612DC52</paraID>
      <start>18</start>
      <end>19</end>
      <status>unmodified</status>
      <modifiedWord/>
      <trackRevisions>false</trackRevisions>
    </reviewItem>
    <reviewItem>
      <errorID>b273e9d2-5bd2-460b-8574-eb9eeabf7d3b</errorID>
      <errorWord>)</errorWord>
      <group>L1_Format</group>
      <groupName>格式问题</groupName>
      <ability>L2_HalfPunc</ability>
      <abilityName>全半角检查</abilityName>
      <candidateList>
        <item>）</item>
      </candidateList>
      <explain>文本全半角错误。</explain>
      <paraID>3612DC52</paraID>
      <start>20</start>
      <end>21</end>
      <status>unmodified</status>
      <modifiedWord/>
      <trackRevisions>false</trackRevisions>
    </reviewItem>
    <reviewItem>
      <errorID>bddf6526-72a4-4a9c-8ebd-8eb3cb3d3aee</errorID>
      <errorWord>(</errorWord>
      <group>L1_Word</group>
      <groupName>字词问题</groupName>
      <ability>L2_Typo</ability>
      <abilityName>字词错误</abilityName>
      <candidateList>
        <item>(一</item>
      </candidateList>
      <explain/>
      <paraID>43B8A208</paraID>
      <start>27</start>
      <end>28</end>
      <status>unmodified</status>
      <modifiedWord/>
      <trackRevisions>false</trackRevisions>
    </reviewItem>
    <reviewItem>
      <errorID>7a621898-a3f4-4ac8-84f0-f912bc5eff3e</errorID>
      <errorWord>)</errorWord>
      <group>L1_Format</group>
      <groupName>格式问题</groupName>
      <ability>L2_HalfPunc</ability>
      <abilityName>全半角检查</abilityName>
      <candidateList>
        <item>）</item>
      </candidateList>
      <explain>文本全半角错误。</explain>
      <paraID>43B8A208</paraID>
      <start>29</start>
      <end>30</end>
      <status>unmodified</status>
      <modifiedWord/>
      <trackRevisions>false</trackRevisions>
    </reviewItem>
    <reviewItem>
      <errorID>40ca2e39-022a-4802-b7da-52fa4056698e</errorID>
      <errorWord>(</errorWord>
      <group>L1_Word</group>
      <groupName>字词问题</groupName>
      <ability>L2_Typo</ability>
      <abilityName>字词错误</abilityName>
      <candidateList>
        <item>(一</item>
      </candidateList>
      <explain/>
      <paraID>6EA46BD9</paraID>
      <start>20</start>
      <end>21</end>
      <status>unmodified</status>
      <modifiedWord/>
      <trackRevisions>false</trackRevisions>
    </reviewItem>
    <reviewItem>
      <errorID>3557e1a0-af98-4a82-ae3c-036ee0edabe8</errorID>
      <errorWord>)</errorWord>
      <group>L1_Format</group>
      <groupName>格式问题</groupName>
      <ability>L2_HalfPunc</ability>
      <abilityName>全半角检查</abilityName>
      <candidateList>
        <item>）</item>
      </candidateList>
      <explain>文本全半角错误。</explain>
      <paraID>6EA46BD9</paraID>
      <start>22</start>
      <end>23</end>
      <status>unmodified</status>
      <modifiedWord/>
      <trackRevisions>false</trackRevisions>
    </reviewItem>
    <reviewItem>
      <errorID>b0d63c46-b42a-48c1-8d5d-2a2c558a1dbc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15F3408B</paraID>
      <start>0</start>
      <end>2</end>
      <status>unmodified</status>
      <modifiedWord/>
      <trackRevisions>false</trackRevisions>
    </reviewItem>
    <reviewItem>
      <errorID>b7f851a9-cf33-41e8-b6b9-b997cc771842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1FAB42C1</paraID>
      <start>0</start>
      <end>2</end>
      <status>unmodified</status>
      <modifiedWord/>
      <trackRevisions>false</trackRevisions>
    </reviewItem>
    <reviewItem>
      <errorID>1d513699-0e3d-4faa-bd7f-d7360c28d0b0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4E9B6B6F</paraID>
      <start>0</start>
      <end>2</end>
      <status>unmodified</status>
      <modifiedWord/>
      <trackRevisions>false</trackRevisions>
    </reviewItem>
    <reviewItem>
      <errorID>9f8c9c76-08c5-40e9-b5bd-7fa1414630fa</errorID>
      <errorWord>《</errorWord>
      <group>L1_Punc</group>
      <groupName>标点问题</groupName>
      <ability>L2_Punc</ability>
      <abilityName>标点符号检查</abilityName>
      <candidateList/>
      <explain>同一形式括号套用。</explain>
      <paraID>4E9B6B6F</paraID>
      <start>63</start>
      <end>64</end>
      <status>unmodified</status>
      <modifiedWord/>
      <trackRevisions>false</trackRevisions>
    </reviewItem>
    <reviewItem>
      <errorID>96880e46-20eb-4a8c-b2a1-074d8616d552</errorID>
      <errorWord>》</errorWord>
      <group>L1_Punc</group>
      <groupName>标点问题</groupName>
      <ability>L2_Punc</ability>
      <abilityName>标点符号检查</abilityName>
      <candidateList/>
      <explain>同一形式括号套用。</explain>
      <paraID>4E9B6B6F</paraID>
      <start>79</start>
      <end>80</end>
      <status>unmodified</status>
      <modifiedWord/>
      <trackRevisions>false</trackRevisions>
    </reviewItem>
    <reviewItem>
      <errorID>967820d7-3e2d-4986-97fc-0a1a5c71b6ec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5504D4E</paraID>
      <start>0</start>
      <end>2</end>
      <status>unmodified</status>
      <modifiedWord/>
      <trackRevisions>false</trackRevisions>
    </reviewItem>
    <reviewItem>
      <errorID>50ca65c3-afcb-41e5-958c-2c151b5c3ffd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6FFAE7C9</paraID>
      <start>0</start>
      <end>2</end>
      <status>unmodified</status>
      <modifiedWord/>
      <trackRevisions>false</trackRevisions>
    </reviewItem>
    <reviewItem>
      <errorID>035ef59b-1135-45c8-95a0-49ba495a19d6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31462F24</paraID>
      <start>0</start>
      <end>2</end>
      <status>unmodified</status>
      <modifiedWord/>
      <trackRevisions>false</trackRevisions>
    </reviewItem>
    <reviewItem>
      <errorID>2b0fb362-074c-498f-a980-7d01b35e68b7</errorID>
      <errorWord>(</errorWord>
      <group>L1_Format</group>
      <groupName>格式问题</groupName>
      <ability>L2_HalfPunc</ability>
      <abilityName>全半角检查</abilityName>
      <candidateList>
        <item>（</item>
      </candidateList>
      <explain>文本全半角错误。</explain>
      <paraID>75968755</paraID>
      <start>71</start>
      <end>72</end>
      <status>unmodified</status>
      <modifiedWord/>
      <trackRevisions>false</trackRevisions>
    </reviewItem>
    <reviewItem>
      <errorID>e110b6de-8209-4be3-a56d-ca45015dc88c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631C6739</paraID>
      <start>0</start>
      <end>2</end>
      <status>unmodified</status>
      <modifiedWord/>
      <trackRevisions>false</trackRevisions>
    </reviewItem>
    <reviewItem>
      <errorID>08508cf4-a1be-4668-a869-3991b5a0db95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764D476A</paraID>
      <start>0</start>
      <end>2</end>
      <status>unmodified</status>
      <modifiedWord/>
      <trackRevisions>false</trackRevisions>
    </reviewItem>
    <reviewItem>
      <errorID>05689224-6013-446d-84ac-e335a748488f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28C47999</paraID>
      <start>0</start>
      <end>2</end>
      <status>unmodified</status>
      <modifiedWord/>
      <trackRevisions>false</trackRevisions>
    </reviewItem>
    <reviewItem>
      <errorID>0b9c51e1-7393-4eae-9c36-4bbfe2178f25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6B2FC3BB</paraID>
      <start>0</start>
      <end>2</end>
      <status>unmodified</status>
      <modifiedWord/>
      <trackRevisions>false</trackRevisions>
    </reviewItem>
    <reviewItem>
      <errorID>254fa33d-8702-46fa-a356-2837aee24bca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350EE218</paraID>
      <start>0</start>
      <end>2</end>
      <status>unmodified</status>
      <modifiedWord/>
      <trackRevisions>false</trackRevisions>
    </reviewItem>
    <reviewItem>
      <errorID>43610e05-02b8-4cd9-b8c6-72bea49a0953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1922D7EB</paraID>
      <start>0</start>
      <end>2</end>
      <status>unmodified</status>
      <modifiedWord/>
      <trackRevisions>false</trackRevisions>
    </reviewItem>
    <reviewItem>
      <errorID>32ab0f6e-6b0c-46e9-826d-2d6566bff880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637D4FDF</paraID>
      <start>0</start>
      <end>2</end>
      <status>unmodified</status>
      <modifiedWord/>
      <trackRevisions>false</trackRevisions>
    </reviewItem>
    <reviewItem>
      <errorID>07a03a67-a217-4fa8-93d3-ce5371ccf6e0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77E0488C</paraID>
      <start>0</start>
      <end>2</end>
      <status>unmodified</status>
      <modifiedWord/>
      <trackRevisions>false</trackRevisions>
    </reviewItem>
    <reviewItem>
      <errorID>3fbde667-5f43-4743-884b-2c95acb9ded1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67772E2A</paraID>
      <start>0</start>
      <end>2</end>
      <status>unmodified</status>
      <modifiedWord/>
      <trackRevisions>false</trackRevisions>
    </reviewItem>
    <reviewItem>
      <errorID>c21d8c2b-c91b-41bc-b9cb-e5b4f2c6d2c4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37CD253D</paraID>
      <start>0</start>
      <end>2</end>
      <status>unmodified</status>
      <modifiedWord/>
      <trackRevisions>false</trackRevisions>
    </reviewItem>
    <reviewItem>
      <errorID>e7d1225a-52b2-4ac5-9585-995694f9f9be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37CD253D</paraID>
      <start>12</start>
      <end>13</end>
      <status>unmodified</status>
      <modifiedWord/>
      <trackRevisions>false</trackRevisions>
    </reviewItem>
    <reviewItem>
      <errorID>4c9491fd-0c61-461b-b2fb-d4d90ef0ef39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3E00B93E</paraID>
      <start>0</start>
      <end>2</end>
      <status>unmodified</status>
      <modifiedWord/>
      <trackRevisions>false</trackRevisions>
    </reviewItem>
    <reviewItem>
      <errorID>de605005-3864-42b7-96c6-b0761cbce88e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321CDED</paraID>
      <start>0</start>
      <end>2</end>
      <status>unmodified</status>
      <modifiedWord/>
      <trackRevisions>false</trackRevisions>
    </reviewItem>
    <reviewItem>
      <errorID>9d58d840-b32c-49ba-a29f-587418b1a707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1E5623B</paraID>
      <start>0</start>
      <end>2</end>
      <status>unmodified</status>
      <modifiedWord/>
      <trackRevisions>false</trackRevisions>
    </reviewItem>
    <reviewItem>
      <errorID>cd496eab-bcdf-4dd2-80a3-0befe7d13265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42B13635</paraID>
      <start>0</start>
      <end>2</end>
      <status>unmodified</status>
      <modifiedWord/>
      <trackRevisions>false</trackRevisions>
    </reviewItem>
    <reviewItem>
      <errorID>cc1b4f84-94f4-46a2-a4bd-54bf34138f2a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100AD96F</paraID>
      <start>0</start>
      <end>2</end>
      <status>unmodified</status>
      <modifiedWord/>
      <trackRevisions>false</trackRevisions>
    </reviewItem>
    <reviewItem>
      <errorID>9db94c2e-c822-45eb-b216-18130f4b4beb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1CC852AD</paraID>
      <start>0</start>
      <end>2</end>
      <status>unmodified</status>
      <modifiedWord/>
      <trackRevisions>false</trackRevisions>
    </reviewItem>
    <reviewItem>
      <errorID>53b63dc5-9d81-4fd3-805d-0c380800f327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535A520F</paraID>
      <start>0</start>
      <end>2</end>
      <status>unmodified</status>
      <modifiedWord/>
      <trackRevisions>false</trackRevisions>
    </reviewItem>
    <reviewItem>
      <errorID>af51f134-0a06-4833-b929-114471a7af93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318286C9</paraID>
      <start>0</start>
      <end>2</end>
      <status>unmodified</status>
      <modifiedWord/>
      <trackRevisions>false</trackRevisions>
    </reviewItem>
    <reviewItem>
      <errorID>0a249a3d-834a-4674-a094-fa45087e195a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1AB8ECE7</paraID>
      <start>0</start>
      <end>2</end>
      <status>unmodified</status>
      <modifiedWord/>
      <trackRevisions>false</trackRevisions>
    </reviewItem>
    <reviewItem>
      <errorID>c9447c7d-d798-42f2-ba75-8fe1f66ec05b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108BB45C</paraID>
      <start>0</start>
      <end>2</end>
      <status>unmodified</status>
      <modifiedWord/>
      <trackRevisions>false</trackRevisions>
    </reviewItem>
    <reviewItem>
      <errorID>babab582-da76-450b-91ed-2d7ac860edd5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6A9273B4</paraID>
      <start>0</start>
      <end>2</end>
      <status>unmodified</status>
      <modifiedWord/>
      <trackRevisions>false</trackRevisions>
    </reviewItem>
    <reviewItem>
      <errorID>94f6cbee-2f9f-4d21-a48e-4c7d47bd9289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227FDF03</paraID>
      <start>0</start>
      <end>2</end>
      <status>unmodified</status>
      <modifiedWord/>
      <trackRevisions>false</trackRevisions>
    </reviewItem>
    <reviewItem>
      <errorID>e4703138-2fe3-414b-8815-d405c60cecc7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3D1EA230</paraID>
      <start>0</start>
      <end>3</end>
      <status>unmodified</status>
      <modifiedWord/>
      <trackRevisions>false</trackRevisions>
    </reviewItem>
    <reviewItem>
      <errorID>dc418d7c-f3fd-4bd1-aa2c-4177555dc574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451A2DCB</paraID>
      <start>1</start>
      <end>4</end>
      <status>unmodified</status>
      <modifiedWord/>
      <trackRevisions>false</trackRevisions>
    </reviewItem>
    <reviewItem>
      <errorID>0f691bdc-e0df-4d9b-9bc9-5e235f19342f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17FF112A</paraID>
      <start>0</start>
      <end>3</end>
      <status>unmodified</status>
      <modifiedWord/>
      <trackRevisions>false</trackRevisions>
    </reviewItem>
    <reviewItem>
      <errorID>d4851e9a-7366-4766-bb09-250166e22686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7568B0AB</paraID>
      <start>0</start>
      <end>2</end>
      <status>unmodified</status>
      <modifiedWord/>
      <trackRevisions>false</trackRevisions>
    </reviewItem>
    <reviewItem>
      <errorID>f5319abf-9995-4c38-ad68-2a671fe29a5e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79BF3A55</paraID>
      <start>0</start>
      <end>2</end>
      <status>unmodified</status>
      <modifiedWord/>
      <trackRevisions>false</trackRevisions>
    </reviewItem>
    <reviewItem>
      <errorID>73e59082-d76f-41df-98fe-dbb61058997d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263B4DD</paraID>
      <start>0</start>
      <end>2</end>
      <status>unmodified</status>
      <modifiedWord/>
      <trackRevisions>false</trackRevisions>
    </reviewItem>
    <reviewItem>
      <errorID>274f3aea-280d-4b2a-aacf-0b9b656db616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7D3987B2</paraID>
      <start>0</start>
      <end>2</end>
      <status>unmodified</status>
      <modifiedWord/>
      <trackRevisions>false</trackRevisions>
    </reviewItem>
    <reviewItem>
      <errorID>89ddd106-75f5-425e-9ee7-5c79db8c30d5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369A5ECA</paraID>
      <start>1</start>
      <end>3</end>
      <status>unmodified</status>
      <modifiedWord/>
      <trackRevisions>false</trackRevisions>
    </reviewItem>
    <reviewItem>
      <errorID>31282c27-3e7d-428a-b115-805a772dfa4c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5A67F51B</paraID>
      <start>0</start>
      <end>2</end>
      <status>unmodified</status>
      <modifiedWord/>
      <trackRevisions>false</trackRevisions>
    </reviewItem>
    <reviewItem>
      <errorID>75a29078-6c15-484b-b6fc-642f396f18da</errorID>
      <errorWord>(</errorWord>
      <group>L1_Format</group>
      <groupName>格式问题</groupName>
      <ability>L2_HalfPunc</ability>
      <abilityName>全半角检查</abilityName>
      <candidateList>
        <item>（</item>
      </candidateList>
      <explain>文本全半角错误。</explain>
      <paraID>1F7CEAB6</paraID>
      <start>85</start>
      <end>86</end>
      <status>unmodified</status>
      <modifiedWord/>
      <trackRevisions>false</trackRevisions>
    </reviewItem>
    <reviewItem>
      <errorID>be01169c-5a5e-4b40-8c5b-a90926f01d1a</errorID>
      <errorWord>)</errorWord>
      <group>L1_Format</group>
      <groupName>格式问题</groupName>
      <ability>L2_HalfPunc</ability>
      <abilityName>全半角检查</abilityName>
      <candidateList>
        <item>）</item>
      </candidateList>
      <explain>文本全半角错误。</explain>
      <paraID>1F7CEAB6</paraID>
      <start>90</start>
      <end>91</end>
      <status>unmodified</status>
      <modifiedWord/>
      <trackRevisions>false</trackRevisions>
    </reviewItem>
    <reviewItem>
      <errorID>b90b1784-2319-4f80-9100-52d188a0bd51</errorID>
      <errorWord>.</errorWord>
      <group>L1_Format</group>
      <groupName>格式问题</groupName>
      <ability>L2_HalfPunc</ability>
      <abilityName>全半角检查</abilityName>
      <candidateList>
        <item>。</item>
      </candidateList>
      <explain>文本全半角错误。</explain>
      <paraID>1F7CEAB6</paraID>
      <start>98</start>
      <end>99</end>
      <status>unmodified</status>
      <modifiedWord/>
      <trackRevisions>false</trackRevisions>
    </reviewItem>
    <reviewItem>
      <errorID>327898b0-6f78-4f3d-af03-410e49f3ce65</errorID>
      <errorWord>(</errorWord>
      <group>L1_Format</group>
      <groupName>格式问题</groupName>
      <ability>L2_HalfPunc</ability>
      <abilityName>全半角检查</abilityName>
      <candidateList>
        <item>（</item>
      </candidateList>
      <explain>文本全半角错误。</explain>
      <paraID>315BE8A8</paraID>
      <start>85</start>
      <end>86</end>
      <status>unmodified</status>
      <modifiedWord/>
      <trackRevisions>false</trackRevisions>
    </reviewItem>
    <reviewItem>
      <errorID>0770bac1-60b6-4996-bd7a-408e1eef66c0</errorID>
      <errorWord>)</errorWord>
      <group>L1_Format</group>
      <groupName>格式问题</groupName>
      <ability>L2_HalfPunc</ability>
      <abilityName>全半角检查</abilityName>
      <candidateList>
        <item>）</item>
      </candidateList>
      <explain>文本全半角错误。</explain>
      <paraID>315BE8A8</paraID>
      <start>90</start>
      <end>91</end>
      <status>unmodified</status>
      <modifiedWord/>
      <trackRevisions>false</trackRevisions>
    </reviewItem>
    <reviewItem>
      <errorID>b8bba395-2c05-4c36-8e7e-375dd377761f</errorID>
      <errorWord>.</errorWord>
      <group>L1_Format</group>
      <groupName>格式问题</groupName>
      <ability>L2_HalfPunc</ability>
      <abilityName>全半角检查</abilityName>
      <candidateList>
        <item>。</item>
      </candidateList>
      <explain>文本全半角错误。</explain>
      <paraID>315BE8A8</paraID>
      <start>98</start>
      <end>99</end>
      <status>unmodified</status>
      <modifiedWord/>
      <trackRevisions>false</trackRevisions>
    </reviewItem>
    <reviewItem>
      <errorID>64bedd53-e0a4-44b9-81e7-7b5e4dbb87c7</errorID>
      <errorWord>,</errorWord>
      <group>L1_Format</group>
      <groupName>格式问题</groupName>
      <ability>L2_HalfPunc</ability>
      <abilityName>全半角检查</abilityName>
      <candidateList>
        <item>，</item>
      </candidateList>
      <explain>文本全半角错误。</explain>
      <paraID>4B2A3DE6</paraID>
      <start>6</start>
      <end>7</end>
      <status>unmodified</status>
      <modifiedWord/>
      <trackRevisions>false</trackRevisions>
    </reviewItem>
    <reviewItem>
      <errorID>e6d04429-7728-4734-b20b-d73c7b53d0b0</errorID>
      <errorWord>”</errorWord>
      <group>L1_Punc</group>
      <groupName>标点问题</groupName>
      <ability>L2_Punc</ability>
      <abilityName>标点符号检查</abilityName>
      <candidateList>
        <item>“</item>
      </candidateList>
      <explain>注意检查双引号的方向是否正确。</explain>
      <paraID>4B2A3DE6</paraID>
      <start>9</start>
      <end>10</end>
      <status>modified</status>
      <modifiedWord>“</modifiedWord>
      <trackRevisions>false</trackRevisions>
    </reviewItem>
    <reviewItem>
      <errorID>4af3c587-d3ed-4f9e-aa49-0b98366ef317</errorID>
      <errorWord>.</errorWord>
      <group>L1_Format</group>
      <groupName>格式问题</groupName>
      <ability>L2_HalfPunc</ability>
      <abilityName>全半角检查</abilityName>
      <candidateList>
        <item>。</item>
      </candidateList>
      <explain>文本全半角错误。</explain>
      <paraID>4B2A3DE6</paraID>
      <start>20</start>
      <end>21</end>
      <status>modified</status>
      <modifiedWord>。</modifiedWord>
      <trackRevisions>false</trackRevisions>
    </reviewItem>
    <reviewItem>
      <errorID>d6a4db23-42a1-47c5-b0dd-722f19159584</errorID>
      <errorWord>.</errorWord>
      <group>L1_Format</group>
      <groupName>格式问题</groupName>
      <ability>L2_HalfPunc</ability>
      <abilityName>全半角检查</abilityName>
      <candidateList>
        <item>。</item>
      </candidateList>
      <explain>文本全半角错误。</explain>
      <paraID>44114932</paraID>
      <start>27</start>
      <end>28</end>
      <status>modified</status>
      <modifiedWord>。</modifiedWord>
      <trackRevisions>false</trackRevisions>
    </reviewItem>
    <reviewItem>
      <errorID>ea7ea627-7178-4c20-b799-0068515b86d1</errorID>
      <errorWord>,</errorWord>
      <group>L1_Format</group>
      <groupName>格式问题</groupName>
      <ability>L2_HalfPunc</ability>
      <abilityName>全半角检查</abilityName>
      <candidateList>
        <item>，</item>
      </candidateList>
      <explain>文本全半角错误。</explain>
      <paraID>7287FF32</paraID>
      <start>24</start>
      <end>25</end>
      <status>modified</status>
      <modifiedWord>，</modifiedWord>
      <trackRevisions>false</trackRevisions>
    </reviewItem>
    <reviewItem>
      <errorID>0a534ad5-dfe9-42dd-83d2-376df24be509</errorID>
      <errorWord>”</errorWord>
      <group>L1_Punc</group>
      <groupName>标点问题</groupName>
      <ability>L2_Punc</ability>
      <abilityName>标点符号检查</abilityName>
      <candidateList>
        <item>“</item>
      </candidateList>
      <explain>注意检查双引号的方向是否正确。</explain>
      <paraID>7287FF32</paraID>
      <start>25</start>
      <end>26</end>
      <status>modified</status>
      <modifiedWord>“</modifiedWord>
      <trackRevisions>false</trackRevisions>
    </reviewItem>
    <reviewItem>
      <errorID>31c7dc92-4471-45c2-91ea-85e21190b7ff</errorID>
      <errorWord>,</errorWord>
      <group>L1_Format</group>
      <groupName>格式问题</groupName>
      <ability>L2_HalfPunc</ability>
      <abilityName>全半角检查</abilityName>
      <candidateList>
        <item>，</item>
      </candidateList>
      <explain>文本全半角错误。</explain>
      <paraID>7287FF32</paraID>
      <start>35</start>
      <end>36</end>
      <status>modified</status>
      <modifiedWord>，</modifiedWord>
      <trackRevisions>false</trackRevisions>
    </reviewItem>
    <reviewItem>
      <errorID>f10a23a1-91d7-464b-9ed9-358ef6194a10</errorID>
      <errorWord>.</errorWord>
      <group>L1_Format</group>
      <groupName>格式问题</groupName>
      <ability>L2_HalfPunc</ability>
      <abilityName>全半角检查</abilityName>
      <candidateList>
        <item>。</item>
      </candidateList>
      <explain>文本全半角错误。</explain>
      <paraID>7287FF32</paraID>
      <start>38</start>
      <end>39</end>
      <status>modified</status>
      <modifiedWord>。</modifiedWord>
      <trackRevisions>false</trackRevisions>
    </reviewItem>
    <reviewItem>
      <errorID>0daca30f-faf1-4d36-9975-a0885f479101</errorID>
      <errorWord>,</errorWord>
      <group>L1_Format</group>
      <groupName>格式问题</groupName>
      <ability>L2_HalfPunc</ability>
      <abilityName>全半角检查</abilityName>
      <candidateList>
        <item>，</item>
      </candidateList>
      <explain>文本全半角错误。</explain>
      <paraID> B56EB03</paraID>
      <start>13</start>
      <end>14</end>
      <status>modified</status>
      <modifiedWord>，</modifiedWord>
      <trackRevisions>false</trackRevisions>
    </reviewItem>
    <reviewItem>
      <errorID>26f4ac6d-3005-469a-a6c5-ee5f870e31d5</errorID>
      <errorWord>”</errorWord>
      <group>L1_Punc</group>
      <groupName>标点问题</groupName>
      <ability>L2_Punc</ability>
      <abilityName>标点符号检查</abilityName>
      <candidateList>
        <item>“</item>
      </candidateList>
      <explain>注意检查双引号的方向是否正确。</explain>
      <paraID> B56EB03</paraID>
      <start>14</start>
      <end>15</end>
      <status>modified</status>
      <modifiedWord>“</modifiedWord>
      <trackRevisions>false</trackRevisions>
    </reviewItem>
    <reviewItem>
      <errorID>a3cc4767-540c-4481-b19e-c5e97a3d357a</errorID>
      <errorWord>,</errorWord>
      <group>L1_Format</group>
      <groupName>格式问题</groupName>
      <ability>L2_HalfPunc</ability>
      <abilityName>全半角检查</abilityName>
      <candidateList>
        <item>，</item>
      </candidateList>
      <explain>文本全半角错误。</explain>
      <paraID> B56EB03</paraID>
      <start>24</start>
      <end>25</end>
      <status>modified</status>
      <modifiedWord>，</modifiedWord>
      <trackRevisions>false</trackRevisions>
    </reviewItem>
    <reviewItem>
      <errorID>2e6a5c6e-f7f2-4c28-8fe5-bae61ccc81c2</errorID>
      <errorWord>.</errorWord>
      <group>L1_Format</group>
      <groupName>格式问题</groupName>
      <ability>L2_HalfPunc</ability>
      <abilityName>全半角检查</abilityName>
      <candidateList>
        <item>。</item>
      </candidateList>
      <explain>文本全半角错误。</explain>
      <paraID> B56EB03</paraID>
      <start>27</start>
      <end>28</end>
      <status>modified</status>
      <modifiedWord>。</modifiedWord>
      <trackRevisions>false</trackRevisions>
    </reviewItem>
    <reviewItem>
      <errorID>82590bad-24d4-4a3e-9491-e29dabd73940</errorID>
      <errorWord>,</errorWord>
      <group>L1_Format</group>
      <groupName>格式问题</groupName>
      <ability>L2_HalfPunc</ability>
      <abilityName>全半角检查</abilityName>
      <candidateList>
        <item>，</item>
      </candidateList>
      <explain>文本全半角错误。</explain>
      <paraID>7F8013A4</paraID>
      <start>13</start>
      <end>14</end>
      <status>modified</status>
      <modifiedWord>，</modifiedWord>
      <trackRevisions>false</trackRevisions>
    </reviewItem>
    <reviewItem>
      <errorID>e7f3b0db-26db-4eb8-bee7-1bf5a0dfb08e</errorID>
      <errorWord>”</errorWord>
      <group>L1_Punc</group>
      <groupName>标点问题</groupName>
      <ability>L2_Punc</ability>
      <abilityName>标点符号检查</abilityName>
      <candidateList>
        <item>“</item>
      </candidateList>
      <explain>注意检查双引号的方向是否正确。</explain>
      <paraID>7F8013A4</paraID>
      <start>14</start>
      <end>15</end>
      <status>modified</status>
      <modifiedWord>“</modifiedWord>
      <trackRevisions>false</trackRevisions>
    </reviewItem>
    <reviewItem>
      <errorID>3ff671cd-7bfb-4d24-a58a-4892dade0c69</errorID>
      <errorWord>,</errorWord>
      <group>L1_Format</group>
      <groupName>格式问题</groupName>
      <ability>L2_HalfPunc</ability>
      <abilityName>全半角检查</abilityName>
      <candidateList>
        <item>，</item>
      </candidateList>
      <explain>文本全半角错误。</explain>
      <paraID>7F8013A4</paraID>
      <start>24</start>
      <end>25</end>
      <status>modified</status>
      <modifiedWord>，</modifiedWord>
      <trackRevisions>false</trackRevisions>
    </reviewItem>
    <reviewItem>
      <errorID>a1109c82-d850-4ed3-adfd-e19b49412212</errorID>
      <errorWord>.</errorWord>
      <group>L1_Format</group>
      <groupName>格式问题</groupName>
      <ability>L2_HalfPunc</ability>
      <abilityName>全半角检查</abilityName>
      <candidateList>
        <item>。</item>
      </candidateList>
      <explain>文本全半角错误。</explain>
      <paraID>7F8013A4</paraID>
      <start>27</start>
      <end>28</end>
      <status>modified</status>
      <modifiedWord>。</modifiedWord>
      <trackRevisions>false</trackRevisions>
    </reviewItem>
    <reviewItem>
      <errorID>3dc75b28-5067-4483-a3cd-219e223e804d</errorID>
      <errorWord>(</errorWord>
      <group>L1_Format</group>
      <groupName>格式问题</groupName>
      <ability>L2_HalfPunc</ability>
      <abilityName>全半角检查</abilityName>
      <candidateList>
        <item>（</item>
      </candidateList>
      <explain>文本全半角错误。</explain>
      <paraID>54EABE61</paraID>
      <start>3</start>
      <end>4</end>
      <status>modified</status>
      <modifiedWord>（</modifiedWord>
      <trackRevisions>false</trackRevisions>
    </reviewItem>
    <reviewItem>
      <errorID>75f57c17-b57c-42d7-aa57-7550f51f81da</errorID>
      <errorWord>)</errorWord>
      <group>L1_Format</group>
      <groupName>格式问题</groupName>
      <ability>L2_HalfPunc</ability>
      <abilityName>全半角检查</abilityName>
      <candidateList>
        <item>）</item>
      </candidateList>
      <explain>文本全半角错误。</explain>
      <paraID>54EABE61</paraID>
      <start>6</start>
      <end>7</end>
      <status>modified</status>
      <modifiedWord>）</modifiedWord>
      <trackRevisions>false</trackRevisions>
    </reviewItem>
    <reviewItem>
      <errorID>7f1ffacd-da2b-439b-8c75-d35613d5c7c2</errorID>
      <errorWord>.</errorWord>
      <group>L1_Format</group>
      <groupName>格式问题</groupName>
      <ability>L2_HalfPunc</ability>
      <abilityName>全半角检查</abilityName>
      <candidateList>
        <item>。</item>
      </candidateList>
      <explain>文本全半角错误。</explain>
      <paraID>54EABE61</paraID>
      <start>20</start>
      <end>21</end>
      <status>modified</status>
      <modifiedWord>。</modifiedWord>
      <trackRevisions>false</trackRevisions>
    </reviewItem>
    <reviewItem>
      <errorID>0edc8785-b38a-413f-ad4c-f1bb298a2177</errorID>
      <errorWord>,</errorWord>
      <group>L1_Format</group>
      <groupName>格式问题</groupName>
      <ability>L2_HalfPunc</ability>
      <abilityName>全半角检查</abilityName>
      <candidateList>
        <item>，</item>
      </candidateList>
      <explain>文本全半角错误。</explain>
      <paraID>54EABE61</paraID>
      <start>25</start>
      <end>26</end>
      <status>modified</status>
      <modifiedWord>，</modifiedWord>
      <trackRevisions>false</trackRevisions>
    </reviewItem>
    <reviewItem>
      <errorID>9e36a866-3579-48d9-b05b-25964ede80a0</errorID>
      <errorWord>.</errorWord>
      <group>L1_Format</group>
      <groupName>格式问题</groupName>
      <ability>L2_HalfPunc</ability>
      <abilityName>全半角检查</abilityName>
      <candidateList>
        <item>。</item>
      </candidateList>
      <explain>文本全半角错误。</explain>
      <paraID>54EABE61</paraID>
      <start>35</start>
      <end>36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5CB073-7993-40AA-B2F1-A2DD7641A695}"/>
</file>

<file path=customXml/itemProps3.xml><?xml version="1.0" encoding="utf-8"?>
<ds:datastoreItem xmlns:ds="http://schemas.openxmlformats.org/officeDocument/2006/customXml" ds:itemID="{D8579140-02CA-4632-8746-D945998A65E1}"/>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⼀و䅨يف찀بꁐن净ي뗐وً똀وً똰و9</dc:creator>
  <cp:lastModifiedBy>朱煜章</cp:lastModifiedBy>
  <cp:revision>14</cp:revision>
  <dcterms:created xsi:type="dcterms:W3CDTF">2026-04-15T05:56:00Z</dcterms:created>
  <dcterms:modified xsi:type="dcterms:W3CDTF">2026-06-10T06:33:53Z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eyJoZGlkIjoiNDU3YzYyZmY0ZGYzZWMxY2JmY2I4MWIwMTAxNWY0YjQiLCJ1c2VySWQiOiIxNTEyNDIzODMyIn0=</vt:lpwstr>
  </property>
  <property fmtid="{D5CDD505-2E9C-101B-9397-08002B2CF9AE}" pid="3" name="KSOProductBuildVer">
    <vt:lpwstr>2052-12.1.0.26375</vt:lpwstr>
  </property>
  <property fmtid="{D5CDD505-2E9C-101B-9397-08002B2CF9AE}" pid="4" name="ICV">
    <vt:lpwstr>000432A097A94DE3AD1309D821442698_13</vt:lpwstr>
  </property>
</Properties>
</file>