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shd w:val="clear" w:color="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shd w:val="clear" w:color="auto"/>
        <w:rPr>
          <w:rFonts w:hint="eastAsia" w:ascii="仿宋" w:hAnsi="仿宋" w:eastAsia="仿宋" w:cs="仿宋"/>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ind w:firstLine="1506"/>
        <w:shd w:val="clear" w:color="auto"/>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shd w:val="clear" w:color="auto"/>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shd w:val="clear" w:color="auto"/>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shd w:val="clear" w:color="auto"/>
        <w:rPr>
          <w:rFonts w:hint="eastAsia" w:ascii="Times New Roman" w:hAnsi="Times New Roman"/>
          <w:b/>
          <w:color w:val="auto"/>
          <w:sz w:val="30"/>
          <w:szCs w:val="30"/>
          <w:highlight w:val="none"/>
        </w:rPr>
      </w:pPr>
      <w:r>
        <w:rPr>
          <w:rFonts w:hint="eastAsia" w:ascii="Times New Roman" w:hAnsi="Times New Roman" w:cs="宋体"/>
          <w:b/>
          <w:color w:val="auto"/>
          <w:sz w:val="30"/>
          <w:szCs w:val="30"/>
          <w:highlight w:val="none"/>
        </w:rPr>
        <w:t xml:space="preserve">项目名称：</w:t>
      </w:r>
      <w:r>
        <w:rPr>
          <w:rFonts w:hint="eastAsia" w:ascii="Times New Roman" w:hAnsi="Times New Roman"/>
          <w:b/>
          <w:color w:val="auto"/>
          <w:sz w:val="30"/>
          <w:szCs w:val="30"/>
          <w:highlight w:val="none"/>
        </w:rPr>
        <w:t xml:space="preserve">多模态数字人全栈平台</w:t>
      </w:r>
      <w:r/>
    </w:p>
    <w:p>
      <w:pPr>
        <w:ind w:firstLine="1506"/>
        <w:shd w:val="clear" w:color="auto"/>
        <w:rPr>
          <w:b/>
          <w:color w:val="auto"/>
          <w:sz w:val="30"/>
          <w:szCs w:val="30"/>
          <w:highlight w:val="none"/>
        </w:rPr>
      </w:pPr>
      <w:r>
        <w:rPr>
          <w:b/>
          <w:color w:val="auto"/>
          <w:sz w:val="30"/>
          <w:szCs w:val="30"/>
          <w:highlight w:val="none"/>
        </w:rPr>
      </w:r>
      <w:r/>
    </w:p>
    <w:p>
      <w:pPr>
        <w:ind w:firstLine="1506"/>
        <w:shd w:val="clear" w:color="auto"/>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shd w:val="clear" w:color="auto"/>
        <w:rPr>
          <w:rFonts w:ascii="Times New Roman" w:hAnsi="Times New Roman" w:cs="宋体"/>
          <w:b/>
          <w:color w:val="auto"/>
          <w:sz w:val="30"/>
          <w:szCs w:val="30"/>
          <w:highlight w:val="none"/>
        </w:rPr>
      </w:pPr>
      <w:r>
        <w:rPr>
          <w:rFonts w:hint="eastAsia" w:ascii="Times New Roman" w:hAnsi="Times New Roman" w:cs="宋体"/>
          <w:b/>
          <w:color w:val="auto"/>
          <w:sz w:val="30"/>
          <w:szCs w:val="30"/>
          <w:highlight w:val="none"/>
        </w:rPr>
        <w:t xml:space="preserve">项目编号：</w:t>
      </w:r>
      <w:r>
        <w:rPr>
          <w:rFonts w:hint="eastAsia" w:ascii="Times New Roman" w:hAnsi="Times New Roman"/>
          <w:b/>
          <w:color w:val="auto"/>
          <w:sz w:val="30"/>
          <w:szCs w:val="30"/>
          <w:highlight w:val="none"/>
        </w:rPr>
        <w:t xml:space="preserve">JSZC-321300-JZCG-C2026-0029</w:t>
      </w:r>
      <w:r>
        <w:rPr>
          <w:rFonts w:hint="eastAsia" w:ascii="Times New Roman" w:hAnsi="Times New Roman" w:cs="宋体"/>
          <w:b/>
          <w:color w:val="auto"/>
          <w:sz w:val="30"/>
          <w:szCs w:val="30"/>
          <w:highlight w:val="none"/>
        </w:rPr>
        <w:t xml:space="preserve"> </w:t>
      </w:r>
      <w:r/>
    </w:p>
    <w:p>
      <w:pPr>
        <w:ind w:left="2800" w:hanging="2800"/>
        <w:shd w:val="clear" w:color="auto"/>
        <w:rPr>
          <w:rFonts w:ascii="Times New Roman" w:hAnsi="Times New Roman"/>
          <w:color w:val="auto"/>
          <w:sz w:val="28"/>
          <w:szCs w:val="28"/>
          <w:highlight w:val="none"/>
        </w:rPr>
      </w:pPr>
      <w:r>
        <w:rPr>
          <w:rFonts w:ascii="Times New Roman" w:hAnsi="Times New Roman"/>
          <w:color w:val="auto"/>
          <w:sz w:val="28"/>
          <w:szCs w:val="28"/>
          <w:highlight w:val="none"/>
        </w:rPr>
      </w:r>
      <w:r/>
    </w:p>
    <w:p>
      <w:pPr>
        <w:ind w:left="2800" w:hanging="2800"/>
        <w:shd w:val="clear" w:color="auto"/>
        <w:rPr>
          <w:bCs/>
          <w:color w:val="auto"/>
          <w:sz w:val="28"/>
          <w:szCs w:val="28"/>
          <w:highlight w:val="none"/>
        </w:rPr>
      </w:pPr>
      <w:r>
        <w:rPr>
          <w:rFonts w:ascii="Times New Roman" w:hAnsi="Times New Roman"/>
          <w:color w:val="auto"/>
          <w:sz w:val="28"/>
          <w:szCs w:val="28"/>
          <w:highlight w:val="none"/>
        </w:rPr>
        <w:t xml:space="preserve">       </w:t>
      </w:r>
      <w:r>
        <w:rPr>
          <w:rFonts w:hint="eastAsia" w:ascii="Times New Roman" w:hAnsi="Times New Roman"/>
          <w:color w:val="auto"/>
          <w:sz w:val="28"/>
          <w:szCs w:val="28"/>
          <w:highlight w:val="none"/>
        </w:rPr>
        <w:t xml:space="preserve">   </w:t>
      </w:r>
      <w:r>
        <w:rPr>
          <w:rFonts w:ascii="Times New Roman" w:hAnsi="Times New Roman"/>
          <w:b/>
          <w:color w:val="auto"/>
          <w:sz w:val="28"/>
          <w:szCs w:val="28"/>
          <w:highlight w:val="none"/>
        </w:rPr>
        <w:t xml:space="preserve"> </w:t>
      </w:r>
      <w:r/>
    </w:p>
    <w:p>
      <w:pPr>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690"/>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shd w:val="clear" w:color="auto"/>
              <w:rPr>
                <w:rFonts w:hint="eastAsia" w:ascii="仿宋" w:hAnsi="仿宋" w:eastAsia="仿宋" w:cs="仿宋"/>
                <w:color w:val="auto"/>
                <w:sz w:val="24"/>
                <w:szCs w:val="24"/>
                <w:highlight w:val="none"/>
              </w:rPr>
            </w:pPr>
            <w:r>
              <w:rPr>
                <w:rFonts w:hint="eastAsia" w:ascii="Times New Roman" w:hAnsi="Times New Roman"/>
                <w:b/>
                <w:bCs/>
                <w:color w:val="auto"/>
                <w:spacing w:val="45"/>
                <w:sz w:val="32"/>
                <w:szCs w:val="24"/>
                <w:highlight w:val="none"/>
              </w:rPr>
              <w:t xml:space="preserve">采  购 人</w:t>
            </w:r>
            <w:r>
              <w:rPr>
                <w:rFonts w:hint="eastAsia" w:ascii="Times New Roman" w:hAnsi="Times New Roman"/>
                <w:b/>
                <w:bCs/>
                <w:color w:val="auto"/>
                <w:spacing w:val="1"/>
                <w:sz w:val="32"/>
                <w:szCs w:val="24"/>
                <w:highlight w:val="none"/>
              </w:rPr>
              <w:t xml:space="preserve">：</w:t>
            </w:r>
            <w:r/>
          </w:p>
        </w:tc>
        <w:tc>
          <w:tcPr>
            <w:tcW w:w="4677" w:type="dxa"/>
            <w:vAlign w:val="center"/>
            <w:textDirection w:val="lrTb"/>
            <w:noWrap w:val="false"/>
          </w:tcPr>
          <w:p>
            <w:pPr>
              <w:jc w:val="left"/>
              <w:spacing w:line="500" w:lineRule="exact"/>
              <w:shd w:val="clear" w:color="auto"/>
              <w:rPr>
                <w:rFonts w:hint="eastAsia" w:ascii="仿宋" w:hAnsi="仿宋" w:cs="仿宋"/>
                <w:color w:val="auto"/>
                <w:sz w:val="24"/>
                <w:szCs w:val="24"/>
                <w:highlight w:val="none"/>
              </w:rPr>
            </w:pPr>
            <w:r>
              <w:rPr>
                <w:rFonts w:hint="eastAsia" w:ascii="Times New Roman" w:hAnsi="Times New Roman"/>
                <w:b/>
                <w:bCs/>
                <w:color w:val="auto"/>
                <w:sz w:val="32"/>
                <w:szCs w:val="24"/>
                <w:highlight w:val="none"/>
              </w:rPr>
              <w:t xml:space="preserve">宿迁市数据局</w:t>
            </w:r>
            <w:r/>
          </w:p>
        </w:tc>
      </w:tr>
      <w:tr>
        <w:trPr>
          <w:jc w:val="center"/>
          <w:trHeight w:val="617"/>
        </w:trPr>
        <w:tc>
          <w:tcPr>
            <w:tcW w:w="2923" w:type="dxa"/>
            <w:vAlign w:val="center"/>
            <w:textDirection w:val="lrTb"/>
            <w:noWrap w:val="false"/>
          </w:tcPr>
          <w:p>
            <w:pPr>
              <w:jc w:val="center"/>
              <w:spacing w:line="500" w:lineRule="exact"/>
              <w:shd w:val="clear" w:color="auto"/>
              <w:rPr>
                <w:rFonts w:ascii="Times New Roman" w:hAnsi="Times New Roman"/>
                <w:b/>
                <w:bCs/>
                <w:color w:val="auto"/>
                <w:spacing w:val="45"/>
                <w:sz w:val="32"/>
                <w:szCs w:val="24"/>
                <w:highlight w:val="none"/>
              </w:rPr>
            </w:pPr>
            <w:r>
              <w:rPr>
                <w:rFonts w:hint="eastAsia" w:ascii="Times New Roman" w:hAnsi="Times New Roman"/>
                <w:b/>
                <w:bCs/>
                <w:color w:val="auto"/>
                <w:sz w:val="32"/>
                <w:szCs w:val="24"/>
                <w:highlight w:val="none"/>
              </w:rPr>
              <w:t xml:space="preserve">采购代理机构：</w:t>
            </w:r>
            <w:r/>
          </w:p>
        </w:tc>
        <w:tc>
          <w:tcPr>
            <w:tcW w:w="4677" w:type="dxa"/>
            <w:vAlign w:val="center"/>
            <w:textDirection w:val="lrTb"/>
            <w:noWrap w:val="false"/>
          </w:tcPr>
          <w:p>
            <w:pPr>
              <w:jc w:val="left"/>
              <w:spacing w:line="500" w:lineRule="exact"/>
              <w:shd w:val="clear" w:color="auto"/>
              <w:rPr>
                <w:rFonts w:hint="eastAsia" w:ascii="仿宋" w:hAnsi="仿宋" w:cs="仿宋"/>
                <w:color w:val="auto"/>
                <w:sz w:val="24"/>
                <w:szCs w:val="24"/>
                <w:highlight w:val="none"/>
              </w:rPr>
            </w:pPr>
            <w:r>
              <w:rPr>
                <w:rFonts w:hint="eastAsia" w:ascii="Times New Roman" w:hAnsi="Times New Roman"/>
                <w:b/>
                <w:bCs/>
                <w:color w:val="auto"/>
                <w:sz w:val="32"/>
                <w:szCs w:val="24"/>
                <w:highlight w:val="none"/>
              </w:rPr>
              <w:t xml:space="preserve">宿迁市公共资源交易中心</w:t>
            </w:r>
            <w:r/>
          </w:p>
        </w:tc>
      </w:tr>
    </w:tbl>
    <w:p>
      <w:pPr>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120" w:after="120" w:line="360" w:lineRule="auto"/>
        <w:shd w:val="clear" w:color="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shd w:val="clear" w:color="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shd w:val="clear" w:color="auto"/>
        <w:rPr>
          <w:rFonts w:ascii="Arial" w:hAnsi="Arial"/>
          <w:b/>
          <w:color w:val="auto"/>
          <w:sz w:val="32"/>
          <w:szCs w:val="24"/>
          <w:highlight w:val="none"/>
        </w:rPr>
      </w:pPr>
      <w:r>
        <w:rPr>
          <w:rFonts w:ascii="Arial" w:hAnsi="Arial"/>
          <w:b/>
          <w:color w:val="auto"/>
          <w:sz w:val="32"/>
          <w:szCs w:val="24"/>
          <w:highlight w:val="none"/>
        </w:rPr>
        <w:t xml:space="preserve">202</w:t>
      </w:r>
      <w:r>
        <w:rPr>
          <w:rFonts w:hint="eastAsia" w:ascii="Arial" w:hAnsi="Arial"/>
          <w:b/>
          <w:color w:val="auto"/>
          <w:sz w:val="32"/>
          <w:szCs w:val="24"/>
          <w:highlight w:val="none"/>
        </w:rPr>
        <w:t xml:space="preserve">6</w:t>
      </w:r>
      <w:r>
        <w:rPr>
          <w:rFonts w:hint="eastAsia" w:ascii="Arial" w:hAnsi="Arial" w:cs="宋体"/>
          <w:b/>
          <w:color w:val="auto"/>
          <w:sz w:val="32"/>
          <w:szCs w:val="24"/>
          <w:highlight w:val="none"/>
        </w:rPr>
        <w:t xml:space="preserve">年</w:t>
      </w:r>
      <w:r>
        <w:rPr>
          <w:rFonts w:hint="eastAsia" w:ascii="Arial" w:hAnsi="Arial" w:cs="宋体"/>
          <w:b/>
          <w:color w:val="auto"/>
          <w:sz w:val="32"/>
          <w:szCs w:val="24"/>
          <w:highlight w:val="none"/>
          <w:lang w:val="en-US" w:eastAsia="zh-CN"/>
        </w:rPr>
        <w:t xml:space="preserve">5</w:t>
      </w:r>
      <w:r>
        <w:rPr>
          <w:rFonts w:hint="eastAsia" w:ascii="Arial" w:hAnsi="Arial" w:cs="宋体"/>
          <w:b/>
          <w:color w:val="auto"/>
          <w:sz w:val="32"/>
          <w:szCs w:val="24"/>
          <w:highlight w:val="none"/>
        </w:rPr>
        <w:t xml:space="preserve">月</w:t>
      </w:r>
      <w:r>
        <w:rPr>
          <w:rFonts w:hint="eastAsia" w:ascii="Arial" w:hAnsi="Arial" w:cs="宋体"/>
          <w:b/>
          <w:color w:val="auto"/>
          <w:sz w:val="32"/>
          <w:szCs w:val="24"/>
          <w:highlight w:val="none"/>
          <w:lang w:val="en-US" w:eastAsia="zh-CN"/>
        </w:rPr>
        <w:t xml:space="preserve">28</w:t>
      </w:r>
      <w:r>
        <w:rPr>
          <w:rFonts w:hint="eastAsia" w:ascii="Arial" w:hAnsi="Arial" w:cs="宋体"/>
          <w:b/>
          <w:color w:val="auto"/>
          <w:sz w:val="32"/>
          <w:szCs w:val="24"/>
          <w:highlight w:val="none"/>
        </w:rPr>
        <w:t xml:space="preserve">日</w:t>
      </w:r>
      <w:r/>
    </w:p>
    <w:p>
      <w:pPr>
        <w:jc w:val="center"/>
        <w:shd w:val="clear" w:color="auto"/>
        <w:rPr>
          <w:rFonts w:ascii="Times New Roman" w:hAnsi="Times New Roman" w:eastAsia="黑体"/>
          <w:color w:val="auto"/>
          <w:sz w:val="36"/>
          <w:highlight w:val="none"/>
        </w:rPr>
      </w:pPr>
      <w:r>
        <w:rPr>
          <w:rFonts w:ascii="Times New Roman" w:hAnsi="Times New Roman" w:eastAsia="黑体"/>
          <w:color w:val="auto"/>
          <w:sz w:val="36"/>
          <w:highlight w:val="none"/>
        </w:rPr>
      </w:r>
      <w:r/>
    </w:p>
    <w:p>
      <w:pPr>
        <w:shd w:val="clear" w:color="auto"/>
        <w:rPr>
          <w:rFonts w:ascii="Times New Roman" w:hAnsi="Times New Roman" w:eastAsia="黑体"/>
          <w:color w:val="auto"/>
          <w:sz w:val="36"/>
          <w:highlight w:val="none"/>
        </w:rPr>
      </w:pPr>
      <w:r>
        <w:rPr>
          <w:rFonts w:hint="eastAsia" w:ascii="Times New Roman" w:hAnsi="Times New Roman" w:eastAsia="黑体"/>
          <w:color w:val="auto"/>
          <w:sz w:val="36"/>
          <w:highlight w:val="none"/>
        </w:rPr>
        <w:br w:type="page" w:clear="all"/>
      </w:r>
      <w:r/>
    </w:p>
    <w:p>
      <w:pPr>
        <w:jc w:val="center"/>
        <w:shd w:val="clear" w:color="auto"/>
        <w:rPr>
          <w:rFonts w:ascii="Times New Roman" w:hAnsi="Times New Roman" w:eastAsia="黑体"/>
          <w:color w:val="auto"/>
          <w:sz w:val="36"/>
          <w:highlight w:val="none"/>
        </w:rPr>
      </w:pPr>
      <w:r>
        <w:rPr>
          <w:rFonts w:ascii="Times New Roman" w:hAnsi="Times New Roman" w:eastAsia="黑体"/>
          <w:color w:val="auto"/>
          <w:sz w:val="36"/>
          <w:highlight w:val="none"/>
        </w:rPr>
      </w:r>
      <w:r/>
    </w:p>
    <w:p>
      <w:pPr>
        <w:jc w:val="center"/>
        <w:shd w:val="clear" w:color="auto"/>
        <w:rPr>
          <w:rFonts w:ascii="Times New Roman" w:hAnsi="Times New Roman" w:eastAsia="黑体"/>
          <w:color w:val="auto"/>
          <w:sz w:val="36"/>
          <w:highlight w:val="none"/>
        </w:rPr>
      </w:pPr>
      <w:r>
        <w:rPr>
          <w:rFonts w:ascii="Times New Roman" w:hAnsi="Times New Roman" w:eastAsia="黑体"/>
          <w:color w:val="auto"/>
          <w:sz w:val="36"/>
          <w:highlight w:val="none"/>
        </w:rPr>
      </w:r>
      <w:r/>
    </w:p>
    <w:p>
      <w:pPr>
        <w:jc w:val="center"/>
        <w:shd w:val="clear" w:color="auto"/>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710"/>
        <w:shd w:val="clear" w:color="auto"/>
        <w:tabs>
          <w:tab w:val="right" w:pos="9062" w:leader="dot"/>
        </w:tabs>
        <w:rPr>
          <w:rFonts w:hint="eastAsia" w:ascii="等线" w:hAnsi="等线" w:eastAsia="等线" w:cs="Times New Roman"/>
          <w:b w:val="0"/>
          <w:bCs w:val="0"/>
          <w:caps w:val="0"/>
          <w:color w:val="auto"/>
          <w:sz w:val="21"/>
          <w:szCs w:val="2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"_Toc225442415" </w:instrText>
      </w:r>
      <w:r>
        <w:rPr>
          <w:color w:val="auto"/>
          <w:highlight w:val="none"/>
        </w:rPr>
        <w:fldChar w:fldCharType="separate"/>
      </w:r>
      <w:r>
        <w:rPr>
          <w:rStyle w:val="725"/>
          <w:rFonts w:ascii="黑体" w:hAnsi="黑体" w:eastAsia="黑体" w:cs="黑体"/>
          <w:color w:val="auto"/>
          <w:highlight w:val="none"/>
        </w:rPr>
        <w:t xml:space="preserve">第一章  磋商邀请</w:t>
      </w:r>
      <w:r>
        <w:rPr>
          <w:color w:val="auto"/>
          <w:highlight w:val="none"/>
        </w:rPr>
        <w:tab/>
      </w:r>
      <w:r>
        <w:rPr>
          <w:color w:val="auto"/>
          <w:highlight w:val="none"/>
        </w:rPr>
        <w:fldChar w:fldCharType="begin"/>
      </w:r>
      <w:r>
        <w:rPr>
          <w:color w:val="auto"/>
          <w:highlight w:val="none"/>
        </w:rPr>
        <w:instrText xml:space="preserve"> PAGEREF _Toc225442415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710"/>
        <w:shd w:val="clear" w:color="auto"/>
        <w:tabs>
          <w:tab w:val="right" w:pos="9062" w:leader="dot"/>
        </w:tabs>
        <w:rPr>
          <w:rFonts w:hint="eastAsia" w:ascii="等线" w:hAnsi="等线" w:eastAsia="等线" w:cs="Times New Roman"/>
          <w:b w:val="0"/>
          <w:bCs w:val="0"/>
          <w:caps w:val="0"/>
          <w:color w:val="auto"/>
          <w:sz w:val="21"/>
          <w:szCs w:val="22"/>
          <w:highlight w:val="none"/>
        </w:rPr>
      </w:pPr>
      <w:r>
        <w:rPr>
          <w:color w:val="auto"/>
          <w:highlight w:val="none"/>
        </w:rPr>
        <w:fldChar w:fldCharType="begin"/>
      </w:r>
      <w:r>
        <w:rPr>
          <w:color w:val="auto"/>
          <w:highlight w:val="none"/>
        </w:rPr>
        <w:instrText xml:space="preserve"> HYPERLINK \l "_Toc225442416" </w:instrText>
      </w:r>
      <w:r>
        <w:rPr>
          <w:color w:val="auto"/>
          <w:highlight w:val="none"/>
        </w:rPr>
        <w:fldChar w:fldCharType="separate"/>
      </w:r>
      <w:r>
        <w:rPr>
          <w:rStyle w:val="725"/>
          <w:rFonts w:ascii="Times New Roman" w:hAnsi="Times New Roman" w:eastAsia="黑体"/>
          <w:color w:val="auto"/>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_Toc225442416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10"/>
        <w:shd w:val="clear" w:color="auto"/>
        <w:tabs>
          <w:tab w:val="right" w:pos="9062" w:leader="dot"/>
        </w:tabs>
        <w:rPr>
          <w:rFonts w:hint="eastAsia" w:ascii="等线" w:hAnsi="等线" w:eastAsia="等线" w:cs="Times New Roman"/>
          <w:b w:val="0"/>
          <w:bCs w:val="0"/>
          <w:caps w:val="0"/>
          <w:color w:val="auto"/>
          <w:sz w:val="21"/>
          <w:szCs w:val="22"/>
          <w:highlight w:val="none"/>
        </w:rPr>
      </w:pPr>
      <w:r>
        <w:rPr>
          <w:color w:val="auto"/>
          <w:highlight w:val="none"/>
        </w:rPr>
        <w:fldChar w:fldCharType="begin"/>
      </w:r>
      <w:r>
        <w:rPr>
          <w:color w:val="auto"/>
          <w:highlight w:val="none"/>
        </w:rPr>
        <w:instrText xml:space="preserve"> HYPERLINK \l "_Toc225442417" </w:instrText>
      </w:r>
      <w:r>
        <w:rPr>
          <w:color w:val="auto"/>
          <w:highlight w:val="none"/>
        </w:rPr>
        <w:fldChar w:fldCharType="separate"/>
      </w:r>
      <w:r>
        <w:rPr>
          <w:rStyle w:val="725"/>
          <w:rFonts w:ascii="Times New Roman" w:hAnsi="Times New Roman" w:eastAsia="黑体"/>
          <w:color w:val="auto"/>
          <w:highlight w:val="none"/>
        </w:rPr>
        <w:t xml:space="preserve">第三章  评审方法与评审标准</w:t>
      </w:r>
      <w:r>
        <w:rPr>
          <w:color w:val="auto"/>
          <w:highlight w:val="none"/>
        </w:rPr>
        <w:tab/>
      </w:r>
      <w:r>
        <w:rPr>
          <w:color w:val="auto"/>
          <w:highlight w:val="none"/>
        </w:rPr>
        <w:fldChar w:fldCharType="begin"/>
      </w:r>
      <w:r>
        <w:rPr>
          <w:color w:val="auto"/>
          <w:highlight w:val="none"/>
        </w:rPr>
        <w:instrText xml:space="preserve"> PAGEREF _Toc225442417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710"/>
        <w:shd w:val="clear" w:color="auto"/>
        <w:tabs>
          <w:tab w:val="right" w:pos="9062" w:leader="dot"/>
        </w:tabs>
        <w:rPr>
          <w:rFonts w:hint="eastAsia" w:ascii="等线" w:hAnsi="等线" w:eastAsia="等线" w:cs="Times New Roman"/>
          <w:b w:val="0"/>
          <w:bCs w:val="0"/>
          <w:caps w:val="0"/>
          <w:color w:val="auto"/>
          <w:sz w:val="21"/>
          <w:szCs w:val="22"/>
          <w:highlight w:val="none"/>
        </w:rPr>
      </w:pPr>
      <w:r>
        <w:rPr>
          <w:color w:val="auto"/>
          <w:highlight w:val="none"/>
        </w:rPr>
        <w:fldChar w:fldCharType="begin"/>
      </w:r>
      <w:r>
        <w:rPr>
          <w:color w:val="auto"/>
          <w:highlight w:val="none"/>
        </w:rPr>
        <w:instrText xml:space="preserve"> HYPERLINK \l "_Toc225442418" </w:instrText>
      </w:r>
      <w:r>
        <w:rPr>
          <w:color w:val="auto"/>
          <w:highlight w:val="none"/>
        </w:rPr>
        <w:fldChar w:fldCharType="separate"/>
      </w:r>
      <w:r>
        <w:rPr>
          <w:rStyle w:val="725"/>
          <w:rFonts w:ascii="Times New Roman" w:hAnsi="Times New Roman"/>
          <w:color w:val="auto"/>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_Toc225442418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710"/>
        <w:shd w:val="clear" w:color="auto"/>
        <w:tabs>
          <w:tab w:val="right" w:pos="9062" w:leader="dot"/>
        </w:tabs>
        <w:rPr>
          <w:rFonts w:hint="eastAsia" w:ascii="等线" w:hAnsi="等线" w:eastAsia="等线" w:cs="Times New Roman"/>
          <w:b w:val="0"/>
          <w:bCs w:val="0"/>
          <w:caps w:val="0"/>
          <w:color w:val="auto"/>
          <w:sz w:val="21"/>
          <w:szCs w:val="22"/>
          <w:highlight w:val="none"/>
        </w:rPr>
      </w:pPr>
      <w:r>
        <w:rPr>
          <w:color w:val="auto"/>
          <w:highlight w:val="none"/>
        </w:rPr>
        <w:fldChar w:fldCharType="begin"/>
      </w:r>
      <w:r>
        <w:rPr>
          <w:color w:val="auto"/>
          <w:highlight w:val="none"/>
        </w:rPr>
        <w:instrText xml:space="preserve"> HYPERLINK \l "_Toc225442419" </w:instrText>
      </w:r>
      <w:r>
        <w:rPr>
          <w:color w:val="auto"/>
          <w:highlight w:val="none"/>
        </w:rPr>
        <w:fldChar w:fldCharType="separate"/>
      </w:r>
      <w:r>
        <w:rPr>
          <w:rStyle w:val="725"/>
          <w:rFonts w:ascii="Times New Roman" w:hAnsi="Times New Roman"/>
          <w:color w:val="auto"/>
          <w:highlight w:val="none"/>
        </w:rPr>
        <w:t xml:space="preserve">第五章  合同文本</w:t>
      </w:r>
      <w:r>
        <w:rPr>
          <w:color w:val="auto"/>
          <w:highlight w:val="none"/>
        </w:rPr>
        <w:tab/>
      </w:r>
      <w:r>
        <w:rPr>
          <w:color w:val="auto"/>
          <w:highlight w:val="none"/>
        </w:rPr>
        <w:fldChar w:fldCharType="begin"/>
      </w:r>
      <w:r>
        <w:rPr>
          <w:color w:val="auto"/>
          <w:highlight w:val="none"/>
        </w:rPr>
        <w:instrText xml:space="preserve"> PAGEREF _Toc225442419 \h </w:instrText>
      </w:r>
      <w:r>
        <w:rPr>
          <w:color w:val="auto"/>
          <w:highlight w:val="none"/>
        </w:rPr>
        <w:fldChar w:fldCharType="separate"/>
      </w:r>
      <w:r>
        <w:rPr>
          <w:color w:val="auto"/>
          <w:highlight w:val="none"/>
        </w:rPr>
        <w:t xml:space="preserve">34</w:t>
      </w:r>
      <w:r>
        <w:rPr>
          <w:color w:val="auto"/>
          <w:highlight w:val="none"/>
        </w:rPr>
        <w:fldChar w:fldCharType="end"/>
      </w:r>
      <w:r>
        <w:rPr>
          <w:color w:val="auto"/>
          <w:highlight w:val="none"/>
        </w:rPr>
        <w:fldChar w:fldCharType="end"/>
      </w:r>
      <w:r/>
    </w:p>
    <w:p>
      <w:pPr>
        <w:pStyle w:val="710"/>
        <w:shd w:val="clear" w:color="auto"/>
        <w:tabs>
          <w:tab w:val="right" w:pos="9062" w:leader="dot"/>
        </w:tabs>
        <w:rPr>
          <w:rFonts w:hint="eastAsia" w:ascii="等线" w:hAnsi="等线" w:eastAsia="等线" w:cs="Times New Roman"/>
          <w:b w:val="0"/>
          <w:bCs w:val="0"/>
          <w:caps w:val="0"/>
          <w:color w:val="auto"/>
          <w:sz w:val="21"/>
          <w:szCs w:val="22"/>
          <w:highlight w:val="none"/>
        </w:rPr>
      </w:pPr>
      <w:r>
        <w:rPr>
          <w:color w:val="auto"/>
          <w:highlight w:val="none"/>
        </w:rPr>
        <w:fldChar w:fldCharType="begin"/>
      </w:r>
      <w:r>
        <w:rPr>
          <w:color w:val="auto"/>
          <w:highlight w:val="none"/>
        </w:rPr>
        <w:instrText xml:space="preserve"> HYPERLINK \l "_Toc225442420" </w:instrText>
      </w:r>
      <w:r>
        <w:rPr>
          <w:color w:val="auto"/>
          <w:highlight w:val="none"/>
        </w:rPr>
        <w:fldChar w:fldCharType="separate"/>
      </w:r>
      <w:r>
        <w:rPr>
          <w:rStyle w:val="725"/>
          <w:rFonts w:ascii="Times New Roman" w:hAnsi="Times New Roman"/>
          <w:color w:val="auto"/>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_Toc225442420 \h </w:instrText>
      </w:r>
      <w:r>
        <w:rPr>
          <w:color w:val="auto"/>
          <w:highlight w:val="none"/>
        </w:rPr>
        <w:fldChar w:fldCharType="separate"/>
      </w:r>
      <w:r>
        <w:rPr>
          <w:color w:val="auto"/>
          <w:highlight w:val="none"/>
        </w:rPr>
        <w:t xml:space="preserve">49</w:t>
      </w:r>
      <w:r>
        <w:rPr>
          <w:color w:val="auto"/>
          <w:highlight w:val="none"/>
        </w:rPr>
        <w:fldChar w:fldCharType="end"/>
      </w:r>
      <w:r>
        <w:rPr>
          <w:color w:val="auto"/>
          <w:highlight w:val="none"/>
        </w:rPr>
        <w:fldChar w:fldCharType="end"/>
      </w:r>
      <w:r/>
    </w:p>
    <w:p>
      <w:pPr>
        <w:jc w:val="center"/>
        <w:spacing w:line="700" w:lineRule="exact"/>
        <w:shd w:val="clear" w:color="auto"/>
        <w:rPr>
          <w:rFonts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r/>
    </w:p>
    <w:p>
      <w:pPr>
        <w:jc w:val="center"/>
        <w:spacing w:line="700" w:lineRule="exact"/>
        <w:shd w:val="clear" w:color="auto"/>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shd w:val="clear" w:color="auto"/>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shd w:val="clear" w:color="auto"/>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shd w:val="clear" w:color="auto"/>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shd w:val="clear" w:color="auto"/>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shd w:val="clear" w:color="auto"/>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shd w:val="clear" w:color="auto"/>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shd w:val="clear" w:color="auto"/>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shd w:val="clear" w:color="auto"/>
        <w:rPr>
          <w:rFonts w:ascii="Times New Roman" w:hAnsi="Times New Roman" w:eastAsia="黑体"/>
          <w:color w:val="auto"/>
          <w:sz w:val="32"/>
          <w:highlight w:val="none"/>
        </w:rPr>
      </w:pPr>
      <w:r>
        <w:rPr>
          <w:rFonts w:ascii="Times New Roman" w:hAnsi="Times New Roman" w:eastAsia="黑体"/>
          <w:color w:val="auto"/>
          <w:sz w:val="32"/>
          <w:highlight w:val="none"/>
        </w:rPr>
      </w:r>
      <w:r/>
    </w:p>
    <w:p>
      <w:pPr>
        <w:spacing w:line="700" w:lineRule="exact"/>
        <w:shd w:val="clear" w:color="auto"/>
        <w:rPr>
          <w:rFonts w:ascii="Times New Roman" w:hAnsi="Times New Roman" w:eastAsia="黑体"/>
          <w:color w:val="auto"/>
          <w:sz w:val="32"/>
          <w:highlight w:val="none"/>
        </w:rPr>
      </w:pPr>
      <w:r>
        <w:rPr>
          <w:rFonts w:ascii="Times New Roman" w:hAnsi="Times New Roman" w:eastAsia="黑体"/>
          <w:color w:val="auto"/>
          <w:sz w:val="32"/>
          <w:highlight w:val="none"/>
        </w:rPr>
      </w:r>
      <w:r/>
    </w:p>
    <w:p>
      <w:pPr>
        <w:shd w:val="clear" w:color="auto"/>
        <w:rPr>
          <w:rFonts w:ascii="Times New Roman" w:hAnsi="Times New Roman" w:eastAsia="黑体"/>
          <w:color w:val="auto"/>
          <w:sz w:val="32"/>
          <w:highlight w:val="none"/>
        </w:rPr>
      </w:pPr>
      <w:r>
        <w:rPr>
          <w:rFonts w:hint="eastAsia" w:ascii="Times New Roman" w:hAnsi="Times New Roman" w:eastAsia="黑体"/>
          <w:color w:val="auto"/>
          <w:sz w:val="32"/>
          <w:highlight w:val="none"/>
        </w:rPr>
        <w:br w:type="page" w:clear="all"/>
      </w:r>
      <w:r/>
    </w:p>
    <w:p>
      <w:pPr>
        <w:pStyle w:val="680"/>
        <w:jc w:val="center"/>
        <w:keepLines w:val="0"/>
        <w:keepNext w:val="0"/>
        <w:shd w:val="clear" w:color="auto"/>
        <w:rPr>
          <w:rFonts w:hint="eastAsia" w:ascii="黑体" w:hAnsi="黑体" w:eastAsia="黑体" w:cs="黑体"/>
          <w:color w:val="auto"/>
          <w:sz w:val="44"/>
          <w:szCs w:val="44"/>
          <w:highlight w:val="none"/>
        </w:rPr>
      </w:pPr>
      <w:r/>
      <w:bookmarkStart w:id="0" w:name="_Toc13414"/>
      <w:r/>
      <w:bookmarkStart w:id="1" w:name="_Toc27259"/>
      <w:r/>
      <w:bookmarkStart w:id="2" w:name="_Toc225442415"/>
      <w:r/>
      <w:bookmarkStart w:id="3" w:name="_Toc141869960"/>
      <w:r>
        <w:rPr>
          <w:rFonts w:hint="eastAsia" w:ascii="黑体" w:hAnsi="黑体" w:eastAsia="黑体" w:cs="黑体"/>
          <w:color w:val="auto"/>
          <w:sz w:val="44"/>
          <w:szCs w:val="44"/>
          <w:highlight w:val="none"/>
        </w:rPr>
        <w:t xml:space="preserve">第一章  磋商邀请</w:t>
      </w:r>
      <w:bookmarkEnd w:id="0"/>
      <w:r/>
      <w:bookmarkEnd w:id="1"/>
      <w:r/>
      <w:bookmarkEnd w:id="2"/>
      <w:r/>
      <w:r/>
    </w:p>
    <w:p>
      <w:pPr>
        <w:ind w:firstLine="480"/>
        <w:spacing w:line="520" w:lineRule="exact"/>
        <w:shd w:val="clear" w:color="auto"/>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rPr>
        <w:t xml:space="preserve">宿迁市数据局</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rPr>
        <w:t xml:space="preserve">宿迁市公共资源交易中心</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rPr>
        <w:t xml:space="preserve">多模态数字人全栈平台</w:t>
      </w:r>
      <w:r>
        <w:rPr>
          <w:rFonts w:hint="eastAsia" w:ascii="宋体" w:hAnsi="宋体"/>
          <w:color w:val="auto"/>
          <w:sz w:val="24"/>
          <w:szCs w:val="24"/>
          <w:highlight w:val="none"/>
          <w:u w:val="single"/>
          <w:lang w:val="en-US" w:eastAsia="zh-CN"/>
        </w:rPr>
        <w:t xml:space="preserve">项目</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JSZC-321300-JZCG-C2026-0029</w:t>
      </w:r>
      <w:r>
        <w:rPr>
          <w:rFonts w:hint="eastAsia" w:ascii="宋体" w:hAnsi="宋体"/>
          <w:color w:val="auto"/>
          <w:sz w:val="24"/>
          <w:szCs w:val="24"/>
          <w:highlight w:val="none"/>
        </w:rPr>
        <w:t xml:space="preserve">)</w:t>
      </w:r>
      <w:r>
        <w:rPr>
          <w:rFonts w:hint="eastAsia" w:ascii="Times New Roman" w:hAnsi="Times New Roman" w:cs="宋体"/>
          <w:color w:val="auto"/>
          <w:sz w:val="24"/>
          <w:szCs w:val="24"/>
          <w:highlight w:val="none"/>
        </w:rPr>
        <w:t xml:space="preserve">进行竞争性磋商采购，欢迎符合条件的供应商参加磋商。</w:t>
      </w:r>
      <w:r/>
    </w:p>
    <w:p>
      <w:pPr>
        <w:ind w:firstLine="480"/>
        <w:spacing w:line="500" w:lineRule="exact"/>
        <w:shd w:val="clear" w:color="auto"/>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shd w:val="clear" w:color="auto"/>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多模态数字人全栈平台建设项目</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rPr>
        <w:t xml:space="preserve">“江苏政府采购网”、“宿迁市政府采购网”</w:t>
      </w:r>
      <w:r>
        <w:rPr>
          <w:rFonts w:hint="eastAsia" w:ascii="Times New Roman" w:hAnsi="Times New Roman" w:cs="仿宋"/>
          <w:color w:val="auto"/>
          <w:sz w:val="24"/>
          <w:szCs w:val="24"/>
          <w:highlight w:val="none"/>
        </w:rPr>
        <w:t xml:space="preserve">自行免费获取磋商文件，并于</w:t>
      </w:r>
      <w:r>
        <w:rPr>
          <w:rFonts w:hint="eastAsia" w:ascii="Times New Roman" w:hAnsi="Times New Roman" w:cs="仿宋"/>
          <w:color w:val="auto"/>
          <w:sz w:val="24"/>
          <w:szCs w:val="24"/>
          <w:highlight w:val="none"/>
          <w:u w:val="single"/>
        </w:rPr>
        <w:t xml:space="preserve">2026</w:t>
      </w:r>
      <w:r>
        <w:rPr>
          <w:rFonts w:hint="eastAsia" w:ascii="Times New Roman" w:hAnsi="Times New Roman" w:cs="仿宋"/>
          <w:bCs/>
          <w:color w:val="auto"/>
          <w:sz w:val="24"/>
          <w:szCs w:val="24"/>
          <w:highlight w:val="none"/>
          <w:u w:val="single"/>
        </w:rPr>
        <w:t xml:space="preserve">年</w:t>
      </w:r>
      <w:r>
        <w:rPr>
          <w:rFonts w:hint="eastAsia" w:ascii="Times New Roman" w:hAnsi="Times New Roman" w:cs="仿宋"/>
          <w:bCs/>
          <w:color w:val="auto"/>
          <w:sz w:val="24"/>
          <w:szCs w:val="24"/>
          <w:highlight w:val="none"/>
          <w:u w:val="single"/>
          <w:lang w:val="en-US" w:eastAsia="zh-CN"/>
        </w:rPr>
        <w:t xml:space="preserve">6</w:t>
      </w:r>
      <w:r>
        <w:rPr>
          <w:rFonts w:hint="eastAsia" w:ascii="Times New Roman" w:hAnsi="Times New Roman" w:cs="仿宋"/>
          <w:bCs/>
          <w:color w:val="auto"/>
          <w:sz w:val="24"/>
          <w:szCs w:val="24"/>
          <w:highlight w:val="none"/>
          <w:u w:val="single"/>
        </w:rPr>
        <w:t xml:space="preserve">月</w:t>
      </w:r>
      <w:r>
        <w:rPr>
          <w:rFonts w:hint="eastAsia" w:ascii="Times New Roman" w:hAnsi="Times New Roman" w:cs="仿宋"/>
          <w:bCs/>
          <w:color w:val="auto"/>
          <w:sz w:val="24"/>
          <w:szCs w:val="24"/>
          <w:highlight w:val="none"/>
          <w:u w:val="single"/>
          <w:lang w:val="en-US" w:eastAsia="zh-CN"/>
        </w:rPr>
        <w:t xml:space="preserve">10</w:t>
      </w:r>
      <w:r>
        <w:rPr>
          <w:rFonts w:hint="eastAsia" w:ascii="Times New Roman" w:hAnsi="Times New Roman" w:cs="仿宋"/>
          <w:bCs/>
          <w:color w:val="auto"/>
          <w:sz w:val="24"/>
          <w:szCs w:val="24"/>
          <w:highlight w:val="none"/>
          <w:u w:val="single"/>
        </w:rPr>
        <w:t xml:space="preserve">日09点30分（</w:t>
      </w:r>
      <w:r>
        <w:rPr>
          <w:rFonts w:hint="eastAsia" w:ascii="Times New Roman" w:hAnsi="Times New Roman" w:cs="仿宋"/>
          <w:bCs/>
          <w:color w:val="auto"/>
          <w:sz w:val="24"/>
          <w:szCs w:val="24"/>
          <w:highlight w:val="none"/>
        </w:rPr>
        <w:t xml:space="preserve">北京时间）前递交响应文件</w:t>
      </w:r>
      <w:r>
        <w:rPr>
          <w:rFonts w:hint="eastAsia" w:ascii="Times New Roman" w:hAnsi="Times New Roman" w:cs="仿宋"/>
          <w:color w:val="auto"/>
          <w:sz w:val="24"/>
          <w:szCs w:val="24"/>
          <w:highlight w:val="none"/>
        </w:rPr>
        <w:t xml:space="preserve">。</w:t>
      </w:r>
      <w:r/>
    </w:p>
    <w:p>
      <w:pPr>
        <w:pStyle w:val="681"/>
        <w:ind w:firstLine="321"/>
        <w:keepLines w:val="0"/>
        <w:keepNext w:val="0"/>
        <w:spacing w:before="0" w:after="0" w:line="520" w:lineRule="exact"/>
        <w:shd w:val="clear" w:color="auto"/>
        <w:rPr>
          <w:rFonts w:eastAsia="宋体"/>
          <w:b/>
          <w:bCs/>
          <w:color w:val="auto"/>
          <w:sz w:val="32"/>
          <w:highlight w:val="none"/>
        </w:rPr>
      </w:pPr>
      <w:r/>
      <w:bookmarkStart w:id="4" w:name="_Toc28359079"/>
      <w:r/>
      <w:bookmarkStart w:id="5" w:name="_Toc38985263"/>
      <w:r/>
      <w:bookmarkStart w:id="6" w:name="_Toc28359002"/>
      <w:r/>
      <w:bookmarkStart w:id="7" w:name="_Toc35393621"/>
      <w:r/>
      <w:bookmarkStart w:id="8" w:name="_Toc35393790"/>
      <w:r/>
      <w:bookmarkStart w:id="9" w:name="_Hlk24379207"/>
      <w:r>
        <w:rPr>
          <w:rFonts w:hint="eastAsia" w:eastAsia="宋体"/>
          <w:b/>
          <w:bCs/>
          <w:color w:val="auto"/>
          <w:sz w:val="32"/>
          <w:highlight w:val="none"/>
        </w:rPr>
        <w:t xml:space="preserve">一、项目基本情况</w:t>
      </w:r>
      <w:bookmarkEnd w:id="4"/>
      <w:r/>
      <w:bookmarkEnd w:id="5"/>
      <w:r/>
      <w:bookmarkEnd w:id="6"/>
      <w:r/>
      <w:bookmarkEnd w:id="7"/>
      <w:r/>
      <w:bookmarkEnd w:id="8"/>
      <w:r/>
      <w:bookmarkEnd w:id="9"/>
      <w:r/>
      <w:r/>
    </w:p>
    <w:p>
      <w:pPr>
        <w:ind w:firstLine="480"/>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1.项目编号：JSZC-321300-JZCG-C2026-0029</w:t>
      </w:r>
      <w:bookmarkStart w:id="387" w:name="_GoBack"/>
      <w:r/>
      <w:bookmarkEnd w:id="387"/>
      <w:r/>
      <w:r/>
    </w:p>
    <w:p>
      <w:pPr>
        <w:ind w:firstLine="480"/>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2.项目名称：</w:t>
      </w:r>
      <w:r>
        <w:rPr>
          <w:rFonts w:hint="eastAsia" w:ascii="宋体" w:hAnsi="宋体"/>
          <w:color w:val="auto"/>
          <w:sz w:val="24"/>
          <w:szCs w:val="24"/>
          <w:highlight w:val="none"/>
        </w:rPr>
        <w:t xml:space="preserve">多模态数字人全栈平台</w:t>
      </w:r>
      <w:r/>
    </w:p>
    <w:p>
      <w:pPr>
        <w:ind w:firstLine="480"/>
        <w:spacing w:line="480" w:lineRule="exact"/>
        <w:shd w:val="clear" w:color="auto"/>
        <w:rPr>
          <w:rFonts w:hint="eastAsia" w:ascii="仿宋" w:hAnsi="仿宋"/>
          <w:color w:val="auto"/>
          <w:sz w:val="24"/>
          <w:szCs w:val="24"/>
          <w:highlight w:val="none"/>
        </w:rPr>
      </w:pPr>
      <w:r>
        <w:rPr>
          <w:rFonts w:hint="eastAsia" w:ascii="Times New Roman" w:hAnsi="Times New Roman" w:cs="仿宋"/>
          <w:color w:val="auto"/>
          <w:sz w:val="24"/>
          <w:szCs w:val="24"/>
          <w:highlight w:val="none"/>
        </w:rPr>
        <w:t xml:space="preserve">3.预算金额：</w:t>
      </w:r>
      <w:bookmarkStart w:id="10" w:name="OLE_LINK11"/>
      <w:r>
        <w:rPr>
          <w:rFonts w:hint="eastAsia" w:ascii="Times New Roman" w:hAnsi="Times New Roman" w:cs="仿宋"/>
          <w:color w:val="auto"/>
          <w:sz w:val="24"/>
          <w:szCs w:val="24"/>
          <w:highlight w:val="none"/>
        </w:rPr>
        <w:t xml:space="preserve">119.29万元。</w:t>
      </w:r>
      <w:bookmarkEnd w:id="10"/>
      <w:r/>
      <w:r/>
    </w:p>
    <w:p>
      <w:pPr>
        <w:ind w:firstLine="480"/>
        <w:spacing w:line="480" w:lineRule="exact"/>
        <w:shd w:val="clear" w:color="auto"/>
        <w:rPr>
          <w:rFonts w:hint="eastAsia" w:ascii="仿宋" w:hAnsi="仿宋"/>
          <w:color w:val="auto"/>
          <w:sz w:val="24"/>
          <w:szCs w:val="24"/>
          <w:highlight w:val="none"/>
        </w:rPr>
      </w:pPr>
      <w:r>
        <w:rPr>
          <w:rFonts w:hint="eastAsia" w:ascii="Times New Roman" w:hAnsi="Times New Roman" w:cs="仿宋"/>
          <w:color w:val="auto"/>
          <w:sz w:val="24"/>
          <w:szCs w:val="24"/>
          <w:highlight w:val="none"/>
        </w:rPr>
        <w:t xml:space="preserve">4.本项目设定最高限价，最高限价为</w:t>
      </w:r>
      <w:r>
        <w:rPr>
          <w:rFonts w:hint="eastAsia" w:ascii="仿宋_GB2312"/>
          <w:color w:val="auto"/>
          <w:sz w:val="24"/>
          <w:highlight w:val="none"/>
        </w:rPr>
        <w:t xml:space="preserve">：</w:t>
      </w:r>
      <w:bookmarkStart w:id="11" w:name="EB6c1f3d39c6914ae1bada8ccaa777b37a"/>
      <w:r>
        <w:rPr>
          <w:rFonts w:hint="eastAsia" w:ascii="Times New Roman" w:hAnsi="Times New Roman" w:cs="仿宋"/>
          <w:color w:val="auto"/>
          <w:sz w:val="24"/>
          <w:szCs w:val="24"/>
          <w:highlight w:val="none"/>
          <w:u w:val="single"/>
        </w:rPr>
        <w:t xml:space="preserve"> 119.29 </w:t>
      </w:r>
      <w:r>
        <w:rPr>
          <w:rFonts w:hint="eastAsia" w:ascii="Times New Roman" w:hAnsi="Times New Roman" w:cs="仿宋"/>
          <w:color w:val="auto"/>
          <w:sz w:val="24"/>
          <w:szCs w:val="24"/>
          <w:highlight w:val="none"/>
        </w:rPr>
        <w:t xml:space="preserve">万元。</w:t>
      </w:r>
      <w:bookmarkEnd w:id="11"/>
      <w:r/>
      <w:r/>
    </w:p>
    <w:p>
      <w:pPr>
        <w:ind w:firstLine="480"/>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采购需求（简介）：多模态数字人全栈平台围绕数字人底座、数字人引擎、数字人应用管理、数字人应用驾驶舱等核心板块建设，打造集数字人资产管理、场景快速配置、多模态会话交互、前端多终端适配、开发者自定义、驱动渲染于一体的一站式管理能力，全面降低数字人建设与运营成本，赋能政务服务提质增效。具体详见采购需求。</w:t>
      </w:r>
      <w:r/>
    </w:p>
    <w:p>
      <w:pPr>
        <w:ind w:firstLine="480"/>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6.合同履行期限：三年。自合同签订起，5个月内完成开发、测试，系统试运行6个月，25个月运维期。</w:t>
      </w:r>
      <w:r/>
    </w:p>
    <w:p>
      <w:pPr>
        <w:ind w:firstLine="480"/>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p>
    <w:p>
      <w:pPr>
        <w:pStyle w:val="681"/>
        <w:ind w:firstLine="321"/>
        <w:keepLines w:val="0"/>
        <w:keepNext w:val="0"/>
        <w:spacing w:before="0" w:after="0" w:line="520" w:lineRule="exact"/>
        <w:shd w:val="clear" w:color="auto"/>
        <w:rPr>
          <w:rFonts w:eastAsia="宋体"/>
          <w:b/>
          <w:bCs/>
          <w:color w:val="auto"/>
          <w:sz w:val="32"/>
          <w:highlight w:val="none"/>
        </w:rPr>
      </w:pPr>
      <w:r/>
      <w:bookmarkStart w:id="12" w:name="_Toc35393791"/>
      <w:r/>
      <w:bookmarkStart w:id="13" w:name="_Toc38985264"/>
      <w:r/>
      <w:bookmarkStart w:id="14" w:name="_Toc28359003"/>
      <w:r/>
      <w:bookmarkStart w:id="15" w:name="_Toc35393622"/>
      <w:r/>
      <w:bookmarkStart w:id="16" w:name="_Toc28359080"/>
      <w:r>
        <w:rPr>
          <w:rFonts w:hint="eastAsia" w:eastAsia="宋体"/>
          <w:b/>
          <w:bCs/>
          <w:color w:val="auto"/>
          <w:sz w:val="32"/>
          <w:highlight w:val="none"/>
        </w:rPr>
        <w:t xml:space="preserve">二、申请人的资格要求</w:t>
      </w:r>
      <w:bookmarkEnd w:id="12"/>
      <w:r/>
      <w:bookmarkEnd w:id="13"/>
      <w:r/>
      <w:bookmarkEnd w:id="14"/>
      <w:r/>
      <w:bookmarkEnd w:id="15"/>
      <w:r/>
      <w:bookmarkEnd w:id="16"/>
      <w:r/>
      <w:r/>
    </w:p>
    <w:p>
      <w:pPr>
        <w:ind w:firstLine="482"/>
        <w:spacing w:line="480" w:lineRule="exact"/>
        <w:shd w:val="clear" w:color="auto"/>
        <w:rPr>
          <w:rFonts w:ascii="Times New Roman" w:hAnsi="Times New Roman" w:cs="仿宋"/>
          <w:color w:val="auto"/>
          <w:sz w:val="24"/>
          <w:szCs w:val="24"/>
          <w:highlight w:val="none"/>
        </w:rPr>
      </w:pPr>
      <w:r/>
      <w:bookmarkStart w:id="17" w:name="_Toc38985265"/>
      <w:r/>
      <w:bookmarkStart w:id="18" w:name="_Toc28359081"/>
      <w:r/>
      <w:bookmarkStart w:id="19" w:name="_Toc28359004"/>
      <w:r/>
      <w:bookmarkStart w:id="20" w:name="_Toc35393792"/>
      <w:r/>
      <w:bookmarkStart w:id="21" w:name="_Toc35393623"/>
      <w:r>
        <w:rPr>
          <w:rFonts w:hint="eastAsia" w:ascii="Times New Roman" w:hAnsi="Times New Roman" w:cs="仿宋"/>
          <w:color w:val="auto"/>
          <w:sz w:val="24"/>
          <w:szCs w:val="24"/>
          <w:highlight w:val="none"/>
        </w:rPr>
        <w:t xml:space="preserve">（一）通用资格要求</w:t>
      </w:r>
      <w:r/>
    </w:p>
    <w:p>
      <w:pPr>
        <w:ind w:firstLine="482"/>
        <w:spacing w:line="480" w:lineRule="exact"/>
        <w:shd w:val="clear" w:color="auto"/>
        <w:rPr>
          <w:rFonts w:hint="eastAsia" w:ascii="宋体" w:hAnsi="宋体" w:cs="宋体"/>
          <w:color w:val="auto"/>
          <w:sz w:val="24"/>
          <w:szCs w:val="24"/>
          <w:highlight w:val="none"/>
        </w:rPr>
      </w:pPr>
      <w:r>
        <w:rPr>
          <w:rFonts w:hint="eastAsia" w:ascii="Times New Roman" w:hAnsi="Times New Roman" w:cs="仿宋"/>
          <w:color w:val="auto"/>
          <w:sz w:val="24"/>
          <w:szCs w:val="24"/>
          <w:highlight w:val="none"/>
        </w:rPr>
        <w:t xml:space="preserve">1.</w:t>
      </w:r>
      <w:r>
        <w:rPr>
          <w:rFonts w:hint="eastAsia" w:ascii="宋体" w:hAnsi="宋体" w:cs="宋体"/>
          <w:color w:val="auto"/>
          <w:sz w:val="24"/>
          <w:szCs w:val="24"/>
          <w:highlight w:val="none"/>
        </w:rPr>
        <w:t xml:space="preserve">具备《中华人民共和国政府采购法》第二十二条第一款规定的6项条件（按要求提供磋商响应函）。</w:t>
      </w:r>
      <w:r/>
    </w:p>
    <w:p>
      <w:pPr>
        <w:ind w:firstLine="482"/>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367"/>
        <w:ind w:firstLine="480"/>
        <w:spacing w:after="0" w:line="480" w:lineRule="exact"/>
        <w:shd w:val="clear" w:color="auto"/>
        <w:widowControl w:val="off"/>
        <w:tabs>
          <w:tab w:val="left" w:pos="312" w:leader="none"/>
        </w:tabs>
        <w:rPr>
          <w:rFonts w:hint="eastAsia" w:ascii="方正仿宋_GBK" w:hAnsi="方正仿宋_GBK" w:eastAsia="方正仿宋_GBK" w:cs="方正仿宋_GBK"/>
          <w:strike/>
          <w:color w:val="auto"/>
          <w:highlight w:val="none"/>
        </w:rPr>
      </w:pPr>
      <w:r>
        <w:rPr>
          <w:rFonts w:hint="eastAsia" w:eastAsia="宋体" w:cs="仿宋"/>
          <w:color w:val="auto"/>
          <w:highlight w:val="none"/>
        </w:rPr>
        <w:t xml:space="preserve">3.</w:t>
      </w:r>
      <w:bookmarkStart w:id="22" w:name="OLE_LINK12"/>
      <w:r>
        <w:rPr>
          <w:rFonts w:hint="eastAsia" w:eastAsia="宋体" w:cs="仿宋"/>
          <w:color w:val="auto"/>
          <w:highlight w:val="none"/>
        </w:rPr>
        <w:t xml:space="preserve">落实政府采购政策需满足的资格要求</w:t>
      </w:r>
      <w:bookmarkEnd w:id="22"/>
      <w:r>
        <w:rPr>
          <w:rFonts w:hint="eastAsia" w:eastAsia="宋体" w:cs="仿宋"/>
          <w:color w:val="auto"/>
          <w:highlight w:val="none"/>
        </w:rPr>
        <w:t xml:space="preserve">：无。</w:t>
      </w:r>
      <w:r/>
    </w:p>
    <w:p>
      <w:pPr>
        <w:ind w:firstLine="482"/>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（二）本项目的特定资格要求：无。</w:t>
      </w:r>
      <w:r/>
    </w:p>
    <w:p>
      <w:pPr>
        <w:pStyle w:val="681"/>
        <w:ind w:firstLine="321"/>
        <w:keepLines w:val="0"/>
        <w:keepNext w:val="0"/>
        <w:spacing w:before="0" w:after="0" w:line="520" w:lineRule="exact"/>
        <w:shd w:val="clear" w:color="auto"/>
        <w:rPr>
          <w:rFonts w:eastAsia="宋体"/>
          <w:b/>
          <w:bCs/>
          <w:color w:val="auto"/>
          <w:sz w:val="32"/>
          <w:highlight w:val="none"/>
        </w:rPr>
      </w:pPr>
      <w:r>
        <w:rPr>
          <w:rFonts w:hint="eastAsia" w:eastAsia="宋体"/>
          <w:b/>
          <w:bCs/>
          <w:color w:val="auto"/>
          <w:sz w:val="32"/>
          <w:highlight w:val="none"/>
        </w:rPr>
        <w:t xml:space="preserve">三、获取磋商文件</w:t>
      </w:r>
      <w:bookmarkEnd w:id="17"/>
      <w:r/>
      <w:bookmarkEnd w:id="18"/>
      <w:r/>
      <w:bookmarkEnd w:id="19"/>
      <w:r/>
      <w:bookmarkEnd w:id="20"/>
      <w:r/>
      <w:bookmarkEnd w:id="21"/>
      <w:r/>
      <w:r/>
    </w:p>
    <w:p>
      <w:pPr>
        <w:ind w:firstLine="482"/>
        <w:spacing w:line="480" w:lineRule="exact"/>
        <w:shd w:val="clear" w:color="auto"/>
        <w:rPr>
          <w:rFonts w:ascii="Times New Roman" w:hAnsi="Times New Roman" w:cs="仿宋"/>
          <w:color w:val="auto"/>
          <w:sz w:val="24"/>
          <w:szCs w:val="24"/>
          <w:highlight w:val="none"/>
        </w:rPr>
      </w:pPr>
      <w:r/>
      <w:bookmarkStart w:id="23" w:name="_Toc28359005"/>
      <w:r/>
      <w:bookmarkStart w:id="24" w:name="_Toc38985266"/>
      <w:r/>
      <w:bookmarkStart w:id="25" w:name="_Toc35393793"/>
      <w:r/>
      <w:bookmarkStart w:id="26" w:name="_Toc28359082"/>
      <w:r/>
      <w:bookmarkStart w:id="27" w:name="_Toc35393624"/>
      <w:r>
        <w:rPr>
          <w:rFonts w:hint="eastAsia" w:ascii="Times New Roman" w:hAnsi="Times New Roman" w:cs="仿宋"/>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自磋商文件公告发布之日起5个工作日。</w:t>
      </w:r>
      <w:r/>
    </w:p>
    <w:p>
      <w:pPr>
        <w:ind w:firstLine="482"/>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2.方式：供应商应在磋商文件提供的时间内，通过“苏采云”系统（网址： http://jszfcg.jsczt.cn/），使用CA锁登录系统后，找到本项目获取磋商文件（后缀名为“.kedt”）。</w:t>
      </w:r>
      <w:bookmarkEnd w:id="23"/>
      <w:r/>
      <w:bookmarkEnd w:id="24"/>
      <w:r/>
      <w:bookmarkEnd w:id="25"/>
      <w:r/>
      <w:bookmarkEnd w:id="26"/>
      <w:r/>
      <w:bookmarkEnd w:id="27"/>
      <w:r/>
      <w:r/>
    </w:p>
    <w:p>
      <w:pPr>
        <w:pStyle w:val="681"/>
        <w:ind w:firstLine="321"/>
        <w:keepLines w:val="0"/>
        <w:keepNext w:val="0"/>
        <w:spacing w:before="0" w:after="0" w:line="520" w:lineRule="exact"/>
        <w:shd w:val="clear" w:color="auto"/>
        <w:rPr>
          <w:rFonts w:eastAsia="宋体"/>
          <w:b/>
          <w:bCs/>
          <w:color w:val="auto"/>
          <w:sz w:val="32"/>
          <w:highlight w:val="none"/>
        </w:rPr>
      </w:pPr>
      <w:r/>
      <w:bookmarkStart w:id="28" w:name="_Toc35393625"/>
      <w:r/>
      <w:bookmarkStart w:id="29" w:name="_Toc35393794"/>
      <w:r/>
      <w:bookmarkStart w:id="30" w:name="_Toc28359007"/>
      <w:r/>
      <w:bookmarkStart w:id="31" w:name="_Toc38985267"/>
      <w:r/>
      <w:bookmarkStart w:id="32" w:name="_Toc28359084"/>
      <w:r>
        <w:rPr>
          <w:rFonts w:hint="eastAsia" w:eastAsia="宋体"/>
          <w:b/>
          <w:bCs/>
          <w:color w:val="auto"/>
          <w:sz w:val="32"/>
          <w:highlight w:val="none"/>
        </w:rPr>
        <w:t xml:space="preserve">四、提交响应文件截止时间、磋商时间及地点</w:t>
      </w:r>
      <w:r/>
    </w:p>
    <w:p>
      <w:pPr>
        <w:ind w:firstLine="482"/>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 提交响应文件截止时间、磋商时间：2026年</w:t>
      </w:r>
      <w:r>
        <w:rPr>
          <w:rFonts w:hint="eastAsia" w:ascii="Times New Roman" w:hAnsi="Times New Roman" w:cs="仿宋"/>
          <w:color w:val="auto"/>
          <w:sz w:val="24"/>
          <w:szCs w:val="24"/>
          <w:highlight w:val="none"/>
          <w:u w:val="single"/>
          <w:lang w:val="en-US" w:eastAsia="zh-CN"/>
        </w:rPr>
        <w:t xml:space="preserve">6</w:t>
      </w:r>
      <w:r>
        <w:rPr>
          <w:rFonts w:hint="eastAsia" w:ascii="Times New Roman" w:hAnsi="Times New Roman" w:cs="仿宋"/>
          <w:color w:val="auto"/>
          <w:sz w:val="24"/>
          <w:szCs w:val="24"/>
          <w:highlight w:val="none"/>
        </w:rPr>
        <w:t xml:space="preserve">月</w:t>
      </w:r>
      <w:r>
        <w:rPr>
          <w:rFonts w:hint="eastAsia" w:ascii="Times New Roman" w:hAnsi="Times New Roman" w:cs="仿宋"/>
          <w:color w:val="auto"/>
          <w:sz w:val="24"/>
          <w:szCs w:val="24"/>
          <w:highlight w:val="none"/>
          <w:u w:val="single"/>
          <w:lang w:val="en-US" w:eastAsia="zh-CN"/>
        </w:rPr>
        <w:t xml:space="preserve">10</w:t>
      </w:r>
      <w:r>
        <w:rPr>
          <w:rFonts w:hint="eastAsia" w:ascii="Times New Roman" w:hAnsi="Times New Roman" w:cs="仿宋"/>
          <w:color w:val="auto"/>
          <w:sz w:val="24"/>
          <w:szCs w:val="24"/>
          <w:highlight w:val="none"/>
        </w:rPr>
        <w:t xml:space="preserve">日09点30分（北京时间）。</w:t>
      </w:r>
      <w:r/>
    </w:p>
    <w:p>
      <w:pPr>
        <w:ind w:firstLine="482"/>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地点：“苏采云”政府采购交易系统网上开标大厅。</w:t>
      </w:r>
      <w:r/>
    </w:p>
    <w:p>
      <w:pPr>
        <w:pStyle w:val="681"/>
        <w:ind w:firstLine="321"/>
        <w:keepLines w:val="0"/>
        <w:keepNext w:val="0"/>
        <w:spacing w:before="0" w:after="0" w:line="520" w:lineRule="exact"/>
        <w:shd w:val="clear" w:color="auto"/>
        <w:rPr>
          <w:rFonts w:eastAsia="宋体"/>
          <w:b/>
          <w:bCs/>
          <w:color w:val="auto"/>
          <w:sz w:val="32"/>
          <w:highlight w:val="none"/>
        </w:rPr>
      </w:pPr>
      <w:r>
        <w:rPr>
          <w:rFonts w:hint="eastAsia" w:eastAsia="宋体"/>
          <w:b/>
          <w:bCs/>
          <w:color w:val="auto"/>
          <w:sz w:val="32"/>
          <w:highlight w:val="none"/>
        </w:rPr>
        <w:t xml:space="preserve">五、公告期限</w:t>
      </w:r>
      <w:bookmarkEnd w:id="28"/>
      <w:r/>
      <w:bookmarkEnd w:id="29"/>
      <w:r/>
      <w:bookmarkEnd w:id="30"/>
      <w:r/>
      <w:bookmarkEnd w:id="31"/>
      <w:r/>
      <w:bookmarkEnd w:id="32"/>
      <w:r/>
      <w:r/>
    </w:p>
    <w:p>
      <w:pPr>
        <w:ind w:firstLine="482"/>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
        </w:rPr>
        <w:t xml:space="preserve">自本公告发布之日起3个工作日。</w:t>
      </w:r>
      <w:r/>
    </w:p>
    <w:p>
      <w:pPr>
        <w:pStyle w:val="681"/>
        <w:ind w:firstLine="321"/>
        <w:keepLines w:val="0"/>
        <w:keepNext w:val="0"/>
        <w:spacing w:before="0" w:after="0" w:line="520" w:lineRule="exact"/>
        <w:shd w:val="clear" w:color="auto"/>
        <w:rPr>
          <w:rFonts w:eastAsia="宋体"/>
          <w:b/>
          <w:bCs/>
          <w:color w:val="auto"/>
          <w:sz w:val="32"/>
          <w:highlight w:val="none"/>
        </w:rPr>
      </w:pPr>
      <w:r>
        <w:rPr>
          <w:rFonts w:hint="eastAsia" w:eastAsia="宋体"/>
          <w:b/>
          <w:bCs/>
          <w:color w:val="auto"/>
          <w:sz w:val="32"/>
          <w:highlight w:val="none"/>
        </w:rPr>
        <w:t xml:space="preserve">六、其他补充事宜</w:t>
      </w:r>
      <w:r/>
    </w:p>
    <w:p>
      <w:pPr>
        <w:ind w:firstLine="480"/>
        <w:spacing w:line="480" w:lineRule="exact"/>
        <w:shd w:val="clear" w:color="auto"/>
        <w:rPr>
          <w:rFonts w:ascii="Times New Roman" w:hAnsi="Times New Roman" w:cs="仿宋"/>
          <w:color w:val="auto"/>
          <w:sz w:val="24"/>
          <w:szCs w:val="24"/>
          <w:highlight w:val="none"/>
        </w:rPr>
      </w:pPr>
      <w:r/>
      <w:bookmarkStart w:id="33" w:name="EB64e1f522fd8c43fcb4d3ba471386b3e7"/>
      <w:r/>
      <w:bookmarkStart w:id="34" w:name="_Toc28359008"/>
      <w:r/>
      <w:bookmarkStart w:id="35" w:name="_Toc35393627"/>
      <w:r/>
      <w:bookmarkStart w:id="36" w:name="_Toc35393796"/>
      <w:r/>
      <w:bookmarkStart w:id="37" w:name="_Toc38985269"/>
      <w:r/>
      <w:bookmarkStart w:id="38" w:name="_Toc28359085"/>
      <w:r>
        <w:rPr>
          <w:rFonts w:hint="eastAsia" w:ascii="Times New Roman" w:hAnsi="Times New Roman" w:cs="仿宋"/>
          <w:color w:val="auto"/>
          <w:sz w:val="24"/>
          <w:szCs w:val="24"/>
          <w:highlight w:val="none"/>
        </w:rPr>
        <w:t xml:space="preserve">1. 磋商公告发布媒体：江苏政府采购网、宿迁市政府采购网等。</w:t>
      </w:r>
      <w:r/>
    </w:p>
    <w:p>
      <w:pPr>
        <w:ind w:firstLine="480"/>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“CA”数字证书办理：“苏采云”系统目前仅支持“苏采云”系统下的意源CA。省内各地区办理的“苏采云”系统下的意源CA全省通用。宿迁地区CA数字证书办理联系方式：</w:t>
      </w:r>
      <w:r>
        <w:rPr>
          <w:rFonts w:ascii="Times New Roman" w:hAnsi="Times New Roman" w:cs="仿宋"/>
          <w:color w:val="auto"/>
          <w:sz w:val="24"/>
          <w:szCs w:val="24"/>
          <w:highlight w:val="none"/>
        </w:rPr>
        <w:t xml:space="preserve">18351098172</w:t>
      </w:r>
      <w:r>
        <w:rPr>
          <w:rFonts w:hint="eastAsia" w:ascii="Times New Roman" w:hAnsi="Times New Roman" w:cs="仿宋"/>
          <w:color w:val="auto"/>
          <w:sz w:val="24"/>
          <w:szCs w:val="24"/>
          <w:highlight w:val="none"/>
        </w:rPr>
        <w:t xml:space="preserve">。</w:t>
      </w:r>
      <w:r/>
    </w:p>
    <w:p>
      <w:pPr>
        <w:ind w:firstLine="480"/>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 宿迁地区“苏采云”系统技术支持客服电话：0527-84363067、0519-86722806。</w:t>
      </w:r>
      <w:bookmarkEnd w:id="33"/>
      <w:r/>
      <w:r/>
    </w:p>
    <w:p>
      <w:pPr>
        <w:ind w:firstLine="480"/>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 质疑渠道：供应商登录“苏采云”系统“项目质疑申请”模块向采购人提出，质疑处理联系方式详见“采购人信息”；财政部门投诉受理电话：0527-84363063。</w:t>
      </w:r>
      <w:r/>
    </w:p>
    <w:p>
      <w:pPr>
        <w:pStyle w:val="681"/>
        <w:ind w:firstLine="321"/>
        <w:keepLines w:val="0"/>
        <w:keepNext w:val="0"/>
        <w:spacing w:before="0" w:after="0" w:line="520" w:lineRule="exact"/>
        <w:shd w:val="clear" w:color="auto"/>
        <w:rPr>
          <w:rFonts w:eastAsia="宋体"/>
          <w:b/>
          <w:bCs/>
          <w:color w:val="auto"/>
          <w:sz w:val="32"/>
          <w:highlight w:val="none"/>
        </w:rPr>
      </w:pPr>
      <w:r>
        <w:rPr>
          <w:rFonts w:hint="eastAsia" w:eastAsia="宋体"/>
          <w:b/>
          <w:bCs/>
          <w:color w:val="auto"/>
          <w:sz w:val="32"/>
          <w:highlight w:val="none"/>
        </w:rPr>
        <w:t xml:space="preserve">七、本次磋商联系方式</w:t>
      </w:r>
      <w:bookmarkEnd w:id="34"/>
      <w:r/>
      <w:bookmarkEnd w:id="35"/>
      <w:r/>
      <w:bookmarkEnd w:id="36"/>
      <w:r/>
      <w:bookmarkEnd w:id="37"/>
      <w:r/>
      <w:bookmarkEnd w:id="38"/>
      <w:r/>
      <w:r/>
    </w:p>
    <w:p>
      <w:pPr>
        <w:ind w:firstLine="482"/>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2"/>
        <w:spacing w:line="480" w:lineRule="exact"/>
        <w:shd w:val="clear" w:color="auto"/>
        <w:rPr>
          <w:rFonts w:ascii="Times New Roman" w:hAnsi="Times New Roman" w:cs="仿宋"/>
          <w:color w:val="auto"/>
          <w:sz w:val="24"/>
          <w:szCs w:val="24"/>
          <w:highlight w:val="none"/>
          <w:u w:val="single"/>
        </w:rPr>
      </w:pPr>
      <w:r>
        <w:rPr>
          <w:rFonts w:hint="eastAsia" w:ascii="Times New Roman" w:hAnsi="Times New Roman" w:cs="仿宋"/>
          <w:color w:val="auto"/>
          <w:spacing w:val="90"/>
          <w:sz w:val="24"/>
          <w:szCs w:val="24"/>
          <w:highlight w:val="none"/>
        </w:rPr>
        <w:t xml:space="preserve">名 </w:t>
      </w:r>
      <w:r>
        <w:rPr>
          <w:rFonts w:hint="eastAsia" w:ascii="Times New Roman" w:hAnsi="Times New Roman" w:cs="仿宋"/>
          <w:color w:val="auto"/>
          <w:sz w:val="24"/>
          <w:szCs w:val="24"/>
          <w:highlight w:val="none"/>
        </w:rPr>
        <w:t xml:space="preserve">称：</w:t>
      </w:r>
      <w:r>
        <w:rPr>
          <w:rFonts w:hint="eastAsia" w:ascii="Times New Roman" w:hAnsi="Times New Roman" w:cs="仿宋"/>
          <w:color w:val="auto"/>
          <w:sz w:val="24"/>
          <w:szCs w:val="24"/>
          <w:highlight w:val="none"/>
          <w:u w:val="single"/>
        </w:rPr>
        <w:t xml:space="preserve">   宿迁市数据局   </w:t>
      </w:r>
      <w:r/>
    </w:p>
    <w:p>
      <w:pPr>
        <w:ind w:firstLine="482"/>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pacing w:val="240"/>
          <w:sz w:val="24"/>
          <w:szCs w:val="24"/>
          <w:highlight w:val="none"/>
        </w:rPr>
        <w:t xml:space="preserve">地</w:t>
      </w:r>
      <w:r>
        <w:rPr>
          <w:rFonts w:hint="eastAsia" w:ascii="Times New Roman" w:hAnsi="Times New Roman" w:cs="仿宋"/>
          <w:color w:val="auto"/>
          <w:sz w:val="24"/>
          <w:szCs w:val="24"/>
          <w:highlight w:val="none"/>
        </w:rPr>
        <w:t xml:space="preserve">址：</w:t>
      </w:r>
      <w:r>
        <w:rPr>
          <w:rFonts w:hint="eastAsia" w:ascii="Times New Roman" w:hAnsi="Times New Roman" w:cs="仿宋"/>
          <w:color w:val="auto"/>
          <w:sz w:val="24"/>
          <w:szCs w:val="24"/>
          <w:highlight w:val="none"/>
          <w:u w:val="single"/>
        </w:rPr>
        <w:t xml:space="preserve">宿迁市洪泽湖路889号  </w:t>
      </w:r>
      <w:r/>
    </w:p>
    <w:p>
      <w:pPr>
        <w:ind w:firstLine="482"/>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系</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人：</w:t>
      </w:r>
      <w:r>
        <w:rPr>
          <w:rFonts w:hint="eastAsia" w:ascii="Times New Roman" w:hAnsi="Times New Roman" w:cs="仿宋"/>
          <w:color w:val="auto"/>
          <w:sz w:val="24"/>
          <w:szCs w:val="24"/>
          <w:highlight w:val="none"/>
          <w:u w:val="single"/>
        </w:rPr>
        <w:t xml:space="preserve">    李龙   </w:t>
      </w:r>
      <w:r>
        <w:rPr>
          <w:rFonts w:hint="eastAsia" w:ascii="Times New Roman" w:hAnsi="Times New Roman" w:cs="仿宋"/>
          <w:color w:val="auto"/>
          <w:sz w:val="24"/>
          <w:szCs w:val="24"/>
          <w:highlight w:val="none"/>
        </w:rPr>
        <w:t xml:space="preserve">         </w:t>
      </w:r>
      <w:r/>
    </w:p>
    <w:p>
      <w:pPr>
        <w:ind w:firstLine="482"/>
        <w:spacing w:line="480" w:lineRule="exact"/>
        <w:shd w:val="clear" w:color="auto"/>
        <w:rPr>
          <w:rFonts w:ascii="Times New Roman" w:hAnsi="Times New Roman"/>
          <w:color w:val="auto"/>
          <w:sz w:val="24"/>
          <w:szCs w:val="24"/>
          <w:highlight w:val="none"/>
          <w:u w:val="single"/>
        </w:rPr>
      </w:pPr>
      <w:r>
        <w:rPr>
          <w:rFonts w:hint="eastAsia" w:ascii="Times New Roman" w:hAnsi="Times New Roman" w:cs="仿宋"/>
          <w:color w:val="auto"/>
          <w:sz w:val="24"/>
          <w:szCs w:val="24"/>
          <w:highlight w:val="none"/>
        </w:rPr>
        <w:t xml:space="preserve">联系方式</w:t>
      </w:r>
      <w:bookmarkStart w:id="39" w:name="_Toc28359086"/>
      <w:r/>
      <w:bookmarkStart w:id="40" w:name="_Toc28359009"/>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u w:val="single"/>
        </w:rPr>
        <w:t xml:space="preserve">0527-84396038 </w:t>
      </w:r>
      <w:r/>
    </w:p>
    <w:p>
      <w:pPr>
        <w:ind w:firstLine="482"/>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2.采购代理机构信息</w:t>
      </w:r>
      <w:bookmarkEnd w:id="39"/>
      <w:r/>
      <w:bookmarkEnd w:id="40"/>
      <w:r/>
      <w:r/>
    </w:p>
    <w:p>
      <w:pPr>
        <w:ind w:firstLine="482"/>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pacing w:val="240"/>
          <w:sz w:val="24"/>
          <w:szCs w:val="24"/>
          <w:highlight w:val="none"/>
        </w:rPr>
        <w:t xml:space="preserve">名</w:t>
      </w:r>
      <w:r>
        <w:rPr>
          <w:rFonts w:hint="eastAsia" w:ascii="Times New Roman" w:hAnsi="Times New Roman" w:cs="仿宋"/>
          <w:color w:val="auto"/>
          <w:sz w:val="24"/>
          <w:szCs w:val="24"/>
          <w:highlight w:val="none"/>
        </w:rPr>
        <w:t xml:space="preserve">称：</w:t>
      </w:r>
      <w:r>
        <w:rPr>
          <w:rFonts w:hint="eastAsia" w:ascii="Times New Roman" w:hAnsi="Times New Roman" w:cs="仿宋"/>
          <w:color w:val="auto"/>
          <w:sz w:val="24"/>
          <w:szCs w:val="24"/>
          <w:highlight w:val="none"/>
          <w:u w:val="single"/>
        </w:rPr>
        <w:t xml:space="preserve">宿迁市公共资源交易中心</w:t>
      </w:r>
      <w:r/>
    </w:p>
    <w:p>
      <w:pPr>
        <w:ind w:firstLine="482"/>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pacing w:val="240"/>
          <w:sz w:val="24"/>
          <w:szCs w:val="24"/>
          <w:highlight w:val="none"/>
        </w:rPr>
        <w:t xml:space="preserve">地</w:t>
      </w:r>
      <w:r>
        <w:rPr>
          <w:rFonts w:hint="eastAsia" w:ascii="Times New Roman" w:hAnsi="Times New Roman" w:cs="仿宋"/>
          <w:color w:val="auto"/>
          <w:sz w:val="24"/>
          <w:szCs w:val="24"/>
          <w:highlight w:val="none"/>
        </w:rPr>
        <w:t xml:space="preserve">址：</w:t>
      </w:r>
      <w:bookmarkStart w:id="41" w:name="OLE_LINK10"/>
      <w:r>
        <w:rPr>
          <w:rFonts w:hint="eastAsia" w:ascii="Times New Roman" w:hAnsi="Times New Roman" w:cs="仿宋"/>
          <w:color w:val="auto"/>
          <w:sz w:val="24"/>
          <w:szCs w:val="24"/>
          <w:highlight w:val="none"/>
          <w:u w:val="single"/>
        </w:rPr>
        <w:t xml:space="preserve">宿迁市洪泽湖路889号“便民方舟”2号楼</w:t>
      </w:r>
      <w:bookmarkEnd w:id="41"/>
      <w:r/>
      <w:r/>
    </w:p>
    <w:p>
      <w:pPr>
        <w:ind w:firstLine="482"/>
        <w:spacing w:line="480" w:lineRule="exact"/>
        <w:shd w:val="clear" w:color="auto"/>
        <w:rPr>
          <w:rFonts w:ascii="Times New Roman" w:hAnsi="Times New Roman" w:cs="仿宋"/>
          <w:color w:val="auto"/>
          <w:sz w:val="24"/>
          <w:szCs w:val="24"/>
          <w:highlight w:val="none"/>
          <w:u w:val="single"/>
        </w:rPr>
      </w:pPr>
      <w:r>
        <w:rPr>
          <w:rFonts w:hint="eastAsia" w:ascii="Times New Roman" w:hAnsi="Times New Roman" w:cs="仿宋"/>
          <w:color w:val="auto"/>
          <w:spacing w:val="60"/>
          <w:sz w:val="24"/>
          <w:szCs w:val="24"/>
          <w:highlight w:val="none"/>
        </w:rPr>
        <w:t xml:space="preserve">联系</w:t>
      </w:r>
      <w:r>
        <w:rPr>
          <w:rFonts w:hint="eastAsia" w:ascii="Times New Roman" w:hAnsi="Times New Roman" w:cs="仿宋"/>
          <w:color w:val="auto"/>
          <w:sz w:val="24"/>
          <w:szCs w:val="24"/>
          <w:highlight w:val="none"/>
        </w:rPr>
        <w:t xml:space="preserve">人：</w:t>
      </w:r>
      <w:r>
        <w:rPr>
          <w:rFonts w:hint="eastAsia" w:ascii="Times New Roman" w:hAnsi="Times New Roman" w:cs="仿宋"/>
          <w:color w:val="auto"/>
          <w:sz w:val="24"/>
          <w:szCs w:val="24"/>
          <w:highlight w:val="none"/>
          <w:u w:val="single"/>
        </w:rPr>
        <w:t xml:space="preserve">李想  </w:t>
      </w:r>
      <w:r/>
    </w:p>
    <w:p>
      <w:pPr>
        <w:ind w:firstLine="482"/>
        <w:spacing w:line="48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联系方式：</w:t>
      </w:r>
      <w:r>
        <w:rPr>
          <w:rFonts w:hint="eastAsia" w:ascii="Times New Roman" w:hAnsi="Times New Roman" w:cs="仿宋"/>
          <w:color w:val="auto"/>
          <w:sz w:val="24"/>
          <w:szCs w:val="24"/>
          <w:highlight w:val="none"/>
          <w:u w:val="single"/>
        </w:rPr>
        <w:t xml:space="preserve">0527-84396035</w:t>
      </w:r>
      <w:r/>
    </w:p>
    <w:p>
      <w:pPr>
        <w:ind w:firstLine="482"/>
        <w:spacing w:line="480" w:lineRule="exact"/>
        <w:shd w:val="clear" w:color="auto"/>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shd w:val="clear" w:color="auto"/>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shd w:val="clear" w:color="auto"/>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shd w:val="clear" w:color="auto"/>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shd w:val="clear" w:color="auto"/>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shd w:val="clear" w:color="auto"/>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shd w:val="clear" w:color="auto"/>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shd w:val="clear" w:color="auto"/>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shd w:val="clear" w:color="auto"/>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shd w:val="clear" w:color="auto"/>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shd w:val="clear" w:color="auto"/>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shd w:val="clear" w:color="auto"/>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pStyle w:val="680"/>
        <w:jc w:val="center"/>
        <w:keepLines w:val="0"/>
        <w:keepNext w:val="0"/>
        <w:spacing w:before="200"/>
        <w:shd w:val="clear" w:color="auto"/>
        <w:rPr>
          <w:rFonts w:ascii="Times New Roman" w:hAnsi="Times New Roman" w:eastAsia="黑体"/>
          <w:color w:val="auto"/>
          <w:sz w:val="44"/>
          <w:highlight w:val="none"/>
        </w:rPr>
      </w:pPr>
      <w:r>
        <w:rPr>
          <w:rFonts w:hint="eastAsia" w:ascii="Times New Roman" w:hAnsi="Times New Roman" w:eastAsia="黑体"/>
          <w:color w:val="auto"/>
          <w:sz w:val="44"/>
          <w:highlight w:val="none"/>
        </w:rPr>
        <w:br w:type="page" w:clear="all"/>
      </w:r>
      <w:bookmarkStart w:id="42" w:name="_Toc706"/>
      <w:r/>
      <w:bookmarkStart w:id="43" w:name="_Toc225442416"/>
      <w:r/>
      <w:bookmarkStart w:id="44" w:name="_Toc11816"/>
      <w:r>
        <w:rPr>
          <w:rFonts w:hint="eastAsia" w:ascii="Times New Roman" w:hAnsi="Times New Roman" w:eastAsia="黑体"/>
          <w:color w:val="auto"/>
          <w:sz w:val="44"/>
          <w:highlight w:val="none"/>
        </w:rPr>
        <w:t xml:space="preserve">第二章  供应商须知</w:t>
      </w:r>
      <w:bookmarkEnd w:id="3"/>
      <w:r/>
      <w:bookmarkEnd w:id="42"/>
      <w:r/>
      <w:bookmarkEnd w:id="43"/>
      <w:r/>
      <w:bookmarkEnd w:id="44"/>
      <w:r/>
      <w:bookmarkStart w:id="45" w:name="EB154f34bfcea5417199f8cf429c255bfe"/>
      <w:r/>
      <w:bookmarkEnd w:id="45"/>
      <w:r/>
      <w:bookmarkStart w:id="46" w:name="EBa8c69c4726824205bbf6fbe49f912e2d"/>
      <w:r/>
      <w:bookmarkEnd w:id="46"/>
      <w:r/>
      <w:r/>
    </w:p>
    <w:p>
      <w:pPr>
        <w:pStyle w:val="681"/>
        <w:keepLines w:val="0"/>
        <w:keepNext w:val="0"/>
        <w:spacing w:before="0" w:line="520" w:lineRule="exact"/>
        <w:shd w:val="clear" w:color="auto"/>
        <w:rPr>
          <w:rFonts w:eastAsia="宋体"/>
          <w:b/>
          <w:bCs/>
          <w:color w:val="auto"/>
          <w:sz w:val="32"/>
          <w:highlight w:val="none"/>
        </w:rPr>
      </w:pPr>
      <w:r/>
      <w:bookmarkStart w:id="47" w:name="_Toc141869961"/>
      <w:r>
        <w:rPr>
          <w:rFonts w:hint="eastAsia" w:eastAsia="宋体"/>
          <w:b/>
          <w:bCs/>
          <w:color w:val="auto"/>
          <w:sz w:val="32"/>
          <w:highlight w:val="none"/>
        </w:rPr>
        <w:t xml:space="preserve">供应商须知前附表：</w:t>
      </w:r>
      <w:bookmarkEnd w:id="47"/>
      <w:r/>
      <w:r/>
    </w:p>
    <w:tbl>
      <w:tblPr>
        <w:tblStyle w:val="690"/>
        <w:tblW w:w="906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shd w:val="clear" w:color="auto"/>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序号</w:t>
            </w:r>
            <w:r/>
          </w:p>
        </w:tc>
        <w:tc>
          <w:tcPr>
            <w:tcW w:w="1984" w:type="dxa"/>
            <w:vAlign w:val="center"/>
            <w:textDirection w:val="lrTb"/>
            <w:noWrap w:val="false"/>
          </w:tcPr>
          <w:p>
            <w:pPr>
              <w:jc w:val="center"/>
              <w:shd w:val="clear" w:color="auto"/>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5975" w:type="dxa"/>
            <w:vAlign w:val="center"/>
            <w:textDirection w:val="lrTb"/>
            <w:noWrap w:val="false"/>
          </w:tcPr>
          <w:p>
            <w:pPr>
              <w:jc w:val="center"/>
              <w:shd w:val="clear" w:color="auto"/>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1101"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48"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rPr>
              <w:t xml:space="preserve">2 </w:t>
            </w:r>
            <w:r>
              <w:rPr>
                <w:rFonts w:hint="eastAsia" w:ascii="Times New Roman" w:hAnsi="Times New Roman" w:cs="仿宋"/>
                <w:color w:val="auto"/>
                <w:sz w:val="24"/>
                <w:szCs w:val="24"/>
                <w:highlight w:val="none"/>
              </w:rPr>
              <w:t xml:space="preserve">种确定：</w:t>
            </w:r>
            <w:r/>
          </w:p>
          <w:p>
            <w:pPr>
              <w:jc w:val="left"/>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48"/>
            <w:r>
              <w:rPr>
                <w:rFonts w:hint="eastAsia" w:ascii="Times New Roman" w:hAnsi="Times New Roman" w:cs="仿宋"/>
                <w:color w:val="auto"/>
                <w:sz w:val="24"/>
                <w:szCs w:val="24"/>
                <w:highlight w:val="none"/>
              </w:rPr>
              <w:t xml:space="preserve">.货物</w:t>
            </w:r>
            <w:bookmarkStart w:id="49" w:name="EBd5c6c026f9674c39b21b31ecd0c1e7fa"/>
            <w:r>
              <w:rPr>
                <w:rFonts w:hint="eastAsia" w:ascii="Times New Roman" w:hAnsi="Times New Roman" w:cs="仿宋"/>
                <w:color w:val="auto"/>
                <w:sz w:val="24"/>
                <w:szCs w:val="24"/>
                <w:highlight w:val="none"/>
              </w:rPr>
              <w:t xml:space="preserve">采购；2.</w:t>
            </w:r>
            <w:bookmarkEnd w:id="49"/>
            <w:r>
              <w:rPr>
                <w:rFonts w:hint="eastAsia" w:ascii="Times New Roman" w:hAnsi="Times New Roman" w:cs="仿宋"/>
                <w:color w:val="auto"/>
                <w:sz w:val="24"/>
                <w:szCs w:val="24"/>
                <w:highlight w:val="none"/>
              </w:rPr>
              <w:t xml:space="preserve">服务</w:t>
            </w:r>
            <w:bookmarkStart w:id="50" w:name="EBf7d2a4f44ecb4166a93ea852e73be69f"/>
            <w:r>
              <w:rPr>
                <w:rFonts w:hint="eastAsia" w:ascii="Times New Roman" w:hAnsi="Times New Roman" w:cs="仿宋"/>
                <w:color w:val="auto"/>
                <w:sz w:val="24"/>
                <w:szCs w:val="24"/>
                <w:highlight w:val="none"/>
              </w:rPr>
              <w:t xml:space="preserve">采购；3.</w:t>
            </w:r>
            <w:bookmarkEnd w:id="50"/>
            <w:r>
              <w:rPr>
                <w:rFonts w:hint="eastAsia" w:ascii="Times New Roman" w:hAnsi="Times New Roman"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90日（从提交响应文件截止之日起算）</w:t>
            </w:r>
            <w:r/>
          </w:p>
        </w:tc>
      </w:tr>
      <w:tr>
        <w:trPr/>
        <w:tc>
          <w:tcPr>
            <w:tcW w:w="1101"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51" w:name="OLE_LINK8"/>
            <w:r>
              <w:rPr>
                <w:rFonts w:hint="eastAsia" w:ascii="Times New Roman" w:hAnsi="Times New Roman" w:cs="仿宋"/>
                <w:color w:val="auto"/>
                <w:sz w:val="24"/>
                <w:highlight w:val="none"/>
              </w:rPr>
              <w:t xml:space="preserve">应当符合《政</w:t>
            </w:r>
            <w:bookmarkStart w:id="52" w:name="OLE_LINK1"/>
            <w:r>
              <w:rPr>
                <w:rFonts w:hint="eastAsia" w:ascii="Times New Roman" w:hAnsi="Times New Roman" w:cs="仿宋"/>
                <w:color w:val="auto"/>
                <w:sz w:val="24"/>
                <w:highlight w:val="none"/>
              </w:rPr>
              <w:t xml:space="preserve">府采购进口产品管理办法</w:t>
            </w:r>
            <w:bookmarkEnd w:id="52"/>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51"/>
            <w:r/>
            <w:r/>
          </w:p>
          <w:p>
            <w:pPr>
              <w:jc w:val="left"/>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949"/>
              <w:spacing w:line="360" w:lineRule="exact"/>
              <w:shd w:val="clear" w:color="auto"/>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采购人按照规定在磋商小组推荐的中标候选人中确定成交人。</w:t>
            </w:r>
            <w:r/>
          </w:p>
        </w:tc>
      </w:tr>
      <w:tr>
        <w:trPr/>
        <w:tc>
          <w:tcPr>
            <w:tcW w:w="1101"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shd w:val="clear" w:color="auto"/>
              <w:rPr>
                <w:rFonts w:ascii="Times New Roman" w:hAnsi="Times New Roman" w:cs="仿宋"/>
                <w:color w:val="auto"/>
                <w:sz w:val="24"/>
                <w:szCs w:val="24"/>
                <w:highlight w:val="none"/>
              </w:rPr>
            </w:pPr>
            <w:r/>
            <w:bookmarkStart w:id="53"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3"/>
            <w:r>
              <w:rPr>
                <w:rFonts w:hint="eastAsia" w:ascii="Times New Roman" w:hAnsi="Times New Roman" w:cs="仿宋"/>
                <w:color w:val="auto"/>
                <w:sz w:val="24"/>
                <w:szCs w:val="24"/>
                <w:highlight w:val="none"/>
              </w:rPr>
              <w:t xml:space="preserve">允许分包，</w:t>
            </w:r>
            <w:bookmarkStart w:id="54"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54"/>
            <w:r>
              <w:rPr>
                <w:rFonts w:hint="eastAsia" w:ascii="Times New Roman" w:hAnsi="Times New Roman" w:cs="仿宋"/>
                <w:color w:val="auto"/>
                <w:sz w:val="24"/>
                <w:szCs w:val="24"/>
                <w:highlight w:val="none"/>
              </w:rPr>
              <w:t xml:space="preserve">无</w:t>
            </w:r>
            <w:r/>
          </w:p>
          <w:p>
            <w:pPr>
              <w:jc w:val="left"/>
              <w:spacing w:line="360" w:lineRule="exact"/>
              <w:shd w:val="clear" w:color="auto"/>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984"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5975" w:type="dxa"/>
            <w:vAlign w:val="center"/>
            <w:textDirection w:val="lrTb"/>
            <w:noWrap w:val="false"/>
          </w:tcPr>
          <w:p>
            <w:pPr>
              <w:jc w:val="left"/>
              <w:spacing w:line="360" w:lineRule="exact"/>
              <w:shd w:val="clear" w:color="auto"/>
              <w:rPr>
                <w:rFonts w:ascii="Times New Roman" w:hAnsi="Times New Roman" w:cs="仿宋"/>
                <w:color w:val="auto"/>
                <w:sz w:val="24"/>
                <w:szCs w:val="24"/>
                <w:highlight w:val="none"/>
              </w:rPr>
            </w:pPr>
            <w:r/>
            <w:bookmarkStart w:id="55" w:name="EB494c0bc35e674ba8ba0c8d892ff35fa5"/>
            <w:r>
              <w:rPr>
                <w:rFonts w:hint="eastAsia" w:ascii="Times New Roman" w:hAnsi="Times New Roman" w:cs="仿宋"/>
                <w:color w:val="auto"/>
                <w:sz w:val="24"/>
                <w:szCs w:val="24"/>
                <w:highlight w:val="none"/>
              </w:rPr>
              <w:t xml:space="preserve">本项目不收取代理费。</w:t>
            </w:r>
            <w:bookmarkEnd w:id="55"/>
            <w:r/>
            <w:r/>
          </w:p>
        </w:tc>
      </w:tr>
      <w:tr>
        <w:trPr>
          <w:trHeight w:val="604"/>
        </w:trPr>
        <w:tc>
          <w:tcPr>
            <w:tcW w:w="1101"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984" w:type="dxa"/>
            <w:vAlign w:val="center"/>
            <w:textDirection w:val="lrTb"/>
            <w:noWrap w:val="false"/>
          </w:tcPr>
          <w:p>
            <w:pPr>
              <w:jc w:val="center"/>
              <w:spacing w:line="3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tcW w:w="5975" w:type="dxa"/>
            <w:vAlign w:val="center"/>
            <w:textDirection w:val="lrTb"/>
            <w:noWrap w:val="false"/>
          </w:tcPr>
          <w:p>
            <w:pPr>
              <w:jc w:val="left"/>
              <w:spacing w:line="40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无</w:t>
            </w:r>
            <w:r/>
          </w:p>
        </w:tc>
      </w:tr>
    </w:tbl>
    <w:p>
      <w:pPr>
        <w:shd w:val="clear" w:color="auto"/>
        <w:rPr>
          <w:rFonts w:hint="eastAsia" w:ascii="仿宋" w:hAnsi="仿宋" w:eastAsia="仿宋" w:cs="仿宋"/>
          <w:color w:val="auto"/>
          <w:highlight w:val="none"/>
        </w:rPr>
      </w:pPr>
      <w:r/>
      <w:bookmarkStart w:id="56" w:name="EBc9d8a0a6c333409599b28034cbc893d2"/>
      <w:r/>
      <w:bookmarkEnd w:id="56"/>
      <w:r/>
      <w:bookmarkStart w:id="57" w:name="_Toc141869962"/>
      <w:r/>
      <w:r/>
    </w:p>
    <w:p>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hd w:val="clear" w:color="auto"/>
        <w:rPr>
          <w:rFonts w:ascii="Arial" w:hAnsi="Arial" w:cs="Arial"/>
          <w:b/>
          <w:bCs/>
          <w:color w:val="auto"/>
          <w:sz w:val="32"/>
          <w:highlight w:val="none"/>
        </w:rPr>
      </w:pPr>
      <w:r>
        <w:rPr>
          <w:b/>
          <w:bCs/>
          <w:color w:val="auto"/>
          <w:sz w:val="32"/>
          <w:highlight w:val="none"/>
        </w:rPr>
        <w:br w:type="page" w:clear="all"/>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rPr>
          <w:rFonts w:hint="eastAsia" w:ascii="黑体" w:hAnsi="黑体" w:eastAsia="黑体" w:cs="黑体"/>
          <w:color w:val="auto"/>
          <w:sz w:val="32"/>
          <w:highlight w:val="none"/>
        </w:rPr>
        <w:t xml:space="preserve">一、总 则</w:t>
      </w:r>
      <w:bookmarkEnd w:id="57"/>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1、采购方式</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2、合格的供应商</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0"/>
        <w:spacing w:line="480" w:lineRule="exact"/>
        <w:shd w:val="clear" w:color="auto"/>
        <w:rPr>
          <w:rFonts w:hint="eastAsia" w:ascii="宋体" w:hAnsi="宋体"/>
          <w:b/>
          <w:color w:val="auto"/>
          <w:sz w:val="24"/>
          <w:highlight w:val="none"/>
        </w:rPr>
      </w:pPr>
      <w:r>
        <w:rPr>
          <w:rFonts w:hint="eastAsia" w:ascii="宋体" w:hAnsi="宋体"/>
          <w:b/>
          <w:color w:val="auto"/>
          <w:sz w:val="24"/>
          <w:highlight w:val="none"/>
        </w:rPr>
        <w:t xml:space="preserve">3、适用法律和标准</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3.1本次</w:t>
      </w:r>
      <w:r>
        <w:rPr>
          <w:rFonts w:hint="eastAsia" w:ascii="Times New Roman" w:hAnsi="Times New Roman"/>
          <w:color w:val="auto"/>
          <w:sz w:val="24"/>
          <w:highlight w:val="none"/>
        </w:rPr>
        <w:t xml:space="preserve">磋商</w:t>
      </w:r>
      <w:r>
        <w:rPr>
          <w:rFonts w:hint="eastAsia" w:ascii="Times New Roman" w:hAnsi="Times New Roman" w:cs="仿宋"/>
          <w:color w:val="auto"/>
          <w:sz w:val="24"/>
          <w:highlight w:val="none"/>
        </w:rPr>
        <w:t xml:space="preserve">及由</w:t>
      </w:r>
      <w:r>
        <w:rPr>
          <w:rFonts w:hint="eastAsia" w:ascii="Times New Roman" w:hAnsi="Times New Roman"/>
          <w:color w:val="auto"/>
          <w:sz w:val="24"/>
          <w:highlight w:val="none"/>
        </w:rPr>
        <w:t xml:space="preserve">磋商</w:t>
      </w:r>
      <w:r>
        <w:rPr>
          <w:rFonts w:hint="eastAsia" w:ascii="Times New Roman" w:hAnsi="Times New Roman" w:cs="仿宋"/>
          <w:color w:val="auto"/>
          <w:sz w:val="24"/>
          <w:highlight w:val="none"/>
        </w:rPr>
        <w:t xml:space="preserve">产生的合同受中华人民共和国的相关法律、法规制约和保护。</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3.2 在本项目政府采购活动过程中，如果所执行的标准有更新的，按照最新标准执行。</w:t>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4、费用</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供应商应自行承担所有参加磋商活动有关的费用。</w:t>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bookmarkStart w:id="58" w:name="_Toc141869963"/>
      <w:r>
        <w:rPr>
          <w:rFonts w:hint="eastAsia" w:ascii="黑体" w:hAnsi="黑体" w:eastAsia="黑体" w:cs="黑体"/>
          <w:color w:val="auto"/>
          <w:sz w:val="32"/>
          <w:highlight w:val="none"/>
        </w:rPr>
        <w:t xml:space="preserve">二、竞争性磋商文件</w:t>
      </w:r>
      <w:bookmarkEnd w:id="58"/>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5、磋商文件构成</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w:t>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w:t>
      </w:r>
      <w:r/>
    </w:p>
    <w:p>
      <w:pPr>
        <w:ind w:firstLine="482"/>
        <w:spacing w:line="480" w:lineRule="exact"/>
        <w:shd w:val="clear" w:color="auto"/>
        <w:rPr>
          <w:rFonts w:ascii="Times New Roman" w:hAnsi="Times New Roman" w:cs="仿宋"/>
          <w:b/>
          <w:color w:val="auto"/>
          <w:sz w:val="24"/>
          <w:highlight w:val="none"/>
          <w:u w:val="single"/>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rPr>
        <w:t xml:space="preserve">     </w:t>
      </w:r>
      <w:r>
        <w:rPr>
          <w:rFonts w:ascii="Times New Roman" w:hAnsi="Times New Roman" w:cs="仿宋"/>
          <w:b/>
          <w:bCs/>
          <w:color w:val="auto"/>
          <w:sz w:val="24"/>
          <w:highlight w:val="none"/>
          <w:u w:val="single"/>
        </w:rPr>
        <w:t xml:space="preserve">6.1</w:t>
      </w:r>
      <w:r>
        <w:rPr>
          <w:rFonts w:hint="eastAsia" w:ascii="Times New Roman" w:hAnsi="Times New Roman" w:cs="仿宋"/>
          <w:b/>
          <w:bCs/>
          <w:color w:val="auto"/>
          <w:sz w:val="24"/>
          <w:highlight w:val="none"/>
          <w:u w:val="single"/>
        </w:rPr>
        <w:t xml:space="preserve">   </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本项目按以下第</w:t>
      </w:r>
      <w:r>
        <w:rPr>
          <w:rFonts w:hint="eastAsia" w:ascii="Times New Roman" w:hAnsi="Times New Roman" w:cs="仿宋"/>
          <w:b/>
          <w:bCs/>
          <w:color w:val="auto"/>
          <w:sz w:val="24"/>
          <w:highlight w:val="none"/>
          <w:u w:val="single"/>
        </w:rPr>
        <w:t xml:space="preserve">（</w:t>
      </w:r>
      <w:r>
        <w:rPr>
          <w:rFonts w:ascii="Times New Roman" w:hAnsi="Times New Roman" w:cs="仿宋"/>
          <w:b/>
          <w:bCs/>
          <w:color w:val="auto"/>
          <w:sz w:val="24"/>
          <w:highlight w:val="none"/>
          <w:u w:val="single"/>
        </w:rPr>
        <w:t xml:space="preserve">2</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种政策确定本项目落实的中小企业政策：</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rPr>
        <w:t xml:space="preserve">15%</w:t>
      </w:r>
      <w:r>
        <w:rPr>
          <w:rFonts w:hint="eastAsia" w:ascii="Times New Roman" w:hAnsi="Times New Roman" w:cs="仿宋"/>
          <w:color w:val="auto"/>
          <w:sz w:val="24"/>
          <w:highlight w:val="none"/>
        </w:rPr>
        <w:t xml:space="preserve">扣除，用扣除后的价格参加评审。</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6.2采购本国产品的支持政策</w:t>
      </w:r>
      <w:r/>
    </w:p>
    <w:p>
      <w:pPr>
        <w:ind w:firstLine="480"/>
        <w:spacing w:line="480" w:lineRule="exact"/>
        <w:shd w:val="clear" w:color="auto"/>
        <w:rPr>
          <w:rFonts w:hint="eastAsia" w:ascii="宋体" w:hAnsi="宋体"/>
          <w:bCs/>
          <w:color w:val="auto"/>
          <w:sz w:val="24"/>
          <w:szCs w:val="24"/>
          <w:highlight w:val="none"/>
        </w:rPr>
      </w:pPr>
      <w:r>
        <w:rPr>
          <w:rFonts w:hint="eastAsia" w:ascii="Times New Roman" w:hAnsi="Times New Roman" w:cs="仿宋"/>
          <w:color w:val="auto"/>
          <w:sz w:val="24"/>
          <w:highlight w:val="none"/>
        </w:rPr>
        <w:t xml:space="preserve">6.2.1 </w:t>
      </w:r>
      <w:r>
        <w:rPr>
          <w:rFonts w:hint="eastAsia" w:ascii="宋体" w:hAnsi="宋体"/>
          <w:bCs/>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color w:val="auto"/>
          <w:sz w:val="24"/>
          <w:highlight w:val="none"/>
          <w:u w:val="single"/>
        </w:rPr>
        <w:t xml:space="preserve"> / </w:t>
      </w:r>
      <w:r>
        <w:rPr>
          <w:rFonts w:hint="eastAsia" w:ascii="Times New Roman" w:hAnsi="Times New Roman" w:cs="仿宋"/>
          <w:color w:val="auto"/>
          <w:sz w:val="24"/>
          <w:highlight w:val="none"/>
        </w:rPr>
        <w:t xml:space="preserve">的价格扣除，用扣除后的价格参与评审。</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color w:val="auto"/>
          <w:sz w:val="24"/>
          <w:highlight w:val="none"/>
        </w:rPr>
        <w:t xml:space="preserve">80%以上</w:t>
      </w:r>
      <w:r>
        <w:rPr>
          <w:rFonts w:hint="eastAsia" w:ascii="Times New Roman" w:hAnsi="Times New Roman" w:cs="仿宋"/>
          <w:color w:val="auto"/>
          <w:sz w:val="24"/>
          <w:highlight w:val="none"/>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6.2.4 供应商需按照磋商文件的要求提供《关于符合本国产品标准的声明函》，如不提供将不享受本国产品价格评审优惠。</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6.3节能产品、环境标志产品</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6.3.2拟采购的产品属于优先采购的节能产品、环境标志产品品目清单范围的，对提供有效节能产品、环境标志产品认证证书的供应商加分。</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6.4政府采购需求标准</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6.4.1商品包装、快递包装政府采购需求标准（试行）</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6.4.2绿色数据中心政府采购需求标准（试行）</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6.4.3绿色建材政府采购需求标准</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7、磋商文件的澄清或修改</w:t>
      </w:r>
      <w:r/>
    </w:p>
    <w:p>
      <w:pPr>
        <w:ind w:firstLine="482"/>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7.3供应商应及时登录“苏采云”系统获取、查看澄清答疑文件（修改后磋商文件），否则造成的相关责任由供应商承担。</w:t>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bookmarkStart w:id="59" w:name="_Toc141869964"/>
      <w:r>
        <w:rPr>
          <w:rFonts w:hint="eastAsia" w:ascii="黑体" w:hAnsi="黑体" w:eastAsia="黑体" w:cs="黑体"/>
          <w:color w:val="auto"/>
          <w:sz w:val="32"/>
          <w:highlight w:val="none"/>
        </w:rPr>
        <w:t xml:space="preserve">三、响应文件的编制</w:t>
      </w:r>
      <w:bookmarkEnd w:id="59"/>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8、响应文件的编制要求</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shd w:val="clear" w:color="auto"/>
        <w:rPr>
          <w:rFonts w:ascii="Times New Roman" w:hAnsi="Times New Roman"/>
          <w:b/>
          <w:color w:val="auto"/>
          <w:sz w:val="24"/>
          <w:highlight w:val="none"/>
        </w:rPr>
      </w:pPr>
      <w:r>
        <w:rPr>
          <w:rFonts w:ascii="Times New Roman" w:hAnsi="Times New Roman"/>
          <w:b/>
          <w:color w:val="auto"/>
          <w:sz w:val="24"/>
          <w:highlight w:val="none"/>
        </w:rPr>
        <w:t xml:space="preserve">9、响应文件构成</w:t>
      </w:r>
      <w:r/>
    </w:p>
    <w:p>
      <w:pPr>
        <w:ind w:firstLine="482"/>
        <w:spacing w:line="480" w:lineRule="exact"/>
        <w:shd w:val="clear" w:color="auto"/>
        <w:rPr>
          <w:rFonts w:ascii="Times New Roman" w:hAnsi="Times New Roman"/>
          <w:b/>
          <w:color w:val="auto"/>
          <w:sz w:val="24"/>
          <w:highlight w:val="none"/>
        </w:rPr>
      </w:pPr>
      <w:r/>
      <w:bookmarkStart w:id="60" w:name="EBd2e6df6607b447c7a4370e6531238d19"/>
      <w:r>
        <w:rPr>
          <w:rFonts w:ascii="Times New Roman" w:hAnsi="Times New Roman"/>
          <w:color w:val="auto"/>
          <w:sz w:val="24"/>
          <w:szCs w:val="21"/>
          <w:highlight w:val="none"/>
        </w:rPr>
        <w:t xml:space="preserve">9.1响应文件包括磋商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资格证明文件、分项报价表、响应及偏离表、其他证明文件等部分。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shd w:val="clear" w:color="auto"/>
        <w:rPr>
          <w:rFonts w:ascii="Times New Roman" w:hAnsi="Times New Roman"/>
          <w:b/>
          <w:color w:val="auto"/>
          <w:sz w:val="24"/>
          <w:highlight w:val="none"/>
        </w:rPr>
      </w:pPr>
      <w:r>
        <w:rPr>
          <w:rFonts w:ascii="Times New Roman" w:hAnsi="Times New Roman"/>
          <w:b/>
          <w:color w:val="auto"/>
          <w:sz w:val="24"/>
          <w:highlight w:val="non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 xml:space="preserve">“苏采云”</w:t>
      </w:r>
      <w:r>
        <w:rPr>
          <w:rFonts w:ascii="Times New Roman" w:hAnsi="Times New Roman"/>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0"/>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10、响应文件的报价</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10.2报价注意事项：报价一律以人民币计算，以元为单位标注，最多保留至小数点后四位，磋商文件有规定的按磋商文件执行。</w:t>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11、磋商保证金</w:t>
      </w:r>
      <w:r/>
    </w:p>
    <w:p>
      <w:pPr>
        <w:ind w:firstLine="480"/>
        <w:spacing w:line="480" w:lineRule="exact"/>
        <w:shd w:val="clear" w:color="auto"/>
        <w:rPr>
          <w:rFonts w:ascii="Times New Roman" w:hAnsi="Times New Roman" w:cs="仿宋"/>
          <w:color w:val="auto"/>
          <w:sz w:val="24"/>
          <w:highlight w:val="none"/>
        </w:rPr>
      </w:pPr>
      <w:r/>
      <w:bookmarkStart w:id="61" w:name="EB2c6535ca97b046d89f956e109e785ae2"/>
      <w:r>
        <w:rPr>
          <w:rFonts w:hint="eastAsia" w:ascii="Times New Roman" w:hAnsi="Times New Roman" w:cs="仿宋"/>
          <w:color w:val="auto"/>
          <w:sz w:val="24"/>
          <w:highlight w:val="none"/>
        </w:rPr>
        <w:t xml:space="preserve">本项目不收取磋商保证金。</w:t>
      </w:r>
      <w:bookmarkEnd w:id="61"/>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12、响应有效期</w:t>
      </w:r>
      <w:r/>
    </w:p>
    <w:p>
      <w:pPr>
        <w:ind w:firstLine="480"/>
        <w:spacing w:line="480" w:lineRule="exact"/>
        <w:shd w:val="clear" w:color="auto"/>
        <w:rPr>
          <w:rFonts w:ascii="Times New Roman" w:hAnsi="Times New Roman" w:cs="仿宋"/>
          <w:color w:val="auto"/>
          <w:sz w:val="24"/>
          <w:highlight w:val="none"/>
        </w:rPr>
      </w:pPr>
      <w:r/>
      <w:bookmarkStart w:id="62"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rPr>
          <w:rFonts w:hint="eastAsia" w:ascii="黑体" w:hAnsi="黑体" w:eastAsia="黑体" w:cs="黑体"/>
          <w:color w:val="auto"/>
          <w:sz w:val="32"/>
          <w:highlight w:val="none"/>
        </w:rPr>
        <w:t xml:space="preserve">四、响应文件的提交</w:t>
      </w:r>
      <w:bookmarkEnd w:id="62"/>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13、响应文件的提交</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shd w:val="clear" w:color="auto"/>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14、响应文件被拒绝接收的情形</w:t>
      </w:r>
      <w:r/>
    </w:p>
    <w:p>
      <w:pPr>
        <w:ind w:right="105"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bookmarkStart w:id="63" w:name="_Toc141869967"/>
      <w:r>
        <w:rPr>
          <w:rFonts w:hint="eastAsia" w:ascii="黑体" w:hAnsi="黑体" w:eastAsia="黑体" w:cs="黑体"/>
          <w:color w:val="auto"/>
          <w:sz w:val="32"/>
          <w:highlight w:val="none"/>
        </w:rPr>
        <w:t xml:space="preserve">五、磋商程序及最后报价</w:t>
      </w:r>
      <w:bookmarkEnd w:id="63"/>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15、磋商会议</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15.1采购代理机构按磋商文件规定的时间、地点组织磋商。供应商应当按照规定，在“苏采云”系统规定的时间内对磋商响应文件进行解密。</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15.3供应商在磋商全过程中应保持通讯畅通，及时登录</w:t>
      </w:r>
      <w:r>
        <w:rPr>
          <w:rFonts w:hint="eastAsia" w:ascii="Times New Roman" w:hAnsi="Times New Roman" w:cs="仿宋"/>
          <w:b/>
          <w:bCs/>
          <w:color w:val="auto"/>
          <w:sz w:val="24"/>
          <w:highlight w:val="none"/>
        </w:rPr>
        <w:t xml:space="preserve">“苏采云”系统</w:t>
      </w:r>
      <w:r>
        <w:rPr>
          <w:rFonts w:hint="eastAsia" w:ascii="Times New Roman" w:hAnsi="Times New Roman" w:cs="仿宋"/>
          <w:color w:val="auto"/>
          <w:sz w:val="24"/>
          <w:highlight w:val="none"/>
        </w:rPr>
        <w:t xml:space="preserve">查阅、答复相关信息。</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16、磋商小组</w:t>
      </w:r>
      <w:bookmarkStart w:id="64" w:name="OLE_LINK3"/>
      <w:r/>
      <w:r/>
    </w:p>
    <w:p>
      <w:pPr>
        <w:ind w:firstLine="482"/>
        <w:spacing w:line="480" w:lineRule="exact"/>
        <w:shd w:val="clear" w:color="auto"/>
        <w:rPr>
          <w:rFonts w:ascii="Times New Roman" w:hAnsi="Times New Roman" w:cs="仿宋"/>
          <w:b/>
          <w:color w:val="auto"/>
          <w:sz w:val="24"/>
          <w:highlight w:val="none"/>
        </w:rPr>
      </w:pPr>
      <w:r>
        <w:rPr>
          <w:rFonts w:hint="eastAsia" w:ascii="宋体" w:hAnsi="宋体"/>
          <w:color w:val="auto"/>
          <w:sz w:val="24"/>
          <w:szCs w:val="24"/>
          <w:highlight w:val="none"/>
        </w:rPr>
        <w:t xml:space="preserve">磋商小组由采购人代表和评审专家组成，且人员构成符合政府采购有关规定。</w:t>
      </w:r>
      <w:bookmarkEnd w:id="64"/>
      <w:r>
        <w:rPr>
          <w:rFonts w:hint="eastAsia" w:ascii="Times New Roman" w:hAnsi="Times New Roman" w:cs="仿宋"/>
          <w:color w:val="auto"/>
          <w:sz w:val="24"/>
          <w:highlight w:val="none"/>
        </w:rPr>
        <w:t xml:space="preserve">磋商小组负责具体评审事务，按客观、公正、审慎的原则独立履行相关职责。</w:t>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17、磋商程序</w:t>
      </w:r>
      <w:r/>
    </w:p>
    <w:p>
      <w:pPr>
        <w:ind w:firstLine="480"/>
        <w:spacing w:line="460" w:lineRule="exact"/>
        <w:shd w:val="clear" w:color="auto"/>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17.1资格审查</w:t>
      </w:r>
      <w:r/>
    </w:p>
    <w:p>
      <w:pPr>
        <w:ind w:firstLine="480"/>
        <w:spacing w:line="460" w:lineRule="exact"/>
        <w:shd w:val="clear" w:color="auto"/>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shd w:val="clear" w:color="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shd w:val="clear" w:color="auto"/>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17.2符合性审查</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color w:val="auto"/>
          <w:sz w:val="24"/>
          <w:szCs w:val="24"/>
          <w:highlight w:val="none"/>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shd w:val="clear" w:color="auto"/>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17.6磋商</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17.7有关问题的澄清</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shd w:val="clear" w:color="auto"/>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17.8最后报价</w:t>
      </w:r>
      <w:r/>
    </w:p>
    <w:p>
      <w:pPr>
        <w:ind w:firstLine="480"/>
        <w:spacing w:line="480" w:lineRule="exact"/>
        <w:shd w:val="clear" w:color="auto"/>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5" w:name="EB7c676092b0b54336b4f7c76350bf2f81"/>
      <w:r/>
      <w:r/>
    </w:p>
    <w:p>
      <w:pPr>
        <w:ind w:firstLine="482"/>
        <w:spacing w:line="480" w:lineRule="exact"/>
        <w:shd w:val="clear" w:color="auto"/>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shd w:val="clear" w:color="auto"/>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5"/>
      <w:r/>
      <w:r/>
    </w:p>
    <w:p>
      <w:pPr>
        <w:ind w:firstLine="480"/>
        <w:spacing w:line="480" w:lineRule="exact"/>
        <w:shd w:val="clear" w:color="auto"/>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shd w:val="clear" w:color="auto"/>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shd w:val="clear" w:color="auto"/>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shd w:val="clear" w:color="auto"/>
        <w:rPr>
          <w:rFonts w:ascii="Times New Roman" w:hAnsi="Times New Roman"/>
          <w:color w:val="auto"/>
          <w:sz w:val="24"/>
          <w:szCs w:val="24"/>
          <w:highlight w:val="none"/>
        </w:rPr>
      </w:pPr>
      <w:r/>
      <w:bookmarkStart w:id="66" w:name="_Hlk204074773"/>
      <w:r>
        <w:rPr>
          <w:rFonts w:hint="eastAsia" w:ascii="Times New Roman" w:hAnsi="Times New Roman"/>
          <w:color w:val="auto"/>
          <w:sz w:val="24"/>
          <w:szCs w:val="24"/>
          <w:highlight w:val="none"/>
        </w:rPr>
        <w:t xml:space="preserve">17.9 异常低价响应审查</w:t>
      </w:r>
      <w:r/>
    </w:p>
    <w:p>
      <w:pPr>
        <w:ind w:firstLine="480"/>
        <w:spacing w:line="480" w:lineRule="exact"/>
        <w:shd w:val="clear" w:color="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17.9.1评审过程中出现下列情形之一的，评审委员会应当启动异常低价响应审查程序：</w:t>
      </w:r>
      <w:r/>
    </w:p>
    <w:p>
      <w:pPr>
        <w:ind w:firstLine="480"/>
        <w:spacing w:line="480" w:lineRule="exact"/>
        <w:shd w:val="clear" w:color="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（1）响应报价低于全部通过符合性审查供应商响应报价平均值50%的，即响应报价&lt;全部通过符合性审查供应商响应报价平均值×50%；</w:t>
      </w:r>
      <w:r/>
    </w:p>
    <w:p>
      <w:pPr>
        <w:ind w:firstLine="480"/>
        <w:spacing w:line="480" w:lineRule="exact"/>
        <w:shd w:val="clear" w:color="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（2）响应报价低于通过符合性审查的次低报价供应商响应报价50%的，即响应报价&lt;通过符合性审查的次低报价供应商响应报价×50%；</w:t>
      </w:r>
      <w:r/>
    </w:p>
    <w:p>
      <w:pPr>
        <w:ind w:firstLine="480"/>
        <w:spacing w:line="480" w:lineRule="exact"/>
        <w:shd w:val="clear" w:color="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（3）响应报价低于采购项目最高限价45%的，即响应报价&lt;采购项目最高限价×45%；</w:t>
      </w:r>
      <w:r/>
    </w:p>
    <w:p>
      <w:pPr>
        <w:ind w:firstLine="480"/>
        <w:spacing w:line="480" w:lineRule="exact"/>
        <w:shd w:val="clear" w:color="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（4）评审委员会基于专业判断，认为供应商报价过低，有可能影响产品质量或者不能诚信履约的其他情形。</w:t>
      </w:r>
      <w:r/>
    </w:p>
    <w:p>
      <w:pPr>
        <w:ind w:firstLine="480"/>
        <w:spacing w:line="480" w:lineRule="exact"/>
        <w:shd w:val="clear" w:color="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66"/>
      <w:r/>
      <w:r/>
    </w:p>
    <w:p>
      <w:pPr>
        <w:ind w:firstLine="480"/>
        <w:spacing w:line="480" w:lineRule="exact"/>
        <w:shd w:val="clear" w:color="auto"/>
        <w:tabs>
          <w:tab w:val="left" w:pos="900" w:leader="none"/>
        </w:tabs>
        <w:rPr>
          <w:rFonts w:ascii="Times New Roman" w:hAnsi="Times New Roman"/>
          <w:color w:val="auto"/>
          <w:sz w:val="24"/>
          <w:szCs w:val="24"/>
          <w:highlight w:val="none"/>
        </w:rPr>
      </w:pPr>
      <w:r/>
      <w:bookmarkStart w:id="67" w:name="_Toc141869966"/>
      <w:r>
        <w:rPr>
          <w:rFonts w:hint="eastAsia" w:ascii="Times New Roman" w:hAnsi="Times New Roman"/>
          <w:bCs/>
          <w:color w:val="auto"/>
          <w:sz w:val="24"/>
          <w:szCs w:val="21"/>
          <w:highlight w:val="none"/>
        </w:rPr>
        <w:t xml:space="preserve">17.10推荐成交候选供应商</w:t>
      </w:r>
      <w:r/>
    </w:p>
    <w:p>
      <w:pPr>
        <w:ind w:firstLine="477"/>
        <w:spacing w:after="120" w:line="480" w:lineRule="exact"/>
        <w:shd w:val="clear" w:color="auto"/>
        <w:tabs>
          <w:tab w:val="left" w:pos="900" w:leader="none"/>
        </w:tabs>
        <w:rPr>
          <w:rFonts w:ascii="Times New Roman" w:hAnsi="Times New Roman" w:cs="仿宋"/>
          <w:color w:val="auto"/>
          <w:sz w:val="24"/>
          <w:highlight w:val="none"/>
        </w:rPr>
      </w:pPr>
      <w:r/>
      <w:bookmarkStart w:id="68"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68"/>
      <w:r>
        <w:rPr>
          <w:rFonts w:hint="eastAsia" w:ascii="Times New Roman" w:hAnsi="Times New Roman" w:cs="仿宋"/>
          <w:color w:val="auto"/>
          <w:sz w:val="24"/>
          <w:highlight w:val="none"/>
        </w:rPr>
        <w:t xml:space="preserve">。符合本磋商文件17.8.6情形的，可以推荐2名成交候选供应商。评审得分相同的，按照最后报价由低到高的顺序推荐。评审得分且最后报价相同的，按照技术指标优劣顺序推荐。</w:t>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rPr>
          <w:rFonts w:hint="eastAsia" w:ascii="黑体" w:hAnsi="黑体" w:eastAsia="黑体" w:cs="黑体"/>
          <w:color w:val="auto"/>
          <w:sz w:val="32"/>
          <w:highlight w:val="none"/>
        </w:rPr>
        <w:t xml:space="preserve">六、无效响应、采购活动终止、</w:t>
      </w:r>
      <w:bookmarkEnd w:id="67"/>
      <w:r>
        <w:rPr>
          <w:rFonts w:hint="eastAsia" w:ascii="黑体" w:hAnsi="黑体" w:eastAsia="黑体" w:cs="黑体"/>
          <w:color w:val="auto"/>
          <w:sz w:val="32"/>
          <w:highlight w:val="none"/>
        </w:rPr>
        <w:t xml:space="preserve">恶意串通及取消成交候选资格情形</w:t>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18、无效响应情形</w:t>
      </w:r>
      <w:r/>
    </w:p>
    <w:p>
      <w:pPr>
        <w:ind w:firstLine="482"/>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0"/>
        <w:spacing w:line="480" w:lineRule="exact"/>
        <w:shd w:val="clear" w:color="auto"/>
        <w:rPr>
          <w:rFonts w:ascii="Times New Roman" w:hAnsi="Times New Roman" w:cs="仿宋"/>
          <w:color w:val="auto"/>
          <w:sz w:val="24"/>
          <w:highlight w:val="none"/>
        </w:rPr>
      </w:pPr>
      <w:r/>
      <w:bookmarkStart w:id="69" w:name="_Hlk204074427"/>
      <w:r>
        <w:rPr>
          <w:rFonts w:hint="eastAsia" w:ascii="Times New Roman" w:hAnsi="Times New Roman" w:cs="仿宋"/>
          <w:color w:val="auto"/>
          <w:sz w:val="24"/>
          <w:highlight w:val="none"/>
        </w:rPr>
        <w:t xml:space="preserve">18.7磋商小组启动异常低价响应审查后，供应商不提供书面说明、证明材料，或者磋商小组认为供应商提供的书面说明、证明材料不能证明其最后报价合理性的。</w:t>
      </w:r>
      <w:bookmarkEnd w:id="69"/>
      <w:r/>
      <w:r/>
    </w:p>
    <w:p>
      <w:pPr>
        <w:ind w:firstLine="482"/>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18.8响应文件含有采购人不能接受的附加条件的。</w:t>
      </w:r>
      <w:r/>
    </w:p>
    <w:p>
      <w:pPr>
        <w:ind w:firstLine="482"/>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18.9供应商有本磋商文件规定的恶意串通情形的。</w:t>
      </w:r>
      <w:r/>
    </w:p>
    <w:p>
      <w:pPr>
        <w:ind w:firstLine="482"/>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18.10法律、法规规定的其它情况。</w:t>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19、采购活动终止情形</w:t>
      </w:r>
      <w:r/>
    </w:p>
    <w:p>
      <w:pPr>
        <w:ind w:firstLine="482"/>
        <w:spacing w:line="480" w:lineRule="exact"/>
        <w:shd w:val="clear" w:color="auto"/>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19.1因情况变化，不再符合规定的竞争性磋商采购方式适用情形的；</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20、恶意串通情形</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20.5不同供应商的电子响应文件由同一台电子设备编制、打包、加密或者上传；</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20.6供应商之间事先约定由某一特定供应商成交；</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20.7供应商之间商定部分供应商放弃参加政府采购活动或者放弃成交；</w:t>
      </w:r>
      <w:r/>
    </w:p>
    <w:p>
      <w:pPr>
        <w:ind w:firstLine="482"/>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20.8供应商与采购人或采购代理机构之间、供应商相互之间为谋求特定供应商成交或者排斥其他供应商的其他串通行为。</w:t>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21、</w:t>
      </w:r>
      <w:bookmarkStart w:id="70" w:name="OLE_LINK2"/>
      <w:r>
        <w:rPr>
          <w:rFonts w:hint="eastAsia" w:ascii="Times New Roman" w:hAnsi="Times New Roman" w:cs="仿宋"/>
          <w:b/>
          <w:color w:val="auto"/>
          <w:sz w:val="24"/>
          <w:highlight w:val="none"/>
        </w:rPr>
        <w:t xml:space="preserve">取消成交（候选）供应商资格</w:t>
      </w:r>
      <w:bookmarkEnd w:id="70"/>
      <w:r>
        <w:rPr>
          <w:rFonts w:hint="eastAsia" w:ascii="Times New Roman" w:hAnsi="Times New Roman" w:cs="仿宋"/>
          <w:b/>
          <w:color w:val="auto"/>
          <w:sz w:val="24"/>
          <w:highlight w:val="none"/>
        </w:rPr>
        <w:t xml:space="preserve">条款</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21.6法律、法规规定的其它情况。</w:t>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bookmarkStart w:id="71" w:name="_Toc141869968"/>
      <w:r>
        <w:rPr>
          <w:rFonts w:hint="eastAsia" w:ascii="黑体" w:hAnsi="黑体" w:eastAsia="黑体" w:cs="黑体"/>
          <w:color w:val="auto"/>
          <w:sz w:val="32"/>
          <w:highlight w:val="none"/>
        </w:rPr>
        <w:t xml:space="preserve">七、成交及合同签订</w:t>
      </w:r>
      <w:bookmarkEnd w:id="71"/>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22、确定成交供应商</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22.2在成交供应商确定后2个工作日内，采购人或采购代理机构将在财政部门指定信息媒体上发布成交结果公告，公告期限为1个工作日。</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23、成交通知书</w:t>
      </w:r>
      <w:r/>
    </w:p>
    <w:p>
      <w:pPr>
        <w:ind w:firstLine="482"/>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24、签订和公告合同</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24.1采购人与成交供应商应当在成交通知书发出之日起30日内，</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shd w:val="clear" w:color="auto"/>
        <w:rPr>
          <w:rFonts w:ascii="Times New Roman" w:hAnsi="Times New Roman" w:cs="仿宋"/>
          <w:b/>
          <w:color w:val="auto"/>
          <w:sz w:val="24"/>
          <w:highlight w:val="none"/>
        </w:rPr>
      </w:pPr>
      <w:r/>
      <w:bookmarkStart w:id="72" w:name="_Toc141869969"/>
      <w:r>
        <w:rPr>
          <w:rFonts w:hint="eastAsia" w:ascii="Times New Roman" w:hAnsi="Times New Roman" w:cs="仿宋"/>
          <w:b/>
          <w:color w:val="auto"/>
          <w:sz w:val="24"/>
          <w:highlight w:val="none"/>
        </w:rPr>
        <w:t xml:space="preserve">25、履约保证金</w:t>
      </w:r>
      <w:r/>
    </w:p>
    <w:p>
      <w:pPr>
        <w:ind w:firstLine="480"/>
        <w:spacing w:line="480" w:lineRule="exact"/>
        <w:shd w:val="clear" w:color="auto"/>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（1）</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25.1履约保证金提交形式</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25.2履约保证金提交金额</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color w:val="auto"/>
          <w:sz w:val="24"/>
          <w:highlight w:val="none"/>
          <w:u w:val="single"/>
        </w:rPr>
        <w:t xml:space="preserve"> / </w:t>
      </w:r>
      <w:r>
        <w:rPr>
          <w:rFonts w:hint="eastAsia" w:ascii="Times New Roman" w:hAnsi="Times New Roman" w:cs="仿宋"/>
          <w:color w:val="auto"/>
          <w:sz w:val="24"/>
          <w:highlight w:val="none"/>
        </w:rPr>
        <w:t xml:space="preserve">%提交。</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rPr>
        <w:t xml:space="preserve"> / </w:t>
      </w:r>
      <w:r>
        <w:rPr>
          <w:rFonts w:hint="eastAsia" w:ascii="Times New Roman" w:hAnsi="Times New Roman" w:cs="仿宋"/>
          <w:color w:val="auto"/>
          <w:sz w:val="24"/>
          <w:highlight w:val="none"/>
        </w:rPr>
        <w:t xml:space="preserve">%提交。</w:t>
      </w:r>
      <w:bookmarkStart w:id="73" w:name="_Hlk187842952"/>
      <w:r>
        <w:rPr>
          <w:rFonts w:hint="eastAsia" w:ascii="Times New Roman" w:hAnsi="Times New Roman" w:cs="仿宋"/>
          <w:color w:val="auto"/>
          <w:sz w:val="24"/>
          <w:highlight w:val="none"/>
        </w:rPr>
        <w:t xml:space="preserve">办理流程、偿付等内容见江苏政府采购网“保险保函”模块。</w:t>
      </w:r>
      <w:bookmarkEnd w:id="73"/>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25.3履约保证金退还方式</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25.4履约保证金退还条件</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25.5履约保证金退还时间</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采购人收到成交供应商退付申请后5个工作日内退还。</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25.6履约保证金不予退还情形</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25.7逾期退还履约保证金违约责任</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shd w:val="clear" w:color="auto"/>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26、线上融资</w:t>
      </w:r>
      <w:r/>
    </w:p>
    <w:p>
      <w:pPr>
        <w:ind w:firstLine="480"/>
        <w:spacing w:line="480" w:lineRule="exact"/>
        <w:shd w:val="clear" w:color="auto"/>
        <w:rPr>
          <w:rFonts w:ascii="Times New Roman" w:hAnsi="Times New Roman" w:cs="仿宋"/>
          <w:b/>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成交供应商可凭政府采购合同办理融资贷款，详情见江苏政府采购网“政采贷”专栏。</w:t>
      </w:r>
      <w:r/>
    </w:p>
    <w:p>
      <w:pPr>
        <w:ind w:firstLine="482"/>
        <w:spacing w:line="480" w:lineRule="exact"/>
        <w:shd w:val="clear" w:color="auto"/>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27、合同履行</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bookmarkStart w:id="74" w:name="_Toc141869970"/>
      <w:r>
        <w:rPr>
          <w:rFonts w:hint="eastAsia" w:ascii="黑体" w:hAnsi="黑体" w:eastAsia="黑体" w:cs="黑体"/>
          <w:color w:val="auto"/>
          <w:sz w:val="32"/>
          <w:highlight w:val="none"/>
        </w:rPr>
        <w:t xml:space="preserve">八、质疑与投诉</w:t>
      </w:r>
      <w:bookmarkEnd w:id="74"/>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28、质疑</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color w:val="auto"/>
          <w:sz w:val="24"/>
          <w:highlight w:val="none"/>
        </w:rPr>
        <w:t xml:space="preserve">通过 CA 数字证书登录“苏采云”系统，从“项目质疑申请”模块向采购人提出质疑。</w:t>
      </w:r>
      <w:r>
        <w:rPr>
          <w:rFonts w:hint="eastAsia" w:ascii="Times New Roman" w:hAnsi="Times New Roman" w:cs="仿宋"/>
          <w:color w:val="auto"/>
          <w:sz w:val="24"/>
          <w:highlight w:val="none"/>
        </w:rPr>
        <w:t xml:space="preserve">质疑联系部门、联系电话、通讯地址详见采购公告。</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shd w:val="clear" w:color="auto"/>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29、投诉</w:t>
      </w:r>
      <w:r/>
    </w:p>
    <w:p>
      <w:pPr>
        <w:ind w:firstLine="482"/>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680"/>
        <w:jc w:val="center"/>
        <w:keepLines w:val="0"/>
        <w:keepNext w:val="0"/>
        <w:spacing w:before="200"/>
        <w:shd w:val="clear" w:color="auto"/>
        <w:rPr>
          <w:rFonts w:ascii="Times New Roman" w:hAnsi="Times New Roman" w:eastAsia="黑体"/>
          <w:color w:val="auto"/>
          <w:sz w:val="44"/>
          <w:highlight w:val="none"/>
        </w:rPr>
      </w:pPr>
      <w:r/>
      <w:bookmarkStart w:id="75" w:name="_Toc14692"/>
      <w:r/>
      <w:bookmarkStart w:id="76" w:name="_Toc3418"/>
      <w:r/>
      <w:bookmarkStart w:id="77" w:name="_Toc141869971"/>
      <w:r/>
      <w:bookmarkStart w:id="78" w:name="_Toc225442417"/>
      <w:r>
        <w:rPr>
          <w:rFonts w:hint="eastAsia" w:ascii="Times New Roman" w:hAnsi="Times New Roman" w:eastAsia="黑体"/>
          <w:color w:val="auto"/>
          <w:sz w:val="44"/>
          <w:highlight w:val="none"/>
        </w:rPr>
        <w:t xml:space="preserve">第三章  </w:t>
      </w:r>
      <w:bookmarkEnd w:id="75"/>
      <w:r/>
      <w:bookmarkEnd w:id="76"/>
      <w:r/>
      <w:bookmarkEnd w:id="77"/>
      <w:r>
        <w:rPr>
          <w:rFonts w:hint="eastAsia" w:ascii="Times New Roman" w:hAnsi="Times New Roman" w:eastAsia="黑体"/>
          <w:color w:val="auto"/>
          <w:sz w:val="44"/>
          <w:highlight w:val="none"/>
        </w:rPr>
        <w:t xml:space="preserve">评审方法与评审标准</w:t>
      </w:r>
      <w:bookmarkEnd w:id="78"/>
      <w:r/>
      <w:r/>
    </w:p>
    <w:p>
      <w:pPr>
        <w:ind w:firstLine="482"/>
        <w:jc w:val="left"/>
        <w:spacing w:line="480" w:lineRule="exact"/>
        <w:shd w:val="clear" w:color="auto"/>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shd w:val="clear" w:color="auto"/>
        <w:rPr>
          <w:rFonts w:ascii="Times New Roman" w:hAnsi="Times New Roman" w:cs="仿宋"/>
          <w:color w:val="auto"/>
          <w:sz w:val="24"/>
          <w:highlight w:val="none"/>
        </w:rPr>
      </w:pPr>
      <w:r>
        <w:rPr>
          <w:rFonts w:hint="eastAsia"/>
          <w:color w:val="auto"/>
          <w:sz w:val="24"/>
          <w:szCs w:val="28"/>
          <w:highlight w:val="none"/>
        </w:rPr>
        <w:t xml:space="preserve">资格审查人员按照下列指标对各供应商的资格进行审查，未通过审查的为无效标，不参与评审。</w:t>
      </w:r>
      <w:r/>
    </w:p>
    <w:tbl>
      <w:tblPr>
        <w:tblStyle w:val="690"/>
        <w:tblW w:w="8668" w:type="dxa"/>
        <w:tblInd w:w="-12"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shd w:val="clear" w:color="auto"/>
              <w:rPr>
                <w:rFonts w:ascii="Times New Roman" w:hAnsi="Times New Roman" w:cs="仿宋"/>
                <w:color w:val="auto"/>
                <w:highlight w:val="none"/>
              </w:rPr>
            </w:pPr>
            <w:r>
              <w:rPr>
                <w:rFonts w:hint="eastAsia" w:ascii="Times New Roman" w:hAnsi="Times New Roman" w:cs="仿宋"/>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shd w:val="clear" w:color="auto"/>
              <w:rPr>
                <w:rFonts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shd w:val="clear" w:color="auto"/>
              <w:rPr>
                <w:rFonts w:ascii="Times New Roman" w:hAnsi="Times New Roman" w:cs="仿宋"/>
                <w:color w:val="auto"/>
                <w:highlight w:val="none"/>
              </w:rPr>
            </w:pPr>
            <w:r>
              <w:rPr>
                <w:rFonts w:hint="eastAsia" w:ascii="Times New Roman" w:hAnsi="Times New Roman" w:cs="仿宋"/>
                <w:color w:val="auto"/>
                <w:highlight w:val="none"/>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shd w:val="clear" w:color="auto"/>
              <w:rPr>
                <w:rFonts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shd w:val="clear" w:color="auto"/>
              <w:rPr>
                <w:rFonts w:ascii="Times New Roman" w:hAnsi="Times New Roman" w:cs="仿宋"/>
                <w:color w:val="auto"/>
                <w:highlight w:val="none"/>
              </w:rPr>
            </w:pPr>
            <w:r>
              <w:rPr>
                <w:rFonts w:hint="eastAsia" w:ascii="Times New Roman" w:hAnsi="Times New Roman" w:cs="仿宋"/>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shd w:val="clear" w:color="auto"/>
              <w:rPr>
                <w:rFonts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bl>
    <w:p>
      <w:pPr>
        <w:ind w:firstLine="482"/>
        <w:jc w:val="left"/>
        <w:spacing w:line="480" w:lineRule="exact"/>
        <w:shd w:val="clear" w:color="auto"/>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shd w:val="clear" w:color="auto"/>
        <w:rPr>
          <w:rFonts w:ascii="方正仿宋_GBK" w:eastAsia="方正仿宋_GBK"/>
          <w:color w:val="auto"/>
          <w:sz w:val="24"/>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tbl>
      <w:tblPr>
        <w:tblStyle w:val="690"/>
        <w:tblW w:w="8668" w:type="dxa"/>
        <w:tblInd w:w="-12"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shd w:val="clear" w:color="auto"/>
              <w:rPr>
                <w:rFonts w:ascii="Times New Roman" w:hAnsi="Times New Roman" w:cs="仿宋"/>
                <w:color w:val="auto"/>
                <w:highlight w:val="none"/>
              </w:rPr>
            </w:pPr>
            <w:r>
              <w:rPr>
                <w:rFonts w:hint="eastAsia" w:ascii="Times New Roman" w:hAnsi="Times New Roman" w:cs="仿宋"/>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shd w:val="clear" w:color="auto"/>
              <w:rPr>
                <w:rFonts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shd w:val="clear" w:color="auto"/>
              <w:rPr>
                <w:rFonts w:ascii="Times New Roman" w:hAnsi="Times New Roman" w:cs="仿宋"/>
                <w:color w:val="auto"/>
                <w:highlight w:val="none"/>
              </w:rPr>
            </w:pPr>
            <w:r>
              <w:rPr>
                <w:rFonts w:hint="eastAsia" w:ascii="Times New Roman" w:hAnsi="Times New Roman" w:cs="仿宋"/>
                <w:color w:val="auto"/>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shd w:val="clear" w:color="auto"/>
              <w:rPr>
                <w:rFonts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shd w:val="clear" w:color="auto"/>
              <w:rPr>
                <w:rFonts w:ascii="Times New Roman" w:hAnsi="Times New Roman" w:cs="仿宋"/>
                <w:color w:val="auto"/>
                <w:highlight w:val="none"/>
              </w:rPr>
            </w:pPr>
            <w:r>
              <w:rPr>
                <w:rFonts w:hint="eastAsia" w:ascii="Times New Roman" w:hAnsi="Times New Roman" w:cs="仿宋"/>
                <w:color w:val="auto"/>
                <w:highlight w:val="none"/>
              </w:rPr>
              <w:t xml:space="preserve">磋商报价表及报价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shd w:val="clear" w:color="auto"/>
              <w:rPr>
                <w:rFonts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shd w:val="clear" w:color="auto"/>
              <w:rPr>
                <w:rFonts w:ascii="Times New Roman" w:hAnsi="Times New Roman" w:cs="仿宋"/>
                <w:color w:val="auto"/>
                <w:highlight w:val="none"/>
              </w:rPr>
            </w:pPr>
            <w:r>
              <w:rPr>
                <w:rFonts w:hint="eastAsia" w:ascii="Times New Roman" w:hAnsi="Times New Roman" w:cs="仿宋"/>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shd w:val="clear" w:color="auto"/>
              <w:rPr>
                <w:rFonts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bl>
    <w:p>
      <w:pPr>
        <w:ind w:firstLine="482"/>
        <w:jc w:val="left"/>
        <w:spacing w:line="480" w:lineRule="exact"/>
        <w:shd w:val="clear" w:color="auto"/>
        <w:rPr>
          <w:rFonts w:ascii="Times New Roman" w:hAnsi="Times New Roman" w:cs="仿宋"/>
          <w:b/>
          <w:color w:val="auto"/>
          <w:sz w:val="24"/>
          <w:highlight w:val="none"/>
        </w:rPr>
      </w:pPr>
      <w:r>
        <w:rPr>
          <w:rFonts w:hint="eastAsia" w:ascii="Times New Roman" w:hAnsi="Times New Roman" w:cs="仿宋"/>
          <w:color w:val="auto"/>
          <w:sz w:val="24"/>
          <w:highlight w:val="none"/>
        </w:rPr>
        <w:t xml:space="preserve">三</w:t>
      </w:r>
      <w:r>
        <w:rPr>
          <w:rFonts w:ascii="Times New Roman" w:hAnsi="Times New Roman" w:cs="仿宋"/>
          <w:color w:val="auto"/>
          <w:sz w:val="24"/>
          <w:highlight w:val="none"/>
        </w:rPr>
        <w:t xml:space="preserve">、</w:t>
      </w:r>
      <w:r>
        <w:rPr>
          <w:rFonts w:hint="eastAsia" w:ascii="Times New Roman" w:hAnsi="Times New Roman" w:cs="仿宋"/>
          <w:b/>
          <w:color w:val="auto"/>
          <w:sz w:val="24"/>
          <w:highlight w:val="none"/>
        </w:rPr>
        <w:t xml:space="preserve">评审方法</w:t>
      </w:r>
      <w:r/>
    </w:p>
    <w:p>
      <w:pPr>
        <w:ind w:firstLine="482"/>
        <w:jc w:val="left"/>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shd w:val="clear" w:color="auto"/>
        <w:rPr>
          <w:rFonts w:ascii="Times New Roman" w:hAnsi="Times New Roman" w:cs="仿宋"/>
          <w:b/>
          <w:bCs/>
          <w:color w:val="auto"/>
          <w:sz w:val="24"/>
          <w:highlight w:val="none"/>
        </w:rPr>
      </w:pPr>
      <w:r/>
      <w:bookmarkStart w:id="79" w:name="EB1a5d8b2c3833482f95a1f101c76adb9d"/>
      <w:r>
        <w:rPr>
          <w:rFonts w:hint="eastAsia" w:ascii="Times New Roman" w:hAnsi="Times New Roman" w:cs="仿宋"/>
          <w:b/>
          <w:color w:val="auto"/>
          <w:sz w:val="24"/>
          <w:highlight w:val="none"/>
        </w:rPr>
        <w:t xml:space="preserve">四</w:t>
      </w:r>
      <w:r>
        <w:rPr>
          <w:rFonts w:ascii="Times New Roman" w:hAnsi="Times New Roman" w:cs="仿宋"/>
          <w:b/>
          <w:color w:val="auto"/>
          <w:sz w:val="24"/>
          <w:highlight w:val="none"/>
        </w:rPr>
        <w:t xml:space="preserve">、</w:t>
      </w:r>
      <w:bookmarkEnd w:id="79"/>
      <w:r>
        <w:rPr>
          <w:rFonts w:hint="eastAsia" w:ascii="Times New Roman" w:hAnsi="Times New Roman" w:cs="仿宋"/>
          <w:b/>
          <w:bCs/>
          <w:color w:val="auto"/>
          <w:sz w:val="24"/>
          <w:highlight w:val="none"/>
        </w:rPr>
        <w:t xml:space="preserve">评审标准</w:t>
      </w:r>
      <w:r/>
    </w:p>
    <w:tbl>
      <w:tblPr>
        <w:tblStyle w:val="690"/>
        <w:tblW w:w="9072" w:type="dxa"/>
        <w:tblInd w:w="-5" w:type="dxa"/>
        <w:tblLayout w:type="autofit"/>
        <w:tblCellMar>
          <w:left w:w="108" w:type="dxa"/>
          <w:top w:w="0" w:type="dxa"/>
          <w:right w:w="108" w:type="dxa"/>
          <w:bottom w:w="0" w:type="dxa"/>
        </w:tblCellMar>
        <w:tblLook w:val="04A0" w:firstRow="1" w:lastRow="0" w:firstColumn="1" w:lastColumn="0" w:noHBand="0" w:noVBand="1"/>
      </w:tblPr>
      <w:tblGrid>
        <w:gridCol w:w="1403"/>
        <w:gridCol w:w="1291"/>
        <w:gridCol w:w="6378"/>
      </w:tblGrid>
      <w:tr>
        <w:trPr>
          <w:trHeight w:val="310"/>
          <w:tblHeader/>
        </w:trPr>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hd w:val="clear" w:color="auto"/>
              <w:widowControl/>
              <w:rPr>
                <w:rFonts w:hint="eastAsia" w:ascii="方正黑体_GBK" w:hAnsi="宋体" w:eastAsia="方正黑体_GBK" w:cs="宋体"/>
                <w:color w:val="auto"/>
                <w:sz w:val="24"/>
                <w:szCs w:val="24"/>
                <w:highlight w:val="none"/>
              </w:rPr>
            </w:pPr>
            <w:r>
              <w:rPr>
                <w:rFonts w:hint="eastAsia" w:ascii="方正黑体_GBK" w:hAnsi="宋体" w:eastAsia="方正黑体_GBK" w:cs="宋体"/>
                <w:color w:val="auto"/>
                <w:sz w:val="24"/>
                <w:szCs w:val="24"/>
                <w:highlight w:val="none"/>
              </w:rPr>
              <w:t xml:space="preserve">评审因素</w:t>
            </w:r>
            <w:r/>
          </w:p>
        </w:tc>
        <w:tc>
          <w:tcPr>
            <w:tcBorders>
              <w:top w:val="single" w:color="auto" w:sz="4" w:space="0"/>
              <w:left w:val="none" w:color="000000" w:sz="4" w:space="0"/>
              <w:bottom w:val="single" w:color="auto" w:sz="4" w:space="0"/>
              <w:right w:val="single" w:color="auto" w:sz="4" w:space="0"/>
            </w:tcBorders>
            <w:tcW w:w="1291" w:type="dxa"/>
            <w:vAlign w:val="center"/>
            <w:textDirection w:val="lrTb"/>
            <w:noWrap w:val="false"/>
          </w:tcPr>
          <w:p>
            <w:pPr>
              <w:jc w:val="center"/>
              <w:shd w:val="clear" w:color="auto"/>
              <w:widowControl/>
              <w:rPr>
                <w:rFonts w:hint="eastAsia" w:ascii="方正黑体_GBK" w:hAnsi="宋体" w:eastAsia="方正黑体_GBK" w:cs="宋体"/>
                <w:color w:val="auto"/>
                <w:sz w:val="24"/>
                <w:szCs w:val="24"/>
                <w:highlight w:val="none"/>
              </w:rPr>
            </w:pPr>
            <w:r>
              <w:rPr>
                <w:rFonts w:hint="eastAsia" w:ascii="方正黑体_GBK" w:hAnsi="宋体" w:eastAsia="方正黑体_GBK" w:cs="宋体"/>
                <w:color w:val="auto"/>
                <w:sz w:val="24"/>
                <w:szCs w:val="24"/>
                <w:highlight w:val="none"/>
              </w:rPr>
              <w:t xml:space="preserve">分数</w:t>
            </w:r>
            <w:r/>
          </w:p>
        </w:tc>
        <w:tc>
          <w:tcPr>
            <w:tcBorders>
              <w:top w:val="single" w:color="auto" w:sz="4" w:space="0"/>
              <w:left w:val="none" w:color="000000" w:sz="4" w:space="0"/>
              <w:bottom w:val="single" w:color="auto" w:sz="4" w:space="0"/>
              <w:right w:val="single" w:color="auto" w:sz="4" w:space="0"/>
            </w:tcBorders>
            <w:tcW w:w="6378" w:type="dxa"/>
            <w:vAlign w:val="center"/>
            <w:textDirection w:val="lrTb"/>
            <w:noWrap w:val="false"/>
          </w:tcPr>
          <w:p>
            <w:pPr>
              <w:jc w:val="center"/>
              <w:shd w:val="clear" w:color="auto"/>
              <w:widowControl/>
              <w:rPr>
                <w:rFonts w:hint="eastAsia" w:ascii="方正黑体_GBK" w:hAnsi="宋体" w:eastAsia="方正黑体_GBK" w:cs="宋体"/>
                <w:color w:val="auto"/>
                <w:sz w:val="24"/>
                <w:szCs w:val="24"/>
                <w:highlight w:val="none"/>
              </w:rPr>
            </w:pPr>
            <w:r>
              <w:rPr>
                <w:rFonts w:hint="eastAsia" w:ascii="方正黑体_GBK" w:hAnsi="宋体" w:eastAsia="方正黑体_GBK" w:cs="宋体"/>
                <w:color w:val="auto"/>
                <w:sz w:val="24"/>
                <w:szCs w:val="24"/>
                <w:highlight w:val="none"/>
              </w:rPr>
              <w:t xml:space="preserve">评审标准</w:t>
            </w:r>
            <w:r/>
          </w:p>
        </w:tc>
      </w:tr>
      <w:tr>
        <w:trPr>
          <w:trHeight w:val="1110"/>
        </w:trPr>
        <w:tc>
          <w:tcPr>
            <w:tcBorders>
              <w:top w:val="none" w:color="000000" w:sz="4" w:space="0"/>
              <w:left w:val="single" w:color="auto" w:sz="4" w:space="0"/>
              <w:bottom w:val="single" w:color="auto" w:sz="4" w:space="0"/>
              <w:right w:val="single" w:color="auto" w:sz="4" w:space="0"/>
            </w:tcBorders>
            <w:tcW w:w="1403" w:type="dxa"/>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w:t>
            </w:r>
            <w:r/>
          </w:p>
        </w:tc>
        <w:tc>
          <w:tcPr>
            <w:tcBorders>
              <w:top w:val="none" w:color="000000" w:sz="4" w:space="0"/>
              <w:left w:val="none" w:color="000000" w:sz="4" w:space="0"/>
              <w:bottom w:val="single" w:color="auto" w:sz="4" w:space="0"/>
              <w:right w:val="single" w:color="auto" w:sz="4" w:space="0"/>
            </w:tcBorders>
            <w:tcW w:w="1291" w:type="dxa"/>
            <w:vAlign w:val="center"/>
            <w:textDirection w:val="lrTb"/>
            <w:noWrap w:val="false"/>
          </w:tcPr>
          <w:p>
            <w:pPr>
              <w:jc w:val="center"/>
              <w:shd w:val="clear" w:color="auto"/>
              <w:widowControl/>
              <w:rPr>
                <w:rFonts w:hint="eastAsia" w:ascii="宋体" w:hAnsi="宋体"/>
                <w:color w:val="auto"/>
                <w:sz w:val="24"/>
                <w:szCs w:val="24"/>
                <w:highlight w:val="none"/>
              </w:rPr>
            </w:pPr>
            <w:r>
              <w:rPr>
                <w:rFonts w:ascii="宋体" w:hAnsi="宋体"/>
                <w:color w:val="auto"/>
                <w:sz w:val="24"/>
                <w:szCs w:val="24"/>
                <w:highlight w:val="none"/>
              </w:rPr>
              <w:t xml:space="preserve">10.00</w:t>
            </w:r>
            <w:r>
              <w:rPr>
                <w:rFonts w:hint="eastAsia" w:ascii="宋体" w:hAnsi="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6378"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采用低价优先法计算，即满足磋商文件要求且最后报价最低的供应商的价格为磋商基准价，其价格分为满分。其他供应商磋商报价得分</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（磋商基准价</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最后磋商报价）×</w:t>
            </w:r>
            <w:r>
              <w:rPr>
                <w:rFonts w:ascii="宋体" w:hAnsi="宋体"/>
                <w:color w:val="auto"/>
                <w:sz w:val="24"/>
                <w:szCs w:val="24"/>
                <w:highlight w:val="none"/>
              </w:rPr>
              <w:t xml:space="preserve">10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注：符合条件的小企业（含小型、微型企业）参与磋商，对小型和微型企业产品的价格给予</w:t>
            </w:r>
            <w:r>
              <w:rPr>
                <w:rFonts w:ascii="宋体" w:hAnsi="宋体"/>
                <w:color w:val="auto"/>
                <w:sz w:val="24"/>
                <w:szCs w:val="24"/>
                <w:highlight w:val="none"/>
              </w:rPr>
              <w:t xml:space="preserve">15%</w:t>
            </w:r>
            <w:r>
              <w:rPr>
                <w:rFonts w:hint="eastAsia" w:ascii="宋体" w:hAnsi="宋体" w:cs="宋体"/>
                <w:color w:val="auto"/>
                <w:sz w:val="24"/>
                <w:szCs w:val="24"/>
                <w:highlight w:val="none"/>
              </w:rPr>
              <w:t xml:space="preserve">的扣除，用扣除后的价格参与评审。</w:t>
            </w:r>
            <w:r/>
          </w:p>
        </w:tc>
      </w:tr>
      <w:tr>
        <w:trPr>
          <w:trHeight w:val="2170"/>
        </w:trPr>
        <w:tc>
          <w:tcPr>
            <w:tcBorders>
              <w:top w:val="none" w:color="000000" w:sz="4" w:space="0"/>
              <w:left w:val="single" w:color="auto" w:sz="4" w:space="0"/>
              <w:bottom w:val="single" w:color="auto" w:sz="4" w:space="0"/>
              <w:right w:val="single" w:color="auto" w:sz="4" w:space="0"/>
            </w:tcBorders>
            <w:tcW w:w="1403" w:type="dxa"/>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技术参数响应</w:t>
            </w:r>
            <w:r/>
          </w:p>
        </w:tc>
        <w:tc>
          <w:tcPr>
            <w:tcBorders>
              <w:top w:val="none" w:color="000000" w:sz="4" w:space="0"/>
              <w:left w:val="none" w:color="000000" w:sz="4" w:space="0"/>
              <w:bottom w:val="single" w:color="auto" w:sz="4" w:space="0"/>
              <w:right w:val="single" w:color="auto" w:sz="4" w:space="0"/>
            </w:tcBorders>
            <w:tcW w:w="1291" w:type="dxa"/>
            <w:vAlign w:val="center"/>
            <w:textDirection w:val="lrTb"/>
            <w:noWrap w:val="false"/>
          </w:tcPr>
          <w:p>
            <w:pPr>
              <w:jc w:val="center"/>
              <w:shd w:val="clear" w:color="auto"/>
              <w:widowControl/>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6</w:t>
            </w:r>
            <w:r>
              <w:rPr>
                <w:rFonts w:ascii="宋体" w:hAnsi="宋体"/>
                <w:color w:val="auto"/>
                <w:sz w:val="24"/>
                <w:szCs w:val="24"/>
                <w:highlight w:val="none"/>
              </w:rPr>
              <w:t xml:space="preserve">.00</w:t>
            </w:r>
            <w:r>
              <w:rPr>
                <w:rFonts w:hint="eastAsia" w:ascii="宋体" w:hAnsi="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6378" w:type="dxa"/>
            <w:vAlign w:val="center"/>
            <w:textDirection w:val="lrTb"/>
            <w:noWrap w:val="false"/>
          </w:tcPr>
          <w:p>
            <w:pPr>
              <w:jc w:val="lef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针对采购文件“第四章 采购需求”中的“</w:t>
            </w:r>
            <w:bookmarkStart w:id="80" w:name="OLE_LINK40"/>
            <w:r>
              <w:rPr>
                <w:rFonts w:hint="eastAsia" w:ascii="宋体" w:hAnsi="宋体" w:cs="宋体"/>
                <w:color w:val="auto"/>
                <w:sz w:val="24"/>
                <w:szCs w:val="24"/>
                <w:highlight w:val="none"/>
              </w:rPr>
              <w:t xml:space="preserve">五、技术参数要求-A部分</w:t>
            </w:r>
            <w:bookmarkEnd w:id="80"/>
            <w:r>
              <w:rPr>
                <w:rFonts w:hint="eastAsia" w:ascii="宋体" w:hAnsi="宋体" w:cs="宋体"/>
                <w:color w:val="auto"/>
                <w:sz w:val="24"/>
                <w:szCs w:val="24"/>
                <w:highlight w:val="none"/>
              </w:rPr>
              <w:t xml:space="preserve">”所列内容进行评分，</w:t>
            </w:r>
            <w:r/>
          </w:p>
          <w:p>
            <w:pPr>
              <w:jc w:val="lef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所投服务技术参数完全满足或优于采购文件技术参数要求的得 36分。“▲”为重点参数要求，每有一项（一个句号的完整内容为一“项”，共</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项）不满足的扣1.5分；其余每有一项（一个句号的完整内容为一“项”，“★”、“▲”项除外，共3</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项）负偏离扣0.75分，扣完为止。 注：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trHeight w:val="1350"/>
        </w:trPr>
        <w:tc>
          <w:tcPr>
            <w:tcBorders>
              <w:top w:val="none" w:color="000000" w:sz="4" w:space="0"/>
              <w:left w:val="single" w:color="auto" w:sz="4" w:space="0"/>
              <w:bottom w:val="single" w:color="auto" w:sz="4" w:space="0"/>
              <w:right w:val="single" w:color="auto" w:sz="4" w:space="0"/>
            </w:tcBorders>
            <w:tcW w:w="1403" w:type="dxa"/>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软件著作权</w:t>
            </w:r>
            <w:r/>
          </w:p>
        </w:tc>
        <w:tc>
          <w:tcPr>
            <w:tcBorders>
              <w:top w:val="none" w:color="000000" w:sz="4" w:space="0"/>
              <w:left w:val="none" w:color="000000" w:sz="4" w:space="0"/>
              <w:bottom w:val="single" w:color="auto" w:sz="4" w:space="0"/>
              <w:right w:val="single" w:color="auto" w:sz="4" w:space="0"/>
            </w:tcBorders>
            <w:tcW w:w="1291" w:type="dxa"/>
            <w:vAlign w:val="center"/>
            <w:textDirection w:val="lrTb"/>
            <w:noWrap w:val="false"/>
          </w:tcPr>
          <w:p>
            <w:pPr>
              <w:jc w:val="center"/>
              <w:shd w:val="clear" w:color="auto"/>
              <w:widowControl/>
              <w:rPr>
                <w:rFonts w:hint="eastAsia" w:ascii="宋体" w:hAnsi="宋体"/>
                <w:color w:val="auto"/>
                <w:sz w:val="24"/>
                <w:szCs w:val="24"/>
                <w:highlight w:val="none"/>
              </w:rPr>
            </w:pPr>
            <w:r>
              <w:rPr>
                <w:rFonts w:ascii="宋体" w:hAnsi="宋体"/>
                <w:color w:val="auto"/>
                <w:sz w:val="24"/>
                <w:szCs w:val="24"/>
                <w:highlight w:val="none"/>
              </w:rPr>
              <w:t xml:space="preserve">4.00</w:t>
            </w:r>
            <w:r>
              <w:rPr>
                <w:rFonts w:hint="eastAsia" w:ascii="宋体" w:hAnsi="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6378" w:type="dxa"/>
            <w:vAlign w:val="center"/>
            <w:textDirection w:val="lrTb"/>
            <w:noWrap w:val="false"/>
          </w:tcPr>
          <w:p>
            <w:pPr>
              <w:jc w:val="left"/>
              <w:spacing w:line="400" w:lineRule="exac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供应商具有</w:t>
            </w:r>
            <w:bookmarkStart w:id="81" w:name="OLE_LINK24"/>
            <w:r>
              <w:rPr>
                <w:rFonts w:hint="eastAsia" w:ascii="宋体" w:hAnsi="宋体" w:cs="宋体"/>
                <w:color w:val="auto"/>
                <w:sz w:val="24"/>
                <w:szCs w:val="24"/>
                <w:highlight w:val="none"/>
              </w:rPr>
              <w:t xml:space="preserve">多模态</w:t>
            </w:r>
            <w:bookmarkStart w:id="82" w:name="OLE_LINK30"/>
            <w:r>
              <w:rPr>
                <w:rFonts w:hint="eastAsia" w:ascii="宋体" w:hAnsi="宋体" w:cs="宋体"/>
                <w:color w:val="auto"/>
                <w:sz w:val="24"/>
                <w:szCs w:val="24"/>
                <w:highlight w:val="none"/>
              </w:rPr>
              <w:t xml:space="preserve">数字人</w:t>
            </w:r>
            <w:bookmarkEnd w:id="81"/>
            <w:r/>
            <w:bookmarkEnd w:id="82"/>
            <w:r>
              <w:rPr>
                <w:rFonts w:hint="eastAsia" w:ascii="宋体" w:hAnsi="宋体" w:cs="宋体"/>
                <w:color w:val="auto"/>
                <w:sz w:val="24"/>
                <w:szCs w:val="24"/>
                <w:highlight w:val="none"/>
              </w:rPr>
              <w:t xml:space="preserve">、</w:t>
            </w:r>
            <w:bookmarkStart w:id="83" w:name="OLE_LINK25"/>
            <w:r>
              <w:rPr>
                <w:rFonts w:hint="eastAsia" w:ascii="宋体" w:hAnsi="宋体" w:cs="宋体"/>
                <w:color w:val="auto"/>
                <w:sz w:val="24"/>
                <w:szCs w:val="24"/>
                <w:highlight w:val="none"/>
              </w:rPr>
              <w:t xml:space="preserve">语音识别</w:t>
            </w:r>
            <w:bookmarkEnd w:id="83"/>
            <w:r>
              <w:rPr>
                <w:rFonts w:hint="eastAsia" w:ascii="宋体" w:hAnsi="宋体" w:cs="宋体"/>
                <w:color w:val="auto"/>
                <w:sz w:val="24"/>
                <w:szCs w:val="24"/>
                <w:highlight w:val="none"/>
              </w:rPr>
              <w:t xml:space="preserve">、</w:t>
            </w:r>
            <w:bookmarkStart w:id="84" w:name="OLE_LINK29"/>
            <w:r/>
            <w:bookmarkStart w:id="85" w:name="OLE_LINK26"/>
            <w:r>
              <w:rPr>
                <w:rFonts w:hint="eastAsia" w:ascii="宋体" w:hAnsi="宋体" w:cs="宋体"/>
                <w:color w:val="auto"/>
                <w:sz w:val="24"/>
                <w:szCs w:val="24"/>
                <w:highlight w:val="none"/>
              </w:rPr>
              <w:t xml:space="preserve">语音</w:t>
            </w:r>
            <w:bookmarkEnd w:id="84"/>
            <w:r>
              <w:rPr>
                <w:rFonts w:hint="eastAsia" w:ascii="宋体" w:hAnsi="宋体" w:cs="宋体"/>
                <w:color w:val="auto"/>
                <w:sz w:val="24"/>
                <w:szCs w:val="24"/>
                <w:highlight w:val="none"/>
              </w:rPr>
              <w:t xml:space="preserve">合成</w:t>
            </w:r>
            <w:bookmarkEnd w:id="85"/>
            <w:r>
              <w:rPr>
                <w:rFonts w:hint="eastAsia" w:ascii="宋体" w:hAnsi="宋体" w:cs="宋体"/>
                <w:color w:val="auto"/>
                <w:sz w:val="24"/>
                <w:szCs w:val="24"/>
                <w:highlight w:val="none"/>
              </w:rPr>
              <w:t xml:space="preserve">、</w:t>
            </w:r>
            <w:bookmarkStart w:id="86" w:name="OLE_LINK27"/>
            <w:r>
              <w:rPr>
                <w:rFonts w:hint="eastAsia" w:ascii="宋体" w:hAnsi="宋体" w:cs="宋体"/>
                <w:color w:val="auto"/>
                <w:sz w:val="24"/>
                <w:szCs w:val="24"/>
                <w:highlight w:val="none"/>
              </w:rPr>
              <w:t xml:space="preserve">实时音</w:t>
            </w:r>
            <w:bookmarkStart w:id="87" w:name="OLE_LINK28"/>
            <w:r>
              <w:rPr>
                <w:rFonts w:hint="eastAsia" w:ascii="宋体" w:hAnsi="宋体" w:cs="宋体"/>
                <w:color w:val="auto"/>
                <w:sz w:val="24"/>
                <w:szCs w:val="24"/>
                <w:highlight w:val="none"/>
              </w:rPr>
              <w:t xml:space="preserve">视频</w:t>
            </w:r>
            <w:bookmarkEnd w:id="87"/>
            <w:r>
              <w:rPr>
                <w:rFonts w:hint="eastAsia" w:ascii="宋体" w:hAnsi="宋体" w:cs="宋体"/>
                <w:color w:val="auto"/>
                <w:sz w:val="24"/>
                <w:szCs w:val="24"/>
                <w:highlight w:val="none"/>
              </w:rPr>
              <w:t xml:space="preserve">通信</w:t>
            </w:r>
            <w:bookmarkEnd w:id="86"/>
            <w:r>
              <w:rPr>
                <w:rFonts w:hint="eastAsia" w:ascii="宋体" w:hAnsi="宋体" w:cs="宋体"/>
                <w:color w:val="auto"/>
                <w:sz w:val="24"/>
                <w:szCs w:val="24"/>
                <w:highlight w:val="none"/>
              </w:rPr>
              <w:t xml:space="preserve">计算机软件著作权证书的，每提供一项得1分，最多得4分。</w:t>
            </w:r>
            <w:r/>
          </w:p>
          <w:p>
            <w:pPr>
              <w:jc w:val="lef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注:1、提供相关证明材料电子件，否则不得分。</w:t>
            </w:r>
            <w:r/>
          </w:p>
          <w:p>
            <w:pPr>
              <w:jc w:val="lef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2、供应商提供的软件著作权如名称不一致，具有类似功能即可。</w:t>
            </w:r>
            <w:r/>
          </w:p>
        </w:tc>
      </w:tr>
      <w:tr>
        <w:trPr>
          <w:trHeight w:val="6722"/>
        </w:trPr>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系统演示</w:t>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jc w:val="center"/>
              <w:shd w:val="clear" w:color="auto"/>
              <w:widowControl/>
              <w:rPr>
                <w:rFonts w:hint="eastAsia" w:ascii="宋体" w:hAnsi="宋体"/>
                <w:color w:val="auto"/>
                <w:sz w:val="24"/>
                <w:szCs w:val="24"/>
                <w:highlight w:val="none"/>
              </w:rPr>
            </w:pPr>
            <w:r>
              <w:rPr>
                <w:rFonts w:ascii="宋体" w:hAnsi="宋体"/>
                <w:color w:val="auto"/>
                <w:sz w:val="24"/>
                <w:szCs w:val="24"/>
                <w:highlight w:val="none"/>
              </w:rPr>
              <w:t xml:space="preserve">9.00</w:t>
            </w:r>
            <w:r>
              <w:rPr>
                <w:rFonts w:hint="eastAsia" w:ascii="宋体" w:hAnsi="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378" w:type="dxa"/>
            <w:vAlign w:val="center"/>
            <w:textDirection w:val="lrTb"/>
            <w:noWrap w:val="false"/>
          </w:tcPr>
          <w:p>
            <w:pPr>
              <w:jc w:val="lef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供应商根据“五、技术参数要求-B部分”要求提供演示视音频（PPT 等静态图片方式演示不得分），演示时间原则上不超过15分钟。供应商应将演示视频上传在响应文件组成——“视频演示”中，单个视频压缩包大小不得超过50M，数量不限，所有视频压缩包总量不得超过300M，压缩包文件格式为zip格式，未按要求操作无法上传的，责任由供应商自负。未按要求上传的对应项不得分。演示内容为：</w:t>
            </w:r>
            <w:r/>
          </w:p>
          <w:p>
            <w:pPr>
              <w:jc w:val="lef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1、数字人资产管理：展示内置卡通、仿真等数字人形象；演示男女声不同音色，对音量、语速调节进行试听。全部满足得2分；否则不得分。</w:t>
            </w:r>
            <w:r/>
          </w:p>
          <w:p>
            <w:pPr>
              <w:jc w:val="lef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Start w:id="88" w:name="OLE_LINK35"/>
            <w:r>
              <w:rPr>
                <w:rFonts w:hint="eastAsia" w:ascii="宋体" w:hAnsi="宋体" w:cs="宋体"/>
                <w:color w:val="auto"/>
                <w:sz w:val="24"/>
                <w:szCs w:val="24"/>
                <w:highlight w:val="none"/>
              </w:rPr>
              <w:t xml:space="preserve">数字人应用场景创建</w:t>
            </w:r>
            <w:bookmarkEnd w:id="88"/>
            <w:r>
              <w:rPr>
                <w:rFonts w:hint="eastAsia" w:ascii="宋体" w:hAnsi="宋体" w:cs="宋体"/>
                <w:color w:val="auto"/>
                <w:sz w:val="24"/>
                <w:szCs w:val="24"/>
                <w:highlight w:val="none"/>
              </w:rPr>
              <w:t xml:space="preserve">：数字人场景创建时支持对数字人音色、</w:t>
            </w:r>
            <w:bookmarkStart w:id="89" w:name="OLE_LINK36"/>
            <w:r>
              <w:rPr>
                <w:rFonts w:hint="eastAsia" w:ascii="宋体" w:hAnsi="宋体" w:cs="宋体"/>
                <w:color w:val="auto"/>
                <w:sz w:val="24"/>
                <w:szCs w:val="24"/>
                <w:highlight w:val="none"/>
              </w:rPr>
              <w:t xml:space="preserve">数字人背景</w:t>
            </w:r>
            <w:bookmarkEnd w:id="89"/>
            <w:r>
              <w:rPr>
                <w:rFonts w:hint="eastAsia" w:ascii="宋体" w:hAnsi="宋体" w:cs="宋体"/>
                <w:color w:val="auto"/>
                <w:sz w:val="24"/>
                <w:szCs w:val="24"/>
                <w:highlight w:val="none"/>
              </w:rPr>
              <w:t xml:space="preserve">、数字人对话交互技能进行配置；数字人场景创建后支持在线体验。全部满足得4分；否则不得分。</w:t>
            </w:r>
            <w:r/>
          </w:p>
          <w:p>
            <w:pPr>
              <w:jc w:val="lef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3、数字人</w:t>
            </w:r>
            <w:bookmarkStart w:id="90" w:name="OLE_LINK37"/>
            <w:r>
              <w:rPr>
                <w:rFonts w:hint="eastAsia" w:ascii="宋体" w:hAnsi="宋体" w:cs="宋体"/>
                <w:color w:val="auto"/>
                <w:sz w:val="24"/>
                <w:szCs w:val="24"/>
                <w:highlight w:val="none"/>
              </w:rPr>
              <w:t xml:space="preserve">播报视频</w:t>
            </w:r>
            <w:bookmarkEnd w:id="90"/>
            <w:r>
              <w:rPr>
                <w:rFonts w:hint="eastAsia" w:ascii="宋体" w:hAnsi="宋体" w:cs="宋体"/>
                <w:color w:val="auto"/>
                <w:sz w:val="24"/>
                <w:szCs w:val="24"/>
                <w:highlight w:val="none"/>
              </w:rPr>
              <w:t xml:space="preserve">合成：支持对数字人形象大小、摆放位置进行设置；支持对数字人播报脚本进行配置；支持对播报视频的图层、时间轴进行管理。全部满足得3分；否则不得分。</w:t>
            </w:r>
            <w:r/>
          </w:p>
        </w:tc>
      </w:tr>
      <w:tr>
        <w:trPr>
          <w:trHeight w:val="550"/>
        </w:trPr>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企业业绩</w:t>
            </w:r>
            <w:r/>
          </w:p>
        </w:tc>
        <w:tc>
          <w:tcPr>
            <w:tcBorders>
              <w:top w:val="single" w:color="auto" w:sz="4" w:space="0"/>
              <w:left w:val="none" w:color="000000" w:sz="4" w:space="0"/>
              <w:bottom w:val="single" w:color="auto" w:sz="4" w:space="0"/>
              <w:right w:val="single" w:color="auto" w:sz="4" w:space="0"/>
            </w:tcBorders>
            <w:tcW w:w="1291" w:type="dxa"/>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ascii="宋体" w:hAnsi="宋体"/>
                <w:color w:val="auto"/>
                <w:sz w:val="24"/>
                <w:szCs w:val="24"/>
                <w:highlight w:val="none"/>
              </w:rPr>
              <w:t xml:space="preserve">12.00</w:t>
            </w:r>
            <w:r>
              <w:rPr>
                <w:rFonts w:hint="eastAsia" w:ascii="宋体" w:hAnsi="宋体"/>
                <w:color w:val="auto"/>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6378" w:type="dxa"/>
            <w:vAlign w:val="center"/>
            <w:textDirection w:val="lrTb"/>
            <w:noWrap w:val="false"/>
          </w:tcPr>
          <w:p>
            <w:pPr>
              <w:jc w:val="lef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供应商自2023年1月1日（以合同签订时间为准）承担过类似项目业绩的，每有一个得</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分，最高得12分。</w:t>
            </w:r>
            <w:r/>
          </w:p>
          <w:p>
            <w:pPr>
              <w:jc w:val="lef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注：提供合同电子件（主要内容清晰可见，含合同服务内容、合同金额、合同盖章页等）。2、一个单位分年度多次签订的合同，计入一个业绩；同一个项目，分两期或以上完成的，计入一个业绩。</w:t>
            </w:r>
            <w:r/>
          </w:p>
        </w:tc>
      </w:tr>
      <w:tr>
        <w:trPr>
          <w:trHeight w:val="2230"/>
        </w:trPr>
        <w:tc>
          <w:tcPr>
            <w:tcBorders>
              <w:top w:val="none" w:color="000000" w:sz="4" w:space="0"/>
              <w:left w:val="single" w:color="auto" w:sz="4" w:space="0"/>
              <w:bottom w:val="single" w:color="auto" w:sz="4" w:space="0"/>
              <w:right w:val="single" w:color="auto" w:sz="4" w:space="0"/>
            </w:tcBorders>
            <w:tcW w:w="1403" w:type="dxa"/>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项目组成员</w:t>
            </w:r>
            <w:r/>
          </w:p>
        </w:tc>
        <w:tc>
          <w:tcPr>
            <w:tcBorders>
              <w:top w:val="none" w:color="000000" w:sz="4" w:space="0"/>
              <w:left w:val="none" w:color="000000" w:sz="4" w:space="0"/>
              <w:bottom w:val="single" w:color="auto" w:sz="4" w:space="0"/>
              <w:right w:val="single" w:color="auto" w:sz="4" w:space="0"/>
            </w:tcBorders>
            <w:tcW w:w="1291" w:type="dxa"/>
            <w:vAlign w:val="center"/>
            <w:textDirection w:val="lrTb"/>
            <w:noWrap w:val="false"/>
          </w:tcPr>
          <w:p>
            <w:pPr>
              <w:jc w:val="center"/>
              <w:shd w:val="clear" w:color="auto"/>
              <w:widowControl/>
              <w:rPr>
                <w:rFonts w:hint="eastAsia" w:ascii="宋体" w:hAnsi="宋体"/>
                <w:color w:val="auto"/>
                <w:sz w:val="24"/>
                <w:szCs w:val="24"/>
                <w:highlight w:val="none"/>
              </w:rPr>
            </w:pPr>
            <w:r>
              <w:rPr>
                <w:rFonts w:ascii="宋体" w:hAnsi="宋体"/>
                <w:color w:val="auto"/>
                <w:sz w:val="24"/>
                <w:szCs w:val="24"/>
                <w:highlight w:val="none"/>
              </w:rPr>
              <w:t xml:space="preserve">10.00</w:t>
            </w:r>
            <w:r>
              <w:rPr>
                <w:rFonts w:hint="eastAsia" w:ascii="宋体" w:hAnsi="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6378" w:type="dxa"/>
            <w:vAlign w:val="center"/>
            <w:textDirection w:val="lrTb"/>
            <w:noWrap w:val="false"/>
          </w:tcPr>
          <w:p>
            <w:pPr>
              <w:jc w:val="left"/>
              <w:shd w:val="clear" w:color="auto"/>
              <w:widowControl/>
              <w:rPr>
                <w:rFonts w:hint="eastAsia" w:ascii="宋体" w:hAnsi="宋体"/>
                <w:color w:val="auto"/>
                <w:sz w:val="24"/>
                <w:szCs w:val="24"/>
                <w:highlight w:val="none"/>
              </w:rPr>
            </w:pPr>
            <w:r>
              <w:rPr>
                <w:rFonts w:ascii="宋体" w:hAnsi="宋体"/>
                <w:color w:val="auto"/>
                <w:sz w:val="24"/>
                <w:szCs w:val="24"/>
                <w:highlight w:val="none"/>
              </w:rPr>
              <w:t xml:space="preserve">1.</w:t>
            </w:r>
            <w:bookmarkStart w:id="91" w:name="OLE_LINK67"/>
            <w:r>
              <w:rPr>
                <w:rFonts w:hint="eastAsia" w:ascii="宋体" w:hAnsi="宋体"/>
                <w:color w:val="auto"/>
                <w:sz w:val="24"/>
                <w:szCs w:val="24"/>
                <w:highlight w:val="none"/>
              </w:rPr>
              <w:t xml:space="preserve">项目负责人</w:t>
            </w:r>
            <w:bookmarkEnd w:id="91"/>
            <w:r>
              <w:rPr>
                <w:rFonts w:hint="eastAsia" w:ascii="宋体" w:hAnsi="宋体"/>
                <w:color w:val="auto"/>
                <w:sz w:val="24"/>
                <w:szCs w:val="24"/>
                <w:highlight w:val="none"/>
              </w:rPr>
              <w:t xml:space="preserve">：具有信息系统项目管理师证书或软件设计师证书或网络工程师证书，每具备一个证书得</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分，本项最高</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分；</w:t>
            </w:r>
            <w:r/>
          </w:p>
          <w:p>
            <w:pPr>
              <w:jc w:val="left"/>
              <w:shd w:val="clear" w:color="auto"/>
              <w:widowControl/>
              <w:rPr>
                <w:rFonts w:hint="eastAsia" w:ascii="宋体" w:hAnsi="宋体"/>
                <w:color w:val="auto"/>
                <w:sz w:val="24"/>
                <w:szCs w:val="24"/>
                <w:highlight w:val="none"/>
              </w:rPr>
            </w:pPr>
            <w:r>
              <w:rPr>
                <w:rFonts w:ascii="宋体" w:hAnsi="宋体"/>
                <w:color w:val="auto"/>
                <w:sz w:val="24"/>
                <w:szCs w:val="24"/>
                <w:highlight w:val="none"/>
              </w:rPr>
              <w:t xml:space="preserve">2.</w:t>
            </w:r>
            <w:bookmarkStart w:id="92" w:name="OLE_LINK68"/>
            <w:r>
              <w:rPr>
                <w:rFonts w:hint="eastAsia" w:ascii="宋体" w:hAnsi="宋体"/>
                <w:color w:val="auto"/>
                <w:sz w:val="24"/>
                <w:szCs w:val="24"/>
                <w:highlight w:val="none"/>
              </w:rPr>
              <w:t xml:space="preserve">技术负责人</w:t>
            </w:r>
            <w:bookmarkEnd w:id="92"/>
            <w:r>
              <w:rPr>
                <w:rFonts w:hint="eastAsia" w:ascii="宋体" w:hAnsi="宋体"/>
                <w:color w:val="auto"/>
                <w:sz w:val="24"/>
                <w:szCs w:val="24"/>
                <w:highlight w:val="none"/>
              </w:rPr>
              <w:t xml:space="preserve">：具有系统架构设计师证书得2分，</w:t>
            </w:r>
            <w:r>
              <w:rPr>
                <w:rFonts w:hint="eastAsia" w:ascii="宋体" w:hAnsi="宋体" w:cs="宋体"/>
                <w:color w:val="auto"/>
                <w:sz w:val="24"/>
                <w:szCs w:val="24"/>
                <w:highlight w:val="none"/>
              </w:rPr>
              <w:t xml:space="preserve">否则本项不得分</w:t>
            </w:r>
            <w:r>
              <w:rPr>
                <w:rFonts w:hint="eastAsia" w:ascii="宋体" w:hAnsi="宋体"/>
                <w:color w:val="auto"/>
                <w:sz w:val="24"/>
                <w:szCs w:val="24"/>
                <w:highlight w:val="none"/>
              </w:rPr>
              <w:t xml:space="preserve">；</w:t>
            </w:r>
            <w:r/>
          </w:p>
          <w:p>
            <w:pPr>
              <w:jc w:val="left"/>
              <w:shd w:val="clear" w:color="auto"/>
              <w:widowControl/>
              <w:rPr>
                <w:rFonts w:hint="eastAsia" w:ascii="宋体" w:hAnsi="宋体"/>
                <w:color w:val="auto"/>
                <w:sz w:val="24"/>
                <w:szCs w:val="24"/>
                <w:highlight w:val="none"/>
              </w:rPr>
            </w:pPr>
            <w:r>
              <w:rPr>
                <w:rFonts w:ascii="宋体" w:hAnsi="宋体"/>
                <w:color w:val="auto"/>
                <w:sz w:val="24"/>
                <w:szCs w:val="24"/>
                <w:highlight w:val="none"/>
              </w:rPr>
              <w:t xml:space="preserve">3. </w:t>
            </w:r>
            <w:r>
              <w:rPr>
                <w:rFonts w:hint="eastAsia" w:ascii="宋体" w:hAnsi="宋体"/>
                <w:color w:val="auto"/>
                <w:sz w:val="24"/>
                <w:szCs w:val="24"/>
                <w:highlight w:val="none"/>
              </w:rPr>
              <w:t xml:space="preserve">项目组其他成员（除项目负责人和技术负责人外）具有系统架构设计师证书、系统分析师证书、软件设计师证书、软件评测师证书、网络工程师证书、系统集成项目管理工程师证书的，每具备</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个得</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分，本项最高</w:t>
            </w:r>
            <w:r>
              <w:rPr>
                <w:rFonts w:ascii="宋体" w:hAnsi="宋体"/>
                <w:color w:val="auto"/>
                <w:sz w:val="24"/>
                <w:szCs w:val="24"/>
                <w:highlight w:val="none"/>
              </w:rPr>
              <w:t xml:space="preserve">6</w:t>
            </w:r>
            <w:r>
              <w:rPr>
                <w:rFonts w:hint="eastAsia" w:ascii="宋体" w:hAnsi="宋体"/>
                <w:color w:val="auto"/>
                <w:sz w:val="24"/>
                <w:szCs w:val="24"/>
                <w:highlight w:val="none"/>
              </w:rPr>
              <w:t xml:space="preserve">分。</w:t>
            </w:r>
            <w:r/>
          </w:p>
          <w:p>
            <w:pPr>
              <w:jc w:val="left"/>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注：</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提供人员证书以及</w:t>
            </w:r>
            <w:r>
              <w:rPr>
                <w:rFonts w:ascii="宋体" w:hAnsi="宋体"/>
                <w:color w:val="auto"/>
                <w:sz w:val="24"/>
                <w:szCs w:val="24"/>
                <w:highlight w:val="none"/>
              </w:rPr>
              <w:t xml:space="preserve">2026</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月（含）以来供应商为项目组成员缴纳的任意一个月社保证明（以社保主管部门出具的证明材料为准）电子件，未提供不得分。</w:t>
            </w:r>
            <w:r>
              <w:rPr>
                <w:rFonts w:ascii="宋体" w:hAnsi="宋体"/>
                <w:color w:val="auto"/>
                <w:sz w:val="24"/>
                <w:szCs w:val="24"/>
                <w:highlight w:val="none"/>
              </w:rPr>
              <w:t xml:space="preserve">2.</w:t>
            </w:r>
            <w:r>
              <w:rPr>
                <w:rFonts w:hint="eastAsia" w:ascii="宋体" w:hAnsi="宋体"/>
                <w:color w:val="auto"/>
                <w:sz w:val="24"/>
                <w:szCs w:val="24"/>
                <w:highlight w:val="none"/>
              </w:rPr>
              <w:t xml:space="preserve">项目组其他成员（除项目负责人、项目技术负责人外）同一人具有多个证书或不同人具有同一证书的，不重复计分。</w:t>
            </w:r>
            <w:r/>
          </w:p>
        </w:tc>
      </w:tr>
      <w:tr>
        <w:trPr>
          <w:trHeight w:val="1237"/>
        </w:trPr>
        <w:tc>
          <w:tcPr>
            <w:tcBorders>
              <w:top w:val="none" w:color="000000" w:sz="4" w:space="0"/>
              <w:left w:val="single" w:color="auto" w:sz="4" w:space="0"/>
              <w:bottom w:val="single" w:color="auto" w:sz="4" w:space="0"/>
              <w:right w:val="single" w:color="auto" w:sz="4" w:space="0"/>
            </w:tcBorders>
            <w:tcW w:w="1403" w:type="dxa"/>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项目实施方案</w:t>
            </w:r>
            <w:r/>
          </w:p>
        </w:tc>
        <w:tc>
          <w:tcPr>
            <w:tcBorders>
              <w:top w:val="none" w:color="000000" w:sz="4" w:space="0"/>
              <w:left w:val="none" w:color="000000" w:sz="4" w:space="0"/>
              <w:bottom w:val="single" w:color="auto" w:sz="4" w:space="0"/>
              <w:right w:val="single" w:color="auto" w:sz="4" w:space="0"/>
            </w:tcBorders>
            <w:tcW w:w="1291" w:type="dxa"/>
            <w:vAlign w:val="center"/>
            <w:textDirection w:val="lrTb"/>
            <w:noWrap w:val="false"/>
          </w:tcPr>
          <w:p>
            <w:pPr>
              <w:jc w:val="center"/>
              <w:shd w:val="clear" w:color="auto"/>
              <w:widowControl/>
              <w:rPr>
                <w:rFonts w:hint="eastAsia" w:ascii="宋体" w:hAnsi="宋体"/>
                <w:color w:val="auto"/>
                <w:sz w:val="24"/>
                <w:szCs w:val="24"/>
                <w:highlight w:val="none"/>
              </w:rPr>
            </w:pPr>
            <w:r>
              <w:rPr>
                <w:rFonts w:ascii="宋体" w:hAnsi="宋体" w:cs="宋体"/>
                <w:color w:val="auto"/>
                <w:sz w:val="24"/>
                <w:szCs w:val="24"/>
                <w:highlight w:val="none"/>
              </w:rPr>
              <w:t xml:space="preserve">5.00</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6378" w:type="dxa"/>
            <w:vAlign w:val="center"/>
            <w:textDirection w:val="lrTb"/>
            <w:noWrap w:val="false"/>
          </w:tcPr>
          <w:p>
            <w:pPr>
              <w:jc w:val="lef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针对采购文件“第四章 采购需求”中“六、商务要求</w:t>
            </w:r>
            <w:r/>
          </w:p>
          <w:p>
            <w:pPr>
              <w:jc w:val="left"/>
              <w:shd w:val="clear" w:color="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-2.项目实施要求”，提供项目实施方案。优于采购需求的得5分；满足采购需求的得3分；其他情况不得分。</w:t>
            </w:r>
            <w:r/>
          </w:p>
        </w:tc>
      </w:tr>
      <w:tr>
        <w:trPr>
          <w:trHeight w:val="820"/>
        </w:trPr>
        <w:tc>
          <w:tcPr>
            <w:tcBorders>
              <w:top w:val="none" w:color="000000" w:sz="4" w:space="0"/>
              <w:left w:val="single" w:color="auto" w:sz="4" w:space="0"/>
              <w:bottom w:val="single" w:color="auto" w:sz="4" w:space="0"/>
              <w:right w:val="single" w:color="auto" w:sz="4" w:space="0"/>
            </w:tcBorders>
            <w:tcW w:w="1403" w:type="dxa"/>
            <w:vAlign w:val="center"/>
            <w:textDirection w:val="lrTb"/>
            <w:noWrap w:val="false"/>
          </w:tcPr>
          <w:p>
            <w:pPr>
              <w:jc w:val="center"/>
              <w:shd w:val="clear" w:color="auto"/>
              <w:widowControl/>
              <w:rPr>
                <w:rFonts w:hint="eastAsia" w:ascii="宋体" w:hAnsi="宋体" w:cs="宋体"/>
                <w:color w:val="auto"/>
                <w:sz w:val="24"/>
                <w:szCs w:val="24"/>
                <w:highlight w:val="none"/>
              </w:rPr>
            </w:pPr>
            <w:r/>
            <w:bookmarkStart w:id="93" w:name="OLE_LINK66"/>
            <w:r>
              <w:rPr>
                <w:rFonts w:hint="eastAsia" w:ascii="宋体" w:hAnsi="宋体" w:cs="宋体"/>
                <w:color w:val="auto"/>
                <w:sz w:val="24"/>
                <w:szCs w:val="24"/>
                <w:highlight w:val="none"/>
              </w:rPr>
              <w:t xml:space="preserve">系统安全审查和保密</w:t>
            </w:r>
            <w:bookmarkEnd w:id="93"/>
            <w:r>
              <w:rPr>
                <w:rFonts w:hint="eastAsia" w:ascii="宋体" w:hAnsi="宋体" w:cs="宋体"/>
                <w:color w:val="auto"/>
                <w:sz w:val="24"/>
                <w:szCs w:val="24"/>
                <w:highlight w:val="none"/>
              </w:rPr>
              <w:t xml:space="preserve">方案</w:t>
            </w:r>
            <w:r/>
          </w:p>
        </w:tc>
        <w:tc>
          <w:tcPr>
            <w:tcBorders>
              <w:top w:val="none" w:color="000000" w:sz="4" w:space="0"/>
              <w:left w:val="none" w:color="000000" w:sz="4" w:space="0"/>
              <w:bottom w:val="single" w:color="auto" w:sz="4" w:space="0"/>
              <w:right w:val="single" w:color="auto" w:sz="4" w:space="0"/>
            </w:tcBorders>
            <w:tcW w:w="1291" w:type="dxa"/>
            <w:vAlign w:val="center"/>
            <w:textDirection w:val="lrTb"/>
            <w:noWrap w:val="false"/>
          </w:tcPr>
          <w:p>
            <w:pPr>
              <w:jc w:val="center"/>
              <w:shd w:val="clear" w:color="auto"/>
              <w:widowControl/>
              <w:rPr>
                <w:rFonts w:hint="eastAsia" w:ascii="宋体" w:hAnsi="宋体"/>
                <w:color w:val="auto"/>
                <w:sz w:val="24"/>
                <w:szCs w:val="24"/>
                <w:highlight w:val="none"/>
              </w:rPr>
            </w:pPr>
            <w:r>
              <w:rPr>
                <w:rFonts w:ascii="宋体" w:hAnsi="宋体"/>
                <w:color w:val="auto"/>
                <w:sz w:val="24"/>
                <w:szCs w:val="24"/>
                <w:highlight w:val="none"/>
              </w:rPr>
              <w:t xml:space="preserve">5.00</w:t>
            </w:r>
            <w:r>
              <w:rPr>
                <w:rFonts w:hint="eastAsia" w:ascii="宋体" w:hAnsi="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6378" w:type="dxa"/>
            <w:vAlign w:val="center"/>
            <w:textDirection w:val="lrTb"/>
            <w:noWrap w:val="false"/>
          </w:tcPr>
          <w:p>
            <w:pPr>
              <w:jc w:val="left"/>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针对采购文件“第四章 采购需求”中“八、系统安全审查和保密要求”，提供系统安全审查和保密方案。优于采购需求的得5分；满足采购需求的得3分；其他情况不得分。</w:t>
            </w:r>
            <w:r/>
          </w:p>
        </w:tc>
      </w:tr>
      <w:tr>
        <w:trPr>
          <w:trHeight w:val="550"/>
        </w:trPr>
        <w:tc>
          <w:tcPr>
            <w:tcBorders>
              <w:top w:val="none" w:color="000000" w:sz="4" w:space="0"/>
              <w:left w:val="single" w:color="auto" w:sz="4" w:space="0"/>
              <w:bottom w:val="single" w:color="auto" w:sz="4" w:space="0"/>
              <w:right w:val="single" w:color="auto" w:sz="4" w:space="0"/>
            </w:tcBorders>
            <w:tcW w:w="1403" w:type="dxa"/>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培训方案</w:t>
            </w:r>
            <w:r/>
          </w:p>
        </w:tc>
        <w:tc>
          <w:tcPr>
            <w:tcBorders>
              <w:top w:val="none" w:color="000000" w:sz="4" w:space="0"/>
              <w:left w:val="none" w:color="000000" w:sz="4" w:space="0"/>
              <w:bottom w:val="single" w:color="auto" w:sz="4" w:space="0"/>
              <w:right w:val="single" w:color="auto" w:sz="4" w:space="0"/>
            </w:tcBorders>
            <w:tcW w:w="1291" w:type="dxa"/>
            <w:vAlign w:val="center"/>
            <w:textDirection w:val="lrTb"/>
            <w:noWrap w:val="false"/>
          </w:tcPr>
          <w:p>
            <w:pPr>
              <w:jc w:val="center"/>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.00</w:t>
            </w:r>
            <w:r>
              <w:rPr>
                <w:rFonts w:hint="eastAsia" w:ascii="宋体" w:hAnsi="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6378" w:type="dxa"/>
            <w:vAlign w:val="center"/>
            <w:textDirection w:val="lrTb"/>
            <w:noWrap w:val="false"/>
          </w:tcPr>
          <w:p>
            <w:pPr>
              <w:jc w:val="left"/>
              <w:shd w:val="clear" w:color="auto"/>
              <w:widowControl/>
              <w:rPr>
                <w:rFonts w:hint="eastAsia" w:ascii="宋体" w:hAnsi="宋体"/>
                <w:color w:val="auto"/>
                <w:sz w:val="24"/>
                <w:szCs w:val="24"/>
                <w:highlight w:val="none"/>
              </w:rPr>
            </w:pPr>
            <w:r/>
            <w:bookmarkStart w:id="94" w:name="OLE_LINK63"/>
            <w:r>
              <w:rPr>
                <w:rFonts w:hint="eastAsia" w:ascii="宋体" w:hAnsi="宋体"/>
                <w:color w:val="auto"/>
                <w:sz w:val="24"/>
                <w:szCs w:val="24"/>
                <w:highlight w:val="none"/>
              </w:rPr>
              <w:t xml:space="preserve">针对采购文件“第四章 采购需求”中“六、商务要求</w:t>
            </w:r>
            <w:r/>
          </w:p>
          <w:p>
            <w:pPr>
              <w:jc w:val="left"/>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-4. 培训及宣传方案”，提供培训方案。优于采购需求的得4分；满足采购需求的得2.5分；其他情况不得分。</w:t>
            </w:r>
            <w:bookmarkEnd w:id="94"/>
            <w:r/>
            <w:r/>
          </w:p>
        </w:tc>
      </w:tr>
      <w:tr>
        <w:trPr>
          <w:trHeight w:val="570"/>
        </w:trPr>
        <w:tc>
          <w:tcPr>
            <w:tcBorders>
              <w:top w:val="none" w:color="000000" w:sz="4" w:space="0"/>
              <w:left w:val="single" w:color="auto" w:sz="4" w:space="0"/>
              <w:bottom w:val="single" w:color="auto" w:sz="4" w:space="0"/>
              <w:right w:val="single" w:color="auto" w:sz="4" w:space="0"/>
            </w:tcBorders>
            <w:tcW w:w="1403" w:type="dxa"/>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售后服务</w:t>
            </w:r>
            <w:r/>
          </w:p>
        </w:tc>
        <w:tc>
          <w:tcPr>
            <w:tcBorders>
              <w:top w:val="none" w:color="000000" w:sz="4" w:space="0"/>
              <w:left w:val="none" w:color="000000" w:sz="4" w:space="0"/>
              <w:bottom w:val="single" w:color="auto" w:sz="4" w:space="0"/>
              <w:right w:val="single" w:color="auto" w:sz="4" w:space="0"/>
            </w:tcBorders>
            <w:tcW w:w="1291" w:type="dxa"/>
            <w:vAlign w:val="center"/>
            <w:textDirection w:val="lrTb"/>
            <w:noWrap w:val="false"/>
          </w:tcPr>
          <w:p>
            <w:pPr>
              <w:jc w:val="center"/>
              <w:shd w:val="clear" w:color="auto"/>
              <w:widowControl/>
              <w:rPr>
                <w:rFonts w:hint="eastAsia" w:ascii="宋体" w:hAnsi="宋体"/>
                <w:color w:val="auto"/>
                <w:sz w:val="24"/>
                <w:szCs w:val="24"/>
                <w:highlight w:val="none"/>
              </w:rPr>
            </w:pPr>
            <w:r>
              <w:rPr>
                <w:rFonts w:ascii="宋体" w:hAnsi="宋体"/>
                <w:color w:val="auto"/>
                <w:sz w:val="24"/>
                <w:szCs w:val="24"/>
                <w:highlight w:val="none"/>
              </w:rPr>
              <w:t xml:space="preserve">5.00</w:t>
            </w:r>
            <w:r>
              <w:rPr>
                <w:rFonts w:hint="eastAsia" w:ascii="宋体" w:hAnsi="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6378" w:type="dxa"/>
            <w:vAlign w:val="center"/>
            <w:textDirection w:val="lrTb"/>
            <w:noWrap w:val="false"/>
          </w:tcPr>
          <w:p>
            <w:pPr>
              <w:jc w:val="left"/>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针对采购文件“第四章 采购需求”中“六、商务要求</w:t>
            </w:r>
            <w:r/>
          </w:p>
          <w:p>
            <w:pPr>
              <w:jc w:val="left"/>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-5. 售后服务”，提供售后服务方案。优于采购需求的得5分；满足采购需求的得3分；其他情况不得分。</w:t>
            </w:r>
            <w:r/>
          </w:p>
        </w:tc>
      </w:tr>
    </w:tbl>
    <w:p>
      <w:pPr>
        <w:shd w:val="clear" w:color="auto"/>
        <w:rPr>
          <w:rFonts w:ascii="Times New Roman" w:hAnsi="Times New Roman"/>
          <w:b/>
          <w:color w:val="auto"/>
          <w:sz w:val="44"/>
          <w:szCs w:val="44"/>
          <w:highlight w:val="none"/>
        </w:rPr>
      </w:pPr>
      <w:r/>
      <w:bookmarkStart w:id="95" w:name="EBd5bea3a3c3254523b93c8abaa514fb10"/>
      <w:r/>
      <w:bookmarkEnd w:id="95"/>
      <w:r/>
      <w:bookmarkStart w:id="96" w:name="_Toc10422"/>
      <w:r/>
      <w:r/>
    </w:p>
    <w:p>
      <w:pPr>
        <w:jc w:val="left"/>
        <w:shd w:val="clear" w:color="auto"/>
        <w:widowControl/>
        <w:rPr>
          <w:rFonts w:ascii="Times New Roman" w:hAnsi="Times New Roman"/>
          <w:b/>
          <w:color w:val="auto"/>
          <w:sz w:val="44"/>
          <w:szCs w:val="44"/>
          <w:highlight w:val="none"/>
        </w:rPr>
      </w:pPr>
      <w:r>
        <w:rPr>
          <w:rFonts w:ascii="Times New Roman" w:hAnsi="Times New Roman"/>
          <w:b/>
          <w:color w:val="auto"/>
          <w:sz w:val="44"/>
          <w:szCs w:val="44"/>
          <w:highlight w:val="none"/>
        </w:rPr>
        <w:br w:type="page" w:clear="all"/>
      </w:r>
      <w:r/>
    </w:p>
    <w:p>
      <w:pPr>
        <w:jc w:val="center"/>
        <w:spacing w:line="500" w:lineRule="exact"/>
        <w:shd w:val="clear" w:color="auto"/>
        <w:rPr>
          <w:rFonts w:ascii="Times New Roman" w:hAnsi="Times New Roman"/>
          <w:b/>
          <w:color w:val="auto"/>
          <w:sz w:val="44"/>
          <w:szCs w:val="44"/>
          <w:highlight w:val="none"/>
        </w:rPr>
        <w:outlineLvl w:val="0"/>
      </w:pPr>
      <w:r/>
      <w:bookmarkStart w:id="97" w:name="_Toc225442418"/>
      <w:r/>
      <w:bookmarkStart w:id="98" w:name="_Toc31956"/>
      <w:r>
        <w:rPr>
          <w:rFonts w:ascii="Times New Roman" w:hAnsi="Times New Roman"/>
          <w:b/>
          <w:color w:val="auto"/>
          <w:sz w:val="44"/>
          <w:szCs w:val="44"/>
          <w:highlight w:val="none"/>
        </w:rPr>
        <w:t xml:space="preserve">第四</w:t>
      </w:r>
      <w:r>
        <w:rPr>
          <w:rFonts w:hint="eastAsia" w:ascii="Times New Roman" w:hAnsi="Times New Roman"/>
          <w:b/>
          <w:color w:val="auto"/>
          <w:sz w:val="44"/>
          <w:szCs w:val="44"/>
          <w:highlight w:val="none"/>
        </w:rPr>
        <w:t xml:space="preserve">章  </w:t>
      </w:r>
      <w:r>
        <w:rPr>
          <w:rFonts w:ascii="Times New Roman" w:hAnsi="Times New Roman"/>
          <w:b/>
          <w:color w:val="auto"/>
          <w:sz w:val="44"/>
          <w:szCs w:val="44"/>
          <w:highlight w:val="none"/>
        </w:rPr>
        <w:t xml:space="preserve">采购需求</w:t>
      </w:r>
      <w:bookmarkEnd w:id="96"/>
      <w:r/>
      <w:bookmarkEnd w:id="97"/>
      <w:r/>
      <w:bookmarkEnd w:id="98"/>
      <w:r/>
      <w:r/>
    </w:p>
    <w:p>
      <w:pPr>
        <w:ind w:firstLine="482"/>
        <w:spacing w:line="0" w:lineRule="atLeast"/>
        <w:shd w:val="clear" w:color="auto"/>
        <w:rPr>
          <w:rFonts w:hint="eastAsia" w:ascii="宋体" w:hAnsi="宋体"/>
          <w:b/>
          <w:color w:val="auto"/>
          <w:sz w:val="24"/>
          <w:szCs w:val="24"/>
          <w:highlight w:val="none"/>
        </w:rPr>
      </w:pPr>
      <w:r/>
      <w:bookmarkStart w:id="99" w:name="_Toc17639"/>
      <w:r/>
      <w:bookmarkStart w:id="100" w:name="_Toc22280"/>
      <w:r>
        <w:rPr>
          <w:rFonts w:hint="eastAsia" w:ascii="宋体" w:hAnsi="宋体"/>
          <w:b/>
          <w:color w:val="auto"/>
          <w:sz w:val="24"/>
          <w:szCs w:val="24"/>
          <w:highlight w:val="none"/>
        </w:rPr>
        <w:t xml:space="preserve">一、采购标的清单</w:t>
      </w:r>
      <w:r/>
    </w:p>
    <w:tbl>
      <w:tblPr>
        <w:tblStyle w:val="690"/>
        <w:tblW w:w="46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61"/>
        <w:gridCol w:w="4106"/>
      </w:tblGrid>
      <w:tr>
        <w:trPr>
          <w:cantSplit/>
          <w:jc w:val="center"/>
          <w:trHeight w:val="741"/>
        </w:trPr>
        <w:tc>
          <w:tcPr>
            <w:tcBorders>
              <w:top w:val="single" w:color="auto" w:sz="4" w:space="0"/>
              <w:left w:val="single" w:color="auto" w:sz="4" w:space="0"/>
              <w:bottom w:val="single" w:color="auto" w:sz="4" w:space="0"/>
              <w:right w:val="single" w:color="auto" w:sz="4" w:space="0"/>
            </w:tcBorders>
            <w:tcW w:w="4353" w:type="dxa"/>
            <w:vAlign w:val="center"/>
            <w:textDirection w:val="lrTb"/>
            <w:noWrap w:val="false"/>
          </w:tcPr>
          <w:p>
            <w:pPr>
              <w:jc w:val="center"/>
              <w:spacing w:line="540" w:lineRule="exact"/>
              <w:shd w:val="clear" w:color="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W w:w="4006" w:type="dxa"/>
            <w:vAlign w:val="center"/>
            <w:textDirection w:val="lrTb"/>
            <w:noWrap w:val="false"/>
          </w:tcPr>
          <w:p>
            <w:pPr>
              <w:jc w:val="center"/>
              <w:spacing w:line="540" w:lineRule="exact"/>
              <w:shd w:val="clear" w:color="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对应中小企业划分标准所属行业</w:t>
            </w:r>
            <w:r/>
          </w:p>
        </w:tc>
      </w:tr>
      <w:tr>
        <w:trPr>
          <w:cantSplit/>
          <w:jc w:val="center"/>
          <w:trHeight w:val="846"/>
        </w:trPr>
        <w:tc>
          <w:tcPr>
            <w:tcBorders>
              <w:top w:val="single" w:color="auto" w:sz="4" w:space="0"/>
              <w:left w:val="single" w:color="auto" w:sz="4" w:space="0"/>
              <w:bottom w:val="single" w:color="auto" w:sz="4" w:space="0"/>
              <w:right w:val="single" w:color="auto" w:sz="4" w:space="0"/>
            </w:tcBorders>
            <w:tcW w:w="4353" w:type="dxa"/>
            <w:vAlign w:val="center"/>
            <w:textDirection w:val="lrTb"/>
            <w:noWrap w:val="false"/>
          </w:tcPr>
          <w:p>
            <w:pPr>
              <w:jc w:val="center"/>
              <w:spacing w:line="540" w:lineRule="exact"/>
              <w:shd w:val="clear" w:color="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多模态数字人全栈平台</w:t>
            </w:r>
            <w:r/>
          </w:p>
        </w:tc>
        <w:tc>
          <w:tcPr>
            <w:tcBorders>
              <w:top w:val="single" w:color="auto" w:sz="4" w:space="0"/>
              <w:left w:val="single" w:color="auto" w:sz="4" w:space="0"/>
              <w:bottom w:val="single" w:color="auto" w:sz="4" w:space="0"/>
              <w:right w:val="single" w:color="auto" w:sz="4" w:space="0"/>
            </w:tcBorders>
            <w:tcW w:w="4006" w:type="dxa"/>
            <w:vAlign w:val="center"/>
            <w:textDirection w:val="lrTb"/>
            <w:noWrap w:val="false"/>
          </w:tcPr>
          <w:p>
            <w:pPr>
              <w:jc w:val="center"/>
              <w:spacing w:line="540" w:lineRule="exact"/>
              <w:shd w:val="clear" w:color="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软件和信息技术服务业</w:t>
            </w:r>
            <w:r/>
          </w:p>
        </w:tc>
      </w:tr>
    </w:tbl>
    <w:p>
      <w:pPr>
        <w:ind w:firstLine="482"/>
        <w:spacing w:line="400" w:lineRule="exact"/>
        <w:shd w:val="clear" w:color="auto"/>
        <w:rPr>
          <w:rFonts w:hint="eastAsia" w:ascii="宋体" w:hAnsi="宋体"/>
          <w:b/>
          <w:iCs/>
          <w:color w:val="auto"/>
          <w:sz w:val="24"/>
          <w:szCs w:val="24"/>
          <w:highlight w:val="none"/>
        </w:rPr>
      </w:pP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w:t>
      </w:r>
      <w:r>
        <w:rPr>
          <w:rFonts w:hint="eastAsia" w:ascii="宋体" w:hAnsi="宋体"/>
          <w:b/>
          <w:iCs/>
          <w:color w:val="auto"/>
          <w:sz w:val="24"/>
          <w:szCs w:val="24"/>
          <w:highlight w:val="none"/>
        </w:rPr>
        <w:t xml:space="preserve">建设背景</w:t>
      </w:r>
      <w:r/>
    </w:p>
    <w:p>
      <w:pPr>
        <w:ind w:firstLine="480"/>
        <w:spacing w:line="400" w:lineRule="exact"/>
        <w:shd w:val="clear" w:color="auto"/>
        <w:rPr>
          <w:rFonts w:hint="eastAsia" w:ascii="宋体" w:hAnsi="宋体"/>
          <w:iCs/>
          <w:color w:val="auto"/>
          <w:sz w:val="24"/>
          <w:szCs w:val="24"/>
          <w:highlight w:val="none"/>
        </w:rPr>
      </w:pPr>
      <w:r>
        <w:rPr>
          <w:rFonts w:hint="eastAsia" w:ascii="宋体" w:hAnsi="宋体"/>
          <w:iCs/>
          <w:color w:val="auto"/>
          <w:sz w:val="24"/>
          <w:szCs w:val="24"/>
          <w:highlight w:val="none"/>
        </w:rPr>
        <w:t xml:space="preserve">为深入推进宿迁市政务服务数字化、智能化转型，落实智慧政务建设总体要求，切实补齐当前全市政务领域数字人应用普遍存在的建设门槛高、技术体系碎片化、部门间重复开发、数据互通不足、核心能力无法共享复用、场景落地周期长等突出短板，高标准构建一套全栈自主可控、全流程一站式管理、能力可快速复用、深度对接现有系统的数字人全栈平台。</w:t>
      </w:r>
      <w:r/>
    </w:p>
    <w:p>
      <w:pPr>
        <w:ind w:firstLine="482"/>
        <w:spacing w:line="0" w:lineRule="atLeas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三、项目建设内容</w:t>
      </w:r>
      <w:r/>
    </w:p>
    <w:p>
      <w:pPr>
        <w:ind w:firstLine="480"/>
        <w:spacing w:line="0" w:lineRule="atLeast"/>
        <w:shd w:val="clear" w:color="auto"/>
        <w:rPr>
          <w:rFonts w:hint="eastAsia" w:ascii="宋体" w:hAnsi="宋体"/>
          <w:b/>
          <w:color w:val="auto"/>
          <w:sz w:val="24"/>
          <w:szCs w:val="24"/>
          <w:highlight w:val="none"/>
        </w:rPr>
      </w:pPr>
      <w:r>
        <w:rPr>
          <w:rFonts w:hint="eastAsia" w:ascii="宋体" w:hAnsi="宋体" w:cs="宋体"/>
          <w:color w:val="auto"/>
          <w:sz w:val="24"/>
          <w:szCs w:val="24"/>
          <w:highlight w:val="none"/>
        </w:rPr>
        <w:t xml:space="preserve">包括数字人底座（数字人资产管理、对话式数字人应用创建、数字人会话交流、数字人前端交互、数字人视频合成、数字人驱动与渲染服务</w:t>
      </w:r>
      <w:r>
        <w:rPr>
          <w:rFonts w:hint="eastAsia" w:ascii="宋体" w:hAnsi="宋体"/>
          <w:b/>
          <w:color w:val="auto"/>
          <w:sz w:val="24"/>
          <w:szCs w:val="24"/>
          <w:highlight w:val="none"/>
        </w:rPr>
        <w:t xml:space="preserve">）、</w:t>
      </w:r>
      <w:r>
        <w:rPr>
          <w:rFonts w:hint="eastAsia" w:ascii="宋体" w:hAnsi="宋体" w:cs="宋体"/>
          <w:color w:val="auto"/>
          <w:sz w:val="24"/>
          <w:szCs w:val="24"/>
          <w:highlight w:val="none"/>
        </w:rPr>
        <w:t xml:space="preserve">数字人引擎（语音识别引擎（ASR）、语音合成引擎（TTS）、智能语义引擎）、数字人应用管理（数字人应用广场、数字人应用审批、我的申请、数字人培训、后台配置）、数字人应用驾驶舱（核心运营指标分析、用户交互行为分析、用户应用培训分析、全局流量转换分析、用户使用情况分析）、系统对接（市级大模型底座对接）。</w:t>
      </w:r>
      <w:r/>
    </w:p>
    <w:p>
      <w:pPr>
        <w:ind w:firstLine="482"/>
        <w:spacing w:line="0" w:lineRule="atLeas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四、建设方案</w:t>
      </w:r>
      <w:r/>
    </w:p>
    <w:p>
      <w:pPr>
        <w:ind w:firstLine="480"/>
        <w:spacing w:line="400" w:lineRule="exact"/>
        <w:shd w:val="clear" w:color="auto"/>
        <w:rPr>
          <w:rFonts w:hint="eastAsia" w:ascii="宋体" w:hAnsi="宋体"/>
          <w:iCs/>
          <w:color w:val="auto"/>
          <w:sz w:val="24"/>
          <w:szCs w:val="24"/>
          <w:highlight w:val="none"/>
        </w:rPr>
      </w:pPr>
      <w:r>
        <w:rPr>
          <w:rFonts w:ascii="宋体" w:hAnsi="宋体"/>
          <w:iCs/>
          <w:color w:val="auto"/>
          <w:sz w:val="24"/>
          <w:szCs w:val="24"/>
          <w:highlight w:val="none"/>
        </w:rPr>
        <w:t xml:space="preserve">1.</w:t>
      </w:r>
      <w:r>
        <w:rPr>
          <w:rFonts w:hint="eastAsia" w:ascii="宋体" w:hAnsi="宋体"/>
          <w:iCs/>
          <w:color w:val="auto"/>
          <w:sz w:val="24"/>
          <w:szCs w:val="24"/>
          <w:highlight w:val="none"/>
        </w:rPr>
        <w:t xml:space="preserve">平台整体建设：高标准建成一体化数字人全栈平台，围绕数字人底座、数字人引擎、智能体应用场景搭建、数字人应用管理、数字人应用驾驶舱五大核心板块开展建设，确保平台全栈自主可控、功能完备、性能稳定。</w:t>
      </w:r>
      <w:r/>
    </w:p>
    <w:p>
      <w:pPr>
        <w:ind w:firstLine="480"/>
        <w:spacing w:line="400" w:lineRule="exact"/>
        <w:shd w:val="clear" w:color="auto"/>
        <w:rPr>
          <w:rFonts w:hint="eastAsia" w:ascii="宋体" w:hAnsi="宋体"/>
          <w:iCs/>
          <w:color w:val="auto"/>
          <w:sz w:val="24"/>
          <w:szCs w:val="24"/>
          <w:highlight w:val="none"/>
        </w:rPr>
      </w:pPr>
      <w:r>
        <w:rPr>
          <w:rFonts w:hint="eastAsia" w:ascii="宋体" w:hAnsi="宋体"/>
          <w:iCs/>
          <w:color w:val="auto"/>
          <w:sz w:val="24"/>
          <w:szCs w:val="24"/>
          <w:highlight w:val="none"/>
        </w:rPr>
        <w:t xml:space="preserve">2</w:t>
      </w:r>
      <w:r>
        <w:rPr>
          <w:rFonts w:ascii="宋体" w:hAnsi="宋体"/>
          <w:iCs/>
          <w:color w:val="auto"/>
          <w:sz w:val="24"/>
          <w:szCs w:val="24"/>
          <w:highlight w:val="none"/>
        </w:rPr>
        <w:t xml:space="preserve">.</w:t>
      </w:r>
      <w:r>
        <w:rPr>
          <w:rFonts w:hint="eastAsia" w:ascii="宋体" w:hAnsi="宋体"/>
          <w:iCs/>
          <w:color w:val="auto"/>
          <w:sz w:val="24"/>
          <w:szCs w:val="24"/>
          <w:highlight w:val="none"/>
        </w:rPr>
        <w:t xml:space="preserve">核心能力建设：具备数字人资产管理、场景快速配置、多模态会话交互、前端多终端适配、高保真驱动渲染、开发者自主定制等一站式管理与技术支撑能力。</w:t>
      </w:r>
      <w:r/>
    </w:p>
    <w:p>
      <w:pPr>
        <w:ind w:firstLine="480"/>
        <w:spacing w:line="400" w:lineRule="exact"/>
        <w:shd w:val="clear" w:color="auto"/>
        <w:rPr>
          <w:rFonts w:hint="eastAsia" w:ascii="宋体" w:hAnsi="宋体"/>
          <w:iCs/>
          <w:color w:val="auto"/>
          <w:sz w:val="24"/>
          <w:szCs w:val="24"/>
          <w:highlight w:val="none"/>
        </w:rPr>
      </w:pPr>
      <w:r>
        <w:rPr>
          <w:rFonts w:hint="eastAsia" w:ascii="宋体" w:hAnsi="宋体"/>
          <w:iCs/>
          <w:color w:val="auto"/>
          <w:sz w:val="24"/>
          <w:szCs w:val="24"/>
          <w:highlight w:val="none"/>
        </w:rPr>
        <w:t xml:space="preserve">3</w:t>
      </w:r>
      <w:r>
        <w:rPr>
          <w:rFonts w:ascii="宋体" w:hAnsi="宋体"/>
          <w:iCs/>
          <w:color w:val="auto"/>
          <w:sz w:val="24"/>
          <w:szCs w:val="24"/>
          <w:highlight w:val="none"/>
        </w:rPr>
        <w:t xml:space="preserve">.</w:t>
      </w:r>
      <w:r>
        <w:rPr>
          <w:rFonts w:hint="eastAsia" w:ascii="宋体" w:hAnsi="宋体"/>
          <w:iCs/>
          <w:color w:val="auto"/>
          <w:sz w:val="24"/>
          <w:szCs w:val="24"/>
          <w:highlight w:val="none"/>
        </w:rPr>
        <w:t xml:space="preserve">技术支撑建设：依托语音识别、语音合成、智能语义理解三大核心 AI 引擎构建底层技术支撑体系，保障平台智能化交互、精准化应答能力。</w:t>
      </w:r>
      <w:r/>
    </w:p>
    <w:p>
      <w:pPr>
        <w:ind w:firstLine="480"/>
        <w:spacing w:line="400" w:lineRule="exact"/>
        <w:shd w:val="clear" w:color="auto"/>
        <w:rPr>
          <w:rFonts w:hint="eastAsia" w:ascii="宋体" w:hAnsi="宋体"/>
          <w:iCs/>
          <w:color w:val="auto"/>
          <w:sz w:val="24"/>
          <w:szCs w:val="24"/>
          <w:highlight w:val="none"/>
        </w:rPr>
      </w:pPr>
      <w:r>
        <w:rPr>
          <w:rFonts w:ascii="宋体" w:hAnsi="宋体"/>
          <w:iCs/>
          <w:color w:val="auto"/>
          <w:sz w:val="24"/>
          <w:szCs w:val="24"/>
          <w:highlight w:val="none"/>
        </w:rPr>
        <w:t xml:space="preserve">4.</w:t>
      </w:r>
      <w:r>
        <w:rPr>
          <w:rFonts w:hint="eastAsia" w:ascii="宋体" w:hAnsi="宋体"/>
          <w:iCs/>
          <w:color w:val="auto"/>
          <w:sz w:val="24"/>
          <w:szCs w:val="24"/>
          <w:highlight w:val="none"/>
        </w:rPr>
        <w:t xml:space="preserve">全生命周期管理建设：通过应用广场、审批管理、培训课堂、运营驾驶舱四大模块，实现数字人应用从研发、审批、部署、运营到迭代的全生命周期闭环管理与数据化监控。</w:t>
      </w:r>
      <w:r/>
    </w:p>
    <w:p>
      <w:pPr>
        <w:ind w:firstLine="480"/>
        <w:spacing w:line="400" w:lineRule="exact"/>
        <w:shd w:val="clear" w:color="auto"/>
        <w:rPr>
          <w:rFonts w:hint="eastAsia" w:ascii="宋体" w:hAnsi="宋体"/>
          <w:iCs/>
          <w:color w:val="auto"/>
          <w:sz w:val="24"/>
          <w:szCs w:val="24"/>
          <w:highlight w:val="none"/>
        </w:rPr>
      </w:pPr>
      <w:r>
        <w:rPr>
          <w:rFonts w:hint="eastAsia" w:ascii="宋体" w:hAnsi="宋体"/>
          <w:iCs/>
          <w:color w:val="auto"/>
          <w:sz w:val="24"/>
          <w:szCs w:val="24"/>
          <w:highlight w:val="none"/>
        </w:rPr>
        <w:t xml:space="preserve">5</w:t>
      </w:r>
      <w:r>
        <w:rPr>
          <w:rFonts w:ascii="宋体" w:hAnsi="宋体"/>
          <w:iCs/>
          <w:color w:val="auto"/>
          <w:sz w:val="24"/>
          <w:szCs w:val="24"/>
          <w:highlight w:val="none"/>
        </w:rPr>
        <w:t xml:space="preserve">.</w:t>
      </w:r>
      <w:r>
        <w:rPr>
          <w:rFonts w:hint="eastAsia" w:ascii="宋体" w:hAnsi="宋体"/>
          <w:iCs/>
          <w:color w:val="auto"/>
          <w:sz w:val="24"/>
          <w:szCs w:val="24"/>
          <w:highlight w:val="none"/>
        </w:rPr>
        <w:t xml:space="preserve">系统集成融合：将数字人基础能力、核心应用全面集成融合至市级人工智能大模型底座，无缝对接市级政务云及各部门核心业务系统，实现互联互通、能力共用。</w:t>
      </w:r>
      <w:r/>
    </w:p>
    <w:p>
      <w:pPr>
        <w:ind w:firstLine="482"/>
        <w:spacing w:line="40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五、技术参数要求</w:t>
      </w:r>
      <w:r/>
    </w:p>
    <w:p>
      <w:pPr>
        <w:ind w:firstLine="482"/>
        <w:spacing w:line="400" w:lineRule="exact"/>
        <w:shd w:val="clear" w:color="auto"/>
        <w:rPr>
          <w:rFonts w:hint="eastAsia" w:ascii="宋体" w:hAnsi="宋体"/>
          <w:b/>
          <w:color w:val="auto"/>
          <w:sz w:val="24"/>
          <w:szCs w:val="24"/>
          <w:highlight w:val="none"/>
        </w:rPr>
      </w:pPr>
      <w:r/>
      <w:bookmarkStart w:id="101" w:name="OLE_LINK38"/>
      <w:r>
        <w:rPr>
          <w:rFonts w:hint="eastAsia" w:ascii="宋体" w:hAnsi="宋体"/>
          <w:b/>
          <w:color w:val="auto"/>
          <w:sz w:val="24"/>
          <w:szCs w:val="24"/>
          <w:highlight w:val="none"/>
        </w:rPr>
        <w:t xml:space="preserve">A部分</w:t>
      </w:r>
      <w:bookmarkEnd w:id="101"/>
      <w:r/>
      <w:r/>
    </w:p>
    <w:tbl>
      <w:tblPr>
        <w:tblStyle w:val="690"/>
        <w:tblW w:w="9776" w:type="dxa"/>
        <w:jc w:val="center"/>
        <w:tblLayout w:type="autofit"/>
        <w:tblCellMar>
          <w:left w:w="108" w:type="dxa"/>
          <w:top w:w="0" w:type="dxa"/>
          <w:right w:w="108" w:type="dxa"/>
          <w:bottom w:w="0" w:type="dxa"/>
        </w:tblCellMar>
        <w:tblLook w:val="04A0" w:firstRow="1" w:lastRow="0" w:firstColumn="1" w:lastColumn="0" w:noHBand="0" w:noVBand="1"/>
      </w:tblPr>
      <w:tblGrid>
        <w:gridCol w:w="457"/>
        <w:gridCol w:w="1131"/>
        <w:gridCol w:w="993"/>
        <w:gridCol w:w="7195"/>
      </w:tblGrid>
      <w:tr>
        <w:trPr>
          <w:jc w:val="center"/>
          <w:trHeight w:val="300"/>
          <w:tblHeader/>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shd w:val="clear" w:color="auto"/>
              <w:rPr>
                <w:rFonts w:hint="eastAsia" w:ascii="宋体" w:hAnsi="宋体" w:cs="宋体"/>
                <w:b/>
                <w:bCs/>
                <w:color w:val="auto"/>
                <w:sz w:val="24"/>
                <w:szCs w:val="24"/>
                <w:highlight w:val="none"/>
              </w:rPr>
            </w:pPr>
            <w:r/>
            <w:bookmarkStart w:id="102" w:name="_Hlk230075246"/>
            <w:r>
              <w:rPr>
                <w:rFonts w:hint="eastAsia" w:ascii="宋体" w:hAnsi="宋体" w:cs="宋体"/>
                <w:b/>
                <w:bCs/>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131" w:type="dxa"/>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一级模块功能</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二级模块功能</w:t>
            </w:r>
            <w:r/>
          </w:p>
        </w:tc>
        <w:tc>
          <w:tcPr>
            <w:tcBorders>
              <w:top w:val="single" w:color="auto" w:sz="4" w:space="0"/>
              <w:left w:val="none" w:color="000000" w:sz="4" w:space="0"/>
              <w:bottom w:val="single" w:color="auto" w:sz="4" w:space="0"/>
              <w:right w:val="single" w:color="auto" w:sz="4" w:space="0"/>
            </w:tcBorders>
            <w:tcW w:w="7195" w:type="dxa"/>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技术参数内容</w:t>
            </w:r>
            <w:r/>
          </w:p>
        </w:tc>
      </w:tr>
      <w:tr>
        <w:trPr>
          <w:jc w:val="center"/>
          <w:trHeight w:val="1200"/>
        </w:trPr>
        <w:tc>
          <w:tcPr>
            <w:tcBorders>
              <w:top w:val="none" w:color="000000" w:sz="4" w:space="0"/>
              <w:left w:val="single" w:color="auto" w:sz="4" w:space="0"/>
              <w:bottom w:val="single" w:color="auto" w:sz="4" w:space="0"/>
              <w:right w:val="single" w:color="auto" w:sz="4" w:space="0"/>
            </w:tcBorders>
            <w:tcW w:w="457" w:type="dxa"/>
            <w:vAlign w:val="center"/>
            <w:vMerge w:val="restart"/>
            <w:textDirection w:val="lrTb"/>
            <w:noWrap/>
          </w:tcPr>
          <w:p>
            <w:pPr>
              <w:jc w:val="center"/>
              <w:shd w:val="clear" w:color="auto"/>
              <w:rPr>
                <w:rFonts w:hint="eastAsia" w:ascii="宋体" w:hAnsi="宋体" w:cs="宋体"/>
                <w:color w:val="auto"/>
                <w:sz w:val="24"/>
                <w:szCs w:val="24"/>
                <w:highlight w:val="none"/>
              </w:rPr>
            </w:pPr>
            <w:r/>
            <w:bookmarkStart w:id="103" w:name="_Hlk230075927"/>
            <w:r>
              <w:rPr>
                <w:rFonts w:hint="eastAsia" w:ascii="宋体" w:hAnsi="宋体" w:cs="宋体"/>
                <w:color w:val="auto"/>
                <w:sz w:val="24"/>
                <w:szCs w:val="24"/>
                <w:highlight w:val="none"/>
              </w:rPr>
              <w:t xml:space="preserve">1</w:t>
            </w:r>
            <w:r/>
          </w:p>
        </w:tc>
        <w:tc>
          <w:tcPr>
            <w:tcBorders>
              <w:top w:val="none" w:color="000000" w:sz="4" w:space="0"/>
              <w:left w:val="single" w:color="auto" w:sz="4" w:space="0"/>
              <w:bottom w:val="single" w:color="auto" w:sz="4" w:space="0"/>
              <w:right w:val="single" w:color="auto" w:sz="4" w:space="0"/>
            </w:tcBorders>
            <w:tcW w:w="1131" w:type="dxa"/>
            <w:vAlign w:val="center"/>
            <w:vMerge w:val="restart"/>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数字人底座</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bookmarkStart w:id="104" w:name="OLE_LINK32"/>
            <w:r>
              <w:rPr>
                <w:rFonts w:hint="eastAsia" w:ascii="宋体" w:hAnsi="宋体" w:cs="宋体"/>
                <w:color w:val="auto"/>
                <w:sz w:val="24"/>
                <w:szCs w:val="24"/>
                <w:highlight w:val="none"/>
              </w:rPr>
              <w:t xml:space="preserve">数字人资产管理</w:t>
            </w:r>
            <w:bookmarkEnd w:id="104"/>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bookmarkStart w:id="105" w:name="OLE_LINK34"/>
            <w:r>
              <w:rPr>
                <w:rFonts w:hint="eastAsia" w:ascii="Times New Roman" w:hAnsi="Times New Roman" w:cs="仿宋"/>
                <w:color w:val="auto"/>
                <w:sz w:val="24"/>
                <w:highlight w:val="none"/>
              </w:rPr>
              <w:t xml:space="preserve">★</w:t>
            </w:r>
            <w:bookmarkEnd w:id="105"/>
            <w:r>
              <w:rPr>
                <w:rFonts w:hint="eastAsia" w:ascii="宋体" w:hAnsi="宋体" w:cs="宋体"/>
                <w:color w:val="auto"/>
                <w:sz w:val="24"/>
                <w:szCs w:val="24"/>
                <w:highlight w:val="none"/>
              </w:rPr>
              <w:t xml:space="preserve">1、</w:t>
            </w:r>
            <w:bookmarkStart w:id="106" w:name="OLE_LINK33"/>
            <w:r>
              <w:rPr>
                <w:rFonts w:hint="eastAsia" w:ascii="宋体" w:hAnsi="宋体" w:cs="宋体"/>
                <w:color w:val="auto"/>
                <w:sz w:val="24"/>
                <w:szCs w:val="24"/>
                <w:highlight w:val="none"/>
              </w:rPr>
              <w:t xml:space="preserve">需为采购人，按要求定制最多不超过20个专属数字人形象，形象需包括2D和3D形象的仿真数字人与卡通数字人形象；</w:t>
            </w:r>
            <w:bookmarkEnd w:id="106"/>
            <w:r/>
            <w:r/>
          </w:p>
          <w:p>
            <w:pPr>
              <w:jc w:val="left"/>
              <w:shd w:val="clear" w:color="auto"/>
              <w:rPr>
                <w:rFonts w:hint="eastAsia" w:ascii="宋体" w:hAnsi="宋体" w:cs="宋体"/>
                <w:color w:val="auto"/>
                <w:sz w:val="24"/>
                <w:szCs w:val="24"/>
                <w:highlight w:val="none"/>
              </w:rPr>
            </w:pPr>
            <w:r>
              <w:rPr>
                <w:rFonts w:hint="eastAsia" w:ascii="宋体" w:hAnsi="宋体" w:cs="宋体"/>
                <w:color w:val="auto"/>
                <w:szCs w:val="21"/>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、每款数字人形象需支持不少于5种基础交互动作。</w:t>
            </w:r>
            <w:r/>
          </w:p>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3、素材管理需内置常用图片、视频素材，并支持自定义素材。</w:t>
            </w:r>
            <w:r/>
          </w:p>
        </w:tc>
      </w:tr>
      <w:tr>
        <w:trPr>
          <w:jc w:val="center"/>
          <w:trHeight w:val="1200"/>
        </w:trPr>
        <w:tc>
          <w:tcPr>
            <w:tcBorders>
              <w:top w:val="none" w:color="000000" w:sz="4" w:space="0"/>
              <w:left w:val="single" w:color="auto" w:sz="4" w:space="0"/>
              <w:bottom w:val="single" w:color="auto" w:sz="4" w:space="0"/>
              <w:right w:val="single" w:color="auto" w:sz="4" w:space="0"/>
            </w:tcBorders>
            <w:tcW w:w="457"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31"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对话式数字人应用创建</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4、支持浏览与选择数字人形象，支持横屏和竖屏设置。</w:t>
            </w:r>
            <w:r/>
          </w:p>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5、支持浏览与选择数字人音色，并对音色的语速、音量等进行设置。</w:t>
            </w:r>
            <w:r/>
          </w:p>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6、支持对数字人背景进行配置，支持设置透明背景。</w:t>
            </w:r>
            <w:r/>
          </w:p>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7、支持对数字人的人机交互方式进行配置，包括数字人知识库配置、大模型应答对接配置等。</w:t>
            </w:r>
            <w:r/>
          </w:p>
        </w:tc>
      </w:tr>
      <w:tr>
        <w:trPr>
          <w:jc w:val="center"/>
          <w:trHeight w:val="416"/>
        </w:trPr>
        <w:tc>
          <w:tcPr>
            <w:tcBorders>
              <w:top w:val="none" w:color="000000" w:sz="4" w:space="0"/>
              <w:left w:val="single" w:color="auto" w:sz="4" w:space="0"/>
              <w:bottom w:val="single" w:color="auto" w:sz="4" w:space="0"/>
              <w:right w:val="single" w:color="auto" w:sz="4" w:space="0"/>
            </w:tcBorders>
            <w:tcW w:w="457"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31"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数字人会话交流</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8、支持文本会话和语音会话两种交流方式。</w:t>
            </w:r>
            <w:r/>
          </w:p>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9、支持欢迎语、兜底话术等基础会话设置。</w:t>
            </w:r>
            <w:r/>
          </w:p>
          <w:p>
            <w:pPr>
              <w:jc w:val="left"/>
              <w:shd w:val="clear" w:color="auto"/>
              <w:rPr>
                <w:rFonts w:hint="eastAsia" w:ascii="宋体" w:hAnsi="宋体" w:cs="宋体"/>
                <w:color w:val="auto"/>
                <w:sz w:val="24"/>
                <w:szCs w:val="24"/>
                <w:highlight w:val="none"/>
              </w:rPr>
            </w:pPr>
            <w:r>
              <w:rPr>
                <w:rFonts w:hint="eastAsia" w:ascii="Times New Roman" w:hAnsi="Times New Roman" w:cs="仿宋"/>
                <w:color w:val="auto"/>
                <w:sz w:val="24"/>
                <w:highlight w:val="none"/>
              </w:rPr>
              <w:t xml:space="preserve">★</w:t>
            </w:r>
            <w:r>
              <w:rPr>
                <w:rFonts w:hint="eastAsia" w:ascii="宋体" w:hAnsi="宋体" w:cs="宋体"/>
                <w:color w:val="auto"/>
                <w:sz w:val="24"/>
                <w:szCs w:val="24"/>
                <w:highlight w:val="none"/>
              </w:rPr>
              <w:t xml:space="preserve">10、内置知识库支持知识分类目管理、知识启停、相似问法管理、智能推荐相似问等；知识答案支持富文本答案、图文链接卡片答案、折叠卡片答案等；支持任务型对话、词库管理。</w:t>
            </w:r>
            <w:r/>
          </w:p>
          <w:p>
            <w:pPr>
              <w:jc w:val="left"/>
              <w:shd w:val="clear" w:color="auto"/>
              <w:rPr>
                <w:rFonts w:hint="eastAsia" w:ascii="宋体" w:hAnsi="宋体" w:cs="宋体"/>
                <w:color w:val="auto"/>
                <w:sz w:val="24"/>
                <w:szCs w:val="24"/>
                <w:highlight w:val="none"/>
              </w:rPr>
            </w:pPr>
            <w:r>
              <w:rPr>
                <w:rFonts w:hint="eastAsia" w:ascii="宋体" w:hAnsi="宋体" w:cs="宋体"/>
                <w:color w:val="auto"/>
                <w:szCs w:val="21"/>
                <w:highlight w:val="none"/>
              </w:rPr>
              <w:t xml:space="preserve">▲</w:t>
            </w:r>
            <w:r>
              <w:rPr>
                <w:rFonts w:hint="eastAsia" w:ascii="宋体" w:hAnsi="宋体" w:cs="宋体"/>
                <w:color w:val="auto"/>
                <w:sz w:val="24"/>
                <w:szCs w:val="24"/>
                <w:highlight w:val="none"/>
              </w:rPr>
              <w:t xml:space="preserve">11、支持真人接管应答，真人接管后数字人将直接以真人的语音（或经变音处理）进行应答，支持在真人接管应答与机器人应答间无缝切换。</w:t>
            </w:r>
            <w:r/>
          </w:p>
        </w:tc>
      </w:tr>
      <w:tr>
        <w:trPr>
          <w:jc w:val="center"/>
          <w:trHeight w:val="600"/>
        </w:trPr>
        <w:tc>
          <w:tcPr>
            <w:tcBorders>
              <w:top w:val="none" w:color="000000" w:sz="4" w:space="0"/>
              <w:left w:val="single" w:color="auto" w:sz="4" w:space="0"/>
              <w:bottom w:val="single" w:color="auto" w:sz="4" w:space="0"/>
              <w:right w:val="single" w:color="auto" w:sz="4" w:space="0"/>
            </w:tcBorders>
            <w:tcW w:w="457"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31"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数字人前端交互</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12、支持语音对话交互、点击交互、TTS语音播报、应答回复话术显示、图形化应答显示等交互方式。</w:t>
            </w:r>
            <w:r/>
          </w:p>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13</w:t>
            </w:r>
            <w:r>
              <w:rPr>
                <w:rFonts w:hint="eastAsia" w:ascii="宋体" w:hAnsi="宋体" w:cs="宋体"/>
                <w:color w:val="auto"/>
                <w:sz w:val="24"/>
                <w:szCs w:val="24"/>
                <w:highlight w:val="none"/>
              </w:rPr>
              <w:t xml:space="preserve">、响应时效保障要求：A</w:t>
            </w:r>
            <w:r>
              <w:rPr>
                <w:rFonts w:ascii="宋体" w:hAnsi="宋体" w:cs="宋体"/>
                <w:color w:val="auto"/>
                <w:sz w:val="24"/>
                <w:szCs w:val="24"/>
                <w:highlight w:val="none"/>
              </w:rPr>
              <w:t xml:space="preserve">SR</w:t>
            </w:r>
            <w:r>
              <w:rPr>
                <w:rFonts w:hint="eastAsia" w:ascii="宋体" w:hAnsi="宋体" w:cs="宋体"/>
                <w:color w:val="auto"/>
                <w:sz w:val="24"/>
                <w:szCs w:val="24"/>
                <w:highlight w:val="none"/>
              </w:rPr>
              <w:t xml:space="preserve">首包平均响应时长&lt;</w:t>
            </w:r>
            <w:r>
              <w:rPr>
                <w:rFonts w:ascii="宋体" w:hAnsi="宋体" w:cs="宋体"/>
                <w:color w:val="auto"/>
                <w:sz w:val="24"/>
                <w:szCs w:val="24"/>
                <w:highlight w:val="none"/>
              </w:rPr>
              <w:t xml:space="preserve">500ms</w:t>
            </w:r>
            <w:r>
              <w:rPr>
                <w:rFonts w:hint="eastAsia" w:ascii="宋体" w:hAnsi="宋体" w:cs="宋体"/>
                <w:color w:val="auto"/>
                <w:sz w:val="24"/>
                <w:szCs w:val="24"/>
                <w:highlight w:val="none"/>
              </w:rPr>
              <w:t xml:space="preserve">、T</w:t>
            </w:r>
            <w:r>
              <w:rPr>
                <w:rFonts w:ascii="宋体" w:hAnsi="宋体" w:cs="宋体"/>
                <w:color w:val="auto"/>
                <w:sz w:val="24"/>
                <w:szCs w:val="24"/>
                <w:highlight w:val="none"/>
              </w:rPr>
              <w:t xml:space="preserve">TS</w:t>
            </w:r>
            <w:r>
              <w:rPr>
                <w:rFonts w:hint="eastAsia" w:ascii="宋体" w:hAnsi="宋体" w:cs="宋体"/>
                <w:color w:val="auto"/>
                <w:sz w:val="24"/>
                <w:szCs w:val="24"/>
                <w:highlight w:val="none"/>
              </w:rPr>
              <w:t xml:space="preserve">首包平均响应时长&lt;</w:t>
            </w:r>
            <w:r>
              <w:rPr>
                <w:rFonts w:ascii="宋体" w:hAnsi="宋体" w:cs="宋体"/>
                <w:color w:val="auto"/>
                <w:sz w:val="24"/>
                <w:szCs w:val="24"/>
                <w:highlight w:val="none"/>
              </w:rPr>
              <w:t xml:space="preserve">350ms</w:t>
            </w:r>
            <w:r>
              <w:rPr>
                <w:rFonts w:hint="eastAsia" w:ascii="宋体" w:hAnsi="宋体" w:cs="宋体"/>
                <w:color w:val="auto"/>
                <w:sz w:val="24"/>
                <w:szCs w:val="24"/>
                <w:highlight w:val="none"/>
              </w:rPr>
              <w:t xml:space="preserve">、内置知识库应答平均响应时长&lt;</w:t>
            </w:r>
            <w:r>
              <w:rPr>
                <w:rFonts w:ascii="宋体" w:hAnsi="宋体" w:cs="宋体"/>
                <w:color w:val="auto"/>
                <w:sz w:val="24"/>
                <w:szCs w:val="24"/>
                <w:highlight w:val="none"/>
              </w:rPr>
              <w:t xml:space="preserve">300ms</w:t>
            </w:r>
            <w:r>
              <w:rPr>
                <w:rFonts w:hint="eastAsia" w:ascii="宋体" w:hAnsi="宋体" w:cs="宋体"/>
                <w:color w:val="auto"/>
                <w:sz w:val="24"/>
                <w:szCs w:val="24"/>
                <w:highlight w:val="none"/>
              </w:rPr>
              <w:t xml:space="preserve">、大模型应答平均响应时长&lt;</w:t>
            </w:r>
            <w:r>
              <w:rPr>
                <w:rFonts w:ascii="宋体" w:hAnsi="宋体" w:cs="宋体"/>
                <w:color w:val="auto"/>
                <w:sz w:val="24"/>
                <w:szCs w:val="24"/>
                <w:highlight w:val="none"/>
              </w:rPr>
              <w:t xml:space="preserve">1000ms</w:t>
            </w:r>
            <w:r>
              <w:rPr>
                <w:rFonts w:hint="eastAsia" w:ascii="宋体" w:hAnsi="宋体" w:cs="宋体"/>
                <w:color w:val="auto"/>
                <w:sz w:val="24"/>
                <w:szCs w:val="24"/>
                <w:highlight w:val="none"/>
              </w:rPr>
              <w:t xml:space="preserve">、数字人音画同步延迟&lt;</w:t>
            </w:r>
            <w:r>
              <w:rPr>
                <w:rFonts w:ascii="宋体" w:hAnsi="宋体" w:cs="宋体"/>
                <w:color w:val="auto"/>
                <w:sz w:val="24"/>
                <w:szCs w:val="24"/>
                <w:highlight w:val="none"/>
              </w:rPr>
              <w:t xml:space="preserve">200ms</w:t>
            </w:r>
            <w:r>
              <w:rPr>
                <w:rFonts w:hint="eastAsia" w:ascii="宋体" w:hAnsi="宋体" w:cs="宋体"/>
                <w:color w:val="auto"/>
                <w:sz w:val="24"/>
                <w:szCs w:val="24"/>
                <w:highlight w:val="none"/>
              </w:rPr>
              <w:t xml:space="preserve">。</w:t>
            </w:r>
            <w:r/>
          </w:p>
          <w:p>
            <w:pPr>
              <w:jc w:val="left"/>
              <w:shd w:val="clear" w:color="auto"/>
              <w:rPr>
                <w:rFonts w:hint="eastAsia" w:ascii="宋体" w:hAnsi="宋体" w:cs="宋体"/>
                <w:color w:val="auto"/>
                <w:sz w:val="24"/>
                <w:szCs w:val="24"/>
                <w:highlight w:val="none"/>
              </w:rPr>
            </w:pPr>
            <w:r>
              <w:rPr>
                <w:rFonts w:hint="eastAsia" w:ascii="宋体" w:hAnsi="宋体" w:cs="宋体"/>
                <w:color w:val="auto"/>
                <w:szCs w:val="21"/>
                <w:highlight w:val="none"/>
              </w:rPr>
              <w:t xml:space="preserve">▲</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、支持多终端快速接入，包括APP应用、小程序及大屏、自助服务机等主流终端。</w:t>
            </w:r>
            <w:r/>
          </w:p>
        </w:tc>
      </w:tr>
      <w:tr>
        <w:trPr>
          <w:jc w:val="center"/>
          <w:trHeight w:val="1200"/>
        </w:trPr>
        <w:tc>
          <w:tcPr>
            <w:tcBorders>
              <w:top w:val="none" w:color="000000" w:sz="4" w:space="0"/>
              <w:left w:val="single" w:color="auto" w:sz="4" w:space="0"/>
              <w:bottom w:val="single" w:color="auto" w:sz="4" w:space="0"/>
              <w:right w:val="single" w:color="auto" w:sz="4" w:space="0"/>
            </w:tcBorders>
            <w:tcW w:w="457"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31"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数字人视频合成</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、支持在线选择数字人形象，并对数字人形象的大小、位置等进行设置。</w:t>
            </w:r>
            <w:r/>
          </w:p>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、支持对数字人音色进行选择、配置及在线试听。</w:t>
            </w:r>
            <w:r/>
          </w:p>
          <w:p>
            <w:pPr>
              <w:jc w:val="left"/>
              <w:shd w:val="clear" w:color="auto"/>
              <w:rPr>
                <w:rFonts w:hint="eastAsia" w:ascii="宋体" w:hAnsi="宋体" w:cs="宋体"/>
                <w:color w:val="auto"/>
                <w:sz w:val="24"/>
                <w:szCs w:val="24"/>
                <w:highlight w:val="none"/>
              </w:rPr>
            </w:pPr>
            <w:r>
              <w:rPr>
                <w:rFonts w:hint="eastAsia" w:ascii="Times New Roman" w:hAnsi="Times New Roman" w:cs="仿宋"/>
                <w:color w:val="auto"/>
                <w:sz w:val="24"/>
                <w:highlight w:val="none"/>
              </w:rPr>
              <w:t xml:space="preserve">★</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、支持对视频脚本进行在线配置，支持对合成视频的图层、视频时间轴进行管理。</w:t>
            </w:r>
            <w:r/>
          </w:p>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、合成视频支持下载到本地。</w:t>
            </w:r>
            <w:r/>
          </w:p>
        </w:tc>
      </w:tr>
      <w:tr>
        <w:trPr>
          <w:jc w:val="center"/>
          <w:trHeight w:val="1521"/>
        </w:trPr>
        <w:tc>
          <w:tcPr>
            <w:tcBorders>
              <w:top w:val="none" w:color="000000" w:sz="4" w:space="0"/>
              <w:left w:val="single" w:color="auto" w:sz="4" w:space="0"/>
              <w:bottom w:val="single" w:color="auto" w:sz="4" w:space="0"/>
              <w:right w:val="single" w:color="auto" w:sz="4" w:space="0"/>
            </w:tcBorders>
            <w:tcW w:w="457"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31"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数字人驱动与渲染</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Times New Roman" w:hAnsi="Times New Roman" w:cs="仿宋"/>
                <w:color w:val="auto"/>
                <w:sz w:val="24"/>
                <w:highlight w:val="none"/>
              </w:rPr>
              <w:t xml:space="preserve">★</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、支持基于实时语音实现唇音同步合成，数字人口部运动与语音高度契合。</w:t>
            </w:r>
            <w:r/>
          </w:p>
          <w:p>
            <w:pPr>
              <w:jc w:val="left"/>
              <w:shd w:val="clear" w:color="auto"/>
              <w:rPr>
                <w:rFonts w:hint="eastAsia" w:ascii="宋体" w:hAnsi="宋体" w:cs="宋体"/>
                <w:color w:val="auto"/>
                <w:sz w:val="24"/>
                <w:szCs w:val="24"/>
                <w:highlight w:val="none"/>
              </w:rPr>
            </w:pPr>
            <w:r>
              <w:rPr>
                <w:rFonts w:hint="eastAsia" w:ascii="宋体" w:hAnsi="宋体" w:cs="宋体"/>
                <w:color w:val="auto"/>
                <w:szCs w:val="21"/>
                <w:highlight w:val="none"/>
              </w:rPr>
              <w:t xml:space="preserve">▲</w:t>
            </w: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、支持基于语音情感与语义信息，实现眉眼、脸颊等部位的自然微表情联动。</w:t>
            </w:r>
            <w:r/>
          </w:p>
          <w:p>
            <w:pPr>
              <w:jc w:val="left"/>
              <w:shd w:val="clear" w:color="auto"/>
              <w:rPr>
                <w:rFonts w:hint="eastAsia" w:ascii="宋体" w:hAnsi="宋体" w:cs="宋体"/>
                <w:color w:val="auto"/>
                <w:sz w:val="24"/>
                <w:szCs w:val="24"/>
                <w:highlight w:val="none"/>
              </w:rPr>
            </w:pPr>
            <w:r>
              <w:rPr>
                <w:rFonts w:hint="eastAsia" w:ascii="Times New Roman" w:hAnsi="Times New Roman" w:cs="仿宋"/>
                <w:color w:val="auto"/>
                <w:sz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、支持自动生成及手动指定符合人体运动规律的肢体动作。</w:t>
            </w:r>
            <w:r/>
          </w:p>
        </w:tc>
      </w:tr>
      <w:tr>
        <w:trPr>
          <w:jc w:val="center"/>
          <w:trHeight w:val="300"/>
        </w:trPr>
        <w:tc>
          <w:tcPr>
            <w:tcBorders>
              <w:top w:val="none" w:color="000000" w:sz="4" w:space="0"/>
              <w:left w:val="single" w:color="auto" w:sz="4" w:space="0"/>
              <w:bottom w:val="single" w:color="auto" w:sz="4" w:space="0"/>
              <w:right w:val="single" w:color="auto" w:sz="4" w:space="0"/>
            </w:tcBorders>
            <w:tcW w:w="457" w:type="dxa"/>
            <w:vAlign w:val="center"/>
            <w:vMerge w:val="restart"/>
            <w:textDirection w:val="lrTb"/>
            <w:noWrap/>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none" w:color="000000" w:sz="4" w:space="0"/>
              <w:left w:val="single" w:color="auto" w:sz="4" w:space="0"/>
              <w:bottom w:val="single" w:color="auto" w:sz="4" w:space="0"/>
              <w:right w:val="single" w:color="auto" w:sz="4" w:space="0"/>
            </w:tcBorders>
            <w:tcW w:w="1131" w:type="dxa"/>
            <w:vAlign w:val="center"/>
            <w:vMerge w:val="restart"/>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数字人引擎</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语音识别引擎</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w:t>
            </w:r>
            <w:r>
              <w:rPr>
                <w:rFonts w:ascii="Times New Roman" w:hAnsi="Times New Roman" w:cs="仿宋"/>
                <w:color w:val="auto"/>
                <w:sz w:val="24"/>
                <w:highlight w:val="none"/>
              </w:rPr>
              <w:t xml:space="preserve">2</w:t>
            </w:r>
            <w:r>
              <w:rPr>
                <w:rFonts w:hint="eastAsia" w:ascii="Times New Roman" w:hAnsi="Times New Roman" w:cs="仿宋"/>
                <w:color w:val="auto"/>
                <w:sz w:val="24"/>
                <w:highlight w:val="none"/>
              </w:rPr>
              <w:t xml:space="preserve">、支持语音唤醒、智能断句、文字转写、角色分离、静音检测、语速检测等算法模型。</w:t>
            </w:r>
            <w:r/>
          </w:p>
          <w:p>
            <w:pPr>
              <w:jc w:val="left"/>
              <w:shd w:val="clear" w:color="auto"/>
              <w:rPr>
                <w:rFonts w:hint="eastAsia" w:ascii="宋体" w:hAnsi="宋体" w:cs="宋体"/>
                <w:color w:val="auto"/>
                <w:sz w:val="24"/>
                <w:szCs w:val="24"/>
                <w:highlight w:val="none"/>
              </w:rPr>
            </w:pPr>
            <w:r>
              <w:rPr>
                <w:rFonts w:hint="eastAsia" w:ascii="Times New Roman" w:hAnsi="Times New Roman" w:cs="仿宋"/>
                <w:color w:val="auto"/>
                <w:sz w:val="24"/>
                <w:highlight w:val="none"/>
              </w:rPr>
              <w:t xml:space="preserve">▲2</w:t>
            </w:r>
            <w:r>
              <w:rPr>
                <w:rFonts w:ascii="Times New Roman" w:hAnsi="Times New Roman" w:cs="仿宋"/>
                <w:color w:val="auto"/>
                <w:sz w:val="24"/>
                <w:highlight w:val="none"/>
              </w:rPr>
              <w:t xml:space="preserve">3</w:t>
            </w:r>
            <w:r>
              <w:rPr>
                <w:rFonts w:hint="eastAsia" w:ascii="Times New Roman" w:hAnsi="Times New Roman" w:cs="仿宋"/>
                <w:color w:val="auto"/>
                <w:sz w:val="24"/>
                <w:highlight w:val="none"/>
              </w:rPr>
              <w:t xml:space="preserve">、</w:t>
            </w:r>
            <w:bookmarkStart w:id="107" w:name="OLE_LINK7"/>
            <w:r>
              <w:rPr>
                <w:rFonts w:hint="eastAsia" w:ascii="Times New Roman" w:hAnsi="Times New Roman" w:cs="仿宋"/>
                <w:color w:val="auto"/>
                <w:sz w:val="24"/>
                <w:highlight w:val="none"/>
              </w:rPr>
              <w:t xml:space="preserve">语音识别文本匹配准确率需</w:t>
            </w:r>
            <w:bookmarkStart w:id="108" w:name="OLE_LINK13"/>
            <w:r>
              <w:rPr>
                <w:rFonts w:hint="eastAsia" w:ascii="Times New Roman" w:hAnsi="Times New Roman" w:cs="仿宋"/>
                <w:color w:val="auto"/>
                <w:sz w:val="24"/>
                <w:highlight w:val="none"/>
              </w:rPr>
              <w:t xml:space="preserve">≥9</w:t>
            </w:r>
            <w:r>
              <w:rPr>
                <w:rFonts w:ascii="Times New Roman" w:hAnsi="Times New Roman" w:cs="仿宋"/>
                <w:color w:val="auto"/>
                <w:sz w:val="24"/>
                <w:highlight w:val="none"/>
              </w:rPr>
              <w:t xml:space="preserve">5%</w:t>
            </w:r>
            <w:bookmarkEnd w:id="107"/>
            <w:r/>
            <w:bookmarkEnd w:id="108"/>
            <w:r>
              <w:rPr>
                <w:rFonts w:hint="eastAsia" w:ascii="Times New Roman" w:hAnsi="Times New Roman" w:cs="仿宋"/>
                <w:color w:val="auto"/>
                <w:sz w:val="24"/>
                <w:highlight w:val="none"/>
              </w:rPr>
              <w:t xml:space="preserve">。</w:t>
            </w:r>
            <w:r/>
          </w:p>
        </w:tc>
      </w:tr>
      <w:tr>
        <w:trPr>
          <w:jc w:val="center"/>
          <w:trHeight w:val="354"/>
        </w:trPr>
        <w:tc>
          <w:tcPr>
            <w:tcBorders>
              <w:top w:val="none" w:color="000000" w:sz="4" w:space="0"/>
              <w:left w:val="single" w:color="auto" w:sz="4" w:space="0"/>
              <w:bottom w:val="single" w:color="auto" w:sz="4" w:space="0"/>
              <w:right w:val="single" w:color="auto" w:sz="4" w:space="0"/>
            </w:tcBorders>
            <w:tcW w:w="457"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31"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语音合成引擎</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、支持不低于10种内置高自然度音色，语音合成支持语音播报、热修复（读音纠正、英文数字、重读）、语速音量调节。</w:t>
            </w:r>
            <w:r/>
          </w:p>
          <w:p>
            <w:pPr>
              <w:jc w:val="left"/>
              <w:shd w:val="clear" w:color="auto"/>
              <w:rPr>
                <w:rFonts w:hint="eastAsia" w:ascii="宋体" w:hAnsi="宋体" w:cs="宋体"/>
                <w:color w:val="auto"/>
                <w:sz w:val="24"/>
                <w:szCs w:val="24"/>
                <w:highlight w:val="none"/>
              </w:rPr>
            </w:pPr>
            <w:r>
              <w:rPr>
                <w:rFonts w:hint="eastAsia" w:ascii="Times New Roman" w:hAnsi="Times New Roman" w:cs="仿宋"/>
                <w:color w:val="auto"/>
                <w:sz w:val="24"/>
                <w:highlight w:val="none"/>
              </w:rPr>
              <w:t xml:space="preserve">▲</w:t>
            </w:r>
            <w:r>
              <w:rPr>
                <w:rFonts w:ascii="Times New Roman" w:hAnsi="Times New Roman" w:cs="仿宋"/>
                <w:color w:val="auto"/>
                <w:sz w:val="24"/>
                <w:highlight w:val="none"/>
              </w:rPr>
              <w:t xml:space="preserve">25</w:t>
            </w:r>
            <w:r>
              <w:rPr>
                <w:rFonts w:hint="eastAsia" w:ascii="Times New Roman" w:hAnsi="Times New Roman" w:cs="仿宋"/>
                <w:color w:val="auto"/>
                <w:sz w:val="24"/>
                <w:highlight w:val="none"/>
              </w:rPr>
              <w:t xml:space="preserve">、中文语音合成自然度</w:t>
            </w:r>
            <w:bookmarkStart w:id="109" w:name="OLE_LINK14"/>
            <w:r>
              <w:rPr>
                <w:rFonts w:hint="eastAsia" w:ascii="Times New Roman" w:hAnsi="Times New Roman" w:cs="仿宋"/>
                <w:color w:val="auto"/>
                <w:sz w:val="24"/>
                <w:highlight w:val="none"/>
              </w:rPr>
              <w:t xml:space="preserve">M</w:t>
            </w:r>
            <w:r>
              <w:rPr>
                <w:rFonts w:ascii="Times New Roman" w:hAnsi="Times New Roman" w:cs="仿宋"/>
                <w:color w:val="auto"/>
                <w:sz w:val="24"/>
                <w:highlight w:val="none"/>
              </w:rPr>
              <w:t xml:space="preserve">OS</w:t>
            </w:r>
            <w:r>
              <w:rPr>
                <w:rFonts w:hint="eastAsia" w:ascii="Times New Roman" w:hAnsi="Times New Roman" w:cs="仿宋"/>
                <w:color w:val="auto"/>
                <w:sz w:val="24"/>
                <w:highlight w:val="none"/>
              </w:rPr>
              <w:t xml:space="preserve">平均得分需≥4</w:t>
            </w:r>
            <w:r>
              <w:rPr>
                <w:rFonts w:ascii="Times New Roman" w:hAnsi="Times New Roman" w:cs="仿宋"/>
                <w:color w:val="auto"/>
                <w:sz w:val="24"/>
                <w:highlight w:val="none"/>
              </w:rPr>
              <w:t xml:space="preserve">.5</w:t>
            </w:r>
            <w:r>
              <w:rPr>
                <w:rFonts w:hint="eastAsia" w:ascii="Times New Roman" w:hAnsi="Times New Roman" w:cs="仿宋"/>
                <w:color w:val="auto"/>
                <w:sz w:val="24"/>
                <w:highlight w:val="none"/>
              </w:rPr>
              <w:t xml:space="preserve">分</w:t>
            </w:r>
            <w:bookmarkEnd w:id="109"/>
            <w:r>
              <w:rPr>
                <w:rFonts w:hint="eastAsia" w:ascii="Times New Roman" w:hAnsi="Times New Roman" w:cs="仿宋"/>
                <w:color w:val="auto"/>
                <w:sz w:val="24"/>
                <w:highlight w:val="none"/>
              </w:rPr>
              <w:t xml:space="preserve">。</w:t>
            </w:r>
            <w:r/>
          </w:p>
        </w:tc>
      </w:tr>
      <w:tr>
        <w:trPr>
          <w:jc w:val="center"/>
          <w:trHeight w:val="900"/>
        </w:trPr>
        <w:tc>
          <w:tcPr>
            <w:tcBorders>
              <w:top w:val="none" w:color="000000" w:sz="4" w:space="0"/>
              <w:left w:val="single" w:color="auto" w:sz="4" w:space="0"/>
              <w:bottom w:val="single" w:color="auto" w:sz="4" w:space="0"/>
              <w:right w:val="single" w:color="auto" w:sz="4" w:space="0"/>
            </w:tcBorders>
            <w:tcW w:w="457"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31"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智能语义引擎</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Times New Roman" w:hAnsi="Times New Roman" w:cs="仿宋"/>
                <w:color w:val="auto"/>
                <w:sz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、支持分词、词性标注、句法分析、文本分类、命名实体识别等语义分析算法。</w:t>
            </w:r>
            <w:r/>
          </w:p>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、支持分词模型、词性标注模型、句法分析模型及日期、地点、姓名、少数民族姓名、企业名、机构名、常见码号类等实体识别模型。</w:t>
            </w:r>
            <w:r/>
          </w:p>
        </w:tc>
      </w:tr>
      <w:tr>
        <w:trPr>
          <w:jc w:val="center"/>
          <w:trHeight w:val="557"/>
        </w:trPr>
        <w:tc>
          <w:tcPr>
            <w:tcBorders>
              <w:top w:val="none" w:color="000000" w:sz="4" w:space="0"/>
              <w:left w:val="single" w:color="auto" w:sz="4" w:space="0"/>
              <w:bottom w:val="single" w:color="auto" w:sz="4" w:space="0"/>
              <w:right w:val="single" w:color="auto" w:sz="4" w:space="0"/>
            </w:tcBorders>
            <w:tcW w:w="457" w:type="dxa"/>
            <w:vAlign w:val="center"/>
            <w:vMerge w:val="restart"/>
            <w:textDirection w:val="lrTb"/>
            <w:noWrap/>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none" w:color="000000" w:sz="4" w:space="0"/>
              <w:left w:val="single" w:color="auto" w:sz="4" w:space="0"/>
              <w:bottom w:val="single" w:color="auto" w:sz="4" w:space="0"/>
              <w:right w:val="single" w:color="auto" w:sz="4" w:space="0"/>
            </w:tcBorders>
            <w:tcW w:w="1131" w:type="dxa"/>
            <w:vAlign w:val="center"/>
            <w:vMerge w:val="restart"/>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数字人应用管理</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数字人应用广场</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、支持按二级分类体系，一级领域（政务服务、内部办公等）、二级行业（教育、卫健等）划分并关联专属场景标签。</w:t>
            </w:r>
            <w:r/>
          </w:p>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支持卡片式布局展示数字人应用名称、图标及可视化素材，集成智能排序、多维度检索、专属入口与智能推荐功能；详情页分模块呈现内容，概览页展示功能简介，文档页附使用说明，数据页呈现调用趋势，评价页支持用户反馈及管理员、开发者在线回复。</w:t>
            </w:r>
            <w:r/>
          </w:p>
        </w:tc>
      </w:tr>
      <w:tr>
        <w:trPr>
          <w:jc w:val="center"/>
          <w:trHeight w:val="274"/>
        </w:trPr>
        <w:tc>
          <w:tcPr>
            <w:tcBorders>
              <w:top w:val="none" w:color="000000" w:sz="4" w:space="0"/>
              <w:left w:val="single" w:color="auto" w:sz="4" w:space="0"/>
              <w:bottom w:val="single" w:color="auto" w:sz="4" w:space="0"/>
              <w:right w:val="single" w:color="auto" w:sz="4" w:space="0"/>
            </w:tcBorders>
            <w:tcW w:w="457"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31"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数字人应用审批</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、支持多维度筛选检索、批量处理各类申请，支持为应用申请分配唯一编号并明确上架要求。</w:t>
            </w:r>
            <w:r/>
          </w:p>
          <w:p>
            <w:pPr>
              <w:jc w:val="left"/>
              <w:shd w:val="clear" w:color="auto"/>
              <w:rPr>
                <w:rFonts w:hint="eastAsia" w:ascii="宋体" w:hAnsi="宋体" w:cs="宋体"/>
                <w:color w:val="auto"/>
                <w:sz w:val="24"/>
                <w:szCs w:val="24"/>
                <w:highlight w:val="none"/>
              </w:rPr>
            </w:pPr>
            <w:r>
              <w:rPr>
                <w:rFonts w:ascii="宋体" w:hAnsi="宋体" w:cs="宋体"/>
                <w:color w:val="auto"/>
                <w:sz w:val="24"/>
                <w:szCs w:val="24"/>
                <w:highlight w:val="none"/>
              </w:rPr>
              <w:t xml:space="preserve">31</w:t>
            </w:r>
            <w:r>
              <w:rPr>
                <w:rFonts w:hint="eastAsia" w:ascii="宋体" w:hAnsi="宋体" w:cs="宋体"/>
                <w:color w:val="auto"/>
                <w:sz w:val="24"/>
                <w:szCs w:val="24"/>
                <w:highlight w:val="none"/>
              </w:rPr>
              <w:t xml:space="preserve">、支持审核操作及批量审核，配套流程跟踪、时限提醒与结果推送功能。</w:t>
            </w:r>
            <w:r/>
          </w:p>
          <w:p>
            <w:pPr>
              <w:jc w:val="left"/>
              <w:shd w:val="clear" w:color="auto"/>
              <w:rPr>
                <w:rFonts w:hint="eastAsia" w:ascii="宋体" w:hAnsi="宋体" w:cs="宋体"/>
                <w:color w:val="auto"/>
                <w:sz w:val="24"/>
                <w:szCs w:val="24"/>
                <w:highlight w:val="none"/>
              </w:rPr>
            </w:pPr>
            <w:r>
              <w:rPr>
                <w:rFonts w:ascii="宋体" w:hAnsi="宋体" w:cs="宋体"/>
                <w:color w:val="auto"/>
                <w:sz w:val="24"/>
                <w:szCs w:val="24"/>
                <w:highlight w:val="none"/>
              </w:rPr>
              <w:t xml:space="preserve">32</w:t>
            </w:r>
            <w:r>
              <w:rPr>
                <w:rFonts w:hint="eastAsia" w:ascii="宋体" w:hAnsi="宋体" w:cs="宋体"/>
                <w:color w:val="auto"/>
                <w:sz w:val="24"/>
                <w:szCs w:val="24"/>
                <w:highlight w:val="none"/>
              </w:rPr>
              <w:t xml:space="preserve">、支持管理员按需增删节点，自定义节点名称、审批人及必审属性，适配多元审批场景。</w:t>
            </w:r>
            <w:r/>
          </w:p>
        </w:tc>
      </w:tr>
      <w:tr>
        <w:trPr>
          <w:jc w:val="center"/>
          <w:trHeight w:val="557"/>
        </w:trPr>
        <w:tc>
          <w:tcPr>
            <w:tcBorders>
              <w:top w:val="none" w:color="000000" w:sz="4" w:space="0"/>
              <w:left w:val="single" w:color="auto" w:sz="4" w:space="0"/>
              <w:bottom w:val="single" w:color="auto" w:sz="4" w:space="0"/>
              <w:right w:val="single" w:color="auto" w:sz="4" w:space="0"/>
            </w:tcBorders>
            <w:tcW w:w="457"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31"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我的申请</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、我的数字人应用支持订阅数字人批量管理、创作数字人多状态管控及资源关联查看。</w:t>
            </w:r>
            <w:r/>
          </w:p>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、支持按状态分页筛选所有审批单，支持进度跟踪、催办、撤回，同步驳回理由与修改建议。</w:t>
            </w:r>
            <w:r/>
          </w:p>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、为开发者提供专属工作区，支持全栈平台快捷入口、项目工作台及可复用开发资源包，实现数字人申请与开发全流程管理。</w:t>
            </w:r>
            <w:r/>
          </w:p>
        </w:tc>
      </w:tr>
      <w:tr>
        <w:trPr>
          <w:jc w:val="center"/>
          <w:trHeight w:val="1200"/>
        </w:trPr>
        <w:tc>
          <w:tcPr>
            <w:tcBorders>
              <w:top w:val="none" w:color="000000" w:sz="4" w:space="0"/>
              <w:left w:val="single" w:color="auto" w:sz="4" w:space="0"/>
              <w:bottom w:val="single" w:color="auto" w:sz="4" w:space="0"/>
              <w:right w:val="single" w:color="auto" w:sz="4" w:space="0"/>
            </w:tcBorders>
            <w:tcW w:w="457"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31"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数字人培训</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、整合培训课堂与政策资讯模块资源，围绕数字人应用搭建专业化培训体系与信息发布渠道。</w:t>
            </w:r>
            <w:r/>
          </w:p>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、培训课堂开设数字人技术培训子模块，打造覆盖不同角色与技术水平的体系化课程。</w:t>
            </w:r>
            <w:r/>
          </w:p>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、政策资讯模块设立数字人相关子板块，集中发布并规范管理政策、公告、行业动态及技术文档，实现信息高效检索与集中发布。</w:t>
            </w:r>
            <w:r/>
          </w:p>
        </w:tc>
      </w:tr>
      <w:tr>
        <w:trPr>
          <w:jc w:val="center"/>
          <w:trHeight w:val="1800"/>
        </w:trPr>
        <w:tc>
          <w:tcPr>
            <w:tcBorders>
              <w:top w:val="none" w:color="000000" w:sz="4" w:space="0"/>
              <w:left w:val="single" w:color="auto" w:sz="4" w:space="0"/>
              <w:bottom w:val="single" w:color="auto" w:sz="4" w:space="0"/>
              <w:right w:val="single" w:color="auto" w:sz="4" w:space="0"/>
            </w:tcBorders>
            <w:tcW w:w="457"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31"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后台配置</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、支持数字人应用、核心平台、资源、培训、资讯全维度管控入口。</w:t>
            </w:r>
            <w:r/>
          </w:p>
          <w:p>
            <w:pPr>
              <w:jc w:val="left"/>
              <w:shd w:val="clear" w:color="auto"/>
              <w:rPr>
                <w:rFonts w:hint="eastAsia" w:ascii="宋体" w:hAnsi="宋体" w:cs="宋体"/>
                <w:color w:val="auto"/>
                <w:sz w:val="24"/>
                <w:szCs w:val="24"/>
                <w:highlight w:val="none"/>
              </w:rPr>
            </w:pPr>
            <w:r>
              <w:rPr>
                <w:rFonts w:ascii="宋体" w:hAnsi="宋体" w:cs="宋体"/>
                <w:color w:val="auto"/>
                <w:sz w:val="24"/>
                <w:szCs w:val="24"/>
                <w:highlight w:val="none"/>
              </w:rPr>
              <w:t xml:space="preserve">40</w:t>
            </w:r>
            <w:r>
              <w:rPr>
                <w:rFonts w:hint="eastAsia" w:ascii="宋体" w:hAnsi="宋体" w:cs="宋体"/>
                <w:color w:val="auto"/>
                <w:sz w:val="24"/>
                <w:szCs w:val="24"/>
                <w:highlight w:val="none"/>
              </w:rPr>
              <w:t xml:space="preserve">、数字人应用展示配置支持管理员管控分类体系、场景标签、排序规则与展示位置，审核展示内容范围并处理违规应用。</w:t>
            </w:r>
            <w:r/>
          </w:p>
          <w:p>
            <w:pPr>
              <w:jc w:val="left"/>
              <w:shd w:val="clear" w:color="auto"/>
              <w:rPr>
                <w:rFonts w:hint="eastAsia" w:ascii="宋体" w:hAnsi="宋体" w:cs="宋体"/>
                <w:color w:val="auto"/>
                <w:sz w:val="24"/>
                <w:szCs w:val="24"/>
                <w:highlight w:val="none"/>
              </w:rPr>
            </w:pPr>
            <w:r>
              <w:rPr>
                <w:rFonts w:ascii="宋体" w:hAnsi="宋体" w:cs="宋体"/>
                <w:color w:val="auto"/>
                <w:sz w:val="24"/>
                <w:szCs w:val="24"/>
                <w:highlight w:val="none"/>
              </w:rPr>
              <w:t xml:space="preserve">41</w:t>
            </w:r>
            <w:r>
              <w:rPr>
                <w:rFonts w:hint="eastAsia" w:ascii="宋体" w:hAnsi="宋体" w:cs="宋体"/>
                <w:color w:val="auto"/>
                <w:sz w:val="24"/>
                <w:szCs w:val="24"/>
                <w:highlight w:val="none"/>
              </w:rPr>
              <w:t xml:space="preserve">、数字人政策咨询管理支持审核发布相关政策资讯、管理附件并清理过期文件，跟踪重要文件已读情况并提醒未确认用户。</w:t>
            </w:r>
            <w:r/>
          </w:p>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、数字人用户权限配置支持管理用户信息、划分角色、管控违规用户，按角色配置操作权限并定期审核优化。</w:t>
            </w:r>
            <w:r/>
          </w:p>
        </w:tc>
      </w:tr>
      <w:tr>
        <w:trPr>
          <w:jc w:val="center"/>
          <w:trHeight w:val="600"/>
        </w:trPr>
        <w:tc>
          <w:tcPr>
            <w:tcBorders>
              <w:top w:val="none" w:color="000000" w:sz="4" w:space="0"/>
              <w:left w:val="single" w:color="auto" w:sz="4" w:space="0"/>
              <w:bottom w:val="single" w:color="auto" w:sz="4" w:space="0"/>
              <w:right w:val="single" w:color="auto" w:sz="4" w:space="0"/>
            </w:tcBorders>
            <w:tcW w:w="457" w:type="dxa"/>
            <w:vAlign w:val="center"/>
            <w:vMerge w:val="restart"/>
            <w:textDirection w:val="lrTb"/>
            <w:noWrap/>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none" w:color="000000" w:sz="4" w:space="0"/>
              <w:left w:val="single" w:color="auto" w:sz="4" w:space="0"/>
              <w:bottom w:val="single" w:color="auto" w:sz="4" w:space="0"/>
              <w:right w:val="single" w:color="auto" w:sz="4" w:space="0"/>
            </w:tcBorders>
            <w:tcW w:w="1131" w:type="dxa"/>
            <w:vAlign w:val="center"/>
            <w:vMerge w:val="restart"/>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数字人应用驾驶舱</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核心运营指标分析</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、支持数字人应用上架数量、调用频次、服务响应率、用户注册量、业务办结率等关键指标，支持采用折线图、柱状图、环形图与明细列表联动的展示方式、业务领域进行数据筛选与对比分析。</w:t>
            </w:r>
            <w:r/>
          </w:p>
        </w:tc>
      </w:tr>
      <w:tr>
        <w:trPr>
          <w:jc w:val="center"/>
          <w:trHeight w:val="600"/>
        </w:trPr>
        <w:tc>
          <w:tcPr>
            <w:tcBorders>
              <w:top w:val="none" w:color="000000" w:sz="4" w:space="0"/>
              <w:left w:val="single" w:color="auto" w:sz="4" w:space="0"/>
              <w:bottom w:val="single" w:color="auto" w:sz="4" w:space="0"/>
              <w:right w:val="single" w:color="auto" w:sz="4" w:space="0"/>
            </w:tcBorders>
            <w:tcW w:w="457"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31"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用户交互行为分析</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、支持用户高频提问话术、功能使用偏好、会话终止节点等关键信息统计，支持通过图形化分析手段挖掘不同行业、不同角色用户的交互规律与需求差异。</w:t>
            </w:r>
            <w:r/>
          </w:p>
        </w:tc>
      </w:tr>
      <w:tr>
        <w:trPr>
          <w:jc w:val="center"/>
          <w:trHeight w:val="600"/>
        </w:trPr>
        <w:tc>
          <w:tcPr>
            <w:tcBorders>
              <w:top w:val="none" w:color="000000" w:sz="4" w:space="0"/>
              <w:left w:val="single" w:color="auto" w:sz="4" w:space="0"/>
              <w:bottom w:val="single" w:color="auto" w:sz="4" w:space="0"/>
              <w:right w:val="single" w:color="auto" w:sz="4" w:space="0"/>
            </w:tcBorders>
            <w:tcW w:w="457"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31"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用户应用培训分析</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、支持通过图形化分析热门培训课题、高频咨询方向及知识薄弱环节，精准匹配不同层级用户的培训需求。</w:t>
            </w:r>
            <w:r/>
          </w:p>
        </w:tc>
      </w:tr>
      <w:tr>
        <w:trPr>
          <w:jc w:val="center"/>
          <w:trHeight w:val="416"/>
        </w:trPr>
        <w:tc>
          <w:tcPr>
            <w:tcBorders>
              <w:top w:val="none" w:color="000000" w:sz="4" w:space="0"/>
              <w:left w:val="single" w:color="auto" w:sz="4" w:space="0"/>
              <w:bottom w:val="single" w:color="auto" w:sz="4" w:space="0"/>
              <w:right w:val="single" w:color="auto" w:sz="4" w:space="0"/>
            </w:tcBorders>
            <w:tcW w:w="457"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31"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全局流量转换分析</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、支持对数字人从应用访问、交互转化、业务办结、用户留存方面的全链路流量转化分析，清晰呈现各环节的用户规模与转化效率。</w:t>
            </w:r>
            <w:r/>
          </w:p>
        </w:tc>
      </w:tr>
      <w:tr>
        <w:trPr>
          <w:jc w:val="center"/>
          <w:trHeight w:val="416"/>
        </w:trPr>
        <w:tc>
          <w:tcPr>
            <w:tcBorders>
              <w:top w:val="none" w:color="000000" w:sz="4" w:space="0"/>
              <w:left w:val="single" w:color="auto" w:sz="4" w:space="0"/>
              <w:bottom w:val="single" w:color="auto" w:sz="4" w:space="0"/>
              <w:right w:val="single" w:color="auto" w:sz="4" w:space="0"/>
            </w:tcBorders>
            <w:tcW w:w="457"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31"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用户使用情况分析</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、支持从用户注册信息、应用使用记录、交互行为数据，从用户活跃度、功能使用偏好、服务需求类型、留存周期等多维度开展统计分析。</w:t>
            </w:r>
            <w:r/>
          </w:p>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、支持用户分层模型，精准勾勒政务人员、企业开发者、公众用户等不同群体的用户画像。</w:t>
            </w:r>
            <w:r/>
          </w:p>
        </w:tc>
      </w:tr>
      <w:tr>
        <w:trPr>
          <w:jc w:val="center"/>
          <w:trHeight w:val="900"/>
        </w:trPr>
        <w:tc>
          <w:tcPr>
            <w:tcBorders>
              <w:top w:val="none" w:color="000000" w:sz="4" w:space="0"/>
              <w:left w:val="single" w:color="auto" w:sz="4" w:space="0"/>
              <w:bottom w:val="single" w:color="auto" w:sz="4" w:space="0"/>
              <w:right w:val="single" w:color="auto" w:sz="4" w:space="0"/>
            </w:tcBorders>
            <w:tcW w:w="457" w:type="dxa"/>
            <w:vAlign w:val="center"/>
            <w:textDirection w:val="lrTb"/>
            <w:noWrap/>
          </w:tcPr>
          <w:p>
            <w:pPr>
              <w:jc w:val="righ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131"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系统对接</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宿迁市人工智能大模型底座平台对接</w:t>
            </w:r>
            <w:r/>
          </w:p>
        </w:tc>
        <w:tc>
          <w:tcPr>
            <w:tcBorders>
              <w:top w:val="none" w:color="000000" w:sz="4" w:space="0"/>
              <w:left w:val="none" w:color="000000" w:sz="4" w:space="0"/>
              <w:bottom w:val="single" w:color="auto" w:sz="4" w:space="0"/>
              <w:right w:val="single" w:color="auto" w:sz="4" w:space="0"/>
            </w:tcBorders>
            <w:tcW w:w="7195"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Times New Roman" w:hAnsi="Times New Roman" w:cs="仿宋"/>
                <w:color w:val="auto"/>
                <w:sz w:val="24"/>
                <w:highlight w:val="none"/>
              </w:rPr>
              <w:t xml:space="preserve">★</w:t>
            </w: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支持与宿迁市人工智能大模型底座平台实现深度对接与一体化融合，实现双方的权限体系、服务能力、资源调度、运行管控进行全维度统一集成管理，构建统一身份认证、统一权限分配、统一服务调用、统一运行监控的协同机制，实现数字人全栈平台与市级人工智能大模型底座平台无缝衔接、一体化运行。（相关对接方式由采购人具体协调）</w:t>
            </w:r>
            <w:bookmarkEnd w:id="102"/>
            <w:r/>
            <w:bookmarkEnd w:id="103"/>
            <w:r/>
            <w:r/>
          </w:p>
        </w:tc>
      </w:tr>
    </w:tbl>
    <w:p>
      <w:pPr>
        <w:ind w:firstLine="482"/>
        <w:spacing w:line="400" w:lineRule="exact"/>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B部分</w:t>
      </w:r>
      <w:r/>
    </w:p>
    <w:tbl>
      <w:tblPr>
        <w:tblStyle w:val="690"/>
        <w:tblW w:w="5394" w:type="pct"/>
        <w:jc w:val="center"/>
        <w:tblLayout w:type="autofit"/>
        <w:tblCellMar>
          <w:left w:w="108" w:type="dxa"/>
          <w:top w:w="0" w:type="dxa"/>
          <w:right w:w="108" w:type="dxa"/>
          <w:bottom w:w="0" w:type="dxa"/>
        </w:tblCellMar>
        <w:tblLook w:val="04A0" w:firstRow="1" w:lastRow="0" w:firstColumn="1" w:lastColumn="0" w:noHBand="0" w:noVBand="1"/>
      </w:tblPr>
      <w:tblGrid>
        <w:gridCol w:w="749"/>
        <w:gridCol w:w="1627"/>
        <w:gridCol w:w="7644"/>
      </w:tblGrid>
      <w:tr>
        <w:trPr>
          <w:jc w:val="center"/>
          <w:trHeight w:val="436"/>
        </w:trPr>
        <w:tc>
          <w:tcPr>
            <w:tcBorders>
              <w:top w:val="single" w:color="000000" w:sz="4" w:space="0"/>
              <w:left w:val="single" w:color="000000" w:sz="4" w:space="0"/>
              <w:bottom w:val="single" w:color="auto" w:sz="4" w:space="0"/>
              <w:right w:val="single" w:color="000000" w:sz="4" w:space="0"/>
            </w:tcBorders>
            <w:tcW w:w="374" w:type="pct"/>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Borders>
              <w:top w:val="single" w:color="000000" w:sz="4" w:space="0"/>
              <w:left w:val="single" w:color="000000" w:sz="4" w:space="0"/>
              <w:bottom w:val="single" w:color="auto" w:sz="4" w:space="0"/>
              <w:right w:val="single" w:color="000000" w:sz="4" w:space="0"/>
            </w:tcBorders>
            <w:tcW w:w="812" w:type="pct"/>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模块</w:t>
            </w:r>
            <w:r/>
          </w:p>
        </w:tc>
        <w:tc>
          <w:tcPr>
            <w:tcBorders>
              <w:top w:val="single" w:color="000000" w:sz="4" w:space="0"/>
              <w:left w:val="single" w:color="000000" w:sz="4" w:space="0"/>
              <w:bottom w:val="single" w:color="auto" w:sz="4" w:space="0"/>
              <w:right w:val="single" w:color="000000" w:sz="4" w:space="0"/>
            </w:tcBorders>
            <w:tcW w:w="3814" w:type="pct"/>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功能要求</w:t>
            </w:r>
            <w:r/>
          </w:p>
        </w:tc>
      </w:tr>
      <w:tr>
        <w:trPr>
          <w:jc w:val="center"/>
          <w:trHeight w:val="699"/>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数字人资产管理</w:t>
            </w:r>
            <w:r/>
          </w:p>
        </w:tc>
        <w:tc>
          <w:tcPr>
            <w:tcBorders>
              <w:top w:val="single" w:color="auto" w:sz="4" w:space="0"/>
              <w:left w:val="single" w:color="auto" w:sz="4" w:space="0"/>
              <w:bottom w:val="single" w:color="auto" w:sz="4" w:space="0"/>
              <w:right w:val="single" w:color="auto" w:sz="4" w:space="0"/>
            </w:tcBorders>
            <w:tcW w:w="3814" w:type="pct"/>
            <w:vAlign w:val="center"/>
            <w:textDirection w:val="lrTb"/>
            <w:noWrap w:val="false"/>
          </w:tcPr>
          <w:p>
            <w:pPr>
              <w:spacing w:line="4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展示内置卡通、仿真等数字人形象；演示男女声不同音色，对音量、语速调节进行试听。</w:t>
            </w:r>
            <w:r/>
          </w:p>
        </w:tc>
      </w:tr>
      <w:tr>
        <w:trPr>
          <w:jc w:val="center"/>
          <w:trHeight w:val="790"/>
        </w:trPr>
        <w:tc>
          <w:tcPr>
            <w:tcBorders>
              <w:top w:val="single" w:color="000000" w:sz="4" w:space="0"/>
              <w:left w:val="single" w:color="000000" w:sz="4" w:space="0"/>
              <w:bottom w:val="single" w:color="auto" w:sz="4" w:space="0"/>
              <w:right w:val="single" w:color="000000" w:sz="4" w:space="0"/>
            </w:tcBorders>
            <w:tcW w:w="374"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p>
        </w:tc>
        <w:tc>
          <w:tcPr>
            <w:tcBorders>
              <w:top w:val="single" w:color="000000" w:sz="4" w:space="0"/>
              <w:left w:val="single" w:color="000000" w:sz="4" w:space="0"/>
              <w:bottom w:val="single" w:color="auto" w:sz="4" w:space="0"/>
              <w:right w:val="single" w:color="000000" w:sz="4" w:space="0"/>
            </w:tcBorders>
            <w:tcW w:w="812"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数字人资产管理</w:t>
            </w:r>
            <w:r/>
          </w:p>
        </w:tc>
        <w:tc>
          <w:tcPr>
            <w:tcBorders>
              <w:top w:val="single" w:color="000000" w:sz="4" w:space="0"/>
              <w:left w:val="single" w:color="000000" w:sz="4" w:space="0"/>
              <w:bottom w:val="single" w:color="auto" w:sz="4" w:space="0"/>
              <w:right w:val="single" w:color="000000" w:sz="4" w:space="0"/>
            </w:tcBorders>
            <w:tcW w:w="3814" w:type="pct"/>
            <w:vAlign w:val="center"/>
            <w:textDirection w:val="lrTb"/>
            <w:noWrap w:val="false"/>
          </w:tcPr>
          <w:p>
            <w:pPr>
              <w:jc w:val="lef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数字人场景创建时支持对数字人音色、数字人背景、数字人交互技能进行配置；数字人场景创建后支持在线体验。</w:t>
            </w:r>
            <w:r/>
          </w:p>
        </w:tc>
      </w:tr>
      <w:tr>
        <w:trPr>
          <w:jc w:val="center"/>
          <w:trHeight w:val="832"/>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hd w:val="clear" w:color="auto"/>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数字人播报视频合成</w:t>
            </w:r>
            <w:r/>
          </w:p>
        </w:tc>
        <w:tc>
          <w:tcPr>
            <w:tcBorders>
              <w:top w:val="single" w:color="auto" w:sz="4" w:space="0"/>
              <w:left w:val="single" w:color="auto" w:sz="4" w:space="0"/>
              <w:bottom w:val="single" w:color="auto" w:sz="4" w:space="0"/>
              <w:right w:val="single" w:color="auto" w:sz="4" w:space="0"/>
            </w:tcBorders>
            <w:tcW w:w="3814" w:type="pct"/>
            <w:vAlign w:val="center"/>
            <w:textDirection w:val="lrTb"/>
            <w:noWrap w:val="false"/>
          </w:tcPr>
          <w:p>
            <w:pPr>
              <w:jc w:val="lef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支持对数字人形象大小、摆放位置进行设置；支持对数字人播报脚本进行配置；支持对播报视频的图层、时间轴进行管理。</w:t>
            </w:r>
            <w:r/>
          </w:p>
        </w:tc>
      </w:tr>
    </w:tbl>
    <w:p>
      <w:pPr>
        <w:ind w:firstLine="482"/>
        <w:spacing w:line="400" w:lineRule="exact"/>
        <w:shd w:val="clear" w:color="auto"/>
        <w:rPr>
          <w:rFonts w:hint="eastAsia" w:ascii="宋体" w:hAnsi="宋体"/>
          <w:b/>
          <w:bCs/>
          <w:color w:val="auto"/>
          <w:sz w:val="24"/>
          <w:szCs w:val="24"/>
          <w:highlight w:val="none"/>
        </w:rPr>
      </w:pPr>
      <w:r/>
      <w:bookmarkStart w:id="110" w:name="OLE_LINK56"/>
      <w:r>
        <w:rPr>
          <w:rFonts w:hint="eastAsia" w:ascii="宋体" w:hAnsi="宋体"/>
          <w:b/>
          <w:bCs/>
          <w:color w:val="auto"/>
          <w:sz w:val="24"/>
          <w:szCs w:val="24"/>
          <w:highlight w:val="none"/>
        </w:rPr>
        <w:t xml:space="preserve">六</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w:t>
      </w:r>
      <w:r>
        <w:rPr>
          <w:rFonts w:ascii="宋体" w:hAnsi="宋体"/>
          <w:b/>
          <w:bCs/>
          <w:color w:val="auto"/>
          <w:sz w:val="24"/>
          <w:szCs w:val="24"/>
          <w:highlight w:val="none"/>
        </w:rPr>
        <w:t xml:space="preserve">要求</w:t>
      </w:r>
      <w:bookmarkEnd w:id="110"/>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eastAsia="宋体"/>
          <w:b w:val="0"/>
          <w:bCs/>
          <w:color w:val="auto"/>
          <w:highlight w:val="none"/>
        </w:rPr>
        <w:t xml:space="preserve">1.</w:t>
      </w:r>
      <w:r>
        <w:rPr>
          <w:rFonts w:hint="eastAsia" w:eastAsia="宋体"/>
          <w:b w:val="0"/>
          <w:bCs/>
          <w:color w:val="auto"/>
          <w:highlight w:val="none"/>
        </w:rPr>
        <w:t xml:space="preserve"> 项目工期</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bookmarkStart w:id="111" w:name="_Hlk225419212"/>
      <w:r>
        <w:rPr>
          <w:rFonts w:hint="eastAsia" w:eastAsia="宋体"/>
          <w:b w:val="0"/>
          <w:bCs/>
          <w:color w:val="auto"/>
          <w:highlight w:val="none"/>
        </w:rPr>
        <w:t xml:space="preserve">项目服务期3年：</w:t>
      </w:r>
      <w:bookmarkStart w:id="112" w:name="OLE_LINK69"/>
      <w:r>
        <w:rPr>
          <w:rFonts w:hint="eastAsia" w:eastAsia="宋体"/>
          <w:b w:val="0"/>
          <w:bCs/>
          <w:color w:val="auto"/>
          <w:highlight w:val="none"/>
        </w:rPr>
        <w:t xml:space="preserve">自合同签订起，</w:t>
      </w:r>
      <w:r>
        <w:rPr>
          <w:rFonts w:eastAsia="宋体"/>
          <w:b w:val="0"/>
          <w:bCs/>
          <w:color w:val="auto"/>
          <w:highlight w:val="none"/>
        </w:rPr>
        <w:t xml:space="preserve">5</w:t>
      </w:r>
      <w:r>
        <w:rPr>
          <w:rFonts w:hint="eastAsia" w:eastAsia="宋体"/>
          <w:b w:val="0"/>
          <w:bCs/>
          <w:color w:val="auto"/>
          <w:highlight w:val="none"/>
        </w:rPr>
        <w:t xml:space="preserve">个月内完成开发、测试，随后甲方组织进行项目初验；项目初验合格后，系统试运行</w:t>
      </w:r>
      <w:r>
        <w:rPr>
          <w:rFonts w:eastAsia="宋体"/>
          <w:b w:val="0"/>
          <w:bCs/>
          <w:color w:val="auto"/>
          <w:highlight w:val="none"/>
        </w:rPr>
        <w:t xml:space="preserve">6</w:t>
      </w:r>
      <w:r>
        <w:rPr>
          <w:rFonts w:hint="eastAsia" w:eastAsia="宋体"/>
          <w:b w:val="0"/>
          <w:bCs/>
          <w:color w:val="auto"/>
          <w:highlight w:val="none"/>
        </w:rPr>
        <w:t xml:space="preserve">个月，甲方组织进行项目中期验收；中期验收合格后进入剩下25个月运维期直至服务期合同期满。</w:t>
      </w:r>
      <w:bookmarkEnd w:id="111"/>
      <w:r/>
      <w:bookmarkEnd w:id="112"/>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bookmarkStart w:id="113" w:name="OLE_LINK57"/>
      <w:r>
        <w:rPr>
          <w:rFonts w:eastAsia="宋体"/>
          <w:b w:val="0"/>
          <w:bCs/>
          <w:color w:val="auto"/>
          <w:highlight w:val="none"/>
        </w:rPr>
        <w:t xml:space="preserve">2</w:t>
      </w:r>
      <w:r>
        <w:rPr>
          <w:rFonts w:hint="eastAsia" w:eastAsia="宋体"/>
          <w:b w:val="0"/>
          <w:bCs/>
          <w:color w:val="auto"/>
          <w:highlight w:val="none"/>
        </w:rPr>
        <w:t xml:space="preserve">. 项目实施要求</w:t>
      </w:r>
      <w:bookmarkEnd w:id="113"/>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1）综合管理保障</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1）进度管理：建立“总计划+周计划+日跟进”的三级进度管控体系，明确项目启动、核心实施、测试优化、验收交付等关键节点的时间节点，制定进度偏差预警机制，若出现进度滞后，立即启动应急调整方案，确保项目整体进度不受影响。</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2）管理制度：制定项目实施全流程管理制度，涵盖人员管理、考勤管理、文档管理、保密管理、沟通管理等内容，明确各岗位工作准则，规范实施行为，保障项目有序开展；同时，结合信息系统建设和服务的专业要求，融入行业成熟管理规范，提升管理专业性。</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（3）项目计划：编制详细的项目实施总计划，明确各阶段核心任务、执行周期、责任主体及交付物，细化到具体工作事项和完成标准，确保计划可落地、可追溯，作为项目推进的核心依据。</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2）质量保证措施</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（1）从项目启动到验收交付的全流程，建立多层级质量保证体系，确保项目质量达标：</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2）事前控制：在项目启动前，组织全员开展质量培训，明确项目质量要求、标准及规范，梳理质量管控重点，提前排查潜在质量隐患；对项目所使用的技术、工具、原材料进行严格审核，确保符合项目质量标准。</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3）事中控制：建立质量巡检机制，质量管控小组每日对项目实施环节进行巡检，重点检查工作成果是否符合质量标准、流程是否规范，对发现的质量问题立即记录、反馈，并督促相关小组限期整改，形成“检查-反馈-整改-复核”的闭环管理。</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4）事后控制：每个阶段完成后，组织专项质量验收，对照阶段质量目标和标准，对交付物进行全面检测，验收合格后方可进入下一阶段；项目整体完成后，联合采购人开展最终质量验收，确保项目质量符合预期。</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3）风险管理与应对</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（1）全面分析项目实施各阶段可能存在的风险，建立风险清单，制定针对性应对策略和应急措施，确保风险可控、可化解，具体如下：</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2）风险识别：结合项目需求、实施流程、技术难度等因素，全面识别风险类型，主要包括需求变更风险、技术风险、进度风险、人员风险、质量风险、沟通风险等，明确各风险的发生概率、影响程度及触发条件。</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3）应对策略：针对各类风险制定专项应对措施，例如：需求变更风险，建立需求变更申请、审核、确认流程，明确变更范围、影响及调整方案，避免无序变更；技术风险，提前组织技术论证，储备备选技术方案，安排专业技术人员全程把控；人员风险，配备备用人员，建立人员交接机制，确保人员变动不影响项目进度。</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（4）风险监控：建立风险动态监控机制，项目经理每日排查风险隐患，每周召开风险分析会议，更新风险清单，调整应对措施，确保风险早发现、早处理，最大限度降低风险对项目的影响。</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5）上线前测试</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供应商需配合采购人做好上线前的安全测试工作，测试内容包含但不限于商用密码应用安全性评估、算法模型登记备案、数据安全风险评估等内容，直至系统符合相关标准及要求。</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3. 项目实施人员要求</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组建不少于8人的项目团队，其中包含：项目负责人1名、技术负责人1名和不少于6人项目组其他成员。供应商一经中标，项目负责人和技术负责人不得随意更换，如有特殊原因需更换，须经采购人同意后，方可更换。</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要有明晰的组织机构，项目实施人员齐全，包括项目负责人、技术负责人、项目组成员等各岗位，要求岗位职责明确，能高标准的实施项目管理。</w:t>
      </w:r>
      <w:r/>
    </w:p>
    <w:p>
      <w:pPr>
        <w:pStyle w:val="1369"/>
        <w:ind w:firstLine="480"/>
        <w:spacing w:before="0" w:beforeAutospacing="0" w:after="0" w:afterAutospacing="0" w:line="400" w:lineRule="exact"/>
        <w:shd w:val="clear" w:color="auto"/>
        <w:widowControl w:val="off"/>
        <w:rPr>
          <w:color w:val="auto"/>
          <w:szCs w:val="28"/>
          <w:highlight w:val="none"/>
        </w:rPr>
      </w:pPr>
      <w:r>
        <w:rPr>
          <w:rFonts w:hint="eastAsia" w:eastAsia="宋体"/>
          <w:b w:val="0"/>
          <w:bCs/>
          <w:color w:val="auto"/>
          <w:highlight w:val="none"/>
        </w:rPr>
        <w:t xml:space="preserve">在项目开发、测试以及初验前，项目成员须不少于</w:t>
      </w:r>
      <w:r>
        <w:rPr>
          <w:rFonts w:eastAsia="宋体"/>
          <w:b w:val="0"/>
          <w:bCs/>
          <w:color w:val="auto"/>
          <w:highlight w:val="none"/>
        </w:rPr>
        <w:t xml:space="preserve">2</w:t>
      </w:r>
      <w:r>
        <w:rPr>
          <w:rFonts w:hint="eastAsia" w:eastAsia="宋体"/>
          <w:b w:val="0"/>
          <w:bCs/>
          <w:color w:val="auto"/>
          <w:highlight w:val="none"/>
        </w:rPr>
        <w:t xml:space="preserve">人驻场开发，且明确项目驻场人员属于项目组成员。其中项目经理需长驻宿迁项目现场，直至系统正式运行。</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4.</w:t>
      </w:r>
      <w:bookmarkStart w:id="114" w:name="OLE_LINK60"/>
      <w:r>
        <w:rPr>
          <w:rFonts w:hint="eastAsia" w:eastAsia="宋体"/>
          <w:b w:val="0"/>
          <w:bCs/>
          <w:color w:val="auto"/>
          <w:highlight w:val="none"/>
        </w:rPr>
        <w:t xml:space="preserve">培训及宣传方案</w:t>
      </w:r>
      <w:bookmarkEnd w:id="114"/>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（1）具有周全的培训计划、培训目标、培训内容、培训方法和培训师资。</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（2）培训方式采取线上+线下，确保采购单位对系统操作的熟悉性，能够全面熟练掌握软件运行、检查、维护等工作，确保日常工作的顺利完成。</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（3）培训人员1人，且需具有相关专业资格和实际工作经验、参加过本项目开发的专家或技术人员。</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（4）供应商应向接受培训人员提供技术资料、图纸、参考文献材料等。</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（5）所有培训所涉及的所有费用包含在本次报价中，不得另行向采购单位收取。</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（6）按照项目实施交付要求，做好宣传推广工作，所有宣传所涉及的费用包含在本次报价中，不得另行向采购单位收取。</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5.</w:t>
      </w:r>
      <w:bookmarkStart w:id="115" w:name="OLE_LINK64"/>
      <w:r>
        <w:rPr>
          <w:rFonts w:hint="eastAsia" w:eastAsia="宋体"/>
          <w:b w:val="0"/>
          <w:bCs/>
          <w:color w:val="auto"/>
          <w:highlight w:val="none"/>
        </w:rPr>
        <w:t xml:space="preserve">售后服务</w:t>
      </w:r>
      <w:bookmarkEnd w:id="115"/>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（1）供应商自项目中期验收合格之日起，提供售后服务至合同期满3年（包含在本次报价中），服务期内，确保系统持续稳定运行。</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（2）服务期内，本合同项目所有技术和服务发生任何非人为故障，由成交供应商负责系统恢复。平台需要7*24小时不停机运行，故障响应时间不高于2小时，技术人员到场时间≤20分钟。</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3）故障及时响应。成立专门的本地维护服务和技术支持小组，系统运行异常时，在接到采购人通知后，须全力协助采购人，使系统尽快恢复正常。具体为：供应商必须提供7×24小时的响应服务，保证技术人员及时到场。因系统环境部署在电子政务外网，不接受远程运维服务，现场响应时间不得高于10分钟，及时解决故障或启用应急措施保证系统正常运行。</w:t>
      </w:r>
      <w:r/>
    </w:p>
    <w:p>
      <w:pPr>
        <w:ind w:firstLine="480"/>
        <w:spacing w:line="4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（4）应急响应：供应商应建立7×24小时应急响应机制，配备专职安全运维团队，确保接到告警后15分钟内响应、2小时内抵达现场或远程介</w:t>
      </w:r>
      <w:r>
        <w:rPr>
          <w:rFonts w:hint="eastAsia" w:ascii="宋体" w:hAnsi="宋体" w:cs="宋体"/>
          <w:bCs/>
          <w:color w:val="auto"/>
          <w:sz w:val="24"/>
          <w:szCs w:val="24"/>
          <w:highlight w:val="none"/>
        </w:rPr>
        <w:t xml:space="preserve">入处置；制定覆盖网络攻击、数据泄露、服务中断等场景的分级应急预案，并每季度开展一次实战化演练；所有应急操作须全程留痕，处置完成后48小时内提交详尽分析报告及加固方案。所有应急处置过程应符合《GB/T 20986-2007 信息安全事件分类分级指南》标准，事件定级、上报与闭环管理须严格遵循网络安全主管部门及政务云主管部门最新监管要求。开发过程中，在遇到技术难题或突发风险时，须立即启动内部协同机制，同步通报采购人并提供可行性解决方案；试运行阶段须每周提交系统运行报告，涵盖性能指标、异常日志、安全告警及优化建议。</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（5）项目建设期间成交供应商应严格遵守安全管理制度，因没有遵守安全管理制度要求所发生的一切安全事故均由成交供应商负责，采购人不承担任何责任。</w:t>
      </w:r>
      <w:r/>
    </w:p>
    <w:p>
      <w:pPr>
        <w:ind w:firstLine="480"/>
        <w:spacing w:line="40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6.付款方式</w:t>
      </w:r>
      <w:r/>
    </w:p>
    <w:p>
      <w:pPr>
        <w:ind w:firstLine="480"/>
        <w:spacing w:line="400" w:lineRule="exact"/>
        <w:shd w:val="clear" w:color="auto"/>
        <w:rPr>
          <w:rFonts w:hint="eastAsia" w:ascii="宋体" w:hAnsi="宋体"/>
          <w:bCs/>
          <w:color w:val="auto"/>
          <w:sz w:val="24"/>
          <w:szCs w:val="24"/>
          <w:highlight w:val="none"/>
        </w:rPr>
      </w:pPr>
      <w:r/>
      <w:bookmarkStart w:id="116" w:name="OLE_LINK54"/>
      <w:r>
        <w:rPr>
          <w:rFonts w:hint="eastAsia" w:ascii="宋体" w:hAnsi="宋体"/>
          <w:bCs/>
          <w:color w:val="auto"/>
          <w:sz w:val="24"/>
          <w:szCs w:val="24"/>
          <w:highlight w:val="none"/>
        </w:rPr>
        <w:t xml:space="preserve">（1）合同签订且</w:t>
      </w:r>
      <w:bookmarkStart w:id="117" w:name="OLE_LINK53"/>
      <w:r>
        <w:rPr>
          <w:rFonts w:hint="eastAsia" w:ascii="宋体" w:hAnsi="宋体"/>
          <w:bCs/>
          <w:color w:val="auto"/>
          <w:sz w:val="24"/>
          <w:szCs w:val="24"/>
          <w:highlight w:val="none"/>
        </w:rPr>
        <w:t xml:space="preserve">在收到供应商发票后10个工作日内</w:t>
      </w:r>
      <w:bookmarkEnd w:id="117"/>
      <w:r>
        <w:rPr>
          <w:rFonts w:hint="eastAsia" w:ascii="宋体" w:hAnsi="宋体"/>
          <w:bCs/>
          <w:color w:val="auto"/>
          <w:sz w:val="24"/>
          <w:szCs w:val="24"/>
          <w:highlight w:val="none"/>
        </w:rPr>
        <w:t xml:space="preserve">，采购人向成交供应商支付合同总价款的10%作为预付款；</w:t>
      </w:r>
      <w:r/>
    </w:p>
    <w:p>
      <w:pPr>
        <w:ind w:firstLine="480"/>
        <w:spacing w:line="40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（2）甲方项目初验合格后，在收到供应商发票10个工作日内，支付至合同总价的37%； </w:t>
      </w:r>
      <w:r/>
    </w:p>
    <w:p>
      <w:pPr>
        <w:ind w:firstLine="480"/>
        <w:spacing w:line="40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（3）试运行6个月，甲方组织中期验收合格后在收到供应商发票后10个工作日内支付至合同总价的84%；</w:t>
      </w:r>
      <w:r/>
    </w:p>
    <w:p>
      <w:pPr>
        <w:ind w:firstLine="480"/>
        <w:spacing w:line="40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（4）服务期满终验合格后在收到供应商发票后10个工作日内付至100%。</w:t>
      </w:r>
      <w:bookmarkEnd w:id="116"/>
      <w:r/>
      <w:r/>
    </w:p>
    <w:p>
      <w:pPr>
        <w:ind w:firstLine="480"/>
        <w:spacing w:line="400" w:lineRule="exact"/>
        <w:shd w:val="clear" w:color="auto"/>
        <w:rPr>
          <w:rFonts w:hint="eastAsia" w:ascii="宋体" w:hAnsi="宋体"/>
          <w:bCs/>
          <w:color w:val="auto"/>
          <w:sz w:val="24"/>
          <w:szCs w:val="24"/>
          <w:highlight w:val="none"/>
        </w:rPr>
      </w:pPr>
      <w:r/>
      <w:bookmarkStart w:id="118" w:name="_Hlk225419348"/>
      <w:r>
        <w:rPr>
          <w:rFonts w:hint="eastAsia" w:ascii="宋体" w:hAnsi="宋体"/>
          <w:bCs/>
          <w:color w:val="auto"/>
          <w:sz w:val="24"/>
          <w:szCs w:val="24"/>
          <w:highlight w:val="none"/>
        </w:rPr>
        <w:t xml:space="preserve">注：在签订合同时，成交供应商明确表示无需预付款或者主动要求降低预付款比例的金额，采购人可不适用前述规定。</w:t>
      </w:r>
      <w:bookmarkEnd w:id="118"/>
      <w:r/>
      <w:r/>
    </w:p>
    <w:p>
      <w:pPr>
        <w:ind w:firstLine="482"/>
        <w:spacing w:line="40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七、验收标准</w:t>
      </w:r>
      <w:r/>
    </w:p>
    <w:p>
      <w:pPr>
        <w:ind w:firstLine="480"/>
        <w:spacing w:line="400" w:lineRule="exact"/>
        <w:shd w:val="clear" w:color="auto"/>
        <w:rPr>
          <w:rFonts w:hint="eastAsia" w:ascii="宋体" w:hAnsi="宋体"/>
          <w:color w:val="auto"/>
          <w:sz w:val="24"/>
          <w:szCs w:val="24"/>
          <w:highlight w:val="none"/>
        </w:rPr>
      </w:pPr>
      <w:r/>
      <w:bookmarkStart w:id="119" w:name="_Hlk225512233"/>
      <w:r>
        <w:rPr>
          <w:rFonts w:hint="eastAsia" w:ascii="宋体" w:hAnsi="宋体"/>
          <w:color w:val="auto"/>
          <w:sz w:val="24"/>
          <w:szCs w:val="24"/>
          <w:highlight w:val="none"/>
        </w:rPr>
        <w:t xml:space="preserve">所提供项目服务质量必须符合国家相关标准且必须满足本次采购的要求，如有不合格，造成的损失和后果由成交供应商负全责。符合项目验收标准后，采购人根据技术要求，组织验收并出具验收书。本项目验收工作由包括采购人、评审专家和用户体系代表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（1）基础软件部署和需求确认</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基础软件部署</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成交供应商应在采购人规定的时限内在采购人指定的环境完成基础软件部署工作。成交供应商向采购人提出基础软件部署完成确认申请，由采购人进行确认。待确认通过，即为完成基础软件部署。</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需求确认</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成交供应商应在采购人规定的时限内完成需求确认工作。成交供应商向采购人提交《需求规格说明书》，由采购人审核，审核通过即为完成需求确认。</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（2）项目初验</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项目初验内容为软件、文档和数据。</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成交供应商根据项目完成情况向采购人提出书面初验验收申请，并提交系统详细建设方案、变更清单、自测测试报告（包含功能与性能），自测测试用例。</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软件部分成交供应商应先完成自测，自测完成后需提交采购人组织项目初验。采购人应在收到成交供应商提交的验收申请后，在满足合同约定验收条件情况下，10个工作日内组织验收。采购人盖章后通过初验。</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（3）中期验收</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项目初验完成后，系统上线试运行</w:t>
      </w:r>
      <w:r>
        <w:rPr>
          <w:rFonts w:ascii="宋体" w:hAnsi="宋体"/>
          <w:color w:val="auto"/>
          <w:sz w:val="24"/>
          <w:szCs w:val="24"/>
          <w:highlight w:val="none"/>
        </w:rPr>
        <w:t xml:space="preserve">6</w:t>
      </w:r>
      <w:r>
        <w:rPr>
          <w:rFonts w:hint="eastAsia" w:ascii="宋体" w:hAnsi="宋体"/>
          <w:color w:val="auto"/>
          <w:sz w:val="24"/>
          <w:szCs w:val="24"/>
          <w:highlight w:val="none"/>
        </w:rPr>
        <w:t xml:space="preserve">个月后，采购人组织进行中期验收。试运行期间未出现故障或问题，或故障问题已排除的，由成交供应商提出中期验收申请，采购人应在收到成交供应商提交的中期验收申请后10个工作日内组织验收。</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采购人依据合同约定，组织中期验收，验收通过后，采购人应向成交供应商开具中期验收报告（盖章）。</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（4）服务期</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中期验收完成后，项目进入25个月运维期直至三年服务期合同期满。在服务期内，成交供应商保证在出现应用系统故障或网络安全事件时应及时、积极响应，达到运维的基本要求和采购人认可，服务期结束采购人进行履约评价。</w:t>
      </w:r>
      <w:bookmarkEnd w:id="119"/>
      <w:r/>
      <w:r/>
    </w:p>
    <w:p>
      <w:pPr>
        <w:ind w:firstLine="482"/>
        <w:spacing w:line="400" w:lineRule="exact"/>
        <w:shd w:val="clear" w:color="auto"/>
        <w:rPr>
          <w:rFonts w:hint="eastAsia" w:ascii="宋体" w:hAnsi="宋体"/>
          <w:b/>
          <w:color w:val="auto"/>
          <w:sz w:val="24"/>
          <w:szCs w:val="24"/>
          <w:highlight w:val="none"/>
        </w:rPr>
      </w:pPr>
      <w:r/>
      <w:bookmarkStart w:id="120" w:name="OLE_LINK65"/>
      <w:r/>
      <w:bookmarkStart w:id="121" w:name="_Hlk225419322"/>
      <w:r>
        <w:rPr>
          <w:rFonts w:hint="eastAsia" w:ascii="宋体" w:hAnsi="宋体"/>
          <w:b/>
          <w:color w:val="auto"/>
          <w:sz w:val="24"/>
          <w:szCs w:val="24"/>
          <w:highlight w:val="none"/>
        </w:rPr>
        <w:t xml:space="preserve">八、</w:t>
      </w:r>
      <w:r>
        <w:rPr>
          <w:rFonts w:hint="eastAsia" w:ascii="宋体" w:hAnsi="宋体"/>
          <w:b/>
          <w:bCs/>
          <w:color w:val="auto"/>
          <w:sz w:val="24"/>
          <w:szCs w:val="24"/>
          <w:highlight w:val="none"/>
        </w:rPr>
        <w:t xml:space="preserve">系统安全审查和保密要求</w:t>
      </w:r>
      <w:bookmarkEnd w:id="120"/>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安全审查和保密要求。建立一整套完备的安全性策略体系，通过设计统一的人员和权限管理功能，建立数据备份措施与制度，实行“运行日志制度”等，采购人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互联网协议第六版（IPv6）的技术要求。</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基于本项目研发的源代码所有权归采购人所有，包括但不限于系统架构、基础代码、数据库设计、功能模块、服务方案等，项目中期验收合格后30天内向采购人移交。在本项目范围内采购人有权对服务成果进行使用、更新、维护及必要的二次开发，未经采购人书面许可，中标方不得将服务成果转让、许可给第三方使用。</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未经采购人书面许可，供应商不得以任何形式向第三方透露本项目具体实施内容，否则供应商将承担由此引发的一切法律责任。</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2.供应商有义务将维保工作做好，并做好无条件交接。</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3.按照采购人的要求提供完整的技术文档，包括采用的开发工具、操作系统、数据库平台等技术指标。提供的网络软件、平台软件、开发工具及应用技术、工具软件等应使用合法、正版软件。</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4.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采购人遭受黑客攻击、数据泄露、数据丢失、业务系统中断等网络安全事件，供应商需对此类事件负责并承担由此造成的经济损失，承担的赔付金额不低于损失金额。</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5.当采购人或第三方等保测评机构通过漏扫、渗透或其他核验方式发现系统在架构、配置、功能、环境等方面存在安全漏洞时，供应商应在24小时之内配合完成修复工作。</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6.系统内的资料不能因软件的故障而丢失，不能在未经授权的情况下被设立、修改和拷贝；软件设计要有定时自动的数据备份功能，手动/自动的恢复机制。</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7.该系统部署在宿迁市政务云平台，供应商需服从《宿迁市政务云管理暂行办法》、《关于建立健全政务数据共享运行机制加快推进数据有序共享的实施方案》、</w:t>
      </w:r>
      <w:r>
        <w:rPr>
          <w:rFonts w:hint="eastAsia" w:ascii="宋体" w:hAnsi="宋体"/>
          <w:bCs/>
          <w:color w:val="auto"/>
          <w:sz w:val="24"/>
          <w:szCs w:val="24"/>
          <w:highlight w:val="none"/>
        </w:rPr>
        <w:t xml:space="preserve">《宿迁市政务人工智能应用安全管理办法》</w:t>
      </w:r>
      <w:r>
        <w:rPr>
          <w:rFonts w:hint="eastAsia" w:ascii="宋体" w:hAnsi="宋体"/>
          <w:color w:val="auto"/>
          <w:sz w:val="24"/>
          <w:szCs w:val="24"/>
          <w:highlight w:val="none"/>
        </w:rPr>
        <w:t xml:space="preserve">等文件要求。</w:t>
      </w:r>
      <w:bookmarkEnd w:id="121"/>
      <w:r/>
      <w:r/>
    </w:p>
    <w:p>
      <w:pPr>
        <w:spacing w:line="400" w:lineRule="exact"/>
        <w:shd w:val="clear" w:color="auto"/>
        <w:rPr>
          <w:color w:val="auto"/>
          <w:highlight w:val="none"/>
        </w:rPr>
      </w:pPr>
      <w:r>
        <w:rPr>
          <w:rFonts w:hint="eastAsia"/>
          <w:color w:val="auto"/>
          <w:highlight w:val="none"/>
        </w:rPr>
        <w:br w:type="page" w:clear="all"/>
      </w:r>
      <w:bookmarkEnd w:id="99"/>
      <w:r/>
      <w:bookmarkEnd w:id="100"/>
      <w:r/>
      <w:r/>
    </w:p>
    <w:p>
      <w:pPr>
        <w:jc w:val="center"/>
        <w:spacing w:line="500" w:lineRule="exact"/>
        <w:shd w:val="clear" w:color="auto"/>
        <w:rPr>
          <w:rFonts w:ascii="Times New Roman" w:hAnsi="Times New Roman"/>
          <w:b/>
          <w:color w:val="auto"/>
          <w:sz w:val="44"/>
          <w:szCs w:val="44"/>
          <w:highlight w:val="none"/>
        </w:rPr>
        <w:outlineLvl w:val="0"/>
      </w:pPr>
      <w:r/>
      <w:bookmarkStart w:id="122" w:name="_Toc225442419"/>
      <w:r/>
      <w:bookmarkStart w:id="123" w:name="_Toc7955"/>
      <w:r/>
      <w:bookmarkStart w:id="124" w:name="_Toc1657"/>
      <w:r>
        <w:rPr>
          <w:rFonts w:hint="eastAsia" w:ascii="Times New Roman" w:hAnsi="Times New Roman"/>
          <w:b/>
          <w:color w:val="auto"/>
          <w:sz w:val="44"/>
          <w:szCs w:val="44"/>
          <w:highlight w:val="none"/>
        </w:rPr>
        <w:t xml:space="preserve">第五章  合同文本</w:t>
      </w:r>
      <w:bookmarkEnd w:id="122"/>
      <w:r/>
      <w:r/>
    </w:p>
    <w:p>
      <w:pPr>
        <w:jc w:val="center"/>
        <w:shd w:val="clear" w:color="auto"/>
        <w:rPr>
          <w:color w:val="auto"/>
          <w:sz w:val="32"/>
          <w:szCs w:val="32"/>
          <w:highlight w:val="none"/>
        </w:rPr>
      </w:pPr>
      <w:r>
        <w:rPr>
          <w:color w:val="auto"/>
          <w:sz w:val="32"/>
          <w:szCs w:val="32"/>
          <w:highlight w:val="none"/>
        </w:rPr>
      </w:r>
      <w:r/>
    </w:p>
    <w:p>
      <w:pPr>
        <w:jc w:val="center"/>
        <w:shd w:val="clear" w:color="auto"/>
        <w:rPr>
          <w:color w:val="auto"/>
          <w:sz w:val="32"/>
          <w:szCs w:val="32"/>
          <w:highlight w:val="none"/>
        </w:rPr>
      </w:pPr>
      <w:r>
        <w:rPr>
          <w:color w:val="auto"/>
          <w:sz w:val="32"/>
          <w:szCs w:val="32"/>
          <w:highlight w:val="none"/>
        </w:rPr>
        <w:t xml:space="preserve">（草案）</w:t>
      </w:r>
      <w:r/>
    </w:p>
    <w:p>
      <w:pPr>
        <w:jc w:val="center"/>
        <w:shd w:val="clear" w:color="auto"/>
        <w:rPr>
          <w:color w:val="auto"/>
          <w:sz w:val="32"/>
          <w:szCs w:val="32"/>
          <w:highlight w:val="none"/>
        </w:rPr>
      </w:pPr>
      <w:r>
        <w:rPr>
          <w:color w:val="auto"/>
          <w:sz w:val="32"/>
          <w:szCs w:val="32"/>
          <w:highlight w:val="none"/>
        </w:rPr>
      </w:r>
      <w:r/>
    </w:p>
    <w:p>
      <w:pPr>
        <w:jc w:val="center"/>
        <w:shd w:val="clear" w:color="auto"/>
        <w:rPr>
          <w:color w:val="auto"/>
          <w:sz w:val="32"/>
          <w:szCs w:val="32"/>
          <w:highlight w:val="none"/>
        </w:rPr>
      </w:pPr>
      <w:r>
        <w:rPr>
          <w:rFonts w:hint="eastAsia"/>
          <w:color w:val="auto"/>
          <w:sz w:val="32"/>
          <w:szCs w:val="32"/>
          <w:highlight w:val="none"/>
        </w:rPr>
        <w:t xml:space="preserve">政府采购合同（适用于服务类项目）</w:t>
      </w:r>
      <w:r/>
    </w:p>
    <w:p>
      <w:pPr>
        <w:jc w:val="center"/>
        <w:shd w:val="clear" w:color="auto"/>
        <w:rPr>
          <w:color w:val="auto"/>
          <w:sz w:val="32"/>
          <w:szCs w:val="32"/>
          <w:highlight w:val="none"/>
        </w:rPr>
      </w:pPr>
      <w:r>
        <w:rPr>
          <w:color w:val="auto"/>
          <w:sz w:val="32"/>
          <w:szCs w:val="32"/>
          <w:highlight w:val="none"/>
        </w:rPr>
      </w:r>
      <w:r/>
    </w:p>
    <w:p>
      <w:pPr>
        <w:shd w:val="clear" w:color="auto"/>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shd w:val="clear" w:color="auto"/>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shd w:val="clear" w:color="auto"/>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spacing w:line="480" w:lineRule="exact"/>
        <w:shd w:val="clear" w:color="auto"/>
        <w:rPr>
          <w:color w:val="auto"/>
          <w:sz w:val="24"/>
          <w:szCs w:val="24"/>
          <w:highlight w:val="none"/>
        </w:rPr>
      </w:pPr>
      <w:r>
        <w:rPr>
          <w:rFonts w:hint="eastAsia" w:ascii="宋体" w:hAnsi="宋体" w:cs="宋体"/>
          <w:color w:val="auto"/>
          <w:sz w:val="24"/>
          <w:szCs w:val="24"/>
          <w:highlight w:val="none"/>
        </w:rPr>
        <w:t xml:space="preserve">项目名称：</w:t>
      </w:r>
      <w:r>
        <w:rPr>
          <w:rFonts w:hint="eastAsia"/>
          <w:color w:val="auto"/>
          <w:sz w:val="24"/>
          <w:szCs w:val="24"/>
          <w:highlight w:val="none"/>
          <w:u w:val="single"/>
        </w:rPr>
        <w:t xml:space="preserve"> 多模态数字人全栈平台</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p>
    <w:p>
      <w:pPr>
        <w:ind w:left="420"/>
        <w:spacing w:line="480" w:lineRule="exact"/>
        <w:shd w:val="clear" w:color="auto"/>
        <w:rPr>
          <w:color w:val="auto"/>
          <w:sz w:val="24"/>
          <w:szCs w:val="24"/>
          <w:highlight w:val="none"/>
          <w:u w:val="single"/>
        </w:rPr>
      </w:pPr>
      <w:r>
        <w:rPr>
          <w:rFonts w:hint="eastAsia"/>
          <w:color w:val="auto"/>
          <w:sz w:val="24"/>
          <w:szCs w:val="24"/>
          <w:highlight w:val="none"/>
        </w:rPr>
        <w:t xml:space="preserve">合同编号：</w:t>
      </w:r>
      <w:r>
        <w:rPr>
          <w:rFonts w:hint="eastAsia"/>
          <w:color w:val="auto"/>
          <w:sz w:val="24"/>
          <w:szCs w:val="24"/>
          <w:highlight w:val="none"/>
          <w:u w:val="single"/>
        </w:rPr>
        <w:t xml:space="preserve">                             </w:t>
      </w:r>
      <w:r/>
    </w:p>
    <w:p>
      <w:pPr>
        <w:ind w:left="420"/>
        <w:spacing w:line="480" w:lineRule="exact"/>
        <w:shd w:val="clear" w:color="auto"/>
        <w:rPr>
          <w:color w:val="auto"/>
          <w:sz w:val="24"/>
          <w:szCs w:val="24"/>
          <w:highlight w:val="none"/>
        </w:rPr>
      </w:pPr>
      <w:r>
        <w:rPr>
          <w:rFonts w:hint="eastAsia"/>
          <w:color w:val="auto"/>
          <w:sz w:val="24"/>
          <w:szCs w:val="24"/>
          <w:highlight w:val="none"/>
        </w:rPr>
        <w:t xml:space="preserve">甲    方：</w:t>
      </w:r>
      <w:r>
        <w:rPr>
          <w:rFonts w:hint="eastAsia"/>
          <w:color w:val="auto"/>
          <w:sz w:val="24"/>
          <w:szCs w:val="24"/>
          <w:highlight w:val="none"/>
          <w:u w:val="single"/>
        </w:rPr>
        <w:t xml:space="preserve">                             </w:t>
      </w:r>
      <w:r/>
    </w:p>
    <w:p>
      <w:pPr>
        <w:ind w:left="420"/>
        <w:spacing w:line="480" w:lineRule="exact"/>
        <w:shd w:val="clear" w:color="auto"/>
        <w:rPr>
          <w:color w:val="auto"/>
          <w:sz w:val="24"/>
          <w:szCs w:val="24"/>
          <w:highlight w:val="none"/>
          <w:u w:val="single"/>
        </w:rPr>
      </w:pPr>
      <w:r>
        <w:rPr>
          <w:rFonts w:hint="eastAsia"/>
          <w:color w:val="auto"/>
          <w:sz w:val="24"/>
          <w:szCs w:val="24"/>
          <w:highlight w:val="none"/>
        </w:rPr>
        <w:t xml:space="preserve">乙    方：</w:t>
      </w:r>
      <w:r>
        <w:rPr>
          <w:rFonts w:hint="eastAsia"/>
          <w:color w:val="auto"/>
          <w:sz w:val="24"/>
          <w:szCs w:val="24"/>
          <w:highlight w:val="none"/>
          <w:u w:val="single"/>
        </w:rPr>
        <w:t xml:space="preserve">                             </w:t>
      </w:r>
      <w:r/>
    </w:p>
    <w:p>
      <w:pPr>
        <w:ind w:left="420"/>
        <w:spacing w:line="480" w:lineRule="exact"/>
        <w:shd w:val="clear" w:color="auto"/>
        <w:rPr>
          <w:color w:val="auto"/>
          <w:sz w:val="24"/>
          <w:szCs w:val="24"/>
          <w:highlight w:val="none"/>
        </w:rPr>
      </w:pPr>
      <w:r>
        <w:rPr>
          <w:rFonts w:hint="eastAsia"/>
          <w:color w:val="auto"/>
          <w:sz w:val="24"/>
          <w:szCs w:val="24"/>
          <w:highlight w:val="none"/>
        </w:rPr>
        <w:t xml:space="preserve">签订时间：</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p>
    <w:p>
      <w:pPr>
        <w:jc w:val="center"/>
        <w:spacing w:line="480" w:lineRule="exact"/>
        <w:shd w:val="clear" w:color="auto"/>
        <w:rPr>
          <w:color w:val="auto"/>
          <w:sz w:val="24"/>
          <w:szCs w:val="24"/>
          <w:highlight w:val="none"/>
        </w:rPr>
      </w:pPr>
      <w:r>
        <w:rPr>
          <w:color w:val="auto"/>
          <w:sz w:val="24"/>
          <w:szCs w:val="24"/>
          <w:highlight w:val="none"/>
        </w:rPr>
      </w:r>
      <w:r/>
    </w:p>
    <w:p>
      <w:pPr>
        <w:jc w:val="center"/>
        <w:spacing w:line="480" w:lineRule="exact"/>
        <w:shd w:val="clear" w:color="auto"/>
        <w:rPr>
          <w:color w:val="auto"/>
          <w:sz w:val="24"/>
          <w:szCs w:val="24"/>
          <w:highlight w:val="none"/>
        </w:rPr>
      </w:pPr>
      <w:r>
        <w:rPr>
          <w:color w:val="auto"/>
          <w:sz w:val="24"/>
          <w:szCs w:val="24"/>
          <w:highlight w:val="none"/>
        </w:rPr>
      </w:r>
      <w:r/>
    </w:p>
    <w:p>
      <w:pPr>
        <w:jc w:val="center"/>
        <w:spacing w:line="480" w:lineRule="exact"/>
        <w:shd w:val="clear" w:color="auto"/>
        <w:rPr>
          <w:color w:val="auto"/>
          <w:sz w:val="24"/>
          <w:szCs w:val="24"/>
          <w:highlight w:val="none"/>
        </w:rPr>
      </w:pPr>
      <w:r>
        <w:rPr>
          <w:color w:val="auto"/>
          <w:sz w:val="24"/>
          <w:szCs w:val="24"/>
          <w:highlight w:val="none"/>
        </w:rPr>
      </w:r>
      <w:r/>
    </w:p>
    <w:p>
      <w:pPr>
        <w:jc w:val="center"/>
        <w:spacing w:line="480" w:lineRule="exact"/>
        <w:shd w:val="clear" w:color="auto"/>
        <w:rPr>
          <w:color w:val="auto"/>
          <w:sz w:val="24"/>
          <w:szCs w:val="24"/>
          <w:highlight w:val="none"/>
        </w:rPr>
      </w:pPr>
      <w:r>
        <w:rPr>
          <w:color w:val="auto"/>
          <w:sz w:val="24"/>
          <w:szCs w:val="24"/>
          <w:highlight w:val="none"/>
        </w:rPr>
      </w:r>
      <w:r/>
    </w:p>
    <w:p>
      <w:pPr>
        <w:jc w:val="center"/>
        <w:spacing w:line="480" w:lineRule="exact"/>
        <w:shd w:val="clear" w:color="auto"/>
        <w:rPr>
          <w:color w:val="auto"/>
          <w:sz w:val="24"/>
          <w:szCs w:val="24"/>
          <w:highlight w:val="none"/>
        </w:rPr>
      </w:pPr>
      <w:r>
        <w:rPr>
          <w:color w:val="auto"/>
          <w:sz w:val="24"/>
          <w:szCs w:val="24"/>
          <w:highlight w:val="none"/>
        </w:rPr>
      </w:r>
      <w:r/>
    </w:p>
    <w:p>
      <w:pPr>
        <w:jc w:val="center"/>
        <w:spacing w:line="480" w:lineRule="exact"/>
        <w:shd w:val="clear" w:color="auto"/>
        <w:rPr>
          <w:color w:val="auto"/>
          <w:sz w:val="24"/>
          <w:szCs w:val="24"/>
          <w:highlight w:val="none"/>
        </w:rPr>
      </w:pPr>
      <w:r>
        <w:rPr>
          <w:color w:val="auto"/>
          <w:sz w:val="24"/>
          <w:szCs w:val="24"/>
          <w:highlight w:val="none"/>
        </w:rPr>
      </w:r>
      <w:r/>
    </w:p>
    <w:p>
      <w:pPr>
        <w:jc w:val="center"/>
        <w:spacing w:line="480" w:lineRule="exact"/>
        <w:shd w:val="clear" w:color="auto"/>
        <w:rPr>
          <w:color w:val="auto"/>
          <w:sz w:val="24"/>
          <w:szCs w:val="24"/>
          <w:highlight w:val="none"/>
        </w:rPr>
      </w:pPr>
      <w:r>
        <w:rPr>
          <w:color w:val="auto"/>
          <w:sz w:val="24"/>
          <w:szCs w:val="24"/>
          <w:highlight w:val="none"/>
        </w:rPr>
      </w:r>
      <w:r/>
    </w:p>
    <w:p>
      <w:pPr>
        <w:ind w:firstLine="480"/>
        <w:spacing w:line="480" w:lineRule="exact"/>
        <w:shd w:val="clear" w:color="auto"/>
        <w:rPr>
          <w:color w:val="auto"/>
          <w:sz w:val="24"/>
          <w:szCs w:val="24"/>
          <w:highlight w:val="none"/>
        </w:rPr>
      </w:pPr>
      <w:r>
        <w:rPr>
          <w:color w:val="auto"/>
          <w:sz w:val="24"/>
          <w:szCs w:val="24"/>
          <w:highlight w:val="none"/>
        </w:rPr>
      </w:r>
      <w:r/>
    </w:p>
    <w:p>
      <w:pPr>
        <w:ind w:firstLine="480"/>
        <w:spacing w:line="480" w:lineRule="exact"/>
        <w:shd w:val="clear" w:color="auto"/>
        <w:rPr>
          <w:color w:val="auto"/>
          <w:sz w:val="24"/>
          <w:szCs w:val="24"/>
          <w:highlight w:val="none"/>
        </w:rPr>
      </w:pPr>
      <w:r>
        <w:rPr>
          <w:color w:val="auto"/>
          <w:sz w:val="24"/>
          <w:szCs w:val="24"/>
          <w:highlight w:val="none"/>
        </w:rPr>
      </w:r>
      <w:r/>
    </w:p>
    <w:p>
      <w:pPr>
        <w:ind w:firstLine="480"/>
        <w:spacing w:line="480" w:lineRule="exact"/>
        <w:shd w:val="clear" w:color="auto"/>
        <w:rPr>
          <w:color w:val="auto"/>
          <w:sz w:val="24"/>
          <w:szCs w:val="24"/>
          <w:highlight w:val="none"/>
        </w:rPr>
      </w:pPr>
      <w:r>
        <w:rPr>
          <w:color w:val="auto"/>
          <w:sz w:val="24"/>
          <w:szCs w:val="24"/>
          <w:highlight w:val="none"/>
        </w:rPr>
      </w:r>
      <w:r/>
    </w:p>
    <w:p>
      <w:pPr>
        <w:ind w:firstLine="480"/>
        <w:spacing w:line="480" w:lineRule="exact"/>
        <w:shd w:val="clear" w:color="auto"/>
        <w:rPr>
          <w:color w:val="auto"/>
          <w:sz w:val="24"/>
          <w:szCs w:val="24"/>
          <w:highlight w:val="none"/>
        </w:rPr>
      </w:pPr>
      <w:r>
        <w:rPr>
          <w:color w:val="auto"/>
          <w:sz w:val="24"/>
          <w:szCs w:val="24"/>
          <w:highlight w:val="none"/>
        </w:rPr>
      </w:r>
      <w:r/>
    </w:p>
    <w:p>
      <w:pPr>
        <w:ind w:firstLine="480"/>
        <w:spacing w:line="480" w:lineRule="exact"/>
        <w:shd w:val="clear" w:color="auto"/>
        <w:rPr>
          <w:color w:val="auto"/>
          <w:sz w:val="24"/>
          <w:szCs w:val="24"/>
          <w:highlight w:val="none"/>
        </w:rPr>
      </w:pPr>
      <w:r>
        <w:rPr>
          <w:color w:val="auto"/>
          <w:sz w:val="24"/>
          <w:szCs w:val="24"/>
          <w:highlight w:val="none"/>
        </w:rPr>
      </w:r>
      <w:r/>
    </w:p>
    <w:p>
      <w:pPr>
        <w:ind w:firstLine="480"/>
        <w:spacing w:line="480" w:lineRule="exact"/>
        <w:shd w:val="clear" w:color="auto"/>
        <w:rPr>
          <w:color w:val="auto"/>
          <w:sz w:val="24"/>
          <w:szCs w:val="24"/>
          <w:highlight w:val="none"/>
        </w:rPr>
      </w:pPr>
      <w:r>
        <w:rPr>
          <w:color w:val="auto"/>
          <w:sz w:val="24"/>
          <w:szCs w:val="24"/>
          <w:highlight w:val="none"/>
        </w:rPr>
      </w:r>
      <w:r/>
    </w:p>
    <w:p>
      <w:pPr>
        <w:ind w:firstLine="480"/>
        <w:spacing w:line="480" w:lineRule="exact"/>
        <w:shd w:val="clear" w:color="auto"/>
        <w:rPr>
          <w:color w:val="auto"/>
          <w:sz w:val="24"/>
          <w:szCs w:val="24"/>
          <w:highlight w:val="none"/>
        </w:rPr>
      </w:pPr>
      <w:r>
        <w:rPr>
          <w:color w:val="auto"/>
          <w:sz w:val="24"/>
          <w:szCs w:val="24"/>
          <w:highlight w:val="none"/>
        </w:rPr>
      </w:r>
      <w:r/>
    </w:p>
    <w:p>
      <w:pPr>
        <w:ind w:firstLine="480"/>
        <w:spacing w:line="480" w:lineRule="exact"/>
        <w:shd w:val="clear" w:color="auto"/>
        <w:rPr>
          <w:color w:val="auto"/>
          <w:sz w:val="24"/>
          <w:szCs w:val="24"/>
          <w:highlight w:val="none"/>
        </w:rPr>
      </w:pPr>
      <w:r>
        <w:rPr>
          <w:color w:val="auto"/>
          <w:sz w:val="24"/>
          <w:szCs w:val="24"/>
          <w:highlight w:val="none"/>
        </w:rPr>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（以下简称“甲方”）和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（以下简称“乙方”，成交供应商）依据《中华人民共和国民法典》、《中华人民共和国政府采购法》及其他相关法律法规规定，本着友好合作、平等互利的原则，经协商一致，特签订本合同，共同信守。</w:t>
      </w:r>
      <w:r/>
    </w:p>
    <w:p>
      <w:pPr>
        <w:pStyle w:val="1374"/>
        <w:ind w:firstLine="482"/>
        <w:keepLines w:val="0"/>
        <w:keepNext w:val="0"/>
        <w:spacing w:before="0" w:after="0" w:line="480" w:lineRule="exact"/>
        <w:shd w:val="clear" w:color="auto"/>
        <w:rPr>
          <w:rFonts w:hint="eastAsia" w:ascii="宋体" w:hAnsi="宋体" w:cs="宋体"/>
          <w:bCs/>
          <w:color w:val="auto"/>
          <w:sz w:val="24"/>
          <w:szCs w:val="24"/>
          <w:highlight w:val="none"/>
        </w:rPr>
        <w:outlineLvl w:val="9"/>
      </w:pPr>
      <w:r/>
      <w:bookmarkStart w:id="125" w:name="_Toc18392"/>
      <w:r/>
      <w:bookmarkStart w:id="126" w:name="_Toc30632"/>
      <w:r/>
      <w:bookmarkStart w:id="127" w:name="_Toc1505"/>
      <w:r/>
      <w:bookmarkStart w:id="128" w:name="_Toc15373"/>
      <w:r/>
      <w:bookmarkStart w:id="129" w:name="_Toc16040"/>
      <w:r/>
      <w:bookmarkStart w:id="130" w:name="_Toc32148"/>
      <w:r/>
      <w:bookmarkStart w:id="131" w:name="_Toc32068"/>
      <w:r/>
      <w:bookmarkStart w:id="132" w:name="_Toc256000131"/>
      <w:r/>
      <w:bookmarkStart w:id="133" w:name="_Toc256000072"/>
      <w:r/>
      <w:bookmarkStart w:id="134" w:name="_Toc256000028"/>
      <w:r>
        <w:rPr>
          <w:rFonts w:hint="eastAsia" w:ascii="宋体" w:hAnsi="宋体" w:cs="宋体"/>
          <w:color w:val="auto"/>
          <w:sz w:val="24"/>
          <w:szCs w:val="24"/>
          <w:highlight w:val="none"/>
        </w:rPr>
        <w:t xml:space="preserve">一、采购内容和要求</w:t>
      </w:r>
      <w:bookmarkEnd w:id="125"/>
      <w:r/>
      <w:bookmarkEnd w:id="126"/>
      <w:r/>
      <w:bookmarkEnd w:id="127"/>
      <w:r/>
      <w:bookmarkEnd w:id="128"/>
      <w:r/>
      <w:bookmarkEnd w:id="129"/>
      <w:r/>
      <w:bookmarkEnd w:id="130"/>
      <w:r/>
      <w:bookmarkEnd w:id="131"/>
      <w:r/>
      <w:bookmarkEnd w:id="132"/>
      <w:r/>
      <w:bookmarkEnd w:id="133"/>
      <w:r/>
      <w:bookmarkEnd w:id="134"/>
      <w:r/>
      <w:r/>
    </w:p>
    <w:p>
      <w:pPr>
        <w:pStyle w:val="1375"/>
        <w:ind w:firstLine="482"/>
        <w:jc w:val="left"/>
        <w:keepLines w:val="0"/>
        <w:keepNext w:val="0"/>
        <w:spacing w:before="0" w:after="0" w:line="480" w:lineRule="exact"/>
        <w:shd w:val="clear" w:color="auto"/>
        <w:rPr>
          <w:rFonts w:hint="eastAsia" w:ascii="宋体" w:hAnsi="宋体" w:eastAsia="宋体" w:cs="宋体"/>
          <w:color w:val="auto"/>
          <w:sz w:val="24"/>
          <w:szCs w:val="24"/>
          <w:highlight w:val="none"/>
        </w:rPr>
        <w:outlineLvl w:val="9"/>
      </w:pPr>
      <w:r/>
      <w:bookmarkStart w:id="135" w:name="_Toc17652"/>
      <w:r/>
      <w:bookmarkStart w:id="136" w:name="_Toc10321"/>
      <w:r/>
      <w:bookmarkStart w:id="137" w:name="_Toc6356"/>
      <w:r/>
      <w:bookmarkStart w:id="138" w:name="_Toc256000073"/>
      <w:r/>
      <w:bookmarkStart w:id="139" w:name="_Toc256000132"/>
      <w:r/>
      <w:bookmarkStart w:id="140" w:name="_Toc21136"/>
      <w:r/>
      <w:bookmarkStart w:id="141" w:name="_Toc28278"/>
      <w:r/>
      <w:bookmarkStart w:id="142" w:name="_Toc5176"/>
      <w:r/>
      <w:bookmarkStart w:id="143" w:name="_Toc256000029"/>
      <w:r>
        <w:rPr>
          <w:rFonts w:hint="eastAsia" w:ascii="宋体" w:hAnsi="宋体" w:eastAsia="宋体" w:cs="宋体"/>
          <w:color w:val="auto"/>
          <w:sz w:val="24"/>
          <w:szCs w:val="24"/>
          <w:highlight w:val="none"/>
        </w:rPr>
        <w:t xml:space="preserve">（一）项目服务内容</w:t>
      </w:r>
      <w:bookmarkEnd w:id="135"/>
      <w:r/>
      <w:bookmarkEnd w:id="136"/>
      <w:r/>
      <w:bookmarkEnd w:id="137"/>
      <w:r/>
      <w:bookmarkEnd w:id="138"/>
      <w:r/>
      <w:bookmarkEnd w:id="139"/>
      <w:r/>
      <w:bookmarkEnd w:id="140"/>
      <w:r/>
      <w:bookmarkEnd w:id="141"/>
      <w:r/>
      <w:bookmarkEnd w:id="142"/>
      <w:r/>
      <w:bookmarkEnd w:id="143"/>
      <w:r/>
      <w:r/>
    </w:p>
    <w:p>
      <w:pPr>
        <w:ind w:firstLine="480"/>
        <w:spacing w:line="0" w:lineRule="atLeast"/>
        <w:shd w:val="clear" w:color="auto"/>
        <w:rPr>
          <w:rFonts w:hint="eastAsia" w:ascii="宋体" w:hAnsi="宋体"/>
          <w:b/>
          <w:color w:val="auto"/>
          <w:sz w:val="24"/>
          <w:szCs w:val="24"/>
          <w:highlight w:val="none"/>
        </w:rPr>
      </w:pPr>
      <w:r/>
      <w:bookmarkStart w:id="144" w:name="_Toc22258"/>
      <w:r/>
      <w:bookmarkStart w:id="145" w:name="_Toc8581"/>
      <w:r/>
      <w:bookmarkStart w:id="146" w:name="_Toc256000032"/>
      <w:r/>
      <w:bookmarkStart w:id="147" w:name="_Toc22069"/>
      <w:r/>
      <w:bookmarkStart w:id="148" w:name="_Toc256000076"/>
      <w:r/>
      <w:bookmarkStart w:id="149" w:name="_Toc7237"/>
      <w:r/>
      <w:bookmarkStart w:id="150" w:name="_Toc9354"/>
      <w:r/>
      <w:bookmarkStart w:id="151" w:name="_Toc256000135"/>
      <w:r/>
      <w:bookmarkStart w:id="152" w:name="_Toc21889"/>
      <w:r>
        <w:rPr>
          <w:rFonts w:hint="eastAsia" w:ascii="宋体" w:hAnsi="宋体" w:cs="宋体"/>
          <w:color w:val="auto"/>
          <w:sz w:val="24"/>
          <w:szCs w:val="24"/>
          <w:highlight w:val="none"/>
        </w:rPr>
        <w:t xml:space="preserve">包括数字人底座（数字人资产管理、对话式数字人应用创建、数字人会话交流、数字人前端交互、数字人视频合成、数字人驱动与渲染服务</w:t>
      </w:r>
      <w:r>
        <w:rPr>
          <w:rFonts w:hint="eastAsia" w:ascii="宋体" w:hAnsi="宋体"/>
          <w:b/>
          <w:color w:val="auto"/>
          <w:sz w:val="24"/>
          <w:szCs w:val="24"/>
          <w:highlight w:val="none"/>
        </w:rPr>
        <w:t xml:space="preserve">）、</w:t>
      </w:r>
      <w:r>
        <w:rPr>
          <w:rFonts w:hint="eastAsia" w:ascii="宋体" w:hAnsi="宋体" w:cs="宋体"/>
          <w:color w:val="auto"/>
          <w:sz w:val="24"/>
          <w:szCs w:val="24"/>
          <w:highlight w:val="none"/>
        </w:rPr>
        <w:t xml:space="preserve">数字人引擎（语音识别引擎（ASR）、语音合成引擎（TTS）、智能语义引擎）、数字人应用管理（数字人应用广场、数字人应用审批、我的申请、数字人培训、后台配置）、数字人应用驾驶舱（核心运营指标分析、用户交互行为分析、用户应用培训分析、全局流量转换分析、用户使用情况分析）、系统对接（市级大模型底座对接）。</w:t>
      </w:r>
      <w:r/>
    </w:p>
    <w:p>
      <w:pPr>
        <w:pStyle w:val="1375"/>
        <w:ind w:firstLine="482"/>
        <w:keepLines w:val="0"/>
        <w:keepNext w:val="0"/>
        <w:spacing w:before="0" w:after="0" w:line="480" w:lineRule="exact"/>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（二）技术服务要求</w:t>
      </w:r>
      <w:bookmarkEnd w:id="144"/>
      <w:r/>
      <w:bookmarkEnd w:id="145"/>
      <w:r/>
      <w:bookmarkEnd w:id="146"/>
      <w:r/>
      <w:bookmarkEnd w:id="147"/>
      <w:r/>
      <w:bookmarkEnd w:id="148"/>
      <w:r/>
      <w:bookmarkEnd w:id="149"/>
      <w:r/>
      <w:bookmarkEnd w:id="150"/>
      <w:r/>
      <w:bookmarkEnd w:id="151"/>
      <w:r/>
      <w:bookmarkEnd w:id="152"/>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委托乙方实施多模态数字人全栈平台建设项目及系统对接、本系统与相关软硬件联调、售后服务以及实施和使用中的相关技术支持服务，并按建设完成情况向乙方支付合同费用，乙方接受委托并提供各专项的开发和配套技术服务。本合同项下开发服务项目的具体要求包括：</w:t>
      </w:r>
      <w:bookmarkStart w:id="153" w:name="_Toc8340"/>
      <w:r/>
      <w:r/>
    </w:p>
    <w:p>
      <w:pPr>
        <w:pStyle w:val="1375"/>
        <w:ind w:firstLine="482"/>
        <w:keepLines w:val="0"/>
        <w:keepNext w:val="0"/>
        <w:spacing w:before="0" w:after="0" w:line="480" w:lineRule="exact"/>
        <w:shd w:val="clear" w:color="auto"/>
        <w:tabs>
          <w:tab w:val="left" w:pos="709" w:leader="none"/>
        </w:tabs>
        <w:rPr>
          <w:rFonts w:hint="eastAsia" w:ascii="宋体" w:hAnsi="宋体" w:eastAsia="宋体" w:cs="宋体"/>
          <w:color w:val="auto"/>
          <w:sz w:val="24"/>
          <w:szCs w:val="24"/>
          <w:highlight w:val="none"/>
        </w:rPr>
        <w:outlineLvl w:val="9"/>
      </w:pPr>
      <w:r/>
      <w:bookmarkStart w:id="154" w:name="_Toc256000033"/>
      <w:r/>
      <w:bookmarkStart w:id="155" w:name="_Toc17830"/>
      <w:r/>
      <w:bookmarkStart w:id="156" w:name="_Toc256000136"/>
      <w:r/>
      <w:bookmarkStart w:id="157" w:name="_Toc2709"/>
      <w:r/>
      <w:bookmarkStart w:id="158" w:name="_Toc256000077"/>
      <w:r/>
      <w:bookmarkStart w:id="159" w:name="_Toc22834"/>
      <w:r/>
      <w:bookmarkStart w:id="160" w:name="_Toc5173"/>
      <w:r/>
      <w:bookmarkStart w:id="161" w:name="_Toc6052"/>
      <w:r>
        <w:rPr>
          <w:rFonts w:hint="eastAsia" w:ascii="宋体" w:hAnsi="宋体" w:eastAsia="宋体" w:cs="宋体"/>
          <w:color w:val="auto"/>
          <w:sz w:val="24"/>
          <w:szCs w:val="24"/>
          <w:highlight w:val="none"/>
        </w:rPr>
        <w:t xml:space="preserve">1.技术目标</w:t>
      </w:r>
      <w:bookmarkEnd w:id="153"/>
      <w:r/>
      <w:bookmarkEnd w:id="154"/>
      <w:r/>
      <w:bookmarkEnd w:id="155"/>
      <w:r/>
      <w:bookmarkEnd w:id="156"/>
      <w:r/>
      <w:bookmarkEnd w:id="157"/>
      <w:r/>
      <w:bookmarkEnd w:id="158"/>
      <w:r/>
      <w:bookmarkEnd w:id="159"/>
      <w:r/>
      <w:bookmarkEnd w:id="160"/>
      <w:r/>
      <w:bookmarkEnd w:id="161"/>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系统整体功能符合经甲方同意的详细系统开发服务计划项下的使用要求。应达到安全性、可靠性、实用性等技术指标，并保证相关技术服务符合国家的相关规定和甲方的相应需求。</w:t>
      </w:r>
      <w:r/>
    </w:p>
    <w:p>
      <w:pPr>
        <w:pStyle w:val="1375"/>
        <w:ind w:firstLine="482"/>
        <w:keepLines w:val="0"/>
        <w:keepNext w:val="0"/>
        <w:spacing w:before="0" w:after="0" w:line="480" w:lineRule="exact"/>
        <w:shd w:val="clear" w:color="auto"/>
        <w:tabs>
          <w:tab w:val="left" w:pos="709" w:leader="none"/>
        </w:tabs>
        <w:rPr>
          <w:rFonts w:hint="eastAsia" w:ascii="宋体" w:hAnsi="宋体" w:eastAsia="宋体" w:cs="宋体"/>
          <w:color w:val="auto"/>
          <w:sz w:val="24"/>
          <w:szCs w:val="24"/>
          <w:highlight w:val="none"/>
        </w:rPr>
        <w:outlineLvl w:val="9"/>
      </w:pPr>
      <w:r/>
      <w:bookmarkStart w:id="162" w:name="_Toc256000034"/>
      <w:r/>
      <w:bookmarkStart w:id="163" w:name="_Toc256000137"/>
      <w:r/>
      <w:bookmarkStart w:id="164" w:name="_Toc13124"/>
      <w:r/>
      <w:bookmarkStart w:id="165" w:name="_Toc15418"/>
      <w:r/>
      <w:bookmarkStart w:id="166" w:name="_Toc18120"/>
      <w:r/>
      <w:bookmarkStart w:id="167" w:name="_Toc256000078"/>
      <w:r/>
      <w:bookmarkStart w:id="168" w:name="_Toc23727"/>
      <w:r/>
      <w:bookmarkStart w:id="169" w:name="_Toc5684"/>
      <w:r/>
      <w:bookmarkStart w:id="170" w:name="_Toc6302"/>
      <w:r>
        <w:rPr>
          <w:rFonts w:hint="eastAsia" w:ascii="宋体" w:hAnsi="宋体" w:eastAsia="宋体" w:cs="宋体"/>
          <w:color w:val="auto"/>
          <w:sz w:val="24"/>
          <w:szCs w:val="24"/>
          <w:highlight w:val="none"/>
        </w:rPr>
        <w:t xml:space="preserve">2.技术内容</w:t>
      </w:r>
      <w:bookmarkEnd w:id="162"/>
      <w:r/>
      <w:bookmarkEnd w:id="163"/>
      <w:r/>
      <w:bookmarkEnd w:id="164"/>
      <w:r/>
      <w:bookmarkEnd w:id="165"/>
      <w:r/>
      <w:bookmarkEnd w:id="166"/>
      <w:r/>
      <w:bookmarkEnd w:id="167"/>
      <w:r/>
      <w:bookmarkEnd w:id="168"/>
      <w:r/>
      <w:bookmarkEnd w:id="169"/>
      <w:r/>
      <w:bookmarkEnd w:id="170"/>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应按照GB/T22239-2019网络安全等级保护要求的第三级标准进行设计、开发、部署、运行和维护。具体事项包括但不限于如下内容：系统的需求采集和分析、系统的设计、开发建设、系统自测测试阶段的测试报告、部署调试、需求变更及甲方（建设单位）意见建议的必要修改和系统完善、配合甲方（建设单位）进行第三方系统测试、三级等保测评、商用密码应用安全性评估、政务人工智能专项安全测评、算法模型登记备案、数据安全风险评估等并按甲方（建设单位）要求进行整改、系统交付、运行维护、使用培训、</w:t>
      </w:r>
      <w:r>
        <w:rPr>
          <w:rFonts w:hint="eastAsia" w:ascii="宋体" w:hAnsi="宋体"/>
          <w:bCs/>
          <w:color w:val="auto"/>
          <w:sz w:val="24"/>
          <w:szCs w:val="24"/>
          <w:highlight w:val="none"/>
        </w:rPr>
        <w:t xml:space="preserve">宣传推广、</w:t>
      </w:r>
      <w:r>
        <w:rPr>
          <w:rFonts w:hint="eastAsia" w:ascii="宋体" w:hAnsi="宋体" w:cs="宋体"/>
          <w:color w:val="auto"/>
          <w:sz w:val="24"/>
          <w:szCs w:val="24"/>
          <w:highlight w:val="none"/>
        </w:rPr>
        <w:t xml:space="preserve">信息安全维护、系统升级、漏洞修复、运行保障等相关服务。</w:t>
      </w:r>
      <w:r/>
    </w:p>
    <w:p>
      <w:pPr>
        <w:pStyle w:val="1375"/>
        <w:ind w:firstLine="482"/>
        <w:keepLines w:val="0"/>
        <w:keepNext w:val="0"/>
        <w:spacing w:before="0" w:after="0" w:line="480" w:lineRule="exact"/>
        <w:shd w:val="clear" w:color="auto"/>
        <w:tabs>
          <w:tab w:val="left" w:pos="70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安全要求</w:t>
      </w:r>
      <w:r/>
    </w:p>
    <w:p>
      <w:pPr>
        <w:pStyle w:val="1267"/>
        <w:ind w:firstLine="480"/>
        <w:spacing w:line="480" w:lineRule="exact"/>
        <w:shd w:val="clear" w:color="auto"/>
        <w:rPr>
          <w:rFonts w:hint="eastAsia" w:ascii="宋体" w:hAnsi="宋体" w:cs="宋体"/>
          <w:color w:val="auto"/>
          <w:sz w:val="24"/>
          <w:szCs w:val="24"/>
          <w:highlight w:val="none"/>
        </w:rPr>
      </w:pPr>
      <w:r>
        <w:rPr>
          <w:rFonts w:ascii="宋体" w:hAnsi="宋体" w:cs="宋体"/>
          <w:color w:val="auto"/>
          <w:sz w:val="24"/>
          <w:szCs w:val="24"/>
          <w:highlight w:val="none"/>
        </w:rPr>
        <w:t xml:space="preserve">乙方对</w:t>
      </w:r>
      <w:r>
        <w:rPr>
          <w:rFonts w:hint="eastAsia" w:ascii="宋体" w:hAnsi="宋体" w:cs="宋体"/>
          <w:color w:val="auto"/>
          <w:sz w:val="24"/>
          <w:szCs w:val="24"/>
          <w:highlight w:val="none"/>
        </w:rPr>
        <w:t xml:space="preserve">项目</w:t>
      </w:r>
      <w:r>
        <w:rPr>
          <w:rFonts w:ascii="宋体" w:hAnsi="宋体" w:cs="宋体"/>
          <w:color w:val="auto"/>
          <w:sz w:val="24"/>
          <w:szCs w:val="24"/>
          <w:highlight w:val="none"/>
        </w:rPr>
        <w:t xml:space="preserve">全生命周期安全负总责，严格按照网络安全等级保护三级及国家最新</w:t>
      </w:r>
      <w:r>
        <w:rPr>
          <w:rFonts w:hint="eastAsia" w:ascii="宋体" w:hAnsi="宋体" w:cs="宋体"/>
          <w:color w:val="auto"/>
          <w:sz w:val="24"/>
          <w:szCs w:val="24"/>
          <w:highlight w:val="none"/>
        </w:rPr>
        <w:t xml:space="preserve">人工智能应用</w:t>
      </w:r>
      <w:r>
        <w:rPr>
          <w:rFonts w:ascii="宋体" w:hAnsi="宋体" w:cs="宋体"/>
          <w:color w:val="auto"/>
          <w:sz w:val="24"/>
          <w:szCs w:val="24"/>
          <w:highlight w:val="none"/>
        </w:rPr>
        <w:t xml:space="preserve">安全</w:t>
      </w:r>
      <w:r>
        <w:rPr>
          <w:rFonts w:hint="eastAsia" w:ascii="宋体" w:hAnsi="宋体" w:cs="宋体"/>
          <w:color w:val="auto"/>
          <w:sz w:val="24"/>
          <w:szCs w:val="24"/>
          <w:highlight w:val="none"/>
        </w:rPr>
        <w:t xml:space="preserve">要求</w:t>
      </w:r>
      <w:r>
        <w:rPr>
          <w:rFonts w:ascii="宋体" w:hAnsi="宋体" w:cs="宋体"/>
          <w:color w:val="auto"/>
          <w:sz w:val="24"/>
          <w:szCs w:val="24"/>
          <w:highlight w:val="none"/>
        </w:rPr>
        <w:t xml:space="preserve">进行设计开发。安全与开发同步实施，落实数据全生命周期保护、模型安全管控、生成内容审核、对抗攻击防护等</w:t>
      </w:r>
      <w:r>
        <w:rPr>
          <w:rFonts w:hint="eastAsia" w:ascii="宋体" w:hAnsi="宋体" w:cs="宋体"/>
          <w:color w:val="auto"/>
          <w:sz w:val="24"/>
          <w:szCs w:val="24"/>
          <w:highlight w:val="none"/>
        </w:rPr>
        <w:t xml:space="preserve">人工智能</w:t>
      </w:r>
      <w:r>
        <w:rPr>
          <w:rFonts w:ascii="宋体" w:hAnsi="宋体" w:cs="宋体"/>
          <w:color w:val="auto"/>
          <w:sz w:val="24"/>
          <w:szCs w:val="24"/>
          <w:highlight w:val="none"/>
        </w:rPr>
        <w:t xml:space="preserve">专属安全措施。安全指标不达标视为整体项目验收不合格，乙方承担全部安全责任与损失。</w:t>
      </w:r>
      <w:r>
        <w:rPr>
          <w:rFonts w:hint="eastAsia" w:ascii="宋体" w:hAnsi="宋体" w:cs="宋体"/>
          <w:color w:val="auto"/>
          <w:sz w:val="24"/>
          <w:szCs w:val="24"/>
          <w:highlight w:val="none"/>
        </w:rPr>
        <w:t xml:space="preserve">涉及通过本项目开发的各类场景、应用，乙方应做好相应的安全测试，确保上线前无风险。</w:t>
      </w:r>
      <w:r/>
    </w:p>
    <w:p>
      <w:pPr>
        <w:pStyle w:val="1375"/>
        <w:ind w:firstLine="482"/>
        <w:keepLines w:val="0"/>
        <w:keepNext w:val="0"/>
        <w:spacing w:before="0" w:after="0" w:line="480" w:lineRule="exact"/>
        <w:shd w:val="clear" w:color="auto"/>
        <w:tabs>
          <w:tab w:val="left" w:pos="709" w:leader="none"/>
        </w:tabs>
        <w:rPr>
          <w:rFonts w:hint="eastAsia" w:ascii="宋体" w:hAnsi="宋体" w:eastAsia="宋体" w:cs="宋体"/>
          <w:color w:val="auto"/>
          <w:sz w:val="24"/>
          <w:szCs w:val="24"/>
          <w:highlight w:val="none"/>
        </w:rPr>
        <w:outlineLvl w:val="9"/>
      </w:pPr>
      <w:r/>
      <w:bookmarkStart w:id="171" w:name="_Toc11182"/>
      <w:r/>
      <w:bookmarkStart w:id="172" w:name="_Toc256000079"/>
      <w:r/>
      <w:bookmarkStart w:id="173" w:name="_Toc8518"/>
      <w:r/>
      <w:bookmarkStart w:id="174" w:name="_Toc26074"/>
      <w:r/>
      <w:bookmarkStart w:id="175" w:name="_Toc256000138"/>
      <w:r/>
      <w:bookmarkStart w:id="176" w:name="_Toc256000035"/>
      <w:r/>
      <w:bookmarkStart w:id="177" w:name="_Toc21228"/>
      <w:r/>
      <w:bookmarkStart w:id="178" w:name="_Toc7208"/>
      <w:r/>
      <w:bookmarkStart w:id="179" w:name="_Toc8031"/>
      <w:r>
        <w:rPr>
          <w:rFonts w:hint="eastAsia" w:ascii="宋体" w:hAnsi="宋体" w:eastAsia="宋体" w:cs="宋体"/>
          <w:color w:val="auto"/>
          <w:sz w:val="24"/>
          <w:szCs w:val="24"/>
          <w:highlight w:val="none"/>
        </w:rPr>
        <w:t xml:space="preserve">4.技术开发成果</w:t>
      </w:r>
      <w:bookmarkEnd w:id="171"/>
      <w:r/>
      <w:bookmarkEnd w:id="172"/>
      <w:r/>
      <w:bookmarkEnd w:id="173"/>
      <w:r/>
      <w:bookmarkEnd w:id="174"/>
      <w:r/>
      <w:bookmarkEnd w:id="175"/>
      <w:r/>
      <w:bookmarkEnd w:id="176"/>
      <w:r/>
      <w:bookmarkEnd w:id="177"/>
      <w:r/>
      <w:bookmarkEnd w:id="178"/>
      <w:r/>
      <w:bookmarkEnd w:id="179"/>
      <w:r/>
      <w:r/>
    </w:p>
    <w:p>
      <w:pPr>
        <w:pStyle w:val="1267"/>
        <w:ind w:firstLine="480"/>
        <w:spacing w:line="480" w:lineRule="exact"/>
        <w:shd w:val="clear" w:color="auto"/>
        <w:rPr>
          <w:rFonts w:hint="eastAsia" w:ascii="宋体" w:hAnsi="宋体" w:cs="宋体"/>
          <w:color w:val="auto"/>
          <w:sz w:val="24"/>
          <w:szCs w:val="24"/>
          <w:highlight w:val="none"/>
        </w:rPr>
      </w:pPr>
      <w:r/>
      <w:bookmarkStart w:id="180" w:name="_Toc2690"/>
      <w:r>
        <w:rPr>
          <w:rFonts w:hint="eastAsia" w:ascii="宋体" w:hAnsi="宋体" w:cs="宋体"/>
          <w:color w:val="auto"/>
          <w:sz w:val="24"/>
          <w:szCs w:val="24"/>
          <w:highlight w:val="none"/>
        </w:rPr>
        <w:t xml:space="preserve">本项目乙方需要向甲方提交的技术开发成果包括但不限于：</w:t>
      </w:r>
      <w:bookmarkEnd w:id="180"/>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（1）系统开发运行全生命周期中形成的相关文档，包括但不限于系统需求规格说明书、概要设计说明书、详细设计说明书、自测测试报告（包含功能与性能）、自测测试用例、部署报告、用户手册。</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（2）满足甲方（建设单位）要求的软件部署、调试、测试、整改、运行等相关的技术服务。</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（3）本项目定制开发形成的技术成果，由甲方享有。</w:t>
      </w:r>
      <w:bookmarkStart w:id="181" w:name="_Toc4144"/>
      <w:r/>
      <w:bookmarkStart w:id="182" w:name="_Toc1062"/>
      <w:r/>
      <w:bookmarkStart w:id="183" w:name="_Toc3082"/>
      <w:r/>
      <w:bookmarkStart w:id="184" w:name="_Toc9612"/>
      <w:r/>
      <w:r/>
    </w:p>
    <w:p>
      <w:pPr>
        <w:pStyle w:val="1375"/>
        <w:ind w:firstLine="482"/>
        <w:keepLines w:val="0"/>
        <w:keepNext w:val="0"/>
        <w:spacing w:before="0" w:after="0" w:line="480" w:lineRule="exact"/>
        <w:shd w:val="clear" w:color="auto"/>
        <w:tabs>
          <w:tab w:val="left" w:pos="0" w:leader="none"/>
          <w:tab w:val="left" w:pos="709" w:leader="none"/>
        </w:tabs>
        <w:rPr>
          <w:rFonts w:hint="eastAsia" w:ascii="宋体" w:hAnsi="宋体" w:eastAsia="宋体" w:cs="宋体"/>
          <w:color w:val="auto"/>
          <w:sz w:val="24"/>
          <w:szCs w:val="24"/>
          <w:highlight w:val="none"/>
        </w:rPr>
        <w:outlineLvl w:val="9"/>
      </w:pPr>
      <w:r/>
      <w:bookmarkStart w:id="185" w:name="_Toc256000139"/>
      <w:r/>
      <w:bookmarkStart w:id="186" w:name="_Toc256000080"/>
      <w:r/>
      <w:bookmarkStart w:id="187" w:name="_Toc256000036"/>
      <w:r/>
      <w:bookmarkStart w:id="188" w:name="_Toc11267"/>
      <w:r>
        <w:rPr>
          <w:rFonts w:hint="eastAsia" w:ascii="宋体" w:hAnsi="宋体" w:eastAsia="宋体" w:cs="宋体"/>
          <w:color w:val="auto"/>
          <w:sz w:val="24"/>
          <w:szCs w:val="24"/>
          <w:highlight w:val="none"/>
        </w:rPr>
        <w:t xml:space="preserve">5.系统安装要求</w:t>
      </w:r>
      <w:bookmarkEnd w:id="181"/>
      <w:r/>
      <w:bookmarkEnd w:id="182"/>
      <w:r/>
      <w:bookmarkEnd w:id="183"/>
      <w:r/>
      <w:bookmarkEnd w:id="184"/>
      <w:r/>
      <w:bookmarkEnd w:id="185"/>
      <w:r/>
      <w:bookmarkEnd w:id="186"/>
      <w:r/>
      <w:bookmarkEnd w:id="187"/>
      <w:r/>
      <w:bookmarkEnd w:id="188"/>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5.1名称：多模态数字人全栈平台建设项目</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5.2安装地址：甲方（建设单位）指定的服务器和终端。</w:t>
      </w:r>
      <w:r/>
    </w:p>
    <w:p>
      <w:pPr>
        <w:pStyle w:val="1375"/>
        <w:ind w:firstLine="482"/>
        <w:keepLines w:val="0"/>
        <w:keepNext w:val="0"/>
        <w:spacing w:before="0" w:after="0" w:line="480" w:lineRule="exact"/>
        <w:shd w:val="clear" w:color="auto"/>
        <w:tabs>
          <w:tab w:val="left" w:pos="0" w:leader="none"/>
          <w:tab w:val="left" w:pos="709" w:leader="none"/>
        </w:tabs>
        <w:rPr>
          <w:rFonts w:hint="eastAsia" w:ascii="宋体" w:hAnsi="宋体" w:eastAsia="宋体" w:cs="宋体"/>
          <w:color w:val="auto"/>
          <w:sz w:val="24"/>
          <w:szCs w:val="24"/>
          <w:highlight w:val="none"/>
        </w:rPr>
        <w:outlineLvl w:val="9"/>
      </w:pPr>
      <w:r/>
      <w:bookmarkStart w:id="189" w:name="_Toc256000081"/>
      <w:r/>
      <w:bookmarkStart w:id="190" w:name="_Toc28951"/>
      <w:r/>
      <w:bookmarkStart w:id="191" w:name="_Toc256000140"/>
      <w:r/>
      <w:bookmarkStart w:id="192" w:name="_Toc256000037"/>
      <w:r/>
      <w:bookmarkStart w:id="193" w:name="_Toc23866"/>
      <w:r/>
      <w:bookmarkStart w:id="194" w:name="_Toc25935"/>
      <w:r/>
      <w:bookmarkStart w:id="195" w:name="_Toc26617"/>
      <w:r/>
      <w:bookmarkStart w:id="196" w:name="_Toc9762"/>
      <w:r/>
      <w:bookmarkStart w:id="197" w:name="_Hlk129112182"/>
      <w:r>
        <w:rPr>
          <w:rFonts w:hint="eastAsia" w:ascii="宋体" w:hAnsi="宋体" w:eastAsia="宋体" w:cs="宋体"/>
          <w:color w:val="auto"/>
          <w:sz w:val="24"/>
          <w:szCs w:val="24"/>
          <w:highlight w:val="none"/>
        </w:rPr>
        <w:t xml:space="preserve">6.其他内容</w:t>
      </w:r>
      <w:bookmarkEnd w:id="189"/>
      <w:r/>
      <w:bookmarkEnd w:id="190"/>
      <w:r/>
      <w:bookmarkEnd w:id="191"/>
      <w:r/>
      <w:bookmarkEnd w:id="192"/>
      <w:r/>
      <w:bookmarkEnd w:id="193"/>
      <w:r/>
      <w:bookmarkEnd w:id="194"/>
      <w:r/>
      <w:bookmarkEnd w:id="195"/>
      <w:r/>
      <w:bookmarkEnd w:id="196"/>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售后服务：项目试运行六个月通过甲方中期验收后代表系统正式上线，上线后乙方应在本合同约定的售后服务期内，保证合同产品适当、稳定运行，消除合同产品故障，并负责提供合同产品及配套设备的更新维护服务、咨询服务、技术指导以及对出现故障的合同产品进行必要的更换服务。</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 通过甲方中期验收后，项目进入后续25个月运维期，持续至项目合作期满。服务期内提供建设内容质保服务，对服务期的质保服务不单独收取费用。服务期满后的费用由双方协商，另行解决。</w:t>
      </w:r>
      <w:bookmarkEnd w:id="197"/>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6.3 服务期限：自合同签订之日起，共计3年。</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6.4补充条款： 无 </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6.5合同文件的优先顺序</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组成合同的各项文件应互相解释，互为说明。解释合同文件的优先顺序如下：</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（1）本合同书</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（2）中标通知书</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（3）投标文件</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（4）采购文件</w:t>
      </w:r>
      <w:r/>
    </w:p>
    <w:p>
      <w:pPr>
        <w:pStyle w:val="1267"/>
        <w:ind w:firstLine="480"/>
        <w:spacing w:line="480" w:lineRule="exact"/>
        <w:shd w:val="clear" w:color="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（5）其他合同文件。</w:t>
      </w:r>
      <w:bookmarkStart w:id="198" w:name="_Toc6788"/>
      <w:r/>
      <w:bookmarkStart w:id="199" w:name="_Toc4010"/>
      <w:r/>
      <w:bookmarkStart w:id="200" w:name="_Toc26935"/>
      <w:r/>
      <w:r/>
    </w:p>
    <w:p>
      <w:pPr>
        <w:pStyle w:val="1374"/>
        <w:ind w:firstLine="482"/>
        <w:keepLines w:val="0"/>
        <w:keepNext w:val="0"/>
        <w:spacing w:before="0" w:after="0" w:line="480" w:lineRule="exact"/>
        <w:shd w:val="clear" w:color="auto"/>
        <w:rPr>
          <w:rFonts w:hint="eastAsia" w:ascii="宋体" w:hAnsi="宋体" w:cs="宋体"/>
          <w:color w:val="auto"/>
          <w:sz w:val="24"/>
          <w:szCs w:val="24"/>
          <w:highlight w:val="none"/>
        </w:rPr>
        <w:outlineLvl w:val="9"/>
      </w:pPr>
      <w:r/>
      <w:bookmarkStart w:id="201" w:name="_Toc256000038"/>
      <w:r/>
      <w:bookmarkStart w:id="202" w:name="_Toc3933"/>
      <w:r/>
      <w:bookmarkStart w:id="203" w:name="_Toc16382"/>
      <w:r/>
      <w:bookmarkStart w:id="204" w:name="_Toc256000082"/>
      <w:r/>
      <w:bookmarkStart w:id="205" w:name="_Toc256000141"/>
      <w:r/>
      <w:bookmarkStart w:id="206" w:name="_Hlk225436643"/>
      <w:r>
        <w:rPr>
          <w:rFonts w:hint="eastAsia" w:ascii="宋体" w:hAnsi="宋体" w:cs="宋体"/>
          <w:color w:val="auto"/>
          <w:sz w:val="24"/>
          <w:szCs w:val="24"/>
          <w:highlight w:val="none"/>
        </w:rPr>
        <w:t xml:space="preserve">二、合同金额</w:t>
      </w:r>
      <w:bookmarkEnd w:id="198"/>
      <w:r/>
      <w:bookmarkEnd w:id="199"/>
      <w:r/>
      <w:bookmarkEnd w:id="200"/>
      <w:r/>
      <w:bookmarkEnd w:id="201"/>
      <w:r/>
      <w:bookmarkEnd w:id="202"/>
      <w:r/>
      <w:bookmarkEnd w:id="203"/>
      <w:r/>
      <w:bookmarkEnd w:id="204"/>
      <w:r/>
      <w:bookmarkEnd w:id="205"/>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1.本合同金额为（大写）：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元整）人民币（含税）。</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2.该费用已涵盖乙方因提供本合同项下服务而发生的或可能发生的所有费用，除上述费用外，乙方不得就本合同向甲方主张任何名目的其他款项。</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3.付款</w:t>
      </w:r>
      <w:r/>
    </w:p>
    <w:p>
      <w:pPr>
        <w:ind w:firstLine="480"/>
        <w:spacing w:line="40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（1）合同签订且在收到供应商发票后10个工作日内，采购人向成交供应商支付合同总价款的10%作为预付款；</w:t>
      </w:r>
      <w:r/>
    </w:p>
    <w:p>
      <w:pPr>
        <w:ind w:firstLine="480"/>
        <w:spacing w:line="40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（2）甲方项目初验合格后，在收到供应商发票10个工作日内，支付至合同总价的37%； </w:t>
      </w:r>
      <w:r/>
    </w:p>
    <w:p>
      <w:pPr>
        <w:ind w:firstLine="480"/>
        <w:spacing w:line="40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（3）试运行6个月，甲方组织中期验收合格后在收到供应商发票后10个工作日内支付至合同总价的84%；</w:t>
      </w:r>
      <w:r/>
    </w:p>
    <w:p>
      <w:pPr>
        <w:ind w:firstLine="480"/>
        <w:spacing w:line="40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（4）服务期满终验合格后在收到供应商发票后10个工作日内付至100%。</w:t>
      </w:r>
      <w:r/>
    </w:p>
    <w:p>
      <w:pPr>
        <w:ind w:firstLine="480"/>
        <w:spacing w:line="40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注：在签订合同时，成交供应商明确表示无需预付款或者主动要求降低预付款比例的金额，采购人可不适用前述规定。</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4.税</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（1）乙方因履行本合同所产生的一切税费均由乙方自行承担且已包含在合同总价款中。</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（2）因乙方过错引发退费的，乙方应当根据甲方要求，配合办理相关结算凭证、票据的调整、重开、红冲等工作。</w:t>
      </w:r>
      <w:bookmarkEnd w:id="206"/>
      <w:r/>
      <w:r/>
    </w:p>
    <w:p>
      <w:pPr>
        <w:pStyle w:val="1374"/>
        <w:ind w:firstLine="482"/>
        <w:keepLines w:val="0"/>
        <w:keepNext w:val="0"/>
        <w:spacing w:before="0" w:after="0" w:line="480" w:lineRule="exact"/>
        <w:shd w:val="clear" w:color="auto"/>
        <w:rPr>
          <w:rFonts w:hint="eastAsia" w:ascii="宋体" w:hAnsi="宋体" w:cs="宋体"/>
          <w:bCs/>
          <w:color w:val="auto"/>
          <w:sz w:val="24"/>
          <w:szCs w:val="24"/>
          <w:highlight w:val="none"/>
        </w:rPr>
        <w:outlineLvl w:val="9"/>
      </w:pPr>
      <w:r/>
      <w:bookmarkStart w:id="207" w:name="_Toc12815"/>
      <w:r/>
      <w:bookmarkStart w:id="208" w:name="_Toc10638"/>
      <w:r/>
      <w:bookmarkStart w:id="209" w:name="_Toc256000039"/>
      <w:r/>
      <w:bookmarkStart w:id="210" w:name="_Toc256000083"/>
      <w:r/>
      <w:bookmarkStart w:id="211" w:name="_Toc256000142"/>
      <w:r/>
      <w:bookmarkStart w:id="212" w:name="_Toc11482"/>
      <w:r/>
      <w:bookmarkStart w:id="213" w:name="_Toc20193"/>
      <w:r/>
      <w:bookmarkStart w:id="214" w:name="_Toc12823"/>
      <w:r/>
      <w:bookmarkStart w:id="215" w:name="_Toc18666"/>
      <w:r/>
      <w:bookmarkStart w:id="216" w:name="_Toc9487"/>
      <w:r/>
      <w:bookmarkStart w:id="217" w:name="_Hlk225436686"/>
      <w:r>
        <w:rPr>
          <w:rFonts w:hint="eastAsia" w:ascii="宋体" w:hAnsi="宋体" w:cs="宋体"/>
          <w:color w:val="auto"/>
          <w:sz w:val="24"/>
          <w:szCs w:val="24"/>
          <w:highlight w:val="none"/>
        </w:rPr>
        <w:t xml:space="preserve">三、具体内容安排</w:t>
      </w:r>
      <w:bookmarkEnd w:id="207"/>
      <w:r/>
      <w:bookmarkEnd w:id="208"/>
      <w:r/>
      <w:bookmarkEnd w:id="209"/>
      <w:r/>
      <w:bookmarkEnd w:id="210"/>
      <w:r/>
      <w:bookmarkEnd w:id="211"/>
      <w:r/>
      <w:bookmarkEnd w:id="212"/>
      <w:r/>
      <w:bookmarkEnd w:id="213"/>
      <w:r/>
      <w:bookmarkEnd w:id="214"/>
      <w:r/>
      <w:bookmarkEnd w:id="215"/>
      <w:r/>
      <w:bookmarkEnd w:id="216"/>
      <w:r/>
      <w:r/>
    </w:p>
    <w:p>
      <w:pPr>
        <w:pStyle w:val="1375"/>
        <w:ind w:firstLine="482"/>
        <w:keepLines w:val="0"/>
        <w:keepNext w:val="0"/>
        <w:spacing w:before="0" w:after="0" w:line="480" w:lineRule="exact"/>
        <w:shd w:val="clear" w:color="auto"/>
        <w:rPr>
          <w:rFonts w:hint="eastAsia" w:ascii="宋体" w:hAnsi="宋体" w:eastAsia="宋体" w:cs="宋体"/>
          <w:color w:val="auto"/>
          <w:sz w:val="24"/>
          <w:szCs w:val="24"/>
          <w:highlight w:val="none"/>
        </w:rPr>
        <w:outlineLvl w:val="9"/>
      </w:pPr>
      <w:r/>
      <w:bookmarkStart w:id="218" w:name="_Toc12125"/>
      <w:r/>
      <w:bookmarkStart w:id="219" w:name="_Toc16157"/>
      <w:r/>
      <w:bookmarkStart w:id="220" w:name="_Toc29100"/>
      <w:r/>
      <w:bookmarkStart w:id="221" w:name="_Toc256000143"/>
      <w:r/>
      <w:bookmarkStart w:id="222" w:name="_Toc6194"/>
      <w:r/>
      <w:bookmarkStart w:id="223" w:name="_Toc256000040"/>
      <w:r/>
      <w:bookmarkStart w:id="224" w:name="_Toc1448"/>
      <w:r/>
      <w:bookmarkStart w:id="225" w:name="_Toc256000084"/>
      <w:r/>
      <w:bookmarkStart w:id="226" w:name="_Toc9788"/>
      <w:r>
        <w:rPr>
          <w:rFonts w:hint="eastAsia" w:ascii="宋体" w:hAnsi="宋体" w:eastAsia="宋体" w:cs="宋体"/>
          <w:color w:val="auto"/>
          <w:sz w:val="24"/>
          <w:szCs w:val="24"/>
          <w:highlight w:val="none"/>
        </w:rPr>
        <w:t xml:space="preserve">（一）系统开发服务计划</w:t>
      </w:r>
      <w:bookmarkEnd w:id="218"/>
      <w:r/>
      <w:bookmarkEnd w:id="219"/>
      <w:r/>
      <w:bookmarkEnd w:id="220"/>
      <w:r/>
      <w:bookmarkEnd w:id="221"/>
      <w:r/>
      <w:bookmarkEnd w:id="222"/>
      <w:r/>
      <w:bookmarkEnd w:id="223"/>
      <w:r/>
      <w:bookmarkEnd w:id="224"/>
      <w:r/>
      <w:bookmarkEnd w:id="225"/>
      <w:r/>
      <w:bookmarkEnd w:id="226"/>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乙方应在本合同签订后14日内，以书面形式向甲方提交各专项的开发服务计划，系统开发服务计划应包括以下主要内容：</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 乙方就履行本合同项下的服务内容而成立的各专项工作组织负责人及工作人员名单、联系方式；</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设计方案、部署方案、实施计划、阶段性成果、培训计划、人员安排、处理突发事件应急预案和工作流程；</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系统的运行维护计划；</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 甲方届时要求的其他合理内容。</w:t>
      </w:r>
      <w:r/>
    </w:p>
    <w:p>
      <w:pPr>
        <w:pStyle w:val="1375"/>
        <w:ind w:firstLine="482"/>
        <w:keepLines w:val="0"/>
        <w:keepNext w:val="0"/>
        <w:spacing w:before="0" w:after="0" w:line="480" w:lineRule="exact"/>
        <w:shd w:val="clear" w:color="auto"/>
        <w:rPr>
          <w:rFonts w:hint="eastAsia" w:ascii="宋体" w:hAnsi="宋体" w:eastAsia="宋体" w:cs="宋体"/>
          <w:color w:val="auto"/>
          <w:sz w:val="24"/>
          <w:szCs w:val="24"/>
          <w:highlight w:val="none"/>
        </w:rPr>
        <w:outlineLvl w:val="9"/>
      </w:pPr>
      <w:r/>
      <w:bookmarkStart w:id="227" w:name="_Toc14378"/>
      <w:r/>
      <w:bookmarkStart w:id="228" w:name="_Toc1269"/>
      <w:r/>
      <w:bookmarkStart w:id="229" w:name="_Toc18207"/>
      <w:r/>
      <w:bookmarkStart w:id="230" w:name="_Toc24681"/>
      <w:r/>
      <w:bookmarkStart w:id="231" w:name="_Toc256000085"/>
      <w:r/>
      <w:bookmarkStart w:id="232" w:name="_Toc16459"/>
      <w:r/>
      <w:bookmarkStart w:id="233" w:name="_Toc256000144"/>
      <w:r/>
      <w:bookmarkStart w:id="234" w:name="_Toc256000041"/>
      <w:r/>
      <w:bookmarkStart w:id="235" w:name="_Toc8711"/>
      <w:r>
        <w:rPr>
          <w:rFonts w:hint="eastAsia" w:ascii="宋体" w:hAnsi="宋体" w:eastAsia="宋体" w:cs="宋体"/>
          <w:color w:val="auto"/>
          <w:sz w:val="24"/>
          <w:szCs w:val="24"/>
          <w:highlight w:val="none"/>
        </w:rPr>
        <w:t xml:space="preserve">（二）系统开发</w:t>
      </w:r>
      <w:bookmarkEnd w:id="227"/>
      <w:r/>
      <w:bookmarkEnd w:id="228"/>
      <w:r/>
      <w:bookmarkEnd w:id="229"/>
      <w:r/>
      <w:bookmarkEnd w:id="230"/>
      <w:r/>
      <w:bookmarkEnd w:id="231"/>
      <w:r/>
      <w:bookmarkEnd w:id="232"/>
      <w:r/>
      <w:bookmarkEnd w:id="233"/>
      <w:r/>
      <w:bookmarkEnd w:id="234"/>
      <w:r/>
      <w:bookmarkEnd w:id="235"/>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 自本合同签订之日起，乙方应履行其在系统开发服务计划中规定的义务，按时完成并交付系统及相关服务，其质量标准应符合国家的相关规定，并确保系统及技术服务符合采购文件或投标响应文件，不低于甲方的需求。</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需求与需求分析</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双方将根据采购文件中各专项的需求和甲方所提供的资料与信息共同制作需求分析。甲方在提交各专项需求说明、资料和信息时，可以就其中所涉及的系统功能、目标、需求构成及相关技术问题向乙方咨询或征求意见，乙方应当及时予以解释和答复。</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乙方在获取上述需求信息和资料后，应及时完成项目需求分析并报甲方审核。</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系统设计方案、需求规格说明书、概要设计说明书和详细设计说明书：乙方在取得了甲方提供的必要的信息和资料后，将依据本合同所约定的需求，并根据实际业务需求和网络安全要求编制各专项系统设计方案，完成系统需求规格说明书、概要设计说明书以及详细设计说明书。以上四项完成后，均提交甲方审核，审核通过后，则甲方在上述文件中签字。如有异议，则以书面方式说明理由并提交乙方复审。如乙方认为不构成问题，则应向甲方予以解释。甲方认为确有问题的，乙方应及时予以修改并再次提交甲方审核，直至甲方认可。</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 开发及自测</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乙方在甲方指定测试环境，按照甲方要求完成相关测试并提交相关测试报告等甲方要求的文档，文档甲方审核同意后，乙方方可进行系统生产环境部署。</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 第三方测试</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乙方应配合甲方进行第三方软件测试、商用密码应用安全性评估、算法模型登记备案、数据安全风险评估等甲方认为必要的第三方测试，并按甲方要求完成整改。</w:t>
      </w:r>
      <w:r/>
    </w:p>
    <w:p>
      <w:pPr>
        <w:pStyle w:val="1375"/>
        <w:ind w:firstLine="482"/>
        <w:jc w:val="left"/>
        <w:keepLines w:val="0"/>
        <w:keepNext w:val="0"/>
        <w:spacing w:before="0" w:after="0" w:line="480" w:lineRule="exact"/>
        <w:shd w:val="clear" w:color="auto"/>
        <w:rPr>
          <w:rFonts w:hint="eastAsia" w:ascii="宋体" w:hAnsi="宋体" w:eastAsia="宋体" w:cs="宋体"/>
          <w:color w:val="auto"/>
          <w:sz w:val="24"/>
          <w:szCs w:val="24"/>
          <w:highlight w:val="none"/>
        </w:rPr>
        <w:outlineLvl w:val="9"/>
      </w:pPr>
      <w:r/>
      <w:bookmarkStart w:id="236" w:name="_Toc13771"/>
      <w:r/>
      <w:bookmarkStart w:id="237" w:name="_Toc256000145"/>
      <w:r/>
      <w:bookmarkStart w:id="238" w:name="_Toc256000042"/>
      <w:r/>
      <w:bookmarkStart w:id="239" w:name="_Toc256000086"/>
      <w:r/>
      <w:bookmarkStart w:id="240" w:name="_Toc15341"/>
      <w:r/>
      <w:bookmarkStart w:id="241" w:name="_Toc13343"/>
      <w:r/>
      <w:bookmarkStart w:id="242" w:name="_Toc2697"/>
      <w:r/>
      <w:bookmarkStart w:id="243" w:name="_Toc5409"/>
      <w:r/>
      <w:bookmarkStart w:id="244" w:name="_Toc22899"/>
      <w:r>
        <w:rPr>
          <w:rFonts w:hint="eastAsia" w:ascii="宋体" w:hAnsi="宋体" w:eastAsia="宋体" w:cs="宋体"/>
          <w:color w:val="auto"/>
          <w:sz w:val="24"/>
          <w:szCs w:val="24"/>
          <w:highlight w:val="none"/>
        </w:rPr>
        <w:t xml:space="preserve">（三）项目周期</w:t>
      </w:r>
      <w:bookmarkEnd w:id="236"/>
      <w:r/>
      <w:bookmarkEnd w:id="237"/>
      <w:r/>
      <w:bookmarkEnd w:id="238"/>
      <w:r/>
      <w:bookmarkEnd w:id="239"/>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bookmarkStart w:id="245" w:name="_Toc256000146"/>
      <w:r/>
      <w:bookmarkStart w:id="246" w:name="_Toc23006"/>
      <w:r/>
      <w:bookmarkStart w:id="247" w:name="_Toc256000043"/>
      <w:r/>
      <w:bookmarkStart w:id="248" w:name="_Toc256000087"/>
      <w:r>
        <w:rPr>
          <w:rFonts w:hint="eastAsia" w:eastAsia="宋体"/>
          <w:b w:val="0"/>
          <w:bCs/>
          <w:color w:val="auto"/>
          <w:highlight w:val="none"/>
        </w:rPr>
        <w:t xml:space="preserve">项目服务期3年：自合同签订起，</w:t>
      </w:r>
      <w:r>
        <w:rPr>
          <w:rFonts w:eastAsia="宋体"/>
          <w:b w:val="0"/>
          <w:bCs/>
          <w:color w:val="auto"/>
          <w:highlight w:val="none"/>
        </w:rPr>
        <w:t xml:space="preserve">5</w:t>
      </w:r>
      <w:r>
        <w:rPr>
          <w:rFonts w:hint="eastAsia" w:eastAsia="宋体"/>
          <w:b w:val="0"/>
          <w:bCs/>
          <w:color w:val="auto"/>
          <w:highlight w:val="none"/>
        </w:rPr>
        <w:t xml:space="preserve">个月内完成开发、测试，进行项目初验；初验后，系统试运行</w:t>
      </w:r>
      <w:r>
        <w:rPr>
          <w:rFonts w:eastAsia="宋体"/>
          <w:b w:val="0"/>
          <w:bCs/>
          <w:color w:val="auto"/>
          <w:highlight w:val="none"/>
        </w:rPr>
        <w:t xml:space="preserve">6</w:t>
      </w:r>
      <w:r>
        <w:rPr>
          <w:rFonts w:hint="eastAsia" w:eastAsia="宋体"/>
          <w:b w:val="0"/>
          <w:bCs/>
          <w:color w:val="auto"/>
          <w:highlight w:val="none"/>
        </w:rPr>
        <w:t xml:space="preserve">个月，甲方组织进行项目终验；终验结束后进入服务期直至3年服务期合同期满。</w:t>
      </w:r>
      <w:r/>
    </w:p>
    <w:p>
      <w:pPr>
        <w:pStyle w:val="1375"/>
        <w:ind w:firstLine="482"/>
        <w:jc w:val="left"/>
        <w:keepLines w:val="0"/>
        <w:keepNext w:val="0"/>
        <w:spacing w:before="0" w:after="0" w:line="480" w:lineRule="exact"/>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（四）项目变更</w:t>
      </w:r>
      <w:bookmarkEnd w:id="240"/>
      <w:r/>
      <w:bookmarkEnd w:id="241"/>
      <w:r/>
      <w:bookmarkEnd w:id="242"/>
      <w:r/>
      <w:bookmarkEnd w:id="243"/>
      <w:r/>
      <w:bookmarkEnd w:id="244"/>
      <w:r/>
      <w:bookmarkEnd w:id="245"/>
      <w:r/>
      <w:bookmarkEnd w:id="246"/>
      <w:r/>
      <w:bookmarkEnd w:id="247"/>
      <w:r/>
      <w:bookmarkEnd w:id="248"/>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实施过程中，甲方提出的需求变化，由乙方评估并经甲方确认后，发生的需求、架构变化，视为变更。</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上述各方确认后，各专项变更须由双方共同认定形成补充协议并签字盖章，形成变更补充协议的签署。自甲方提出需求变化起，至补充协议签署前，乙方将暂停开发工作。由此导致的项目延期，不视为乙方违约。</w:t>
      </w:r>
      <w:r/>
    </w:p>
    <w:p>
      <w:pPr>
        <w:pStyle w:val="1375"/>
        <w:ind w:firstLine="482"/>
        <w:keepLines w:val="0"/>
        <w:keepNext w:val="0"/>
        <w:spacing w:before="0" w:after="0" w:line="480" w:lineRule="exact"/>
        <w:shd w:val="clear" w:color="auto"/>
        <w:rPr>
          <w:rFonts w:hint="eastAsia" w:ascii="宋体" w:hAnsi="宋体" w:eastAsia="宋体" w:cs="宋体"/>
          <w:color w:val="auto"/>
          <w:sz w:val="24"/>
          <w:szCs w:val="24"/>
          <w:highlight w:val="none"/>
        </w:rPr>
        <w:outlineLvl w:val="9"/>
      </w:pPr>
      <w:r/>
      <w:bookmarkStart w:id="249" w:name="_Toc256000088"/>
      <w:r/>
      <w:bookmarkStart w:id="250" w:name="_Toc256000044"/>
      <w:r/>
      <w:bookmarkStart w:id="251" w:name="_Toc22056"/>
      <w:r/>
      <w:bookmarkStart w:id="252" w:name="_Toc20689"/>
      <w:r/>
      <w:bookmarkStart w:id="253" w:name="_Toc1080"/>
      <w:r/>
      <w:bookmarkStart w:id="254" w:name="_Toc25269"/>
      <w:r/>
      <w:bookmarkStart w:id="255" w:name="_Toc19066"/>
      <w:r/>
      <w:bookmarkStart w:id="256" w:name="_Toc256000147"/>
      <w:r/>
      <w:bookmarkStart w:id="257" w:name="_Toc24401"/>
      <w:r>
        <w:rPr>
          <w:rFonts w:hint="eastAsia" w:ascii="宋体" w:hAnsi="宋体" w:eastAsia="宋体" w:cs="宋体"/>
          <w:color w:val="auto"/>
          <w:sz w:val="24"/>
          <w:szCs w:val="24"/>
          <w:highlight w:val="none"/>
        </w:rPr>
        <w:t xml:space="preserve">（五）交付物</w:t>
      </w:r>
      <w:bookmarkEnd w:id="249"/>
      <w:r/>
      <w:bookmarkEnd w:id="250"/>
      <w:r/>
      <w:bookmarkEnd w:id="251"/>
      <w:r/>
      <w:bookmarkEnd w:id="252"/>
      <w:r/>
      <w:bookmarkEnd w:id="253"/>
      <w:r/>
      <w:bookmarkEnd w:id="254"/>
      <w:r/>
      <w:bookmarkEnd w:id="255"/>
      <w:r/>
      <w:bookmarkEnd w:id="256"/>
      <w:r/>
      <w:bookmarkEnd w:id="257"/>
      <w:r/>
      <w:bookmarkEnd w:id="217"/>
      <w:r/>
      <w:r/>
    </w:p>
    <w:p>
      <w:pPr>
        <w:pStyle w:val="1267"/>
        <w:ind w:firstLine="480"/>
        <w:spacing w:line="480" w:lineRule="exact"/>
        <w:shd w:val="clear" w:color="auto"/>
        <w:rPr>
          <w:rFonts w:hint="eastAsia" w:ascii="宋体" w:hAnsi="宋体" w:cs="宋体"/>
          <w:color w:val="auto"/>
          <w:sz w:val="24"/>
          <w:szCs w:val="24"/>
          <w:highlight w:val="none"/>
        </w:rPr>
      </w:pPr>
      <w:r/>
      <w:bookmarkStart w:id="258" w:name="_Toc24669"/>
      <w:r/>
      <w:bookmarkStart w:id="259" w:name="_Toc26656"/>
      <w:r/>
      <w:bookmarkStart w:id="260" w:name="_Toc12082"/>
      <w:r/>
      <w:bookmarkStart w:id="261" w:name="_Toc256000045"/>
      <w:r/>
      <w:bookmarkStart w:id="262" w:name="_Toc256000089"/>
      <w:r/>
      <w:bookmarkStart w:id="263" w:name="_Toc16597"/>
      <w:r/>
      <w:bookmarkStart w:id="264" w:name="_Toc1263"/>
      <w:r/>
      <w:bookmarkStart w:id="265" w:name="_Toc30956"/>
      <w:r/>
      <w:bookmarkStart w:id="266" w:name="_Toc256000148"/>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乙方应按磋商文件规定的时间向甲方提供与合同标的有关的技术资料。</w:t>
      </w:r>
      <w:r/>
    </w:p>
    <w:p>
      <w:pPr>
        <w:pStyle w:val="1267"/>
        <w:ind w:firstLine="480"/>
        <w:spacing w:line="480" w:lineRule="exact"/>
        <w:shd w:val="clear" w:color="auto"/>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375"/>
        <w:ind w:firstLine="482"/>
        <w:keepLines w:val="0"/>
        <w:keepNext w:val="0"/>
        <w:spacing w:before="0" w:after="0" w:line="480" w:lineRule="exact"/>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（六）项目交付</w:t>
      </w:r>
      <w:bookmarkEnd w:id="258"/>
      <w:r/>
      <w:bookmarkEnd w:id="259"/>
      <w:r/>
      <w:bookmarkEnd w:id="260"/>
      <w:r/>
      <w:bookmarkEnd w:id="261"/>
      <w:r/>
      <w:bookmarkEnd w:id="262"/>
      <w:r/>
      <w:bookmarkEnd w:id="263"/>
      <w:r/>
      <w:bookmarkEnd w:id="264"/>
      <w:r/>
      <w:bookmarkEnd w:id="265"/>
      <w:r/>
      <w:bookmarkEnd w:id="266"/>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日前完成各个专项建设并移交甲方。</w:t>
      </w:r>
      <w:r/>
    </w:p>
    <w:p>
      <w:pPr>
        <w:pStyle w:val="1259"/>
        <w:ind w:firstLine="480"/>
        <w:spacing w:line="4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2.交付方式及交付地点</w:t>
      </w:r>
      <w:r/>
    </w:p>
    <w:p>
      <w:pPr>
        <w:pStyle w:val="1259"/>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 交付方式：</w:t>
      </w:r>
      <w:r>
        <w:rPr>
          <w:rFonts w:hint="eastAsia" w:ascii="宋体" w:hAnsi="宋体" w:cs="宋体"/>
          <w:color w:val="auto"/>
          <w:sz w:val="24"/>
          <w:szCs w:val="24"/>
          <w:highlight w:val="none"/>
          <w:u w:val="single"/>
        </w:rPr>
        <w:t xml:space="preserve">甲方指定方式</w:t>
      </w:r>
      <w:r/>
    </w:p>
    <w:p>
      <w:pPr>
        <w:pStyle w:val="1267"/>
        <w:ind w:firstLine="480"/>
        <w:spacing w:line="480" w:lineRule="exact"/>
        <w:shd w:val="clear" w:color="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2.2 交付地点：</w:t>
      </w:r>
      <w:r>
        <w:rPr>
          <w:rFonts w:hint="eastAsia" w:ascii="宋体" w:hAnsi="宋体" w:cs="宋体"/>
          <w:color w:val="auto"/>
          <w:sz w:val="24"/>
          <w:szCs w:val="24"/>
          <w:highlight w:val="none"/>
          <w:u w:val="single"/>
        </w:rPr>
        <w:t xml:space="preserve">甲方指定地点</w:t>
      </w:r>
      <w:r/>
    </w:p>
    <w:p>
      <w:pPr>
        <w:pStyle w:val="1375"/>
        <w:ind w:firstLine="482"/>
        <w:keepLines w:val="0"/>
        <w:keepNext w:val="0"/>
        <w:spacing w:before="0" w:after="0" w:line="480" w:lineRule="exact"/>
        <w:shd w:val="clear" w:color="auto"/>
        <w:rPr>
          <w:rFonts w:hint="eastAsia" w:ascii="宋体" w:hAnsi="宋体" w:eastAsia="宋体" w:cs="宋体"/>
          <w:color w:val="auto"/>
          <w:sz w:val="24"/>
          <w:szCs w:val="24"/>
          <w:highlight w:val="none"/>
        </w:rPr>
        <w:outlineLvl w:val="9"/>
      </w:pPr>
      <w:r/>
      <w:bookmarkStart w:id="267" w:name="_Toc31917"/>
      <w:r/>
      <w:bookmarkStart w:id="268" w:name="_Toc256000046"/>
      <w:r/>
      <w:bookmarkStart w:id="269" w:name="_Toc4068"/>
      <w:r/>
      <w:bookmarkStart w:id="270" w:name="_Toc256000090"/>
      <w:r/>
      <w:bookmarkStart w:id="271" w:name="_Toc256000149"/>
      <w:r/>
      <w:bookmarkStart w:id="272" w:name="_Toc3520"/>
      <w:r/>
      <w:bookmarkStart w:id="273" w:name="_Toc6847"/>
      <w:r/>
      <w:bookmarkStart w:id="274" w:name="_Toc17585"/>
      <w:r/>
      <w:bookmarkStart w:id="275" w:name="_Toc4405"/>
      <w:r>
        <w:rPr>
          <w:rFonts w:hint="eastAsia" w:ascii="宋体" w:hAnsi="宋体" w:eastAsia="宋体" w:cs="宋体"/>
          <w:color w:val="auto"/>
          <w:sz w:val="24"/>
          <w:szCs w:val="24"/>
          <w:highlight w:val="none"/>
        </w:rPr>
        <w:t xml:space="preserve">（七）项目验收</w:t>
      </w:r>
      <w:bookmarkEnd w:id="267"/>
      <w:r/>
      <w:bookmarkEnd w:id="268"/>
      <w:r/>
      <w:bookmarkEnd w:id="269"/>
      <w:r/>
      <w:bookmarkEnd w:id="270"/>
      <w:r/>
      <w:bookmarkEnd w:id="271"/>
      <w:r/>
      <w:bookmarkEnd w:id="272"/>
      <w:r/>
      <w:bookmarkEnd w:id="273"/>
      <w:r/>
      <w:bookmarkEnd w:id="274"/>
      <w:r/>
      <w:bookmarkEnd w:id="275"/>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所提供项目服务质量必须符合国家相关标准且必须满足本次采购的要求，如有不合格，造成的损失和后果由乙方负全责。符合项目验收标准后，甲方根据技术要求，组织验收并出具验收书。</w:t>
      </w:r>
      <w:r>
        <w:rPr>
          <w:rFonts w:hint="eastAsia" w:ascii="宋体" w:hAnsi="宋体"/>
          <w:color w:val="auto"/>
          <w:sz w:val="24"/>
          <w:szCs w:val="24"/>
          <w:highlight w:val="none"/>
        </w:rPr>
        <w:t xml:space="preserve">本项目验收工作由包括甲方、评审专家和用户体系代表等在内的项目验收小组来完成，具体成员和组织形式由甲方确定。验收标准以采购文件、响应文件等为依据，乙方提供项目验收相关材料，包括：合同；用户需求说明书；概要设计说明书；数据及数据库设计要求说明书；详细设计说明书；用户手册；组织系统培训会；系统接口规范等。</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（1）基础软件部署和需求确认</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基础软件部署</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乙方应在甲方规定的时限内在甲方指定的环境完成基础软件部署工作。乙方向甲方提出基础软件部署完成确认申请，由甲方进行确认。待确认通过，即为完成基础软件部署。</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需求确认</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乙方应在甲方规定的时限内完成需求确认工作。乙方向甲方提交《需求规格说明书》，由甲方审核，审核通过即为完成需求确认。</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（2）项目初验</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项目初验内容为软件、文档和数据。</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乙方根据项目完成情况向甲方提出书面初验验收申请，并提交系统详细建设方案、变更清单、自测测试报告（包含功能与性能），自测测试用例。</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软件部分乙方应先完成自测，自测完成后需提交甲方组织项目初验。甲方应在收到乙方提交的验收申请后，在满足合同约定验收条件情况下，10个工作日内组织验收。甲方盖章后通过初验。</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（3）中期验收</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项目初验完成后，系统上线试运行</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个月后，甲方组织进行中期验收。试运行期间未出现故障或问题，或故障问题已排除的，由乙方提出中期验收申请，甲方应在收到乙方提交的中期验收申请后10个工作日内组织验收。</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甲方依据合同约定，组织中期验收，验收通过后，甲方应向乙方开具中期验收报告（盖章）。</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（4）服务期</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中期验收后项目进入后续25个月运维期直至三年服务期合同期满。在服务期内，乙方保证在出现应用系统故障或网络安全事件时应及时、积极响应，达到运维的基本要求和甲方认可，服务期结束甲方进行履约评价。</w:t>
      </w:r>
      <w:r/>
    </w:p>
    <w:p>
      <w:pPr>
        <w:pStyle w:val="1375"/>
        <w:ind w:firstLine="482"/>
        <w:keepLines w:val="0"/>
        <w:keepNext w:val="0"/>
        <w:spacing w:before="0" w:after="0" w:line="480" w:lineRule="exact"/>
        <w:shd w:val="clear" w:color="auto"/>
        <w:rPr>
          <w:rFonts w:hint="eastAsia" w:ascii="宋体" w:hAnsi="宋体" w:eastAsia="宋体" w:cs="宋体"/>
          <w:color w:val="auto"/>
          <w:sz w:val="24"/>
          <w:szCs w:val="24"/>
          <w:highlight w:val="none"/>
        </w:rPr>
        <w:outlineLvl w:val="9"/>
      </w:pPr>
      <w:r/>
      <w:bookmarkStart w:id="276" w:name="_Toc30088"/>
      <w:r/>
      <w:bookmarkStart w:id="277" w:name="_Toc2754"/>
      <w:r/>
      <w:bookmarkStart w:id="278" w:name="_Toc710"/>
      <w:r/>
      <w:bookmarkStart w:id="279" w:name="_Toc16518"/>
      <w:r/>
      <w:bookmarkStart w:id="280" w:name="_Toc1163"/>
      <w:r/>
      <w:bookmarkStart w:id="281" w:name="_Toc8007"/>
      <w:r/>
      <w:bookmarkStart w:id="282" w:name="_Toc256000091"/>
      <w:r/>
      <w:bookmarkStart w:id="283" w:name="_Toc256000047"/>
      <w:r/>
      <w:bookmarkStart w:id="284" w:name="_Toc256000150"/>
      <w:r>
        <w:rPr>
          <w:rFonts w:hint="eastAsia" w:ascii="宋体" w:hAnsi="宋体" w:eastAsia="宋体" w:cs="宋体"/>
          <w:color w:val="auto"/>
          <w:sz w:val="24"/>
          <w:szCs w:val="24"/>
          <w:highlight w:val="none"/>
        </w:rPr>
        <w:t xml:space="preserve">（八）培训及售后服务</w:t>
      </w:r>
      <w:bookmarkEnd w:id="276"/>
      <w:r/>
      <w:bookmarkEnd w:id="277"/>
      <w:r/>
      <w:bookmarkEnd w:id="278"/>
      <w:r/>
      <w:bookmarkEnd w:id="279"/>
      <w:r/>
      <w:bookmarkEnd w:id="280"/>
      <w:r/>
      <w:bookmarkEnd w:id="281"/>
      <w:r/>
      <w:bookmarkEnd w:id="282"/>
      <w:r/>
      <w:bookmarkEnd w:id="283"/>
      <w:r/>
      <w:bookmarkEnd w:id="284"/>
      <w:r/>
      <w:r/>
    </w:p>
    <w:p>
      <w:pPr>
        <w:pStyle w:val="1267"/>
        <w:ind w:firstLine="482"/>
        <w:spacing w:line="48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 培训及宣传</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应当为甲方提供必要的现场操作培训（相关费用已包含在本项目合同总价中），直到符合技术要求，否则甲方有权延迟验收。按照项目实施交付要求，做好宣传推广工作，所有宣传所涉及的费用包含在本次报价中，不得另行向采购单位收取。</w:t>
      </w:r>
      <w:r/>
    </w:p>
    <w:p>
      <w:pPr>
        <w:pStyle w:val="1267"/>
        <w:ind w:firstLine="482"/>
        <w:spacing w:line="48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 售后服务</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（1）乙方自项目中期验收合格之日起，提供售后服务至合同期满3年（包含在本次报价中），服务期内，确保系统持续稳定运行。</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（2）服务期内，本合同项目所有技术和服务发生任何非人为故障，由乙方负责系统恢复。平台需要7*24小时不停机运行，故障响应不高于2小时，技术人员到场时间≤20分钟。</w:t>
      </w:r>
      <w:r/>
    </w:p>
    <w:p>
      <w:pPr>
        <w:pStyle w:val="1369"/>
        <w:ind w:firstLine="480"/>
        <w:spacing w:before="0" w:beforeAutospacing="0" w:after="0" w:afterAutospacing="0" w:line="400" w:lineRule="exact"/>
        <w:shd w:val="clear" w:color="auto"/>
        <w:widowControl w:val="off"/>
        <w:rPr>
          <w:rFonts w:hint="eastAsia" w:eastAsia="宋体"/>
          <w:b w:val="0"/>
          <w:bCs/>
          <w:color w:val="auto"/>
          <w:highlight w:val="none"/>
        </w:rPr>
      </w:pPr>
      <w:r>
        <w:rPr>
          <w:rFonts w:hint="eastAsia" w:eastAsia="宋体"/>
          <w:b w:val="0"/>
          <w:bCs/>
          <w:color w:val="auto"/>
          <w:highlight w:val="none"/>
        </w:rPr>
        <w:t xml:space="preserve">（3）故障及时响应。成立专门的本地维护服务和技术支持小组，系统运行异常时，在接到甲方通知后，须全力协助甲方，使系统尽快恢复正常。具体为：乙方必须提供7×24小时的响应服务，保证技术人员及时到场。因系统环境部署在电子政务外网，不接受远程运维服务，现场响应时间不得高于10分钟，及时解决故障或启用应急措施保证系统正常运行。</w:t>
      </w:r>
      <w:r/>
    </w:p>
    <w:p>
      <w:pPr>
        <w:pStyle w:val="1374"/>
        <w:ind w:firstLine="482"/>
        <w:keepLines w:val="0"/>
        <w:keepNext w:val="0"/>
        <w:spacing w:before="0" w:after="0" w:line="480" w:lineRule="exact"/>
        <w:shd w:val="clear" w:color="auto"/>
        <w:rPr>
          <w:rFonts w:hint="eastAsia" w:ascii="宋体" w:hAnsi="宋体" w:cs="宋体"/>
          <w:bCs/>
          <w:color w:val="auto"/>
          <w:sz w:val="24"/>
          <w:szCs w:val="24"/>
          <w:highlight w:val="none"/>
        </w:rPr>
        <w:outlineLvl w:val="9"/>
      </w:pPr>
      <w:r/>
      <w:bookmarkStart w:id="285" w:name="_Toc256000092"/>
      <w:r/>
      <w:bookmarkStart w:id="286" w:name="_Toc256000048"/>
      <w:r/>
      <w:bookmarkStart w:id="287" w:name="_Toc18576"/>
      <w:r/>
      <w:bookmarkStart w:id="288" w:name="_Toc11617"/>
      <w:r/>
      <w:bookmarkStart w:id="289" w:name="_Toc503"/>
      <w:r/>
      <w:bookmarkStart w:id="290" w:name="_Toc256000151"/>
      <w:r/>
      <w:bookmarkStart w:id="291" w:name="_Toc12769"/>
      <w:r/>
      <w:bookmarkStart w:id="292" w:name="_Toc27568"/>
      <w:r/>
      <w:bookmarkStart w:id="293" w:name="_Toc2865"/>
      <w:r>
        <w:rPr>
          <w:rFonts w:hint="eastAsia" w:ascii="宋体" w:hAnsi="宋体" w:cs="宋体"/>
          <w:bCs/>
          <w:color w:val="auto"/>
          <w:sz w:val="24"/>
          <w:szCs w:val="24"/>
          <w:highlight w:val="none"/>
        </w:rPr>
        <w:t xml:space="preserve">四、售后服务费用</w:t>
      </w:r>
      <w:bookmarkEnd w:id="285"/>
      <w:r/>
      <w:bookmarkEnd w:id="286"/>
      <w:r/>
      <w:bookmarkEnd w:id="287"/>
      <w:r/>
      <w:bookmarkEnd w:id="288"/>
      <w:r/>
      <w:bookmarkEnd w:id="289"/>
      <w:r/>
      <w:bookmarkEnd w:id="290"/>
      <w:r/>
      <w:bookmarkEnd w:id="291"/>
      <w:r/>
      <w:bookmarkEnd w:id="292"/>
      <w:r/>
      <w:bookmarkEnd w:id="293"/>
      <w:r/>
      <w:r/>
    </w:p>
    <w:p>
      <w:pPr>
        <w:pStyle w:val="1267"/>
        <w:ind w:firstLine="480"/>
        <w:spacing w:line="480" w:lineRule="exact"/>
        <w:shd w:val="clear" w:color="auto"/>
        <w:rPr>
          <w:rFonts w:hint="eastAsia" w:ascii="宋体" w:hAnsi="宋体" w:cs="宋体"/>
          <w:color w:val="auto"/>
          <w:sz w:val="24"/>
          <w:szCs w:val="24"/>
          <w:highlight w:val="none"/>
        </w:rPr>
      </w:pPr>
      <w:r/>
      <w:bookmarkStart w:id="294" w:name="_Hlk55395388"/>
      <w:r/>
      <w:bookmarkStart w:id="295" w:name="_Toc24950"/>
      <w:r/>
      <w:bookmarkStart w:id="296" w:name="_Toc29615"/>
      <w:r>
        <w:rPr>
          <w:rFonts w:hint="eastAsia" w:ascii="宋体" w:hAnsi="宋体" w:cs="宋体"/>
          <w:color w:val="auto"/>
          <w:sz w:val="24"/>
          <w:szCs w:val="24"/>
          <w:highlight w:val="none"/>
        </w:rPr>
        <w:t xml:space="preserve">通过中期验收验收进入服务期，服务期自中期收通过之日起开始，持续至项目三年合同期满。如果乙方不履行合同约定的售后服务义务或其履行不符合合同的约定，甲方有权扣划相应金额的售后服务费。具体详见违约责任。</w:t>
      </w:r>
      <w:bookmarkEnd w:id="294"/>
      <w:r/>
      <w:r/>
    </w:p>
    <w:p>
      <w:pPr>
        <w:pStyle w:val="1374"/>
        <w:ind w:firstLine="482"/>
        <w:keepLines w:val="0"/>
        <w:keepNext w:val="0"/>
        <w:spacing w:before="0" w:after="0" w:line="480" w:lineRule="exact"/>
        <w:shd w:val="clear" w:color="auto"/>
        <w:rPr>
          <w:rFonts w:hint="eastAsia" w:ascii="宋体" w:hAnsi="宋体" w:cs="宋体"/>
          <w:bCs/>
          <w:color w:val="auto"/>
          <w:sz w:val="24"/>
          <w:szCs w:val="24"/>
          <w:highlight w:val="none"/>
        </w:rPr>
        <w:outlineLvl w:val="9"/>
      </w:pPr>
      <w:r>
        <w:rPr>
          <w:rFonts w:hint="eastAsia" w:ascii="宋体" w:hAnsi="宋体" w:cs="宋体"/>
          <w:color w:val="auto"/>
          <w:sz w:val="24"/>
          <w:szCs w:val="24"/>
          <w:highlight w:val="none"/>
        </w:rPr>
        <w:t xml:space="preserve">五、双方权利与义务</w:t>
      </w:r>
      <w:bookmarkEnd w:id="295"/>
      <w:r/>
      <w:bookmarkEnd w:id="296"/>
      <w:r/>
      <w:r/>
    </w:p>
    <w:p>
      <w:pPr>
        <w:pStyle w:val="1267"/>
        <w:ind w:firstLine="482"/>
        <w:spacing w:line="48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 甲方（建设单位）权利与义务</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（1）甲方应当根据乙方履行义务的情况，按照合同约定由甲方向乙方支付产品与技术服务费用。</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（2）甲方向乙方送交的所有文件、材料和陈述的内容应合法、真实、有效。</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有权监督乙方履行本合同的全过程，并及时提出建议和改进意见，包括但不限于根据乙方需要，参与项目的相关讨论和调研活动，或给予支持、指导与建议；对乙方的开发进度、费用使用及阶段性成果进行监督、检查；对乙方提交的各类方案、计划、名单及其他文件提出修改意见，乙方应根据甲方的意见改进相关内容。</w:t>
      </w:r>
      <w:r/>
    </w:p>
    <w:p>
      <w:pPr>
        <w:pStyle w:val="1267"/>
        <w:ind w:firstLine="482"/>
        <w:spacing w:line="480" w:lineRule="exact"/>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 乙方权利与义务</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（1）乙方在充分履行合同义务的前提下，有权要求甲方按照约定向其支付产品与服务费用。</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（2）乙方在项目实施过程中，应该按要求向甲方提供相关文档，并配合甲方对项目进行验收。</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（3）乙方应积极配合甲方及其委托软件第三方测评单位的管理，严格按照监理制度及有关要求实施项目，积极落实甲方、软件第三方测评单位提出的整改要求。</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）乙方应当具备与其从事的系统开发／维护等工作相适应的专业知识和技术能力以及从事该项工作的人员。法律法规要求从业人员须具有相关资格证书的，乙方应保证符合相关法律法规的规定。</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乙方应投入足够的人力和物力，在约定的期限内负责详细需求调查、设计、开发、安装、调试等，保证按照甲方提出的各项技术指标、要求按时、按质地完成工作任务。在系统／软件开发／维护等工作完成后，将项目成果以及相关的技术文件完整地交给甲方。</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乙方明确，乙方人员并非甲方之雇员，乙方有义务为乙方人员支付工资、办理保险并保障其人身安全。若于本合同期限内，非因甲方直接故意的原因造成乙方人员人身伤害、财产损失的，应由乙方自行承担并妥善解决，甲方对此不承担任何责任。项目驻场期间，驻场人员产生的用餐、住宿、交通等相关费用由乙方自理。</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乙方在履行合同过程中，按甲方要求如实向甲方汇报进展情况，内容包括项目进度或里程碑计划执行情况、已完成的系统开发项目、有无遇到的困难和障碍、本项目的预期效果、人员配置情况、有无项目变更及变更情况或其它与本项目有关的甲方应该知道或甲方要求知道的情况。如遇突发或紧急情况，应及时向甲方报告；如有重大的问题或重要的变更发生，乙方应当在变更发生之日起5个工作日内向甲方做出书面报告。甲方在收到乙方进展情况后，可提出意见，乙方应按照甲方提出的异议和改进意见就本合同的履行情况进行改进和完善。</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）确保项目实施过程中无违法违规行为，不侵犯甲方及任何第三方的知识产权，交付成果不违反国家法律法规的相关规定。</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（9）乙方应严格履行本合同第七条约定的保密义务，包括但不限于未经甲方书面同意，乙方在履行本合同过程中及履行结束后均不得将甲方提供的资料以任何形式泄露给第三方。</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）乙方应当根据其向甲方提交的培训计划或方案，对甲方人员进行系统的操作培训，对常见问题分析及处理方法进行培训，并接受甲方人员的咨询。</w:t>
      </w:r>
      <w:r/>
    </w:p>
    <w:p>
      <w:pPr>
        <w:pStyle w:val="1374"/>
        <w:ind w:firstLine="482"/>
        <w:keepLines w:val="0"/>
        <w:keepNext w:val="0"/>
        <w:spacing w:before="0" w:after="0" w:line="480" w:lineRule="exact"/>
        <w:shd w:val="clear" w:color="auto"/>
        <w:rPr>
          <w:rFonts w:hint="eastAsia" w:ascii="宋体" w:hAnsi="宋体" w:cs="宋体"/>
          <w:bCs/>
          <w:color w:val="auto"/>
          <w:sz w:val="24"/>
          <w:szCs w:val="24"/>
          <w:highlight w:val="none"/>
        </w:rPr>
        <w:outlineLvl w:val="9"/>
      </w:pPr>
      <w:r/>
      <w:bookmarkStart w:id="297" w:name="_Toc7827"/>
      <w:r/>
      <w:bookmarkStart w:id="298" w:name="_Toc256000154"/>
      <w:r/>
      <w:bookmarkStart w:id="299" w:name="_Toc22034"/>
      <w:r/>
      <w:bookmarkStart w:id="300" w:name="_Toc12314"/>
      <w:r/>
      <w:bookmarkStart w:id="301" w:name="_Toc21653"/>
      <w:r/>
      <w:bookmarkStart w:id="302" w:name="_Toc256000050"/>
      <w:r/>
      <w:bookmarkStart w:id="303" w:name="_Toc27170"/>
      <w:r/>
      <w:bookmarkStart w:id="304" w:name="_Toc21725"/>
      <w:r/>
      <w:bookmarkStart w:id="305" w:name="_Toc256000094"/>
      <w:r/>
      <w:bookmarkStart w:id="306" w:name="_Toc25479"/>
      <w:r>
        <w:rPr>
          <w:rFonts w:hint="eastAsia" w:ascii="宋体" w:hAnsi="宋体" w:cs="宋体"/>
          <w:color w:val="auto"/>
          <w:sz w:val="24"/>
          <w:szCs w:val="24"/>
          <w:highlight w:val="none"/>
        </w:rPr>
        <w:t xml:space="preserve">六、保密义务</w:t>
      </w:r>
      <w:bookmarkEnd w:id="297"/>
      <w:r/>
      <w:bookmarkEnd w:id="298"/>
      <w:r/>
      <w:bookmarkEnd w:id="299"/>
      <w:r/>
      <w:bookmarkEnd w:id="300"/>
      <w:r/>
      <w:bookmarkEnd w:id="301"/>
      <w:r/>
      <w:bookmarkEnd w:id="302"/>
      <w:r/>
      <w:bookmarkEnd w:id="303"/>
      <w:r/>
      <w:bookmarkEnd w:id="304"/>
      <w:r/>
      <w:bookmarkEnd w:id="305"/>
      <w:r/>
      <w:bookmarkEnd w:id="306"/>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一方（接收方）确认并同意，应当对本合同的内容、因履行本合同或在本合同期间接触或知悉的另一方（披露方）保密信息予以保密。未经披露方书面许可，不得为本合同以外的任何其他目的自行使用、向他人披露或者允许他人使用该保密信息的全部或部分。</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2.接收方可仅为本合同目的向其确有知悉必要的员工披露方提供的保密资料，但同时须指示其员工遵守本条规定的保密及不披露义务。接收方应仅为本合同目的而复制和使用保密资料。</w:t>
      </w:r>
      <w:r>
        <w:rPr>
          <w:rFonts w:hint="eastAsia" w:ascii="宋体" w:hAnsi="宋体" w:cs="宋体"/>
          <w:color w:val="auto"/>
          <w:sz w:val="24"/>
          <w:szCs w:val="24"/>
          <w:highlight w:val="none"/>
          <w:lang w:val="zh-CN"/>
        </w:rPr>
        <w:t xml:space="preserve">同时，</w:t>
      </w:r>
      <w:r>
        <w:rPr>
          <w:rFonts w:hint="eastAsia" w:ascii="宋体" w:hAnsi="宋体" w:cs="宋体"/>
          <w:color w:val="auto"/>
          <w:sz w:val="24"/>
          <w:szCs w:val="24"/>
          <w:highlight w:val="none"/>
        </w:rPr>
        <w:t xml:space="preserve">乙方</w:t>
      </w:r>
      <w:r>
        <w:rPr>
          <w:rFonts w:hint="eastAsia" w:ascii="宋体" w:hAnsi="宋体" w:cs="宋体"/>
          <w:color w:val="auto"/>
          <w:sz w:val="24"/>
          <w:szCs w:val="24"/>
          <w:highlight w:val="none"/>
          <w:lang w:val="zh-CN"/>
        </w:rPr>
        <w:t xml:space="preserve">驻场人员及与本项目有关的工作人员应签订保密承诺书，承诺内容需得到</w:t>
      </w:r>
      <w:r>
        <w:rPr>
          <w:rFonts w:hint="eastAsia" w:ascii="宋体" w:hAnsi="宋体" w:cs="宋体"/>
          <w:color w:val="auto"/>
          <w:sz w:val="24"/>
          <w:szCs w:val="24"/>
          <w:highlight w:val="none"/>
        </w:rPr>
        <w:t xml:space="preserve">甲方</w:t>
      </w:r>
      <w:r>
        <w:rPr>
          <w:rFonts w:hint="eastAsia" w:ascii="宋体" w:hAnsi="宋体" w:cs="宋体"/>
          <w:color w:val="auto"/>
          <w:sz w:val="24"/>
          <w:szCs w:val="24"/>
          <w:highlight w:val="none"/>
          <w:lang w:val="zh-CN"/>
        </w:rPr>
        <w:t xml:space="preserve">认可，乙方除留存壹份存档外还应将相关工作人员签订的保密承诺书提供壹份给甲方作为本合同的有效组成部分。</w:t>
      </w:r>
      <w:r>
        <w:rPr>
          <w:rFonts w:hint="eastAsia" w:ascii="宋体" w:hAnsi="宋体" w:cs="宋体"/>
          <w:color w:val="auto"/>
          <w:sz w:val="24"/>
          <w:szCs w:val="24"/>
          <w:highlight w:val="none"/>
        </w:rPr>
        <w:t xml:space="preserve">若乙方驻场服务人员</w:t>
      </w:r>
      <w:r>
        <w:rPr>
          <w:rFonts w:hint="eastAsia" w:ascii="宋体" w:hAnsi="宋体" w:cs="宋体"/>
          <w:color w:val="auto"/>
          <w:sz w:val="24"/>
          <w:szCs w:val="24"/>
          <w:highlight w:val="none"/>
          <w:lang w:val="zh-CN"/>
        </w:rPr>
        <w:t xml:space="preserve">及与本项目有关的其他工作人员发生调整，</w:t>
      </w:r>
      <w:r>
        <w:rPr>
          <w:rFonts w:hint="eastAsia" w:ascii="宋体" w:hAnsi="宋体" w:cs="宋体"/>
          <w:color w:val="auto"/>
          <w:sz w:val="24"/>
          <w:szCs w:val="24"/>
          <w:highlight w:val="none"/>
        </w:rPr>
        <w:t xml:space="preserve">乙方应将变动调整情况及时告知甲方，并保证</w:t>
      </w:r>
      <w:r>
        <w:rPr>
          <w:rFonts w:hint="eastAsia" w:ascii="宋体" w:hAnsi="宋体" w:cs="宋体"/>
          <w:color w:val="auto"/>
          <w:sz w:val="24"/>
          <w:szCs w:val="24"/>
          <w:highlight w:val="none"/>
          <w:lang w:val="zh-CN"/>
        </w:rPr>
        <w:t xml:space="preserve">上述人员仍应履行保密义务。</w:t>
      </w:r>
      <w:r>
        <w:rPr>
          <w:rFonts w:hint="eastAsia" w:ascii="宋体" w:hAnsi="宋体" w:cs="宋体"/>
          <w:color w:val="auto"/>
          <w:sz w:val="24"/>
          <w:szCs w:val="24"/>
          <w:highlight w:val="none"/>
        </w:rPr>
        <w:t xml:space="preserve">因乙方及其人员（含离职人员）泄密给甲方造成的损失，均由乙方承担所有赔偿及连带责任。</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3.本合同保密范围包括但不限于宿迁市各委办局的具有保密性质的信息、文件和资料，无论其表现形式如何，也无论通过何种方式取得，包括但不限于：</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3.1本合同全部条款或因履行本合同或在本合同履行期间获得的或收到的具有保密性质的信息、文件和资料。</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 接收方受托工作中涉及的一切不对外公开或者没有对外公开的信息。</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合同有效期届满或终止后，或披露方另有要求的，接收方应当立即归还或销毁、删除由其制作、控制或持有的含有保密信息的资料，包括但不限于各种形式的文本、文件、电子数据以及以其它任何形式记载、复制或者存储保密信息的载体，包括但不限于一方从另一方直接或间接获取的，制作、以其名义制作、由其委托制作的或者因其他方式由其控制、持有的含保密信息的资料。</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本条规定自接收方接触到本合同所称保密信息之日起即应履行，并且不受本合同届满、提前终止或本合同中其他条款的无效或履行完毕等情形的影响。如在此期限内因接收方之外的原因致使保密信息泄露或进入公共领域，则接收方对该信息的保密责任在泄露或公开之日起终止。</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6.如接收方违反上述保密规定，由此引起的一切责任由接收方承担。</w:t>
      </w:r>
      <w:r/>
    </w:p>
    <w:p>
      <w:pPr>
        <w:pStyle w:val="1374"/>
        <w:ind w:firstLine="482"/>
        <w:keepLines w:val="0"/>
        <w:keepNext w:val="0"/>
        <w:spacing w:before="0" w:after="0" w:line="480" w:lineRule="exact"/>
        <w:shd w:val="clear" w:color="auto"/>
        <w:rPr>
          <w:rFonts w:hint="eastAsia" w:ascii="宋体" w:hAnsi="宋体" w:cs="宋体"/>
          <w:bCs/>
          <w:color w:val="auto"/>
          <w:sz w:val="24"/>
          <w:szCs w:val="24"/>
          <w:highlight w:val="none"/>
        </w:rPr>
        <w:outlineLvl w:val="9"/>
      </w:pPr>
      <w:r/>
      <w:bookmarkStart w:id="307" w:name="_Toc21079"/>
      <w:r/>
      <w:bookmarkStart w:id="308" w:name="_Toc256000155"/>
      <w:r/>
      <w:bookmarkStart w:id="309" w:name="_Toc256000095"/>
      <w:r/>
      <w:bookmarkStart w:id="310" w:name="_Toc8759"/>
      <w:r/>
      <w:bookmarkStart w:id="311" w:name="_Toc17436"/>
      <w:r/>
      <w:bookmarkStart w:id="312" w:name="_Toc29993"/>
      <w:r/>
      <w:bookmarkStart w:id="313" w:name="_Toc14535"/>
      <w:r/>
      <w:bookmarkStart w:id="314" w:name="_Toc30678"/>
      <w:r/>
      <w:bookmarkStart w:id="315" w:name="_Toc445"/>
      <w:r/>
      <w:bookmarkStart w:id="316" w:name="_Toc256000051"/>
      <w:r>
        <w:rPr>
          <w:rFonts w:hint="eastAsia" w:ascii="宋体" w:hAnsi="宋体" w:cs="宋体"/>
          <w:color w:val="auto"/>
          <w:sz w:val="24"/>
          <w:szCs w:val="24"/>
          <w:highlight w:val="none"/>
        </w:rPr>
        <w:t xml:space="preserve">七、知识产权</w:t>
      </w:r>
      <w:bookmarkEnd w:id="307"/>
      <w:r/>
      <w:bookmarkEnd w:id="308"/>
      <w:r/>
      <w:bookmarkEnd w:id="309"/>
      <w:r/>
      <w:bookmarkEnd w:id="310"/>
      <w:r/>
      <w:bookmarkEnd w:id="311"/>
      <w:r/>
      <w:bookmarkEnd w:id="312"/>
      <w:r/>
      <w:bookmarkEnd w:id="313"/>
      <w:r/>
      <w:bookmarkEnd w:id="314"/>
      <w:r/>
      <w:bookmarkEnd w:id="315"/>
      <w:r/>
      <w:bookmarkEnd w:id="316"/>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1.技术开发成果的知识产权归属</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乙方按本合同要求为本项目开发的系统所有权归甲方，其中为本项目定制开发的相关技术开发成果的知识产权由甲方享有。甲方享有包括但不限于该系统的著作权、署名权、发表权、发行权、出租权、许可权、转让权、使用权、修改权、信息网络传播权、翻译权和复制权及其它从第三方机构或个人获取经济利益的权利，但一方将此合同项下开发的技术成果用于本合同外其它用途需提前征得另一方同意。</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1.2乙方只能将甲方提供的数据及流程，用于此软件系统的设计、开发、测试和使用，不得用于其它任何用途。</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1.3乙方在开发软件系统的过程中，不得有侵犯他人知识产权的行为，否则，应对外承担全部侵权责任。</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2.乙方保证乙方交付</w:t>
      </w:r>
      <w:r>
        <w:rPr>
          <w:rFonts w:hint="eastAsia" w:ascii="宋体" w:hAnsi="宋体" w:cs="宋体"/>
          <w:color w:val="auto"/>
          <w:sz w:val="24"/>
          <w:szCs w:val="24"/>
          <w:highlight w:val="none"/>
        </w:rPr>
        <w:t xml:space="preserve">的所有技术开发成果不会侵犯甲方及任何第三方的知识产权，并保证甲方利益相关方免于遭受任何第三方基于本合同交付成果而提起任何知识产权诉讼。如果任何第三方基于本合同交付成果而针对甲方或甲方利益相关方提起任何知识产权诉讼，乙方应负责应诉，并承担所有费用，包括但不限于：诉讼费、律师费、鉴定费、罚金、赔偿金等，如甲方为自身及甲方利益相关方的利益应诉，并不免除乙方的前述义务，乙方应赔偿甲方或甲方利益相关方因此遭受的前述全部损失。（因甲方原因而造成的第三方针对甲方或甲方利益相关方提起任何知识产权诉讼，乙方不承担任何责任）。</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3.如乙方发现任何交付成果的知识产权可能有瑕疵，应立即书面通知甲方，并立即采取一切必要措施使交付成果合法化。</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4.本条规定自本合同生效之日起即应履行，长期有效，并且不受本合同届满、提前终止或本合同中其他条款的无效或履行完毕等情形的影响。</w:t>
      </w:r>
      <w:r/>
    </w:p>
    <w:p>
      <w:pPr>
        <w:pStyle w:val="1374"/>
        <w:ind w:firstLine="482"/>
        <w:keepLines w:val="0"/>
        <w:keepNext w:val="0"/>
        <w:spacing w:before="0" w:after="0" w:line="480" w:lineRule="exact"/>
        <w:shd w:val="clear" w:color="auto"/>
        <w:rPr>
          <w:rFonts w:hint="eastAsia" w:ascii="宋体" w:hAnsi="宋体" w:cs="宋体"/>
          <w:bCs/>
          <w:color w:val="auto"/>
          <w:sz w:val="24"/>
          <w:szCs w:val="24"/>
          <w:highlight w:val="none"/>
        </w:rPr>
        <w:outlineLvl w:val="9"/>
      </w:pPr>
      <w:r/>
      <w:bookmarkStart w:id="317" w:name="_Toc18324"/>
      <w:r/>
      <w:bookmarkStart w:id="318" w:name="_Toc256000156"/>
      <w:r/>
      <w:bookmarkStart w:id="319" w:name="_Toc386"/>
      <w:r/>
      <w:bookmarkStart w:id="320" w:name="_Toc21618"/>
      <w:r/>
      <w:bookmarkStart w:id="321" w:name="_Toc23177"/>
      <w:r/>
      <w:bookmarkStart w:id="322" w:name="_Toc256000096"/>
      <w:r/>
      <w:bookmarkStart w:id="323" w:name="_Toc7347"/>
      <w:r/>
      <w:bookmarkStart w:id="324" w:name="_Toc23245"/>
      <w:r/>
      <w:bookmarkStart w:id="325" w:name="_Toc256000052"/>
      <w:r/>
      <w:bookmarkStart w:id="326" w:name="_Toc24346"/>
      <w:r>
        <w:rPr>
          <w:rFonts w:hint="eastAsia" w:ascii="宋体" w:hAnsi="宋体" w:cs="宋体"/>
          <w:color w:val="auto"/>
          <w:sz w:val="24"/>
          <w:szCs w:val="24"/>
          <w:highlight w:val="none"/>
        </w:rPr>
        <w:t xml:space="preserve">八、违约责任</w:t>
      </w:r>
      <w:bookmarkEnd w:id="317"/>
      <w:r/>
      <w:bookmarkEnd w:id="318"/>
      <w:r/>
      <w:bookmarkEnd w:id="319"/>
      <w:r/>
      <w:bookmarkEnd w:id="320"/>
      <w:r/>
      <w:bookmarkEnd w:id="321"/>
      <w:r/>
      <w:bookmarkEnd w:id="322"/>
      <w:r/>
      <w:bookmarkEnd w:id="323"/>
      <w:r/>
      <w:bookmarkEnd w:id="324"/>
      <w:r/>
      <w:bookmarkEnd w:id="325"/>
      <w:r/>
      <w:bookmarkEnd w:id="326"/>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签订后，任何一方不履行、不完全履行合同义务或者履行合同义务不符合约定的，即构成违约。任何一方违约时，守约方有权要求违约方继续履行本合同，也有权要求违约方支付违约金，违约方应当承担继续履行、采取补救措施或者赔偿损失等违约责任。</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因一方违约行为给另一方造成损失的，如果违约金不足以弥补守约方经济损失，违约方还应当赔偿守约方经济损失。本合同所指的守约方的损失，包括直接损失、守约方为弥补损失所支出的费用、守约方为向违约方主张权利所支出的费用（包括但不限于聘请律师的费用、公证费、诉讼费、鉴定费、仲裁费、差旅费、鉴定费、评估费、保全费、执行费等费用以及其它可预见的间接经济损失等）。</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3.违约责任分为履约违约和售后服务违约</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3.1履约违约责任</w:t>
      </w:r>
      <w:r/>
    </w:p>
    <w:p>
      <w:pPr>
        <w:pStyle w:val="1267"/>
        <w:ind w:firstLine="480"/>
        <w:spacing w:line="480" w:lineRule="exact"/>
        <w:shd w:val="clear" w:color="auto"/>
        <w:rPr>
          <w:rFonts w:hint="eastAsia" w:ascii="宋体" w:hAnsi="宋体" w:cs="宋体"/>
          <w:color w:val="auto"/>
          <w:sz w:val="24"/>
          <w:szCs w:val="24"/>
          <w:highlight w:val="none"/>
        </w:rPr>
      </w:pPr>
      <w:r/>
      <w:bookmarkStart w:id="327" w:name="_Hlk55398099"/>
      <w:r>
        <w:rPr>
          <w:rFonts w:hint="eastAsia" w:ascii="宋体" w:hAnsi="宋体" w:cs="宋体"/>
          <w:color w:val="auto"/>
          <w:sz w:val="24"/>
          <w:szCs w:val="24"/>
          <w:highlight w:val="none"/>
        </w:rPr>
        <w:t xml:space="preserve">3.1.1因乙方原因，乙方未按本合同约定交付时间及要求完成各项义务的，自约定交付日起每逾期1日，应向甲方支付逾期交付部分总价万分之一的违约金。因乙方原因逾期超过90天，甲方有权解除合同，乙方应退还甲方已支付对价但乙方未交付通过验收的合同款，并按照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向甲方支付违约金且应赔偿由此给甲方造成的一切损失</w:t>
      </w:r>
      <w:bookmarkEnd w:id="327"/>
      <w:r>
        <w:rPr>
          <w:rFonts w:hint="eastAsia" w:ascii="宋体" w:hAnsi="宋体" w:cs="宋体"/>
          <w:color w:val="auto"/>
          <w:sz w:val="24"/>
          <w:szCs w:val="24"/>
          <w:highlight w:val="none"/>
        </w:rPr>
        <w:t xml:space="preserve">，乙方由此累计支付的违约金及赔偿金总额最高不超过合同总金额的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3.1.2履约违约金支付方法为，如协议继续履行甲方将违约金金额从下一笔待支付合同费用中扣除；如协议解除，乙方应直接向甲方支付。</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乙方应保证系统性能、功能等符合验收要求，乙方如不配合甲方及其委托监理单位、软件第三方测评单位的管理，未按照甲方提出的整改要求限期整改的，每次乙方应向甲方支付合同总金额的万分之一作为违约金。</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3.3售后服务违约责任</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3.3.1由于乙方原因造成系统瘫痪，系统（包括但不限于接口数据处理、甲方应用访问、系统运行）无法正常工作持续期间达到或超过72小时，每次乙方应向甲方支付合同总金额的万分之一作为违约金。</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3.3.2系统售后服务期间，乙方未按照甲方要求对系统进行整改或未履行7×24小时服务，由于乙方原因造成系统无法正常工作。每次乙方应向甲方支付合同总金额的万分之一作为违约金。</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3.3.3售后服务违约金支付方法为，甲方将违约金金额从售后服务费用中扣除。</w:t>
      </w:r>
      <w:bookmarkStart w:id="328" w:name="_Hlk55398186"/>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4.甲方在规定期限内不能按时付款，则每迟延一个自然日，甲方向乙方支付迟延履行部分金额万分之一的违约金。</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5.一方如未按本合同第七条履行保密义务，另一方有权终止合同并要求违约方向守约方支付合同总金额5%的违约金</w:t>
      </w:r>
      <w:bookmarkEnd w:id="328"/>
      <w:r>
        <w:rPr>
          <w:rFonts w:hint="eastAsia" w:ascii="宋体" w:hAnsi="宋体" w:cs="宋体"/>
          <w:color w:val="auto"/>
          <w:sz w:val="24"/>
          <w:szCs w:val="24"/>
          <w:highlight w:val="none"/>
        </w:rPr>
        <w:t xml:space="preserve">，并赔偿守约方因此遭受的损失。</w:t>
      </w:r>
      <w:r/>
    </w:p>
    <w:p>
      <w:pPr>
        <w:pStyle w:val="1374"/>
        <w:ind w:firstLine="482"/>
        <w:keepLines w:val="0"/>
        <w:keepNext w:val="0"/>
        <w:spacing w:before="0" w:after="0" w:line="480" w:lineRule="exact"/>
        <w:shd w:val="clear" w:color="auto"/>
        <w:rPr>
          <w:rFonts w:hint="eastAsia" w:ascii="宋体" w:hAnsi="宋体" w:cs="宋体"/>
          <w:bCs/>
          <w:color w:val="auto"/>
          <w:sz w:val="24"/>
          <w:szCs w:val="24"/>
          <w:highlight w:val="none"/>
        </w:rPr>
        <w:outlineLvl w:val="9"/>
      </w:pPr>
      <w:r/>
      <w:bookmarkStart w:id="329" w:name="_Toc23128"/>
      <w:r/>
      <w:bookmarkStart w:id="330" w:name="_Toc27177"/>
      <w:r/>
      <w:bookmarkStart w:id="331" w:name="_Toc24632"/>
      <w:r/>
      <w:bookmarkStart w:id="332" w:name="_Toc5439"/>
      <w:r/>
      <w:bookmarkStart w:id="333" w:name="_Toc21763"/>
      <w:r/>
      <w:bookmarkStart w:id="334" w:name="_Toc256000053"/>
      <w:r/>
      <w:bookmarkStart w:id="335" w:name="_Toc30425"/>
      <w:r/>
      <w:bookmarkStart w:id="336" w:name="_Toc11655"/>
      <w:r/>
      <w:bookmarkStart w:id="337" w:name="_Toc256000097"/>
      <w:r/>
      <w:bookmarkStart w:id="338" w:name="_Toc256000157"/>
      <w:r/>
      <w:bookmarkStart w:id="339" w:name="_Hlk57914478"/>
      <w:r>
        <w:rPr>
          <w:rFonts w:hint="eastAsia" w:ascii="宋体" w:hAnsi="宋体" w:cs="宋体"/>
          <w:color w:val="auto"/>
          <w:sz w:val="24"/>
          <w:szCs w:val="24"/>
          <w:highlight w:val="none"/>
        </w:rPr>
        <w:t xml:space="preserve">九、合同的变更及解除</w:t>
      </w:r>
      <w:bookmarkEnd w:id="329"/>
      <w:r/>
      <w:bookmarkEnd w:id="330"/>
      <w:r/>
      <w:bookmarkEnd w:id="331"/>
      <w:r/>
      <w:bookmarkEnd w:id="332"/>
      <w:r/>
      <w:bookmarkEnd w:id="333"/>
      <w:r/>
      <w:bookmarkEnd w:id="334"/>
      <w:r/>
      <w:bookmarkEnd w:id="335"/>
      <w:r/>
      <w:bookmarkEnd w:id="336"/>
      <w:r/>
      <w:bookmarkEnd w:id="337"/>
      <w:r/>
      <w:bookmarkEnd w:id="338"/>
      <w:r/>
      <w:bookmarkEnd w:id="339"/>
      <w:r/>
      <w:bookmarkStart w:id="340" w:name="_Hlk57914513"/>
      <w:r/>
      <w:bookmarkEnd w:id="340"/>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1.经甲方和乙方双方协商一致，可以变更、解除本合同。任何一方欲变更、解除本合同，必须提15日以书面形式提出，双方协商一致后签署补充合同。</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2.一方有下列情形之一的，另一方可以解除本合同：</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 因不可抗力致使不能实现本合同的目的。</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在履行期限届满之前，一方明确表示或者以自己的行为表明不履行主要义务。</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 一方迟延履行主要义务，经催告后在合理期限内仍未履行。</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 一方迟延履行义务或者有其他违约行为致使不能实现合同目的。</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 法律规定或本合同约定的其他情形。</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3、若因非乙方原因导致本合同终止，甲方应向乙方支付已完成部分的合理费用。</w:t>
      </w:r>
      <w:r/>
    </w:p>
    <w:p>
      <w:pPr>
        <w:pStyle w:val="1374"/>
        <w:ind w:firstLine="482"/>
        <w:keepLines w:val="0"/>
        <w:keepNext w:val="0"/>
        <w:spacing w:before="0" w:after="0" w:line="480" w:lineRule="exact"/>
        <w:shd w:val="clear" w:color="auto"/>
        <w:rPr>
          <w:rFonts w:hint="eastAsia" w:ascii="宋体" w:hAnsi="宋体" w:cs="宋体"/>
          <w:bCs/>
          <w:color w:val="auto"/>
          <w:sz w:val="24"/>
          <w:szCs w:val="24"/>
          <w:highlight w:val="none"/>
        </w:rPr>
        <w:outlineLvl w:val="9"/>
      </w:pPr>
      <w:r/>
      <w:bookmarkStart w:id="341" w:name="_Toc256000158"/>
      <w:r/>
      <w:bookmarkStart w:id="342" w:name="_Toc11553"/>
      <w:r/>
      <w:bookmarkStart w:id="343" w:name="_Toc3504"/>
      <w:r/>
      <w:bookmarkStart w:id="344" w:name="_Toc30352"/>
      <w:r/>
      <w:bookmarkStart w:id="345" w:name="_Toc11673"/>
      <w:r/>
      <w:bookmarkStart w:id="346" w:name="_Toc256000098"/>
      <w:r/>
      <w:bookmarkStart w:id="347" w:name="_Toc256000054"/>
      <w:r/>
      <w:bookmarkStart w:id="348" w:name="_Toc16167"/>
      <w:r/>
      <w:bookmarkStart w:id="349" w:name="_Toc2222"/>
      <w:r/>
      <w:bookmarkStart w:id="350" w:name="_Toc26193"/>
      <w:r>
        <w:rPr>
          <w:rFonts w:hint="eastAsia" w:ascii="宋体" w:hAnsi="宋体" w:cs="宋体"/>
          <w:color w:val="auto"/>
          <w:sz w:val="24"/>
          <w:szCs w:val="24"/>
          <w:highlight w:val="none"/>
        </w:rPr>
        <w:t xml:space="preserve">十、不可抗力</w:t>
      </w:r>
      <w:bookmarkEnd w:id="341"/>
      <w:r/>
      <w:bookmarkEnd w:id="342"/>
      <w:r/>
      <w:bookmarkEnd w:id="343"/>
      <w:r/>
      <w:bookmarkEnd w:id="344"/>
      <w:r/>
      <w:bookmarkEnd w:id="345"/>
      <w:r/>
      <w:bookmarkEnd w:id="346"/>
      <w:r/>
      <w:bookmarkEnd w:id="347"/>
      <w:r/>
      <w:bookmarkEnd w:id="348"/>
      <w:r/>
      <w:bookmarkEnd w:id="349"/>
      <w:r/>
      <w:bookmarkEnd w:id="350"/>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1.不可抗力是指因无法预见、无法避免且无法克服之原因发生的事项，包括但不限于地震、台风、海啸、瘟疫、火灾、洪水、重大疫情、政府行为、战争、恐怖袭击、蓄意破坏等客观情况。</w:t>
      </w:r>
      <w:r/>
    </w:p>
    <w:p>
      <w:pPr>
        <w:pStyle w:val="1259"/>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合同履行过程中，发生不可抗力事件的，乙方应于知晓不可抗力发生后3个工作日内通知甲方，并在14个工作日内出具官方证明文件，并采取妥善措施努力避免、减小不可抗力对履约的影响；乙方怠于履行负面影响控制义务导致不可抗力引发的损失扩大的，应当向甲方承担相应的赔偿责任。乙方向甲方主张相关事由构成不可抗力的，应当向甲方提供有关权威机构出具的书面证明。</w:t>
      </w:r>
      <w:r/>
    </w:p>
    <w:p>
      <w:pPr>
        <w:pStyle w:val="1259"/>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任一方确因不可抗力导致不能履行合同的，由双方协商确定变更或延期履行的具体方案，各方均不因此承担违约责任。但甲方和乙方应根据诚实信用原则，合理确定本合同终止前甲方为乙方提供的服务所应支付的费用，并进行相应的结算。但一方延迟履行后发生不可抗力的，不能免除该方的责任。</w:t>
      </w:r>
      <w:r/>
    </w:p>
    <w:p>
      <w:pPr>
        <w:pStyle w:val="719"/>
        <w:ind w:firstLine="482"/>
        <w:jc w:val="both"/>
        <w:spacing w:before="0" w:beforeAutospacing="0" w:after="0" w:afterAutospacing="0" w:line="480" w:lineRule="exact"/>
        <w:shd w:val="clear" w:color="auto"/>
        <w:widowControl w:val="off"/>
        <w:rPr>
          <w:rFonts w:hint="eastAsia"/>
          <w:color w:val="auto"/>
          <w:highlight w:val="none"/>
        </w:rPr>
      </w:pPr>
      <w:r>
        <w:rPr>
          <w:rFonts w:hint="eastAsia"/>
          <w:b/>
          <w:bCs/>
          <w:color w:val="auto"/>
          <w:highlight w:val="none"/>
        </w:rPr>
        <w:t xml:space="preserve">十一、供应商合法权益补偿机制</w:t>
      </w:r>
      <w:r/>
    </w:p>
    <w:p>
      <w:pPr>
        <w:pStyle w:val="1259"/>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供应商合法权益补偿救济机制。在履约过程因政策变化、规划调整而无法履行合同约定，造成企业合法权益受损的，采购人依据实际情况对供应商进行补偿救济。  </w:t>
      </w:r>
      <w:r/>
    </w:p>
    <w:p>
      <w:pPr>
        <w:pStyle w:val="1374"/>
        <w:ind w:firstLine="482"/>
        <w:keepLines w:val="0"/>
        <w:keepNext w:val="0"/>
        <w:spacing w:before="0" w:after="0" w:line="480" w:lineRule="exact"/>
        <w:shd w:val="clear" w:color="auto"/>
        <w:rPr>
          <w:rFonts w:hint="eastAsia" w:ascii="宋体" w:hAnsi="宋体" w:cs="宋体"/>
          <w:bCs/>
          <w:color w:val="auto"/>
          <w:sz w:val="24"/>
          <w:szCs w:val="24"/>
          <w:highlight w:val="none"/>
        </w:rPr>
        <w:outlineLvl w:val="9"/>
      </w:pPr>
      <w:r/>
      <w:bookmarkStart w:id="351" w:name="_Hlk57914569"/>
      <w:r/>
      <w:bookmarkStart w:id="352" w:name="_Toc256000099"/>
      <w:r/>
      <w:bookmarkStart w:id="353" w:name="_Toc9122"/>
      <w:r/>
      <w:bookmarkStart w:id="354" w:name="_Toc17413"/>
      <w:r/>
      <w:bookmarkStart w:id="355" w:name="_Toc8001"/>
      <w:r/>
      <w:bookmarkStart w:id="356" w:name="_Toc12916"/>
      <w:r/>
      <w:bookmarkStart w:id="357" w:name="_Toc15744"/>
      <w:r/>
      <w:bookmarkStart w:id="358" w:name="_Toc256000055"/>
      <w:r/>
      <w:bookmarkStart w:id="359" w:name="_Toc256000159"/>
      <w:r/>
      <w:bookmarkStart w:id="360" w:name="_Toc2106"/>
      <w:r/>
      <w:bookmarkStart w:id="361" w:name="_Toc24660"/>
      <w:r>
        <w:rPr>
          <w:rFonts w:hint="eastAsia" w:ascii="宋体" w:hAnsi="宋体" w:cs="宋体"/>
          <w:color w:val="auto"/>
          <w:sz w:val="24"/>
          <w:szCs w:val="24"/>
          <w:highlight w:val="none"/>
        </w:rPr>
        <w:t xml:space="preserve">十二、法律适用及争议解决</w:t>
      </w:r>
      <w:bookmarkEnd w:id="351"/>
      <w:r/>
      <w:bookmarkEnd w:id="352"/>
      <w:r/>
      <w:bookmarkEnd w:id="353"/>
      <w:r/>
      <w:bookmarkEnd w:id="354"/>
      <w:r/>
      <w:bookmarkEnd w:id="355"/>
      <w:r/>
      <w:bookmarkEnd w:id="356"/>
      <w:r/>
      <w:bookmarkEnd w:id="357"/>
      <w:r/>
      <w:bookmarkEnd w:id="358"/>
      <w:r/>
      <w:bookmarkEnd w:id="359"/>
      <w:r/>
      <w:bookmarkEnd w:id="360"/>
      <w:r/>
      <w:bookmarkEnd w:id="361"/>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1.本合同应适用中国法律并应根据中国法律解释。</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Start w:id="362" w:name="_Hlk57914655"/>
      <w:r/>
      <w:bookmarkStart w:id="363" w:name="_Hlk57914622"/>
      <w:r>
        <w:rPr>
          <w:rFonts w:hint="eastAsia" w:ascii="宋体" w:hAnsi="宋体" w:cs="宋体"/>
          <w:color w:val="auto"/>
          <w:sz w:val="24"/>
          <w:szCs w:val="24"/>
          <w:highlight w:val="none"/>
        </w:rPr>
        <w:t xml:space="preserve">因本合同引起的或与本合同有关的任何争议，甲方和乙方应当协商解决，经双方协商不能解决的</w:t>
      </w:r>
      <w:bookmarkEnd w:id="362"/>
      <w:r/>
      <w:bookmarkEnd w:id="363"/>
      <w:r>
        <w:rPr>
          <w:rFonts w:hint="eastAsia" w:ascii="宋体" w:hAnsi="宋体" w:cs="宋体"/>
          <w:color w:val="auto"/>
          <w:sz w:val="24"/>
          <w:szCs w:val="24"/>
          <w:highlight w:val="none"/>
        </w:rPr>
        <w:t xml:space="preserve">，向甲方所在地有管辖权的人民法院提起诉讼。</w:t>
      </w:r>
      <w:r/>
    </w:p>
    <w:p>
      <w:pPr>
        <w:pStyle w:val="1374"/>
        <w:ind w:firstLine="482"/>
        <w:keepLines w:val="0"/>
        <w:keepNext w:val="0"/>
        <w:spacing w:before="0" w:after="0" w:line="480" w:lineRule="exact"/>
        <w:shd w:val="clear" w:color="auto"/>
        <w:rPr>
          <w:rFonts w:hint="eastAsia" w:ascii="宋体" w:hAnsi="宋体" w:cs="宋体"/>
          <w:bCs/>
          <w:color w:val="auto"/>
          <w:sz w:val="24"/>
          <w:szCs w:val="24"/>
          <w:highlight w:val="none"/>
        </w:rPr>
        <w:outlineLvl w:val="9"/>
      </w:pPr>
      <w:r/>
      <w:bookmarkStart w:id="364" w:name="_Toc419"/>
      <w:r/>
      <w:bookmarkStart w:id="365" w:name="_Toc256000100"/>
      <w:r/>
      <w:bookmarkStart w:id="366" w:name="_Toc256000160"/>
      <w:r/>
      <w:bookmarkStart w:id="367" w:name="_Toc9064"/>
      <w:r/>
      <w:bookmarkStart w:id="368" w:name="_Toc21982"/>
      <w:r/>
      <w:bookmarkStart w:id="369" w:name="_Toc31478"/>
      <w:r/>
      <w:bookmarkStart w:id="370" w:name="_Toc256000056"/>
      <w:r/>
      <w:bookmarkStart w:id="371" w:name="_Toc2701"/>
      <w:r/>
      <w:bookmarkStart w:id="372" w:name="_Toc16077"/>
      <w:r/>
      <w:bookmarkStart w:id="373" w:name="_Toc25946"/>
      <w:r>
        <w:rPr>
          <w:rFonts w:hint="eastAsia" w:ascii="宋体" w:hAnsi="宋体" w:cs="宋体"/>
          <w:color w:val="auto"/>
          <w:sz w:val="24"/>
          <w:szCs w:val="24"/>
          <w:highlight w:val="none"/>
        </w:rPr>
        <w:t xml:space="preserve">十三、其他</w:t>
      </w:r>
      <w:bookmarkEnd w:id="364"/>
      <w:r/>
      <w:bookmarkEnd w:id="365"/>
      <w:r/>
      <w:bookmarkEnd w:id="366"/>
      <w:r/>
      <w:bookmarkEnd w:id="367"/>
      <w:r/>
      <w:bookmarkEnd w:id="368"/>
      <w:r/>
      <w:bookmarkEnd w:id="369"/>
      <w:r/>
      <w:bookmarkEnd w:id="370"/>
      <w:r/>
      <w:bookmarkEnd w:id="371"/>
      <w:r/>
      <w:bookmarkEnd w:id="372"/>
      <w:r/>
      <w:bookmarkEnd w:id="373"/>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1.未经对方当事人书面同意，合同任何一方均不得转让其在合同项下的权利和（或）义务。</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2.本合同自甲方和乙方双方法定代表人或授权负责人签署并加盖公章之日起生效。本合同中法定的、明示的或可合理推断的应该在本合同届满或提前解除后仍然有效的条款，不受本合同有效期的限制。</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3.对本合同的任何修改和补充均应以补充合同的形式作出，由甲方和乙方签署后生效。本合同的注解、附件、补充合同与本合同具有同等法律效力。补充合同与本合同不一致的，以补充合同为准。</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4.合同组成</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下列文件构成本合同的组成部分，应该认为是一个整体，彼此相互解释，相互补充。为便于解释，组成合同的多个文件的优先支配地位的次序如下（按支配地位递减的顺序排列）：</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（1）本合同协议书；</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（2）中标通知书；</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（3）投标文件；</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（4）采购文件；</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（5）其他合同文件</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5.本合同一式【4】份，甲方持有【2】份，乙方持有【2】份，各份具有同等法律效力。</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甲方（盖章）：</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法定代表人或授权负责人（签字）：</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乙方（盖章）：</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法定代表人或授权负责人（签字）：</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w:t>
      </w:r>
      <w:r/>
    </w:p>
    <w:p>
      <w:pPr>
        <w:pStyle w:val="1267"/>
        <w:ind w:firstLine="480"/>
        <w:spacing w:line="48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p>
    <w:p>
      <w:pPr>
        <w:jc w:val="center"/>
        <w:spacing w:line="500" w:lineRule="exact"/>
        <w:shd w:val="clear" w:color="auto"/>
        <w:rPr>
          <w:rFonts w:ascii="Times New Roman" w:hAnsi="Times New Roman"/>
          <w:b/>
          <w:color w:val="auto"/>
          <w:sz w:val="44"/>
          <w:szCs w:val="44"/>
          <w:highlight w:val="none"/>
        </w:rPr>
        <w:outlineLvl w:val="0"/>
      </w:pPr>
      <w:r>
        <w:rPr>
          <w:color w:val="auto"/>
          <w:highlight w:val="none"/>
        </w:rPr>
        <w:br w:type="page" w:clear="all"/>
      </w:r>
      <w:r/>
    </w:p>
    <w:p>
      <w:pPr>
        <w:jc w:val="center"/>
        <w:spacing w:line="500" w:lineRule="exact"/>
        <w:shd w:val="clear" w:color="auto"/>
        <w:rPr>
          <w:rFonts w:ascii="Times New Roman" w:hAnsi="Times New Roman"/>
          <w:b/>
          <w:color w:val="auto"/>
          <w:sz w:val="44"/>
          <w:szCs w:val="44"/>
          <w:highlight w:val="none"/>
        </w:rPr>
        <w:outlineLvl w:val="0"/>
      </w:pPr>
      <w:r/>
      <w:bookmarkStart w:id="374" w:name="_Toc225442420"/>
      <w:r>
        <w:rPr>
          <w:rFonts w:hint="eastAsia" w:ascii="Times New Roman" w:hAnsi="Times New Roman"/>
          <w:b/>
          <w:color w:val="auto"/>
          <w:sz w:val="44"/>
          <w:szCs w:val="44"/>
          <w:highlight w:val="none"/>
        </w:rPr>
        <w:t xml:space="preserve">第六章  响应文件格式</w:t>
      </w:r>
      <w:bookmarkEnd w:id="123"/>
      <w:r/>
      <w:bookmarkEnd w:id="124"/>
      <w:r/>
      <w:bookmarkEnd w:id="374"/>
      <w:r/>
      <w:bookmarkStart w:id="375" w:name="_Hlt26671244"/>
      <w:r/>
      <w:bookmarkEnd w:id="375"/>
      <w:r/>
      <w:bookmarkStart w:id="376" w:name="_Hlt26955039"/>
      <w:r/>
      <w:bookmarkEnd w:id="376"/>
      <w:r/>
      <w:r/>
    </w:p>
    <w:p>
      <w:pPr>
        <w:jc w:val="center"/>
        <w:shd w:val="clear" w:color="auto"/>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shd w:val="clear" w:color="auto"/>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shd w:val="clear" w:color="auto"/>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shd w:val="clear" w:color="auto"/>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shd w:val="clear" w:color="auto"/>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shd w:val="clear" w:color="auto"/>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shd w:val="clear" w:color="auto"/>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shd w:val="clear" w:color="auto"/>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shd w:val="clear" w:color="auto"/>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shd w:val="clear" w:color="auto"/>
        <w:rPr>
          <w:rFonts w:ascii="Times New Roman" w:hAnsi="Times New Roman" w:cs="仿宋"/>
          <w:b/>
          <w:color w:val="auto"/>
          <w:sz w:val="36"/>
          <w:highlight w:val="none"/>
        </w:rPr>
      </w:pPr>
      <w:r>
        <w:rPr>
          <w:rFonts w:hint="eastAsia" w:ascii="Times New Roman" w:hAnsi="Times New Roman" w:cs="仿宋"/>
          <w:b/>
          <w:color w:val="auto"/>
          <w:sz w:val="36"/>
          <w:highlight w:val="none"/>
        </w:rPr>
        <w:t xml:space="preserve">项 目 名 称：</w:t>
      </w:r>
      <w:r/>
    </w:p>
    <w:p>
      <w:pPr>
        <w:ind w:firstLine="1084"/>
        <w:shd w:val="clear" w:color="auto"/>
        <w:rPr>
          <w:rFonts w:ascii="Times New Roman" w:hAnsi="Times New Roman" w:cs="仿宋"/>
          <w:b/>
          <w:color w:val="auto"/>
          <w:sz w:val="36"/>
          <w:highlight w:val="none"/>
          <w:u w:val="single"/>
        </w:rPr>
      </w:pPr>
      <w:r>
        <w:rPr>
          <w:rFonts w:hint="eastAsia" w:ascii="Times New Roman" w:hAnsi="Times New Roman" w:cs="仿宋"/>
          <w:b/>
          <w:color w:val="auto"/>
          <w:sz w:val="36"/>
          <w:highlight w:val="none"/>
        </w:rPr>
        <w:t xml:space="preserve">项 目 编 号：</w:t>
      </w:r>
      <w:r/>
    </w:p>
    <w:p>
      <w:pPr>
        <w:shd w:val="clear" w:color="auto"/>
        <w:rPr>
          <w:rFonts w:ascii="Times New Roman" w:hAnsi="Times New Roman" w:cs="仿宋"/>
          <w:b/>
          <w:color w:val="auto"/>
          <w:sz w:val="36"/>
          <w:highlight w:val="none"/>
          <w:u w:val="single"/>
        </w:rPr>
      </w:pPr>
      <w:r>
        <w:rPr>
          <w:rFonts w:hint="eastAsia" w:ascii="Times New Roman" w:hAnsi="Times New Roman" w:cs="仿宋"/>
          <w:b/>
          <w:color w:val="auto"/>
          <w:sz w:val="36"/>
          <w:highlight w:val="none"/>
        </w:rPr>
        <w:t xml:space="preserve">      供应商名称 ：</w:t>
      </w:r>
      <w:r>
        <w:rPr>
          <w:rFonts w:hint="eastAsia" w:ascii="Times New Roman" w:hAnsi="Times New Roman" w:cs="仿宋"/>
          <w:b/>
          <w:color w:val="auto"/>
          <w:sz w:val="36"/>
          <w:highlight w:val="none"/>
          <w:u w:val="single"/>
        </w:rPr>
        <w:t xml:space="preserve">（盖CA电子公章）</w:t>
      </w:r>
      <w:r/>
    </w:p>
    <w:p>
      <w:pPr>
        <w:shd w:val="clear" w:color="auto"/>
        <w:rPr>
          <w:rFonts w:ascii="Times New Roman" w:hAnsi="Times New Roman" w:cs="仿宋"/>
          <w:b/>
          <w:color w:val="auto"/>
          <w:sz w:val="36"/>
          <w:highlight w:val="none"/>
          <w:u w:val="single"/>
        </w:rPr>
      </w:pPr>
      <w:r>
        <w:rPr>
          <w:rFonts w:hint="eastAsia" w:ascii="Times New Roman" w:hAnsi="Times New Roman" w:cs="仿宋"/>
          <w:b/>
          <w:color w:val="auto"/>
          <w:sz w:val="36"/>
          <w:highlight w:val="none"/>
        </w:rPr>
        <w:t xml:space="preserve">      日      期 ：</w:t>
      </w:r>
      <w:r/>
    </w:p>
    <w:p>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shd w:val="clear" w:color="auto"/>
        <w:rPr>
          <w:rFonts w:hint="eastAsia" w:ascii="宋体" w:hAnsi="宋体" w:cs="宋体"/>
          <w:b/>
          <w:bCs/>
          <w:color w:val="auto"/>
          <w:sz w:val="32"/>
          <w:szCs w:val="32"/>
          <w:highlight w:val="none"/>
        </w:rPr>
      </w:pPr>
      <w:r>
        <w:rPr>
          <w:rFonts w:hint="eastAsia" w:ascii="宋体" w:hAnsi="宋体" w:cs="宋体"/>
          <w:color w:val="auto"/>
          <w:highlight w:val="none"/>
        </w:rPr>
        <w:br w:type="page" w:clear="all"/>
      </w:r>
      <w:r>
        <w:rPr>
          <w:rFonts w:hint="eastAsia" w:ascii="宋体" w:hAnsi="宋体" w:cs="宋体"/>
          <w:b/>
          <w:bCs/>
          <w:color w:val="auto"/>
          <w:sz w:val="32"/>
          <w:szCs w:val="32"/>
          <w:highlight w:val="none"/>
        </w:rPr>
        <w:t xml:space="preserve">响应文件目录</w:t>
      </w:r>
      <w:r/>
    </w:p>
    <w:p>
      <w:pPr>
        <w:jc w:val="center"/>
        <w:spacing w:line="440" w:lineRule="exact"/>
        <w:shd w:val="clear" w:color="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shd w:val="clear" w:color="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一、磋商响应函</w:t>
      </w:r>
      <w:r/>
    </w:p>
    <w:p>
      <w:pPr>
        <w:spacing w:line="360" w:lineRule="auto"/>
        <w:shd w:val="clear" w:color="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二、法人授权书</w:t>
      </w:r>
      <w:r/>
    </w:p>
    <w:p>
      <w:pPr>
        <w:spacing w:line="360" w:lineRule="auto"/>
        <w:shd w:val="clear" w:color="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三、磋商报价表</w:t>
      </w:r>
      <w:r/>
    </w:p>
    <w:p>
      <w:pPr>
        <w:spacing w:line="360" w:lineRule="auto"/>
        <w:shd w:val="clear" w:color="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四、分项报价表</w:t>
      </w:r>
      <w:r/>
    </w:p>
    <w:p>
      <w:pPr>
        <w:spacing w:line="360" w:lineRule="auto"/>
        <w:shd w:val="clear" w:color="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五、中小企业或残疾人福利性单位声明函</w:t>
      </w:r>
      <w:r/>
    </w:p>
    <w:p>
      <w:pPr>
        <w:spacing w:line="360" w:lineRule="auto"/>
        <w:shd w:val="clear" w:color="auto"/>
        <w:rPr>
          <w:rFonts w:ascii="Times New Roman" w:hAnsi="Times New Roman"/>
          <w:color w:val="auto"/>
          <w:sz w:val="28"/>
          <w:szCs w:val="28"/>
          <w:highlight w:val="none"/>
        </w:rPr>
      </w:pPr>
      <w:r/>
      <w:bookmarkStart w:id="377" w:name="OLE_LINK4"/>
      <w:r>
        <w:rPr>
          <w:rFonts w:hint="eastAsia" w:ascii="Times New Roman" w:hAnsi="Times New Roman"/>
          <w:color w:val="auto"/>
          <w:sz w:val="28"/>
          <w:szCs w:val="28"/>
          <w:highlight w:val="none"/>
        </w:rPr>
        <w:t xml:space="preserve">六、技术响应偏离表</w:t>
      </w:r>
      <w:bookmarkEnd w:id="377"/>
      <w:r>
        <w:rPr>
          <w:rFonts w:hint="eastAsia" w:ascii="Times New Roman" w:hAnsi="Times New Roman"/>
          <w:color w:val="auto"/>
          <w:sz w:val="28"/>
          <w:szCs w:val="28"/>
          <w:highlight w:val="none"/>
        </w:rPr>
        <w:t xml:space="preserve">（技术参数响应）</w:t>
      </w:r>
      <w:r/>
    </w:p>
    <w:p>
      <w:pPr>
        <w:spacing w:line="360" w:lineRule="auto"/>
        <w:shd w:val="clear" w:color="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七、项目组人员</w:t>
      </w:r>
      <w:r/>
    </w:p>
    <w:p>
      <w:pPr>
        <w:spacing w:line="360" w:lineRule="auto"/>
        <w:shd w:val="clear" w:color="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八、企业业绩</w:t>
      </w:r>
      <w:r/>
    </w:p>
    <w:p>
      <w:pPr>
        <w:spacing w:line="360" w:lineRule="auto"/>
        <w:shd w:val="clear" w:color="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九、磋商所需其他材料</w:t>
      </w:r>
      <w:r/>
    </w:p>
    <w:p>
      <w:pPr>
        <w:ind w:firstLine="480"/>
        <w:spacing w:line="440" w:lineRule="exact"/>
        <w:shd w:val="clear" w:color="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shd w:val="clear" w:color="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shd w:val="clear" w:color="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shd w:val="clear" w:color="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shd w:val="clear" w:color="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shd w:val="clear" w:color="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shd w:val="clear" w:color="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shd w:val="clear" w:color="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shd w:val="clear" w:color="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shd w:val="clear" w:color="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shd w:val="clear" w:color="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shd w:val="clear" w:color="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shd w:val="clear" w:color="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shd w:val="clear" w:color="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shd w:val="clear" w:color="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rPr>
          <w:rFonts w:hint="eastAsia"/>
          <w:b/>
          <w:bCs/>
          <w:color w:val="auto"/>
          <w:sz w:val="32"/>
          <w:highlight w:val="none"/>
        </w:rPr>
        <w:br w:type="page" w:clear="all"/>
      </w:r>
      <w:r>
        <w:rPr>
          <w:rFonts w:hint="eastAsia" w:ascii="黑体" w:hAnsi="黑体" w:eastAsia="黑体" w:cs="黑体"/>
          <w:color w:val="auto"/>
          <w:sz w:val="32"/>
          <w:highlight w:val="none"/>
        </w:rPr>
        <w:t xml:space="preserve">一、磋商响应函</w:t>
      </w:r>
      <w:r/>
    </w:p>
    <w:p>
      <w:pPr>
        <w:pStyle w:val="1272"/>
        <w:jc w:val="center"/>
        <w:shd w:val="clear" w:color="auto"/>
        <w:rPr>
          <w:rFonts w:hint="eastAsia" w:ascii="宋体" w:hAnsi="宋体" w:cs="仿宋"/>
          <w:b/>
          <w:color w:val="auto"/>
          <w:sz w:val="24"/>
          <w:szCs w:val="24"/>
          <w:highlight w:val="none"/>
        </w:rPr>
      </w:pPr>
      <w:r>
        <w:rPr>
          <w:rFonts w:hint="eastAsia" w:ascii="宋体" w:hAnsi="宋体" w:cs="仿宋"/>
          <w:b/>
          <w:color w:val="auto"/>
          <w:sz w:val="24"/>
          <w:szCs w:val="24"/>
          <w:highlight w:val="none"/>
        </w:rPr>
      </w:r>
      <w:r/>
    </w:p>
    <w:p>
      <w:pPr>
        <w:pStyle w:val="1272"/>
        <w:jc w:val="center"/>
        <w:shd w:val="clear" w:color="auto"/>
        <w:rPr>
          <w:rFonts w:hint="eastAsia" w:ascii="宋体" w:hAnsi="宋体" w:cs="仿宋"/>
          <w:b/>
          <w:color w:val="auto"/>
          <w:sz w:val="32"/>
          <w:szCs w:val="32"/>
          <w:highlight w:val="none"/>
        </w:rPr>
      </w:pPr>
      <w:r>
        <w:rPr>
          <w:rFonts w:hint="eastAsia" w:ascii="宋体" w:hAnsi="宋体" w:cs="仿宋"/>
          <w:b/>
          <w:color w:val="auto"/>
          <w:sz w:val="32"/>
          <w:szCs w:val="32"/>
          <w:highlight w:val="none"/>
        </w:rPr>
        <w:t xml:space="preserve">磋商响应函</w:t>
      </w:r>
      <w:r/>
    </w:p>
    <w:p>
      <w:pPr>
        <w:pStyle w:val="1272"/>
        <w:jc w:val="left"/>
        <w:spacing w:line="500" w:lineRule="exact"/>
        <w:shd w:val="clear" w:color="auto"/>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（采购单位名称）</w:t>
      </w:r>
      <w:r>
        <w:rPr>
          <w:rFonts w:hint="eastAsia" w:ascii="宋体" w:hAnsi="宋体" w:cs="仿宋"/>
          <w:color w:val="auto"/>
          <w:sz w:val="24"/>
          <w:szCs w:val="24"/>
          <w:highlight w:val="none"/>
        </w:rPr>
        <w:t xml:space="preserve">：</w:t>
      </w:r>
      <w:r/>
    </w:p>
    <w:p>
      <w:pPr>
        <w:pStyle w:val="1272"/>
        <w:ind w:firstLine="480"/>
        <w:jc w:val="left"/>
        <w:spacing w:line="500" w:lineRule="exact"/>
        <w:shd w:val="clear" w:color="auto"/>
        <w:rPr>
          <w:rFonts w:ascii="Times New Roman" w:hAnsi="Times New Roman"/>
          <w:color w:val="auto"/>
          <w:sz w:val="24"/>
          <w:szCs w:val="24"/>
          <w:highlight w:val="none"/>
        </w:rPr>
      </w:pPr>
      <w:r>
        <w:rPr>
          <w:rFonts w:ascii="Times New Roman" w:hAnsi="Times New Roman"/>
          <w:color w:val="auto"/>
          <w:sz w:val="24"/>
          <w:szCs w:val="24"/>
          <w:highlight w:val="none"/>
        </w:rPr>
        <w:t xml:space="preserve">根据</w:t>
      </w:r>
      <w:r>
        <w:rPr>
          <w:rFonts w:ascii="Times New Roman" w:hAnsi="Times New Roman"/>
          <w:color w:val="auto"/>
          <w:sz w:val="24"/>
          <w:szCs w:val="24"/>
          <w:highlight w:val="none"/>
          <w:u w:val="single"/>
        </w:rPr>
        <w:t xml:space="preserve">（项目编号）</w:t>
      </w:r>
      <w:r>
        <w:rPr>
          <w:rFonts w:ascii="Times New Roman" w:hAnsi="Times New Roman"/>
          <w:color w:val="auto"/>
          <w:sz w:val="24"/>
          <w:szCs w:val="24"/>
          <w:highlight w:val="none"/>
        </w:rPr>
        <w:t xml:space="preserve">的</w:t>
      </w:r>
      <w:r>
        <w:rPr>
          <w:rFonts w:ascii="Times New Roman" w:hAnsi="Times New Roman"/>
          <w:color w:val="auto"/>
          <w:sz w:val="24"/>
          <w:szCs w:val="24"/>
          <w:highlight w:val="none"/>
          <w:u w:val="single"/>
        </w:rPr>
        <w:t xml:space="preserve">（项目名称）</w:t>
      </w:r>
      <w:r>
        <w:rPr>
          <w:rFonts w:ascii="Times New Roman" w:hAnsi="Times New Roman"/>
          <w:color w:val="auto"/>
          <w:sz w:val="24"/>
          <w:szCs w:val="24"/>
          <w:highlight w:val="none"/>
        </w:rPr>
        <w:t xml:space="preserve">竞争性磋商文件，我方在参加本项目竞争性磋商活动中，特做出如下承诺：</w:t>
      </w:r>
      <w:r/>
    </w:p>
    <w:p>
      <w:pPr>
        <w:pStyle w:val="1272"/>
        <w:ind w:firstLine="480"/>
        <w:jc w:val="left"/>
        <w:spacing w:line="500" w:lineRule="exact"/>
        <w:shd w:val="clear" w:color="auto"/>
        <w:rPr>
          <w:rFonts w:ascii="Times New Roman" w:hAnsi="Times New Roman"/>
          <w:color w:val="auto"/>
          <w:sz w:val="24"/>
          <w:szCs w:val="24"/>
          <w:highlight w:val="none"/>
        </w:rPr>
      </w:pPr>
      <w:r>
        <w:rPr>
          <w:rFonts w:ascii="Times New Roman" w:hAnsi="Times New Roman"/>
          <w:color w:val="auto"/>
          <w:sz w:val="24"/>
          <w:szCs w:val="24"/>
          <w:highlight w:val="none"/>
        </w:rPr>
        <w:t xml:space="preserve">一、我方具备《中华人民共和国政府采购法》第二十二条第一款规定的6项条件；</w:t>
      </w:r>
      <w:r/>
    </w:p>
    <w:p>
      <w:pPr>
        <w:pStyle w:val="1272"/>
        <w:ind w:firstLine="480"/>
        <w:jc w:val="left"/>
        <w:spacing w:line="500" w:lineRule="exact"/>
        <w:shd w:val="clear" w:color="auto"/>
        <w:rPr>
          <w:rFonts w:ascii="Times New Roman" w:hAnsi="Times New Roman"/>
          <w:color w:val="auto"/>
          <w:sz w:val="24"/>
          <w:szCs w:val="24"/>
          <w:highlight w:val="none"/>
        </w:rPr>
      </w:pPr>
      <w:r>
        <w:rPr>
          <w:rFonts w:ascii="Times New Roman" w:hAnsi="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272"/>
        <w:ind w:firstLine="480"/>
        <w:jc w:val="left"/>
        <w:spacing w:line="500" w:lineRule="exact"/>
        <w:shd w:val="clear" w:color="auto"/>
        <w:rPr>
          <w:rFonts w:ascii="Times New Roman" w:hAnsi="Times New Roman"/>
          <w:color w:val="auto"/>
          <w:sz w:val="24"/>
          <w:szCs w:val="24"/>
          <w:highlight w:val="none"/>
        </w:rPr>
      </w:pPr>
      <w:r>
        <w:rPr>
          <w:rFonts w:ascii="Times New Roman" w:hAnsi="Times New Roman"/>
          <w:color w:val="auto"/>
          <w:sz w:val="24"/>
          <w:szCs w:val="24"/>
          <w:highlight w:val="none"/>
        </w:rPr>
        <w:t xml:space="preserve">三、我方按磋商文件要求提交响应文件，响应磋商文件规定的响应有效期；</w:t>
      </w:r>
      <w:r/>
    </w:p>
    <w:p>
      <w:pPr>
        <w:pStyle w:val="1272"/>
        <w:ind w:firstLine="480"/>
        <w:jc w:val="left"/>
        <w:spacing w:line="500" w:lineRule="exact"/>
        <w:shd w:val="clear" w:color="auto"/>
        <w:rPr>
          <w:rFonts w:ascii="Times New Roman" w:hAnsi="Times New Roman"/>
          <w:color w:val="auto"/>
          <w:sz w:val="24"/>
          <w:szCs w:val="24"/>
          <w:highlight w:val="none"/>
        </w:rPr>
      </w:pPr>
      <w:r>
        <w:rPr>
          <w:rFonts w:ascii="Times New Roman" w:hAnsi="Times New Roman"/>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272"/>
        <w:ind w:firstLine="480"/>
        <w:jc w:val="left"/>
        <w:spacing w:line="500" w:lineRule="exact"/>
        <w:shd w:val="clear" w:color="auto"/>
        <w:rPr>
          <w:rFonts w:ascii="Times New Roman" w:hAnsi="Times New Roman"/>
          <w:color w:val="auto"/>
          <w:sz w:val="24"/>
          <w:szCs w:val="24"/>
          <w:highlight w:val="none"/>
        </w:rPr>
      </w:pPr>
      <w:r>
        <w:rPr>
          <w:rFonts w:ascii="Times New Roman" w:hAnsi="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1272"/>
        <w:ind w:firstLine="480"/>
        <w:jc w:val="left"/>
        <w:spacing w:line="500" w:lineRule="exact"/>
        <w:shd w:val="clear" w:color="auto"/>
        <w:rPr>
          <w:rFonts w:ascii="Times New Roman" w:hAnsi="Times New Roman"/>
          <w:color w:val="auto"/>
          <w:sz w:val="24"/>
          <w:szCs w:val="24"/>
          <w:highlight w:val="none"/>
        </w:rPr>
      </w:pPr>
      <w:r>
        <w:rPr>
          <w:rFonts w:ascii="Times New Roman" w:hAnsi="Times New Roman"/>
          <w:color w:val="auto"/>
          <w:sz w:val="24"/>
          <w:szCs w:val="24"/>
          <w:highlight w:val="none"/>
        </w:rPr>
        <w:t xml:space="preserve">六、我方同意采购人、采购代理机构将本</w:t>
      </w:r>
      <w:r>
        <w:rPr>
          <w:rFonts w:hint="eastAsia" w:ascii="Times New Roman" w:hAnsi="Times New Roman"/>
          <w:color w:val="auto"/>
          <w:sz w:val="24"/>
          <w:szCs w:val="24"/>
          <w:highlight w:val="none"/>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highlight w:val="none"/>
        </w:rPr>
        <w:t xml:space="preserve">。</w:t>
      </w:r>
      <w:r/>
    </w:p>
    <w:p>
      <w:pPr>
        <w:pStyle w:val="1272"/>
        <w:ind w:firstLine="480"/>
        <w:jc w:val="left"/>
        <w:spacing w:line="500" w:lineRule="exact"/>
        <w:shd w:val="clear" w:color="auto"/>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272"/>
        <w:ind w:firstLine="480"/>
        <w:jc w:val="left"/>
        <w:spacing w:line="500" w:lineRule="exact"/>
        <w:shd w:val="clear" w:color="auto"/>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272"/>
        <w:ind w:firstLine="480"/>
        <w:jc w:val="left"/>
        <w:spacing w:line="500" w:lineRule="exact"/>
        <w:shd w:val="clear" w:color="auto"/>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供应商名称： （盖CA电子公章）</w:t>
      </w:r>
      <w:r/>
    </w:p>
    <w:p>
      <w:pPr>
        <w:pStyle w:val="1272"/>
        <w:ind w:firstLine="480"/>
        <w:jc w:val="left"/>
        <w:spacing w:line="500" w:lineRule="exact"/>
        <w:shd w:val="clear" w:color="auto"/>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ind w:firstLine="480"/>
        <w:spacing w:line="440" w:lineRule="exact"/>
        <w:shd w:val="clear" w:color="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spacing w:line="440" w:lineRule="exact"/>
        <w:shd w:val="clear" w:color="auto"/>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shd w:val="clear" w:color="auto"/>
        <w:rPr>
          <w:color w:val="auto"/>
          <w:highlight w:val="none"/>
        </w:rPr>
      </w:pPr>
      <w:r/>
      <w:bookmarkStart w:id="378" w:name="_Toc120614284"/>
      <w:r>
        <w:rPr>
          <w:rFonts w:hint="eastAsia" w:ascii="宋体" w:hAnsi="宋体" w:cs="宋体"/>
          <w:b/>
          <w:bCs/>
          <w:color w:val="auto"/>
          <w:sz w:val="32"/>
          <w:szCs w:val="32"/>
          <w:highlight w:val="none"/>
        </w:rPr>
        <w:br w:type="page" w:clear="all"/>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rPr>
          <w:rFonts w:hint="eastAsia" w:ascii="黑体" w:hAnsi="黑体" w:eastAsia="黑体" w:cs="黑体"/>
          <w:color w:val="auto"/>
          <w:sz w:val="32"/>
          <w:highlight w:val="none"/>
        </w:rPr>
        <w:t xml:space="preserve">二、法人授权书</w:t>
      </w:r>
      <w:r/>
    </w:p>
    <w:p>
      <w:pPr>
        <w:pStyle w:val="1277"/>
        <w:jc w:val="center"/>
        <w:shd w:val="clear" w:color="auto"/>
        <w:widowControl w:val="off"/>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 xml:space="preserve">法人授权书</w:t>
      </w:r>
      <w:r/>
    </w:p>
    <w:p>
      <w:pPr>
        <w:pStyle w:val="1272"/>
        <w:jc w:val="lef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72"/>
        <w:ind w:firstLine="480"/>
        <w:jc w:val="left"/>
        <w:spacing w:line="500" w:lineRule="exact"/>
        <w:shd w:val="clear" w:color="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 xml:space="preserve">采购活动的合法代理人，以本单位名义全权处理一切与该项目采购有关的事务。</w:t>
      </w:r>
      <w:r/>
    </w:p>
    <w:p>
      <w:pPr>
        <w:pStyle w:val="1272"/>
        <w:ind w:firstLine="480"/>
        <w:jc w:val="left"/>
        <w:spacing w:line="500" w:lineRule="exact"/>
        <w:shd w:val="clear" w:color="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本授权书于______年____月____日起生效，特此声明。</w:t>
      </w:r>
      <w:r/>
    </w:p>
    <w:p>
      <w:pPr>
        <w:pStyle w:val="1272"/>
        <w:ind w:firstLine="480"/>
        <w:jc w:val="left"/>
        <w:spacing w:line="500" w:lineRule="exact"/>
        <w:shd w:val="clear" w:color="auto"/>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272"/>
        <w:ind w:firstLine="480"/>
        <w:jc w:val="left"/>
        <w:spacing w:line="500" w:lineRule="exact"/>
        <w:shd w:val="clear" w:color="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被授权人身份证号码：</w:t>
      </w:r>
      <w:r/>
    </w:p>
    <w:p>
      <w:pPr>
        <w:pStyle w:val="1272"/>
        <w:ind w:firstLine="480"/>
        <w:jc w:val="left"/>
        <w:spacing w:line="500" w:lineRule="exact"/>
        <w:shd w:val="clear" w:color="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被授权人联系电话：（手机）</w:t>
      </w:r>
      <w:r/>
    </w:p>
    <w:p>
      <w:pPr>
        <w:pStyle w:val="1272"/>
        <w:ind w:firstLine="480"/>
        <w:jc w:val="left"/>
        <w:spacing w:line="500" w:lineRule="exact"/>
        <w:shd w:val="clear" w:color="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授权单位名称：（盖CA电子公章）</w:t>
      </w:r>
      <w:r/>
    </w:p>
    <w:p>
      <w:pPr>
        <w:pStyle w:val="1272"/>
        <w:ind w:firstLine="480"/>
        <w:jc w:val="left"/>
        <w:spacing w:line="500" w:lineRule="exact"/>
        <w:shd w:val="clear" w:color="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单位地址：</w:t>
      </w:r>
      <w:r/>
    </w:p>
    <w:p>
      <w:pPr>
        <w:pStyle w:val="1272"/>
        <w:ind w:firstLine="480"/>
        <w:jc w:val="left"/>
        <w:spacing w:line="500" w:lineRule="exact"/>
        <w:shd w:val="clear" w:color="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日期：</w:t>
      </w:r>
      <w:bookmarkStart w:id="379" w:name="_Hlt26955070"/>
      <w:r/>
      <w:bookmarkEnd w:id="379"/>
      <w:r/>
      <w:bookmarkStart w:id="380" w:name="_Hlt26671380"/>
      <w:r/>
      <w:bookmarkEnd w:id="380"/>
      <w:r/>
      <w:bookmarkStart w:id="381" w:name="_格式3__银行出具的资信证明"/>
      <w:r/>
      <w:bookmarkEnd w:id="381"/>
      <w:r/>
      <w:r/>
    </w:p>
    <w:p>
      <w:pPr>
        <w:spacing w:line="500" w:lineRule="exact"/>
        <w:shd w:val="clear" w:color="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shd w:val="clear" w:color="auto"/>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shd w:val="clear" w:color="auto"/>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hd w:val="clear" w:color="auto"/>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shd w:val="clear" w:color="auto"/>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shd w:val="clear" w:color="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shd w:val="clear" w:color="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shd w:val="clear" w:color="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hd w:val="clear" w:color="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rPr>
          <w:rFonts w:hint="eastAsia" w:ascii="黑体" w:hAnsi="黑体" w:eastAsia="黑体" w:cs="黑体"/>
          <w:color w:val="auto"/>
          <w:sz w:val="32"/>
          <w:highlight w:val="none"/>
        </w:rPr>
        <w:t xml:space="preserve">三、磋商报价表</w:t>
      </w:r>
      <w:r/>
    </w:p>
    <w:p>
      <w:pPr>
        <w:pStyle w:val="1289"/>
        <w:ind w:firstLine="445"/>
        <w:spacing w:before="151" w:after="151" w:line="240" w:lineRule="atLeast"/>
        <w:shd w:val="clear" w:color="auto"/>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289"/>
        <w:ind w:firstLine="445"/>
        <w:spacing w:before="151" w:after="151" w:line="240" w:lineRule="atLeast"/>
        <w:shd w:val="clear" w:color="auto"/>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格式详见响应文件制作工具。</w:t>
      </w:r>
      <w:r/>
    </w:p>
    <w:p>
      <w:pPr>
        <w:spacing w:line="480" w:lineRule="exact"/>
        <w:shd w:val="clear" w:color="auto"/>
        <w:rPr>
          <w:rFonts w:hint="eastAsia" w:ascii="宋体" w:hAnsi="宋体" w:cs="黑体"/>
          <w:b/>
          <w:color w:val="auto"/>
          <w:sz w:val="32"/>
          <w:szCs w:val="24"/>
          <w:highlight w:val="none"/>
        </w:rPr>
      </w:pPr>
      <w:r>
        <w:rPr>
          <w:rFonts w:hint="eastAsia" w:ascii="宋体" w:hAnsi="宋体" w:cs="黑体"/>
          <w:b/>
          <w:color w:val="auto"/>
          <w:sz w:val="32"/>
          <w:szCs w:val="24"/>
          <w:highlight w:val="none"/>
        </w:rPr>
      </w:r>
      <w:r/>
    </w:p>
    <w:p>
      <w:pPr>
        <w:spacing w:line="460" w:lineRule="exact"/>
        <w:shd w:val="clear" w:color="auto"/>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shd w:val="clear" w:color="auto"/>
        <w:rPr>
          <w:rFonts w:hint="eastAsia" w:ascii="黑体" w:hAnsi="黑体" w:eastAsia="黑体" w:cs="黑体"/>
          <w:b/>
          <w:color w:val="auto"/>
          <w:sz w:val="32"/>
          <w:szCs w:val="24"/>
          <w:highlight w:val="none"/>
        </w:rPr>
      </w:pPr>
      <w:r>
        <w:rPr>
          <w:rFonts w:ascii="黑体" w:hAnsi="黑体" w:eastAsia="黑体" w:cs="黑体"/>
          <w:b/>
          <w:color w:val="auto"/>
          <w:sz w:val="32"/>
          <w:szCs w:val="24"/>
          <w:highlight w:val="none"/>
        </w:rPr>
        <w:br w:type="page" w:clear="all"/>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rPr>
          <w:rFonts w:hint="eastAsia" w:ascii="黑体" w:hAnsi="黑体" w:eastAsia="黑体" w:cs="黑体"/>
          <w:color w:val="auto"/>
          <w:sz w:val="32"/>
          <w:highlight w:val="none"/>
        </w:rPr>
        <w:t xml:space="preserve">四、分项报价表</w:t>
      </w:r>
      <w:r/>
    </w:p>
    <w:p>
      <w:pPr>
        <w:pStyle w:val="1277"/>
        <w:jc w:val="center"/>
        <w:shd w:val="clear" w:color="auto"/>
        <w:widowControl w:val="off"/>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 xml:space="preserve">分项报价表（服务类）</w:t>
      </w:r>
      <w:r/>
    </w:p>
    <w:tbl>
      <w:tblPr>
        <w:tblStyle w:val="690"/>
        <w:tblW w:w="898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48"/>
              <w:jc w:val="center"/>
              <w:spacing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48"/>
              <w:jc w:val="center"/>
              <w:spacing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48"/>
              <w:jc w:val="center"/>
              <w:spacing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p>
            <w:pPr>
              <w:pStyle w:val="1348"/>
              <w:jc w:val="center"/>
              <w:spacing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48"/>
              <w:jc w:val="center"/>
              <w:spacing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48"/>
              <w:jc w:val="center"/>
              <w:spacing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合价</w:t>
            </w:r>
            <w:r/>
          </w:p>
          <w:p>
            <w:pPr>
              <w:pStyle w:val="1348"/>
              <w:jc w:val="center"/>
              <w:spacing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48"/>
              <w:jc w:val="center"/>
              <w:spacing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48"/>
              <w:spacing w:line="560" w:lineRule="exact"/>
              <w:shd w:val="clear" w:color="auto"/>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48"/>
              <w:jc w:val="center"/>
              <w:spacing w:line="5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348"/>
              <w:jc w:val="center"/>
              <w:spacing w:line="50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348"/>
              <w:spacing w:line="50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1348"/>
              <w:spacing w:line="50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人民币（大写）：</w:t>
            </w:r>
            <w:r>
              <w:rPr>
                <w:rFonts w:hint="eastAsia" w:ascii="宋体" w:hAnsi="宋体"/>
                <w:b/>
                <w:bCs/>
                <w:color w:val="auto"/>
                <w:sz w:val="24"/>
                <w:szCs w:val="24"/>
                <w:highlight w:val="none"/>
                <w:u w:val="single"/>
              </w:rPr>
              <w:t xml:space="preserve"> </w:t>
            </w:r>
            <w:r>
              <w:rPr>
                <w:rFonts w:ascii="宋体" w:hAnsi="宋体"/>
                <w:b/>
                <w:bCs/>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仟     </w:t>
            </w:r>
            <w:r>
              <w:rPr>
                <w:rFonts w:hint="eastAsia" w:ascii="宋体" w:hAnsi="宋体"/>
                <w:bCs/>
                <w:color w:val="auto"/>
                <w:sz w:val="24"/>
                <w:szCs w:val="24"/>
                <w:highlight w:val="none"/>
              </w:rPr>
              <w:t xml:space="preserve">佰</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拾</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 万</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仟</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佰</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拾</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元</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角</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分</w:t>
            </w:r>
            <w:r/>
          </w:p>
        </w:tc>
      </w:tr>
    </w:tbl>
    <w:p>
      <w:pPr>
        <w:ind w:firstLine="480"/>
        <w:spacing w:line="48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备注：1.“磋商总报价”数额应当与“磋商报价表”中“磋商总报价”数额一致。2.</w:t>
      </w:r>
      <w:r>
        <w:rPr>
          <w:rFonts w:hint="eastAsia"/>
          <w:color w:val="auto"/>
          <w:highlight w:val="none"/>
        </w:rPr>
        <w:t xml:space="preserve"> </w:t>
      </w:r>
      <w:r>
        <w:rPr>
          <w:rFonts w:hint="eastAsia" w:ascii="宋体" w:hAnsi="宋体"/>
          <w:color w:val="auto"/>
          <w:sz w:val="24"/>
          <w:szCs w:val="24"/>
          <w:highlight w:val="none"/>
        </w:rPr>
        <w:t xml:space="preserve">磋商报价采用总承包方式，供应商的“总报价”应包括采购人需求的服务价格、培训费用、系统对接费用及运维服务费用，项目在指定地点、环境交付、安装、调试所需费用和所有相关税金费用及为完成整个项目所产生的其它所有费用。3.报价时应充分考虑所有可能影响到报价的因素，一旦评标结束最终成交，如发生漏、缺、少项，都将被认为是成交供应商的报价让利行为，损失自负。</w:t>
      </w:r>
      <w:r/>
    </w:p>
    <w:p>
      <w:pPr>
        <w:ind w:firstLine="480"/>
        <w:spacing w:line="48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0" w:lineRule="atLeas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1277"/>
        <w:shd w:val="clear" w:color="auto"/>
        <w:widowControl w:val="off"/>
        <w:rPr>
          <w:rFonts w:ascii="Times New Roman" w:hAnsi="Times New Roman"/>
          <w:color w:val="auto"/>
          <w:sz w:val="24"/>
          <w:szCs w:val="21"/>
          <w:highlight w:val="none"/>
        </w:rPr>
      </w:pPr>
      <w:r>
        <w:rPr>
          <w:rFonts w:ascii="Times New Roman" w:hAnsi="Times New Roman"/>
          <w:color w:val="auto"/>
          <w:sz w:val="24"/>
          <w:szCs w:val="21"/>
          <w:highlight w:val="none"/>
        </w:rPr>
      </w:r>
      <w:r/>
    </w:p>
    <w:p>
      <w:pPr>
        <w:shd w:val="clear" w:color="auto"/>
        <w:rPr>
          <w:rFonts w:hint="eastAsia" w:ascii="仿宋" w:hAnsi="仿宋" w:eastAsia="仿宋" w:cs="仿宋"/>
          <w:b/>
          <w:color w:val="auto"/>
          <w:sz w:val="32"/>
          <w:szCs w:val="32"/>
          <w:highlight w:val="none"/>
        </w:rPr>
      </w:pPr>
      <w:r>
        <w:rPr>
          <w:rFonts w:ascii="仿宋" w:hAnsi="仿宋" w:eastAsia="仿宋" w:cs="仿宋"/>
          <w:color w:val="auto"/>
          <w:sz w:val="32"/>
          <w:szCs w:val="32"/>
          <w:highlight w:val="none"/>
        </w:rPr>
        <w:br w:type="page" w:clear="all"/>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bookmarkStart w:id="382" w:name="_Toc21129"/>
      <w:r/>
      <w:bookmarkStart w:id="383" w:name="_Toc9025"/>
      <w:r>
        <w:rPr>
          <w:rFonts w:hint="eastAsia" w:ascii="黑体" w:hAnsi="黑体" w:eastAsia="黑体" w:cs="黑体"/>
          <w:bCs/>
          <w:color w:val="auto"/>
          <w:sz w:val="32"/>
          <w:szCs w:val="32"/>
          <w:highlight w:val="none"/>
        </w:rPr>
        <w:t xml:space="preserve">五、</w:t>
      </w:r>
      <w:r>
        <w:rPr>
          <w:rFonts w:hint="eastAsia" w:ascii="黑体" w:hAnsi="黑体" w:eastAsia="黑体" w:cs="黑体"/>
          <w:color w:val="auto"/>
          <w:sz w:val="32"/>
          <w:highlight w:val="none"/>
        </w:rPr>
        <w:t xml:space="preserve">中小企业或残疾人福利性单位声明函</w:t>
      </w:r>
      <w:r/>
    </w:p>
    <w:p>
      <w:pPr>
        <w:ind w:firstLine="643"/>
        <w:jc w:val="center"/>
        <w:spacing w:line="400" w:lineRule="exact"/>
        <w:shd w:val="clear" w:color="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289"/>
        <w:ind w:firstLine="445"/>
        <w:spacing w:before="151" w:after="151" w:line="240" w:lineRule="atLeast"/>
        <w:shd w:val="clear" w:color="auto"/>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格式详见响应文件制作工具。</w:t>
      </w:r>
      <w:r/>
    </w:p>
    <w:p>
      <w:pPr>
        <w:shd w:val="clear" w:color="auto"/>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1287"/>
        <w:spacing w:before="151" w:after="151" w:line="600" w:lineRule="exact"/>
        <w:shd w:val="clear" w:color="auto"/>
        <w:widowControl w:val="off"/>
        <w:rPr>
          <w:rFonts w:hint="eastAsia" w:ascii="宋体"/>
          <w:bCs/>
          <w:color w:val="auto"/>
          <w:szCs w:val="32"/>
          <w:highlight w:val="none"/>
        </w:rPr>
      </w:pPr>
      <w:r>
        <w:rPr>
          <w:rFonts w:ascii="宋体" w:hAnsi="宋体"/>
          <w:color w:val="auto"/>
          <w:sz w:val="24"/>
          <w:highlight w:val="none"/>
        </w:rPr>
        <w:br w:type="page" w:clear="all"/>
      </w:r>
      <w:bookmarkEnd w:id="382"/>
      <w:r/>
      <w:bookmarkEnd w:id="383"/>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rPr>
          <w:rFonts w:hint="eastAsia" w:ascii="黑体" w:hAnsi="黑体" w:eastAsia="黑体" w:cs="黑体"/>
          <w:color w:val="auto"/>
          <w:sz w:val="32"/>
          <w:highlight w:val="none"/>
        </w:rPr>
        <w:t xml:space="preserve">六、技术响应偏离表（技术参数响应）</w:t>
      </w:r>
      <w:r/>
    </w:p>
    <w:p>
      <w:pPr>
        <w:pStyle w:val="691"/>
        <w:shd w:val="clear" w:color="auto"/>
        <w:rPr>
          <w:color w:val="auto"/>
          <w:highlight w:val="none"/>
        </w:rPr>
      </w:pPr>
      <w:r>
        <w:rPr>
          <w:color w:val="auto"/>
          <w:highlight w:val="none"/>
        </w:rPr>
      </w:r>
      <w:r/>
    </w:p>
    <w:tbl>
      <w:tblPr>
        <w:tblStyle w:val="690"/>
        <w:tblW w:w="0" w:type="auto"/>
        <w:tblInd w:w="-23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偏离情况（</w:t>
            </w:r>
            <w:r>
              <w:rPr>
                <w:rFonts w:ascii="仿宋" w:hAnsi="仿宋" w:eastAsia="仿宋" w:cs="仿宋"/>
                <w:b/>
                <w:color w:val="auto"/>
                <w:sz w:val="24"/>
                <w:highlight w:val="none"/>
              </w:rPr>
              <w:t xml:space="preserve">正偏离、负偏离、无偏离</w:t>
            </w:r>
            <w:r>
              <w:rPr>
                <w:rFonts w:hint="eastAsia" w:ascii="仿宋" w:hAnsi="仿宋" w:eastAsia="仿宋"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偏离内容及说明</w:t>
            </w:r>
            <w:r/>
          </w:p>
          <w:p>
            <w:pPr>
              <w:jc w:val="center"/>
              <w:spacing w:before="100" w:line="559" w:lineRule="atLeast"/>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shd w:val="clear" w:color="auto"/>
        <w:rPr>
          <w:rFonts w:hint="eastAsia"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shd w:val="clear" w:color="auto"/>
        <w:rPr>
          <w:rFonts w:hint="eastAsia" w:ascii="宋体" w:hAnsi="宋体" w:cs="仿宋"/>
          <w:color w:val="auto"/>
          <w:highlight w:val="none"/>
        </w:rPr>
      </w:pPr>
      <w:r>
        <w:rPr>
          <w:rFonts w:hint="eastAsia" w:ascii="宋体" w:hAnsi="宋体" w:cs="仿宋"/>
          <w:color w:val="auto"/>
          <w:highlight w:val="none"/>
        </w:rPr>
      </w:r>
      <w:r/>
    </w:p>
    <w:p>
      <w:pPr>
        <w:pStyle w:val="719"/>
        <w:ind w:firstLine="482"/>
        <w:jc w:val="both"/>
        <w:spacing w:before="0" w:beforeAutospacing="0" w:after="0" w:afterAutospacing="0" w:line="480" w:lineRule="exact"/>
        <w:shd w:val="clear" w:color="auto"/>
        <w:widowControl w:val="off"/>
        <w:rPr>
          <w:rFonts w:hint="eastAsia" w:cs="仿宋"/>
          <w:b/>
          <w:bCs/>
          <w:color w:val="auto"/>
          <w:szCs w:val="28"/>
          <w:highlight w:val="none"/>
        </w:rPr>
      </w:pPr>
      <w:r>
        <w:rPr>
          <w:rFonts w:hint="eastAsia" w:cs="仿宋"/>
          <w:b/>
          <w:bCs/>
          <w:color w:val="auto"/>
          <w:szCs w:val="28"/>
          <w:highlight w:val="none"/>
        </w:rPr>
        <w:t xml:space="preserve">备注：</w:t>
      </w:r>
      <w:r>
        <w:rPr>
          <w:rFonts w:hint="eastAsia" w:ascii="Times New Roman" w:hAnsi="Times New Roman" w:cs="仿宋"/>
          <w:color w:val="auto"/>
          <w:szCs w:val="28"/>
          <w:highlight w:val="none"/>
        </w:rPr>
        <w:t xml:space="preserve">1.</w:t>
      </w:r>
      <w:r>
        <w:rPr>
          <w:rFonts w:hint="eastAsia" w:ascii="Times New Roman" w:hAnsi="Times New Roman"/>
          <w:color w:val="auto"/>
          <w:szCs w:val="20"/>
          <w:highlight w:val="non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719"/>
        <w:ind w:firstLine="480"/>
        <w:jc w:val="both"/>
        <w:spacing w:before="0" w:beforeAutospacing="0" w:after="0" w:afterAutospacing="0" w:line="480" w:lineRule="exact"/>
        <w:shd w:val="clear" w:color="auto"/>
        <w:widowControl w:val="off"/>
        <w:rPr>
          <w:rFonts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2.对采购需求的其它非实质性要求，供应商按所投产品（服务）情况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；未列明的均视为未响应磋商文件要求</w:t>
      </w:r>
      <w:r>
        <w:rPr>
          <w:rFonts w:ascii="Times New Roman" w:hAnsi="Times New Roman" w:cs="仿宋"/>
          <w:color w:val="auto"/>
          <w:szCs w:val="28"/>
          <w:highlight w:val="none"/>
        </w:rPr>
        <w:t xml:space="preserve">。</w:t>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rPr>
          <w:rFonts w:hint="eastAsia" w:ascii="黑体" w:hAnsi="黑体" w:eastAsia="黑体" w:cs="黑体"/>
          <w:color w:val="auto"/>
          <w:sz w:val="32"/>
          <w:highlight w:val="none"/>
        </w:rPr>
        <w:t xml:space="preserve">七、</w:t>
      </w:r>
      <w:bookmarkEnd w:id="378"/>
      <w:r>
        <w:rPr>
          <w:rFonts w:hint="eastAsia" w:ascii="黑体" w:hAnsi="黑体" w:eastAsia="黑体" w:cs="黑体"/>
          <w:color w:val="auto"/>
          <w:sz w:val="32"/>
          <w:highlight w:val="none"/>
        </w:rPr>
        <w:t xml:space="preserve">项目组成员</w:t>
      </w:r>
      <w:r/>
    </w:p>
    <w:tbl>
      <w:tblPr>
        <w:tblStyle w:val="690"/>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57"/>
              <w:jc w:val="center"/>
              <w:spacing w:line="560" w:lineRule="exact"/>
              <w:shd w:val="clear" w:color="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57"/>
              <w:jc w:val="center"/>
              <w:spacing w:line="560" w:lineRule="exact"/>
              <w:shd w:val="clear" w:color="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57"/>
              <w:jc w:val="center"/>
              <w:spacing w:line="560" w:lineRule="exact"/>
              <w:shd w:val="clear" w:color="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57"/>
              <w:jc w:val="center"/>
              <w:spacing w:line="560" w:lineRule="exact"/>
              <w:shd w:val="clear" w:color="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57"/>
              <w:jc w:val="center"/>
              <w:spacing w:line="560" w:lineRule="exact"/>
              <w:shd w:val="clear" w:color="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57"/>
              <w:jc w:val="center"/>
              <w:spacing w:line="560" w:lineRule="exact"/>
              <w:shd w:val="clear" w:color="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7"/>
              <w:jc w:val="center"/>
              <w:shd w:val="clear" w:color="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7"/>
              <w:jc w:val="center"/>
              <w:shd w:val="clear" w:color="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7"/>
              <w:jc w:val="center"/>
              <w:shd w:val="clear" w:color="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7"/>
              <w:jc w:val="center"/>
              <w:shd w:val="clear" w:color="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7"/>
              <w:jc w:val="center"/>
              <w:shd w:val="clear" w:color="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7"/>
              <w:jc w:val="center"/>
              <w:shd w:val="clear" w:color="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7"/>
              <w:jc w:val="center"/>
              <w:shd w:val="clear" w:color="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7"/>
              <w:jc w:val="center"/>
              <w:shd w:val="clear" w:color="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56"/>
              <w:ind w:firstLine="560"/>
              <w:jc w:val="center"/>
              <w:spacing w:line="560" w:lineRule="exact"/>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shd w:val="clear" w:color="auto"/>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注：1.如供应商成交，项目组成员按本表承诺人员操作，不得随意更换。按采购文件要求附相关人员证书。</w:t>
      </w:r>
      <w:bookmarkStart w:id="384" w:name="_格式2__法定代表人授权书"/>
      <w:r/>
      <w:bookmarkEnd w:id="384"/>
      <w:r>
        <w:rPr>
          <w:rFonts w:hint="eastAsia" w:ascii="Times New Roman" w:hAnsi="Times New Roman" w:cs="宋体"/>
          <w:color w:val="auto"/>
          <w:sz w:val="24"/>
          <w:szCs w:val="20"/>
          <w:highlight w:val="none"/>
        </w:rPr>
        <w:t xml:space="preserve">2.成交后，本表（身份证信息除外）将随成交结果公告公开。</w:t>
      </w:r>
      <w:r/>
    </w:p>
    <w:p>
      <w:pPr>
        <w:ind w:firstLine="210"/>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shd w:val="clear" w:color="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hd w:val="clear" w:color="auto"/>
        <w:rPr>
          <w:rFonts w:hint="eastAsia" w:ascii="宋体" w:hAnsi="宋体" w:cs="宋体"/>
          <w:b/>
          <w:bCs/>
          <w:color w:val="auto"/>
          <w:sz w:val="32"/>
          <w:szCs w:val="32"/>
          <w:highlight w:val="none"/>
        </w:rPr>
      </w:pPr>
      <w:r/>
      <w:bookmarkStart w:id="385" w:name="_Toc11176"/>
      <w:r>
        <w:rPr>
          <w:rFonts w:hint="eastAsia" w:ascii="宋体" w:hAnsi="宋体" w:cs="宋体"/>
          <w:b/>
          <w:bCs/>
          <w:color w:val="auto"/>
          <w:sz w:val="32"/>
          <w:szCs w:val="32"/>
          <w:highlight w:val="none"/>
        </w:rPr>
        <w:br w:type="page" w:clear="all"/>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rPr>
          <w:rFonts w:hint="eastAsia" w:ascii="黑体" w:hAnsi="黑体" w:eastAsia="黑体" w:cs="黑体"/>
          <w:color w:val="auto"/>
          <w:sz w:val="32"/>
          <w:highlight w:val="none"/>
        </w:rPr>
        <w:t xml:space="preserve">八、</w:t>
      </w:r>
      <w:bookmarkEnd w:id="385"/>
      <w:r>
        <w:rPr>
          <w:rFonts w:hint="eastAsia" w:ascii="黑体" w:hAnsi="黑体" w:eastAsia="黑体" w:cs="黑体"/>
          <w:color w:val="auto"/>
          <w:sz w:val="32"/>
          <w:highlight w:val="none"/>
        </w:rPr>
        <w:t xml:space="preserve">企业业绩</w:t>
      </w:r>
      <w:r/>
    </w:p>
    <w:p>
      <w:pPr>
        <w:pStyle w:val="1320"/>
        <w:jc w:val="center"/>
        <w:shd w:val="clear" w:color="auto"/>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供应商自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月</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日以来承担</w:t>
      </w:r>
      <w:r/>
    </w:p>
    <w:p>
      <w:pPr>
        <w:pStyle w:val="1320"/>
        <w:jc w:val="center"/>
        <w:shd w:val="clear" w:color="auto"/>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r/>
    </w:p>
    <w:tbl>
      <w:tblPr>
        <w:tblStyle w:val="69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57"/>
              <w:jc w:val="center"/>
              <w:spacing w:line="560" w:lineRule="exact"/>
              <w:shd w:val="clear" w:color="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序号</w:t>
            </w:r>
            <w:r/>
          </w:p>
        </w:tc>
        <w:tc>
          <w:tcPr>
            <w:tcW w:w="3827" w:type="dxa"/>
            <w:vAlign w:val="center"/>
            <w:textDirection w:val="lrTb"/>
            <w:noWrap w:val="false"/>
          </w:tcPr>
          <w:p>
            <w:pPr>
              <w:pStyle w:val="1357"/>
              <w:jc w:val="center"/>
              <w:spacing w:line="560" w:lineRule="exact"/>
              <w:shd w:val="clear" w:color="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项目名称</w:t>
            </w:r>
            <w:r/>
          </w:p>
        </w:tc>
        <w:tc>
          <w:tcPr>
            <w:tcW w:w="2433" w:type="dxa"/>
            <w:vAlign w:val="center"/>
            <w:textDirection w:val="lrTb"/>
            <w:noWrap w:val="false"/>
          </w:tcPr>
          <w:p>
            <w:pPr>
              <w:pStyle w:val="1357"/>
              <w:jc w:val="center"/>
              <w:spacing w:line="560" w:lineRule="exact"/>
              <w:shd w:val="clear" w:color="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采购单位</w:t>
            </w:r>
            <w:r/>
          </w:p>
        </w:tc>
        <w:tc>
          <w:tcPr>
            <w:tcW w:w="1395" w:type="dxa"/>
            <w:vAlign w:val="center"/>
            <w:textDirection w:val="lrTb"/>
            <w:noWrap w:val="false"/>
          </w:tcPr>
          <w:p>
            <w:pPr>
              <w:pStyle w:val="1357"/>
              <w:jc w:val="center"/>
              <w:spacing w:line="560" w:lineRule="exact"/>
              <w:shd w:val="clear" w:color="auto"/>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合同金额</w:t>
            </w:r>
            <w:r/>
          </w:p>
        </w:tc>
      </w:tr>
      <w:tr>
        <w:trPr>
          <w:jc w:val="center"/>
          <w:trHeight w:val="1510"/>
        </w:trPr>
        <w:tc>
          <w:tcPr>
            <w:tcW w:w="1229" w:type="dxa"/>
            <w:textDirection w:val="lrTb"/>
            <w:noWrap w:val="false"/>
          </w:tcPr>
          <w:p>
            <w:pPr>
              <w:pStyle w:val="1357"/>
              <w:jc w:val="center"/>
              <w:spacing w:line="56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57"/>
              <w:jc w:val="center"/>
              <w:spacing w:line="56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57"/>
              <w:jc w:val="center"/>
              <w:spacing w:line="56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57"/>
              <w:jc w:val="center"/>
              <w:spacing w:line="56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357"/>
              <w:jc w:val="center"/>
              <w:spacing w:line="56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57"/>
              <w:jc w:val="center"/>
              <w:spacing w:line="56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57"/>
              <w:jc w:val="center"/>
              <w:spacing w:line="56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57"/>
              <w:jc w:val="center"/>
              <w:spacing w:line="56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357"/>
              <w:jc w:val="center"/>
              <w:spacing w:line="56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57"/>
              <w:jc w:val="center"/>
              <w:spacing w:line="56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57"/>
              <w:jc w:val="center"/>
              <w:spacing w:line="56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57"/>
              <w:jc w:val="center"/>
              <w:spacing w:line="56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357"/>
              <w:jc w:val="center"/>
              <w:spacing w:line="56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57"/>
              <w:jc w:val="center"/>
              <w:spacing w:line="56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57"/>
              <w:jc w:val="center"/>
              <w:spacing w:line="56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57"/>
              <w:jc w:val="center"/>
              <w:spacing w:line="560" w:lineRule="exact"/>
              <w:shd w:val="clear" w:color="auto"/>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ind w:firstLine="210"/>
        <w:spacing w:line="480" w:lineRule="exact"/>
        <w:shd w:val="clear" w:color="auto"/>
        <w:rPr>
          <w:rFonts w:hint="eastAsia" w:ascii="宋体" w:hAnsi="宋体"/>
          <w:bCs/>
          <w:color w:val="auto"/>
          <w:sz w:val="24"/>
          <w:highlight w:val="none"/>
        </w:rPr>
      </w:pPr>
      <w:r>
        <w:rPr>
          <w:rFonts w:hint="eastAsia" w:ascii="宋体" w:hAnsi="宋体"/>
          <w:bCs/>
          <w:color w:val="auto"/>
          <w:sz w:val="24"/>
          <w:highlight w:val="none"/>
        </w:rPr>
        <w:t xml:space="preserve">注：1.请填写此表，并按要求上传业绩资料电子件。2.成交后，本表将随成交结果公告公开。</w:t>
      </w:r>
      <w:r/>
    </w:p>
    <w:p>
      <w:pPr>
        <w:shd w:val="clear" w:color="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681"/>
        <w:ind w:firstLine="320"/>
        <w:keepLines w:val="0"/>
        <w:keepNext w:val="0"/>
        <w:spacing w:before="0" w:after="0" w:line="520" w:lineRule="exact"/>
        <w:shd w:val="clear" w:color="auto"/>
        <w:rPr>
          <w:rFonts w:hint="eastAsia" w:ascii="黑体" w:hAnsi="黑体" w:eastAsia="黑体" w:cs="黑体"/>
          <w:color w:val="auto"/>
          <w:sz w:val="32"/>
          <w:highlight w:val="none"/>
        </w:rPr>
      </w:pPr>
      <w:r/>
      <w:bookmarkStart w:id="386" w:name="_Toc28140"/>
      <w:r>
        <w:rPr>
          <w:rFonts w:hint="eastAsia" w:ascii="黑体" w:hAnsi="黑体" w:eastAsia="黑体" w:cs="黑体"/>
          <w:color w:val="auto"/>
          <w:sz w:val="32"/>
          <w:highlight w:val="none"/>
        </w:rPr>
        <w:t xml:space="preserve">九、磋商所需其他材料</w:t>
      </w:r>
      <w:bookmarkEnd w:id="386"/>
      <w:r/>
      <w:r/>
    </w:p>
    <w:p>
      <w:pPr>
        <w:pStyle w:val="1322"/>
        <w:ind w:firstLine="560"/>
        <w:spacing w:line="360" w:lineRule="auto"/>
        <w:shd w:val="clear" w:color="auto"/>
        <w:rPr>
          <w:rFonts w:hint="eastAsia" w:ascii="仿宋" w:hAnsi="仿宋" w:cs="仿宋"/>
          <w:color w:val="auto"/>
          <w:sz w:val="28"/>
          <w:szCs w:val="28"/>
          <w:highlight w:val="none"/>
        </w:rPr>
      </w:pPr>
      <w:r>
        <w:rPr>
          <w:rFonts w:hint="eastAsia" w:ascii="仿宋" w:hAnsi="仿宋" w:cs="仿宋"/>
          <w:color w:val="auto"/>
          <w:sz w:val="28"/>
          <w:szCs w:val="28"/>
          <w:highlight w:val="none"/>
        </w:rPr>
      </w:r>
      <w:r/>
    </w:p>
    <w:p>
      <w:pPr>
        <w:pStyle w:val="1322"/>
        <w:ind w:firstLine="560"/>
        <w:spacing w:line="360" w:lineRule="auto"/>
        <w:shd w:val="clear" w:color="auto"/>
        <w:rPr>
          <w:rFonts w:hint="eastAsia" w:ascii="仿宋" w:hAnsi="仿宋" w:cs="仿宋"/>
          <w:color w:val="auto"/>
          <w:sz w:val="28"/>
          <w:szCs w:val="28"/>
          <w:highlight w:val="none"/>
        </w:rPr>
      </w:pPr>
      <w:r>
        <w:rPr>
          <w:rFonts w:hint="eastAsia" w:ascii="仿宋" w:hAnsi="仿宋" w:cs="仿宋"/>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rPr>
          <w:rFonts w:hint="default"/>
          <w:lang w:val="en-US" w:eastAsia="zh-CN"/>
        </w:rPr>
      </w:pPr>
      <w:r>
        <w:rPr>
          <w:rFonts w:hint="default"/>
          <w:lang w:val="en-US" w:eastAsia="zh-CN"/>
        </w:rPr>
      </w:r>
      <w:r/>
    </w:p>
    <w:p>
      <w:pPr>
        <w:shd w:val="clear" w:color="auto"/>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Tms Rmn">
    <w:panose1 w:val="020B0503020202020204"/>
  </w:font>
  <w:font w:name="黑体">
    <w:panose1 w:val="02010609060101010101"/>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rPr>
        <w:rFonts w:ascii="Times New Roman" w:hAnsi="Times New Roman"/>
        <w:sz w:val="24"/>
        <w:szCs w:val="28"/>
      </w:rPr>
    </w:pPr>
    <w:r>
      <w:rPr>
        <w:rFonts w:ascii="Times New Roman" w:hAnsi="Times New Roman"/>
        <w:sz w:val="24"/>
        <w:szCs w:val="28"/>
      </w:rPr>
      <w:t xml:space="preserve">— </w:t>
    </w:r>
    <w:r>
      <w:rPr>
        <w:rFonts w:ascii="Times New Roman" w:hAnsi="Times New Roman"/>
        <w:sz w:val="24"/>
        <w:szCs w:val="28"/>
      </w:rPr>
      <w:fldChar w:fldCharType="begin"/>
    </w:r>
    <w:r>
      <w:rPr>
        <w:rFonts w:ascii="Times New Roman" w:hAnsi="Times New Roman"/>
        <w:sz w:val="24"/>
        <w:szCs w:val="28"/>
      </w:rPr>
      <w:instrText xml:space="preserve">PAGE   \* MERGEFORMAT</w:instrText>
    </w:r>
    <w:r>
      <w:rPr>
        <w:rFonts w:ascii="Times New Roman" w:hAnsi="Times New Roman"/>
        <w:sz w:val="24"/>
        <w:szCs w:val="28"/>
      </w:rPr>
      <w:fldChar w:fldCharType="separate"/>
    </w:r>
    <w:r>
      <w:rPr>
        <w:rFonts w:ascii="Times New Roman" w:hAnsi="Times New Roman"/>
        <w:sz w:val="24"/>
        <w:szCs w:val="28"/>
        <w:lang w:val="zh-CN"/>
      </w:rPr>
      <w:t xml:space="preserve">32</w:t>
    </w:r>
    <w:r>
      <w:rPr>
        <w:rFonts w:ascii="Times New Roman" w:hAnsi="Times New Roman"/>
        <w:sz w:val="24"/>
        <w:szCs w:val="28"/>
      </w:rPr>
      <w:fldChar w:fldCharType="end"/>
    </w:r>
    <w:r>
      <w:rPr>
        <w:rFonts w:ascii="Times New Roman" w:hAnsi="Times New Roman"/>
        <w:sz w:val="24"/>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0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17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0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59">
    <w:name w:val="Plain Table 1"/>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0">
    <w:name w:val="Plain Table 2"/>
    <w:basedOn w:val="6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1">
    <w:name w:val="Plain Table 3"/>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2">
    <w:name w:val="Plain Table 4"/>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3">
    <w:name w:val="Plain Table 5"/>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4">
    <w:name w:val="Grid Table 1 Light"/>
    <w:basedOn w:val="6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5">
    <w:name w:val="Grid Table 2"/>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6">
    <w:name w:val="Grid Table 3"/>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7">
    <w:name w:val="Grid Table 4"/>
    <w:basedOn w:val="6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8">
    <w:name w:val="Grid Table 5 Dark"/>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9">
    <w:name w:val="Grid Table 6 Colorful"/>
    <w:basedOn w:val="6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0">
    <w:name w:val="Grid Table 7 Colorful"/>
    <w:basedOn w:val="6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1">
    <w:name w:val="List Table 1 Light"/>
    <w:basedOn w:val="6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2">
    <w:name w:val="List Table 2"/>
    <w:basedOn w:val="6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3">
    <w:name w:val="List Table 3"/>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4">
    <w:name w:val="List Table 4"/>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5">
    <w:name w:val="List Table 5 Dark"/>
    <w:basedOn w:val="6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6">
    <w:name w:val="List Table 6 Colorful"/>
    <w:basedOn w:val="6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7">
    <w:name w:val="List Table 7 Colorful"/>
    <w:basedOn w:val="6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78">
    <w:name w:val="TOC Heading"/>
    <w:uiPriority w:val="39"/>
    <w:unhideWhenUsed/>
  </w:style>
  <w:style w:type="paragraph" w:styleId="679"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80">
    <w:name w:val="Heading 1"/>
    <w:basedOn w:val="679"/>
    <w:next w:val="679"/>
    <w:link w:val="728"/>
    <w:uiPriority w:val="9"/>
    <w:qFormat/>
    <w:pPr>
      <w:keepLines/>
      <w:keepNext/>
      <w:spacing w:before="480" w:after="200"/>
      <w:outlineLvl w:val="0"/>
    </w:pPr>
    <w:rPr>
      <w:rFonts w:ascii="Arial" w:hAnsi="Arial" w:eastAsia="Arial" w:cs="Arial"/>
      <w:sz w:val="40"/>
      <w:szCs w:val="40"/>
    </w:rPr>
  </w:style>
  <w:style w:type="paragraph" w:styleId="681">
    <w:name w:val="Heading 2"/>
    <w:basedOn w:val="679"/>
    <w:next w:val="691"/>
    <w:uiPriority w:val="9"/>
    <w:qFormat/>
    <w:pPr>
      <w:keepLines/>
      <w:keepNext/>
      <w:spacing w:before="360" w:after="200"/>
      <w:outlineLvl w:val="1"/>
    </w:pPr>
    <w:rPr>
      <w:rFonts w:ascii="Arial" w:hAnsi="Arial" w:eastAsia="Arial" w:cs="Arial"/>
      <w:sz w:val="34"/>
    </w:rPr>
  </w:style>
  <w:style w:type="paragraph" w:styleId="682">
    <w:name w:val="Heading 3"/>
    <w:basedOn w:val="692"/>
    <w:next w:val="693"/>
    <w:uiPriority w:val="9"/>
    <w:qFormat/>
    <w:pPr>
      <w:keepLines/>
      <w:keepNext/>
      <w:spacing w:before="320" w:after="200"/>
      <w:outlineLvl w:val="2"/>
    </w:pPr>
    <w:rPr>
      <w:rFonts w:ascii="Arial" w:hAnsi="Arial" w:eastAsia="Arial" w:cs="Arial"/>
      <w:sz w:val="30"/>
      <w:szCs w:val="30"/>
    </w:rPr>
  </w:style>
  <w:style w:type="paragraph" w:styleId="683">
    <w:name w:val="Heading 4"/>
    <w:basedOn w:val="679"/>
    <w:next w:val="679"/>
    <w:uiPriority w:val="9"/>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uiPriority w:val="9"/>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uiPriority w:val="9"/>
    <w:qFormat/>
    <w:pPr>
      <w:keepLines/>
      <w:keepNext/>
      <w:spacing w:before="320" w:after="200"/>
      <w:outlineLvl w:val="5"/>
    </w:pPr>
    <w:rPr>
      <w:rFonts w:ascii="Arial" w:hAnsi="Arial" w:eastAsia="Arial" w:cs="Arial"/>
      <w:b/>
      <w:bCs/>
      <w:sz w:val="22"/>
    </w:rPr>
  </w:style>
  <w:style w:type="paragraph" w:styleId="686">
    <w:name w:val="Heading 7"/>
    <w:basedOn w:val="679"/>
    <w:next w:val="679"/>
    <w:uiPriority w:val="9"/>
    <w:qFormat/>
    <w:pPr>
      <w:keepLines/>
      <w:keepNext/>
      <w:spacing w:before="320" w:after="200"/>
      <w:outlineLvl w:val="6"/>
    </w:pPr>
    <w:rPr>
      <w:rFonts w:ascii="Arial" w:hAnsi="Arial" w:eastAsia="Arial" w:cs="Arial"/>
      <w:b/>
      <w:bCs/>
      <w:i/>
      <w:iCs/>
      <w:sz w:val="22"/>
    </w:rPr>
  </w:style>
  <w:style w:type="paragraph" w:styleId="687">
    <w:name w:val="Heading 8"/>
    <w:basedOn w:val="679"/>
    <w:next w:val="679"/>
    <w:uiPriority w:val="9"/>
    <w:qFormat/>
    <w:pPr>
      <w:keepLines/>
      <w:keepNext/>
      <w:spacing w:before="320" w:after="200"/>
      <w:outlineLvl w:val="7"/>
    </w:pPr>
    <w:rPr>
      <w:rFonts w:ascii="Arial" w:hAnsi="Arial" w:eastAsia="Arial" w:cs="Arial"/>
      <w:i/>
      <w:iCs/>
      <w:sz w:val="22"/>
    </w:rPr>
  </w:style>
  <w:style w:type="paragraph" w:styleId="688">
    <w:name w:val="Heading 9"/>
    <w:basedOn w:val="679"/>
    <w:next w:val="679"/>
    <w:uiPriority w:val="9"/>
    <w:qFormat/>
    <w:pPr>
      <w:keepLines/>
      <w:keepNext/>
      <w:spacing w:before="320" w:after="200"/>
      <w:outlineLvl w:val="8"/>
    </w:pPr>
    <w:rPr>
      <w:rFonts w:ascii="Arial" w:hAnsi="Arial" w:eastAsia="Arial" w:cs="Arial"/>
      <w:i/>
      <w:iCs/>
      <w:szCs w:val="21"/>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Normal Indent"/>
    <w:basedOn w:val="679"/>
    <w:uiPriority w:val="0"/>
    <w:qFormat/>
    <w:pPr>
      <w:ind w:firstLine="420"/>
    </w:pPr>
    <w:rPr>
      <w:szCs w:val="21"/>
    </w:rPr>
  </w:style>
  <w:style w:type="paragraph" w:styleId="692" w:customStyle="1">
    <w:name w:val="Normal1"/>
    <w:next w:val="682"/>
    <w:uiPriority w:val="0"/>
    <w:qFormat/>
    <w:rPr>
      <w:rFonts w:ascii="Times New Roman" w:hAnsi="Times New Roman" w:eastAsia="Times New Roman" w:cs="Times New Roman"/>
      <w:sz w:val="24"/>
      <w:szCs w:val="24"/>
      <w:lang w:val="en-US" w:eastAsia="zh-CN" w:bidi="ar-SA"/>
    </w:rPr>
  </w:style>
  <w:style w:type="paragraph" w:styleId="693" w:customStyle="1">
    <w:name w:val="Normal_19"/>
    <w:next w:val="694"/>
    <w:uiPriority w:val="0"/>
    <w:qFormat/>
    <w:rPr>
      <w:rFonts w:ascii="Times New Roman" w:hAnsi="Times New Roman" w:eastAsia="Times New Roman" w:cs="Times New Roman"/>
      <w:sz w:val="24"/>
      <w:szCs w:val="24"/>
      <w:lang w:val="en-US" w:eastAsia="zh-CN" w:bidi="ar-SA"/>
    </w:rPr>
  </w:style>
  <w:style w:type="paragraph" w:styleId="694" w:customStyle="1">
    <w:name w:val="正文1"/>
    <w:next w:val="695"/>
    <w:uiPriority w:val="0"/>
    <w:qFormat/>
    <w:pPr>
      <w:jc w:val="both"/>
      <w:widowControl w:val="off"/>
    </w:pPr>
    <w:rPr>
      <w:rFonts w:ascii="Times New Roman" w:hAnsi="Times New Roman" w:eastAsia="宋体" w:cs="Times New Roman"/>
      <w:szCs w:val="21"/>
      <w:lang w:val="en-US" w:eastAsia="zh-CN" w:bidi="ar-SA"/>
    </w:rPr>
  </w:style>
  <w:style w:type="paragraph" w:styleId="695" w:customStyle="1">
    <w:name w:val="Body Text First Indent1"/>
    <w:basedOn w:val="696"/>
    <w:uiPriority w:val="99"/>
    <w:unhideWhenUsed/>
    <w:qFormat/>
    <w:pPr>
      <w:ind w:firstLine="420"/>
    </w:pPr>
  </w:style>
  <w:style w:type="paragraph" w:styleId="696" w:customStyle="1">
    <w:name w:val="Body Text1"/>
    <w:basedOn w:val="694"/>
    <w:uiPriority w:val="99"/>
    <w:unhideWhenUsed/>
    <w:qFormat/>
    <w:pPr>
      <w:spacing w:after="120"/>
    </w:pPr>
  </w:style>
  <w:style w:type="paragraph" w:styleId="697">
    <w:name w:val="toc 7"/>
    <w:basedOn w:val="679"/>
    <w:next w:val="679"/>
    <w:uiPriority w:val="0"/>
    <w:qFormat/>
    <w:pPr>
      <w:ind w:left="1260"/>
      <w:jc w:val="left"/>
    </w:pPr>
    <w:rPr>
      <w:rFonts w:cs="Calibri"/>
      <w:sz w:val="18"/>
      <w:szCs w:val="18"/>
    </w:rPr>
  </w:style>
  <w:style w:type="paragraph" w:styleId="698">
    <w:name w:val="Caption"/>
    <w:basedOn w:val="679"/>
    <w:next w:val="679"/>
    <w:uiPriority w:val="35"/>
    <w:qFormat/>
    <w:pPr>
      <w:spacing w:line="276" w:lineRule="auto"/>
    </w:pPr>
    <w:rPr>
      <w:b/>
      <w:bCs/>
      <w:color w:val="4f81bd"/>
      <w:sz w:val="18"/>
      <w:szCs w:val="18"/>
    </w:rPr>
  </w:style>
  <w:style w:type="paragraph" w:styleId="699">
    <w:name w:val="annotation text"/>
    <w:basedOn w:val="679"/>
    <w:link w:val="1370"/>
    <w:uiPriority w:val="99"/>
    <w:unhideWhenUsed/>
    <w:qFormat/>
    <w:pPr>
      <w:jc w:val="left"/>
    </w:pPr>
  </w:style>
  <w:style w:type="paragraph" w:styleId="700">
    <w:name w:val="Body Text"/>
    <w:basedOn w:val="679"/>
    <w:uiPriority w:val="1"/>
    <w:qFormat/>
    <w:pPr>
      <w:ind w:firstLine="600"/>
    </w:pPr>
    <w:rPr>
      <w:rFonts w:ascii="Times New Roman" w:hAnsi="Times New Roman" w:eastAsia="方正仿宋_GBK"/>
      <w:b/>
      <w:bCs/>
      <w:color w:val="ff0000"/>
      <w:sz w:val="30"/>
      <w:szCs w:val="30"/>
    </w:rPr>
  </w:style>
  <w:style w:type="paragraph" w:styleId="701">
    <w:name w:val="Body Text Indent"/>
    <w:basedOn w:val="679"/>
    <w:uiPriority w:val="0"/>
    <w:unhideWhenUsed/>
    <w:qFormat/>
    <w:pPr>
      <w:ind w:left="420"/>
      <w:spacing w:after="120"/>
    </w:pPr>
  </w:style>
  <w:style w:type="paragraph" w:styleId="702">
    <w:name w:val="toc 5"/>
    <w:basedOn w:val="679"/>
    <w:next w:val="679"/>
    <w:uiPriority w:val="0"/>
    <w:qFormat/>
    <w:pPr>
      <w:ind w:left="840"/>
      <w:jc w:val="left"/>
    </w:pPr>
    <w:rPr>
      <w:rFonts w:cs="Calibri"/>
      <w:sz w:val="18"/>
      <w:szCs w:val="18"/>
    </w:rPr>
  </w:style>
  <w:style w:type="paragraph" w:styleId="703">
    <w:name w:val="toc 3"/>
    <w:basedOn w:val="679"/>
    <w:next w:val="679"/>
    <w:uiPriority w:val="39"/>
    <w:qFormat/>
    <w:pPr>
      <w:ind w:left="420"/>
      <w:jc w:val="left"/>
    </w:pPr>
    <w:rPr>
      <w:rFonts w:cs="Calibri"/>
      <w:i/>
      <w:iCs/>
      <w:sz w:val="20"/>
      <w:szCs w:val="20"/>
    </w:rPr>
  </w:style>
  <w:style w:type="paragraph" w:styleId="704">
    <w:name w:val="Plain Text"/>
    <w:basedOn w:val="679"/>
    <w:uiPriority w:val="0"/>
    <w:qFormat/>
    <w:rPr>
      <w:rFonts w:ascii="宋体" w:hAnsi="Courier New" w:cs="Courier New"/>
      <w:szCs w:val="21"/>
    </w:rPr>
  </w:style>
  <w:style w:type="paragraph" w:styleId="705">
    <w:name w:val="toc 8"/>
    <w:basedOn w:val="679"/>
    <w:next w:val="679"/>
    <w:uiPriority w:val="0"/>
    <w:qFormat/>
    <w:pPr>
      <w:ind w:left="1470"/>
      <w:jc w:val="left"/>
    </w:pPr>
    <w:rPr>
      <w:rFonts w:cs="Calibri"/>
      <w:sz w:val="18"/>
      <w:szCs w:val="18"/>
    </w:rPr>
  </w:style>
  <w:style w:type="paragraph" w:styleId="706">
    <w:name w:val="endnote text"/>
    <w:basedOn w:val="679"/>
    <w:uiPriority w:val="99"/>
    <w:unhideWhenUsed/>
    <w:qFormat/>
    <w:rPr>
      <w:sz w:val="20"/>
    </w:rPr>
  </w:style>
  <w:style w:type="paragraph" w:styleId="707">
    <w:name w:val="Balloon Text"/>
    <w:basedOn w:val="679"/>
    <w:link w:val="729"/>
    <w:uiPriority w:val="99"/>
    <w:unhideWhenUsed/>
    <w:qFormat/>
    <w:rPr>
      <w:rFonts w:ascii="宋体"/>
      <w:sz w:val="18"/>
      <w:szCs w:val="18"/>
    </w:rPr>
  </w:style>
  <w:style w:type="paragraph" w:styleId="708">
    <w:name w:val="Footer"/>
    <w:basedOn w:val="679"/>
    <w:uiPriority w:val="99"/>
    <w:unhideWhenUsed/>
    <w:qFormat/>
    <w:pPr>
      <w:tabs>
        <w:tab w:val="center" w:pos="7143" w:leader="none"/>
        <w:tab w:val="right" w:pos="14287" w:leader="none"/>
      </w:tabs>
    </w:pPr>
  </w:style>
  <w:style w:type="paragraph" w:styleId="709">
    <w:name w:val="Header"/>
    <w:basedOn w:val="679"/>
    <w:uiPriority w:val="99"/>
    <w:unhideWhenUsed/>
    <w:qFormat/>
    <w:pPr>
      <w:tabs>
        <w:tab w:val="center" w:pos="7143" w:leader="none"/>
        <w:tab w:val="right" w:pos="14287" w:leader="none"/>
      </w:tabs>
    </w:pPr>
  </w:style>
  <w:style w:type="paragraph" w:styleId="710">
    <w:name w:val="toc 1"/>
    <w:basedOn w:val="679"/>
    <w:next w:val="679"/>
    <w:uiPriority w:val="39"/>
    <w:qFormat/>
    <w:pPr>
      <w:jc w:val="left"/>
      <w:spacing w:before="120" w:after="120"/>
    </w:pPr>
    <w:rPr>
      <w:rFonts w:cs="Calibri"/>
      <w:b/>
      <w:bCs/>
      <w:caps/>
      <w:sz w:val="20"/>
      <w:szCs w:val="20"/>
    </w:rPr>
  </w:style>
  <w:style w:type="paragraph" w:styleId="711">
    <w:name w:val="toc 4"/>
    <w:basedOn w:val="679"/>
    <w:next w:val="679"/>
    <w:uiPriority w:val="0"/>
    <w:qFormat/>
    <w:pPr>
      <w:ind w:left="630"/>
      <w:jc w:val="left"/>
    </w:pPr>
    <w:rPr>
      <w:rFonts w:cs="Calibri"/>
      <w:sz w:val="18"/>
      <w:szCs w:val="18"/>
    </w:rPr>
  </w:style>
  <w:style w:type="paragraph" w:styleId="712">
    <w:name w:val="Subtitle"/>
    <w:basedOn w:val="679"/>
    <w:next w:val="679"/>
    <w:uiPriority w:val="11"/>
    <w:qFormat/>
    <w:pPr>
      <w:spacing w:before="200" w:after="200"/>
    </w:pPr>
    <w:rPr>
      <w:sz w:val="24"/>
      <w:szCs w:val="24"/>
    </w:rPr>
  </w:style>
  <w:style w:type="paragraph" w:styleId="713">
    <w:name w:val="footnote text"/>
    <w:basedOn w:val="679"/>
    <w:uiPriority w:val="99"/>
    <w:unhideWhenUsed/>
    <w:qFormat/>
    <w:pPr>
      <w:spacing w:after="40"/>
    </w:pPr>
    <w:rPr>
      <w:sz w:val="18"/>
    </w:rPr>
  </w:style>
  <w:style w:type="paragraph" w:styleId="714">
    <w:name w:val="toc 6"/>
    <w:basedOn w:val="679"/>
    <w:next w:val="679"/>
    <w:uiPriority w:val="0"/>
    <w:qFormat/>
    <w:pPr>
      <w:ind w:left="1050"/>
      <w:jc w:val="left"/>
    </w:pPr>
    <w:rPr>
      <w:rFonts w:cs="Calibri"/>
      <w:sz w:val="18"/>
      <w:szCs w:val="18"/>
    </w:rPr>
  </w:style>
  <w:style w:type="paragraph" w:styleId="715">
    <w:name w:val="table of figures"/>
    <w:basedOn w:val="679"/>
    <w:next w:val="679"/>
    <w:uiPriority w:val="99"/>
    <w:unhideWhenUsed/>
    <w:qFormat/>
  </w:style>
  <w:style w:type="paragraph" w:styleId="716">
    <w:name w:val="toc 2"/>
    <w:basedOn w:val="679"/>
    <w:next w:val="679"/>
    <w:uiPriority w:val="39"/>
    <w:qFormat/>
    <w:pPr>
      <w:ind w:left="210"/>
      <w:jc w:val="left"/>
    </w:pPr>
    <w:rPr>
      <w:rFonts w:cs="Calibri"/>
      <w:smallCaps/>
      <w:sz w:val="20"/>
      <w:szCs w:val="20"/>
    </w:rPr>
  </w:style>
  <w:style w:type="paragraph" w:styleId="717">
    <w:name w:val="toc 9"/>
    <w:basedOn w:val="679"/>
    <w:next w:val="679"/>
    <w:uiPriority w:val="0"/>
    <w:qFormat/>
    <w:pPr>
      <w:ind w:left="1680"/>
      <w:jc w:val="left"/>
    </w:pPr>
    <w:rPr>
      <w:rFonts w:cs="Calibri"/>
      <w:sz w:val="18"/>
      <w:szCs w:val="18"/>
    </w:rPr>
  </w:style>
  <w:style w:type="paragraph" w:styleId="718">
    <w:name w:val="Body Text 2"/>
    <w:basedOn w:val="679"/>
    <w:next w:val="700"/>
    <w:uiPriority w:val="0"/>
    <w:qFormat/>
  </w:style>
  <w:style w:type="paragraph" w:styleId="719">
    <w:name w:val="Normal (Web)"/>
    <w:basedOn w:val="679"/>
    <w:link w:val="730"/>
    <w:uiPriority w:val="99"/>
    <w:qFormat/>
    <w:pPr>
      <w:jc w:val="left"/>
      <w:spacing w:before="100" w:beforeAutospacing="1" w:after="100" w:afterAutospacing="1"/>
      <w:widowControl/>
    </w:pPr>
    <w:rPr>
      <w:rFonts w:ascii="宋体" w:hAnsi="宋体" w:cs="宋体"/>
      <w:sz w:val="24"/>
      <w:szCs w:val="24"/>
    </w:rPr>
  </w:style>
  <w:style w:type="paragraph" w:styleId="720">
    <w:name w:val="Title"/>
    <w:basedOn w:val="679"/>
    <w:next w:val="679"/>
    <w:uiPriority w:val="10"/>
    <w:qFormat/>
    <w:pPr>
      <w:contextualSpacing/>
      <w:spacing w:before="300" w:after="200"/>
    </w:pPr>
    <w:rPr>
      <w:sz w:val="48"/>
      <w:szCs w:val="48"/>
    </w:rPr>
  </w:style>
  <w:style w:type="paragraph" w:styleId="721">
    <w:name w:val="annotation subject"/>
    <w:basedOn w:val="699"/>
    <w:next w:val="699"/>
    <w:link w:val="1371"/>
    <w:uiPriority w:val="99"/>
    <w:semiHidden/>
    <w:unhideWhenUsed/>
    <w:qFormat/>
    <w:rPr>
      <w:b/>
      <w:bCs/>
    </w:r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unhideWhenUsed/>
    <w:qFormat/>
    <w:rPr>
      <w:vertAlign w:val="superscript"/>
    </w:rPr>
  </w:style>
  <w:style w:type="character" w:styleId="724">
    <w:name w:val="Emphasis"/>
    <w:uiPriority w:val="0"/>
    <w:qFormat/>
    <w:rPr>
      <w:i/>
    </w:rPr>
  </w:style>
  <w:style w:type="character" w:styleId="725">
    <w:name w:val="Hyperlink"/>
    <w:uiPriority w:val="99"/>
    <w:unhideWhenUsed/>
    <w:qFormat/>
    <w:rPr>
      <w:color w:val="0000ff"/>
      <w:u w:val="single"/>
    </w:rPr>
  </w:style>
  <w:style w:type="character" w:styleId="726">
    <w:name w:val="annotation reference"/>
    <w:uiPriority w:val="99"/>
    <w:unhideWhenUsed/>
    <w:qFormat/>
    <w:rPr>
      <w:sz w:val="21"/>
      <w:szCs w:val="21"/>
    </w:rPr>
  </w:style>
  <w:style w:type="character" w:styleId="727">
    <w:name w:val="footnote reference"/>
    <w:uiPriority w:val="99"/>
    <w:unhideWhenUsed/>
    <w:qFormat/>
    <w:rPr>
      <w:vertAlign w:val="superscript"/>
    </w:rPr>
  </w:style>
  <w:style w:type="character" w:styleId="728" w:customStyle="1">
    <w:name w:val="标题 1 字符2"/>
    <w:link w:val="680"/>
    <w:uiPriority w:val="9"/>
    <w:qFormat/>
    <w:rPr>
      <w:rFonts w:ascii="Arial" w:hAnsi="Arial" w:eastAsia="Arial" w:cs="Arial"/>
      <w:sz w:val="40"/>
      <w:szCs w:val="40"/>
    </w:rPr>
  </w:style>
  <w:style w:type="character" w:styleId="729" w:customStyle="1">
    <w:name w:val="批注框文本 字符"/>
    <w:link w:val="707"/>
    <w:uiPriority w:val="99"/>
    <w:semiHidden/>
    <w:qFormat/>
    <w:rPr>
      <w:rFonts w:ascii="宋体" w:hAnsi="Calibri"/>
      <w:sz w:val="18"/>
      <w:szCs w:val="18"/>
    </w:rPr>
  </w:style>
  <w:style w:type="character" w:styleId="730" w:customStyle="1">
    <w:name w:val="普通(网站) 字符"/>
    <w:link w:val="719"/>
    <w:uiPriority w:val="0"/>
    <w:qFormat/>
    <w:rPr>
      <w:rFonts w:ascii="宋体" w:hAnsi="宋体" w:cs="宋体"/>
      <w:sz w:val="24"/>
      <w:szCs w:val="24"/>
    </w:rPr>
  </w:style>
  <w:style w:type="table" w:styleId="731" w:customStyle="1">
    <w:name w:val="无格式表格 11"/>
    <w:basedOn w:val="732"/>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Tms Rmn" w:hAnsi="Tms Rmn"/>
        <w:b/>
        <w:color w:val="404040"/>
        <w:sz w:val="22"/>
      </w:rPr>
    </w:tblStylePr>
    <w:tblStylePr w:type="firstRow">
      <w:rPr>
        <w:rFonts w:ascii="Tms Rmn" w:hAnsi="Tms Rmn"/>
        <w:b/>
        <w:color w:val="404040"/>
        <w:sz w:val="22"/>
      </w:rPr>
    </w:tblStylePr>
    <w:tblStylePr w:type="lastCol">
      <w:rPr>
        <w:rFonts w:ascii="Tms Rmn" w:hAnsi="Tms Rmn"/>
        <w:b/>
        <w:color w:val="404040"/>
        <w:sz w:val="22"/>
      </w:rPr>
    </w:tblStylePr>
    <w:tblStylePr w:type="lastRow">
      <w:rPr>
        <w:rFonts w:ascii="Tms Rmn" w:hAnsi="Tms Rmn"/>
        <w:b/>
        <w:color w:val="404040"/>
        <w:sz w:val="22"/>
      </w:rPr>
    </w:tblStylePr>
  </w:style>
  <w:style w:type="table" w:styleId="732" w:customStyle="1">
    <w:name w:val="普通表格11"/>
    <w:uiPriority w:val="99"/>
    <w:unhideWhenUsed/>
    <w:qFormat/>
    <w:tblPr>
      <w:tblCellMar>
        <w:left w:w="0" w:type="dxa"/>
        <w:top w:w="0" w:type="dxa"/>
        <w:right w:w="0" w:type="dxa"/>
        <w:bottom w:w="0" w:type="dxa"/>
      </w:tblCellMar>
    </w:tblPr>
  </w:style>
  <w:style w:type="table" w:styleId="733" w:customStyle="1">
    <w:name w:val="无格式表格 21"/>
    <w:basedOn w:val="73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Tms Rmn" w:hAnsi="Tms Rmn"/>
        <w:b/>
        <w:color w:val="404040"/>
        <w:sz w:val="22"/>
      </w:rPr>
    </w:tblStylePr>
    <w:tblStylePr w:type="firstRow">
      <w:rPr>
        <w:rFonts w:ascii="Tms Rmn" w:hAnsi="Tms Rmn"/>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blStylePr>
  </w:style>
  <w:style w:type="table" w:styleId="734" w:customStyle="1">
    <w:name w:val="无格式表格 31"/>
    <w:basedOn w:val="732"/>
    <w:uiPriority w:val="99"/>
    <w:qFormat/>
    <w:tblPr/>
    <w:tblStylePr w:type="band1Horz">
      <w:rPr>
        <w:rFonts w:ascii="Tms Rmn" w:hAnsi="Tms Rmn"/>
        <w:color w:val="404040"/>
        <w:sz w:val="22"/>
      </w:rPr>
      <w:tcPr>
        <w:shd w:val="clear" w:color="f1f1f1" w:fill="f1f1f1"/>
      </w:tcPr>
    </w:tblStylePr>
    <w:tblStylePr w:type="band1Vert">
      <w:rPr>
        <w:rFonts w:ascii="Tms Rmn" w:hAnsi="Tms Rmn"/>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35" w:customStyle="1">
    <w:name w:val="无格式表格 41"/>
    <w:basedOn w:val="732"/>
    <w:uiPriority w:val="99"/>
    <w:qFormat/>
    <w:tblPr/>
    <w:tblStylePr w:type="band1Horz">
      <w:rPr>
        <w:rFonts w:ascii="Tms Rmn" w:hAnsi="Tms Rmn"/>
        <w:color w:val="404040"/>
        <w:sz w:val="22"/>
      </w:rPr>
      <w:tcPr>
        <w:shd w:val="clear" w:color="f1f1f1" w:fill="f1f1f1"/>
      </w:tcPr>
    </w:tblStylePr>
    <w:tblStylePr w:type="band1Vert">
      <w:rPr>
        <w:rFonts w:ascii="Tms Rmn" w:hAnsi="Tms Rmn"/>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无格式表格 51"/>
    <w:basedOn w:val="732"/>
    <w:uiPriority w:val="99"/>
    <w:qFormat/>
    <w:tblPr/>
    <w:tblStylePr w:type="band1Horz">
      <w:rPr>
        <w:rFonts w:ascii="Tms Rmn" w:hAnsi="Tms Rmn"/>
        <w:color w:val="404040"/>
        <w:sz w:val="22"/>
      </w:rPr>
      <w:tcPr>
        <w:shd w:val="clear" w:color="f1f1f1" w:fill="f1f1f1"/>
      </w:tcPr>
    </w:tblStylePr>
    <w:tblStylePr w:type="band1Vert">
      <w:rPr>
        <w:rFonts w:ascii="Tms Rmn" w:hAnsi="Tms Rmn"/>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7" w:customStyle="1">
    <w:name w:val="网格表 1 浅色1"/>
    <w:basedOn w:val="732"/>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Tms Rmn" w:hAnsi="Tms Rmn"/>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8" w:customStyle="1">
    <w:name w:val="网格表 21"/>
    <w:basedOn w:val="732"/>
    <w:uiPriority w:val="99"/>
    <w:qFormat/>
    <w:tblPr>
      <w:tblBorders>
        <w:bottom w:val="single" w:color="696969" w:sz="4" w:space="0"/>
        <w:insideH w:val="single" w:color="696969" w:sz="4" w:space="0"/>
        <w:insideV w:val="single" w:color="696969" w:sz="4" w:space="0"/>
      </w:tblBorders>
    </w:tblPr>
    <w:tblStylePr w:type="band1Horz">
      <w:rPr>
        <w:rFonts w:ascii="Tms Rmn" w:hAnsi="Tms Rmn"/>
        <w:color w:val="404040"/>
        <w:sz w:val="22"/>
      </w:rPr>
      <w:tcPr>
        <w:shd w:val="clear" w:color="cacaca" w:fill="cacaca"/>
      </w:tcPr>
    </w:tblStylePr>
    <w:tblStylePr w:type="band1Vert">
      <w:rPr>
        <w:rFonts w:ascii="Tms Rmn" w:hAnsi="Tms Rmn"/>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9" w:customStyle="1">
    <w:name w:val="网格表 31"/>
    <w:basedOn w:val="732"/>
    <w:uiPriority w:val="99"/>
    <w:qFormat/>
    <w:tblPr>
      <w:tblBorders>
        <w:bottom w:val="single" w:color="696969" w:sz="4" w:space="0"/>
        <w:insideH w:val="single" w:color="696969" w:sz="4" w:space="0"/>
        <w:insideV w:val="single" w:color="696969" w:sz="4" w:space="0"/>
      </w:tblBorders>
    </w:tblPr>
    <w:tblStylePr w:type="band1Horz">
      <w:rPr>
        <w:rFonts w:ascii="Tms Rmn" w:hAnsi="Tms Rmn"/>
        <w:color w:val="404040"/>
        <w:sz w:val="22"/>
      </w:rPr>
      <w:tcPr>
        <w:shd w:val="clear" w:color="cacaca" w:fill="cacaca"/>
      </w:tcPr>
    </w:tblStylePr>
    <w:tblStylePr w:type="band1Vert">
      <w:rPr>
        <w:rFonts w:ascii="Tms Rmn" w:hAnsi="Tms Rmn"/>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0" w:customStyle="1">
    <w:name w:val="网格表 41"/>
    <w:basedOn w:val="732"/>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Tms Rmn" w:hAnsi="Tms Rmn"/>
        <w:color w:val="404040"/>
        <w:sz w:val="22"/>
      </w:rPr>
      <w:tcPr>
        <w:shd w:val="clear" w:color="cacaca" w:fill="cacaca"/>
      </w:tcPr>
    </w:tblStylePr>
    <w:tblStylePr w:type="band1Vert">
      <w:rPr>
        <w:rFonts w:ascii="Tms Rmn" w:hAnsi="Tms Rmn"/>
        <w:color w:val="404040"/>
        <w:sz w:val="22"/>
      </w:rPr>
      <w:tcPr>
        <w:shd w:val="clear" w:color="cacaca" w:fill="cacaca"/>
      </w:tcPr>
    </w:tblStylePr>
    <w:tblStylePr w:type="firstCol">
      <w:rPr>
        <w:b/>
        <w:color w:val="404040"/>
      </w:rPr>
    </w:tblStylePr>
    <w:tblStylePr w:type="firstRow">
      <w:rPr>
        <w:rFonts w:ascii="Tms Rmn" w:hAnsi="Tms Rmn"/>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1" w:customStyle="1">
    <w:name w:val="网格表 5 深色1"/>
    <w:basedOn w:val="7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Tms Rmn" w:hAnsi="Tms Rmn"/>
        <w:b/>
        <w:color w:val="ffffff"/>
        <w:sz w:val="22"/>
      </w:rPr>
      <w:tcPr>
        <w:shd w:val="clear" w:color="000000" w:fill="000000"/>
      </w:tcPr>
    </w:tblStylePr>
    <w:tblStylePr w:type="firstRow">
      <w:rPr>
        <w:rFonts w:ascii="Tms Rmn" w:hAnsi="Tms Rmn"/>
        <w:b/>
        <w:color w:val="ffffff"/>
        <w:sz w:val="22"/>
      </w:rPr>
      <w:tcPr>
        <w:shd w:val="clear" w:color="000000" w:fill="000000"/>
      </w:tcPr>
    </w:tblStylePr>
    <w:tblStylePr w:type="lastCol">
      <w:rPr>
        <w:rFonts w:ascii="Tms Rmn" w:hAnsi="Tms Rmn"/>
        <w:b/>
        <w:color w:val="ffffff"/>
        <w:sz w:val="22"/>
      </w:rPr>
      <w:tcPr>
        <w:shd w:val="clear" w:color="000000" w:fill="000000"/>
      </w:tcPr>
    </w:tblStylePr>
    <w:tblStylePr w:type="lastRow">
      <w:rPr>
        <w:rFonts w:ascii="Tms Rmn" w:hAnsi="Tms Rmn"/>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2" w:customStyle="1">
    <w:name w:val="网格表 6 彩色1"/>
    <w:basedOn w:val="732"/>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Tms Rmn" w:hAnsi="Tms Rmn"/>
        <w:color w:val="7f7f7f"/>
        <w:sz w:val="22"/>
      </w:rPr>
      <w:tcPr>
        <w:shd w:val="clear" w:color="cacaca" w:fill="cacaca"/>
      </w:tcPr>
    </w:tblStylePr>
    <w:tblStylePr w:type="band1Vert">
      <w:tcPr>
        <w:shd w:val="clear" w:color="cacaca" w:fill="cacaca"/>
      </w:tcPr>
    </w:tblStylePr>
    <w:tblStylePr w:type="band2Horz">
      <w:rPr>
        <w:rFonts w:ascii="Tms Rmn" w:hAnsi="Tms Rmn"/>
        <w:color w:val="7f7f7f"/>
        <w:sz w:val="22"/>
      </w:rPr>
    </w:tblStylePr>
    <w:tblStylePr w:type="firstCol">
      <w:rPr>
        <w:b/>
        <w:color w:val="7f7f7f"/>
      </w:rPr>
    </w:tblStylePr>
    <w:tblStylePr w:type="firstRow">
      <w:rPr>
        <w:b/>
        <w:color w:val="7f7f7f"/>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743" w:customStyle="1">
    <w:name w:val="网格表 7 彩色1"/>
    <w:basedOn w:val="732"/>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Tms Rmn" w:hAnsi="Tms Rmn"/>
        <w:color w:val="7f7f7f"/>
        <w:sz w:val="22"/>
      </w:rPr>
      <w:tcPr>
        <w:shd w:val="clear" w:color="f1f1f1" w:fill="f1f1f1"/>
      </w:tcPr>
    </w:tblStylePr>
    <w:tblStylePr w:type="band1Vert">
      <w:tcPr>
        <w:shd w:val="clear" w:color="f1f1f1" w:fill="f1f1f1"/>
      </w:tcPr>
    </w:tblStylePr>
    <w:tblStylePr w:type="band2Horz">
      <w:rPr>
        <w:rFonts w:ascii="Tms Rmn" w:hAnsi="Tms Rmn"/>
        <w:color w:val="7f7f7f"/>
        <w:sz w:val="22"/>
      </w:rPr>
    </w:tblStylePr>
    <w:tblStylePr w:type="firstCol">
      <w:rPr>
        <w:rFonts w:ascii="Tms Rmn" w:hAnsi="Tms Rmn"/>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Tms Rmn" w:hAnsi="Tms Rmn"/>
        <w:b/>
        <w:color w:val="7f7f7f"/>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Tms Rmn" w:hAnsi="Tms Rmn"/>
        <w:i/>
        <w:color w:val="7f7f7f"/>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Tms Rmn" w:hAnsi="Tms Rmn"/>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4" w:customStyle="1">
    <w:name w:val="清单表 1 浅色1"/>
    <w:basedOn w:val="732"/>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5" w:customStyle="1">
    <w:name w:val="清单表 21"/>
    <w:basedOn w:val="732"/>
    <w:uiPriority w:val="99"/>
    <w:qFormat/>
    <w:tblPr>
      <w:tblBorders>
        <w:top w:val="single" w:color="6E6E6E" w:sz="4" w:space="0"/>
        <w:bottom w:val="single" w:color="6E6E6E" w:sz="4" w:space="0"/>
        <w:insideH w:val="single" w:color="6E6E6E" w:sz="4" w:space="0"/>
      </w:tblBorders>
    </w:tblPr>
    <w:tblStylePr w:type="band1Horz">
      <w:rPr>
        <w:rFonts w:ascii="Tms Rmn" w:hAnsi="Tms Rmn"/>
        <w:color w:val="404040"/>
        <w:sz w:val="22"/>
      </w:rPr>
      <w:tcPr>
        <w:shd w:val="clear" w:color="bebebe" w:fill="bebebe"/>
      </w:tcPr>
    </w:tblStylePr>
    <w:tblStylePr w:type="band1Vert">
      <w:rPr>
        <w:rFonts w:ascii="Tms Rmn" w:hAnsi="Tms Rmn"/>
        <w:color w:val="404040"/>
        <w:sz w:val="22"/>
      </w:rPr>
      <w:tcPr>
        <w:shd w:val="clear" w:color="bebebe" w:fill="bebebe"/>
      </w:tcPr>
    </w:tblStylePr>
    <w:tblStylePr w:type="firstCol">
      <w:rPr>
        <w:rFonts w:ascii="Tms Rmn" w:hAnsi="Tms Rmn"/>
        <w:b/>
        <w:color w:val="404040"/>
        <w:sz w:val="22"/>
      </w:rPr>
    </w:tblStylePr>
    <w:tblStylePr w:type="firstRow">
      <w:rPr>
        <w:rFonts w:ascii="Tms Rmn" w:hAnsi="Tms Rmn"/>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Tms Rmn" w:hAnsi="Tms Rmn"/>
        <w:b/>
        <w:color w:val="404040"/>
        <w:sz w:val="22"/>
      </w:rPr>
    </w:tblStylePr>
    <w:tblStylePr w:type="lastRow">
      <w:rPr>
        <w:rFonts w:ascii="Tms Rmn" w:hAnsi="Tms Rmn"/>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746" w:customStyle="1">
    <w:name w:val="清单表 31"/>
    <w:basedOn w:val="732"/>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Tms Rmn" w:hAnsi="Tms Rmn"/>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Tms Rmn" w:hAnsi="Tms Rmn"/>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Tms Rmn" w:hAnsi="Tms Rmn"/>
        <w:b/>
        <w:color w:val="ffffff"/>
        <w:sz w:val="22"/>
      </w:rPr>
      <w:tcPr>
        <w:shd w:val="clear" w:color="000000" w:fill="000000"/>
      </w:tcPr>
    </w:tblStylePr>
    <w:tblStylePr w:type="lastCol">
      <w:rPr>
        <w:b/>
        <w:color w:val="404040"/>
      </w:rPr>
    </w:tblStylePr>
    <w:tblStylePr w:type="lastRow">
      <w:rPr>
        <w:b/>
        <w:color w:val="404040"/>
      </w:rPr>
    </w:tblStylePr>
  </w:style>
  <w:style w:type="table" w:styleId="747" w:customStyle="1">
    <w:name w:val="清单表 41"/>
    <w:basedOn w:val="73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Tms Rmn" w:hAnsi="Tms Rmn"/>
        <w:color w:val="404040"/>
        <w:sz w:val="22"/>
      </w:rPr>
      <w:tcPr>
        <w:shd w:val="clear" w:color="bebebe" w:fill="bebebe"/>
      </w:tcPr>
    </w:tblStylePr>
    <w:tblStylePr w:type="band1Vert">
      <w:rPr>
        <w:rFonts w:ascii="Tms Rmn" w:hAnsi="Tms Rmn"/>
        <w:color w:val="404040"/>
        <w:sz w:val="22"/>
      </w:rPr>
      <w:tcPr>
        <w:shd w:val="clear" w:color="bebebe" w:fill="bebebe"/>
      </w:tcPr>
    </w:tblStylePr>
    <w:tblStylePr w:type="firstCol">
      <w:rPr>
        <w:b/>
        <w:color w:val="404040"/>
      </w:rPr>
    </w:tblStylePr>
    <w:tblStylePr w:type="firstRow">
      <w:rPr>
        <w:rFonts w:ascii="Tms Rmn" w:hAnsi="Tms Rmn"/>
        <w:b/>
        <w:color w:val="ffffff"/>
        <w:sz w:val="22"/>
      </w:rPr>
      <w:tcPr>
        <w:shd w:val="clear" w:color="000000" w:fill="000000"/>
      </w:tcPr>
    </w:tblStylePr>
    <w:tblStylePr w:type="lastCol">
      <w:rPr>
        <w:b/>
        <w:color w:val="404040"/>
      </w:rPr>
    </w:tblStylePr>
    <w:tblStylePr w:type="lastRow">
      <w:rPr>
        <w:b/>
        <w:color w:val="404040"/>
      </w:rPr>
    </w:tblStylePr>
  </w:style>
  <w:style w:type="table" w:styleId="748" w:customStyle="1">
    <w:name w:val="清单表 5 深色1"/>
    <w:basedOn w:val="732"/>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Tms Rmn" w:hAnsi="Tms Rmn"/>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Tms Rmn" w:hAnsi="Tms Rmn"/>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Tms Rmn" w:hAnsi="Tms Rmn"/>
        <w:b/>
        <w:color w:val="ffffff"/>
        <w:sz w:val="22"/>
      </w:rPr>
    </w:tblStylePr>
  </w:style>
  <w:style w:type="table" w:styleId="749" w:customStyle="1">
    <w:name w:val="清单表 6 彩色1"/>
    <w:basedOn w:val="732"/>
    <w:uiPriority w:val="99"/>
    <w:qFormat/>
    <w:tblPr>
      <w:tblBorders>
        <w:top w:val="single" w:color="7E7E7E" w:sz="4" w:space="0"/>
        <w:bottom w:val="single" w:color="7E7E7E" w:sz="4" w:space="0"/>
      </w:tblBorders>
    </w:tblPr>
    <w:tblStylePr w:type="band1Horz">
      <w:rPr>
        <w:rFonts w:ascii="Tms Rmn" w:hAnsi="Tms Rmn"/>
        <w:color w:val="000000"/>
        <w:sz w:val="22"/>
      </w:rPr>
      <w:tcPr>
        <w:shd w:val="clear" w:color="bebebe" w:fill="bebebe"/>
      </w:tcPr>
    </w:tblStylePr>
    <w:tblStylePr w:type="band1Vert">
      <w:tcPr>
        <w:shd w:val="clear" w:color="bebebe" w:fill="bebebe"/>
      </w:tcPr>
    </w:tblStylePr>
    <w:tblStylePr w:type="band2Horz">
      <w:rPr>
        <w:rFonts w:ascii="Tms Rmn" w:hAnsi="Tms Rmn"/>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0" w:customStyle="1">
    <w:name w:val="清单表 7 彩色1"/>
    <w:basedOn w:val="732"/>
    <w:uiPriority w:val="99"/>
    <w:qFormat/>
    <w:tblPr>
      <w:tblBorders>
        <w:right w:val="single" w:color="7E7E7E" w:sz="4" w:space="0"/>
      </w:tblBorders>
    </w:tblPr>
    <w:tblStylePr w:type="band1Horz">
      <w:rPr>
        <w:rFonts w:ascii="Tms Rmn" w:hAnsi="Tms Rmn"/>
        <w:color w:val="7f7f7f"/>
        <w:sz w:val="22"/>
      </w:rPr>
      <w:tcPr>
        <w:shd w:val="clear" w:color="bebebe" w:fill="bebebe"/>
      </w:tcPr>
    </w:tblStylePr>
    <w:tblStylePr w:type="band1Vert">
      <w:tcPr>
        <w:shd w:val="clear" w:color="bebebe" w:fill="bebebe"/>
      </w:tcPr>
    </w:tblStylePr>
    <w:tblStylePr w:type="band2Horz">
      <w:rPr>
        <w:rFonts w:ascii="Tms Rmn" w:hAnsi="Tms Rmn"/>
        <w:color w:val="7f7f7f"/>
        <w:sz w:val="22"/>
      </w:rPr>
    </w:tblStylePr>
    <w:tblStylePr w:type="firstCol">
      <w:rPr>
        <w:rFonts w:ascii="Tms Rmn" w:hAnsi="Tms Rmn"/>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Tms Rmn" w:hAnsi="Tms Rmn"/>
        <w:i/>
        <w:color w:val="7f7f7f"/>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Tms Rmn" w:hAnsi="Tms Rmn"/>
        <w:i/>
        <w:color w:val="7f7f7f"/>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Tms Rmn" w:hAnsi="Tms Rmn"/>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751" w:customStyle="1">
    <w:name w:val="TOC 标题1"/>
    <w:uiPriority w:val="39"/>
    <w:unhideWhenUsed/>
    <w:qFormat/>
    <w:rPr>
      <w:rFonts w:ascii="Times New Roman" w:hAnsi="Times New Roman" w:eastAsia="宋体" w:cs="Times New Roman"/>
      <w:lang w:val="en-US" w:eastAsia="zh-CN" w:bidi="ar-SA"/>
    </w:rPr>
  </w:style>
  <w:style w:type="paragraph" w:styleId="752" w:customStyle="1">
    <w:name w:val="TOC 标题116"/>
    <w:uiPriority w:val="39"/>
    <w:unhideWhenUsed/>
    <w:qFormat/>
    <w:rPr>
      <w:rFonts w:ascii="Times New Roman" w:hAnsi="Times New Roman" w:eastAsia="宋体" w:cs="Times New Roman"/>
      <w:lang w:val="en-US" w:eastAsia="zh-CN" w:bidi="ar-SA"/>
    </w:rPr>
  </w:style>
  <w:style w:type="paragraph" w:styleId="753" w:customStyle="1">
    <w:name w:val="TOC 标题115"/>
    <w:uiPriority w:val="39"/>
    <w:unhideWhenUsed/>
    <w:qFormat/>
    <w:rPr>
      <w:rFonts w:ascii="Times New Roman" w:hAnsi="Times New Roman" w:eastAsia="宋体" w:cs="Times New Roman"/>
      <w:lang w:val="en-US" w:eastAsia="zh-CN" w:bidi="ar-SA"/>
    </w:rPr>
  </w:style>
  <w:style w:type="paragraph" w:styleId="754" w:customStyle="1">
    <w:name w:val="TOC 标题114"/>
    <w:uiPriority w:val="39"/>
    <w:unhideWhenUsed/>
    <w:qFormat/>
    <w:rPr>
      <w:rFonts w:ascii="Times New Roman" w:hAnsi="Times New Roman" w:eastAsia="宋体" w:cs="Times New Roman"/>
      <w:lang w:val="en-US" w:eastAsia="zh-CN" w:bidi="ar-SA"/>
    </w:rPr>
  </w:style>
  <w:style w:type="character" w:styleId="755" w:customStyle="1">
    <w:name w:val="标题 1 字符"/>
    <w:link w:val="756"/>
    <w:uiPriority w:val="0"/>
    <w:qFormat/>
    <w:rPr>
      <w:b/>
      <w:sz w:val="44"/>
    </w:rPr>
  </w:style>
  <w:style w:type="paragraph" w:styleId="756" w:customStyle="1">
    <w:name w:val="标题 11"/>
    <w:basedOn w:val="679"/>
    <w:next w:val="679"/>
    <w:link w:val="755"/>
    <w:uiPriority w:val="0"/>
    <w:qFormat/>
    <w:pPr>
      <w:keepLines/>
      <w:keepNext/>
      <w:spacing w:before="340" w:after="330" w:line="576" w:lineRule="auto"/>
      <w:outlineLvl w:val="0"/>
    </w:pPr>
    <w:rPr>
      <w:rFonts w:ascii="Times New Roman" w:hAnsi="Times New Roman"/>
      <w:b/>
      <w:sz w:val="44"/>
      <w:szCs w:val="20"/>
    </w:rPr>
  </w:style>
  <w:style w:type="character" w:styleId="757" w:customStyle="1">
    <w:name w:val="标题 2 字符"/>
    <w:link w:val="758"/>
    <w:uiPriority w:val="0"/>
    <w:qFormat/>
    <w:rPr>
      <w:rFonts w:ascii="Arial" w:hAnsi="Arial" w:eastAsia="黑体"/>
      <w:b/>
      <w:sz w:val="32"/>
    </w:rPr>
  </w:style>
  <w:style w:type="paragraph" w:styleId="758" w:customStyle="1">
    <w:name w:val="标题 21"/>
    <w:basedOn w:val="679"/>
    <w:next w:val="679"/>
    <w:link w:val="757"/>
    <w:uiPriority w:val="0"/>
    <w:qFormat/>
    <w:pPr>
      <w:keepLines/>
      <w:keepNext/>
      <w:spacing w:before="260" w:after="260" w:line="413" w:lineRule="auto"/>
      <w:outlineLvl w:val="1"/>
    </w:pPr>
    <w:rPr>
      <w:rFonts w:ascii="Arial" w:hAnsi="Arial" w:eastAsia="黑体"/>
      <w:b/>
      <w:sz w:val="32"/>
      <w:szCs w:val="20"/>
    </w:rPr>
  </w:style>
  <w:style w:type="character" w:styleId="759" w:customStyle="1">
    <w:name w:val="标题 3 字符"/>
    <w:link w:val="760"/>
    <w:uiPriority w:val="0"/>
    <w:qFormat/>
    <w:rPr>
      <w:b/>
      <w:sz w:val="32"/>
    </w:rPr>
  </w:style>
  <w:style w:type="paragraph" w:styleId="760" w:customStyle="1">
    <w:name w:val="标题 31"/>
    <w:basedOn w:val="679"/>
    <w:next w:val="679"/>
    <w:link w:val="759"/>
    <w:uiPriority w:val="0"/>
    <w:qFormat/>
    <w:pPr>
      <w:keepLines/>
      <w:keepNext/>
      <w:spacing w:before="260" w:after="260" w:line="413" w:lineRule="auto"/>
      <w:outlineLvl w:val="2"/>
    </w:pPr>
    <w:rPr>
      <w:rFonts w:ascii="Times New Roman" w:hAnsi="Times New Roman"/>
      <w:b/>
      <w:sz w:val="32"/>
      <w:szCs w:val="20"/>
    </w:rPr>
  </w:style>
  <w:style w:type="character" w:styleId="761" w:customStyle="1">
    <w:name w:val="标题 4 字符"/>
    <w:link w:val="762"/>
    <w:uiPriority w:val="0"/>
    <w:qFormat/>
    <w:rPr>
      <w:rFonts w:ascii="宋体" w:eastAsia="宋体"/>
      <w:color w:val="800000"/>
      <w:sz w:val="28"/>
      <w:lang w:val="en-US" w:eastAsia="zh-CN" w:bidi="ar-SA"/>
    </w:rPr>
  </w:style>
  <w:style w:type="paragraph" w:styleId="762" w:customStyle="1">
    <w:name w:val="标题 41"/>
    <w:basedOn w:val="679"/>
    <w:next w:val="679"/>
    <w:link w:val="76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763">
    <w:name w:val="List Paragraph"/>
    <w:basedOn w:val="679"/>
    <w:uiPriority w:val="34"/>
    <w:qFormat/>
    <w:pPr>
      <w:contextualSpacing/>
      <w:ind w:left="720"/>
    </w:pPr>
  </w:style>
  <w:style w:type="paragraph" w:styleId="764">
    <w:name w:val="No Spacing"/>
    <w:uiPriority w:val="1"/>
    <w:qFormat/>
    <w:rPr>
      <w:rFonts w:ascii="Times New Roman" w:hAnsi="Times New Roman" w:eastAsia="宋体" w:cs="Times New Roman"/>
      <w:lang w:val="en-US" w:eastAsia="zh-CN" w:bidi="ar-SA"/>
    </w:rPr>
  </w:style>
  <w:style w:type="paragraph" w:styleId="765">
    <w:name w:val="Quote"/>
    <w:basedOn w:val="679"/>
    <w:next w:val="679"/>
    <w:uiPriority w:val="29"/>
    <w:qFormat/>
    <w:pPr>
      <w:ind w:left="720" w:right="720"/>
    </w:pPr>
    <w:rPr>
      <w:i/>
    </w:rPr>
  </w:style>
  <w:style w:type="paragraph" w:styleId="766">
    <w:name w:val="Intense Quote"/>
    <w:basedOn w:val="679"/>
    <w:next w:val="6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7" w:customStyle="1">
    <w:name w:val="TOC 标题113"/>
    <w:uiPriority w:val="39"/>
    <w:unhideWhenUsed/>
    <w:qFormat/>
    <w:rPr>
      <w:rFonts w:ascii="Times New Roman" w:hAnsi="Times New Roman" w:eastAsia="宋体" w:cs="Times New Roman"/>
      <w:lang w:val="en-US" w:eastAsia="zh-CN" w:bidi="ar-SA"/>
    </w:rPr>
  </w:style>
  <w:style w:type="paragraph" w:styleId="768" w:customStyle="1">
    <w:name w:val="标题 111"/>
    <w:basedOn w:val="679"/>
    <w:next w:val="679"/>
    <w:link w:val="769"/>
    <w:uiPriority w:val="9"/>
    <w:qFormat/>
    <w:pPr>
      <w:keepLines/>
      <w:keepNext/>
      <w:spacing w:before="480" w:after="200"/>
      <w:outlineLvl w:val="0"/>
    </w:pPr>
    <w:rPr>
      <w:rFonts w:ascii="Arial" w:hAnsi="Arial" w:eastAsia="Arial" w:cs="Arial"/>
      <w:sz w:val="40"/>
      <w:szCs w:val="40"/>
    </w:rPr>
  </w:style>
  <w:style w:type="character" w:styleId="769" w:customStyle="1">
    <w:name w:val="标题 1 字符1"/>
    <w:link w:val="768"/>
    <w:uiPriority w:val="9"/>
    <w:qFormat/>
    <w:rPr>
      <w:rFonts w:ascii="Arial" w:hAnsi="Arial" w:eastAsia="Arial" w:cs="Arial"/>
      <w:sz w:val="40"/>
      <w:szCs w:val="40"/>
    </w:rPr>
  </w:style>
  <w:style w:type="paragraph" w:styleId="770" w:customStyle="1">
    <w:name w:val="标题 211"/>
    <w:basedOn w:val="679"/>
    <w:next w:val="679"/>
    <w:uiPriority w:val="9"/>
    <w:qFormat/>
    <w:pPr>
      <w:keepLines/>
      <w:keepNext/>
      <w:spacing w:before="360" w:after="200"/>
      <w:outlineLvl w:val="1"/>
    </w:pPr>
    <w:rPr>
      <w:rFonts w:ascii="Arial" w:hAnsi="Arial" w:eastAsia="Arial" w:cs="Arial"/>
      <w:sz w:val="34"/>
    </w:rPr>
  </w:style>
  <w:style w:type="paragraph" w:styleId="771" w:customStyle="1">
    <w:name w:val="标题 311"/>
    <w:basedOn w:val="679"/>
    <w:next w:val="679"/>
    <w:uiPriority w:val="9"/>
    <w:qFormat/>
    <w:pPr>
      <w:keepLines/>
      <w:keepNext/>
      <w:spacing w:before="320" w:after="200"/>
      <w:outlineLvl w:val="2"/>
    </w:pPr>
    <w:rPr>
      <w:rFonts w:ascii="Arial" w:hAnsi="Arial" w:eastAsia="Arial" w:cs="Arial"/>
      <w:sz w:val="30"/>
      <w:szCs w:val="30"/>
    </w:rPr>
  </w:style>
  <w:style w:type="paragraph" w:styleId="772" w:customStyle="1">
    <w:name w:val="标题 411"/>
    <w:basedOn w:val="679"/>
    <w:next w:val="679"/>
    <w:uiPriority w:val="9"/>
    <w:qFormat/>
    <w:pPr>
      <w:keepLines/>
      <w:keepNext/>
      <w:spacing w:before="320" w:after="200"/>
      <w:outlineLvl w:val="3"/>
    </w:pPr>
    <w:rPr>
      <w:rFonts w:ascii="Arial" w:hAnsi="Arial" w:eastAsia="Arial" w:cs="Arial"/>
      <w:b/>
      <w:bCs/>
      <w:sz w:val="26"/>
      <w:szCs w:val="26"/>
    </w:rPr>
  </w:style>
  <w:style w:type="paragraph" w:styleId="773" w:customStyle="1">
    <w:name w:val="标题 511"/>
    <w:basedOn w:val="679"/>
    <w:next w:val="679"/>
    <w:link w:val="774"/>
    <w:uiPriority w:val="9"/>
    <w:qFormat/>
    <w:pPr>
      <w:keepLines/>
      <w:keepNext/>
      <w:spacing w:before="320" w:after="200"/>
      <w:outlineLvl w:val="4"/>
    </w:pPr>
    <w:rPr>
      <w:rFonts w:ascii="Arial" w:hAnsi="Arial" w:eastAsia="Arial" w:cs="Arial"/>
      <w:b/>
      <w:bCs/>
      <w:sz w:val="24"/>
      <w:szCs w:val="24"/>
    </w:rPr>
  </w:style>
  <w:style w:type="character" w:styleId="774" w:customStyle="1">
    <w:name w:val="标题 5 字符"/>
    <w:link w:val="773"/>
    <w:uiPriority w:val="9"/>
    <w:qFormat/>
    <w:rPr>
      <w:rFonts w:ascii="Arial" w:hAnsi="Arial" w:eastAsia="Arial" w:cs="Arial"/>
      <w:b/>
      <w:bCs/>
      <w:sz w:val="24"/>
      <w:szCs w:val="24"/>
    </w:rPr>
  </w:style>
  <w:style w:type="paragraph" w:styleId="775" w:customStyle="1">
    <w:name w:val="标题 611"/>
    <w:basedOn w:val="679"/>
    <w:next w:val="679"/>
    <w:link w:val="776"/>
    <w:uiPriority w:val="9"/>
    <w:qFormat/>
    <w:pPr>
      <w:keepLines/>
      <w:keepNext/>
      <w:spacing w:before="320" w:after="200"/>
      <w:outlineLvl w:val="5"/>
    </w:pPr>
    <w:rPr>
      <w:rFonts w:ascii="Arial" w:hAnsi="Arial" w:eastAsia="Arial" w:cs="Arial"/>
      <w:b/>
      <w:bCs/>
      <w:sz w:val="22"/>
    </w:rPr>
  </w:style>
  <w:style w:type="character" w:styleId="776" w:customStyle="1">
    <w:name w:val="标题 6 字符"/>
    <w:link w:val="775"/>
    <w:uiPriority w:val="9"/>
    <w:qFormat/>
    <w:rPr>
      <w:rFonts w:ascii="Arial" w:hAnsi="Arial" w:eastAsia="Arial" w:cs="Arial"/>
      <w:b/>
      <w:bCs/>
      <w:sz w:val="22"/>
      <w:szCs w:val="22"/>
    </w:rPr>
  </w:style>
  <w:style w:type="paragraph" w:styleId="777" w:customStyle="1">
    <w:name w:val="标题 711"/>
    <w:basedOn w:val="679"/>
    <w:next w:val="679"/>
    <w:link w:val="778"/>
    <w:uiPriority w:val="9"/>
    <w:qFormat/>
    <w:pPr>
      <w:keepLines/>
      <w:keepNext/>
      <w:spacing w:before="320" w:after="200"/>
      <w:outlineLvl w:val="6"/>
    </w:pPr>
    <w:rPr>
      <w:rFonts w:ascii="Arial" w:hAnsi="Arial" w:eastAsia="Arial" w:cs="Arial"/>
      <w:b/>
      <w:bCs/>
      <w:i/>
      <w:iCs/>
      <w:sz w:val="22"/>
    </w:rPr>
  </w:style>
  <w:style w:type="character" w:styleId="778" w:customStyle="1">
    <w:name w:val="标题 7 字符"/>
    <w:link w:val="777"/>
    <w:uiPriority w:val="9"/>
    <w:qFormat/>
    <w:rPr>
      <w:rFonts w:ascii="Arial" w:hAnsi="Arial" w:eastAsia="Arial" w:cs="Arial"/>
      <w:b/>
      <w:bCs/>
      <w:i/>
      <w:iCs/>
      <w:sz w:val="22"/>
      <w:szCs w:val="22"/>
    </w:rPr>
  </w:style>
  <w:style w:type="paragraph" w:styleId="779" w:customStyle="1">
    <w:name w:val="标题 811"/>
    <w:basedOn w:val="679"/>
    <w:next w:val="679"/>
    <w:link w:val="780"/>
    <w:uiPriority w:val="9"/>
    <w:qFormat/>
    <w:pPr>
      <w:keepLines/>
      <w:keepNext/>
      <w:spacing w:before="320" w:after="200"/>
      <w:outlineLvl w:val="7"/>
    </w:pPr>
    <w:rPr>
      <w:rFonts w:ascii="Arial" w:hAnsi="Arial" w:eastAsia="Arial" w:cs="Arial"/>
      <w:i/>
      <w:iCs/>
      <w:sz w:val="22"/>
    </w:rPr>
  </w:style>
  <w:style w:type="character" w:styleId="780" w:customStyle="1">
    <w:name w:val="标题 8 字符"/>
    <w:link w:val="779"/>
    <w:uiPriority w:val="9"/>
    <w:qFormat/>
    <w:rPr>
      <w:rFonts w:ascii="Arial" w:hAnsi="Arial" w:eastAsia="Arial" w:cs="Arial"/>
      <w:i/>
      <w:iCs/>
      <w:sz w:val="22"/>
      <w:szCs w:val="22"/>
    </w:rPr>
  </w:style>
  <w:style w:type="paragraph" w:styleId="781" w:customStyle="1">
    <w:name w:val="标题 911"/>
    <w:basedOn w:val="679"/>
    <w:next w:val="679"/>
    <w:link w:val="782"/>
    <w:uiPriority w:val="9"/>
    <w:qFormat/>
    <w:pPr>
      <w:keepLines/>
      <w:keepNext/>
      <w:spacing w:before="320" w:after="200"/>
      <w:outlineLvl w:val="8"/>
    </w:pPr>
    <w:rPr>
      <w:rFonts w:ascii="Arial" w:hAnsi="Arial" w:eastAsia="Arial" w:cs="Arial"/>
      <w:i/>
      <w:iCs/>
      <w:szCs w:val="21"/>
    </w:rPr>
  </w:style>
  <w:style w:type="character" w:styleId="782" w:customStyle="1">
    <w:name w:val="标题 9 字符"/>
    <w:link w:val="781"/>
    <w:uiPriority w:val="9"/>
    <w:qFormat/>
    <w:rPr>
      <w:rFonts w:ascii="Arial" w:hAnsi="Arial" w:eastAsia="Arial" w:cs="Arial"/>
      <w:i/>
      <w:iCs/>
      <w:sz w:val="21"/>
      <w:szCs w:val="21"/>
    </w:rPr>
  </w:style>
  <w:style w:type="character" w:styleId="783" w:customStyle="1">
    <w:name w:val="默认段落字体11"/>
    <w:uiPriority w:val="1"/>
    <w:unhideWhenUsed/>
    <w:qFormat/>
  </w:style>
  <w:style w:type="paragraph" w:styleId="784" w:customStyle="1">
    <w:name w:val="题注11"/>
    <w:basedOn w:val="679"/>
    <w:next w:val="679"/>
    <w:uiPriority w:val="35"/>
    <w:qFormat/>
    <w:pPr>
      <w:spacing w:line="276" w:lineRule="auto"/>
    </w:pPr>
    <w:rPr>
      <w:b/>
      <w:bCs/>
      <w:color w:val="4f81bd"/>
      <w:sz w:val="18"/>
      <w:szCs w:val="18"/>
    </w:rPr>
  </w:style>
  <w:style w:type="paragraph" w:styleId="785" w:customStyle="1">
    <w:name w:val="正文文本缩进11"/>
    <w:basedOn w:val="679"/>
    <w:link w:val="786"/>
    <w:uiPriority w:val="99"/>
    <w:unhideWhenUsed/>
    <w:qFormat/>
    <w:pPr>
      <w:ind w:left="420"/>
      <w:spacing w:after="120"/>
    </w:pPr>
  </w:style>
  <w:style w:type="character" w:styleId="786" w:customStyle="1">
    <w:name w:val="正文文本缩进 字符"/>
    <w:link w:val="785"/>
    <w:uiPriority w:val="99"/>
    <w:semiHidden/>
    <w:qFormat/>
    <w:rPr>
      <w:rFonts w:ascii="Calibri" w:hAnsi="Calibri"/>
      <w:sz w:val="21"/>
      <w:szCs w:val="22"/>
    </w:rPr>
  </w:style>
  <w:style w:type="paragraph" w:styleId="787" w:customStyle="1">
    <w:name w:val="尾注文本11"/>
    <w:basedOn w:val="679"/>
    <w:link w:val="788"/>
    <w:uiPriority w:val="99"/>
    <w:unhideWhenUsed/>
    <w:qFormat/>
    <w:rPr>
      <w:sz w:val="20"/>
    </w:rPr>
  </w:style>
  <w:style w:type="character" w:styleId="788" w:customStyle="1">
    <w:name w:val="尾注文本 字符"/>
    <w:link w:val="787"/>
    <w:uiPriority w:val="99"/>
    <w:qFormat/>
    <w:rPr>
      <w:sz w:val="20"/>
    </w:rPr>
  </w:style>
  <w:style w:type="paragraph" w:styleId="789" w:customStyle="1">
    <w:name w:val="页脚11"/>
    <w:basedOn w:val="679"/>
    <w:link w:val="790"/>
    <w:uiPriority w:val="99"/>
    <w:unhideWhenUsed/>
    <w:qFormat/>
    <w:pPr>
      <w:tabs>
        <w:tab w:val="center" w:pos="7143" w:leader="none"/>
        <w:tab w:val="right" w:pos="14287" w:leader="none"/>
      </w:tabs>
    </w:pPr>
  </w:style>
  <w:style w:type="character" w:styleId="790" w:customStyle="1">
    <w:name w:val="页脚 字符"/>
    <w:link w:val="789"/>
    <w:uiPriority w:val="99"/>
    <w:qFormat/>
  </w:style>
  <w:style w:type="paragraph" w:styleId="791" w:customStyle="1">
    <w:name w:val="页眉11"/>
    <w:basedOn w:val="679"/>
    <w:uiPriority w:val="99"/>
    <w:unhideWhenUsed/>
    <w:qFormat/>
    <w:pPr>
      <w:tabs>
        <w:tab w:val="center" w:pos="7143" w:leader="none"/>
        <w:tab w:val="right" w:pos="14287" w:leader="none"/>
      </w:tabs>
    </w:pPr>
  </w:style>
  <w:style w:type="paragraph" w:styleId="792" w:customStyle="1">
    <w:name w:val="副标题1"/>
    <w:basedOn w:val="679"/>
    <w:next w:val="679"/>
    <w:link w:val="793"/>
    <w:uiPriority w:val="11"/>
    <w:qFormat/>
    <w:pPr>
      <w:spacing w:before="200" w:after="200"/>
    </w:pPr>
    <w:rPr>
      <w:sz w:val="24"/>
      <w:szCs w:val="24"/>
    </w:rPr>
  </w:style>
  <w:style w:type="character" w:styleId="793" w:customStyle="1">
    <w:name w:val="副标题 字符"/>
    <w:link w:val="792"/>
    <w:uiPriority w:val="11"/>
    <w:qFormat/>
    <w:rPr>
      <w:sz w:val="24"/>
      <w:szCs w:val="24"/>
    </w:rPr>
  </w:style>
  <w:style w:type="paragraph" w:styleId="794" w:customStyle="1">
    <w:name w:val="脚注文本11"/>
    <w:basedOn w:val="679"/>
    <w:link w:val="795"/>
    <w:uiPriority w:val="99"/>
    <w:unhideWhenUsed/>
    <w:qFormat/>
    <w:pPr>
      <w:spacing w:after="40"/>
    </w:pPr>
    <w:rPr>
      <w:sz w:val="18"/>
    </w:rPr>
  </w:style>
  <w:style w:type="character" w:styleId="795" w:customStyle="1">
    <w:name w:val="脚注文本 字符"/>
    <w:link w:val="794"/>
    <w:uiPriority w:val="99"/>
    <w:qFormat/>
    <w:rPr>
      <w:sz w:val="18"/>
    </w:rPr>
  </w:style>
  <w:style w:type="paragraph" w:styleId="796" w:customStyle="1">
    <w:name w:val="图表目录12"/>
    <w:basedOn w:val="679"/>
    <w:next w:val="679"/>
    <w:uiPriority w:val="99"/>
    <w:unhideWhenUsed/>
    <w:qFormat/>
  </w:style>
  <w:style w:type="paragraph" w:styleId="797" w:customStyle="1">
    <w:name w:val="普通(网站)11"/>
    <w:basedOn w:val="679"/>
    <w:uiPriority w:val="99"/>
    <w:qFormat/>
    <w:rPr>
      <w:sz w:val="24"/>
    </w:rPr>
  </w:style>
  <w:style w:type="paragraph" w:styleId="798" w:customStyle="1">
    <w:name w:val="标题11"/>
    <w:basedOn w:val="679"/>
    <w:next w:val="679"/>
    <w:link w:val="799"/>
    <w:uiPriority w:val="10"/>
    <w:qFormat/>
    <w:pPr>
      <w:contextualSpacing/>
      <w:spacing w:before="300" w:after="200"/>
    </w:pPr>
    <w:rPr>
      <w:sz w:val="48"/>
      <w:szCs w:val="48"/>
    </w:rPr>
  </w:style>
  <w:style w:type="character" w:styleId="799" w:customStyle="1">
    <w:name w:val="标题 字符"/>
    <w:link w:val="798"/>
    <w:uiPriority w:val="10"/>
    <w:qFormat/>
    <w:rPr>
      <w:sz w:val="48"/>
      <w:szCs w:val="48"/>
    </w:rPr>
  </w:style>
  <w:style w:type="paragraph" w:styleId="800" w:customStyle="1">
    <w:name w:val="正文文本首行缩进 21"/>
    <w:basedOn w:val="785"/>
    <w:uiPriority w:val="0"/>
    <w:qFormat/>
    <w:pPr>
      <w:ind w:left="0" w:firstLine="420"/>
      <w:spacing w:after="0" w:line="360" w:lineRule="auto"/>
    </w:pPr>
    <w:rPr>
      <w:rFonts w:ascii="宋体" w:hAnsi="宋体"/>
      <w:szCs w:val="20"/>
    </w:rPr>
  </w:style>
  <w:style w:type="table" w:styleId="801" w:customStyle="1">
    <w:name w:val="网格型11"/>
    <w:uiPriority w:val="59"/>
    <w:qFormat/>
    <w:tblPr>
      <w:tblCellMar>
        <w:left w:w="0" w:type="dxa"/>
        <w:top w:w="0" w:type="dxa"/>
        <w:right w:w="0" w:type="dxa"/>
        <w:bottom w:w="0" w:type="dxa"/>
      </w:tblCellMar>
    </w:tblPr>
  </w:style>
  <w:style w:type="character" w:styleId="802" w:customStyle="1">
    <w:name w:val="要点11"/>
    <w:uiPriority w:val="22"/>
    <w:qFormat/>
    <w:rPr>
      <w:b/>
      <w:bCs/>
    </w:rPr>
  </w:style>
  <w:style w:type="character" w:styleId="803" w:customStyle="1">
    <w:name w:val="尾注引用11"/>
    <w:uiPriority w:val="99"/>
    <w:unhideWhenUsed/>
    <w:qFormat/>
    <w:rPr>
      <w:vertAlign w:val="superscript"/>
    </w:rPr>
  </w:style>
  <w:style w:type="character" w:styleId="804" w:customStyle="1">
    <w:name w:val="超链接11"/>
    <w:uiPriority w:val="99"/>
    <w:unhideWhenUsed/>
    <w:qFormat/>
    <w:rPr>
      <w:color w:val="0000ff"/>
      <w:u w:val="single"/>
    </w:rPr>
  </w:style>
  <w:style w:type="character" w:styleId="805" w:customStyle="1">
    <w:name w:val="脚注引用11"/>
    <w:uiPriority w:val="99"/>
    <w:unhideWhenUsed/>
    <w:qFormat/>
    <w:rPr>
      <w:vertAlign w:val="superscript"/>
    </w:rPr>
  </w:style>
  <w:style w:type="paragraph" w:styleId="806" w:customStyle="1">
    <w:name w:val="TOC 标题112"/>
    <w:uiPriority w:val="39"/>
    <w:unhideWhenUsed/>
    <w:qFormat/>
    <w:rPr>
      <w:rFonts w:ascii="Times New Roman" w:hAnsi="Times New Roman" w:eastAsia="宋体" w:cs="Times New Roman"/>
      <w:lang w:val="en-US" w:eastAsia="zh-CN" w:bidi="ar-SA"/>
    </w:rPr>
  </w:style>
  <w:style w:type="character" w:styleId="807" w:customStyle="1">
    <w:name w:val="Heading 1 Char"/>
    <w:uiPriority w:val="9"/>
    <w:qFormat/>
    <w:rPr>
      <w:rFonts w:ascii="Arial" w:hAnsi="Arial" w:eastAsia="Arial" w:cs="Arial"/>
      <w:sz w:val="40"/>
      <w:szCs w:val="40"/>
    </w:rPr>
  </w:style>
  <w:style w:type="character" w:styleId="808" w:customStyle="1">
    <w:name w:val="Heading 5 Char"/>
    <w:uiPriority w:val="9"/>
    <w:qFormat/>
    <w:rPr>
      <w:rFonts w:ascii="Arial" w:hAnsi="Arial" w:eastAsia="Arial" w:cs="Arial"/>
      <w:b/>
      <w:bCs/>
      <w:sz w:val="24"/>
      <w:szCs w:val="24"/>
    </w:rPr>
  </w:style>
  <w:style w:type="character" w:styleId="809" w:customStyle="1">
    <w:name w:val="Heading 6 Char"/>
    <w:uiPriority w:val="9"/>
    <w:qFormat/>
    <w:rPr>
      <w:rFonts w:ascii="Arial" w:hAnsi="Arial" w:eastAsia="Arial" w:cs="Arial"/>
      <w:b/>
      <w:bCs/>
      <w:sz w:val="22"/>
      <w:szCs w:val="22"/>
    </w:rPr>
  </w:style>
  <w:style w:type="character" w:styleId="810" w:customStyle="1">
    <w:name w:val="Heading 7 Char"/>
    <w:uiPriority w:val="9"/>
    <w:qFormat/>
    <w:rPr>
      <w:rFonts w:ascii="Arial" w:hAnsi="Arial" w:eastAsia="Arial" w:cs="Arial"/>
      <w:b/>
      <w:bCs/>
      <w:i/>
      <w:iCs/>
      <w:sz w:val="22"/>
      <w:szCs w:val="22"/>
    </w:rPr>
  </w:style>
  <w:style w:type="character" w:styleId="811" w:customStyle="1">
    <w:name w:val="Heading 8 Char"/>
    <w:uiPriority w:val="9"/>
    <w:qFormat/>
    <w:rPr>
      <w:rFonts w:ascii="Arial" w:hAnsi="Arial" w:eastAsia="Arial" w:cs="Arial"/>
      <w:i/>
      <w:iCs/>
      <w:sz w:val="22"/>
      <w:szCs w:val="22"/>
    </w:rPr>
  </w:style>
  <w:style w:type="character" w:styleId="812" w:customStyle="1">
    <w:name w:val="Heading 9 Char"/>
    <w:uiPriority w:val="9"/>
    <w:qFormat/>
    <w:rPr>
      <w:rFonts w:ascii="Arial" w:hAnsi="Arial" w:eastAsia="Arial" w:cs="Arial"/>
      <w:i/>
      <w:iCs/>
      <w:sz w:val="21"/>
      <w:szCs w:val="21"/>
    </w:rPr>
  </w:style>
  <w:style w:type="character" w:styleId="813" w:customStyle="1">
    <w:name w:val="Title Char"/>
    <w:uiPriority w:val="10"/>
    <w:qFormat/>
    <w:rPr>
      <w:sz w:val="48"/>
      <w:szCs w:val="48"/>
    </w:rPr>
  </w:style>
  <w:style w:type="character" w:styleId="814" w:customStyle="1">
    <w:name w:val="Subtitle Char"/>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Caption Char"/>
    <w:uiPriority w:val="99"/>
    <w:qFormat/>
  </w:style>
  <w:style w:type="character" w:styleId="818" w:customStyle="1">
    <w:name w:val="Footnote Text Char"/>
    <w:uiPriority w:val="99"/>
    <w:qFormat/>
    <w:rPr>
      <w:sz w:val="18"/>
    </w:rPr>
  </w:style>
  <w:style w:type="character" w:styleId="819" w:customStyle="1">
    <w:name w:val="Endnote Text Char"/>
    <w:uiPriority w:val="99"/>
    <w:qFormat/>
    <w:rPr>
      <w:sz w:val="20"/>
    </w:rPr>
  </w:style>
  <w:style w:type="paragraph" w:styleId="820" w:customStyle="1">
    <w:name w:val="TOC 标题111"/>
    <w:uiPriority w:val="39"/>
    <w:unhideWhenUsed/>
    <w:qFormat/>
    <w:rPr>
      <w:rFonts w:ascii="Times New Roman" w:hAnsi="Times New Roman" w:eastAsia="宋体" w:cs="Times New Roman"/>
      <w:lang w:val="en-US" w:eastAsia="zh-CN" w:bidi="ar-SA"/>
    </w:rPr>
  </w:style>
  <w:style w:type="paragraph" w:styleId="821" w:customStyle="1">
    <w:name w:val="无间隔1"/>
    <w:uiPriority w:val="1"/>
    <w:qFormat/>
    <w:rPr>
      <w:rFonts w:ascii="Times New Roman" w:hAnsi="Times New Roman" w:eastAsia="宋体" w:cs="Times New Roman"/>
      <w:lang w:val="en-US" w:eastAsia="zh-CN" w:bidi="ar-SA"/>
    </w:rPr>
  </w:style>
  <w:style w:type="paragraph" w:styleId="822" w:customStyle="1">
    <w:name w:val="引用1"/>
    <w:basedOn w:val="679"/>
    <w:next w:val="679"/>
    <w:link w:val="823"/>
    <w:uiPriority w:val="29"/>
    <w:qFormat/>
    <w:pPr>
      <w:ind w:left="720" w:right="720"/>
    </w:pPr>
    <w:rPr>
      <w:i/>
    </w:rPr>
  </w:style>
  <w:style w:type="character" w:styleId="823" w:customStyle="1">
    <w:name w:val="引用 字符"/>
    <w:link w:val="822"/>
    <w:uiPriority w:val="29"/>
    <w:qFormat/>
    <w:rPr>
      <w:i/>
    </w:rPr>
  </w:style>
  <w:style w:type="paragraph" w:styleId="824" w:customStyle="1">
    <w:name w:val="明显引用1"/>
    <w:basedOn w:val="679"/>
    <w:next w:val="679"/>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字符"/>
    <w:link w:val="824"/>
    <w:uiPriority w:val="30"/>
    <w:qFormat/>
    <w:rPr>
      <w:i/>
    </w:rPr>
  </w:style>
  <w:style w:type="table" w:styleId="826" w:customStyle="1">
    <w:name w:val="Table Grid Light"/>
    <w:uiPriority w:val="59"/>
    <w:qFormat/>
    <w:tblPr>
      <w:tblCellMar>
        <w:left w:w="0" w:type="dxa"/>
        <w:top w:w="0" w:type="dxa"/>
        <w:right w:w="0" w:type="dxa"/>
        <w:bottom w:w="0" w:type="dxa"/>
      </w:tblCellMar>
    </w:tblPr>
  </w:style>
  <w:style w:type="table" w:styleId="827" w:customStyle="1">
    <w:name w:val="Grid Table 1 Light - Accent 1"/>
    <w:uiPriority w:val="99"/>
    <w:qFormat/>
    <w:tblPr>
      <w:tblCellMar>
        <w:left w:w="0" w:type="dxa"/>
        <w:top w:w="0" w:type="dxa"/>
        <w:right w:w="0" w:type="dxa"/>
        <w:bottom w:w="0" w:type="dxa"/>
      </w:tblCellMar>
    </w:tblPr>
  </w:style>
  <w:style w:type="table" w:styleId="828" w:customStyle="1">
    <w:name w:val="Grid Table 1 Light - Accent 2"/>
    <w:uiPriority w:val="99"/>
    <w:qFormat/>
    <w:tblPr>
      <w:tblCellMar>
        <w:left w:w="0" w:type="dxa"/>
        <w:top w:w="0" w:type="dxa"/>
        <w:right w:w="0" w:type="dxa"/>
        <w:bottom w:w="0" w:type="dxa"/>
      </w:tblCellMar>
    </w:tblPr>
  </w:style>
  <w:style w:type="table" w:styleId="829" w:customStyle="1">
    <w:name w:val="Grid Table 1 Light - Accent 3"/>
    <w:uiPriority w:val="99"/>
    <w:qFormat/>
    <w:tblPr>
      <w:tblCellMar>
        <w:left w:w="0" w:type="dxa"/>
        <w:top w:w="0" w:type="dxa"/>
        <w:right w:w="0" w:type="dxa"/>
        <w:bottom w:w="0" w:type="dxa"/>
      </w:tblCellMar>
    </w:tblPr>
  </w:style>
  <w:style w:type="table" w:styleId="830" w:customStyle="1">
    <w:name w:val="Grid Table 1 Light - Accent 4"/>
    <w:uiPriority w:val="99"/>
    <w:qFormat/>
    <w:tblPr>
      <w:tblCellMar>
        <w:left w:w="0" w:type="dxa"/>
        <w:top w:w="0" w:type="dxa"/>
        <w:right w:w="0" w:type="dxa"/>
        <w:bottom w:w="0" w:type="dxa"/>
      </w:tblCellMar>
    </w:tblPr>
  </w:style>
  <w:style w:type="table" w:styleId="831" w:customStyle="1">
    <w:name w:val="Grid Table 1 Light - Accent 5"/>
    <w:uiPriority w:val="99"/>
    <w:qFormat/>
    <w:tblPr>
      <w:tblCellMar>
        <w:left w:w="0" w:type="dxa"/>
        <w:top w:w="0" w:type="dxa"/>
        <w:right w:w="0" w:type="dxa"/>
        <w:bottom w:w="0" w:type="dxa"/>
      </w:tblCellMar>
    </w:tblPr>
  </w:style>
  <w:style w:type="table" w:styleId="832" w:customStyle="1">
    <w:name w:val="Grid Table 1 Light - Accent 6"/>
    <w:uiPriority w:val="99"/>
    <w:qFormat/>
    <w:tblPr>
      <w:tblCellMar>
        <w:left w:w="0" w:type="dxa"/>
        <w:top w:w="0" w:type="dxa"/>
        <w:right w:w="0" w:type="dxa"/>
        <w:bottom w:w="0" w:type="dxa"/>
      </w:tblCellMar>
    </w:tblPr>
  </w:style>
  <w:style w:type="table" w:styleId="833" w:customStyle="1">
    <w:name w:val="Grid Table 2 - Accent 1"/>
    <w:uiPriority w:val="99"/>
    <w:qFormat/>
    <w:tblPr>
      <w:tblCellMar>
        <w:left w:w="0" w:type="dxa"/>
        <w:top w:w="0" w:type="dxa"/>
        <w:right w:w="0" w:type="dxa"/>
        <w:bottom w:w="0" w:type="dxa"/>
      </w:tblCellMar>
    </w:tblPr>
  </w:style>
  <w:style w:type="table" w:styleId="834" w:customStyle="1">
    <w:name w:val="Grid Table 2 - Accent 2"/>
    <w:uiPriority w:val="99"/>
    <w:qFormat/>
    <w:tblPr>
      <w:tblCellMar>
        <w:left w:w="0" w:type="dxa"/>
        <w:top w:w="0" w:type="dxa"/>
        <w:right w:w="0" w:type="dxa"/>
        <w:bottom w:w="0" w:type="dxa"/>
      </w:tblCellMar>
    </w:tblPr>
  </w:style>
  <w:style w:type="table" w:styleId="835" w:customStyle="1">
    <w:name w:val="Grid Table 2 - Accent 3"/>
    <w:uiPriority w:val="99"/>
    <w:qFormat/>
    <w:tblPr>
      <w:tblCellMar>
        <w:left w:w="0" w:type="dxa"/>
        <w:top w:w="0" w:type="dxa"/>
        <w:right w:w="0" w:type="dxa"/>
        <w:bottom w:w="0" w:type="dxa"/>
      </w:tblCellMar>
    </w:tblPr>
  </w:style>
  <w:style w:type="table" w:styleId="836" w:customStyle="1">
    <w:name w:val="Grid Table 2 - Accent 4"/>
    <w:uiPriority w:val="99"/>
    <w:qFormat/>
    <w:tblPr>
      <w:tblCellMar>
        <w:left w:w="0" w:type="dxa"/>
        <w:top w:w="0" w:type="dxa"/>
        <w:right w:w="0" w:type="dxa"/>
        <w:bottom w:w="0" w:type="dxa"/>
      </w:tblCellMar>
    </w:tblPr>
  </w:style>
  <w:style w:type="table" w:styleId="837" w:customStyle="1">
    <w:name w:val="Grid Table 2 - Accent 5"/>
    <w:uiPriority w:val="99"/>
    <w:qFormat/>
    <w:tblPr>
      <w:tblCellMar>
        <w:left w:w="0" w:type="dxa"/>
        <w:top w:w="0" w:type="dxa"/>
        <w:right w:w="0" w:type="dxa"/>
        <w:bottom w:w="0" w:type="dxa"/>
      </w:tblCellMar>
    </w:tblPr>
  </w:style>
  <w:style w:type="table" w:styleId="838" w:customStyle="1">
    <w:name w:val="Grid Table 2 - Accent 6"/>
    <w:uiPriority w:val="99"/>
    <w:qFormat/>
    <w:tblPr>
      <w:tblCellMar>
        <w:left w:w="0" w:type="dxa"/>
        <w:top w:w="0" w:type="dxa"/>
        <w:right w:w="0" w:type="dxa"/>
        <w:bottom w:w="0" w:type="dxa"/>
      </w:tblCellMar>
    </w:tblPr>
  </w:style>
  <w:style w:type="table" w:styleId="839" w:customStyle="1">
    <w:name w:val="Grid Table 3 - Accent 1"/>
    <w:uiPriority w:val="99"/>
    <w:qFormat/>
    <w:tblPr>
      <w:tblCellMar>
        <w:left w:w="0" w:type="dxa"/>
        <w:top w:w="0" w:type="dxa"/>
        <w:right w:w="0" w:type="dxa"/>
        <w:bottom w:w="0" w:type="dxa"/>
      </w:tblCellMar>
    </w:tblPr>
  </w:style>
  <w:style w:type="table" w:styleId="840" w:customStyle="1">
    <w:name w:val="Grid Table 3 - Accent 2"/>
    <w:uiPriority w:val="99"/>
    <w:qFormat/>
    <w:tblPr>
      <w:tblCellMar>
        <w:left w:w="0" w:type="dxa"/>
        <w:top w:w="0" w:type="dxa"/>
        <w:right w:w="0" w:type="dxa"/>
        <w:bottom w:w="0" w:type="dxa"/>
      </w:tblCellMar>
    </w:tblPr>
  </w:style>
  <w:style w:type="table" w:styleId="841" w:customStyle="1">
    <w:name w:val="Grid Table 3 - Accent 3"/>
    <w:uiPriority w:val="99"/>
    <w:qFormat/>
    <w:tblPr>
      <w:tblCellMar>
        <w:left w:w="0" w:type="dxa"/>
        <w:top w:w="0" w:type="dxa"/>
        <w:right w:w="0" w:type="dxa"/>
        <w:bottom w:w="0" w:type="dxa"/>
      </w:tblCellMar>
    </w:tblPr>
  </w:style>
  <w:style w:type="table" w:styleId="842" w:customStyle="1">
    <w:name w:val="Grid Table 3 - Accent 4"/>
    <w:uiPriority w:val="99"/>
    <w:qFormat/>
    <w:tblPr>
      <w:tblCellMar>
        <w:left w:w="0" w:type="dxa"/>
        <w:top w:w="0" w:type="dxa"/>
        <w:right w:w="0" w:type="dxa"/>
        <w:bottom w:w="0" w:type="dxa"/>
      </w:tblCellMar>
    </w:tblPr>
  </w:style>
  <w:style w:type="table" w:styleId="843" w:customStyle="1">
    <w:name w:val="Grid Table 3 - Accent 5"/>
    <w:uiPriority w:val="99"/>
    <w:qFormat/>
    <w:tblPr>
      <w:tblCellMar>
        <w:left w:w="0" w:type="dxa"/>
        <w:top w:w="0" w:type="dxa"/>
        <w:right w:w="0" w:type="dxa"/>
        <w:bottom w:w="0" w:type="dxa"/>
      </w:tblCellMar>
    </w:tblPr>
  </w:style>
  <w:style w:type="table" w:styleId="844" w:customStyle="1">
    <w:name w:val="Grid Table 3 - Accent 6"/>
    <w:uiPriority w:val="99"/>
    <w:qFormat/>
    <w:tblPr>
      <w:tblCellMar>
        <w:left w:w="0" w:type="dxa"/>
        <w:top w:w="0" w:type="dxa"/>
        <w:right w:w="0" w:type="dxa"/>
        <w:bottom w:w="0" w:type="dxa"/>
      </w:tblCellMar>
    </w:tblPr>
  </w:style>
  <w:style w:type="table" w:styleId="845" w:customStyle="1">
    <w:name w:val="Grid Table 4 - Accent 1"/>
    <w:uiPriority w:val="59"/>
    <w:qFormat/>
    <w:tblPr>
      <w:tblCellMar>
        <w:left w:w="0" w:type="dxa"/>
        <w:top w:w="0" w:type="dxa"/>
        <w:right w:w="0" w:type="dxa"/>
        <w:bottom w:w="0" w:type="dxa"/>
      </w:tblCellMar>
    </w:tblPr>
  </w:style>
  <w:style w:type="table" w:styleId="846" w:customStyle="1">
    <w:name w:val="Grid Table 4 - Accent 2"/>
    <w:uiPriority w:val="59"/>
    <w:qFormat/>
    <w:tblPr>
      <w:tblCellMar>
        <w:left w:w="0" w:type="dxa"/>
        <w:top w:w="0" w:type="dxa"/>
        <w:right w:w="0" w:type="dxa"/>
        <w:bottom w:w="0" w:type="dxa"/>
      </w:tblCellMar>
    </w:tblPr>
  </w:style>
  <w:style w:type="table" w:styleId="847" w:customStyle="1">
    <w:name w:val="Grid Table 4 - Accent 3"/>
    <w:uiPriority w:val="59"/>
    <w:qFormat/>
    <w:tblPr>
      <w:tblCellMar>
        <w:left w:w="0" w:type="dxa"/>
        <w:top w:w="0" w:type="dxa"/>
        <w:right w:w="0" w:type="dxa"/>
        <w:bottom w:w="0" w:type="dxa"/>
      </w:tblCellMar>
    </w:tblPr>
  </w:style>
  <w:style w:type="table" w:styleId="848" w:customStyle="1">
    <w:name w:val="Grid Table 4 - Accent 4"/>
    <w:uiPriority w:val="59"/>
    <w:qFormat/>
    <w:tblPr>
      <w:tblCellMar>
        <w:left w:w="0" w:type="dxa"/>
        <w:top w:w="0" w:type="dxa"/>
        <w:right w:w="0" w:type="dxa"/>
        <w:bottom w:w="0" w:type="dxa"/>
      </w:tblCellMar>
    </w:tblPr>
  </w:style>
  <w:style w:type="table" w:styleId="849" w:customStyle="1">
    <w:name w:val="Grid Table 4 - Accent 5"/>
    <w:uiPriority w:val="59"/>
    <w:qFormat/>
    <w:tblPr>
      <w:tblCellMar>
        <w:left w:w="0" w:type="dxa"/>
        <w:top w:w="0" w:type="dxa"/>
        <w:right w:w="0" w:type="dxa"/>
        <w:bottom w:w="0" w:type="dxa"/>
      </w:tblCellMar>
    </w:tblPr>
  </w:style>
  <w:style w:type="table" w:styleId="850" w:customStyle="1">
    <w:name w:val="Grid Table 4 - Accent 6"/>
    <w:uiPriority w:val="59"/>
    <w:qFormat/>
    <w:tblPr>
      <w:tblCellMar>
        <w:left w:w="0" w:type="dxa"/>
        <w:top w:w="0" w:type="dxa"/>
        <w:right w:w="0" w:type="dxa"/>
        <w:bottom w:w="0" w:type="dxa"/>
      </w:tblCellMar>
    </w:tblPr>
  </w:style>
  <w:style w:type="table" w:styleId="851" w:customStyle="1">
    <w:name w:val="Grid Table 5 Dark- Accent 1"/>
    <w:uiPriority w:val="99"/>
    <w:qFormat/>
    <w:tblPr>
      <w:tblCellMar>
        <w:left w:w="0" w:type="dxa"/>
        <w:top w:w="0" w:type="dxa"/>
        <w:right w:w="0" w:type="dxa"/>
        <w:bottom w:w="0" w:type="dxa"/>
      </w:tblCellMar>
    </w:tblPr>
  </w:style>
  <w:style w:type="table" w:styleId="852" w:customStyle="1">
    <w:name w:val="Grid Table 5 Dark - Accent 2"/>
    <w:uiPriority w:val="99"/>
    <w:qFormat/>
    <w:tblPr>
      <w:tblCellMar>
        <w:left w:w="0" w:type="dxa"/>
        <w:top w:w="0" w:type="dxa"/>
        <w:right w:w="0" w:type="dxa"/>
        <w:bottom w:w="0" w:type="dxa"/>
      </w:tblCellMar>
    </w:tblPr>
  </w:style>
  <w:style w:type="table" w:styleId="853" w:customStyle="1">
    <w:name w:val="Grid Table 5 Dark - Accent 3"/>
    <w:uiPriority w:val="99"/>
    <w:qFormat/>
    <w:tblPr>
      <w:tblCellMar>
        <w:left w:w="0" w:type="dxa"/>
        <w:top w:w="0" w:type="dxa"/>
        <w:right w:w="0" w:type="dxa"/>
        <w:bottom w:w="0" w:type="dxa"/>
      </w:tblCellMar>
    </w:tblPr>
  </w:style>
  <w:style w:type="table" w:styleId="854" w:customStyle="1">
    <w:name w:val="Grid Table 5 Dark- Accent 4"/>
    <w:uiPriority w:val="99"/>
    <w:qFormat/>
    <w:tblPr>
      <w:tblCellMar>
        <w:left w:w="0" w:type="dxa"/>
        <w:top w:w="0" w:type="dxa"/>
        <w:right w:w="0" w:type="dxa"/>
        <w:bottom w:w="0" w:type="dxa"/>
      </w:tblCellMar>
    </w:tblPr>
  </w:style>
  <w:style w:type="table" w:styleId="855" w:customStyle="1">
    <w:name w:val="Grid Table 5 Dark - Accent 5"/>
    <w:uiPriority w:val="99"/>
    <w:qFormat/>
    <w:tblPr>
      <w:tblCellMar>
        <w:left w:w="0" w:type="dxa"/>
        <w:top w:w="0" w:type="dxa"/>
        <w:right w:w="0" w:type="dxa"/>
        <w:bottom w:w="0" w:type="dxa"/>
      </w:tblCellMar>
    </w:tblPr>
  </w:style>
  <w:style w:type="table" w:styleId="856" w:customStyle="1">
    <w:name w:val="Grid Table 5 Dark - Accent 6"/>
    <w:uiPriority w:val="99"/>
    <w:qFormat/>
    <w:tblPr>
      <w:tblCellMar>
        <w:left w:w="0" w:type="dxa"/>
        <w:top w:w="0" w:type="dxa"/>
        <w:right w:w="0" w:type="dxa"/>
        <w:bottom w:w="0" w:type="dxa"/>
      </w:tblCellMar>
    </w:tblPr>
  </w:style>
  <w:style w:type="table" w:styleId="857" w:customStyle="1">
    <w:name w:val="Grid Table 6 Colorful - Accent 1"/>
    <w:uiPriority w:val="99"/>
    <w:qFormat/>
    <w:tblPr>
      <w:tblCellMar>
        <w:left w:w="0" w:type="dxa"/>
        <w:top w:w="0" w:type="dxa"/>
        <w:right w:w="0" w:type="dxa"/>
        <w:bottom w:w="0" w:type="dxa"/>
      </w:tblCellMar>
    </w:tblPr>
  </w:style>
  <w:style w:type="table" w:styleId="858" w:customStyle="1">
    <w:name w:val="Grid Table 6 Colorful - Accent 2"/>
    <w:uiPriority w:val="99"/>
    <w:qFormat/>
    <w:tblPr>
      <w:tblCellMar>
        <w:left w:w="0" w:type="dxa"/>
        <w:top w:w="0" w:type="dxa"/>
        <w:right w:w="0" w:type="dxa"/>
        <w:bottom w:w="0" w:type="dxa"/>
      </w:tblCellMar>
    </w:tblPr>
  </w:style>
  <w:style w:type="table" w:styleId="859" w:customStyle="1">
    <w:name w:val="Grid Table 6 Colorful - Accent 3"/>
    <w:uiPriority w:val="99"/>
    <w:qFormat/>
    <w:tblPr>
      <w:tblCellMar>
        <w:left w:w="0" w:type="dxa"/>
        <w:top w:w="0" w:type="dxa"/>
        <w:right w:w="0" w:type="dxa"/>
        <w:bottom w:w="0" w:type="dxa"/>
      </w:tblCellMar>
    </w:tblPr>
  </w:style>
  <w:style w:type="table" w:styleId="860" w:customStyle="1">
    <w:name w:val="Grid Table 6 Colorful - Accent 4"/>
    <w:uiPriority w:val="99"/>
    <w:qFormat/>
    <w:tblPr>
      <w:tblCellMar>
        <w:left w:w="0" w:type="dxa"/>
        <w:top w:w="0" w:type="dxa"/>
        <w:right w:w="0" w:type="dxa"/>
        <w:bottom w:w="0" w:type="dxa"/>
      </w:tblCellMar>
    </w:tblPr>
  </w:style>
  <w:style w:type="table" w:styleId="861" w:customStyle="1">
    <w:name w:val="Grid Table 6 Colorful - Accent 5"/>
    <w:uiPriority w:val="99"/>
    <w:qFormat/>
    <w:tblPr>
      <w:tblCellMar>
        <w:left w:w="0" w:type="dxa"/>
        <w:top w:w="0" w:type="dxa"/>
        <w:right w:w="0" w:type="dxa"/>
        <w:bottom w:w="0" w:type="dxa"/>
      </w:tblCellMar>
    </w:tblPr>
  </w:style>
  <w:style w:type="table" w:styleId="862" w:customStyle="1">
    <w:name w:val="Grid Table 6 Colorful - Accent 6"/>
    <w:uiPriority w:val="99"/>
    <w:qFormat/>
    <w:tblPr>
      <w:tblCellMar>
        <w:left w:w="0" w:type="dxa"/>
        <w:top w:w="0" w:type="dxa"/>
        <w:right w:w="0" w:type="dxa"/>
        <w:bottom w:w="0" w:type="dxa"/>
      </w:tblCellMar>
    </w:tblPr>
  </w:style>
  <w:style w:type="table" w:styleId="863" w:customStyle="1">
    <w:name w:val="Grid Table 7 Colorful - Accent 1"/>
    <w:uiPriority w:val="99"/>
    <w:qFormat/>
    <w:tblPr>
      <w:tblCellMar>
        <w:left w:w="0" w:type="dxa"/>
        <w:top w:w="0" w:type="dxa"/>
        <w:right w:w="0" w:type="dxa"/>
        <w:bottom w:w="0" w:type="dxa"/>
      </w:tblCellMar>
    </w:tblPr>
  </w:style>
  <w:style w:type="table" w:styleId="864" w:customStyle="1">
    <w:name w:val="Grid Table 7 Colorful - Accent 2"/>
    <w:uiPriority w:val="99"/>
    <w:qFormat/>
    <w:tblPr>
      <w:tblCellMar>
        <w:left w:w="0" w:type="dxa"/>
        <w:top w:w="0" w:type="dxa"/>
        <w:right w:w="0" w:type="dxa"/>
        <w:bottom w:w="0" w:type="dxa"/>
      </w:tblCellMar>
    </w:tblPr>
  </w:style>
  <w:style w:type="table" w:styleId="865" w:customStyle="1">
    <w:name w:val="Grid Table 7 Colorful - Accent 3"/>
    <w:uiPriority w:val="99"/>
    <w:qFormat/>
    <w:tblPr>
      <w:tblCellMar>
        <w:left w:w="0" w:type="dxa"/>
        <w:top w:w="0" w:type="dxa"/>
        <w:right w:w="0" w:type="dxa"/>
        <w:bottom w:w="0" w:type="dxa"/>
      </w:tblCellMar>
    </w:tblPr>
  </w:style>
  <w:style w:type="table" w:styleId="866" w:customStyle="1">
    <w:name w:val="Grid Table 7 Colorful - Accent 4"/>
    <w:uiPriority w:val="99"/>
    <w:qFormat/>
    <w:tblPr>
      <w:tblCellMar>
        <w:left w:w="0" w:type="dxa"/>
        <w:top w:w="0" w:type="dxa"/>
        <w:right w:w="0" w:type="dxa"/>
        <w:bottom w:w="0" w:type="dxa"/>
      </w:tblCellMar>
    </w:tblPr>
  </w:style>
  <w:style w:type="table" w:styleId="867" w:customStyle="1">
    <w:name w:val="Grid Table 7 Colorful - Accent 5"/>
    <w:uiPriority w:val="99"/>
    <w:qFormat/>
    <w:tblPr>
      <w:tblCellMar>
        <w:left w:w="0" w:type="dxa"/>
        <w:top w:w="0" w:type="dxa"/>
        <w:right w:w="0" w:type="dxa"/>
        <w:bottom w:w="0" w:type="dxa"/>
      </w:tblCellMar>
    </w:tblPr>
  </w:style>
  <w:style w:type="table" w:styleId="868" w:customStyle="1">
    <w:name w:val="Grid Table 7 Colorful - Accent 6"/>
    <w:uiPriority w:val="99"/>
    <w:qFormat/>
    <w:tblPr>
      <w:tblCellMar>
        <w:left w:w="0" w:type="dxa"/>
        <w:top w:w="0" w:type="dxa"/>
        <w:right w:w="0" w:type="dxa"/>
        <w:bottom w:w="0" w:type="dxa"/>
      </w:tblCellMar>
    </w:tblPr>
  </w:style>
  <w:style w:type="table" w:styleId="869" w:customStyle="1">
    <w:name w:val="List Table 1 Light - Accent 1"/>
    <w:uiPriority w:val="99"/>
    <w:qFormat/>
    <w:tblPr>
      <w:tblCellMar>
        <w:left w:w="0" w:type="dxa"/>
        <w:top w:w="0" w:type="dxa"/>
        <w:right w:w="0" w:type="dxa"/>
        <w:bottom w:w="0" w:type="dxa"/>
      </w:tblCellMar>
    </w:tblPr>
  </w:style>
  <w:style w:type="table" w:styleId="870" w:customStyle="1">
    <w:name w:val="List Table 1 Light - Accent 2"/>
    <w:uiPriority w:val="99"/>
    <w:qFormat/>
    <w:tblPr>
      <w:tblCellMar>
        <w:left w:w="0" w:type="dxa"/>
        <w:top w:w="0" w:type="dxa"/>
        <w:right w:w="0" w:type="dxa"/>
        <w:bottom w:w="0" w:type="dxa"/>
      </w:tblCellMar>
    </w:tblPr>
  </w:style>
  <w:style w:type="table" w:styleId="871" w:customStyle="1">
    <w:name w:val="List Table 1 Light - Accent 3"/>
    <w:uiPriority w:val="99"/>
    <w:qFormat/>
    <w:tblPr>
      <w:tblCellMar>
        <w:left w:w="0" w:type="dxa"/>
        <w:top w:w="0" w:type="dxa"/>
        <w:right w:w="0" w:type="dxa"/>
        <w:bottom w:w="0" w:type="dxa"/>
      </w:tblCellMar>
    </w:tblPr>
  </w:style>
  <w:style w:type="table" w:styleId="872" w:customStyle="1">
    <w:name w:val="List Table 1 Light - Accent 4"/>
    <w:uiPriority w:val="99"/>
    <w:qFormat/>
    <w:tblPr>
      <w:tblCellMar>
        <w:left w:w="0" w:type="dxa"/>
        <w:top w:w="0" w:type="dxa"/>
        <w:right w:w="0" w:type="dxa"/>
        <w:bottom w:w="0" w:type="dxa"/>
      </w:tblCellMar>
    </w:tblPr>
  </w:style>
  <w:style w:type="table" w:styleId="873" w:customStyle="1">
    <w:name w:val="List Table 1 Light - Accent 5"/>
    <w:uiPriority w:val="99"/>
    <w:qFormat/>
    <w:tblPr>
      <w:tblCellMar>
        <w:left w:w="0" w:type="dxa"/>
        <w:top w:w="0" w:type="dxa"/>
        <w:right w:w="0" w:type="dxa"/>
        <w:bottom w:w="0" w:type="dxa"/>
      </w:tblCellMar>
    </w:tblPr>
  </w:style>
  <w:style w:type="table" w:styleId="874" w:customStyle="1">
    <w:name w:val="List Table 1 Light - Accent 6"/>
    <w:uiPriority w:val="99"/>
    <w:qFormat/>
    <w:tblPr>
      <w:tblCellMar>
        <w:left w:w="0" w:type="dxa"/>
        <w:top w:w="0" w:type="dxa"/>
        <w:right w:w="0" w:type="dxa"/>
        <w:bottom w:w="0" w:type="dxa"/>
      </w:tblCellMar>
    </w:tblPr>
  </w:style>
  <w:style w:type="table" w:styleId="875" w:customStyle="1">
    <w:name w:val="List Table 2 - Accent 1"/>
    <w:uiPriority w:val="99"/>
    <w:qFormat/>
    <w:tblPr>
      <w:tblCellMar>
        <w:left w:w="0" w:type="dxa"/>
        <w:top w:w="0" w:type="dxa"/>
        <w:right w:w="0" w:type="dxa"/>
        <w:bottom w:w="0" w:type="dxa"/>
      </w:tblCellMar>
    </w:tblPr>
  </w:style>
  <w:style w:type="table" w:styleId="876" w:customStyle="1">
    <w:name w:val="List Table 2 - Accent 2"/>
    <w:uiPriority w:val="99"/>
    <w:qFormat/>
    <w:tblPr>
      <w:tblCellMar>
        <w:left w:w="0" w:type="dxa"/>
        <w:top w:w="0" w:type="dxa"/>
        <w:right w:w="0" w:type="dxa"/>
        <w:bottom w:w="0" w:type="dxa"/>
      </w:tblCellMar>
    </w:tblPr>
  </w:style>
  <w:style w:type="table" w:styleId="877" w:customStyle="1">
    <w:name w:val="List Table 2 - Accent 3"/>
    <w:uiPriority w:val="99"/>
    <w:qFormat/>
    <w:tblPr>
      <w:tblCellMar>
        <w:left w:w="0" w:type="dxa"/>
        <w:top w:w="0" w:type="dxa"/>
        <w:right w:w="0" w:type="dxa"/>
        <w:bottom w:w="0" w:type="dxa"/>
      </w:tblCellMar>
    </w:tblPr>
  </w:style>
  <w:style w:type="table" w:styleId="878" w:customStyle="1">
    <w:name w:val="List Table 2 - Accent 4"/>
    <w:uiPriority w:val="99"/>
    <w:qFormat/>
    <w:tblPr>
      <w:tblCellMar>
        <w:left w:w="0" w:type="dxa"/>
        <w:top w:w="0" w:type="dxa"/>
        <w:right w:w="0" w:type="dxa"/>
        <w:bottom w:w="0" w:type="dxa"/>
      </w:tblCellMar>
    </w:tblPr>
  </w:style>
  <w:style w:type="table" w:styleId="879" w:customStyle="1">
    <w:name w:val="List Table 2 - Accent 5"/>
    <w:uiPriority w:val="99"/>
    <w:qFormat/>
    <w:tblPr>
      <w:tblCellMar>
        <w:left w:w="0" w:type="dxa"/>
        <w:top w:w="0" w:type="dxa"/>
        <w:right w:w="0" w:type="dxa"/>
        <w:bottom w:w="0" w:type="dxa"/>
      </w:tblCellMar>
    </w:tblPr>
  </w:style>
  <w:style w:type="table" w:styleId="880" w:customStyle="1">
    <w:name w:val="List Table 2 - Accent 6"/>
    <w:uiPriority w:val="99"/>
    <w:qFormat/>
    <w:tblPr>
      <w:tblCellMar>
        <w:left w:w="0" w:type="dxa"/>
        <w:top w:w="0" w:type="dxa"/>
        <w:right w:w="0" w:type="dxa"/>
        <w:bottom w:w="0" w:type="dxa"/>
      </w:tblCellMar>
    </w:tblPr>
  </w:style>
  <w:style w:type="table" w:styleId="881" w:customStyle="1">
    <w:name w:val="List Table 3 - Accent 1"/>
    <w:uiPriority w:val="99"/>
    <w:qFormat/>
    <w:tblPr>
      <w:tblCellMar>
        <w:left w:w="0" w:type="dxa"/>
        <w:top w:w="0" w:type="dxa"/>
        <w:right w:w="0" w:type="dxa"/>
        <w:bottom w:w="0" w:type="dxa"/>
      </w:tblCellMar>
    </w:tblPr>
  </w:style>
  <w:style w:type="table" w:styleId="882" w:customStyle="1">
    <w:name w:val="List Table 3 - Accent 2"/>
    <w:uiPriority w:val="99"/>
    <w:qFormat/>
    <w:tblPr>
      <w:tblCellMar>
        <w:left w:w="0" w:type="dxa"/>
        <w:top w:w="0" w:type="dxa"/>
        <w:right w:w="0" w:type="dxa"/>
        <w:bottom w:w="0" w:type="dxa"/>
      </w:tblCellMar>
    </w:tblPr>
  </w:style>
  <w:style w:type="table" w:styleId="883" w:customStyle="1">
    <w:name w:val="List Table 3 - Accent 3"/>
    <w:uiPriority w:val="99"/>
    <w:qFormat/>
    <w:tblPr>
      <w:tblCellMar>
        <w:left w:w="0" w:type="dxa"/>
        <w:top w:w="0" w:type="dxa"/>
        <w:right w:w="0" w:type="dxa"/>
        <w:bottom w:w="0" w:type="dxa"/>
      </w:tblCellMar>
    </w:tblPr>
  </w:style>
  <w:style w:type="table" w:styleId="884" w:customStyle="1">
    <w:name w:val="List Table 3 - Accent 4"/>
    <w:uiPriority w:val="99"/>
    <w:qFormat/>
    <w:tblPr>
      <w:tblCellMar>
        <w:left w:w="0" w:type="dxa"/>
        <w:top w:w="0" w:type="dxa"/>
        <w:right w:w="0" w:type="dxa"/>
        <w:bottom w:w="0" w:type="dxa"/>
      </w:tblCellMar>
    </w:tblPr>
  </w:style>
  <w:style w:type="table" w:styleId="885" w:customStyle="1">
    <w:name w:val="List Table 3 - Accent 5"/>
    <w:uiPriority w:val="99"/>
    <w:qFormat/>
    <w:tblPr>
      <w:tblCellMar>
        <w:left w:w="0" w:type="dxa"/>
        <w:top w:w="0" w:type="dxa"/>
        <w:right w:w="0" w:type="dxa"/>
        <w:bottom w:w="0" w:type="dxa"/>
      </w:tblCellMar>
    </w:tblPr>
  </w:style>
  <w:style w:type="table" w:styleId="886" w:customStyle="1">
    <w:name w:val="List Table 3 - Accent 6"/>
    <w:uiPriority w:val="99"/>
    <w:qFormat/>
    <w:tblPr>
      <w:tblCellMar>
        <w:left w:w="0" w:type="dxa"/>
        <w:top w:w="0" w:type="dxa"/>
        <w:right w:w="0" w:type="dxa"/>
        <w:bottom w:w="0" w:type="dxa"/>
      </w:tblCellMar>
    </w:tblPr>
  </w:style>
  <w:style w:type="table" w:styleId="887" w:customStyle="1">
    <w:name w:val="List Table 4 - Accent 1"/>
    <w:uiPriority w:val="99"/>
    <w:qFormat/>
    <w:tblPr>
      <w:tblCellMar>
        <w:left w:w="0" w:type="dxa"/>
        <w:top w:w="0" w:type="dxa"/>
        <w:right w:w="0" w:type="dxa"/>
        <w:bottom w:w="0" w:type="dxa"/>
      </w:tblCellMar>
    </w:tblPr>
  </w:style>
  <w:style w:type="table" w:styleId="888" w:customStyle="1">
    <w:name w:val="List Table 4 - Accent 2"/>
    <w:uiPriority w:val="99"/>
    <w:qFormat/>
    <w:tblPr>
      <w:tblCellMar>
        <w:left w:w="0" w:type="dxa"/>
        <w:top w:w="0" w:type="dxa"/>
        <w:right w:w="0" w:type="dxa"/>
        <w:bottom w:w="0" w:type="dxa"/>
      </w:tblCellMar>
    </w:tblPr>
  </w:style>
  <w:style w:type="table" w:styleId="889" w:customStyle="1">
    <w:name w:val="List Table 4 - Accent 3"/>
    <w:uiPriority w:val="99"/>
    <w:qFormat/>
    <w:tblPr>
      <w:tblCellMar>
        <w:left w:w="0" w:type="dxa"/>
        <w:top w:w="0" w:type="dxa"/>
        <w:right w:w="0" w:type="dxa"/>
        <w:bottom w:w="0" w:type="dxa"/>
      </w:tblCellMar>
    </w:tblPr>
  </w:style>
  <w:style w:type="table" w:styleId="890" w:customStyle="1">
    <w:name w:val="List Table 4 - Accent 4"/>
    <w:uiPriority w:val="99"/>
    <w:qFormat/>
    <w:tblPr>
      <w:tblCellMar>
        <w:left w:w="0" w:type="dxa"/>
        <w:top w:w="0" w:type="dxa"/>
        <w:right w:w="0" w:type="dxa"/>
        <w:bottom w:w="0" w:type="dxa"/>
      </w:tblCellMar>
    </w:tblPr>
  </w:style>
  <w:style w:type="table" w:styleId="891" w:customStyle="1">
    <w:name w:val="List Table 4 - Accent 5"/>
    <w:uiPriority w:val="99"/>
    <w:qFormat/>
    <w:tblPr>
      <w:tblCellMar>
        <w:left w:w="0" w:type="dxa"/>
        <w:top w:w="0" w:type="dxa"/>
        <w:right w:w="0" w:type="dxa"/>
        <w:bottom w:w="0" w:type="dxa"/>
      </w:tblCellMar>
    </w:tblPr>
  </w:style>
  <w:style w:type="table" w:styleId="892" w:customStyle="1">
    <w:name w:val="List Table 4 - Accent 6"/>
    <w:uiPriority w:val="99"/>
    <w:qFormat/>
    <w:tblPr>
      <w:tblCellMar>
        <w:left w:w="0" w:type="dxa"/>
        <w:top w:w="0" w:type="dxa"/>
        <w:right w:w="0" w:type="dxa"/>
        <w:bottom w:w="0" w:type="dxa"/>
      </w:tblCellMar>
    </w:tblPr>
  </w:style>
  <w:style w:type="table" w:styleId="893" w:customStyle="1">
    <w:name w:val="List Table 5 Dark - Accent 1"/>
    <w:uiPriority w:val="99"/>
    <w:qFormat/>
    <w:tblPr>
      <w:tblCellMar>
        <w:left w:w="0" w:type="dxa"/>
        <w:top w:w="0" w:type="dxa"/>
        <w:right w:w="0" w:type="dxa"/>
        <w:bottom w:w="0" w:type="dxa"/>
      </w:tblCellMar>
    </w:tblPr>
  </w:style>
  <w:style w:type="table" w:styleId="894" w:customStyle="1">
    <w:name w:val="List Table 5 Dark - Accent 2"/>
    <w:uiPriority w:val="99"/>
    <w:qFormat/>
    <w:tblPr>
      <w:tblCellMar>
        <w:left w:w="0" w:type="dxa"/>
        <w:top w:w="0" w:type="dxa"/>
        <w:right w:w="0" w:type="dxa"/>
        <w:bottom w:w="0" w:type="dxa"/>
      </w:tblCellMar>
    </w:tblPr>
  </w:style>
  <w:style w:type="table" w:styleId="895" w:customStyle="1">
    <w:name w:val="List Table 5 Dark - Accent 3"/>
    <w:uiPriority w:val="99"/>
    <w:qFormat/>
    <w:tblPr>
      <w:tblCellMar>
        <w:left w:w="0" w:type="dxa"/>
        <w:top w:w="0" w:type="dxa"/>
        <w:right w:w="0" w:type="dxa"/>
        <w:bottom w:w="0" w:type="dxa"/>
      </w:tblCellMar>
    </w:tblPr>
  </w:style>
  <w:style w:type="table" w:styleId="896" w:customStyle="1">
    <w:name w:val="List Table 5 Dark - Accent 4"/>
    <w:uiPriority w:val="99"/>
    <w:qFormat/>
    <w:tblPr>
      <w:tblCellMar>
        <w:left w:w="0" w:type="dxa"/>
        <w:top w:w="0" w:type="dxa"/>
        <w:right w:w="0" w:type="dxa"/>
        <w:bottom w:w="0" w:type="dxa"/>
      </w:tblCellMar>
    </w:tblPr>
  </w:style>
  <w:style w:type="table" w:styleId="897" w:customStyle="1">
    <w:name w:val="List Table 5 Dark - Accent 5"/>
    <w:uiPriority w:val="99"/>
    <w:qFormat/>
    <w:tblPr>
      <w:tblCellMar>
        <w:left w:w="0" w:type="dxa"/>
        <w:top w:w="0" w:type="dxa"/>
        <w:right w:w="0" w:type="dxa"/>
        <w:bottom w:w="0" w:type="dxa"/>
      </w:tblCellMar>
    </w:tblPr>
  </w:style>
  <w:style w:type="table" w:styleId="898" w:customStyle="1">
    <w:name w:val="List Table 5 Dark - Accent 6"/>
    <w:uiPriority w:val="99"/>
    <w:qFormat/>
    <w:tblPr>
      <w:tblCellMar>
        <w:left w:w="0" w:type="dxa"/>
        <w:top w:w="0" w:type="dxa"/>
        <w:right w:w="0" w:type="dxa"/>
        <w:bottom w:w="0" w:type="dxa"/>
      </w:tblCellMar>
    </w:tblPr>
  </w:style>
  <w:style w:type="table" w:styleId="899" w:customStyle="1">
    <w:name w:val="List Table 6 Colorful - Accent 1"/>
    <w:uiPriority w:val="99"/>
    <w:qFormat/>
    <w:tblPr>
      <w:tblCellMar>
        <w:left w:w="0" w:type="dxa"/>
        <w:top w:w="0" w:type="dxa"/>
        <w:right w:w="0" w:type="dxa"/>
        <w:bottom w:w="0" w:type="dxa"/>
      </w:tblCellMar>
    </w:tblPr>
  </w:style>
  <w:style w:type="table" w:styleId="900" w:customStyle="1">
    <w:name w:val="List Table 6 Colorful - Accent 2"/>
    <w:uiPriority w:val="99"/>
    <w:qFormat/>
    <w:tblPr>
      <w:tblCellMar>
        <w:left w:w="0" w:type="dxa"/>
        <w:top w:w="0" w:type="dxa"/>
        <w:right w:w="0" w:type="dxa"/>
        <w:bottom w:w="0" w:type="dxa"/>
      </w:tblCellMar>
    </w:tblPr>
  </w:style>
  <w:style w:type="table" w:styleId="901" w:customStyle="1">
    <w:name w:val="List Table 6 Colorful - Accent 3"/>
    <w:uiPriority w:val="99"/>
    <w:qFormat/>
    <w:tblPr>
      <w:tblCellMar>
        <w:left w:w="0" w:type="dxa"/>
        <w:top w:w="0" w:type="dxa"/>
        <w:right w:w="0" w:type="dxa"/>
        <w:bottom w:w="0" w:type="dxa"/>
      </w:tblCellMar>
    </w:tblPr>
  </w:style>
  <w:style w:type="table" w:styleId="902" w:customStyle="1">
    <w:name w:val="List Table 6 Colorful - Accent 4"/>
    <w:uiPriority w:val="99"/>
    <w:qFormat/>
    <w:tblPr>
      <w:tblCellMar>
        <w:left w:w="0" w:type="dxa"/>
        <w:top w:w="0" w:type="dxa"/>
        <w:right w:w="0" w:type="dxa"/>
        <w:bottom w:w="0" w:type="dxa"/>
      </w:tblCellMar>
    </w:tblPr>
  </w:style>
  <w:style w:type="table" w:styleId="903" w:customStyle="1">
    <w:name w:val="List Table 6 Colorful - Accent 5"/>
    <w:uiPriority w:val="99"/>
    <w:qFormat/>
    <w:tblPr>
      <w:tblCellMar>
        <w:left w:w="0" w:type="dxa"/>
        <w:top w:w="0" w:type="dxa"/>
        <w:right w:w="0" w:type="dxa"/>
        <w:bottom w:w="0" w:type="dxa"/>
      </w:tblCellMar>
    </w:tblPr>
  </w:style>
  <w:style w:type="table" w:styleId="904" w:customStyle="1">
    <w:name w:val="List Table 6 Colorful - Accent 6"/>
    <w:uiPriority w:val="99"/>
    <w:qFormat/>
    <w:tblPr>
      <w:tblCellMar>
        <w:left w:w="0" w:type="dxa"/>
        <w:top w:w="0" w:type="dxa"/>
        <w:right w:w="0" w:type="dxa"/>
        <w:bottom w:w="0" w:type="dxa"/>
      </w:tblCellMar>
    </w:tblPr>
  </w:style>
  <w:style w:type="table" w:styleId="905" w:customStyle="1">
    <w:name w:val="List Table 7 Colorful - Accent 1"/>
    <w:uiPriority w:val="99"/>
    <w:qFormat/>
    <w:tblPr>
      <w:tblCellMar>
        <w:left w:w="0" w:type="dxa"/>
        <w:top w:w="0" w:type="dxa"/>
        <w:right w:w="0" w:type="dxa"/>
        <w:bottom w:w="0" w:type="dxa"/>
      </w:tblCellMar>
    </w:tblPr>
  </w:style>
  <w:style w:type="table" w:styleId="906" w:customStyle="1">
    <w:name w:val="List Table 7 Colorful - Accent 2"/>
    <w:uiPriority w:val="99"/>
    <w:qFormat/>
    <w:tblPr>
      <w:tblCellMar>
        <w:left w:w="0" w:type="dxa"/>
        <w:top w:w="0" w:type="dxa"/>
        <w:right w:w="0" w:type="dxa"/>
        <w:bottom w:w="0" w:type="dxa"/>
      </w:tblCellMar>
    </w:tblPr>
  </w:style>
  <w:style w:type="table" w:styleId="907" w:customStyle="1">
    <w:name w:val="List Table 7 Colorful - Accent 3"/>
    <w:uiPriority w:val="99"/>
    <w:qFormat/>
    <w:tblPr>
      <w:tblCellMar>
        <w:left w:w="0" w:type="dxa"/>
        <w:top w:w="0" w:type="dxa"/>
        <w:right w:w="0" w:type="dxa"/>
        <w:bottom w:w="0" w:type="dxa"/>
      </w:tblCellMar>
    </w:tblPr>
  </w:style>
  <w:style w:type="table" w:styleId="908" w:customStyle="1">
    <w:name w:val="List Table 7 Colorful - Accent 4"/>
    <w:uiPriority w:val="99"/>
    <w:qFormat/>
    <w:tblPr>
      <w:tblCellMar>
        <w:left w:w="0" w:type="dxa"/>
        <w:top w:w="0" w:type="dxa"/>
        <w:right w:w="0" w:type="dxa"/>
        <w:bottom w:w="0" w:type="dxa"/>
      </w:tblCellMar>
    </w:tblPr>
  </w:style>
  <w:style w:type="table" w:styleId="909" w:customStyle="1">
    <w:name w:val="List Table 7 Colorful - Accent 5"/>
    <w:uiPriority w:val="99"/>
    <w:qFormat/>
    <w:tblPr>
      <w:tblCellMar>
        <w:left w:w="0" w:type="dxa"/>
        <w:top w:w="0" w:type="dxa"/>
        <w:right w:w="0" w:type="dxa"/>
        <w:bottom w:w="0" w:type="dxa"/>
      </w:tblCellMar>
    </w:tblPr>
  </w:style>
  <w:style w:type="table" w:styleId="910" w:customStyle="1">
    <w:name w:val="List Table 7 Colorful - Accent 6"/>
    <w:uiPriority w:val="99"/>
    <w:qFormat/>
    <w:tblPr>
      <w:tblCellMar>
        <w:left w:w="0" w:type="dxa"/>
        <w:top w:w="0" w:type="dxa"/>
        <w:right w:w="0" w:type="dxa"/>
        <w:bottom w:w="0" w:type="dxa"/>
      </w:tblCellMar>
    </w:tblPr>
  </w:style>
  <w:style w:type="table" w:styleId="911" w:customStyle="1">
    <w:name w:val="Lined - Accent"/>
    <w:uiPriority w:val="99"/>
    <w:qFormat/>
    <w:rPr>
      <w:color w:val="404040"/>
    </w:rPr>
    <w:tblPr>
      <w:tblCellMar>
        <w:left w:w="0" w:type="dxa"/>
        <w:top w:w="0" w:type="dxa"/>
        <w:right w:w="0" w:type="dxa"/>
        <w:bottom w:w="0" w:type="dxa"/>
      </w:tblCellMar>
    </w:tblPr>
  </w:style>
  <w:style w:type="table" w:styleId="912" w:customStyle="1">
    <w:name w:val="Lined - Accent 1"/>
    <w:uiPriority w:val="99"/>
    <w:qFormat/>
    <w:rPr>
      <w:color w:val="404040"/>
    </w:rPr>
    <w:tblPr>
      <w:tblCellMar>
        <w:left w:w="0" w:type="dxa"/>
        <w:top w:w="0" w:type="dxa"/>
        <w:right w:w="0" w:type="dxa"/>
        <w:bottom w:w="0" w:type="dxa"/>
      </w:tblCellMar>
    </w:tblPr>
  </w:style>
  <w:style w:type="table" w:styleId="913" w:customStyle="1">
    <w:name w:val="Lined - Accent 2"/>
    <w:uiPriority w:val="99"/>
    <w:qFormat/>
    <w:rPr>
      <w:color w:val="404040"/>
    </w:rPr>
    <w:tblPr>
      <w:tblCellMar>
        <w:left w:w="0" w:type="dxa"/>
        <w:top w:w="0" w:type="dxa"/>
        <w:right w:w="0" w:type="dxa"/>
        <w:bottom w:w="0" w:type="dxa"/>
      </w:tblCellMar>
    </w:tblPr>
  </w:style>
  <w:style w:type="table" w:styleId="914" w:customStyle="1">
    <w:name w:val="Lined - Accent 3"/>
    <w:uiPriority w:val="99"/>
    <w:qFormat/>
    <w:rPr>
      <w:color w:val="404040"/>
    </w:rPr>
    <w:tblPr>
      <w:tblCellMar>
        <w:left w:w="0" w:type="dxa"/>
        <w:top w:w="0" w:type="dxa"/>
        <w:right w:w="0" w:type="dxa"/>
        <w:bottom w:w="0" w:type="dxa"/>
      </w:tblCellMar>
    </w:tblPr>
  </w:style>
  <w:style w:type="table" w:styleId="915" w:customStyle="1">
    <w:name w:val="Lined - Accent 4"/>
    <w:uiPriority w:val="99"/>
    <w:qFormat/>
    <w:rPr>
      <w:color w:val="404040"/>
    </w:rPr>
    <w:tblPr>
      <w:tblCellMar>
        <w:left w:w="0" w:type="dxa"/>
        <w:top w:w="0" w:type="dxa"/>
        <w:right w:w="0" w:type="dxa"/>
        <w:bottom w:w="0" w:type="dxa"/>
      </w:tblCellMar>
    </w:tblPr>
  </w:style>
  <w:style w:type="table" w:styleId="916" w:customStyle="1">
    <w:name w:val="Lined - Accent 5"/>
    <w:uiPriority w:val="99"/>
    <w:qFormat/>
    <w:rPr>
      <w:color w:val="404040"/>
    </w:rPr>
    <w:tblPr>
      <w:tblCellMar>
        <w:left w:w="0" w:type="dxa"/>
        <w:top w:w="0" w:type="dxa"/>
        <w:right w:w="0" w:type="dxa"/>
        <w:bottom w:w="0" w:type="dxa"/>
      </w:tblCellMar>
    </w:tblPr>
  </w:style>
  <w:style w:type="table" w:styleId="917" w:customStyle="1">
    <w:name w:val="Lined - Accent 6"/>
    <w:uiPriority w:val="99"/>
    <w:qFormat/>
    <w:rPr>
      <w:color w:val="404040"/>
    </w:rPr>
    <w:tblPr>
      <w:tblCellMar>
        <w:left w:w="0" w:type="dxa"/>
        <w:top w:w="0" w:type="dxa"/>
        <w:right w:w="0" w:type="dxa"/>
        <w:bottom w:w="0" w:type="dxa"/>
      </w:tblCellMar>
    </w:tblPr>
  </w:style>
  <w:style w:type="table" w:styleId="918" w:customStyle="1">
    <w:name w:val="Bordered &amp; Lined - Accent"/>
    <w:uiPriority w:val="99"/>
    <w:qFormat/>
    <w:rPr>
      <w:color w:val="404040"/>
    </w:rPr>
    <w:tblPr>
      <w:tblCellMar>
        <w:left w:w="0" w:type="dxa"/>
        <w:top w:w="0" w:type="dxa"/>
        <w:right w:w="0" w:type="dxa"/>
        <w:bottom w:w="0" w:type="dxa"/>
      </w:tblCellMar>
    </w:tblPr>
  </w:style>
  <w:style w:type="table" w:styleId="919" w:customStyle="1">
    <w:name w:val="Bordered &amp; Lined - Accent 1"/>
    <w:uiPriority w:val="99"/>
    <w:qFormat/>
    <w:rPr>
      <w:color w:val="404040"/>
    </w:rPr>
    <w:tblPr>
      <w:tblCellMar>
        <w:left w:w="0" w:type="dxa"/>
        <w:top w:w="0" w:type="dxa"/>
        <w:right w:w="0" w:type="dxa"/>
        <w:bottom w:w="0" w:type="dxa"/>
      </w:tblCellMar>
    </w:tblPr>
  </w:style>
  <w:style w:type="table" w:styleId="920" w:customStyle="1">
    <w:name w:val="Bordered &amp; Lined - Accent 2"/>
    <w:uiPriority w:val="99"/>
    <w:qFormat/>
    <w:rPr>
      <w:color w:val="404040"/>
    </w:rPr>
    <w:tblPr>
      <w:tblCellMar>
        <w:left w:w="0" w:type="dxa"/>
        <w:top w:w="0" w:type="dxa"/>
        <w:right w:w="0" w:type="dxa"/>
        <w:bottom w:w="0" w:type="dxa"/>
      </w:tblCellMar>
    </w:tblPr>
  </w:style>
  <w:style w:type="table" w:styleId="921" w:customStyle="1">
    <w:name w:val="Bordered &amp; Lined - Accent 3"/>
    <w:uiPriority w:val="99"/>
    <w:qFormat/>
    <w:rPr>
      <w:color w:val="404040"/>
    </w:rPr>
    <w:tblPr>
      <w:tblCellMar>
        <w:left w:w="0" w:type="dxa"/>
        <w:top w:w="0" w:type="dxa"/>
        <w:right w:w="0" w:type="dxa"/>
        <w:bottom w:w="0" w:type="dxa"/>
      </w:tblCellMar>
    </w:tblPr>
  </w:style>
  <w:style w:type="table" w:styleId="922" w:customStyle="1">
    <w:name w:val="Bordered &amp; Lined - Accent 4"/>
    <w:uiPriority w:val="99"/>
    <w:qFormat/>
    <w:rPr>
      <w:color w:val="404040"/>
    </w:rPr>
    <w:tblPr>
      <w:tblCellMar>
        <w:left w:w="0" w:type="dxa"/>
        <w:top w:w="0" w:type="dxa"/>
        <w:right w:w="0" w:type="dxa"/>
        <w:bottom w:w="0" w:type="dxa"/>
      </w:tblCellMar>
    </w:tblPr>
  </w:style>
  <w:style w:type="table" w:styleId="923" w:customStyle="1">
    <w:name w:val="Bordered &amp; Lined - Accent 5"/>
    <w:uiPriority w:val="99"/>
    <w:qFormat/>
    <w:rPr>
      <w:color w:val="404040"/>
    </w:rPr>
    <w:tblPr>
      <w:tblCellMar>
        <w:left w:w="0" w:type="dxa"/>
        <w:top w:w="0" w:type="dxa"/>
        <w:right w:w="0" w:type="dxa"/>
        <w:bottom w:w="0" w:type="dxa"/>
      </w:tblCellMar>
    </w:tblPr>
  </w:style>
  <w:style w:type="table" w:styleId="924" w:customStyle="1">
    <w:name w:val="Bordered &amp; Lined - Accent 6"/>
    <w:uiPriority w:val="99"/>
    <w:qFormat/>
    <w:rPr>
      <w:color w:val="404040"/>
    </w:rPr>
    <w:tblPr>
      <w:tblCellMar>
        <w:left w:w="0" w:type="dxa"/>
        <w:top w:w="0" w:type="dxa"/>
        <w:right w:w="0" w:type="dxa"/>
        <w:bottom w:w="0" w:type="dxa"/>
      </w:tblCellMar>
    </w:tblPr>
  </w:style>
  <w:style w:type="table" w:styleId="925" w:customStyle="1">
    <w:name w:val="Bordered"/>
    <w:uiPriority w:val="99"/>
    <w:qFormat/>
    <w:tblPr>
      <w:tblCellMar>
        <w:left w:w="0" w:type="dxa"/>
        <w:top w:w="0" w:type="dxa"/>
        <w:right w:w="0" w:type="dxa"/>
        <w:bottom w:w="0" w:type="dxa"/>
      </w:tblCellMar>
    </w:tblPr>
  </w:style>
  <w:style w:type="table" w:styleId="926" w:customStyle="1">
    <w:name w:val="Bordered - Accent 1"/>
    <w:uiPriority w:val="99"/>
    <w:qFormat/>
    <w:tblPr>
      <w:tblCellMar>
        <w:left w:w="0" w:type="dxa"/>
        <w:top w:w="0" w:type="dxa"/>
        <w:right w:w="0" w:type="dxa"/>
        <w:bottom w:w="0" w:type="dxa"/>
      </w:tblCellMar>
    </w:tblPr>
  </w:style>
  <w:style w:type="table" w:styleId="927" w:customStyle="1">
    <w:name w:val="Bordered - Accent 2"/>
    <w:uiPriority w:val="99"/>
    <w:qFormat/>
    <w:tblPr>
      <w:tblCellMar>
        <w:left w:w="0" w:type="dxa"/>
        <w:top w:w="0" w:type="dxa"/>
        <w:right w:w="0" w:type="dxa"/>
        <w:bottom w:w="0" w:type="dxa"/>
      </w:tblCellMar>
    </w:tblPr>
  </w:style>
  <w:style w:type="table" w:styleId="928" w:customStyle="1">
    <w:name w:val="Bordered - Accent 3"/>
    <w:uiPriority w:val="99"/>
    <w:qFormat/>
    <w:tblPr>
      <w:tblCellMar>
        <w:left w:w="0" w:type="dxa"/>
        <w:top w:w="0" w:type="dxa"/>
        <w:right w:w="0" w:type="dxa"/>
        <w:bottom w:w="0" w:type="dxa"/>
      </w:tblCellMar>
    </w:tblPr>
  </w:style>
  <w:style w:type="table" w:styleId="929" w:customStyle="1">
    <w:name w:val="Bordered - Accent 4"/>
    <w:uiPriority w:val="99"/>
    <w:qFormat/>
    <w:tblPr>
      <w:tblCellMar>
        <w:left w:w="0" w:type="dxa"/>
        <w:top w:w="0" w:type="dxa"/>
        <w:right w:w="0" w:type="dxa"/>
        <w:bottom w:w="0" w:type="dxa"/>
      </w:tblCellMar>
    </w:tblPr>
  </w:style>
  <w:style w:type="table" w:styleId="930" w:customStyle="1">
    <w:name w:val="Bordered - Accent 5"/>
    <w:uiPriority w:val="99"/>
    <w:qFormat/>
    <w:tblPr>
      <w:tblCellMar>
        <w:left w:w="0" w:type="dxa"/>
        <w:top w:w="0" w:type="dxa"/>
        <w:right w:w="0" w:type="dxa"/>
        <w:bottom w:w="0" w:type="dxa"/>
      </w:tblCellMar>
    </w:tblPr>
  </w:style>
  <w:style w:type="table" w:styleId="931" w:customStyle="1">
    <w:name w:val="Bordered - Accent 6"/>
    <w:uiPriority w:val="99"/>
    <w:qFormat/>
    <w:tblPr>
      <w:tblCellMar>
        <w:left w:w="0" w:type="dxa"/>
        <w:top w:w="0" w:type="dxa"/>
        <w:right w:w="0" w:type="dxa"/>
        <w:bottom w:w="0" w:type="dxa"/>
      </w:tblCellMar>
    </w:tblPr>
  </w:style>
  <w:style w:type="paragraph" w:styleId="932" w:customStyle="1">
    <w:name w:val="TOC 标题11"/>
    <w:uiPriority w:val="39"/>
    <w:unhideWhenUsed/>
    <w:qFormat/>
    <w:rPr>
      <w:rFonts w:ascii="Times New Roman" w:hAnsi="Times New Roman" w:eastAsia="宋体" w:cs="Times New Roman"/>
      <w:lang w:val="en-US" w:eastAsia="zh-CN" w:bidi="ar-SA"/>
    </w:rPr>
  </w:style>
  <w:style w:type="paragraph" w:styleId="933" w:customStyle="1">
    <w:name w:val="标题 51"/>
    <w:basedOn w:val="679"/>
    <w:next w:val="67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34" w:customStyle="1">
    <w:name w:val="标题 61"/>
    <w:basedOn w:val="679"/>
    <w:next w:val="67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35" w:customStyle="1">
    <w:name w:val="标题 71"/>
    <w:basedOn w:val="679"/>
    <w:next w:val="67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36" w:customStyle="1">
    <w:name w:val="标题 81"/>
    <w:basedOn w:val="679"/>
    <w:next w:val="67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37" w:customStyle="1">
    <w:name w:val="标题 91"/>
    <w:basedOn w:val="679"/>
    <w:next w:val="679"/>
    <w:uiPriority w:val="0"/>
    <w:qFormat/>
    <w:pPr>
      <w:jc w:val="center"/>
      <w:keepNext/>
      <w:spacing w:line="600" w:lineRule="exact"/>
      <w:outlineLvl w:val="8"/>
    </w:pPr>
    <w:rPr>
      <w:rFonts w:ascii="仿宋_GB2312" w:eastAsia="仿宋_GB2312"/>
      <w:sz w:val="32"/>
    </w:rPr>
  </w:style>
  <w:style w:type="character" w:styleId="938" w:customStyle="1">
    <w:name w:val="默认段落字体1"/>
    <w:uiPriority w:val="1"/>
    <w:unhideWhenUsed/>
    <w:qFormat/>
  </w:style>
  <w:style w:type="table" w:styleId="939" w:customStyle="1">
    <w:name w:val="普通表格1"/>
    <w:uiPriority w:val="0"/>
    <w:semiHidden/>
    <w:qFormat/>
    <w:tblPr>
      <w:tblCellMar>
        <w:left w:w="0" w:type="dxa"/>
        <w:top w:w="0" w:type="dxa"/>
        <w:right w:w="0" w:type="dxa"/>
        <w:bottom w:w="0" w:type="dxa"/>
      </w:tblCellMar>
    </w:tblPr>
  </w:style>
  <w:style w:type="paragraph" w:styleId="940" w:customStyle="1">
    <w:name w:val="列表项目符号 41"/>
    <w:basedOn w:val="679"/>
    <w:uiPriority w:val="0"/>
    <w:qFormat/>
    <w:pPr>
      <w:ind w:left="360" w:hanging="360"/>
      <w:spacing w:line="380" w:lineRule="exact"/>
      <w:tabs>
        <w:tab w:val="left" w:pos="360" w:leader="none"/>
      </w:tabs>
    </w:pPr>
    <w:rPr>
      <w:sz w:val="28"/>
    </w:rPr>
  </w:style>
  <w:style w:type="paragraph" w:styleId="941" w:customStyle="1">
    <w:name w:val="索引 81"/>
    <w:basedOn w:val="679"/>
    <w:next w:val="679"/>
    <w:uiPriority w:val="0"/>
    <w:qFormat/>
    <w:pPr>
      <w:ind w:left="1400"/>
    </w:pPr>
  </w:style>
  <w:style w:type="paragraph" w:styleId="942" w:customStyle="1">
    <w:name w:val="列表编号1"/>
    <w:basedOn w:val="679"/>
    <w:uiPriority w:val="0"/>
    <w:qFormat/>
    <w:pPr>
      <w:spacing w:line="360" w:lineRule="auto"/>
      <w:tabs>
        <w:tab w:val="left" w:pos="0" w:leader="none"/>
        <w:tab w:val="left" w:pos="840" w:leader="none"/>
      </w:tabs>
    </w:pPr>
  </w:style>
  <w:style w:type="paragraph" w:styleId="943" w:customStyle="1">
    <w:name w:val="正文缩进11"/>
    <w:basedOn w:val="679"/>
    <w:uiPriority w:val="0"/>
    <w:qFormat/>
    <w:pPr>
      <w:ind w:firstLine="420"/>
    </w:pPr>
    <w:rPr>
      <w:rFonts w:ascii="宋体"/>
      <w:color w:val="000000"/>
      <w:sz w:val="24"/>
      <w:szCs w:val="20"/>
    </w:rPr>
  </w:style>
  <w:style w:type="paragraph" w:styleId="944" w:customStyle="1">
    <w:name w:val="题注1"/>
    <w:basedOn w:val="679"/>
    <w:next w:val="679"/>
    <w:link w:val="945"/>
    <w:uiPriority w:val="0"/>
    <w:qFormat/>
    <w:pPr>
      <w:spacing w:line="360" w:lineRule="auto"/>
      <w:tabs>
        <w:tab w:val="left" w:pos="0" w:leader="none"/>
      </w:tabs>
    </w:pPr>
    <w:rPr>
      <w:rFonts w:ascii="Arial" w:hAnsi="Arial" w:eastAsia="黑体"/>
      <w:sz w:val="20"/>
      <w:szCs w:val="20"/>
    </w:rPr>
  </w:style>
  <w:style w:type="character" w:styleId="945" w:customStyle="1">
    <w:name w:val="题注 字符"/>
    <w:link w:val="944"/>
    <w:uiPriority w:val="0"/>
    <w:qFormat/>
    <w:rPr>
      <w:rFonts w:ascii="Arial" w:hAnsi="Arial" w:eastAsia="黑体" w:cs="Arial"/>
    </w:rPr>
  </w:style>
  <w:style w:type="paragraph" w:styleId="946" w:customStyle="1">
    <w:name w:val="索引 51"/>
    <w:basedOn w:val="679"/>
    <w:next w:val="679"/>
    <w:uiPriority w:val="0"/>
    <w:qFormat/>
    <w:pPr>
      <w:ind w:left="800"/>
    </w:pPr>
  </w:style>
  <w:style w:type="paragraph" w:styleId="947" w:customStyle="1">
    <w:name w:val="列表项目符号1"/>
    <w:basedOn w:val="679"/>
    <w:uiPriority w:val="0"/>
    <w:qFormat/>
    <w:pPr>
      <w:ind w:left="962" w:hanging="480"/>
      <w:spacing w:line="360" w:lineRule="auto"/>
      <w:tabs>
        <w:tab w:val="left" w:pos="840" w:leader="none"/>
      </w:tabs>
    </w:pPr>
    <w:rPr>
      <w:sz w:val="24"/>
    </w:rPr>
  </w:style>
  <w:style w:type="paragraph" w:styleId="948" w:customStyle="1">
    <w:name w:val="文档结构图1"/>
    <w:basedOn w:val="679"/>
    <w:uiPriority w:val="0"/>
    <w:qFormat/>
    <w:pPr>
      <w:shd w:val="clear" w:color="auto" w:fill="000080"/>
    </w:pPr>
  </w:style>
  <w:style w:type="paragraph" w:styleId="949" w:customStyle="1">
    <w:name w:val="批注文字1"/>
    <w:basedOn w:val="679"/>
    <w:link w:val="950"/>
    <w:uiPriority w:val="99"/>
    <w:qFormat/>
    <w:pPr>
      <w:jc w:val="left"/>
    </w:pPr>
    <w:rPr>
      <w:szCs w:val="20"/>
    </w:rPr>
  </w:style>
  <w:style w:type="character" w:styleId="950" w:customStyle="1">
    <w:name w:val="批注文字 字符"/>
    <w:link w:val="949"/>
    <w:uiPriority w:val="99"/>
    <w:qFormat/>
    <w:rPr>
      <w:rFonts w:ascii="Calibri" w:hAnsi="Calibri" w:eastAsia="宋体" w:cs="Times New Roman"/>
      <w:sz w:val="21"/>
    </w:rPr>
  </w:style>
  <w:style w:type="paragraph" w:styleId="951" w:customStyle="1">
    <w:name w:val="索引 61"/>
    <w:basedOn w:val="679"/>
    <w:next w:val="679"/>
    <w:uiPriority w:val="0"/>
    <w:qFormat/>
    <w:pPr>
      <w:ind w:left="1000"/>
    </w:pPr>
  </w:style>
  <w:style w:type="paragraph" w:styleId="952" w:customStyle="1">
    <w:name w:val="正文文本 31"/>
    <w:basedOn w:val="679"/>
    <w:uiPriority w:val="0"/>
    <w:qFormat/>
    <w:rPr>
      <w:color w:val="000000"/>
    </w:rPr>
  </w:style>
  <w:style w:type="paragraph" w:styleId="953" w:customStyle="1">
    <w:name w:val="列表项目符号 31"/>
    <w:basedOn w:val="679"/>
    <w:uiPriority w:val="0"/>
    <w:qFormat/>
    <w:pPr>
      <w:ind w:left="1200" w:hanging="360"/>
      <w:spacing w:line="380" w:lineRule="exact"/>
      <w:tabs>
        <w:tab w:val="left" w:pos="1200" w:leader="none"/>
      </w:tabs>
    </w:pPr>
    <w:rPr>
      <w:sz w:val="28"/>
    </w:rPr>
  </w:style>
  <w:style w:type="paragraph" w:styleId="954" w:customStyle="1">
    <w:name w:val="正文文本1"/>
    <w:basedOn w:val="679"/>
    <w:uiPriority w:val="0"/>
    <w:qFormat/>
    <w:pPr>
      <w:spacing w:line="60" w:lineRule="auto"/>
    </w:pPr>
    <w:rPr>
      <w:rFonts w:ascii="仿宋_GB2312" w:eastAsia="仿宋_GB2312"/>
      <w:sz w:val="32"/>
    </w:rPr>
  </w:style>
  <w:style w:type="paragraph" w:styleId="955" w:customStyle="1">
    <w:name w:val="正文文本缩进1"/>
    <w:basedOn w:val="679"/>
    <w:uiPriority w:val="0"/>
    <w:qFormat/>
    <w:pPr>
      <w:ind w:firstLine="225"/>
    </w:pPr>
    <w:rPr>
      <w:rFonts w:ascii="仿宋_GB2312" w:eastAsia="仿宋_GB2312"/>
      <w:sz w:val="32"/>
    </w:rPr>
  </w:style>
  <w:style w:type="paragraph" w:styleId="956" w:customStyle="1">
    <w:name w:val="文本块1"/>
    <w:basedOn w:val="679"/>
    <w:uiPriority w:val="0"/>
    <w:qFormat/>
    <w:pPr>
      <w:ind w:left="1548" w:right="12" w:hanging="2405"/>
      <w:spacing w:line="360" w:lineRule="exact"/>
    </w:pPr>
    <w:rPr>
      <w:rFonts w:ascii="宋体"/>
      <w:bCs/>
      <w:sz w:val="28"/>
    </w:rPr>
  </w:style>
  <w:style w:type="paragraph" w:styleId="957" w:customStyle="1">
    <w:name w:val="列表项目符号 21"/>
    <w:basedOn w:val="679"/>
    <w:uiPriority w:val="0"/>
    <w:qFormat/>
    <w:pPr>
      <w:ind w:left="720" w:hanging="360"/>
      <w:spacing w:line="360" w:lineRule="auto"/>
      <w:tabs>
        <w:tab w:val="left" w:pos="720" w:leader="none"/>
      </w:tabs>
    </w:pPr>
    <w:rPr>
      <w:sz w:val="24"/>
    </w:rPr>
  </w:style>
  <w:style w:type="paragraph" w:styleId="958" w:customStyle="1">
    <w:name w:val="HTML 地址1"/>
    <w:basedOn w:val="679"/>
    <w:uiPriority w:val="0"/>
    <w:qFormat/>
    <w:rPr>
      <w:i/>
      <w:iCs/>
    </w:rPr>
  </w:style>
  <w:style w:type="paragraph" w:styleId="959" w:customStyle="1">
    <w:name w:val="索引 41"/>
    <w:basedOn w:val="679"/>
    <w:next w:val="679"/>
    <w:uiPriority w:val="0"/>
    <w:qFormat/>
    <w:pPr>
      <w:ind w:left="600"/>
    </w:pPr>
  </w:style>
  <w:style w:type="paragraph" w:styleId="960" w:customStyle="1">
    <w:name w:val="纯文本11"/>
    <w:basedOn w:val="679"/>
    <w:link w:val="961"/>
    <w:uiPriority w:val="0"/>
    <w:qFormat/>
    <w:rPr>
      <w:rFonts w:ascii="宋体"/>
      <w:szCs w:val="21"/>
    </w:rPr>
  </w:style>
  <w:style w:type="character" w:styleId="961" w:customStyle="1">
    <w:name w:val="纯文本 字符"/>
    <w:link w:val="960"/>
    <w:uiPriority w:val="0"/>
    <w:qFormat/>
    <w:rPr>
      <w:rFonts w:ascii="宋体" w:hAnsi="Calibri" w:eastAsia="宋体"/>
      <w:sz w:val="21"/>
      <w:szCs w:val="21"/>
      <w:lang w:val="en-US" w:eastAsia="zh-CN" w:bidi="ar-SA"/>
    </w:rPr>
  </w:style>
  <w:style w:type="paragraph" w:styleId="962" w:customStyle="1">
    <w:name w:val="列表项目符号 51"/>
    <w:basedOn w:val="679"/>
    <w:uiPriority w:val="0"/>
    <w:qFormat/>
    <w:pPr>
      <w:ind w:left="720" w:hanging="360"/>
      <w:spacing w:line="380" w:lineRule="exact"/>
      <w:tabs>
        <w:tab w:val="left" w:pos="720" w:leader="none"/>
      </w:tabs>
    </w:pPr>
    <w:rPr>
      <w:sz w:val="28"/>
    </w:rPr>
  </w:style>
  <w:style w:type="paragraph" w:styleId="963" w:customStyle="1">
    <w:name w:val="索引 31"/>
    <w:basedOn w:val="679"/>
    <w:next w:val="679"/>
    <w:uiPriority w:val="0"/>
    <w:qFormat/>
    <w:pPr>
      <w:ind w:left="400"/>
    </w:pPr>
  </w:style>
  <w:style w:type="paragraph" w:styleId="964" w:customStyle="1">
    <w:name w:val="日期1"/>
    <w:basedOn w:val="679"/>
    <w:next w:val="679"/>
    <w:uiPriority w:val="0"/>
    <w:qFormat/>
    <w:pPr>
      <w:ind w:left="2500"/>
    </w:pPr>
  </w:style>
  <w:style w:type="paragraph" w:styleId="965" w:customStyle="1">
    <w:name w:val="正文文本缩进 21"/>
    <w:basedOn w:val="679"/>
    <w:uiPriority w:val="0"/>
    <w:qFormat/>
    <w:pPr>
      <w:ind w:firstLine="225"/>
      <w:jc w:val="left"/>
      <w:spacing w:line="540" w:lineRule="exact"/>
    </w:pPr>
    <w:rPr>
      <w:rFonts w:ascii="仿宋_GB2312" w:eastAsia="仿宋_GB2312"/>
      <w:sz w:val="32"/>
    </w:rPr>
  </w:style>
  <w:style w:type="paragraph" w:styleId="966" w:customStyle="1">
    <w:name w:val="尾注文本1"/>
    <w:basedOn w:val="679"/>
    <w:uiPriority w:val="0"/>
    <w:qFormat/>
    <w:pPr>
      <w:jc w:val="left"/>
      <w:widowControl/>
    </w:pPr>
    <w:rPr>
      <w:rFonts w:ascii="宋体"/>
      <w:bCs/>
      <w:szCs w:val="21"/>
    </w:rPr>
  </w:style>
  <w:style w:type="paragraph" w:styleId="967" w:customStyle="1">
    <w:name w:val="批注框文本1"/>
    <w:basedOn w:val="679"/>
    <w:uiPriority w:val="0"/>
    <w:qFormat/>
    <w:rPr>
      <w:sz w:val="18"/>
      <w:szCs w:val="20"/>
    </w:rPr>
  </w:style>
  <w:style w:type="paragraph" w:styleId="968" w:customStyle="1">
    <w:name w:val="页脚1"/>
    <w:basedOn w:val="679"/>
    <w:uiPriority w:val="0"/>
    <w:qFormat/>
    <w:pPr>
      <w:jc w:val="left"/>
      <w:tabs>
        <w:tab w:val="center" w:pos="4153" w:leader="none"/>
        <w:tab w:val="right" w:pos="8306" w:leader="none"/>
      </w:tabs>
    </w:pPr>
    <w:rPr>
      <w:sz w:val="18"/>
      <w:szCs w:val="18"/>
    </w:rPr>
  </w:style>
  <w:style w:type="paragraph" w:styleId="969" w:customStyle="1">
    <w:name w:val="页眉1"/>
    <w:basedOn w:val="679"/>
    <w:uiPriority w:val="0"/>
    <w:qFormat/>
    <w:pPr>
      <w:jc w:val="center"/>
      <w:tabs>
        <w:tab w:val="center" w:pos="4153" w:leader="none"/>
        <w:tab w:val="right" w:pos="8306" w:leader="none"/>
      </w:tabs>
      <w:pBdr>
        <w:bottom w:val="single" w:color="000000" w:sz="6" w:space="1"/>
      </w:pBdr>
    </w:pPr>
    <w:rPr>
      <w:sz w:val="18"/>
      <w:szCs w:val="18"/>
    </w:rPr>
  </w:style>
  <w:style w:type="paragraph" w:styleId="970" w:customStyle="1">
    <w:name w:val="索引标题1"/>
    <w:basedOn w:val="679"/>
    <w:next w:val="971"/>
    <w:uiPriority w:val="0"/>
    <w:qFormat/>
  </w:style>
  <w:style w:type="paragraph" w:styleId="971" w:customStyle="1">
    <w:name w:val="索引 111"/>
    <w:basedOn w:val="679"/>
    <w:next w:val="679"/>
    <w:uiPriority w:val="0"/>
    <w:qFormat/>
  </w:style>
  <w:style w:type="paragraph" w:styleId="972" w:customStyle="1">
    <w:name w:val="脚注文本1"/>
    <w:basedOn w:val="679"/>
    <w:uiPriority w:val="0"/>
    <w:qFormat/>
    <w:pPr>
      <w:jc w:val="left"/>
    </w:pPr>
    <w:rPr>
      <w:rFonts w:ascii="宋体"/>
      <w:bCs/>
      <w:sz w:val="18"/>
      <w:szCs w:val="18"/>
    </w:rPr>
  </w:style>
  <w:style w:type="paragraph" w:styleId="973" w:customStyle="1">
    <w:name w:val="正文文本缩进 31"/>
    <w:basedOn w:val="679"/>
    <w:uiPriority w:val="0"/>
    <w:qFormat/>
    <w:pPr>
      <w:ind w:firstLine="213"/>
    </w:pPr>
    <w:rPr>
      <w:rFonts w:ascii="仿宋_GB2312" w:eastAsia="仿宋_GB2312"/>
      <w:sz w:val="30"/>
    </w:rPr>
  </w:style>
  <w:style w:type="paragraph" w:styleId="974" w:customStyle="1">
    <w:name w:val="索引 71"/>
    <w:basedOn w:val="679"/>
    <w:next w:val="679"/>
    <w:uiPriority w:val="0"/>
    <w:qFormat/>
    <w:pPr>
      <w:ind w:left="1200"/>
    </w:pPr>
  </w:style>
  <w:style w:type="paragraph" w:styleId="975" w:customStyle="1">
    <w:name w:val="索引 91"/>
    <w:basedOn w:val="679"/>
    <w:next w:val="679"/>
    <w:uiPriority w:val="0"/>
    <w:qFormat/>
    <w:pPr>
      <w:ind w:left="1600"/>
    </w:pPr>
  </w:style>
  <w:style w:type="paragraph" w:styleId="976" w:customStyle="1">
    <w:name w:val="图表目录11"/>
    <w:basedOn w:val="679"/>
    <w:next w:val="679"/>
    <w:uiPriority w:val="0"/>
    <w:qFormat/>
    <w:pPr>
      <w:ind w:left="400" w:hanging="200"/>
      <w:jc w:val="left"/>
      <w:widowControl/>
    </w:pPr>
    <w:rPr>
      <w:rFonts w:ascii="宋体"/>
      <w:bCs/>
      <w:szCs w:val="21"/>
    </w:rPr>
  </w:style>
  <w:style w:type="paragraph" w:styleId="977" w:customStyle="1">
    <w:name w:val="正文文本 21"/>
    <w:basedOn w:val="679"/>
    <w:uiPriority w:val="0"/>
    <w:qFormat/>
    <w:pPr>
      <w:spacing w:line="560" w:lineRule="exact"/>
    </w:pPr>
    <w:rPr>
      <w:rFonts w:ascii="仿宋_GB2312" w:eastAsia="仿宋_GB2312"/>
      <w:sz w:val="28"/>
      <w:szCs w:val="30"/>
    </w:rPr>
  </w:style>
  <w:style w:type="paragraph" w:styleId="978" w:customStyle="1">
    <w:name w:val="列表接续 21"/>
    <w:basedOn w:val="679"/>
    <w:uiPriority w:val="0"/>
    <w:qFormat/>
    <w:pPr>
      <w:ind w:left="840"/>
      <w:spacing w:after="120"/>
    </w:pPr>
  </w:style>
  <w:style w:type="paragraph" w:styleId="979" w:customStyle="1">
    <w:name w:val="HTML 预设格式1"/>
    <w:basedOn w:val="6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80" w:customStyle="1">
    <w:name w:val="普通(网站)1"/>
    <w:basedOn w:val="679"/>
    <w:uiPriority w:val="99"/>
    <w:qFormat/>
    <w:pPr>
      <w:jc w:val="left"/>
      <w:spacing w:before="100" w:beforeAutospacing="1" w:after="100" w:afterAutospacing="1"/>
      <w:widowControl/>
    </w:pPr>
    <w:rPr>
      <w:rFonts w:ascii="宋体"/>
      <w:sz w:val="24"/>
      <w:szCs w:val="20"/>
    </w:rPr>
  </w:style>
  <w:style w:type="paragraph" w:styleId="981" w:customStyle="1">
    <w:name w:val="索引 21"/>
    <w:basedOn w:val="679"/>
    <w:next w:val="679"/>
    <w:uiPriority w:val="0"/>
    <w:qFormat/>
    <w:pPr>
      <w:ind w:left="200"/>
    </w:pPr>
  </w:style>
  <w:style w:type="paragraph" w:styleId="982" w:customStyle="1">
    <w:name w:val="标题1"/>
    <w:basedOn w:val="679"/>
    <w:uiPriority w:val="0"/>
    <w:qFormat/>
    <w:pPr>
      <w:jc w:val="center"/>
      <w:spacing w:before="240" w:after="60"/>
      <w:outlineLvl w:val="0"/>
    </w:pPr>
    <w:rPr>
      <w:rFonts w:ascii="Cambria" w:hAnsi="Cambria"/>
      <w:b/>
      <w:bCs/>
      <w:sz w:val="32"/>
      <w:szCs w:val="32"/>
    </w:rPr>
  </w:style>
  <w:style w:type="paragraph" w:styleId="983" w:customStyle="1">
    <w:name w:val="批注主题1"/>
    <w:basedOn w:val="949"/>
    <w:next w:val="949"/>
    <w:uiPriority w:val="0"/>
    <w:qFormat/>
    <w:rPr>
      <w:b/>
    </w:rPr>
  </w:style>
  <w:style w:type="paragraph" w:styleId="984" w:customStyle="1">
    <w:name w:val="正文文本首行缩进1"/>
    <w:basedOn w:val="954"/>
    <w:uiPriority w:val="0"/>
    <w:qFormat/>
    <w:pPr>
      <w:ind w:firstLine="100"/>
      <w:spacing w:after="120" w:line="240" w:lineRule="auto"/>
    </w:pPr>
    <w:rPr>
      <w:rFonts w:ascii="Times New Roman" w:hAnsi="Times New Roman" w:eastAsia="宋体"/>
      <w:sz w:val="21"/>
    </w:rPr>
  </w:style>
  <w:style w:type="paragraph" w:styleId="985" w:customStyle="1">
    <w:name w:val="正文文本首行缩进 211"/>
    <w:basedOn w:val="785"/>
    <w:link w:val="986"/>
    <w:uiPriority w:val="0"/>
    <w:qFormat/>
    <w:pPr>
      <w:ind w:left="200" w:firstLine="200"/>
    </w:pPr>
    <w:rPr>
      <w:rFonts w:ascii="Times New Roman" w:hAnsi="Times New Roman"/>
      <w:sz w:val="24"/>
      <w:szCs w:val="24"/>
    </w:rPr>
  </w:style>
  <w:style w:type="character" w:styleId="986" w:customStyle="1">
    <w:name w:val="正文文本首行缩进 2 字符"/>
    <w:link w:val="985"/>
    <w:uiPriority w:val="0"/>
    <w:qFormat/>
    <w:rPr>
      <w:rFonts w:eastAsia="仿宋_GB2312"/>
      <w:sz w:val="24"/>
      <w:szCs w:val="24"/>
      <w:lang w:bidi="ar-SA"/>
    </w:rPr>
  </w:style>
  <w:style w:type="table" w:styleId="987" w:customStyle="1">
    <w:name w:val="网格型1"/>
    <w:basedOn w:val="939"/>
    <w:uiPriority w:val="0"/>
    <w:qFormat/>
    <w:tblPr/>
  </w:style>
  <w:style w:type="character" w:styleId="988" w:customStyle="1">
    <w:name w:val="要点1"/>
    <w:uiPriority w:val="0"/>
    <w:qFormat/>
    <w:rPr>
      <w:b/>
    </w:rPr>
  </w:style>
  <w:style w:type="character" w:styleId="989" w:customStyle="1">
    <w:name w:val="尾注引用1"/>
    <w:uiPriority w:val="0"/>
    <w:qFormat/>
    <w:rPr>
      <w:vertAlign w:val="superscript"/>
    </w:rPr>
  </w:style>
  <w:style w:type="character" w:styleId="990" w:customStyle="1">
    <w:name w:val="页码1"/>
    <w:uiPriority w:val="0"/>
    <w:qFormat/>
  </w:style>
  <w:style w:type="character" w:styleId="991" w:customStyle="1">
    <w:name w:val="访问过的超链接1"/>
    <w:uiPriority w:val="0"/>
    <w:qFormat/>
    <w:rPr>
      <w:color w:val="800080"/>
      <w:u w:val="single"/>
    </w:rPr>
  </w:style>
  <w:style w:type="character" w:styleId="992" w:customStyle="1">
    <w:name w:val="强调1"/>
    <w:uiPriority w:val="0"/>
    <w:qFormat/>
    <w:rPr>
      <w:color w:val="cc0033"/>
    </w:rPr>
  </w:style>
  <w:style w:type="character" w:styleId="993" w:customStyle="1">
    <w:name w:val="HTML 打字机1"/>
    <w:uiPriority w:val="0"/>
    <w:qFormat/>
    <w:rPr>
      <w:rFonts w:ascii="宋体" w:eastAsia="宋体" w:cs="宋体"/>
      <w:sz w:val="24"/>
      <w:szCs w:val="24"/>
      <w:lang w:bidi="ar-SA"/>
    </w:rPr>
  </w:style>
  <w:style w:type="character" w:styleId="994" w:customStyle="1">
    <w:name w:val="超链接1"/>
    <w:uiPriority w:val="99"/>
    <w:qFormat/>
    <w:rPr>
      <w:color w:val="0000ff"/>
      <w:u w:val="single"/>
    </w:rPr>
  </w:style>
  <w:style w:type="character" w:styleId="995" w:customStyle="1">
    <w:name w:val="批注引用1"/>
    <w:uiPriority w:val="0"/>
    <w:qFormat/>
    <w:rPr>
      <w:sz w:val="21"/>
    </w:rPr>
  </w:style>
  <w:style w:type="character" w:styleId="996" w:customStyle="1">
    <w:name w:val="脚注引用1"/>
    <w:uiPriority w:val="0"/>
    <w:qFormat/>
    <w:rPr>
      <w:vertAlign w:val="superscript"/>
    </w:rPr>
  </w:style>
  <w:style w:type="paragraph" w:styleId="997" w:customStyle="1">
    <w:name w:val="正文（标记）"/>
    <w:basedOn w:val="679"/>
    <w:link w:val="998"/>
    <w:uiPriority w:val="0"/>
    <w:qFormat/>
    <w:pPr>
      <w:spacing w:before="50" w:after="50"/>
      <w:tabs>
        <w:tab w:val="left" w:pos="0" w:leader="none"/>
        <w:tab w:val="left" w:pos="840" w:leader="none"/>
      </w:tabs>
    </w:pPr>
    <w:rPr>
      <w:rFonts w:ascii="Times New Roman" w:hAnsi="Times New Roman"/>
      <w:sz w:val="24"/>
      <w:szCs w:val="24"/>
    </w:rPr>
  </w:style>
  <w:style w:type="character" w:styleId="998" w:customStyle="1">
    <w:name w:val="正文（标记） Char2"/>
    <w:link w:val="997"/>
    <w:uiPriority w:val="0"/>
    <w:qFormat/>
    <w:rPr>
      <w:sz w:val="24"/>
      <w:szCs w:val="24"/>
    </w:rPr>
  </w:style>
  <w:style w:type="character" w:styleId="999" w:customStyle="1">
    <w:name w:val="Char Char2"/>
    <w:uiPriority w:val="0"/>
    <w:qFormat/>
    <w:rPr>
      <w:sz w:val="18"/>
      <w:szCs w:val="18"/>
    </w:rPr>
  </w:style>
  <w:style w:type="character" w:styleId="1000" w:customStyle="1">
    <w:name w:val="maywed421"/>
    <w:uiPriority w:val="0"/>
    <w:qFormat/>
    <w:rPr>
      <w:color w:val="366fb6"/>
      <w:u w:val="none"/>
    </w:rPr>
  </w:style>
  <w:style w:type="paragraph" w:styleId="100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0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03" w:customStyle="1">
    <w:name w:val="Comment Text Char"/>
    <w:uiPriority w:val="0"/>
    <w:qFormat/>
    <w:rPr>
      <w:rFonts w:cs="Times New Roman"/>
      <w:sz w:val="21"/>
      <w:szCs w:val="21"/>
      <w:lang w:bidi="ar-SA"/>
    </w:rPr>
  </w:style>
  <w:style w:type="character" w:styleId="1004" w:customStyle="1">
    <w:name w:val="Footer Char"/>
    <w:uiPriority w:val="0"/>
    <w:qFormat/>
    <w:rPr>
      <w:rFonts w:eastAsia="宋体"/>
      <w:sz w:val="18"/>
      <w:lang w:val="en-US" w:eastAsia="zh-CN"/>
    </w:rPr>
  </w:style>
  <w:style w:type="character" w:styleId="1005" w:customStyle="1">
    <w:name w:val="ca-41"/>
    <w:uiPriority w:val="0"/>
    <w:qFormat/>
    <w:rPr>
      <w:rFonts w:ascii="宋体" w:eastAsia="宋体"/>
      <w:b/>
      <w:bCs/>
      <w:color w:val="000000"/>
      <w:spacing w:val="-20"/>
      <w:sz w:val="21"/>
      <w:szCs w:val="21"/>
    </w:rPr>
  </w:style>
  <w:style w:type="character" w:styleId="1006" w:customStyle="1">
    <w:name w:val="ca-1"/>
    <w:uiPriority w:val="0"/>
    <w:qFormat/>
  </w:style>
  <w:style w:type="character" w:styleId="1007" w:customStyle="1">
    <w:name w:val="Plain Text Char"/>
    <w:uiPriority w:val="0"/>
    <w:qFormat/>
    <w:rPr>
      <w:rFonts w:ascii="宋体" w:eastAsia="宋体"/>
      <w:sz w:val="21"/>
      <w:lang w:val="en-US" w:eastAsia="zh-CN"/>
    </w:rPr>
  </w:style>
  <w:style w:type="character" w:styleId="1008" w:customStyle="1">
    <w:name w:val="Header Char"/>
    <w:uiPriority w:val="0"/>
    <w:qFormat/>
    <w:rPr>
      <w:rFonts w:eastAsia="宋体"/>
      <w:sz w:val="18"/>
      <w:lang w:val="en-US" w:eastAsia="zh-CN"/>
    </w:rPr>
  </w:style>
  <w:style w:type="character" w:styleId="1009" w:customStyle="1">
    <w:name w:val="marklong"/>
    <w:uiPriority w:val="0"/>
    <w:qFormat/>
  </w:style>
  <w:style w:type="character" w:styleId="1010" w:customStyle="1">
    <w:name w:val="普通文字1 Char"/>
    <w:uiPriority w:val="0"/>
    <w:qFormat/>
    <w:rPr>
      <w:rFonts w:ascii="宋体" w:eastAsia="宋体" w:cs="Courier New"/>
      <w:sz w:val="21"/>
      <w:szCs w:val="21"/>
      <w:lang w:val="en-US" w:eastAsia="zh-CN" w:bidi="ar-SA"/>
    </w:rPr>
  </w:style>
  <w:style w:type="character" w:styleId="1011" w:customStyle="1">
    <w:name w:val="ca-21"/>
    <w:uiPriority w:val="0"/>
    <w:qFormat/>
    <w:rPr>
      <w:rFonts w:ascii="宋体" w:eastAsia="宋体"/>
      <w:sz w:val="21"/>
    </w:rPr>
  </w:style>
  <w:style w:type="paragraph" w:styleId="1012" w:customStyle="1">
    <w:name w:val="正文（缩进）"/>
    <w:basedOn w:val="679"/>
    <w:uiPriority w:val="0"/>
    <w:qFormat/>
    <w:pPr>
      <w:ind w:firstLine="200"/>
      <w:spacing w:before="50" w:after="50" w:line="360" w:lineRule="auto"/>
    </w:pPr>
    <w:rPr>
      <w:sz w:val="24"/>
    </w:rPr>
  </w:style>
  <w:style w:type="character" w:styleId="1013" w:customStyle="1">
    <w:name w:val="Heading 3 Char"/>
    <w:uiPriority w:val="0"/>
    <w:qFormat/>
    <w:rPr>
      <w:rFonts w:cs="Times New Roman"/>
      <w:b/>
      <w:bCs/>
      <w:sz w:val="32"/>
      <w:szCs w:val="32"/>
      <w:lang w:bidi="ar-SA"/>
    </w:rPr>
  </w:style>
  <w:style w:type="character" w:styleId="1014" w:customStyle="1">
    <w:name w:val="z12 style23"/>
    <w:uiPriority w:val="0"/>
    <w:qFormat/>
  </w:style>
  <w:style w:type="paragraph" w:styleId="1015" w:customStyle="1">
    <w:name w:val="Indent Normal"/>
    <w:basedOn w:val="679"/>
    <w:uiPriority w:val="0"/>
    <w:qFormat/>
    <w:pPr>
      <w:ind w:firstLine="150"/>
    </w:pPr>
    <w:rPr>
      <w:sz w:val="24"/>
      <w:szCs w:val="20"/>
    </w:rPr>
  </w:style>
  <w:style w:type="character" w:styleId="1016" w:customStyle="1">
    <w:name w:val="Char Char21"/>
    <w:uiPriority w:val="0"/>
    <w:qFormat/>
    <w:rPr>
      <w:sz w:val="18"/>
      <w:szCs w:val="18"/>
    </w:rPr>
  </w:style>
  <w:style w:type="character" w:styleId="1017" w:customStyle="1">
    <w:name w:val="ca-31"/>
    <w:uiPriority w:val="0"/>
    <w:qFormat/>
    <w:rPr>
      <w:rFonts w:ascii="宋体" w:eastAsia="宋体"/>
      <w:color w:val="000000"/>
      <w:sz w:val="21"/>
      <w:szCs w:val="21"/>
    </w:rPr>
  </w:style>
  <w:style w:type="character" w:styleId="1018" w:customStyle="1">
    <w:name w:val="apple-converted-space"/>
    <w:uiPriority w:val="0"/>
    <w:qFormat/>
  </w:style>
  <w:style w:type="character" w:styleId="1019" w:customStyle="1">
    <w:name w:val="Char Char1"/>
    <w:uiPriority w:val="0"/>
    <w:qFormat/>
    <w:rPr>
      <w:rFonts w:ascii="宋体" w:eastAsia="宋体"/>
      <w:sz w:val="21"/>
      <w:lang w:val="en-US" w:eastAsia="zh-CN"/>
    </w:rPr>
  </w:style>
  <w:style w:type="character" w:styleId="1020" w:customStyle="1">
    <w:name w:val="font21"/>
    <w:uiPriority w:val="0"/>
    <w:qFormat/>
    <w:rPr>
      <w:rFonts w:ascii="Times New Roman" w:hAnsi="Times New Roman"/>
      <w:color w:val="000000"/>
      <w:sz w:val="20"/>
      <w:u w:val="none"/>
    </w:rPr>
  </w:style>
  <w:style w:type="character" w:styleId="1021" w:customStyle="1">
    <w:name w:val="ca-01"/>
    <w:uiPriority w:val="0"/>
    <w:qFormat/>
    <w:rPr>
      <w:rFonts w:ascii="宋体" w:eastAsia="宋体"/>
      <w:b/>
      <w:bCs/>
      <w:spacing w:val="-20"/>
      <w:sz w:val="24"/>
      <w:szCs w:val="24"/>
    </w:rPr>
  </w:style>
  <w:style w:type="character" w:styleId="1022" w:customStyle="1">
    <w:name w:val="Char Char23"/>
    <w:uiPriority w:val="0"/>
    <w:qFormat/>
    <w:rPr>
      <w:sz w:val="24"/>
      <w:szCs w:val="21"/>
      <w:lang w:bidi="ar-SA"/>
    </w:rPr>
  </w:style>
  <w:style w:type="character" w:styleId="1023" w:customStyle="1">
    <w:name w:val="Char Char"/>
    <w:uiPriority w:val="0"/>
    <w:qFormat/>
    <w:rPr>
      <w:rFonts w:eastAsia="宋体"/>
      <w:sz w:val="18"/>
      <w:lang w:val="en-US" w:eastAsia="zh-CN"/>
    </w:rPr>
  </w:style>
  <w:style w:type="character" w:styleId="1024" w:customStyle="1">
    <w:name w:val="Char Char3"/>
    <w:uiPriority w:val="0"/>
    <w:qFormat/>
    <w:rPr>
      <w:rFonts w:ascii="宋体" w:eastAsia="宋体"/>
      <w:sz w:val="18"/>
      <w:szCs w:val="18"/>
      <w:lang w:val="en-US" w:eastAsia="zh-CN" w:bidi="ar-SA"/>
    </w:rPr>
  </w:style>
  <w:style w:type="paragraph" w:styleId="102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26" w:customStyle="1">
    <w:name w:val="Heading 4 Char"/>
    <w:uiPriority w:val="0"/>
    <w:qFormat/>
    <w:rPr>
      <w:rFonts w:ascii="Cambria" w:hAnsi="Cambria" w:eastAsia="宋体" w:cs="Cambria"/>
      <w:b/>
      <w:bCs/>
      <w:sz w:val="28"/>
      <w:szCs w:val="28"/>
      <w:lang w:bidi="ar-SA"/>
    </w:rPr>
  </w:style>
  <w:style w:type="character" w:styleId="1027" w:customStyle="1">
    <w:name w:val="Header Char1"/>
    <w:uiPriority w:val="0"/>
    <w:qFormat/>
    <w:rPr>
      <w:rFonts w:cs="Times New Roman"/>
      <w:sz w:val="18"/>
      <w:szCs w:val="18"/>
      <w:lang w:bidi="ar-SA"/>
    </w:rPr>
  </w:style>
  <w:style w:type="character" w:styleId="1028" w:customStyle="1">
    <w:name w:val="Footer Char1"/>
    <w:uiPriority w:val="0"/>
    <w:qFormat/>
    <w:rPr>
      <w:rFonts w:cs="Times New Roman"/>
      <w:sz w:val="18"/>
      <w:szCs w:val="18"/>
      <w:lang w:bidi="ar-SA"/>
    </w:rPr>
  </w:style>
  <w:style w:type="character" w:styleId="1029" w:customStyle="1">
    <w:name w:val="wj1"/>
    <w:uiPriority w:val="0"/>
    <w:qFormat/>
    <w:rPr>
      <w:color w:val="000000"/>
      <w:sz w:val="18"/>
      <w:szCs w:val="18"/>
      <w:u w:val="none"/>
    </w:rPr>
  </w:style>
  <w:style w:type="character" w:styleId="1030" w:customStyle="1">
    <w:name w:val="ca-11"/>
    <w:uiPriority w:val="0"/>
    <w:qFormat/>
    <w:rPr>
      <w:rFonts w:ascii="宋体" w:eastAsia="宋体"/>
      <w:b/>
      <w:bCs/>
      <w:color w:val="000000"/>
      <w:spacing w:val="-20"/>
      <w:sz w:val="28"/>
      <w:szCs w:val="28"/>
    </w:rPr>
  </w:style>
  <w:style w:type="paragraph" w:styleId="103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32" w:customStyle="1">
    <w:name w:val="Plain Text Char1"/>
    <w:uiPriority w:val="0"/>
    <w:qFormat/>
    <w:rPr>
      <w:rFonts w:ascii="宋体" w:eastAsia="宋体"/>
      <w:sz w:val="21"/>
      <w:szCs w:val="21"/>
      <w:lang w:val="en-US" w:eastAsia="zh-CN" w:bidi="ar-SA"/>
    </w:rPr>
  </w:style>
  <w:style w:type="character" w:styleId="1033" w:customStyle="1">
    <w:name w:val="段落 Char"/>
    <w:uiPriority w:val="0"/>
    <w:qFormat/>
    <w:rPr>
      <w:rFonts w:ascii="仿宋_GB2312" w:eastAsia="仿宋_GB2312"/>
      <w:sz w:val="24"/>
      <w:szCs w:val="24"/>
      <w:lang w:val="en-US" w:eastAsia="zh-CN" w:bidi="ar-SA"/>
    </w:rPr>
  </w:style>
  <w:style w:type="character" w:styleId="1034" w:customStyle="1">
    <w:name w:val="Heading 2 Char"/>
    <w:uiPriority w:val="0"/>
    <w:qFormat/>
    <w:rPr>
      <w:rFonts w:ascii="Arial" w:hAnsi="Arial" w:eastAsia="黑体"/>
      <w:b/>
      <w:bCs/>
      <w:sz w:val="32"/>
      <w:szCs w:val="32"/>
      <w:lang w:val="en-US" w:eastAsia="zh-CN" w:bidi="ar-SA"/>
    </w:rPr>
  </w:style>
  <w:style w:type="paragraph" w:styleId="1035"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36" w:customStyle="1">
    <w:name w:val="Char Char31"/>
    <w:uiPriority w:val="0"/>
    <w:qFormat/>
    <w:rPr>
      <w:rFonts w:ascii="Arial" w:hAnsi="Arial" w:eastAsia="黑体" w:cs="Times New Roman"/>
      <w:b/>
      <w:bCs/>
      <w:sz w:val="32"/>
      <w:szCs w:val="32"/>
      <w:lang w:val="en-US" w:eastAsia="zh-CN" w:bidi="ar-SA"/>
    </w:rPr>
  </w:style>
  <w:style w:type="paragraph" w:styleId="1037" w:customStyle="1">
    <w:name w:val="正文（黑体）"/>
    <w:basedOn w:val="679"/>
    <w:next w:val="679"/>
    <w:uiPriority w:val="0"/>
    <w:qFormat/>
    <w:pPr>
      <w:ind w:firstLine="200"/>
      <w:spacing w:before="50" w:after="50" w:line="360" w:lineRule="auto"/>
    </w:pPr>
    <w:rPr>
      <w:rFonts w:ascii="黑体" w:eastAsia="黑体"/>
      <w:color w:val="000080"/>
      <w:sz w:val="24"/>
    </w:rPr>
  </w:style>
  <w:style w:type="character" w:styleId="1038" w:customStyle="1">
    <w:name w:val="ca-51"/>
    <w:uiPriority w:val="0"/>
    <w:qFormat/>
    <w:rPr>
      <w:rFonts w:ascii="楷体_GB2312" w:eastAsia="楷体_GB2312"/>
      <w:b/>
      <w:bCs/>
      <w:spacing w:val="-20"/>
      <w:sz w:val="24"/>
      <w:szCs w:val="24"/>
    </w:rPr>
  </w:style>
  <w:style w:type="paragraph" w:styleId="1039" w:customStyle="1">
    <w:name w:val="加点正文缩进"/>
    <w:basedOn w:val="679"/>
    <w:uiPriority w:val="0"/>
    <w:qFormat/>
    <w:pPr>
      <w:ind w:left="962" w:hanging="480"/>
      <w:spacing w:line="300" w:lineRule="auto"/>
      <w:tabs>
        <w:tab w:val="left" w:pos="840" w:leader="none"/>
      </w:tabs>
    </w:pPr>
    <w:rPr>
      <w:sz w:val="24"/>
    </w:rPr>
  </w:style>
  <w:style w:type="paragraph" w:styleId="1040" w:customStyle="1">
    <w:name w:val="默认段落字体 Para Char Char Char Char Char Char Char Char Char Char Char Char Char Char"/>
    <w:basedOn w:val="948"/>
    <w:uiPriority w:val="0"/>
    <w:qFormat/>
    <w:rPr>
      <w:rFonts w:ascii="Tahoma" w:hAnsi="Tahoma"/>
      <w:sz w:val="24"/>
    </w:rPr>
  </w:style>
  <w:style w:type="paragraph" w:styleId="1041" w:customStyle="1">
    <w:name w:val="列表段落1"/>
    <w:basedOn w:val="679"/>
    <w:uiPriority w:val="0"/>
    <w:qFormat/>
    <w:pPr>
      <w:ind w:firstLine="200"/>
    </w:pPr>
  </w:style>
  <w:style w:type="paragraph" w:styleId="1042" w:customStyle="1">
    <w:name w:val="序号"/>
    <w:next w:val="679"/>
    <w:uiPriority w:val="0"/>
    <w:qFormat/>
    <w:pPr>
      <w:jc w:val="center"/>
    </w:pPr>
    <w:rPr>
      <w:rFonts w:ascii="Times New Roman" w:hAnsi="Times New Roman" w:eastAsia="仿宋_GB2312" w:cs="Times New Roman"/>
      <w:bCs/>
      <w:sz w:val="21"/>
      <w:szCs w:val="44"/>
      <w:lang w:val="en-US" w:eastAsia="zh-CN" w:bidi="ar-SA"/>
    </w:rPr>
  </w:style>
  <w:style w:type="paragraph" w:styleId="1043" w:customStyle="1">
    <w:name w:val="Char"/>
    <w:basedOn w:val="679"/>
    <w:uiPriority w:val="0"/>
    <w:qFormat/>
    <w:pPr>
      <w:tabs>
        <w:tab w:val="left" w:pos="360" w:leader="none"/>
      </w:tabs>
    </w:pPr>
    <w:rPr>
      <w:rFonts w:ascii="仿宋_GB2312" w:eastAsia="仿宋_GB2312"/>
      <w:b/>
      <w:sz w:val="24"/>
    </w:rPr>
  </w:style>
  <w:style w:type="paragraph" w:styleId="1044" w:customStyle="1">
    <w:name w:val="xl35"/>
    <w:basedOn w:val="6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5" w:customStyle="1">
    <w:name w:val="xl36"/>
    <w:basedOn w:val="67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6" w:customStyle="1">
    <w:name w:val="Char Char Char"/>
    <w:basedOn w:val="679"/>
    <w:uiPriority w:val="0"/>
    <w:qFormat/>
    <w:rPr>
      <w:rFonts w:ascii="Tahoma" w:hAnsi="Tahoma"/>
      <w:sz w:val="24"/>
      <w:szCs w:val="20"/>
    </w:rPr>
  </w:style>
  <w:style w:type="paragraph" w:styleId="1047" w:customStyle="1">
    <w:name w:val="Char12"/>
    <w:basedOn w:val="679"/>
    <w:uiPriority w:val="0"/>
    <w:qFormat/>
    <w:pPr>
      <w:ind w:left="360" w:right="202" w:firstLine="360"/>
      <w:spacing w:line="480" w:lineRule="auto"/>
      <w:tabs>
        <w:tab w:val="left" w:pos="360" w:leader="none"/>
      </w:tabs>
    </w:pPr>
    <w:rPr>
      <w:sz w:val="24"/>
    </w:rPr>
  </w:style>
  <w:style w:type="paragraph" w:styleId="1048" w:customStyle="1">
    <w:name w:val="Char Char Char Char Char Char Char Char Char Char"/>
    <w:basedOn w:val="679"/>
    <w:uiPriority w:val="0"/>
    <w:qFormat/>
    <w:rPr>
      <w:rFonts w:ascii="Tahoma" w:hAnsi="Tahoma"/>
      <w:sz w:val="24"/>
      <w:szCs w:val="20"/>
    </w:rPr>
  </w:style>
  <w:style w:type="paragraph" w:styleId="1049" w:customStyle="1">
    <w:name w:val="正文段"/>
    <w:basedOn w:val="679"/>
    <w:uiPriority w:val="0"/>
    <w:qFormat/>
    <w:pPr>
      <w:ind w:firstLine="425"/>
      <w:spacing w:after="240" w:line="240" w:lineRule="atLeast"/>
      <w:widowControl/>
    </w:pPr>
    <w:rPr>
      <w:sz w:val="24"/>
      <w:szCs w:val="20"/>
    </w:rPr>
  </w:style>
  <w:style w:type="paragraph" w:styleId="1050" w:customStyle="1">
    <w:name w:val="段"/>
    <w:uiPriority w:val="0"/>
    <w:qFormat/>
    <w:pPr>
      <w:ind w:firstLine="200"/>
      <w:jc w:val="both"/>
    </w:pPr>
    <w:rPr>
      <w:rFonts w:ascii="宋体" w:hAnsi="Times New Roman" w:eastAsia="宋体" w:cs="Times New Roman"/>
      <w:sz w:val="21"/>
      <w:lang w:val="en-US" w:eastAsia="zh-CN" w:bidi="ar-SA"/>
    </w:rPr>
  </w:style>
  <w:style w:type="paragraph" w:styleId="1051" w:customStyle="1">
    <w:name w:val="Char Char Char Char Char Char Char Char Char Char1"/>
    <w:basedOn w:val="679"/>
    <w:uiPriority w:val="0"/>
    <w:qFormat/>
    <w:rPr>
      <w:rFonts w:ascii="Tahoma" w:hAnsi="Tahoma" w:cs="Tahoma"/>
      <w:sz w:val="24"/>
    </w:rPr>
  </w:style>
  <w:style w:type="paragraph" w:styleId="1052" w:customStyle="1">
    <w:name w:val="xl34"/>
    <w:basedOn w:val="679"/>
    <w:uiPriority w:val="0"/>
    <w:qFormat/>
    <w:pPr>
      <w:jc w:val="center"/>
      <w:spacing w:before="100" w:beforeAutospacing="1" w:after="100" w:afterAutospacing="1"/>
      <w:widowControl/>
    </w:pPr>
    <w:rPr>
      <w:rFonts w:ascii="Arial Unicode MS" w:hAnsi="Arial Unicode MS" w:eastAsia="Arial Unicode MS"/>
      <w:sz w:val="24"/>
    </w:rPr>
  </w:style>
  <w:style w:type="paragraph" w:styleId="1053" w:customStyle="1">
    <w:name w:val="前言、引言标题"/>
    <w:next w:val="67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54" w:customStyle="1">
    <w:name w:val="Char Char Char Char Char Char Char Char Char Char Char Char Char"/>
    <w:basedOn w:val="679"/>
    <w:uiPriority w:val="0"/>
    <w:qFormat/>
    <w:pPr>
      <w:jc w:val="left"/>
      <w:spacing w:after="160" w:line="240" w:lineRule="exact"/>
      <w:widowControl/>
    </w:pPr>
    <w:rPr>
      <w:rFonts w:ascii="Verdana" w:hAnsi="Verdana"/>
      <w:sz w:val="20"/>
      <w:szCs w:val="20"/>
      <w:lang w:eastAsia="en-US"/>
    </w:rPr>
  </w:style>
  <w:style w:type="paragraph" w:styleId="1055" w:customStyle="1">
    <w:name w:val="pa-0"/>
    <w:basedOn w:val="679"/>
    <w:uiPriority w:val="0"/>
    <w:qFormat/>
    <w:pPr>
      <w:ind w:firstLine="480"/>
      <w:spacing w:line="360" w:lineRule="atLeast"/>
      <w:widowControl/>
    </w:pPr>
    <w:rPr>
      <w:rFonts w:ascii="宋体" w:cs="宋体"/>
      <w:sz w:val="24"/>
    </w:rPr>
  </w:style>
  <w:style w:type="paragraph" w:styleId="1056" w:customStyle="1">
    <w:name w:val="Char111"/>
    <w:basedOn w:val="679"/>
    <w:uiPriority w:val="0"/>
    <w:qFormat/>
    <w:pPr>
      <w:jc w:val="left"/>
      <w:spacing w:after="160" w:line="240" w:lineRule="exact"/>
      <w:widowControl/>
    </w:pPr>
    <w:rPr>
      <w:rFonts w:ascii="Verdana" w:hAnsi="Verdana"/>
      <w:sz w:val="20"/>
      <w:szCs w:val="20"/>
      <w:lang w:eastAsia="en-US"/>
    </w:rPr>
  </w:style>
  <w:style w:type="paragraph" w:styleId="1057" w:customStyle="1">
    <w:name w:val="三级条标题"/>
    <w:basedOn w:val="1058"/>
    <w:next w:val="1050"/>
    <w:uiPriority w:val="0"/>
    <w:qFormat/>
    <w:pPr>
      <w:ind w:left="1050"/>
      <w:outlineLvl w:val="4"/>
    </w:pPr>
  </w:style>
  <w:style w:type="paragraph" w:styleId="1058" w:customStyle="1">
    <w:name w:val="二级条标题"/>
    <w:basedOn w:val="1059"/>
    <w:next w:val="1050"/>
    <w:uiPriority w:val="0"/>
    <w:qFormat/>
    <w:pPr>
      <w:ind w:left="360"/>
      <w:outlineLvl w:val="3"/>
    </w:pPr>
  </w:style>
  <w:style w:type="paragraph" w:styleId="1059" w:customStyle="1">
    <w:name w:val="一级条标题"/>
    <w:next w:val="1050"/>
    <w:uiPriority w:val="0"/>
    <w:qFormat/>
    <w:pPr>
      <w:outlineLvl w:val="2"/>
    </w:pPr>
    <w:rPr>
      <w:rFonts w:ascii="Times New Roman" w:hAnsi="Times New Roman" w:eastAsia="黑体" w:cs="Times New Roman"/>
      <w:sz w:val="21"/>
      <w:lang w:val="en-US" w:eastAsia="zh-CN" w:bidi="ar-SA"/>
    </w:rPr>
  </w:style>
  <w:style w:type="paragraph" w:styleId="1060" w:customStyle="1">
    <w:name w:val="FA正文+标号"/>
    <w:basedOn w:val="67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61" w:customStyle="1">
    <w:name w:val="表文1"/>
    <w:basedOn w:val="679"/>
    <w:uiPriority w:val="0"/>
    <w:qFormat/>
    <w:pPr>
      <w:ind w:firstLine="196"/>
      <w:spacing w:line="360" w:lineRule="auto"/>
      <w:widowControl/>
    </w:pPr>
    <w:rPr>
      <w:rFonts w:ascii="宋体"/>
      <w:sz w:val="24"/>
    </w:rPr>
  </w:style>
  <w:style w:type="paragraph" w:styleId="1062" w:customStyle="1">
    <w:name w:val="表内容"/>
    <w:basedOn w:val="1063"/>
    <w:uiPriority w:val="0"/>
    <w:qFormat/>
    <w:pPr>
      <w:ind w:left="0" w:firstLine="0"/>
      <w:spacing w:line="320" w:lineRule="exact"/>
    </w:pPr>
    <w:rPr>
      <w:sz w:val="20"/>
    </w:rPr>
  </w:style>
  <w:style w:type="paragraph" w:styleId="1063" w:customStyle="1">
    <w:name w:val="正文11"/>
    <w:basedOn w:val="679"/>
    <w:uiPriority w:val="0"/>
    <w:qFormat/>
    <w:pPr>
      <w:ind w:left="357" w:firstLine="420"/>
      <w:jc w:val="left"/>
      <w:spacing w:line="360" w:lineRule="auto"/>
      <w:widowControl/>
    </w:pPr>
    <w:rPr>
      <w:rFonts w:cs="Arial"/>
      <w:szCs w:val="20"/>
    </w:rPr>
  </w:style>
  <w:style w:type="paragraph" w:styleId="1064" w:customStyle="1">
    <w:name w:val="Char Char1 Char Char Char Char Char Char"/>
    <w:basedOn w:val="679"/>
    <w:uiPriority w:val="0"/>
    <w:qFormat/>
    <w:pPr>
      <w:jc w:val="center"/>
      <w:widowControl/>
    </w:pPr>
    <w:rPr>
      <w:szCs w:val="20"/>
    </w:rPr>
  </w:style>
  <w:style w:type="paragraph" w:styleId="1065" w:customStyle="1">
    <w:name w:val="xl27"/>
    <w:basedOn w:val="6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6" w:customStyle="1">
    <w:name w:val="普通正文"/>
    <w:basedOn w:val="679"/>
    <w:uiPriority w:val="0"/>
    <w:qFormat/>
    <w:pPr>
      <w:ind w:firstLine="425"/>
      <w:jc w:val="left"/>
    </w:pPr>
    <w:rPr>
      <w:rFonts w:ascii="宋体"/>
      <w:sz w:val="20"/>
      <w:szCs w:val="20"/>
    </w:rPr>
  </w:style>
  <w:style w:type="paragraph" w:styleId="106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068" w:customStyle="1">
    <w:name w:val="附图标题"/>
    <w:basedOn w:val="944"/>
    <w:next w:val="943"/>
    <w:uiPriority w:val="0"/>
    <w:qFormat/>
    <w:pPr>
      <w:ind w:left="780" w:hanging="480"/>
      <w:jc w:val="center"/>
      <w:spacing w:after="100"/>
      <w:tabs>
        <w:tab w:val="left" w:pos="780" w:leader="none"/>
      </w:tabs>
    </w:pPr>
    <w:rPr>
      <w:b/>
      <w:sz w:val="21"/>
    </w:rPr>
  </w:style>
  <w:style w:type="paragraph" w:styleId="1069" w:customStyle="1">
    <w:name w:val="图号"/>
    <w:basedOn w:val="67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70" w:customStyle="1">
    <w:name w:val="xl40"/>
    <w:basedOn w:val="67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71" w:customStyle="1">
    <w:name w:val="缩进正文"/>
    <w:basedOn w:val="679"/>
    <w:uiPriority w:val="0"/>
    <w:qFormat/>
    <w:pPr>
      <w:ind w:left="1418" w:firstLine="425"/>
      <w:jc w:val="left"/>
      <w:spacing w:after="200" w:line="400" w:lineRule="exact"/>
      <w:widowControl/>
    </w:pPr>
    <w:rPr>
      <w:rFonts w:ascii="宋体"/>
      <w:sz w:val="24"/>
      <w:szCs w:val="20"/>
    </w:rPr>
  </w:style>
  <w:style w:type="paragraph" w:styleId="1072" w:customStyle="1">
    <w:name w:val="xl28"/>
    <w:basedOn w:val="6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3" w:customStyle="1">
    <w:name w:val="xl29"/>
    <w:basedOn w:val="6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4" w:customStyle="1">
    <w:name w:val="Char1"/>
    <w:basedOn w:val="679"/>
    <w:uiPriority w:val="0"/>
    <w:qFormat/>
    <w:pPr>
      <w:ind w:left="360" w:right="202" w:firstLine="360"/>
      <w:spacing w:line="480" w:lineRule="auto"/>
      <w:tabs>
        <w:tab w:val="left" w:pos="360" w:leader="none"/>
      </w:tabs>
    </w:pPr>
    <w:rPr>
      <w:sz w:val="24"/>
    </w:rPr>
  </w:style>
  <w:style w:type="paragraph" w:styleId="1075" w:customStyle="1">
    <w:name w:val="首页标题"/>
    <w:uiPriority w:val="0"/>
    <w:qFormat/>
    <w:pPr>
      <w:jc w:val="center"/>
    </w:pPr>
    <w:rPr>
      <w:rFonts w:ascii="宋体" w:hAnsi="Times New Roman" w:eastAsia="宋体" w:cs="宋体"/>
      <w:sz w:val="72"/>
      <w:szCs w:val="72"/>
      <w:lang w:val="en-US" w:eastAsia="zh-CN" w:bidi="ar-SA"/>
    </w:rPr>
  </w:style>
  <w:style w:type="paragraph" w:styleId="1076" w:customStyle="1">
    <w:name w:val="pa-10"/>
    <w:basedOn w:val="679"/>
    <w:uiPriority w:val="0"/>
    <w:qFormat/>
    <w:pPr>
      <w:spacing w:line="240" w:lineRule="atLeast"/>
      <w:widowControl/>
    </w:pPr>
    <w:rPr>
      <w:rFonts w:ascii="宋体" w:cs="宋体"/>
      <w:sz w:val="24"/>
    </w:rPr>
  </w:style>
  <w:style w:type="paragraph" w:styleId="1077" w:customStyle="1">
    <w:name w:val="特点"/>
    <w:basedOn w:val="679"/>
    <w:next w:val="679"/>
    <w:uiPriority w:val="0"/>
    <w:qFormat/>
    <w:pPr>
      <w:jc w:val="center"/>
      <w:spacing w:line="360" w:lineRule="auto"/>
    </w:pPr>
    <w:rPr>
      <w:rFonts w:ascii="Arial" w:hAnsi="Arial"/>
      <w:sz w:val="24"/>
      <w:szCs w:val="20"/>
    </w:rPr>
  </w:style>
  <w:style w:type="paragraph" w:styleId="1078" w:customStyle="1">
    <w:name w:val="pa-4"/>
    <w:basedOn w:val="679"/>
    <w:uiPriority w:val="0"/>
    <w:qFormat/>
    <w:pPr>
      <w:jc w:val="center"/>
      <w:spacing w:line="280" w:lineRule="atLeast"/>
      <w:widowControl/>
    </w:pPr>
    <w:rPr>
      <w:rFonts w:ascii="宋体" w:cs="宋体"/>
      <w:sz w:val="24"/>
    </w:rPr>
  </w:style>
  <w:style w:type="paragraph" w:styleId="1079" w:customStyle="1">
    <w:name w:val="编号"/>
    <w:basedOn w:val="679"/>
    <w:next w:val="1025"/>
    <w:uiPriority w:val="0"/>
    <w:qFormat/>
    <w:pPr>
      <w:ind w:left="420" w:right="-136" w:hanging="420"/>
      <w:widowControl/>
      <w:tabs>
        <w:tab w:val="left" w:pos="420" w:leader="none"/>
      </w:tabs>
    </w:pPr>
    <w:rPr>
      <w:rFonts w:ascii="仿宋_GB2312" w:eastAsia="仿宋_GB2312"/>
      <w:b/>
      <w:bCs/>
      <w:sz w:val="24"/>
      <w:szCs w:val="21"/>
    </w:rPr>
  </w:style>
  <w:style w:type="paragraph" w:styleId="108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081" w:customStyle="1">
    <w:name w:val="xl33"/>
    <w:basedOn w:val="67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2" w:customStyle="1">
    <w:name w:val="编号1"/>
    <w:next w:val="102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083" w:customStyle="1">
    <w:name w:val="xl32"/>
    <w:basedOn w:val="6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4" w:customStyle="1">
    <w:name w:val="CM17"/>
    <w:basedOn w:val="679"/>
    <w:next w:val="679"/>
    <w:uiPriority w:val="0"/>
    <w:qFormat/>
    <w:pPr>
      <w:jc w:val="left"/>
      <w:spacing w:after="273" w:line="360" w:lineRule="auto"/>
    </w:pPr>
    <w:rPr>
      <w:rFonts w:ascii="宋体"/>
      <w:sz w:val="24"/>
    </w:rPr>
  </w:style>
  <w:style w:type="paragraph" w:styleId="1085" w:customStyle="1">
    <w:name w:val="xl38"/>
    <w:basedOn w:val="67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6" w:customStyle="1">
    <w:name w:val="参考资料清单+倾斜+蓝色"/>
    <w:basedOn w:val="679"/>
    <w:uiPriority w:val="0"/>
    <w:qFormat/>
    <w:pPr>
      <w:spacing w:line="360" w:lineRule="auto"/>
    </w:pPr>
    <w:rPr>
      <w:rFonts w:ascii="Arial" w:hAnsi="Arial"/>
      <w:i/>
      <w:iCs/>
      <w:color w:val="0000ff"/>
      <w:szCs w:val="21"/>
    </w:rPr>
  </w:style>
  <w:style w:type="paragraph" w:styleId="1087"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088" w:customStyle="1">
    <w:name w:val="pa-8"/>
    <w:basedOn w:val="679"/>
    <w:uiPriority w:val="0"/>
    <w:qFormat/>
    <w:pPr>
      <w:ind w:firstLine="480"/>
      <w:spacing w:line="280" w:lineRule="atLeast"/>
      <w:widowControl/>
    </w:pPr>
    <w:rPr>
      <w:rFonts w:ascii="宋体" w:cs="宋体"/>
      <w:sz w:val="24"/>
    </w:rPr>
  </w:style>
  <w:style w:type="paragraph" w:styleId="1089" w:customStyle="1">
    <w:name w:val="标书2"/>
    <w:next w:val="1025"/>
    <w:uiPriority w:val="0"/>
    <w:qFormat/>
    <w:rPr>
      <w:rFonts w:ascii="Times New Roman" w:hAnsi="Times New Roman" w:eastAsia="黑体" w:cs="宋体"/>
      <w:b/>
      <w:sz w:val="44"/>
      <w:lang w:val="en-US" w:eastAsia="zh-CN" w:bidi="ar-SA"/>
    </w:rPr>
  </w:style>
  <w:style w:type="paragraph" w:styleId="1090" w:customStyle="1">
    <w:name w:val="表格文字"/>
    <w:basedOn w:val="679"/>
    <w:uiPriority w:val="0"/>
    <w:qFormat/>
    <w:pPr>
      <w:jc w:val="left"/>
    </w:pPr>
    <w:rPr>
      <w:sz w:val="18"/>
    </w:rPr>
  </w:style>
  <w:style w:type="paragraph" w:styleId="1091" w:customStyle="1">
    <w:name w:val="首页空格"/>
    <w:uiPriority w:val="0"/>
    <w:qFormat/>
    <w:pPr>
      <w:jc w:val="center"/>
    </w:pPr>
    <w:rPr>
      <w:rFonts w:ascii="Times New Roman" w:hAnsi="Times New Roman" w:eastAsia="宋体" w:cs="宋体"/>
      <w:sz w:val="72"/>
      <w:lang w:val="en-US" w:eastAsia="zh-CN" w:bidi="ar-SA"/>
    </w:rPr>
  </w:style>
  <w:style w:type="paragraph" w:styleId="1092" w:customStyle="1">
    <w:name w:val="保密事宜格式"/>
    <w:basedOn w:val="94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09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094" w:customStyle="1">
    <w:name w:val="È±Ê¡ÎÄ±¾"/>
    <w:basedOn w:val="679"/>
    <w:uiPriority w:val="0"/>
    <w:qFormat/>
    <w:pPr>
      <w:jc w:val="left"/>
      <w:spacing w:line="360" w:lineRule="auto"/>
      <w:widowControl/>
    </w:pPr>
    <w:rPr>
      <w:sz w:val="24"/>
      <w:szCs w:val="20"/>
    </w:rPr>
  </w:style>
  <w:style w:type="paragraph" w:styleId="1095" w:customStyle="1">
    <w:name w:val="Char Char Char Char Char Char Char"/>
    <w:basedOn w:val="679"/>
    <w:uiPriority w:val="0"/>
    <w:qFormat/>
    <w:pPr>
      <w:jc w:val="left"/>
      <w:spacing w:after="160" w:line="240" w:lineRule="exact"/>
      <w:widowControl/>
    </w:pPr>
    <w:rPr>
      <w:rFonts w:ascii="Verdana" w:hAnsi="Verdana"/>
      <w:sz w:val="20"/>
      <w:szCs w:val="20"/>
      <w:lang w:eastAsia="en-US"/>
    </w:rPr>
  </w:style>
  <w:style w:type="paragraph" w:styleId="1096" w:customStyle="1">
    <w:name w:val="xl26"/>
    <w:basedOn w:val="6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7" w:customStyle="1">
    <w:name w:val="附图居中"/>
    <w:basedOn w:val="679"/>
    <w:next w:val="1068"/>
    <w:uiPriority w:val="0"/>
    <w:qFormat/>
    <w:pPr>
      <w:ind w:left="1271" w:hanging="420"/>
      <w:jc w:val="center"/>
      <w:keepNext/>
      <w:spacing w:line="360" w:lineRule="auto"/>
      <w:tabs>
        <w:tab w:val="left" w:pos="0" w:leader="none"/>
      </w:tabs>
    </w:pPr>
    <w:rPr>
      <w:caps/>
      <w:sz w:val="24"/>
    </w:rPr>
  </w:style>
  <w:style w:type="paragraph" w:styleId="1098" w:customStyle="1">
    <w:name w:val="pa-6"/>
    <w:basedOn w:val="679"/>
    <w:uiPriority w:val="0"/>
    <w:qFormat/>
    <w:pPr>
      <w:spacing w:line="360" w:lineRule="atLeast"/>
      <w:widowControl/>
    </w:pPr>
    <w:rPr>
      <w:rFonts w:ascii="宋体"/>
      <w:sz w:val="24"/>
      <w:szCs w:val="20"/>
    </w:rPr>
  </w:style>
  <w:style w:type="paragraph" w:styleId="1099" w:customStyle="1">
    <w:name w:val="规范正文"/>
    <w:basedOn w:val="679"/>
    <w:uiPriority w:val="0"/>
    <w:qFormat/>
    <w:pPr>
      <w:ind w:left="480"/>
      <w:spacing w:line="360" w:lineRule="auto"/>
    </w:pPr>
    <w:rPr>
      <w:sz w:val="24"/>
      <w:szCs w:val="20"/>
    </w:rPr>
  </w:style>
  <w:style w:type="paragraph" w:styleId="1100" w:customStyle="1">
    <w:name w:val="font7"/>
    <w:basedOn w:val="679"/>
    <w:uiPriority w:val="0"/>
    <w:qFormat/>
    <w:pPr>
      <w:jc w:val="left"/>
      <w:spacing w:before="100" w:beforeAutospacing="1" w:after="100" w:afterAutospacing="1"/>
      <w:widowControl/>
    </w:pPr>
    <w:rPr>
      <w:rFonts w:ascii="宋体"/>
      <w:sz w:val="20"/>
      <w:szCs w:val="20"/>
    </w:rPr>
  </w:style>
  <w:style w:type="paragraph" w:styleId="1101" w:customStyle="1">
    <w:name w:val="缺省文本"/>
    <w:basedOn w:val="679"/>
    <w:uiPriority w:val="0"/>
    <w:qFormat/>
    <w:pPr>
      <w:jc w:val="left"/>
    </w:pPr>
    <w:rPr>
      <w:sz w:val="24"/>
      <w:szCs w:val="20"/>
    </w:rPr>
  </w:style>
  <w:style w:type="paragraph" w:styleId="1102" w:customStyle="1">
    <w:name w:val="序号-----------"/>
    <w:basedOn w:val="679"/>
    <w:uiPriority w:val="0"/>
    <w:qFormat/>
    <w:pPr>
      <w:jc w:val="left"/>
      <w:widowControl/>
    </w:pPr>
    <w:rPr>
      <w:rFonts w:ascii="宋体"/>
      <w:bCs/>
      <w:szCs w:val="21"/>
    </w:rPr>
  </w:style>
  <w:style w:type="paragraph" w:styleId="1103" w:customStyle="1">
    <w:name w:val="font8"/>
    <w:basedOn w:val="679"/>
    <w:uiPriority w:val="0"/>
    <w:qFormat/>
    <w:pPr>
      <w:jc w:val="left"/>
      <w:spacing w:before="100" w:beforeAutospacing="1" w:after="100" w:afterAutospacing="1"/>
      <w:widowControl/>
    </w:pPr>
    <w:rPr>
      <w:rFonts w:ascii="Arial" w:hAnsi="Arial" w:cs="Arial"/>
      <w:color w:val="000000"/>
      <w:sz w:val="18"/>
      <w:szCs w:val="18"/>
    </w:rPr>
  </w:style>
  <w:style w:type="paragraph" w:styleId="1104" w:customStyle="1">
    <w:name w:val="表格标题"/>
    <w:basedOn w:val="679"/>
    <w:uiPriority w:val="0"/>
    <w:qFormat/>
    <w:pPr>
      <w:jc w:val="center"/>
    </w:pPr>
    <w:rPr>
      <w:b/>
    </w:rPr>
  </w:style>
  <w:style w:type="paragraph" w:styleId="1105" w:customStyle="1">
    <w:name w:val="章标题"/>
    <w:next w:val="105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06" w:customStyle="1">
    <w:name w:val="首页单位日期"/>
    <w:basedOn w:val="679"/>
    <w:uiPriority w:val="0"/>
    <w:qFormat/>
    <w:pPr>
      <w:jc w:val="center"/>
      <w:widowControl/>
    </w:pPr>
    <w:rPr>
      <w:rFonts w:ascii="宋体" w:cs="宋体"/>
      <w:bCs/>
      <w:sz w:val="28"/>
      <w:szCs w:val="20"/>
    </w:rPr>
  </w:style>
  <w:style w:type="paragraph" w:styleId="1107" w:customStyle="1">
    <w:name w:val="样式 正文缩进 + (中文) 仿宋_GB2312 小四 Char"/>
    <w:basedOn w:val="943"/>
    <w:uiPriority w:val="0"/>
    <w:qFormat/>
    <w:pPr>
      <w:ind w:firstLine="200"/>
      <w:spacing w:line="360" w:lineRule="auto"/>
    </w:pPr>
    <w:rPr>
      <w:szCs w:val="24"/>
    </w:rPr>
  </w:style>
  <w:style w:type="paragraph" w:styleId="1108" w:customStyle="1">
    <w:name w:val="项目"/>
    <w:basedOn w:val="679"/>
    <w:uiPriority w:val="0"/>
    <w:qFormat/>
    <w:pPr>
      <w:ind w:left="840" w:hanging="420"/>
      <w:spacing w:before="60" w:after="60" w:line="360" w:lineRule="auto"/>
      <w:tabs>
        <w:tab w:val="left" w:pos="840" w:leader="none"/>
      </w:tabs>
    </w:pPr>
    <w:rPr>
      <w:rFonts w:ascii="宋体"/>
      <w:szCs w:val="20"/>
    </w:rPr>
  </w:style>
  <w:style w:type="paragraph" w:styleId="1109" w:customStyle="1">
    <w:name w:val="默认段落字体 Para Char"/>
    <w:basedOn w:val="679"/>
    <w:uiPriority w:val="0"/>
    <w:qFormat/>
    <w:rPr>
      <w:rFonts w:ascii="宋体"/>
      <w:b/>
      <w:sz w:val="28"/>
      <w:szCs w:val="28"/>
    </w:rPr>
  </w:style>
  <w:style w:type="paragraph" w:styleId="1110" w:customStyle="1">
    <w:name w:val="篇名"/>
    <w:next w:val="756"/>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11" w:customStyle="1">
    <w:name w:val="Char13"/>
    <w:basedOn w:val="679"/>
    <w:uiPriority w:val="0"/>
    <w:qFormat/>
  </w:style>
  <w:style w:type="paragraph" w:styleId="1112" w:customStyle="1">
    <w:name w:val="表头"/>
    <w:basedOn w:val="1063"/>
    <w:uiPriority w:val="0"/>
    <w:qFormat/>
    <w:pPr>
      <w:ind w:left="0" w:firstLine="0"/>
      <w:spacing w:line="240" w:lineRule="auto"/>
    </w:pPr>
    <w:rPr>
      <w:sz w:val="20"/>
    </w:rPr>
  </w:style>
  <w:style w:type="paragraph" w:styleId="1113" w:customStyle="1">
    <w:name w:val="表格序号"/>
    <w:uiPriority w:val="0"/>
    <w:qFormat/>
    <w:rPr>
      <w:rFonts w:ascii="Times New Roman" w:hAnsi="Times New Roman" w:eastAsia="仿宋_GB2312" w:cs="宋体"/>
      <w:sz w:val="21"/>
      <w:lang w:val="en-US" w:eastAsia="zh-CN" w:bidi="ar-SA"/>
    </w:rPr>
  </w:style>
  <w:style w:type="paragraph" w:styleId="1114" w:customStyle="1">
    <w:name w:val="Char Char Char Char1"/>
    <w:basedOn w:val="679"/>
    <w:uiPriority w:val="0"/>
    <w:qFormat/>
    <w:pPr>
      <w:ind w:firstLine="200"/>
      <w:spacing w:line="360" w:lineRule="auto"/>
    </w:pPr>
    <w:rPr>
      <w:sz w:val="24"/>
      <w:szCs w:val="20"/>
    </w:rPr>
  </w:style>
  <w:style w:type="paragraph" w:styleId="1115" w:customStyle="1">
    <w:name w:val="标书3"/>
    <w:next w:val="1025"/>
    <w:uiPriority w:val="0"/>
    <w:qFormat/>
    <w:pPr>
      <w:jc w:val="center"/>
      <w:widowControl w:val="off"/>
    </w:pPr>
    <w:rPr>
      <w:rFonts w:ascii="Times New Roman" w:hAnsi="Times New Roman" w:eastAsia="黑体" w:cs="Times New Roman"/>
      <w:b/>
      <w:sz w:val="44"/>
      <w:szCs w:val="24"/>
      <w:lang w:val="en-US" w:eastAsia="zh-CN" w:bidi="ar-SA"/>
    </w:rPr>
  </w:style>
  <w:style w:type="paragraph" w:styleId="1116" w:customStyle="1">
    <w:name w:val="首页小标题"/>
    <w:next w:val="1091"/>
    <w:uiPriority w:val="0"/>
    <w:qFormat/>
    <w:pPr>
      <w:jc w:val="center"/>
    </w:pPr>
    <w:rPr>
      <w:rFonts w:ascii="Times New Roman" w:hAnsi="Times New Roman" w:eastAsia="宋体" w:cs="宋体"/>
      <w:sz w:val="44"/>
      <w:lang w:val="en-US" w:eastAsia="zh-CN" w:bidi="ar-SA"/>
    </w:rPr>
  </w:style>
  <w:style w:type="paragraph" w:styleId="1117" w:customStyle="1">
    <w:name w:val="新段落缩进"/>
    <w:basedOn w:val="679"/>
    <w:uiPriority w:val="0"/>
    <w:qFormat/>
    <w:pPr>
      <w:ind w:firstLine="200"/>
      <w:spacing w:line="400" w:lineRule="exact"/>
    </w:pPr>
    <w:rPr>
      <w:rFonts w:ascii="仿宋_GB2312" w:eastAsia="仿宋_GB2312"/>
      <w:sz w:val="24"/>
    </w:rPr>
  </w:style>
  <w:style w:type="paragraph" w:styleId="1118" w:customStyle="1">
    <w:name w:val="pa-2"/>
    <w:basedOn w:val="679"/>
    <w:uiPriority w:val="0"/>
    <w:qFormat/>
    <w:pPr>
      <w:spacing w:line="360" w:lineRule="atLeast"/>
      <w:widowControl/>
    </w:pPr>
    <w:rPr>
      <w:rFonts w:ascii="宋体" w:cs="宋体"/>
      <w:sz w:val="24"/>
    </w:rPr>
  </w:style>
  <w:style w:type="paragraph" w:styleId="1119" w:customStyle="1">
    <w:name w:val="四级条标题"/>
    <w:basedOn w:val="1057"/>
    <w:next w:val="1050"/>
    <w:uiPriority w:val="0"/>
    <w:qFormat/>
    <w:pPr>
      <w:ind w:left="0"/>
      <w:outlineLvl w:val="5"/>
    </w:pPr>
  </w:style>
  <w:style w:type="paragraph" w:styleId="1120" w:customStyle="1">
    <w:name w:val="保密事宜内容"/>
    <w:basedOn w:val="67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21" w:customStyle="1">
    <w:name w:val="xl30"/>
    <w:basedOn w:val="6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2" w:customStyle="1">
    <w:name w:val="Char1 Char Char Char"/>
    <w:basedOn w:val="679"/>
    <w:uiPriority w:val="0"/>
    <w:qFormat/>
    <w:rPr>
      <w:szCs w:val="20"/>
    </w:rPr>
  </w:style>
  <w:style w:type="paragraph" w:styleId="1123" w:customStyle="1">
    <w:name w:val="正文 + 宋体"/>
    <w:basedOn w:val="679"/>
    <w:uiPriority w:val="0"/>
    <w:qFormat/>
    <w:pPr>
      <w:ind w:firstLine="250"/>
    </w:pPr>
    <w:rPr>
      <w:rFonts w:ascii="宋体"/>
      <w:szCs w:val="21"/>
    </w:rPr>
  </w:style>
  <w:style w:type="paragraph" w:styleId="1124" w:customStyle="1">
    <w:name w:val="xl31"/>
    <w:basedOn w:val="67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25" w:customStyle="1">
    <w:name w:val="pbody"/>
    <w:basedOn w:val="679"/>
    <w:uiPriority w:val="0"/>
    <w:qFormat/>
    <w:pPr>
      <w:jc w:val="left"/>
      <w:spacing w:before="100" w:beforeAutospacing="1" w:after="100" w:afterAutospacing="1" w:line="360" w:lineRule="auto"/>
      <w:widowControl/>
    </w:pPr>
    <w:rPr>
      <w:rFonts w:ascii="宋体" w:cs="宋体"/>
      <w:sz w:val="24"/>
    </w:rPr>
  </w:style>
  <w:style w:type="paragraph" w:styleId="1126" w:customStyle="1">
    <w:name w:val="xl42"/>
    <w:basedOn w:val="67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27" w:customStyle="1">
    <w:name w:val="txt"/>
    <w:basedOn w:val="679"/>
    <w:uiPriority w:val="0"/>
    <w:qFormat/>
    <w:pPr>
      <w:jc w:val="left"/>
      <w:spacing w:before="100" w:beforeAutospacing="1" w:after="100" w:afterAutospacing="1"/>
      <w:widowControl/>
    </w:pPr>
    <w:rPr>
      <w:rFonts w:ascii="宋体" w:cs="宋体"/>
      <w:sz w:val="24"/>
    </w:rPr>
  </w:style>
  <w:style w:type="paragraph" w:styleId="1128" w:customStyle="1">
    <w:name w:val="样式1"/>
    <w:basedOn w:val="942"/>
    <w:next w:val="679"/>
    <w:uiPriority w:val="0"/>
    <w:qFormat/>
    <w:rPr>
      <w:rFonts w:ascii="Arial" w:hAnsi="Arial" w:eastAsia="幼圆" w:cs="Arial"/>
      <w:sz w:val="24"/>
      <w:szCs w:val="20"/>
    </w:rPr>
  </w:style>
  <w:style w:type="paragraph" w:styleId="1129" w:customStyle="1">
    <w:name w:val="xl37"/>
    <w:basedOn w:val="67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30" w:customStyle="1">
    <w:name w:val="列表段落11"/>
    <w:basedOn w:val="679"/>
    <w:uiPriority w:val="0"/>
    <w:qFormat/>
    <w:pPr>
      <w:ind w:firstLine="420"/>
    </w:pPr>
  </w:style>
  <w:style w:type="paragraph" w:styleId="1131" w:customStyle="1">
    <w:name w:val="图表目录1"/>
    <w:uiPriority w:val="0"/>
    <w:qFormat/>
    <w:pPr>
      <w:ind w:left="840" w:hanging="420"/>
    </w:pPr>
    <w:rPr>
      <w:rFonts w:ascii="Times New Roman" w:hAnsi="Times New Roman" w:eastAsia="宋体" w:cs="宋体"/>
      <w:sz w:val="21"/>
      <w:lang w:val="en-US" w:eastAsia="zh-CN" w:bidi="ar-SA"/>
    </w:rPr>
  </w:style>
  <w:style w:type="paragraph" w:styleId="1132" w:customStyle="1">
    <w:name w:val="样式 序号----------- + 仿宋_GB2312"/>
    <w:basedOn w:val="1102"/>
    <w:uiPriority w:val="0"/>
    <w:qFormat/>
    <w:pPr>
      <w:ind w:firstLine="200"/>
      <w:spacing w:line="360" w:lineRule="auto"/>
    </w:pPr>
    <w:rPr>
      <w:rFonts w:ascii="仿宋_GB2312" w:eastAsia="仿宋_GB2312"/>
      <w:bCs w:val="0"/>
    </w:rPr>
  </w:style>
  <w:style w:type="paragraph" w:styleId="1133" w:customStyle="1">
    <w:name w:val="xl41"/>
    <w:basedOn w:val="67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34" w:customStyle="1">
    <w:name w:val="Char11"/>
    <w:basedOn w:val="679"/>
    <w:uiPriority w:val="0"/>
    <w:qFormat/>
    <w:rPr>
      <w:szCs w:val="21"/>
    </w:rPr>
  </w:style>
  <w:style w:type="paragraph" w:styleId="1135" w:customStyle="1">
    <w:name w:val="样式 序号----------- + 仿宋_GB23121"/>
    <w:basedOn w:val="1102"/>
    <w:uiPriority w:val="0"/>
    <w:qFormat/>
    <w:pPr>
      <w:spacing w:line="360" w:lineRule="auto"/>
    </w:pPr>
    <w:rPr>
      <w:rFonts w:ascii="仿宋_GB2312" w:eastAsia="仿宋_GB2312"/>
      <w:bCs w:val="0"/>
    </w:rPr>
  </w:style>
  <w:style w:type="paragraph" w:styleId="1136" w:customStyle="1">
    <w:name w:val="pa-9"/>
    <w:basedOn w:val="679"/>
    <w:uiPriority w:val="0"/>
    <w:qFormat/>
    <w:pPr>
      <w:jc w:val="center"/>
      <w:spacing w:line="360" w:lineRule="atLeast"/>
      <w:widowControl/>
    </w:pPr>
    <w:rPr>
      <w:rFonts w:ascii="宋体" w:cs="宋体"/>
      <w:sz w:val="24"/>
    </w:rPr>
  </w:style>
  <w:style w:type="paragraph" w:styleId="1137" w:customStyle="1">
    <w:name w:val="pa-3"/>
    <w:basedOn w:val="679"/>
    <w:uiPriority w:val="0"/>
    <w:qFormat/>
    <w:pPr>
      <w:jc w:val="left"/>
      <w:spacing w:before="150" w:after="150"/>
      <w:widowControl/>
    </w:pPr>
    <w:rPr>
      <w:rFonts w:ascii="宋体" w:cs="宋体"/>
      <w:sz w:val="24"/>
    </w:rPr>
  </w:style>
  <w:style w:type="paragraph" w:styleId="1138" w:customStyle="1">
    <w:name w:val="font5"/>
    <w:basedOn w:val="679"/>
    <w:uiPriority w:val="0"/>
    <w:qFormat/>
    <w:pPr>
      <w:jc w:val="left"/>
      <w:spacing w:before="100" w:beforeAutospacing="1" w:after="100" w:afterAutospacing="1"/>
      <w:widowControl/>
    </w:pPr>
    <w:rPr>
      <w:rFonts w:ascii="宋体"/>
      <w:sz w:val="18"/>
      <w:szCs w:val="18"/>
    </w:rPr>
  </w:style>
  <w:style w:type="paragraph" w:styleId="1139" w:customStyle="1">
    <w:name w:val="pa-5"/>
    <w:basedOn w:val="679"/>
    <w:uiPriority w:val="0"/>
    <w:qFormat/>
    <w:pPr>
      <w:spacing w:line="280" w:lineRule="atLeast"/>
      <w:widowControl/>
    </w:pPr>
    <w:rPr>
      <w:rFonts w:ascii="宋体" w:cs="宋体"/>
      <w:sz w:val="24"/>
    </w:rPr>
  </w:style>
  <w:style w:type="paragraph" w:styleId="1140" w:customStyle="1">
    <w:name w:val="xl39"/>
    <w:basedOn w:val="67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41" w:customStyle="1">
    <w:name w:val="font6"/>
    <w:basedOn w:val="679"/>
    <w:uiPriority w:val="0"/>
    <w:qFormat/>
    <w:pPr>
      <w:jc w:val="left"/>
      <w:spacing w:before="100" w:beforeAutospacing="1" w:after="100" w:afterAutospacing="1"/>
      <w:widowControl/>
    </w:pPr>
    <w:rPr>
      <w:sz w:val="20"/>
      <w:szCs w:val="20"/>
    </w:rPr>
  </w:style>
  <w:style w:type="paragraph" w:styleId="1142" w:customStyle="1">
    <w:name w:val="font9"/>
    <w:basedOn w:val="679"/>
    <w:uiPriority w:val="0"/>
    <w:qFormat/>
    <w:pPr>
      <w:jc w:val="left"/>
      <w:spacing w:before="100" w:beforeAutospacing="1" w:after="100" w:afterAutospacing="1"/>
      <w:widowControl/>
    </w:pPr>
    <w:rPr>
      <w:rFonts w:ascii="宋体"/>
      <w:color w:val="000000"/>
      <w:sz w:val="18"/>
      <w:szCs w:val="18"/>
    </w:rPr>
  </w:style>
  <w:style w:type="paragraph" w:styleId="1143" w:customStyle="1">
    <w:name w:val="列出段落1"/>
    <w:basedOn w:val="679"/>
    <w:link w:val="1144"/>
    <w:uiPriority w:val="0"/>
    <w:qFormat/>
    <w:pPr>
      <w:ind w:firstLine="200"/>
    </w:pPr>
  </w:style>
  <w:style w:type="character" w:styleId="1144" w:customStyle="1">
    <w:name w:val="列出段落 Char"/>
    <w:link w:val="1143"/>
    <w:uiPriority w:val="0"/>
    <w:qFormat/>
    <w:rPr>
      <w:rFonts w:ascii="Calibri" w:hAnsi="Calibri"/>
      <w:sz w:val="21"/>
      <w:szCs w:val="22"/>
    </w:rPr>
  </w:style>
  <w:style w:type="paragraph" w:styleId="1145" w:customStyle="1">
    <w:name w:val="p0"/>
    <w:basedOn w:val="679"/>
    <w:uiPriority w:val="0"/>
    <w:qFormat/>
    <w:pPr>
      <w:widowControl/>
    </w:pPr>
    <w:rPr>
      <w:szCs w:val="21"/>
    </w:rPr>
  </w:style>
  <w:style w:type="paragraph" w:styleId="1146" w:customStyle="1">
    <w:name w:val="Char Char Char Char Char Char Char Char Char Char21"/>
    <w:basedOn w:val="679"/>
    <w:uiPriority w:val="0"/>
    <w:qFormat/>
    <w:rPr>
      <w:rFonts w:ascii="Tahoma" w:hAnsi="Tahoma"/>
      <w:sz w:val="24"/>
      <w:szCs w:val="20"/>
    </w:rPr>
  </w:style>
  <w:style w:type="paragraph" w:styleId="114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48" w:customStyle="1">
    <w:name w:val="表格正文"/>
    <w:basedOn w:val="679"/>
    <w:uiPriority w:val="0"/>
    <w:qFormat/>
    <w:pPr>
      <w:spacing w:line="300" w:lineRule="auto"/>
      <w:tabs>
        <w:tab w:val="left" w:pos="420" w:leader="none"/>
      </w:tabs>
    </w:pPr>
  </w:style>
  <w:style w:type="paragraph" w:styleId="1149" w:customStyle="1">
    <w:name w:val="首页标题小初"/>
    <w:uiPriority w:val="0"/>
    <w:qFormat/>
    <w:pPr>
      <w:jc w:val="center"/>
    </w:pPr>
    <w:rPr>
      <w:rFonts w:ascii="黑体" w:hAnsi="Times New Roman" w:eastAsia="黑体" w:cs="宋体"/>
      <w:sz w:val="72"/>
      <w:lang w:val="en-US" w:eastAsia="zh-CN" w:bidi="ar-SA"/>
    </w:rPr>
  </w:style>
  <w:style w:type="paragraph" w:styleId="1150" w:customStyle="1">
    <w:name w:val="五级条标题"/>
    <w:basedOn w:val="1119"/>
    <w:next w:val="1050"/>
    <w:uiPriority w:val="0"/>
    <w:qFormat/>
    <w:pPr>
      <w:outlineLvl w:val="6"/>
    </w:pPr>
  </w:style>
  <w:style w:type="paragraph" w:styleId="1151" w:customStyle="1">
    <w:name w:val="Char Char Char Char Char Char Char1"/>
    <w:basedOn w:val="679"/>
    <w:uiPriority w:val="0"/>
    <w:qFormat/>
    <w:pPr>
      <w:jc w:val="left"/>
      <w:spacing w:after="160" w:line="240" w:lineRule="exact"/>
      <w:widowControl/>
    </w:pPr>
    <w:rPr>
      <w:rFonts w:ascii="Verdana" w:hAnsi="Verdana"/>
      <w:sz w:val="20"/>
      <w:szCs w:val="20"/>
      <w:lang w:eastAsia="en-US"/>
    </w:rPr>
  </w:style>
  <w:style w:type="paragraph" w:styleId="1152" w:customStyle="1">
    <w:name w:val="ibm-list-next"/>
    <w:basedOn w:val="679"/>
    <w:uiPriority w:val="0"/>
    <w:qFormat/>
    <w:pPr>
      <w:jc w:val="left"/>
      <w:spacing w:before="100" w:beforeAutospacing="1" w:after="100" w:afterAutospacing="1"/>
      <w:widowControl/>
    </w:pPr>
    <w:rPr>
      <w:rFonts w:ascii="宋体" w:cs="宋体"/>
      <w:sz w:val="24"/>
    </w:rPr>
  </w:style>
  <w:style w:type="paragraph" w:styleId="1153" w:customStyle="1">
    <w:name w:val="首页标题 一号"/>
    <w:basedOn w:val="1149"/>
    <w:uiPriority w:val="0"/>
    <w:qFormat/>
    <w:rPr>
      <w:sz w:val="52"/>
    </w:rPr>
  </w:style>
  <w:style w:type="paragraph" w:styleId="1154" w:customStyle="1">
    <w:name w:val="Char Char Char Char Char Char Char Char Char Char2"/>
    <w:basedOn w:val="679"/>
    <w:uiPriority w:val="0"/>
    <w:qFormat/>
    <w:rPr>
      <w:rFonts w:ascii="Tahoma" w:hAnsi="Tahoma"/>
      <w:sz w:val="24"/>
      <w:szCs w:val="20"/>
    </w:rPr>
  </w:style>
  <w:style w:type="paragraph" w:styleId="1155" w:customStyle="1">
    <w:name w:val="正文（编号）"/>
    <w:basedOn w:val="1012"/>
    <w:link w:val="1156"/>
    <w:uiPriority w:val="0"/>
    <w:qFormat/>
    <w:pPr>
      <w:ind w:left="720" w:firstLine="0"/>
      <w:tabs>
        <w:tab w:val="left" w:pos="720" w:leader="none"/>
        <w:tab w:val="left" w:pos="780" w:leader="none"/>
      </w:tabs>
    </w:pPr>
    <w:rPr>
      <w:rFonts w:ascii="Times New Roman" w:hAnsi="Times New Roman"/>
      <w:szCs w:val="24"/>
    </w:rPr>
  </w:style>
  <w:style w:type="character" w:styleId="1156" w:customStyle="1">
    <w:name w:val="正文（编号） Char Char"/>
    <w:link w:val="1155"/>
    <w:uiPriority w:val="0"/>
    <w:qFormat/>
    <w:rPr>
      <w:sz w:val="24"/>
      <w:szCs w:val="24"/>
    </w:rPr>
  </w:style>
  <w:style w:type="paragraph" w:styleId="1157" w:customStyle="1">
    <w:name w:val="表格"/>
    <w:basedOn w:val="679"/>
    <w:uiPriority w:val="0"/>
    <w:qFormat/>
    <w:pPr>
      <w:ind w:firstLine="21"/>
    </w:pPr>
    <w:rPr>
      <w:rFonts w:ascii="宋体"/>
      <w:szCs w:val="20"/>
    </w:rPr>
  </w:style>
  <w:style w:type="character" w:styleId="1158" w:customStyle="1">
    <w:name w:val="正文（缩进） Char Char"/>
    <w:uiPriority w:val="0"/>
    <w:qFormat/>
    <w:rPr>
      <w:rFonts w:eastAsia="宋体"/>
      <w:sz w:val="24"/>
      <w:szCs w:val="24"/>
      <w:lang w:val="en-US" w:eastAsia="zh-CN" w:bidi="ar-SA"/>
    </w:rPr>
  </w:style>
  <w:style w:type="paragraph" w:styleId="1159" w:customStyle="1">
    <w:name w:val="Char Char Char1"/>
    <w:basedOn w:val="679"/>
    <w:uiPriority w:val="0"/>
    <w:qFormat/>
    <w:rPr>
      <w:szCs w:val="21"/>
    </w:rPr>
  </w:style>
  <w:style w:type="paragraph" w:styleId="1160" w:customStyle="1">
    <w:name w:val="样式 正文2 + 首行缩进:  0 厘米 段后: 1.5 行"/>
    <w:basedOn w:val="679"/>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61" w:customStyle="1">
    <w:name w:val="表中文字"/>
    <w:basedOn w:val="679"/>
    <w:uiPriority w:val="0"/>
    <w:qFormat/>
    <w:pPr>
      <w:widowControl/>
    </w:pPr>
    <w:rPr>
      <w:szCs w:val="20"/>
    </w:rPr>
  </w:style>
  <w:style w:type="character" w:styleId="1162" w:customStyle="1">
    <w:name w:val="z1"/>
    <w:uiPriority w:val="0"/>
    <w:qFormat/>
  </w:style>
  <w:style w:type="paragraph" w:styleId="1163" w:customStyle="1">
    <w:name w:val="a1"/>
    <w:basedOn w:val="679"/>
    <w:uiPriority w:val="0"/>
    <w:qFormat/>
    <w:pPr>
      <w:jc w:val="left"/>
      <w:spacing w:before="100" w:beforeAutospacing="1" w:after="100" w:afterAutospacing="1"/>
      <w:widowControl/>
    </w:pPr>
    <w:rPr>
      <w:rFonts w:ascii="宋体"/>
      <w:sz w:val="24"/>
    </w:rPr>
  </w:style>
  <w:style w:type="paragraph" w:styleId="1164" w:customStyle="1">
    <w:name w:val="a0"/>
    <w:basedOn w:val="679"/>
    <w:uiPriority w:val="0"/>
    <w:qFormat/>
    <w:pPr>
      <w:jc w:val="left"/>
      <w:spacing w:before="100" w:beforeAutospacing="1" w:after="100" w:afterAutospacing="1"/>
      <w:widowControl/>
    </w:pPr>
    <w:rPr>
      <w:rFonts w:ascii="宋体"/>
      <w:sz w:val="24"/>
    </w:rPr>
  </w:style>
  <w:style w:type="paragraph" w:styleId="1165" w:customStyle="1">
    <w:name w:val="tabletext"/>
    <w:basedOn w:val="679"/>
    <w:uiPriority w:val="0"/>
    <w:qFormat/>
    <w:pPr>
      <w:jc w:val="left"/>
      <w:spacing w:before="100" w:beforeAutospacing="1" w:after="100" w:afterAutospacing="1"/>
      <w:widowControl/>
    </w:pPr>
    <w:rPr>
      <w:rFonts w:ascii="宋体"/>
      <w:sz w:val="24"/>
    </w:rPr>
  </w:style>
  <w:style w:type="paragraph" w:styleId="1166" w:customStyle="1">
    <w:name w:val="我的样式"/>
    <w:basedOn w:val="679"/>
    <w:uiPriority w:val="0"/>
    <w:qFormat/>
    <w:pPr>
      <w:ind w:firstLine="420"/>
      <w:jc w:val="left"/>
      <w:spacing w:after="120"/>
      <w:widowControl/>
    </w:pPr>
    <w:rPr>
      <w:rFonts w:ascii="宋体"/>
      <w:color w:val="000000"/>
      <w:sz w:val="24"/>
      <w:szCs w:val="16"/>
    </w:rPr>
  </w:style>
  <w:style w:type="paragraph" w:styleId="1167" w:customStyle="1">
    <w:name w:val="Figure and Table Title"/>
    <w:basedOn w:val="679"/>
    <w:uiPriority w:val="0"/>
    <w:qFormat/>
    <w:pPr>
      <w:ind w:left="2160"/>
      <w:jc w:val="left"/>
      <w:widowControl/>
    </w:pPr>
    <w:rPr>
      <w:rFonts w:ascii="Helvetica-Light" w:hAnsi="Helvetica-Light"/>
      <w:b/>
      <w:bCs/>
      <w:sz w:val="20"/>
      <w:lang w:eastAsia="en-US"/>
    </w:rPr>
  </w:style>
  <w:style w:type="paragraph" w:styleId="1168" w:customStyle="1">
    <w:name w:val="Table Text/Title"/>
    <w:basedOn w:val="679"/>
    <w:uiPriority w:val="0"/>
    <w:qFormat/>
    <w:pPr>
      <w:jc w:val="left"/>
      <w:widowControl/>
    </w:pPr>
    <w:rPr>
      <w:rFonts w:ascii="宋体"/>
      <w:b/>
      <w:bCs/>
      <w:sz w:val="20"/>
      <w:szCs w:val="20"/>
      <w:lang w:eastAsia="en-US"/>
    </w:rPr>
  </w:style>
  <w:style w:type="paragraph" w:styleId="1169" w:customStyle="1">
    <w:name w:val="Sourcetext bullet"/>
    <w:basedOn w:val="67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70" w:customStyle="1">
    <w:name w:val="无标题正文 Char Char Char Char Char Char Char Char Char Char Char Char Char Char Char Char Char Char Char Char Char Char Char Char Char Char Char1 Char"/>
    <w:basedOn w:val="679"/>
    <w:uiPriority w:val="0"/>
    <w:qFormat/>
    <w:pPr>
      <w:jc w:val="center"/>
      <w:spacing w:after="160" w:line="240" w:lineRule="exact"/>
      <w:widowControl/>
    </w:pPr>
    <w:rPr>
      <w:rFonts w:ascii="Arial" w:hAnsi="Arial"/>
      <w:sz w:val="20"/>
      <w:szCs w:val="20"/>
      <w:lang w:eastAsia="en-US"/>
    </w:rPr>
  </w:style>
  <w:style w:type="paragraph" w:styleId="1171" w:customStyle="1">
    <w:name w:val="Char Char Char Char"/>
    <w:basedOn w:val="679"/>
    <w:uiPriority w:val="0"/>
    <w:qFormat/>
    <w:pPr>
      <w:ind w:left="560" w:firstLine="200"/>
      <w:jc w:val="left"/>
      <w:spacing w:after="120" w:line="360" w:lineRule="auto"/>
      <w:widowControl/>
    </w:pPr>
    <w:rPr>
      <w:rFonts w:ascii="Verdana" w:hAnsi="Verdana"/>
      <w:sz w:val="24"/>
    </w:rPr>
  </w:style>
  <w:style w:type="character" w:styleId="1172" w:customStyle="1">
    <w:name w:val="style91"/>
    <w:uiPriority w:val="0"/>
    <w:qFormat/>
    <w:rPr>
      <w:color w:val="2060c0"/>
      <w:sz w:val="24"/>
      <w:szCs w:val="24"/>
    </w:rPr>
  </w:style>
  <w:style w:type="paragraph" w:styleId="1173" w:customStyle="1">
    <w:name w:val="标准小四"/>
    <w:basedOn w:val="679"/>
    <w:uiPriority w:val="0"/>
    <w:qFormat/>
    <w:pPr>
      <w:ind w:firstLine="200"/>
      <w:spacing w:line="360" w:lineRule="auto"/>
    </w:pPr>
    <w:rPr>
      <w:rFonts w:ascii="Arial" w:hAnsi="Arial"/>
      <w:sz w:val="24"/>
      <w:szCs w:val="21"/>
    </w:rPr>
  </w:style>
  <w:style w:type="paragraph" w:styleId="1174" w:customStyle="1">
    <w:name w:val="样式 正文首行缩进 + 宋体 首行缩进:  0.74 厘米"/>
    <w:basedOn w:val="984"/>
    <w:uiPriority w:val="0"/>
    <w:qFormat/>
    <w:pPr>
      <w:ind w:firstLine="210"/>
      <w:spacing w:before="120" w:after="0" w:line="380" w:lineRule="exact"/>
    </w:pPr>
    <w:rPr>
      <w:rFonts w:ascii="宋体" w:cs="宋体"/>
      <w:sz w:val="24"/>
      <w:szCs w:val="20"/>
    </w:rPr>
  </w:style>
  <w:style w:type="paragraph" w:styleId="1175" w:customStyle="1">
    <w:name w:val="默认段落字体 Para Char Char Char Char Char Char Char Char Char1"/>
    <w:basedOn w:val="679"/>
    <w:uiPriority w:val="0"/>
    <w:qFormat/>
    <w:rPr>
      <w:rFonts w:ascii="Tahoma" w:hAnsi="Tahoma"/>
      <w:sz w:val="24"/>
      <w:szCs w:val="20"/>
    </w:rPr>
  </w:style>
  <w:style w:type="paragraph" w:styleId="1176" w:customStyle="1">
    <w:name w:val="正文小四"/>
    <w:basedOn w:val="679"/>
    <w:uiPriority w:val="0"/>
    <w:qFormat/>
    <w:pPr>
      <w:spacing w:line="312" w:lineRule="auto"/>
    </w:pPr>
    <w:rPr>
      <w:sz w:val="24"/>
    </w:rPr>
  </w:style>
  <w:style w:type="paragraph" w:styleId="1177" w:customStyle="1">
    <w:name w:val="ul"/>
    <w:basedOn w:val="679"/>
    <w:uiPriority w:val="0"/>
    <w:qFormat/>
    <w:pPr>
      <w:numPr>
        <w:ilvl w:val="0"/>
        <w:numId w:val="1"/>
      </w:numPr>
      <w:ind w:left="567" w:hanging="85"/>
      <w:jc w:val="left"/>
      <w:spacing w:line="360" w:lineRule="auto"/>
      <w:widowControl/>
      <w:tabs>
        <w:tab w:val="left" w:pos="842" w:leader="none"/>
      </w:tabs>
    </w:pPr>
    <w:rPr>
      <w:sz w:val="24"/>
    </w:rPr>
  </w:style>
  <w:style w:type="paragraph" w:styleId="1178" w:customStyle="1">
    <w:name w:val="Bullet"/>
    <w:basedOn w:val="67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79" w:customStyle="1">
    <w:name w:val="正文（首行缩进）"/>
    <w:basedOn w:val="679"/>
    <w:uiPriority w:val="0"/>
    <w:qFormat/>
    <w:pPr>
      <w:ind w:firstLine="482"/>
      <w:spacing w:before="120" w:line="360" w:lineRule="auto"/>
      <w:widowControl/>
    </w:pPr>
    <w:rPr>
      <w:sz w:val="24"/>
      <w:szCs w:val="20"/>
    </w:rPr>
  </w:style>
  <w:style w:type="character" w:styleId="1180" w:customStyle="1">
    <w:name w:val="style161"/>
    <w:uiPriority w:val="0"/>
    <w:qFormat/>
    <w:rPr>
      <w:rFonts w:ascii="Verdana" w:hAnsi="Verdana" w:eastAsia="宋体"/>
      <w:b/>
      <w:color w:val="0a246a"/>
      <w:sz w:val="24"/>
      <w:szCs w:val="24"/>
      <w:lang w:val="en-US" w:eastAsia="zh-CN" w:bidi="ar-SA"/>
    </w:rPr>
  </w:style>
  <w:style w:type="paragraph" w:styleId="1181" w:customStyle="1">
    <w:name w:val="正文（首行缩进两字）"/>
    <w:basedOn w:val="679"/>
    <w:uiPriority w:val="0"/>
    <w:qFormat/>
    <w:pPr>
      <w:spacing w:line="312" w:lineRule="auto"/>
    </w:pPr>
    <w:rPr>
      <w:rFonts w:ascii="宋体" w:cs="宋体"/>
      <w:sz w:val="24"/>
    </w:rPr>
  </w:style>
  <w:style w:type="paragraph" w:styleId="1182" w:customStyle="1">
    <w:name w:val="正文文字缩进 3"/>
    <w:basedOn w:val="679"/>
    <w:uiPriority w:val="0"/>
    <w:qFormat/>
    <w:pPr>
      <w:ind w:left="420" w:firstLine="420"/>
      <w:spacing w:line="312" w:lineRule="auto"/>
    </w:pPr>
    <w:rPr>
      <w:rFonts w:ascii="黑体" w:hAnsi="黑体" w:cs="宋体"/>
      <w:bCs/>
      <w:color w:val="000000"/>
      <w:sz w:val="24"/>
    </w:rPr>
  </w:style>
  <w:style w:type="paragraph" w:styleId="1183" w:customStyle="1">
    <w:name w:val="技术方案3"/>
    <w:basedOn w:val="679"/>
    <w:uiPriority w:val="0"/>
    <w:qFormat/>
    <w:pPr>
      <w:spacing w:line="360" w:lineRule="auto"/>
    </w:pPr>
    <w:rPr>
      <w:rFonts w:ascii="宋体"/>
      <w:b/>
      <w:bCs/>
      <w:sz w:val="32"/>
    </w:rPr>
  </w:style>
  <w:style w:type="paragraph" w:styleId="1184" w:customStyle="1">
    <w:name w:val="技术方案2"/>
    <w:basedOn w:val="679"/>
    <w:uiPriority w:val="0"/>
    <w:qFormat/>
    <w:pPr>
      <w:spacing w:line="480" w:lineRule="auto"/>
    </w:pPr>
    <w:rPr>
      <w:rFonts w:ascii="宋体"/>
      <w:b/>
      <w:bCs/>
      <w:sz w:val="36"/>
    </w:rPr>
  </w:style>
  <w:style w:type="paragraph" w:styleId="1185" w:customStyle="1">
    <w:name w:val="技术方案正文"/>
    <w:basedOn w:val="679"/>
    <w:uiPriority w:val="0"/>
    <w:qFormat/>
    <w:pPr>
      <w:ind w:firstLine="480"/>
      <w:spacing w:line="360" w:lineRule="auto"/>
    </w:pPr>
    <w:rPr>
      <w:rFonts w:ascii="宋体"/>
      <w:sz w:val="24"/>
    </w:rPr>
  </w:style>
  <w:style w:type="paragraph" w:styleId="118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87" w:customStyle="1">
    <w:name w:val="Normal Paragraph"/>
    <w:basedOn w:val="679"/>
    <w:uiPriority w:val="0"/>
    <w:qFormat/>
    <w:pPr>
      <w:ind w:firstLine="425"/>
      <w:spacing w:before="120" w:line="360" w:lineRule="auto"/>
      <w:widowControl/>
    </w:pPr>
    <w:rPr>
      <w:sz w:val="24"/>
      <w:szCs w:val="20"/>
    </w:rPr>
  </w:style>
  <w:style w:type="paragraph" w:styleId="1188" w:customStyle="1">
    <w:name w:val="Normal Paragraph Char"/>
    <w:basedOn w:val="679"/>
    <w:uiPriority w:val="0"/>
    <w:qFormat/>
    <w:pPr>
      <w:ind w:firstLine="425"/>
      <w:spacing w:before="120" w:line="360" w:lineRule="auto"/>
      <w:widowControl/>
    </w:pPr>
    <w:rPr>
      <w:sz w:val="24"/>
    </w:rPr>
  </w:style>
  <w:style w:type="paragraph" w:styleId="1189" w:customStyle="1">
    <w:name w:val="文档正文"/>
    <w:basedOn w:val="679"/>
    <w:uiPriority w:val="0"/>
    <w:qFormat/>
    <w:rPr>
      <w:rFonts w:ascii="宋体"/>
      <w:szCs w:val="20"/>
    </w:rPr>
  </w:style>
  <w:style w:type="paragraph" w:styleId="1190" w:customStyle="1">
    <w:name w:val="默认段落字体 Para Char Char Char Char Char"/>
    <w:basedOn w:val="679"/>
    <w:uiPriority w:val="0"/>
    <w:qFormat/>
    <w:pPr>
      <w:ind w:firstLine="200"/>
      <w:jc w:val="left"/>
      <w:spacing w:before="100" w:beforeAutospacing="1" w:after="100" w:afterAutospacing="1" w:line="360" w:lineRule="auto"/>
    </w:pPr>
    <w:rPr>
      <w:rFonts w:ascii="Arial" w:hAnsi="Arial"/>
      <w:sz w:val="24"/>
      <w:lang w:eastAsia="en-US"/>
    </w:rPr>
  </w:style>
  <w:style w:type="paragraph" w:styleId="1191" w:customStyle="1">
    <w:name w:val="标题2"/>
    <w:basedOn w:val="679"/>
    <w:uiPriority w:val="0"/>
    <w:qFormat/>
    <w:pPr>
      <w:tabs>
        <w:tab w:val="left" w:pos="0" w:leader="none"/>
      </w:tabs>
    </w:pPr>
    <w:rPr>
      <w:rFonts w:ascii="黑体" w:eastAsia="黑体"/>
      <w:sz w:val="24"/>
    </w:rPr>
  </w:style>
  <w:style w:type="paragraph" w:styleId="1192" w:customStyle="1">
    <w:name w:val="Char Char Char Char Char Char Char Char Char Char Char Char Char1"/>
    <w:basedOn w:val="679"/>
    <w:uiPriority w:val="0"/>
    <w:qFormat/>
    <w:pPr>
      <w:jc w:val="left"/>
      <w:spacing w:after="160" w:line="240" w:lineRule="exact"/>
      <w:widowControl/>
    </w:pPr>
    <w:rPr>
      <w:rFonts w:ascii="Arial" w:hAnsi="Arial" w:eastAsia="Times New Roman" w:cs="Verdana"/>
      <w:b/>
      <w:sz w:val="24"/>
      <w:szCs w:val="32"/>
      <w:lang w:eastAsia="en-US"/>
    </w:rPr>
  </w:style>
  <w:style w:type="paragraph" w:styleId="1193" w:customStyle="1">
    <w:name w:val="样式2"/>
    <w:basedOn w:val="760"/>
    <w:uiPriority w:val="0"/>
    <w:qFormat/>
    <w:pPr>
      <w:spacing w:line="415" w:lineRule="auto"/>
    </w:pPr>
    <w:rPr>
      <w:rFonts w:ascii="Calibri" w:hAnsi="Calibri"/>
      <w:bCs/>
      <w:color w:val="000000"/>
      <w:sz w:val="28"/>
      <w:szCs w:val="28"/>
    </w:rPr>
  </w:style>
  <w:style w:type="paragraph" w:styleId="1194" w:customStyle="1">
    <w:name w:val="样式3"/>
    <w:basedOn w:val="760"/>
    <w:uiPriority w:val="0"/>
    <w:qFormat/>
    <w:pPr>
      <w:spacing w:line="415" w:lineRule="auto"/>
    </w:pPr>
    <w:rPr>
      <w:rFonts w:ascii="Calibri" w:hAnsi="Calibri"/>
      <w:bCs/>
      <w:color w:val="000000"/>
      <w:sz w:val="28"/>
      <w:szCs w:val="28"/>
    </w:rPr>
  </w:style>
  <w:style w:type="paragraph" w:styleId="1195" w:customStyle="1">
    <w:name w:val="样式4"/>
    <w:basedOn w:val="760"/>
    <w:uiPriority w:val="0"/>
    <w:qFormat/>
    <w:pPr>
      <w:spacing w:line="415" w:lineRule="auto"/>
    </w:pPr>
    <w:rPr>
      <w:rFonts w:ascii="Calibri" w:hAnsi="Calibri"/>
      <w:bCs/>
      <w:color w:val="000000"/>
      <w:sz w:val="28"/>
      <w:szCs w:val="28"/>
    </w:rPr>
  </w:style>
  <w:style w:type="paragraph" w:styleId="1196" w:customStyle="1">
    <w:name w:val="样式5"/>
    <w:basedOn w:val="760"/>
    <w:uiPriority w:val="0"/>
    <w:qFormat/>
    <w:pPr>
      <w:spacing w:line="415" w:lineRule="auto"/>
    </w:pPr>
    <w:rPr>
      <w:rFonts w:ascii="Calibri" w:hAnsi="Calibri"/>
      <w:bCs/>
      <w:color w:val="000000"/>
      <w:sz w:val="28"/>
      <w:szCs w:val="28"/>
    </w:rPr>
  </w:style>
  <w:style w:type="paragraph" w:styleId="1197" w:customStyle="1">
    <w:name w:val="样式6"/>
    <w:basedOn w:val="112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98" w:customStyle="1">
    <w:name w:val="大汉方案正文 Char"/>
    <w:basedOn w:val="679"/>
    <w:uiPriority w:val="0"/>
    <w:qFormat/>
    <w:pPr>
      <w:ind w:firstLine="200"/>
      <w:spacing w:line="360" w:lineRule="auto"/>
    </w:pPr>
    <w:rPr>
      <w:rFonts w:ascii="Arial" w:hAnsi="Arial"/>
      <w:sz w:val="24"/>
    </w:rPr>
  </w:style>
  <w:style w:type="character" w:styleId="1199" w:customStyle="1">
    <w:name w:val="标题 2 Char Char Char"/>
    <w:uiPriority w:val="0"/>
    <w:qFormat/>
    <w:rPr>
      <w:rFonts w:ascii="Arial" w:hAnsi="Arial" w:eastAsia="宋体" w:cs="Arial"/>
      <w:b/>
      <w:bCs/>
      <w:i/>
      <w:iCs/>
      <w:sz w:val="28"/>
      <w:szCs w:val="28"/>
      <w:lang w:val="en-US" w:eastAsia="zh-CN" w:bidi="ar-SA"/>
    </w:rPr>
  </w:style>
  <w:style w:type="character" w:styleId="1200" w:customStyle="1">
    <w:name w:val="question-title"/>
    <w:uiPriority w:val="0"/>
    <w:qFormat/>
  </w:style>
  <w:style w:type="paragraph" w:styleId="1201" w:customStyle="1">
    <w:name w:val="说明书2级标题"/>
    <w:basedOn w:val="679"/>
    <w:next w:val="1202"/>
    <w:uiPriority w:val="0"/>
    <w:qFormat/>
    <w:pPr>
      <w:numPr>
        <w:ilvl w:val="2"/>
        <w:numId w:val="2"/>
      </w:numPr>
      <w:spacing w:before="100"/>
    </w:pPr>
    <w:rPr>
      <w:rFonts w:eastAsia="黑体"/>
      <w:sz w:val="28"/>
      <w:szCs w:val="28"/>
    </w:rPr>
  </w:style>
  <w:style w:type="paragraph" w:styleId="1202" w:customStyle="1">
    <w:name w:val="说明书3级标题"/>
    <w:basedOn w:val="679"/>
    <w:next w:val="679"/>
    <w:uiPriority w:val="0"/>
    <w:qFormat/>
    <w:pPr>
      <w:numPr>
        <w:ilvl w:val="2"/>
        <w:numId w:val="3"/>
      </w:numPr>
      <w:spacing w:line="360" w:lineRule="auto"/>
    </w:pPr>
    <w:rPr>
      <w:rFonts w:eastAsia="黑体"/>
      <w:sz w:val="24"/>
    </w:rPr>
  </w:style>
  <w:style w:type="character" w:styleId="1203" w:customStyle="1">
    <w:name w:val="style15"/>
    <w:uiPriority w:val="0"/>
    <w:qFormat/>
  </w:style>
  <w:style w:type="paragraph" w:styleId="1204" w:customStyle="1">
    <w:name w:val="列出段落[858D7CFB-ED40-4347-BF05-701D383B685F][858D7CFB-ED40-4347-BF05-701D383B685F]"/>
    <w:basedOn w:val="679"/>
    <w:uiPriority w:val="0"/>
    <w:qFormat/>
    <w:pPr>
      <w:ind w:firstLine="200"/>
    </w:pPr>
  </w:style>
  <w:style w:type="paragraph" w:styleId="1205" w:customStyle="1">
    <w:name w:val="默认段落字体 Para Char Char Char Char Char Char Char Char Char1 Char Char Char Char Char Char Char Char"/>
    <w:basedOn w:val="948"/>
    <w:uiPriority w:val="0"/>
    <w:qFormat/>
  </w:style>
  <w:style w:type="paragraph" w:styleId="1206" w:customStyle="1">
    <w:name w:val="style42"/>
    <w:basedOn w:val="679"/>
    <w:uiPriority w:val="0"/>
    <w:qFormat/>
    <w:pPr>
      <w:jc w:val="left"/>
      <w:spacing w:before="100" w:beforeAutospacing="1" w:after="100" w:afterAutospacing="1"/>
      <w:widowControl/>
    </w:pPr>
    <w:rPr>
      <w:rFonts w:ascii="宋体" w:cs="宋体"/>
      <w:color w:val="000000"/>
      <w:sz w:val="15"/>
      <w:szCs w:val="15"/>
    </w:rPr>
  </w:style>
  <w:style w:type="paragraph" w:styleId="1207" w:customStyle="1">
    <w:name w:val="Char Char1 Char Char Char Char Char Char Char Char"/>
    <w:basedOn w:val="679"/>
    <w:uiPriority w:val="0"/>
    <w:qFormat/>
    <w:pPr>
      <w:jc w:val="left"/>
      <w:spacing w:after="160" w:line="240" w:lineRule="exact"/>
      <w:widowControl/>
    </w:pPr>
  </w:style>
  <w:style w:type="paragraph" w:styleId="1208" w:customStyle="1">
    <w:name w:val="技术方案正文样式"/>
    <w:basedOn w:val="679"/>
    <w:uiPriority w:val="0"/>
    <w:qFormat/>
    <w:pPr>
      <w:ind w:firstLine="200"/>
      <w:spacing w:line="400" w:lineRule="exact"/>
    </w:pPr>
    <w:rPr>
      <w:rFonts w:ascii="宋体" w:cs="宋体"/>
      <w:sz w:val="24"/>
      <w:szCs w:val="21"/>
    </w:rPr>
  </w:style>
  <w:style w:type="paragraph" w:styleId="1209" w:customStyle="1">
    <w:name w:val="修订1"/>
    <w:uiPriority w:val="0"/>
    <w:qFormat/>
    <w:rPr>
      <w:rFonts w:ascii="Times New Roman" w:hAnsi="Times New Roman" w:eastAsia="宋体" w:cs="Times New Roman"/>
      <w:sz w:val="21"/>
      <w:szCs w:val="24"/>
      <w:lang w:val="en-US" w:eastAsia="zh-CN" w:bidi="ar-SA"/>
    </w:rPr>
  </w:style>
  <w:style w:type="paragraph" w:styleId="1210" w:customStyle="1">
    <w:name w:val="D&amp;L"/>
    <w:basedOn w:val="969"/>
    <w:uiPriority w:val="0"/>
    <w:qFormat/>
    <w:pPr>
      <w:spacing w:line="240" w:lineRule="atLeast"/>
      <w:pBdr>
        <w:bottom w:val="single" w:color="000000" w:sz="18" w:space="1"/>
      </w:pBdr>
    </w:pPr>
    <w:rPr>
      <w:sz w:val="24"/>
      <w:szCs w:val="20"/>
    </w:rPr>
  </w:style>
  <w:style w:type="paragraph" w:styleId="1211" w:customStyle="1">
    <w:name w:val="样式 标题 2 + Times New Roman 四号 非加粗 段前: 5 磅 段后: 0 磅 行距: 固定值 20..."/>
    <w:basedOn w:val="758"/>
    <w:uiPriority w:val="0"/>
    <w:qFormat/>
    <w:pPr>
      <w:spacing w:before="100" w:after="0" w:line="400" w:lineRule="exact"/>
    </w:pPr>
    <w:rPr>
      <w:rFonts w:ascii="Times New Roman" w:hAnsi="Times New Roman" w:cs="宋体"/>
      <w:b w:val="0"/>
      <w:sz w:val="28"/>
    </w:rPr>
  </w:style>
  <w:style w:type="paragraph" w:styleId="1212" w:customStyle="1">
    <w:name w:val="Char Char Char Char Char Char Char1 Char"/>
    <w:basedOn w:val="679"/>
    <w:uiPriority w:val="0"/>
    <w:qFormat/>
    <w:rPr>
      <w:rFonts w:ascii="Tahoma" w:hAnsi="Tahoma"/>
      <w:sz w:val="24"/>
      <w:szCs w:val="20"/>
    </w:rPr>
  </w:style>
  <w:style w:type="paragraph" w:styleId="1213" w:customStyle="1">
    <w:name w:val="TOC 标题2"/>
    <w:basedOn w:val="756"/>
    <w:next w:val="679"/>
    <w:uiPriority w:val="0"/>
    <w:qFormat/>
    <w:pPr>
      <w:spacing w:before="480" w:after="0" w:line="276" w:lineRule="auto"/>
      <w:widowControl/>
      <w:outlineLvl w:val="9"/>
    </w:pPr>
    <w:rPr>
      <w:rFonts w:ascii="Cambria" w:hAnsi="Cambria"/>
      <w:color w:val="365f91"/>
      <w:sz w:val="28"/>
    </w:rPr>
  </w:style>
  <w:style w:type="paragraph" w:styleId="1214" w:customStyle="1">
    <w:name w:val="无间隔11"/>
    <w:link w:val="1215"/>
    <w:uiPriority w:val="0"/>
    <w:qFormat/>
    <w:rPr>
      <w:rFonts w:ascii="Calibri" w:hAnsi="Calibri" w:eastAsia="宋体" w:cs="Times New Roman"/>
      <w:sz w:val="22"/>
      <w:lang w:val="en-US" w:eastAsia="zh-CN" w:bidi="ar-SA"/>
    </w:rPr>
  </w:style>
  <w:style w:type="character" w:styleId="1215" w:customStyle="1">
    <w:name w:val="无间隔 字符"/>
    <w:link w:val="1214"/>
    <w:uiPriority w:val="0"/>
    <w:qFormat/>
    <w:rPr>
      <w:rFonts w:ascii="Calibri" w:hAnsi="Calibri"/>
      <w:sz w:val="22"/>
      <w:lang w:bidi="ar-SA"/>
    </w:rPr>
  </w:style>
  <w:style w:type="paragraph" w:styleId="1216" w:customStyle="1">
    <w:name w:val="Normal_0"/>
    <w:uiPriority w:val="0"/>
    <w:qFormat/>
    <w:rPr>
      <w:rFonts w:ascii="黑体" w:hAnsi="黑体" w:eastAsia="黑体" w:cs="Times New Roman"/>
      <w:b/>
      <w:sz w:val="32"/>
      <w:szCs w:val="24"/>
      <w:lang w:val="en-US" w:eastAsia="zh-CN" w:bidi="ar-SA"/>
    </w:rPr>
  </w:style>
  <w:style w:type="paragraph" w:styleId="121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18" w:customStyle="1">
    <w:name w:val="Normal_1"/>
    <w:uiPriority w:val="0"/>
    <w:qFormat/>
    <w:rPr>
      <w:rFonts w:ascii="黑体" w:hAnsi="黑体" w:eastAsia="黑体" w:cs="Times New Roman"/>
      <w:b/>
      <w:sz w:val="32"/>
      <w:szCs w:val="24"/>
      <w:lang w:val="en-US" w:eastAsia="zh-CN" w:bidi="ar-SA"/>
    </w:rPr>
  </w:style>
  <w:style w:type="paragraph" w:styleId="1219"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2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22" w:customStyle="1">
    <w:name w:val="Normal_2"/>
    <w:uiPriority w:val="0"/>
    <w:qFormat/>
    <w:rPr>
      <w:rFonts w:ascii="黑体" w:hAnsi="黑体" w:eastAsia="黑体" w:cs="Times New Roman"/>
      <w:b/>
      <w:sz w:val="32"/>
      <w:szCs w:val="24"/>
      <w:lang w:val="en-US" w:eastAsia="zh-CN" w:bidi="ar-SA"/>
    </w:rPr>
  </w:style>
  <w:style w:type="paragraph" w:styleId="122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24" w:customStyle="1">
    <w:name w:val="Normal_3"/>
    <w:uiPriority w:val="0"/>
    <w:qFormat/>
    <w:rPr>
      <w:rFonts w:ascii="黑体" w:hAnsi="黑体" w:eastAsia="黑体" w:cs="Times New Roman"/>
      <w:b/>
      <w:sz w:val="32"/>
      <w:szCs w:val="24"/>
      <w:lang w:val="en-US" w:eastAsia="zh-CN" w:bidi="ar-SA"/>
    </w:rPr>
  </w:style>
  <w:style w:type="paragraph" w:styleId="1225" w:customStyle="1">
    <w:name w:val="Normal_4"/>
    <w:uiPriority w:val="0"/>
    <w:qFormat/>
    <w:rPr>
      <w:rFonts w:ascii="黑体" w:hAnsi="黑体" w:eastAsia="黑体" w:cs="Times New Roman"/>
      <w:b/>
      <w:sz w:val="32"/>
      <w:szCs w:val="24"/>
      <w:lang w:val="en-US" w:eastAsia="zh-CN" w:bidi="ar-SA"/>
    </w:rPr>
  </w:style>
  <w:style w:type="paragraph" w:styleId="1226" w:customStyle="1">
    <w:name w:val="Normal_5"/>
    <w:uiPriority w:val="0"/>
    <w:qFormat/>
    <w:rPr>
      <w:rFonts w:ascii="黑体" w:hAnsi="黑体" w:eastAsia="黑体" w:cs="Times New Roman"/>
      <w:b/>
      <w:sz w:val="32"/>
      <w:szCs w:val="24"/>
      <w:lang w:val="en-US" w:eastAsia="zh-CN" w:bidi="ar-SA"/>
    </w:rPr>
  </w:style>
  <w:style w:type="paragraph" w:styleId="122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Normal_6"/>
    <w:uiPriority w:val="0"/>
    <w:qFormat/>
    <w:rPr>
      <w:rFonts w:ascii="黑体" w:hAnsi="黑体" w:eastAsia="黑体" w:cs="Times New Roman"/>
      <w:b/>
      <w:sz w:val="32"/>
      <w:szCs w:val="24"/>
      <w:lang w:val="en-US" w:eastAsia="zh-CN" w:bidi="ar-SA"/>
    </w:rPr>
  </w:style>
  <w:style w:type="paragraph" w:styleId="1229"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30" w:customStyle="1">
    <w:name w:val="Normal_7"/>
    <w:uiPriority w:val="0"/>
    <w:qFormat/>
    <w:rPr>
      <w:rFonts w:ascii="黑体" w:hAnsi="黑体" w:eastAsia="黑体" w:cs="Times New Roman"/>
      <w:b/>
      <w:sz w:val="32"/>
      <w:szCs w:val="24"/>
      <w:lang w:val="en-US" w:eastAsia="zh-CN" w:bidi="ar-SA"/>
    </w:rPr>
  </w:style>
  <w:style w:type="paragraph" w:styleId="1231" w:customStyle="1">
    <w:name w:val="Normal_8"/>
    <w:uiPriority w:val="0"/>
    <w:qFormat/>
    <w:rPr>
      <w:rFonts w:ascii="Times New Roman" w:hAnsi="Times New Roman" w:eastAsia="Times New Roman" w:cs="Times New Roman"/>
      <w:sz w:val="24"/>
      <w:szCs w:val="24"/>
      <w:lang w:val="en-US" w:eastAsia="zh-CN" w:bidi="ar-SA"/>
    </w:rPr>
  </w:style>
  <w:style w:type="paragraph" w:styleId="1232" w:customStyle="1">
    <w:name w:val="Normal_9"/>
    <w:uiPriority w:val="0"/>
    <w:qFormat/>
    <w:rPr>
      <w:rFonts w:ascii="黑体" w:hAnsi="黑体" w:eastAsia="黑体" w:cs="Times New Roman"/>
      <w:b/>
      <w:sz w:val="32"/>
      <w:szCs w:val="24"/>
      <w:lang w:val="en-US" w:eastAsia="zh-CN" w:bidi="ar-SA"/>
    </w:rPr>
  </w:style>
  <w:style w:type="paragraph" w:styleId="1233"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34" w:customStyle="1">
    <w:name w:val="Normal_10"/>
    <w:uiPriority w:val="0"/>
    <w:qFormat/>
    <w:rPr>
      <w:rFonts w:ascii="黑体" w:hAnsi="黑体" w:eastAsia="黑体" w:cs="Times New Roman"/>
      <w:b/>
      <w:sz w:val="32"/>
      <w:szCs w:val="24"/>
      <w:lang w:val="en-US" w:eastAsia="zh-CN" w:bidi="ar-SA"/>
    </w:rPr>
  </w:style>
  <w:style w:type="paragraph" w:styleId="1235"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36" w:customStyle="1">
    <w:name w:val="正文缩进_0"/>
    <w:basedOn w:val="1235"/>
    <w:link w:val="1237"/>
    <w:uiPriority w:val="0"/>
    <w:unhideWhenUsed/>
    <w:qFormat/>
    <w:pPr>
      <w:ind w:firstLine="420"/>
    </w:pPr>
    <w:rPr>
      <w:szCs w:val="22"/>
    </w:rPr>
  </w:style>
  <w:style w:type="character" w:styleId="1237" w:customStyle="1">
    <w:name w:val="正文缩进 Char1_0"/>
    <w:link w:val="1236"/>
    <w:uiPriority w:val="0"/>
    <w:qFormat/>
    <w:rPr>
      <w:sz w:val="21"/>
      <w:szCs w:val="22"/>
    </w:rPr>
  </w:style>
  <w:style w:type="paragraph" w:styleId="1238" w:customStyle="1">
    <w:name w:val="纯文本_0"/>
    <w:basedOn w:val="1235"/>
    <w:link w:val="1239"/>
    <w:uiPriority w:val="0"/>
    <w:unhideWhenUsed/>
    <w:qFormat/>
    <w:rPr>
      <w:rFonts w:ascii="宋体" w:hAnsi="Courier New"/>
      <w:szCs w:val="21"/>
    </w:rPr>
  </w:style>
  <w:style w:type="character" w:styleId="1239" w:customStyle="1">
    <w:name w:val="纯文本 Char_0"/>
    <w:link w:val="1238"/>
    <w:uiPriority w:val="0"/>
    <w:qFormat/>
    <w:rPr>
      <w:rFonts w:ascii="宋体" w:hAnsi="Courier New" w:cs="Courier New"/>
      <w:sz w:val="21"/>
      <w:szCs w:val="21"/>
    </w:rPr>
  </w:style>
  <w:style w:type="paragraph" w:styleId="1240" w:customStyle="1">
    <w:name w:val="Normal_11"/>
    <w:uiPriority w:val="0"/>
    <w:qFormat/>
    <w:rPr>
      <w:rFonts w:ascii="黑体" w:hAnsi="黑体" w:eastAsia="黑体" w:cs="Times New Roman"/>
      <w:b/>
      <w:sz w:val="32"/>
      <w:szCs w:val="24"/>
      <w:lang w:val="en-US" w:eastAsia="zh-CN" w:bidi="ar-SA"/>
    </w:rPr>
  </w:style>
  <w:style w:type="paragraph" w:styleId="1241"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Normal_12"/>
    <w:uiPriority w:val="0"/>
    <w:qFormat/>
    <w:rPr>
      <w:rFonts w:ascii="黑体" w:hAnsi="黑体" w:eastAsia="黑体" w:cs="Times New Roman"/>
      <w:b/>
      <w:sz w:val="32"/>
      <w:szCs w:val="24"/>
      <w:lang w:val="en-US" w:eastAsia="zh-CN" w:bidi="ar-SA"/>
    </w:rPr>
  </w:style>
  <w:style w:type="paragraph" w:styleId="1243"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44" w:customStyle="1">
    <w:name w:val="Normal_13"/>
    <w:uiPriority w:val="0"/>
    <w:qFormat/>
    <w:rPr>
      <w:rFonts w:ascii="黑体" w:hAnsi="黑体" w:eastAsia="黑体" w:cs="Times New Roman"/>
      <w:b/>
      <w:sz w:val="32"/>
      <w:szCs w:val="24"/>
      <w:lang w:val="en-US" w:eastAsia="zh-CN" w:bidi="ar-SA"/>
    </w:rPr>
  </w:style>
  <w:style w:type="paragraph" w:styleId="1245"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46" w:customStyle="1">
    <w:name w:val="Normal_14"/>
    <w:uiPriority w:val="0"/>
    <w:qFormat/>
    <w:rPr>
      <w:rFonts w:ascii="黑体" w:hAnsi="黑体" w:eastAsia="黑体" w:cs="Times New Roman"/>
      <w:b/>
      <w:sz w:val="32"/>
      <w:szCs w:val="24"/>
      <w:lang w:val="en-US" w:eastAsia="zh-CN" w:bidi="ar-SA"/>
    </w:rPr>
  </w:style>
  <w:style w:type="paragraph" w:styleId="1247"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Normal_15"/>
    <w:uiPriority w:val="0"/>
    <w:qFormat/>
    <w:rPr>
      <w:rFonts w:ascii="黑体" w:hAnsi="黑体" w:eastAsia="黑体" w:cs="Times New Roman"/>
      <w:b/>
      <w:sz w:val="32"/>
      <w:szCs w:val="24"/>
      <w:lang w:val="en-US" w:eastAsia="zh-CN" w:bidi="ar-SA"/>
    </w:rPr>
  </w:style>
  <w:style w:type="paragraph" w:styleId="124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Normal_16"/>
    <w:uiPriority w:val="0"/>
    <w:qFormat/>
    <w:rPr>
      <w:rFonts w:ascii="黑体" w:hAnsi="黑体" w:eastAsia="黑体" w:cs="Times New Roman"/>
      <w:b/>
      <w:sz w:val="32"/>
      <w:szCs w:val="24"/>
      <w:lang w:val="en-US" w:eastAsia="zh-CN" w:bidi="ar-SA"/>
    </w:rPr>
  </w:style>
  <w:style w:type="paragraph" w:styleId="125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53" w:customStyle="1">
    <w:name w:val="Normal_17"/>
    <w:uiPriority w:val="0"/>
    <w:qFormat/>
    <w:rPr>
      <w:rFonts w:ascii="黑体" w:hAnsi="黑体" w:eastAsia="黑体" w:cs="Times New Roman"/>
      <w:b/>
      <w:sz w:val="32"/>
      <w:szCs w:val="24"/>
      <w:lang w:val="en-US" w:eastAsia="zh-CN" w:bidi="ar-SA"/>
    </w:rPr>
  </w:style>
  <w:style w:type="paragraph" w:styleId="1254" w:customStyle="1">
    <w:name w:val="Normal_18"/>
    <w:uiPriority w:val="0"/>
    <w:qFormat/>
    <w:rPr>
      <w:rFonts w:ascii="黑体" w:hAnsi="黑体" w:eastAsia="黑体" w:cs="Times New Roman"/>
      <w:b/>
      <w:sz w:val="32"/>
      <w:szCs w:val="24"/>
      <w:lang w:val="en-US" w:eastAsia="zh-CN" w:bidi="ar-SA"/>
    </w:rPr>
  </w:style>
  <w:style w:type="paragraph" w:styleId="1255"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56" w:customStyle="1">
    <w:name w:val="Normal_0_0"/>
    <w:uiPriority w:val="0"/>
    <w:qFormat/>
    <w:rPr>
      <w:rFonts w:ascii="黑体" w:hAnsi="黑体" w:eastAsia="黑体" w:cs="Times New Roman"/>
      <w:b/>
      <w:sz w:val="40"/>
      <w:szCs w:val="24"/>
      <w:lang w:val="en-US" w:eastAsia="zh-CN" w:bidi="ar-SA"/>
    </w:rPr>
  </w:style>
  <w:style w:type="paragraph" w:styleId="1257" w:customStyle="1">
    <w:name w:val="Normal_1_0"/>
    <w:uiPriority w:val="0"/>
    <w:qFormat/>
    <w:rPr>
      <w:rFonts w:ascii="Times New Roman" w:hAnsi="Times New Roman" w:eastAsia="Times New Roman" w:cs="Times New Roman"/>
      <w:sz w:val="24"/>
      <w:szCs w:val="24"/>
      <w:lang w:val="en-US" w:eastAsia="zh-CN" w:bidi="ar-SA"/>
    </w:rPr>
  </w:style>
  <w:style w:type="paragraph" w:styleId="1258"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59" w:customStyle="1">
    <w:name w:val="正文_3"/>
    <w:next w:val="1260"/>
    <w:uiPriority w:val="0"/>
    <w:qFormat/>
    <w:pPr>
      <w:jc w:val="both"/>
      <w:widowControl w:val="off"/>
    </w:pPr>
    <w:rPr>
      <w:rFonts w:ascii="Calibri" w:hAnsi="Calibri" w:eastAsia="宋体" w:cs="Times New Roman"/>
      <w:sz w:val="21"/>
      <w:szCs w:val="22"/>
      <w:lang w:val="en-US" w:eastAsia="zh-CN" w:bidi="ar-SA"/>
    </w:rPr>
  </w:style>
  <w:style w:type="paragraph" w:styleId="1260" w:customStyle="1">
    <w:name w:val="正文首行缩进 2_1"/>
    <w:basedOn w:val="1261"/>
    <w:next w:val="1263"/>
    <w:uiPriority w:val="0"/>
    <w:qFormat/>
    <w:pPr>
      <w:ind w:left="200" w:firstLine="200"/>
      <w:spacing w:after="120"/>
    </w:pPr>
    <w:rPr>
      <w:rFonts w:ascii="Times New Roman" w:hAnsi="Times New Roman"/>
      <w:sz w:val="24"/>
      <w:szCs w:val="24"/>
    </w:rPr>
  </w:style>
  <w:style w:type="paragraph" w:styleId="1261" w:customStyle="1">
    <w:name w:val="正文文本缩进_1"/>
    <w:basedOn w:val="1262"/>
    <w:next w:val="1260"/>
    <w:uiPriority w:val="0"/>
    <w:qFormat/>
    <w:pPr>
      <w:ind w:firstLine="225"/>
    </w:pPr>
    <w:rPr>
      <w:rFonts w:ascii="仿宋_GB2312" w:eastAsia="仿宋_GB2312"/>
      <w:sz w:val="32"/>
    </w:rPr>
  </w:style>
  <w:style w:type="paragraph" w:styleId="1262" w:customStyle="1">
    <w:name w:val="正文_18"/>
    <w:next w:val="1261"/>
    <w:uiPriority w:val="0"/>
    <w:qFormat/>
    <w:pPr>
      <w:jc w:val="both"/>
      <w:widowControl w:val="off"/>
    </w:pPr>
    <w:rPr>
      <w:rFonts w:ascii="Calibri" w:hAnsi="Calibri" w:eastAsia="宋体" w:cs="Times New Roman"/>
      <w:sz w:val="21"/>
      <w:szCs w:val="22"/>
      <w:lang w:val="en-US" w:eastAsia="zh-CN" w:bidi="ar-SA"/>
    </w:rPr>
  </w:style>
  <w:style w:type="paragraph" w:styleId="1263" w:customStyle="1">
    <w:name w:val="xl53_0"/>
    <w:next w:val="1259"/>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264" w:customStyle="1">
    <w:name w:val="正文_16"/>
    <w:next w:val="1265"/>
    <w:uiPriority w:val="0"/>
    <w:qFormat/>
    <w:pPr>
      <w:jc w:val="both"/>
      <w:widowControl w:val="off"/>
    </w:pPr>
    <w:rPr>
      <w:rFonts w:ascii="Calibri" w:hAnsi="Calibri" w:eastAsia="宋体" w:cs="Times New Roman"/>
      <w:sz w:val="21"/>
      <w:szCs w:val="22"/>
      <w:lang w:val="en-US" w:eastAsia="zh-CN" w:bidi="ar-SA"/>
    </w:rPr>
  </w:style>
  <w:style w:type="paragraph" w:styleId="1265" w:customStyle="1">
    <w:name w:val="正文首行缩进 2_0"/>
    <w:basedOn w:val="1266"/>
    <w:uiPriority w:val="0"/>
    <w:qFormat/>
    <w:pPr>
      <w:ind w:left="200" w:firstLine="200"/>
      <w:spacing w:after="120"/>
    </w:pPr>
    <w:rPr>
      <w:rFonts w:ascii="Times New Roman" w:hAnsi="Times New Roman"/>
      <w:sz w:val="24"/>
      <w:szCs w:val="24"/>
    </w:rPr>
  </w:style>
  <w:style w:type="paragraph" w:styleId="1266" w:customStyle="1">
    <w:name w:val="正文文本缩进_0"/>
    <w:basedOn w:val="1264"/>
    <w:uiPriority w:val="0"/>
    <w:qFormat/>
    <w:pPr>
      <w:ind w:firstLine="225"/>
    </w:pPr>
    <w:rPr>
      <w:rFonts w:ascii="仿宋_GB2312" w:eastAsia="仿宋_GB2312"/>
      <w:sz w:val="32"/>
    </w:rPr>
  </w:style>
  <w:style w:type="paragraph" w:styleId="1267"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68" w:customStyle="1">
    <w:name w:val="标题 12"/>
    <w:basedOn w:val="693"/>
    <w:next w:val="693"/>
    <w:uiPriority w:val="0"/>
    <w:qFormat/>
    <w:pPr>
      <w:keepLines/>
      <w:keepNext/>
      <w:spacing w:before="340" w:after="330" w:line="576" w:lineRule="auto"/>
      <w:outlineLvl w:val="0"/>
    </w:pPr>
    <w:rPr>
      <w:b/>
      <w:sz w:val="44"/>
      <w:szCs w:val="20"/>
    </w:rPr>
  </w:style>
  <w:style w:type="paragraph" w:styleId="1269" w:customStyle="1">
    <w:name w:val="段_0"/>
    <w:next w:val="1270"/>
    <w:uiPriority w:val="0"/>
    <w:qFormat/>
    <w:pPr>
      <w:ind w:firstLine="200"/>
      <w:jc w:val="both"/>
    </w:pPr>
    <w:rPr>
      <w:rFonts w:ascii="宋体" w:hAnsi="Times New Roman" w:eastAsia="宋体" w:cs="Times New Roman"/>
      <w:sz w:val="21"/>
      <w:lang w:val="en-US" w:eastAsia="zh-CN" w:bidi="ar-SA"/>
    </w:rPr>
  </w:style>
  <w:style w:type="paragraph" w:styleId="1270" w:customStyle="1">
    <w:name w:val="Normal_19_1"/>
    <w:next w:val="1269"/>
    <w:uiPriority w:val="0"/>
    <w:qFormat/>
    <w:rPr>
      <w:rFonts w:ascii="黑体" w:hAnsi="黑体" w:eastAsia="黑体" w:cs="Times New Roman"/>
      <w:b/>
      <w:sz w:val="32"/>
      <w:szCs w:val="24"/>
      <w:lang w:val="en-US" w:eastAsia="zh-CN" w:bidi="ar-SA"/>
    </w:rPr>
  </w:style>
  <w:style w:type="paragraph" w:styleId="1271" w:customStyle="1">
    <w:name w:val="Normal_0_1"/>
    <w:uiPriority w:val="0"/>
    <w:qFormat/>
    <w:rPr>
      <w:rFonts w:ascii="黑体" w:hAnsi="黑体" w:eastAsia="黑体" w:cs="Times New Roman"/>
      <w:b/>
      <w:sz w:val="32"/>
      <w:szCs w:val="24"/>
      <w:lang w:val="en-US" w:eastAsia="zh-CN" w:bidi="ar-SA"/>
    </w:rPr>
  </w:style>
  <w:style w:type="paragraph" w:styleId="1272"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273" w:customStyle="1">
    <w:name w:val="Normal_2_0"/>
    <w:uiPriority w:val="0"/>
    <w:qFormat/>
    <w:rPr>
      <w:rFonts w:ascii="黑体" w:hAnsi="黑体" w:eastAsia="黑体" w:cs="Times New Roman"/>
      <w:b/>
      <w:sz w:val="32"/>
      <w:szCs w:val="24"/>
      <w:lang w:val="en-US" w:eastAsia="zh-CN" w:bidi="ar-SA"/>
    </w:rPr>
  </w:style>
  <w:style w:type="paragraph" w:styleId="127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75" w:customStyle="1">
    <w:name w:val="Normal_3_0"/>
    <w:uiPriority w:val="0"/>
    <w:qFormat/>
    <w:rPr>
      <w:rFonts w:ascii="黑体" w:hAnsi="黑体" w:eastAsia="黑体" w:cs="Times New Roman"/>
      <w:b/>
      <w:sz w:val="32"/>
      <w:szCs w:val="24"/>
      <w:lang w:val="en-US" w:eastAsia="zh-CN" w:bidi="ar-SA"/>
    </w:rPr>
  </w:style>
  <w:style w:type="paragraph" w:styleId="1276"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277" w:customStyle="1">
    <w:name w:val="Normal_5_0"/>
    <w:uiPriority w:val="0"/>
    <w:qFormat/>
    <w:rPr>
      <w:rFonts w:ascii="黑体" w:hAnsi="黑体" w:eastAsia="黑体" w:cs="Times New Roman"/>
      <w:b/>
      <w:sz w:val="32"/>
      <w:szCs w:val="24"/>
      <w:lang w:val="en-US" w:eastAsia="zh-CN" w:bidi="ar-SA"/>
    </w:rPr>
  </w:style>
  <w:style w:type="paragraph" w:styleId="1278"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279" w:customStyle="1">
    <w:name w:val="Normal_6_0"/>
    <w:uiPriority w:val="0"/>
    <w:qFormat/>
    <w:rPr>
      <w:rFonts w:ascii="黑体" w:hAnsi="黑体" w:eastAsia="黑体" w:cs="Times New Roman"/>
      <w:b/>
      <w:sz w:val="32"/>
      <w:szCs w:val="24"/>
      <w:lang w:val="en-US" w:eastAsia="zh-CN" w:bidi="ar-SA"/>
    </w:rPr>
  </w:style>
  <w:style w:type="paragraph" w:styleId="1280"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281" w:customStyle="1">
    <w:name w:val="Normal_8_0"/>
    <w:uiPriority w:val="0"/>
    <w:qFormat/>
    <w:rPr>
      <w:rFonts w:ascii="黑体" w:hAnsi="黑体" w:eastAsia="黑体" w:cs="Times New Roman"/>
      <w:b/>
      <w:sz w:val="32"/>
      <w:szCs w:val="24"/>
      <w:lang w:val="en-US" w:eastAsia="zh-CN" w:bidi="ar-SA"/>
    </w:rPr>
  </w:style>
  <w:style w:type="paragraph" w:styleId="1282" w:customStyle="1">
    <w:name w:val="Normal_9_0"/>
    <w:uiPriority w:val="0"/>
    <w:qFormat/>
    <w:rPr>
      <w:rFonts w:ascii="Times New Roman" w:hAnsi="Times New Roman" w:eastAsia="Times New Roman" w:cs="Times New Roman"/>
      <w:sz w:val="24"/>
      <w:szCs w:val="24"/>
      <w:lang w:val="en-US" w:eastAsia="zh-CN" w:bidi="ar-SA"/>
    </w:rPr>
  </w:style>
  <w:style w:type="paragraph" w:styleId="1283" w:customStyle="1">
    <w:name w:val="Normal_10_0"/>
    <w:uiPriority w:val="0"/>
    <w:qFormat/>
    <w:rPr>
      <w:rFonts w:ascii="Times New Roman" w:hAnsi="Times New Roman" w:eastAsia="Times New Roman" w:cs="Times New Roman"/>
      <w:sz w:val="24"/>
      <w:szCs w:val="24"/>
      <w:lang w:val="en-US" w:eastAsia="zh-CN" w:bidi="ar-SA"/>
    </w:rPr>
  </w:style>
  <w:style w:type="paragraph" w:styleId="1284" w:customStyle="1">
    <w:name w:val="Normal_11_0"/>
    <w:uiPriority w:val="0"/>
    <w:qFormat/>
    <w:rPr>
      <w:rFonts w:ascii="黑体" w:hAnsi="黑体" w:eastAsia="黑体" w:cs="Times New Roman"/>
      <w:b/>
      <w:sz w:val="32"/>
      <w:szCs w:val="24"/>
      <w:lang w:val="en-US" w:eastAsia="zh-CN" w:bidi="ar-SA"/>
    </w:rPr>
  </w:style>
  <w:style w:type="paragraph" w:styleId="1285"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286" w:customStyle="1">
    <w:name w:val="正文_2_0"/>
    <w:next w:val="679"/>
    <w:uiPriority w:val="0"/>
    <w:qFormat/>
    <w:pPr>
      <w:jc w:val="both"/>
      <w:widowControl w:val="off"/>
    </w:pPr>
    <w:rPr>
      <w:rFonts w:ascii="Calibri" w:hAnsi="Calibri" w:eastAsia="宋体" w:cs="Times New Roman"/>
      <w:sz w:val="21"/>
      <w:szCs w:val="22"/>
      <w:lang w:val="en-US" w:eastAsia="zh-CN" w:bidi="ar-SA"/>
    </w:rPr>
  </w:style>
  <w:style w:type="paragraph" w:styleId="1287" w:customStyle="1">
    <w:name w:val="Normal_12_0"/>
    <w:uiPriority w:val="0"/>
    <w:qFormat/>
    <w:rPr>
      <w:rFonts w:ascii="黑体" w:hAnsi="黑体" w:eastAsia="黑体" w:cs="Times New Roman"/>
      <w:b/>
      <w:sz w:val="32"/>
      <w:szCs w:val="24"/>
      <w:lang w:val="en-US" w:eastAsia="zh-CN" w:bidi="ar-SA"/>
    </w:rPr>
  </w:style>
  <w:style w:type="paragraph" w:styleId="1288"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28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29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29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292" w:customStyle="1">
    <w:name w:val="列出段落_2"/>
    <w:basedOn w:val="1290"/>
    <w:uiPriority w:val="34"/>
    <w:qFormat/>
    <w:pPr>
      <w:ind w:firstLine="420"/>
    </w:pPr>
  </w:style>
  <w:style w:type="paragraph" w:styleId="1293" w:customStyle="1">
    <w:name w:val="Normal_14_0"/>
    <w:uiPriority w:val="0"/>
    <w:qFormat/>
    <w:rPr>
      <w:rFonts w:ascii="黑体" w:hAnsi="黑体" w:eastAsia="黑体" w:cs="Times New Roman"/>
      <w:b/>
      <w:sz w:val="32"/>
      <w:szCs w:val="24"/>
      <w:lang w:val="en-US" w:eastAsia="zh-CN" w:bidi="ar-SA"/>
    </w:rPr>
  </w:style>
  <w:style w:type="paragraph" w:styleId="1294"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正文缩进_0_0"/>
    <w:basedOn w:val="1294"/>
    <w:link w:val="1296"/>
    <w:uiPriority w:val="0"/>
    <w:unhideWhenUsed/>
    <w:qFormat/>
    <w:pPr>
      <w:ind w:firstLine="420"/>
    </w:pPr>
    <w:rPr>
      <w:rFonts w:ascii="Calibri" w:hAnsi="Calibri"/>
      <w:szCs w:val="22"/>
    </w:rPr>
  </w:style>
  <w:style w:type="character" w:styleId="1296" w:customStyle="1">
    <w:name w:val="正文缩进 Char1_0_0"/>
    <w:link w:val="1295"/>
    <w:uiPriority w:val="0"/>
    <w:qFormat/>
    <w:rPr>
      <w:sz w:val="21"/>
      <w:szCs w:val="22"/>
    </w:rPr>
  </w:style>
  <w:style w:type="paragraph" w:styleId="1297" w:customStyle="1">
    <w:name w:val="纯文本_0_0"/>
    <w:basedOn w:val="1298"/>
    <w:link w:val="1299"/>
    <w:uiPriority w:val="0"/>
    <w:unhideWhenUsed/>
    <w:qFormat/>
    <w:rPr>
      <w:rFonts w:ascii="宋体" w:hAnsi="Courier New"/>
      <w:szCs w:val="21"/>
    </w:rPr>
  </w:style>
  <w:style w:type="paragraph" w:styleId="129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299" w:customStyle="1">
    <w:name w:val="纯文本 Char_0_0"/>
    <w:link w:val="1297"/>
    <w:uiPriority w:val="0"/>
    <w:qFormat/>
    <w:rPr>
      <w:rFonts w:ascii="宋体" w:hAnsi="Courier New"/>
      <w:sz w:val="21"/>
      <w:szCs w:val="21"/>
    </w:rPr>
  </w:style>
  <w:style w:type="paragraph" w:styleId="1300" w:customStyle="1">
    <w:name w:val="Normal_15_0"/>
    <w:uiPriority w:val="0"/>
    <w:qFormat/>
    <w:rPr>
      <w:rFonts w:ascii="黑体" w:hAnsi="黑体" w:eastAsia="黑体" w:cs="Times New Roman"/>
      <w:b/>
      <w:sz w:val="32"/>
      <w:szCs w:val="24"/>
      <w:lang w:val="en-US" w:eastAsia="zh-CN" w:bidi="ar-SA"/>
    </w:rPr>
  </w:style>
  <w:style w:type="paragraph" w:styleId="1301"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Normal_16_0"/>
    <w:uiPriority w:val="0"/>
    <w:qFormat/>
    <w:rPr>
      <w:rFonts w:ascii="黑体" w:hAnsi="黑体" w:eastAsia="黑体" w:cs="Times New Roman"/>
      <w:b/>
      <w:sz w:val="32"/>
      <w:szCs w:val="24"/>
      <w:lang w:val="en-US" w:eastAsia="zh-CN" w:bidi="ar-SA"/>
    </w:rPr>
  </w:style>
  <w:style w:type="paragraph" w:styleId="1303"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0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05" w:customStyle="1">
    <w:name w:val="Normal_17_0"/>
    <w:uiPriority w:val="0"/>
    <w:qFormat/>
    <w:rPr>
      <w:rFonts w:ascii="黑体" w:hAnsi="黑体" w:eastAsia="黑体" w:cs="Times New Roman"/>
      <w:b/>
      <w:sz w:val="32"/>
      <w:szCs w:val="24"/>
      <w:lang w:val="en-US" w:eastAsia="zh-CN" w:bidi="ar-SA"/>
    </w:rPr>
  </w:style>
  <w:style w:type="paragraph" w:styleId="1306"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07" w:customStyle="1">
    <w:name w:val="Normal_18_0"/>
    <w:uiPriority w:val="0"/>
    <w:qFormat/>
    <w:rPr>
      <w:rFonts w:ascii="黑体" w:hAnsi="黑体" w:eastAsia="黑体" w:cs="Times New Roman"/>
      <w:b/>
      <w:sz w:val="32"/>
      <w:szCs w:val="24"/>
      <w:lang w:val="en-US" w:eastAsia="zh-CN" w:bidi="ar-SA"/>
    </w:rPr>
  </w:style>
  <w:style w:type="paragraph" w:styleId="1308"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09" w:customStyle="1">
    <w:name w:val="Normal_19_0"/>
    <w:basedOn w:val="692"/>
    <w:next w:val="1310"/>
    <w:uiPriority w:val="0"/>
    <w:qFormat/>
    <w:rPr>
      <w:rFonts w:ascii="黑体" w:hAnsi="黑体" w:eastAsia="黑体"/>
      <w:b/>
      <w:sz w:val="32"/>
    </w:rPr>
  </w:style>
  <w:style w:type="paragraph" w:styleId="1310" w:customStyle="1">
    <w:name w:val="Body Text First Indent_1_0"/>
    <w:basedOn w:val="1309"/>
    <w:uiPriority w:val="0"/>
    <w:qFormat/>
    <w:pPr>
      <w:ind w:firstLine="100"/>
      <w:spacing w:after="120"/>
    </w:pPr>
  </w:style>
  <w:style w:type="paragraph" w:styleId="1311" w:customStyle="1">
    <w:name w:val="Body Text_0"/>
    <w:basedOn w:val="1309"/>
    <w:uiPriority w:val="99"/>
    <w:unhideWhenUsed/>
    <w:qFormat/>
    <w:pPr>
      <w:spacing w:after="120"/>
    </w:pPr>
    <w:rPr>
      <w:rFonts w:ascii="Calibri" w:hAnsi="Calibri"/>
      <w:sz w:val="20"/>
    </w:rPr>
  </w:style>
  <w:style w:type="paragraph" w:styleId="1312"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13"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Normal_14_0_0"/>
    <w:uiPriority w:val="0"/>
    <w:qFormat/>
    <w:rPr>
      <w:rFonts w:ascii="黑体" w:hAnsi="黑体" w:eastAsia="黑体" w:cs="Times New Roman"/>
      <w:b/>
      <w:sz w:val="32"/>
      <w:szCs w:val="24"/>
      <w:lang w:val="en-US" w:eastAsia="zh-CN" w:bidi="ar-SA"/>
    </w:rPr>
  </w:style>
  <w:style w:type="paragraph" w:styleId="1315"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Normal_20"/>
    <w:next w:val="1317"/>
    <w:uiPriority w:val="0"/>
    <w:qFormat/>
    <w:rPr>
      <w:rFonts w:ascii="黑体" w:hAnsi="黑体" w:eastAsia="黑体" w:cs="Times New Roman"/>
      <w:b/>
      <w:sz w:val="32"/>
      <w:szCs w:val="24"/>
      <w:lang w:val="en-US" w:eastAsia="zh-CN" w:bidi="ar-SA"/>
    </w:rPr>
  </w:style>
  <w:style w:type="paragraph" w:styleId="1317" w:customStyle="1">
    <w:name w:val="正文文本首行缩进 22"/>
    <w:basedOn w:val="1318"/>
    <w:uiPriority w:val="0"/>
    <w:qFormat/>
    <w:pPr>
      <w:ind w:left="200" w:firstLine="200"/>
      <w:spacing w:after="120"/>
    </w:pPr>
    <w:rPr>
      <w:rFonts w:ascii="Times New Roman" w:hAnsi="Times New Roman"/>
      <w:sz w:val="24"/>
    </w:rPr>
  </w:style>
  <w:style w:type="paragraph" w:styleId="1318" w:customStyle="1">
    <w:name w:val="正文文本缩进2"/>
    <w:basedOn w:val="1316"/>
    <w:uiPriority w:val="0"/>
    <w:qFormat/>
    <w:pPr>
      <w:ind w:firstLine="225"/>
    </w:pPr>
    <w:rPr>
      <w:rFonts w:ascii="仿宋_GB2312" w:eastAsia="仿宋_GB2312"/>
    </w:rPr>
  </w:style>
  <w:style w:type="paragraph" w:styleId="1319"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20"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21" w:customStyle="1">
    <w:name w:val="Normal_21"/>
    <w:uiPriority w:val="0"/>
    <w:qFormat/>
    <w:rPr>
      <w:rFonts w:ascii="黑体" w:hAnsi="黑体" w:eastAsia="黑体" w:cs="Times New Roman"/>
      <w:b/>
      <w:sz w:val="32"/>
      <w:szCs w:val="24"/>
      <w:lang w:val="en-US" w:eastAsia="zh-CN" w:bidi="ar-SA"/>
    </w:rPr>
  </w:style>
  <w:style w:type="paragraph" w:styleId="1322"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23" w:customStyle="1">
    <w:name w:val="Normal_0_2"/>
    <w:uiPriority w:val="0"/>
    <w:qFormat/>
    <w:rPr>
      <w:rFonts w:ascii="黑体" w:hAnsi="黑体" w:eastAsia="黑体" w:cs="Times New Roman"/>
      <w:b/>
      <w:sz w:val="32"/>
      <w:szCs w:val="24"/>
      <w:lang w:val="en-US" w:eastAsia="zh-CN" w:bidi="ar-SA"/>
    </w:rPr>
  </w:style>
  <w:style w:type="paragraph" w:styleId="1324" w:customStyle="1">
    <w:name w:val="Normal_1_2"/>
    <w:uiPriority w:val="0"/>
    <w:qFormat/>
    <w:rPr>
      <w:rFonts w:ascii="Times New Roman" w:hAnsi="Times New Roman" w:eastAsia="Times New Roman" w:cs="Times New Roman"/>
      <w:sz w:val="24"/>
      <w:szCs w:val="24"/>
      <w:lang w:val="en-US" w:eastAsia="zh-CN" w:bidi="ar-SA"/>
    </w:rPr>
  </w:style>
  <w:style w:type="paragraph" w:styleId="1325" w:customStyle="1">
    <w:name w:val="Normal_0_3"/>
    <w:uiPriority w:val="0"/>
    <w:qFormat/>
    <w:rPr>
      <w:rFonts w:ascii="黑体" w:hAnsi="黑体" w:eastAsia="黑体" w:cs="Times New Roman"/>
      <w:b/>
      <w:sz w:val="32"/>
      <w:szCs w:val="24"/>
      <w:lang w:val="en-US" w:eastAsia="zh-CN" w:bidi="ar-SA"/>
    </w:rPr>
  </w:style>
  <w:style w:type="paragraph" w:styleId="1326"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27" w:customStyle="1">
    <w:name w:val="正文缩进1"/>
    <w:basedOn w:val="679"/>
    <w:uiPriority w:val="0"/>
    <w:qFormat/>
    <w:pPr>
      <w:ind w:firstLine="420"/>
      <w:jc w:val="left"/>
    </w:pPr>
    <w:rPr>
      <w:rFonts w:ascii="宋体"/>
      <w:sz w:val="24"/>
    </w:rPr>
  </w:style>
  <w:style w:type="paragraph" w:styleId="1328" w:customStyle="1">
    <w:name w:val="索引 11"/>
    <w:basedOn w:val="679"/>
    <w:next w:val="679"/>
    <w:uiPriority w:val="0"/>
    <w:qFormat/>
    <w:pPr>
      <w:spacing w:line="360" w:lineRule="auto"/>
    </w:pPr>
    <w:rPr>
      <w:rFonts w:ascii="仿宋_GB2312" w:eastAsia="仿宋_GB2312"/>
      <w:sz w:val="24"/>
      <w:szCs w:val="20"/>
    </w:rPr>
  </w:style>
  <w:style w:type="paragraph" w:styleId="1329" w:customStyle="1">
    <w:name w:val="纯文本1"/>
    <w:basedOn w:val="1264"/>
    <w:uiPriority w:val="0"/>
    <w:qFormat/>
    <w:rPr>
      <w:rFonts w:ascii="宋体" w:hAnsi="Courier New"/>
    </w:rPr>
  </w:style>
  <w:style w:type="paragraph" w:styleId="1330" w:customStyle="1">
    <w:name w:val="Normal_20_0_0"/>
    <w:next w:val="679"/>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331"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32" w:customStyle="1">
    <w:name w:val="正文缩进1_0"/>
    <w:basedOn w:val="1331"/>
    <w:link w:val="1333"/>
    <w:uiPriority w:val="0"/>
    <w:qFormat/>
    <w:pPr>
      <w:ind w:firstLine="420"/>
      <w:jc w:val="left"/>
    </w:pPr>
    <w:rPr>
      <w:rFonts w:ascii="宋体" w:hAnsi="Calibri" w:eastAsia="Times New Roman"/>
      <w:sz w:val="24"/>
      <w:szCs w:val="22"/>
    </w:rPr>
  </w:style>
  <w:style w:type="character" w:styleId="1333" w:customStyle="1">
    <w:name w:val="正文缩进 Char1_1"/>
    <w:link w:val="1332"/>
    <w:uiPriority w:val="0"/>
    <w:qFormat/>
    <w:rPr>
      <w:rFonts w:ascii="宋体" w:hAnsi="Calibri" w:eastAsia="Times New Roman"/>
      <w:sz w:val="24"/>
      <w:szCs w:val="22"/>
    </w:rPr>
  </w:style>
  <w:style w:type="paragraph" w:styleId="1334"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335"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336" w:customStyle="1">
    <w:name w:val="未处理的提及1"/>
    <w:uiPriority w:val="99"/>
    <w:unhideWhenUsed/>
    <w:qFormat/>
    <w:rPr>
      <w:color w:val="605e5c"/>
      <w:shd w:val="clear" w:color="auto" w:fill="e1dfdd"/>
    </w:rPr>
  </w:style>
  <w:style w:type="character" w:styleId="1337" w:customStyle="1">
    <w:name w:val="未处理的提及2"/>
    <w:uiPriority w:val="99"/>
    <w:unhideWhenUsed/>
    <w:qFormat/>
    <w:rPr>
      <w:color w:val="605e5c"/>
      <w:shd w:val="clear" w:color="auto" w:fill="e1dfdd"/>
    </w:rPr>
  </w:style>
  <w:style w:type="paragraph" w:styleId="1338"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339"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340" w:customStyle="1">
    <w:name w:val="10"/>
    <w:uiPriority w:val="0"/>
    <w:qFormat/>
    <w:rPr>
      <w:rFonts w:ascii="Times New Roman" w:hAnsi="Times New Roman" w:cs="Times New Roman"/>
    </w:rPr>
  </w:style>
  <w:style w:type="paragraph" w:styleId="1341" w:customStyle="1">
    <w:name w:val="正文文本2"/>
    <w:basedOn w:val="693"/>
    <w:uiPriority w:val="1"/>
    <w:qFormat/>
    <w:rPr>
      <w:rFonts w:ascii="Segoe UI" w:hAnsi="Segoe UI" w:cs="Segoe UI"/>
    </w:rPr>
  </w:style>
  <w:style w:type="paragraph" w:styleId="1342" w:customStyle="1">
    <w:name w:val="正文_16_0"/>
    <w:basedOn w:val="1262"/>
    <w:uiPriority w:val="0"/>
    <w:qFormat/>
  </w:style>
  <w:style w:type="paragraph" w:styleId="1343"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344"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345" w:customStyle="1">
    <w:name w:val="Normal_19_0_1"/>
    <w:uiPriority w:val="0"/>
    <w:qFormat/>
    <w:rPr>
      <w:rFonts w:ascii="Tahoma" w:hAnsi="Tahoma" w:eastAsia="微软雅黑" w:cs="Times New Roman"/>
      <w:lang w:val="en-US" w:eastAsia="zh-CN" w:bidi="ar-SA"/>
    </w:rPr>
  </w:style>
  <w:style w:type="paragraph" w:styleId="1346"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347" w:customStyle="1">
    <w:name w:val="正文_16_0_0_0"/>
    <w:basedOn w:val="1348"/>
    <w:uiPriority w:val="0"/>
    <w:qFormat/>
    <w:rPr>
      <w:rFonts w:ascii="Calibri" w:hAnsi="Calibri" w:cs="Calibri"/>
      <w:szCs w:val="21"/>
    </w:rPr>
  </w:style>
  <w:style w:type="paragraph" w:styleId="1348"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349" w:customStyle="1">
    <w:name w:val="15"/>
    <w:uiPriority w:val="0"/>
    <w:qFormat/>
    <w:rPr>
      <w:rFonts w:ascii="Times New Roman" w:hAnsi="Times New Roman" w:cs="Times New Roman"/>
      <w:color w:val="0000ff"/>
      <w:u w:val="single"/>
    </w:rPr>
  </w:style>
  <w:style w:type="character" w:styleId="1350" w:customStyle="1">
    <w:name w:val="16_0"/>
    <w:uiPriority w:val="0"/>
    <w:qFormat/>
    <w:rPr>
      <w:rFonts w:ascii="Times New Roman" w:hAnsi="Times New Roman" w:cs="Times New Roman"/>
    </w:rPr>
  </w:style>
  <w:style w:type="paragraph" w:styleId="1351"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352" w:customStyle="1">
    <w:name w:val="正文空2字"/>
    <w:basedOn w:val="679"/>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53" w:customStyle="1">
    <w:name w:val="未处理的提及3"/>
    <w:uiPriority w:val="99"/>
    <w:unhideWhenUsed/>
    <w:qFormat/>
    <w:rPr>
      <w:color w:val="605e5c"/>
      <w:shd w:val="clear" w:color="auto" w:fill="e1dfdd"/>
    </w:rPr>
  </w:style>
  <w:style w:type="character" w:styleId="1354" w:customStyle="1">
    <w:name w:val="正文文本首行缩进 2 字符1"/>
    <w:uiPriority w:val="99"/>
    <w:semiHidden/>
    <w:qFormat/>
    <w:rPr>
      <w:rFonts w:ascii="Calibri" w:hAnsi="Calibri"/>
      <w:sz w:val="21"/>
      <w:szCs w:val="22"/>
    </w:rPr>
  </w:style>
  <w:style w:type="paragraph" w:styleId="1355" w:customStyle="1">
    <w:name w:val="Normal_20_0"/>
    <w:uiPriority w:val="0"/>
    <w:qFormat/>
    <w:pPr>
      <w:jc w:val="both"/>
      <w:widowControl w:val="off"/>
    </w:pPr>
    <w:rPr>
      <w:rFonts w:ascii="Calibri" w:hAnsi="Calibri" w:eastAsia="宋体" w:cs="Times New Roman"/>
      <w:lang w:val="en-US" w:eastAsia="zh-CN" w:bidi="ar-SA"/>
    </w:rPr>
  </w:style>
  <w:style w:type="paragraph" w:styleId="1356" w:customStyle="1">
    <w:name w:val="正文_12_0_0_0_0"/>
    <w:basedOn w:val="679"/>
    <w:uiPriority w:val="0"/>
    <w:qFormat/>
    <w:rPr>
      <w:rFonts w:ascii="Times New Roman" w:hAnsi="Times New Roman"/>
      <w:szCs w:val="24"/>
    </w:rPr>
  </w:style>
  <w:style w:type="paragraph" w:styleId="135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358" w:customStyle="1">
    <w:name w:val="custom-tag-placeholder-class"/>
    <w:uiPriority w:val="0"/>
    <w:qFormat/>
  </w:style>
  <w:style w:type="paragraph" w:styleId="1359" w:customStyle="1">
    <w:name w:val="正文缩进_1_0_0"/>
    <w:basedOn w:val="1360"/>
    <w:uiPriority w:val="0"/>
    <w:qFormat/>
    <w:pPr>
      <w:ind w:firstLine="420"/>
    </w:pPr>
    <w:rPr>
      <w:rFonts w:ascii="宋体"/>
      <w:color w:val="000000"/>
      <w:sz w:val="24"/>
      <w:szCs w:val="20"/>
    </w:rPr>
  </w:style>
  <w:style w:type="paragraph" w:styleId="1360" w:customStyle="1">
    <w:name w:val="正文_2_0_1"/>
    <w:next w:val="1359"/>
    <w:uiPriority w:val="0"/>
    <w:qFormat/>
    <w:pPr>
      <w:jc w:val="both"/>
      <w:widowControl w:val="off"/>
    </w:pPr>
    <w:rPr>
      <w:rFonts w:ascii="Times New Roman" w:hAnsi="Times New Roman" w:eastAsia="宋体" w:cs="Times New Roman"/>
      <w:sz w:val="21"/>
      <w:szCs w:val="22"/>
      <w:lang w:val="en-US" w:eastAsia="zh-CN" w:bidi="ar-SA"/>
    </w:rPr>
  </w:style>
  <w:style w:type="paragraph" w:styleId="1361"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362" w:customStyle="1">
    <w:name w:val="正文_16_0_0"/>
    <w:next w:val="1331"/>
    <w:uiPriority w:val="0"/>
    <w:qFormat/>
    <w:pPr>
      <w:jc w:val="both"/>
      <w:widowControl w:val="off"/>
    </w:pPr>
    <w:rPr>
      <w:rFonts w:ascii="Calibri" w:hAnsi="Calibri" w:eastAsia="宋体" w:cs="Times New Roman"/>
      <w:sz w:val="21"/>
      <w:szCs w:val="22"/>
      <w:lang w:val="en-US" w:eastAsia="zh-CN" w:bidi="ar-SA"/>
    </w:rPr>
  </w:style>
  <w:style w:type="paragraph" w:styleId="1363" w:customStyle="1">
    <w:name w:val="Normal_19_0_0"/>
    <w:next w:val="679"/>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64" w:customStyle="1">
    <w:name w:val="Body Text_0_0"/>
    <w:basedOn w:val="1363"/>
    <w:uiPriority w:val="99"/>
    <w:unhideWhenUsed/>
    <w:qFormat/>
    <w:pPr>
      <w:spacing w:after="120"/>
    </w:pPr>
    <w:rPr>
      <w:sz w:val="20"/>
    </w:rPr>
  </w:style>
  <w:style w:type="paragraph" w:styleId="1365" w:customStyle="1">
    <w:name w:val="*正文"/>
    <w:basedOn w:val="679"/>
    <w:uiPriority w:val="0"/>
    <w:qFormat/>
    <w:pPr>
      <w:ind w:firstLine="560"/>
      <w:spacing w:line="360" w:lineRule="auto"/>
    </w:pPr>
    <w:rPr>
      <w:rFonts w:ascii="方正仿宋_GB2312" w:hAnsi="Times New Roman" w:eastAsia="方正仿宋_GB2312"/>
      <w:sz w:val="28"/>
      <w:szCs w:val="28"/>
    </w:rPr>
  </w:style>
  <w:style w:type="paragraph" w:styleId="1366" w:customStyle="1">
    <w:name w:val="Normal_21_0"/>
    <w:next w:val="679"/>
    <w:uiPriority w:val="0"/>
    <w:qFormat/>
    <w:pPr>
      <w:jc w:val="both"/>
      <w:widowControl w:val="off"/>
    </w:pPr>
    <w:rPr>
      <w:rFonts w:ascii="Times New Roman" w:hAnsi="Times New Roman" w:eastAsia="宋体" w:cs="Times New Roman"/>
      <w:sz w:val="21"/>
      <w:szCs w:val="24"/>
      <w:lang w:val="en-US" w:eastAsia="zh-CN" w:bidi="ar-SA"/>
    </w:rPr>
  </w:style>
  <w:style w:type="paragraph" w:styleId="1367" w:customStyle="1">
    <w:name w:val="正文3"/>
    <w:next w:val="76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36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69" w:customStyle="1">
    <w:name w:val="p17_0_0"/>
    <w:basedOn w:val="1309"/>
    <w:uiPriority w:val="0"/>
    <w:qFormat/>
    <w:pPr>
      <w:spacing w:before="100" w:beforeAutospacing="1" w:after="100" w:afterAutospacing="1"/>
    </w:pPr>
    <w:rPr>
      <w:rFonts w:ascii="宋体" w:hAnsi="宋体" w:eastAsia="Times New Roman" w:cs="宋体"/>
      <w:sz w:val="24"/>
    </w:rPr>
  </w:style>
  <w:style w:type="character" w:styleId="1370" w:customStyle="1">
    <w:name w:val="批注文字 字符1"/>
    <w:link w:val="699"/>
    <w:uiPriority w:val="99"/>
    <w:qFormat/>
    <w:rPr>
      <w:rFonts w:ascii="Calibri" w:hAnsi="Calibri"/>
      <w:sz w:val="21"/>
      <w:szCs w:val="22"/>
    </w:rPr>
  </w:style>
  <w:style w:type="character" w:styleId="1371" w:customStyle="1">
    <w:name w:val="批注主题 字符"/>
    <w:link w:val="721"/>
    <w:uiPriority w:val="99"/>
    <w:semiHidden/>
    <w:qFormat/>
    <w:rPr>
      <w:rFonts w:ascii="Calibri" w:hAnsi="Calibri"/>
      <w:b/>
      <w:bCs/>
      <w:sz w:val="21"/>
      <w:szCs w:val="22"/>
    </w:rPr>
  </w:style>
  <w:style w:type="character" w:styleId="1372" w:customStyle="1">
    <w:name w:val="普通(网站) 字符2"/>
    <w:uiPriority w:val="0"/>
    <w:qFormat/>
    <w:rPr>
      <w:rFonts w:ascii="宋体" w:hAnsi="宋体" w:cs="宋体"/>
      <w:sz w:val="24"/>
      <w:szCs w:val="24"/>
    </w:rPr>
  </w:style>
  <w:style w:type="paragraph" w:styleId="1373"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374" w:customStyle="1">
    <w:name w:val="标题 1_0"/>
    <w:basedOn w:val="1258"/>
    <w:next w:val="1258"/>
    <w:uiPriority w:val="0"/>
    <w:qFormat/>
    <w:pPr>
      <w:keepLines/>
      <w:keepNext/>
      <w:spacing w:before="340" w:after="330" w:line="576" w:lineRule="auto"/>
      <w:outlineLvl w:val="0"/>
    </w:pPr>
    <w:rPr>
      <w:rFonts w:ascii="Calibri" w:hAnsi="Calibri"/>
      <w:b/>
      <w:sz w:val="44"/>
      <w:szCs w:val="20"/>
    </w:rPr>
  </w:style>
  <w:style w:type="paragraph" w:styleId="1375" w:customStyle="1">
    <w:name w:val="标题 2_0"/>
    <w:basedOn w:val="1267"/>
    <w:next w:val="1267"/>
    <w:uiPriority w:val="0"/>
    <w:qFormat/>
    <w:pPr>
      <w:keepLines/>
      <w:keepNext/>
      <w:spacing w:before="260" w:after="260" w:line="413" w:lineRule="auto"/>
      <w:outlineLvl w:val="1"/>
    </w:pPr>
    <w:rPr>
      <w:rFonts w:ascii="Arial" w:hAnsi="Arial" w:eastAsia="黑体"/>
      <w:b/>
      <w:sz w:val="32"/>
      <w:szCs w:val="20"/>
    </w:rPr>
  </w:style>
  <w:style w:type="paragraph" w:styleId="1376" w:customStyle="1">
    <w:name w:val="Revision"/>
    <w:hidden/>
    <w:uiPriority w:val="99"/>
    <w:unhideWhenUsed/>
    <w:rPr>
      <w:rFonts w:ascii="Calibri" w:hAnsi="Calibri" w:eastAsia="宋体" w:cs="Times New Roman"/>
      <w:sz w:val="21"/>
      <w:szCs w:val="22"/>
      <w:lang w:val="en-US" w:eastAsia="zh-CN" w:bidi="ar-SA"/>
    </w:rPr>
  </w:style>
  <w:style w:type="numbering" w:styleId="13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1EB26-E63A-4FD4-A9DE-D7B2D6D10A6D}"/>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李想</cp:lastModifiedBy>
  <cp:revision>4</cp:revision>
  <dcterms:created xsi:type="dcterms:W3CDTF">2026-05-27T01:00:00Z</dcterms:created>
  <dcterms:modified xsi:type="dcterms:W3CDTF">2026-05-28T01:34:13Z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4A86562CEDC24B469E18B3E0797455AD_13</vt:lpwstr>
  </property>
  <property fmtid="{D5CDD505-2E9C-101B-9397-08002B2CF9AE}" pid="4" name="KSOTemplateDocerSaveRecord">
    <vt:lpwstr>eyJoZGlkIjoiNGU2MjIzNDY3YzIxMWZkNjZjMDcyMWFhYmNkYmM5YTciLCJ1c2VySWQiOiI2NzcwMzI3NDMifQ==</vt:lpwstr>
  </property>
</Properties>
</file>