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highlight w:val="none"/>
        </w:rPr>
      </w:pPr>
      <w:r>
        <w:rPr>
          <w:color w:val="000000" w:themeColor="text1"/>
        </w:rPr>
      </w:r>
      <w:bookmarkStart w:id="0" w:name="ReturnPositionBookmark_9090"/>
      <w:r>
        <w:rPr>
          <w:color w:val="000000" w:themeColor="text1"/>
        </w:rPr>
      </w:r>
      <w:bookmarkEnd w:id="0"/>
      <w:r>
        <w:rPr>
          <w:color w:val="000000" w:themeColor="text1"/>
        </w:rPr>
      </w:r>
      <w:r/>
    </w:p>
    <w:p>
      <w:pPr>
        <w:pStyle w:val="804"/>
        <w:rPr>
          <w:color w:val="000000" w:themeColor="text1"/>
          <w:highlight w:val="none"/>
        </w:rPr>
      </w:pPr>
      <w:r>
        <w:rPr>
          <w:color w:val="000000" w:themeColor="text1"/>
          <w:highlight w:val="none"/>
        </w:rPr>
      </w:r>
      <w:r>
        <w:rPr>
          <w:color w:val="000000" w:themeColor="text1"/>
        </w:rPr>
      </w:r>
      <w:r/>
    </w:p>
    <w:p>
      <w:pPr>
        <w:rPr>
          <w:rFonts w:ascii="宋体" w:hAnsi="宋体"/>
          <w:b/>
          <w:bCs/>
          <w:color w:val="000000" w:themeColor="text1"/>
          <w:sz w:val="24"/>
          <w:highlight w:val="none"/>
        </w:rPr>
      </w:pPr>
      <w:r>
        <w:rPr>
          <w:rFonts w:ascii="宋体" w:hAnsi="宋体"/>
          <w:b/>
          <w:bCs/>
          <w:color w:val="000000" w:themeColor="text1"/>
          <w:sz w:val="24"/>
          <w:highlight w:val="none"/>
        </w:rPr>
      </w:r>
      <w:r>
        <w:rPr>
          <w:color w:val="000000" w:themeColor="text1"/>
        </w:rPr>
      </w:r>
      <w:r/>
    </w:p>
    <w:p>
      <w:pPr>
        <w:ind w:right="-210"/>
        <w:rPr>
          <w:rFonts w:ascii="宋体" w:hAnsi="宋体"/>
          <w:color w:val="000000" w:themeColor="text1"/>
          <w:highlight w:val="none"/>
        </w:rPr>
      </w:pPr>
      <w:r>
        <w:rPr>
          <w:rFonts w:ascii="宋体" w:hAnsi="宋体"/>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4" o:title=""/>
              </v:shape>
            </w:pict>
          </mc:Fallback>
        </mc:AlternateConten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spacing w:line="480" w:lineRule="auto"/>
        <w:rPr>
          <w:rFonts w:ascii="宋体" w:hAnsi="宋体" w:cs="宋体"/>
          <w:bCs/>
          <w:color w:val="000000" w:themeColor="text1"/>
          <w:sz w:val="52"/>
          <w:szCs w:val="52"/>
          <w:highlight w:val="none"/>
        </w:rPr>
      </w:pPr>
      <w:r>
        <w:rPr>
          <w:rFonts w:hint="eastAsia" w:ascii="宋体" w:hAnsi="宋体" w:cs="宋体"/>
          <w:bCs/>
          <w:color w:val="000000" w:themeColor="text1"/>
          <w:sz w:val="52"/>
          <w:szCs w:val="52"/>
          <w:highlight w:val="none"/>
        </w:rPr>
        <w:t xml:space="preserve">昆 山 市 政 府 采 购</w:t>
      </w:r>
      <w:r>
        <w:rPr>
          <w:color w:val="000000" w:themeColor="text1"/>
        </w:rPr>
      </w:r>
      <w:r/>
    </w:p>
    <w:p>
      <w:pPr>
        <w:jc w:val="center"/>
        <w:spacing w:line="480" w:lineRule="auto"/>
        <w:rPr>
          <w:rFonts w:ascii="宋体" w:hAnsi="宋体"/>
          <w:color w:val="000000" w:themeColor="text1"/>
          <w:highlight w:val="none"/>
        </w:rPr>
      </w:pPr>
      <w:r>
        <w:rPr>
          <w:rFonts w:hint="eastAsia" w:ascii="宋体" w:hAnsi="宋体" w:cs="宋体"/>
          <w:bCs/>
          <w:color w:val="000000" w:themeColor="text1"/>
          <w:sz w:val="52"/>
          <w:szCs w:val="52"/>
          <w:highlight w:val="none"/>
        </w:rPr>
        <w:t xml:space="preserve">竞争性谈判采购文件</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ind w:right="-210"/>
        <w:rPr>
          <w:rFonts w:ascii="宋体" w:hAnsi="宋体"/>
          <w:color w:val="000000" w:themeColor="text1"/>
          <w:highlight w:val="none"/>
        </w:rPr>
      </w:pPr>
      <w:r>
        <w:rPr>
          <w:rFonts w:ascii="宋体" w:hAnsi="宋体"/>
          <w:color w:val="000000" w:themeColor="text1"/>
          <w:highlight w:val="none"/>
        </w:rPr>
      </w:r>
      <w:r>
        <w:rPr>
          <w:color w:val="000000" w:themeColor="text1"/>
        </w:rPr>
      </w:r>
      <w:r/>
    </w:p>
    <w:p>
      <w:pPr>
        <w:ind w:right="-210"/>
        <w:rPr>
          <w:rFonts w:ascii="宋体" w:hAnsi="宋体"/>
          <w:color w:val="000000" w:themeColor="text1"/>
          <w:highlight w:val="none"/>
        </w:rPr>
      </w:pPr>
      <w:r>
        <w:rPr>
          <w:rFonts w:ascii="宋体" w:hAnsi="宋体"/>
          <w:color w:val="000000" w:themeColor="text1"/>
          <w:highlight w:val="none"/>
        </w:rPr>
      </w:r>
      <w:r>
        <w:rPr>
          <w:color w:val="000000" w:themeColor="text1"/>
        </w:rPr>
      </w:r>
      <w:r/>
    </w:p>
    <w:tbl>
      <w:tblPr>
        <w:tblStyle w:val="799"/>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466"/>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项目编号：</w:t>
            </w:r>
            <w:r>
              <w:rPr>
                <w:color w:val="000000" w:themeColor="text1"/>
              </w:rPr>
            </w:r>
            <w:r/>
          </w:p>
        </w:tc>
        <w:tc>
          <w:tcPr>
            <w:tcBorders>
              <w:bottom w:val="single" w:color="auto" w:sz="4" w:space="0"/>
            </w:tcBorders>
            <w:tcMar>
              <w:left w:w="108" w:type="dxa"/>
              <w:top w:w="0" w:type="dxa"/>
              <w:right w:w="108" w:type="dxa"/>
              <w:bottom w:w="0" w:type="dxa"/>
            </w:tcMar>
            <w:tcW w:w="5466" w:type="dxa"/>
            <w:textDirection w:val="lrTb"/>
            <w:noWrap w:val="false"/>
          </w:tcPr>
          <w:p>
            <w:pPr>
              <w:jc w:val="left"/>
              <w:spacing w:line="600" w:lineRule="exact"/>
              <w:rPr>
                <w:rFonts w:hint="eastAsia" w:ascii="宋体" w:hAnsi="宋体" w:eastAsia="宋体" w:cs="Arial"/>
                <w:color w:val="000000" w:themeColor="text1"/>
                <w:sz w:val="32"/>
                <w:szCs w:val="32"/>
                <w:highlight w:val="none"/>
              </w:rPr>
            </w:pPr>
            <w:r>
              <w:rPr>
                <w:rFonts w:hint="eastAsia" w:ascii="宋体" w:hAnsi="宋体" w:cs="宋体"/>
                <w:color w:val="000000" w:themeColor="text1"/>
                <w:sz w:val="32"/>
                <w:szCs w:val="32"/>
                <w:highlight w:val="none"/>
                <w:lang w:eastAsia="zh-CN"/>
              </w:rPr>
              <w:t xml:space="preserve">JSZC-320583-SZMJ-T2026-0003</w:t>
            </w:r>
            <w:r>
              <w:rPr>
                <w:color w:val="000000" w:themeColor="text1"/>
              </w:rPr>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采 购 人：</w:t>
            </w:r>
            <w:r>
              <w:rPr>
                <w:color w:val="000000" w:themeColor="text1"/>
              </w:rPr>
            </w:r>
            <w:r/>
          </w:p>
        </w:tc>
        <w:tc>
          <w:tcPr>
            <w:tcBorders>
              <w:top w:val="single" w:color="auto" w:sz="4" w:space="0"/>
              <w:bottom w:val="single" w:color="auto" w:sz="4" w:space="0"/>
            </w:tcBorders>
            <w:tcMar>
              <w:left w:w="108" w:type="dxa"/>
              <w:top w:w="0" w:type="dxa"/>
              <w:right w:w="108" w:type="dxa"/>
              <w:bottom w:w="0" w:type="dxa"/>
            </w:tcMar>
            <w:tcW w:w="5466" w:type="dxa"/>
            <w:textDirection w:val="lrTb"/>
            <w:noWrap w:val="false"/>
          </w:tcPr>
          <w:p>
            <w:pPr>
              <w:jc w:val="left"/>
              <w:spacing w:line="600" w:lineRule="exact"/>
              <w:rPr>
                <w:rFonts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昆山市淀山湖中学</w:t>
            </w:r>
            <w:r>
              <w:rPr>
                <w:color w:val="000000" w:themeColor="text1"/>
              </w:rPr>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项目名称：</w:t>
            </w:r>
            <w:r>
              <w:rPr>
                <w:color w:val="000000" w:themeColor="text1"/>
              </w:rPr>
            </w:r>
            <w:r/>
          </w:p>
        </w:tc>
        <w:tc>
          <w:tcPr>
            <w:tcBorders>
              <w:top w:val="single" w:color="auto" w:sz="4" w:space="0"/>
              <w:bottom w:val="single" w:color="auto" w:sz="4" w:space="0"/>
            </w:tcBorders>
            <w:tcMar>
              <w:left w:w="108" w:type="dxa"/>
              <w:top w:w="0" w:type="dxa"/>
              <w:right w:w="108" w:type="dxa"/>
              <w:bottom w:w="0" w:type="dxa"/>
            </w:tcMar>
            <w:tcW w:w="5466" w:type="dxa"/>
            <w:textDirection w:val="lrTb"/>
            <w:noWrap w:val="false"/>
          </w:tcPr>
          <w:p>
            <w:pPr>
              <w:spacing w:line="600" w:lineRule="exact"/>
              <w:rPr>
                <w:rFonts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昆山市淀山湖中学校园保安服务</w:t>
            </w:r>
            <w:r>
              <w:rPr>
                <w:color w:val="000000" w:themeColor="text1"/>
              </w:rPr>
            </w:r>
            <w:r/>
          </w:p>
        </w:tc>
      </w:tr>
    </w:tbl>
    <w:p>
      <w:pPr>
        <w:spacing w:line="600" w:lineRule="exact"/>
        <w:rPr>
          <w:rFonts w:ascii="宋体" w:hAnsi="宋体" w:cs="Arial"/>
          <w:color w:val="000000" w:themeColor="text1"/>
          <w:highlight w:val="none"/>
        </w:rPr>
      </w:pPr>
      <w:r>
        <w:rPr>
          <w:rFonts w:ascii="宋体" w:hAnsi="宋体" w:cs="Arial"/>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r/>
    </w:p>
    <w:p>
      <w:pPr>
        <w:jc w:val="center"/>
        <w:rPr>
          <w:rFonts w:ascii="宋体" w:hAnsi="宋体" w:cs="Arial"/>
          <w:color w:val="000000" w:themeColor="text1"/>
          <w:sz w:val="32"/>
          <w:szCs w:val="32"/>
          <w:highlight w:val="none"/>
        </w:rPr>
      </w:pPr>
      <w:r>
        <w:rPr>
          <w:rFonts w:hint="eastAsia" w:ascii="宋体" w:hAnsi="宋体" w:cs="Arial"/>
          <w:color w:val="000000" w:themeColor="text1"/>
          <w:sz w:val="32"/>
          <w:szCs w:val="32"/>
          <w:highlight w:val="none"/>
        </w:rPr>
        <w:t xml:space="preserve">苏州茗竣建设管理咨询有限公司</w:t>
      </w:r>
      <w:r>
        <w:rPr>
          <w:color w:val="000000" w:themeColor="text1"/>
        </w:rPr>
      </w:r>
      <w:r/>
    </w:p>
    <w:p>
      <w:pPr>
        <w:jc w:val="center"/>
        <w:rPr>
          <w:rFonts w:ascii="宋体" w:hAnsi="宋体" w:cs="Arial"/>
          <w:color w:val="000000" w:themeColor="text1"/>
          <w:sz w:val="32"/>
          <w:szCs w:val="32"/>
          <w:highlight w:val="none"/>
        </w:rPr>
      </w:pPr>
      <w:r>
        <w:rPr>
          <w:rFonts w:ascii="宋体" w:hAnsi="宋体" w:cs="Arial"/>
          <w:color w:val="000000" w:themeColor="text1"/>
          <w:sz w:val="32"/>
          <w:szCs w:val="32"/>
          <w:highlight w:val="none"/>
        </w:rPr>
        <w:t xml:space="preserve">二〇二</w:t>
      </w:r>
      <w:r>
        <w:rPr>
          <w:rFonts w:hint="eastAsia" w:ascii="宋体" w:hAnsi="宋体" w:cs="Arial"/>
          <w:color w:val="000000" w:themeColor="text1"/>
          <w:sz w:val="32"/>
          <w:szCs w:val="32"/>
          <w:highlight w:val="none"/>
          <w:lang w:val="en-US" w:eastAsia="zh-CN"/>
        </w:rPr>
        <w:t xml:space="preserve">六</w:t>
      </w:r>
      <w:r>
        <w:rPr>
          <w:rFonts w:ascii="宋体" w:hAnsi="宋体" w:cs="Arial"/>
          <w:color w:val="000000" w:themeColor="text1"/>
          <w:sz w:val="32"/>
          <w:szCs w:val="32"/>
          <w:highlight w:val="none"/>
        </w:rPr>
        <w:t xml:space="preserve">年</w:t>
      </w:r>
      <w:r>
        <w:rPr>
          <w:color w:val="000000" w:themeColor="text1"/>
        </w:rPr>
      </w:r>
      <w:r/>
    </w:p>
    <w:p>
      <w:pPr>
        <w:rPr>
          <w:rFonts w:ascii="宋体" w:hAnsi="宋体" w:cs="Arial"/>
          <w:color w:val="000000" w:themeColor="text1"/>
          <w:sz w:val="32"/>
          <w:szCs w:val="32"/>
          <w:highlight w:val="none"/>
        </w:rPr>
      </w:pPr>
      <w:r>
        <w:rPr>
          <w:rFonts w:ascii="宋体" w:hAnsi="宋体" w:cs="Arial"/>
          <w:color w:val="000000" w:themeColor="text1"/>
          <w:sz w:val="32"/>
          <w:szCs w:val="32"/>
          <w:highlight w:val="none"/>
        </w:rPr>
        <w:br w:type="page" w:clear="all"/>
      </w:r>
      <w:r>
        <w:rPr>
          <w:color w:val="000000" w:themeColor="text1"/>
        </w:rPr>
      </w:r>
      <w:r/>
    </w:p>
    <w:p>
      <w:pPr>
        <w:jc w:val="center"/>
        <w:rPr>
          <w:rFonts w:ascii="宋体" w:hAnsi="宋体"/>
          <w:color w:val="000000" w:themeColor="text1"/>
          <w:sz w:val="56"/>
          <w:szCs w:val="32"/>
          <w:highlight w:val="none"/>
        </w:rPr>
      </w:pPr>
      <w:r>
        <w:rPr>
          <w:rFonts w:ascii="宋体" w:hAnsi="宋体"/>
          <w:color w:val="000000" w:themeColor="text1"/>
          <w:sz w:val="56"/>
          <w:szCs w:val="32"/>
          <w:highlight w:val="none"/>
          <w:lang w:val="zh-CN"/>
        </w:rPr>
        <w:t xml:space="preserve">目</w:t>
      </w:r>
      <w:r>
        <w:rPr>
          <w:rFonts w:hint="eastAsia" w:ascii="宋体" w:hAnsi="宋体"/>
          <w:color w:val="000000" w:themeColor="text1"/>
          <w:sz w:val="56"/>
          <w:szCs w:val="32"/>
          <w:highlight w:val="none"/>
          <w:lang w:val="zh-CN"/>
        </w:rPr>
        <w:t xml:space="preserve"> </w:t>
      </w:r>
      <w:r>
        <w:rPr>
          <w:rFonts w:ascii="宋体" w:hAnsi="宋体"/>
          <w:color w:val="000000" w:themeColor="text1"/>
          <w:sz w:val="56"/>
          <w:szCs w:val="32"/>
          <w:highlight w:val="none"/>
          <w:lang w:val="zh-CN"/>
        </w:rPr>
        <w:t xml:space="preserve"> 录</w:t>
      </w:r>
      <w:bookmarkStart w:id="1" w:name="_Toc8652597"/>
      <w:r>
        <w:rPr>
          <w:color w:val="000000" w:themeColor="text1"/>
        </w:rPr>
      </w:r>
      <w:bookmarkStart w:id="2" w:name="_Toc8652801"/>
      <w:r>
        <w:rPr>
          <w:color w:val="000000" w:themeColor="text1"/>
        </w:rPr>
      </w:r>
      <w:bookmarkStart w:id="3" w:name="_Toc477186549"/>
      <w:r>
        <w:rPr>
          <w:color w:val="000000" w:themeColor="text1"/>
        </w:rPr>
      </w:r>
      <w:bookmarkStart w:id="4" w:name="_Toc477186796"/>
      <w:r>
        <w:rPr>
          <w:color w:val="000000" w:themeColor="text1"/>
        </w:rPr>
      </w:r>
      <w:bookmarkStart w:id="5" w:name="_Toc7071"/>
      <w:r>
        <w:rPr>
          <w:color w:val="000000" w:themeColor="text1"/>
        </w:rPr>
      </w:r>
      <w:r/>
    </w:p>
    <w:sdt>
      <w:sdtPr>
        <w15:appearance w15:val="boundingBox"/>
        <w:id w:val="147482788"/>
        <w:docPartObj>
          <w:docPartGallery w:val="Table of Contents"/>
          <w:docPartUnique w:val="true"/>
        </w:docPartObj>
        <w:rPr>
          <w:rFonts w:ascii="宋体" w:hAnsi="宋体"/>
          <w:highlight w:val="none"/>
        </w:rPr>
      </w:sdtPr>
      <w:sdtContent>
        <w:p>
          <w:pPr>
            <w:jc w:val="center"/>
            <w:rPr>
              <w:color w:val="000000" w:themeColor="text1"/>
              <w:highlight w:val="none"/>
            </w:rPr>
          </w:pPr>
          <w:r>
            <w:rPr>
              <w:color w:val="000000" w:themeColor="text1"/>
              <w:highlight w:val="none"/>
            </w:rPr>
          </w:r>
          <w:r>
            <w:rPr>
              <w:color w:val="000000" w:themeColor="text1"/>
            </w:rPr>
          </w:r>
          <w:r/>
        </w:p>
        <w:p>
          <w:pPr>
            <w:pStyle w:val="816"/>
            <w:spacing w:line="360" w:lineRule="auto"/>
            <w:tabs>
              <w:tab w:val="right" w:pos="9604" w:leader="dot"/>
            </w:tabs>
            <w:rPr>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TOC \o "1-3" \h \u </w:instrText>
          </w:r>
          <w:r>
            <w:rPr>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"_Toc4685" </w:instrText>
          </w:r>
          <w:r>
            <w:rPr>
              <w:color w:val="000000" w:themeColor="text1"/>
              <w:highlight w:val="none"/>
            </w:rPr>
            <w:fldChar w:fldCharType="separate"/>
          </w:r>
          <w:r>
            <w:rPr>
              <w:rFonts w:hint="eastAsia" w:ascii="宋体" w:hAnsi="宋体" w:cs="宋体"/>
              <w:color w:val="000000" w:themeColor="text1"/>
              <w:sz w:val="28"/>
              <w:szCs w:val="28"/>
              <w:highlight w:val="none"/>
            </w:rPr>
            <w:t xml:space="preserve">第一章 竞争性谈判邀请函</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_Toc4685 \h </w:instrText>
          </w:r>
          <w:r>
            <w:rPr>
              <w:color w:val="000000" w:themeColor="text1"/>
              <w:sz w:val="28"/>
              <w:szCs w:val="28"/>
              <w:highlight w:val="none"/>
            </w:rPr>
            <w:fldChar w:fldCharType="separate"/>
          </w:r>
          <w:r>
            <w:rPr>
              <w:color w:val="000000" w:themeColor="text1"/>
              <w:sz w:val="28"/>
              <w:szCs w:val="28"/>
              <w:highlight w:val="none"/>
            </w:rPr>
            <w:t xml:space="preserve">2</w:t>
          </w:r>
          <w:r>
            <w:rPr>
              <w:color w:val="000000" w:themeColor="text1"/>
              <w:sz w:val="28"/>
              <w:szCs w:val="28"/>
              <w:highlight w:val="none"/>
            </w:rPr>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r/>
        </w:p>
        <w:p>
          <w:pPr>
            <w:pStyle w:val="816"/>
            <w:spacing w:line="360" w:lineRule="auto"/>
            <w:tabs>
              <w:tab w:val="right" w:pos="9604" w:leader="dot"/>
            </w:tabs>
            <w:rPr>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"_Toc25104" </w:instrText>
          </w:r>
          <w:r>
            <w:rPr>
              <w:color w:val="000000" w:themeColor="text1"/>
              <w:highlight w:val="none"/>
            </w:rPr>
            <w:fldChar w:fldCharType="separate"/>
          </w:r>
          <w:r>
            <w:rPr>
              <w:rFonts w:hint="eastAsia"/>
              <w:color w:val="000000" w:themeColor="text1"/>
              <w:sz w:val="28"/>
              <w:szCs w:val="28"/>
              <w:highlight w:val="none"/>
            </w:rPr>
            <w:t xml:space="preserve">第二章 供应商须知</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_Toc25104 \h </w:instrText>
          </w:r>
          <w:r>
            <w:rPr>
              <w:color w:val="000000" w:themeColor="text1"/>
              <w:sz w:val="28"/>
              <w:szCs w:val="28"/>
              <w:highlight w:val="none"/>
            </w:rPr>
            <w:fldChar w:fldCharType="separate"/>
          </w:r>
          <w:r>
            <w:rPr>
              <w:color w:val="000000" w:themeColor="text1"/>
              <w:sz w:val="28"/>
              <w:szCs w:val="28"/>
              <w:highlight w:val="none"/>
            </w:rPr>
            <w:t xml:space="preserve">4</w:t>
          </w:r>
          <w:r>
            <w:rPr>
              <w:color w:val="000000" w:themeColor="text1"/>
              <w:sz w:val="28"/>
              <w:szCs w:val="28"/>
              <w:highlight w:val="none"/>
            </w:rPr>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r/>
        </w:p>
        <w:p>
          <w:pPr>
            <w:pStyle w:val="816"/>
            <w:spacing w:line="360" w:lineRule="auto"/>
            <w:tabs>
              <w:tab w:val="right" w:pos="9604" w:leader="dot"/>
            </w:tabs>
            <w:rPr>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"_Toc30222" </w:instrText>
          </w:r>
          <w:r>
            <w:rPr>
              <w:color w:val="000000" w:themeColor="text1"/>
              <w:highlight w:val="none"/>
            </w:rPr>
            <w:fldChar w:fldCharType="separate"/>
          </w:r>
          <w:r>
            <w:rPr>
              <w:rFonts w:hint="eastAsia" w:ascii="宋体" w:hAnsi="宋体" w:cs="宋体"/>
              <w:color w:val="000000" w:themeColor="text1"/>
              <w:sz w:val="28"/>
              <w:szCs w:val="28"/>
              <w:highlight w:val="none"/>
            </w:rPr>
            <w:t xml:space="preserve">第三章 采购需求</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_Toc30222 \h </w:instrText>
          </w:r>
          <w:r>
            <w:rPr>
              <w:color w:val="000000" w:themeColor="text1"/>
              <w:sz w:val="28"/>
              <w:szCs w:val="28"/>
              <w:highlight w:val="none"/>
            </w:rPr>
            <w:fldChar w:fldCharType="separate"/>
          </w:r>
          <w:r>
            <w:rPr>
              <w:color w:val="000000" w:themeColor="text1"/>
              <w:sz w:val="28"/>
              <w:szCs w:val="28"/>
              <w:highlight w:val="none"/>
            </w:rPr>
            <w:t xml:space="preserve">13</w:t>
          </w:r>
          <w:r>
            <w:rPr>
              <w:color w:val="000000" w:themeColor="text1"/>
              <w:sz w:val="28"/>
              <w:szCs w:val="28"/>
              <w:highlight w:val="none"/>
            </w:rPr>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r/>
        </w:p>
        <w:p>
          <w:pPr>
            <w:pStyle w:val="816"/>
            <w:spacing w:line="360" w:lineRule="auto"/>
            <w:tabs>
              <w:tab w:val="right" w:pos="9604" w:leader="dot"/>
            </w:tabs>
            <w:rPr>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"_Toc31216" </w:instrText>
          </w:r>
          <w:r>
            <w:rPr>
              <w:color w:val="000000" w:themeColor="text1"/>
              <w:highlight w:val="none"/>
            </w:rPr>
            <w:fldChar w:fldCharType="separate"/>
          </w:r>
          <w:r>
            <w:rPr>
              <w:rFonts w:hint="eastAsia"/>
              <w:color w:val="000000" w:themeColor="text1"/>
              <w:sz w:val="28"/>
              <w:szCs w:val="28"/>
              <w:highlight w:val="none"/>
            </w:rPr>
            <w:t xml:space="preserve">第四章 合同主要内容</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_Toc31216 \h </w:instrText>
          </w:r>
          <w:r>
            <w:rPr>
              <w:color w:val="000000" w:themeColor="text1"/>
              <w:sz w:val="28"/>
              <w:szCs w:val="28"/>
              <w:highlight w:val="none"/>
            </w:rPr>
            <w:fldChar w:fldCharType="separate"/>
          </w:r>
          <w:r>
            <w:rPr>
              <w:color w:val="000000" w:themeColor="text1"/>
              <w:sz w:val="28"/>
              <w:szCs w:val="28"/>
              <w:highlight w:val="none"/>
            </w:rPr>
            <w:t xml:space="preserve">17</w:t>
          </w:r>
          <w:r>
            <w:rPr>
              <w:color w:val="000000" w:themeColor="text1"/>
              <w:sz w:val="28"/>
              <w:szCs w:val="28"/>
              <w:highlight w:val="none"/>
            </w:rPr>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r/>
        </w:p>
        <w:p>
          <w:pPr>
            <w:pStyle w:val="816"/>
            <w:spacing w:line="360" w:lineRule="auto"/>
            <w:tabs>
              <w:tab w:val="right" w:pos="9604" w:leader="dot"/>
            </w:tabs>
            <w:rPr>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"_Toc4518" </w:instrText>
          </w:r>
          <w:r>
            <w:rPr>
              <w:color w:val="000000" w:themeColor="text1"/>
              <w:highlight w:val="none"/>
            </w:rPr>
            <w:fldChar w:fldCharType="separate"/>
          </w:r>
          <w:r>
            <w:rPr>
              <w:rFonts w:hint="eastAsia"/>
              <w:color w:val="000000" w:themeColor="text1"/>
              <w:sz w:val="28"/>
              <w:szCs w:val="28"/>
              <w:highlight w:val="none"/>
            </w:rPr>
            <w:t xml:space="preserve">第五章 评审程序</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_Toc4518 \h </w:instrText>
          </w:r>
          <w:r>
            <w:rPr>
              <w:color w:val="000000" w:themeColor="text1"/>
              <w:sz w:val="28"/>
              <w:szCs w:val="28"/>
              <w:highlight w:val="none"/>
            </w:rPr>
            <w:fldChar w:fldCharType="separate"/>
          </w:r>
          <w:r>
            <w:rPr>
              <w:color w:val="000000" w:themeColor="text1"/>
              <w:sz w:val="28"/>
              <w:szCs w:val="28"/>
              <w:highlight w:val="none"/>
            </w:rPr>
            <w:t xml:space="preserve">23</w:t>
          </w:r>
          <w:r>
            <w:rPr>
              <w:color w:val="000000" w:themeColor="text1"/>
              <w:sz w:val="28"/>
              <w:szCs w:val="28"/>
              <w:highlight w:val="none"/>
            </w:rPr>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r/>
        </w:p>
        <w:p>
          <w:pPr>
            <w:pStyle w:val="816"/>
            <w:spacing w:line="360" w:lineRule="auto"/>
            <w:tabs>
              <w:tab w:val="right" w:pos="9604" w:leader="dot"/>
            </w:tabs>
            <w:rPr>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"_Toc30625" </w:instrText>
          </w:r>
          <w:r>
            <w:rPr>
              <w:color w:val="000000" w:themeColor="text1"/>
              <w:highlight w:val="none"/>
            </w:rPr>
            <w:fldChar w:fldCharType="separate"/>
          </w:r>
          <w:r>
            <w:rPr>
              <w:rFonts w:hint="eastAsia"/>
              <w:color w:val="000000" w:themeColor="text1"/>
              <w:sz w:val="28"/>
              <w:szCs w:val="28"/>
              <w:highlight w:val="none"/>
            </w:rPr>
            <w:t xml:space="preserve">第六章 评标方法</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_Toc30625 \h </w:instrText>
          </w:r>
          <w:r>
            <w:rPr>
              <w:color w:val="000000" w:themeColor="text1"/>
              <w:sz w:val="28"/>
              <w:szCs w:val="28"/>
              <w:highlight w:val="none"/>
            </w:rPr>
            <w:fldChar w:fldCharType="separate"/>
          </w:r>
          <w:r>
            <w:rPr>
              <w:color w:val="000000" w:themeColor="text1"/>
              <w:sz w:val="28"/>
              <w:szCs w:val="28"/>
              <w:highlight w:val="none"/>
            </w:rPr>
            <w:t xml:space="preserve">29</w:t>
          </w:r>
          <w:r>
            <w:rPr>
              <w:color w:val="000000" w:themeColor="text1"/>
              <w:sz w:val="28"/>
              <w:szCs w:val="28"/>
              <w:highlight w:val="none"/>
            </w:rPr>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r/>
        </w:p>
        <w:p>
          <w:pPr>
            <w:pStyle w:val="816"/>
            <w:spacing w:line="360" w:lineRule="auto"/>
            <w:tabs>
              <w:tab w:val="right" w:pos="9604"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"_Toc14539" </w:instrText>
          </w:r>
          <w:r>
            <w:rPr>
              <w:color w:val="000000" w:themeColor="text1"/>
              <w:highlight w:val="none"/>
            </w:rPr>
            <w:fldChar w:fldCharType="separate"/>
          </w:r>
          <w:r>
            <w:rPr>
              <w:rFonts w:hint="eastAsia"/>
              <w:color w:val="000000" w:themeColor="text1"/>
              <w:sz w:val="28"/>
              <w:szCs w:val="28"/>
              <w:highlight w:val="none"/>
            </w:rPr>
            <w:t xml:space="preserve">第七章 响应文件格式</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_Toc14539 \h </w:instrText>
          </w:r>
          <w:r>
            <w:rPr>
              <w:color w:val="000000" w:themeColor="text1"/>
              <w:sz w:val="28"/>
              <w:szCs w:val="28"/>
              <w:highlight w:val="none"/>
            </w:rPr>
            <w:fldChar w:fldCharType="separate"/>
          </w:r>
          <w:r>
            <w:rPr>
              <w:color w:val="000000" w:themeColor="text1"/>
              <w:sz w:val="28"/>
              <w:szCs w:val="28"/>
              <w:highlight w:val="none"/>
            </w:rPr>
            <w:t xml:space="preserve">31</w:t>
          </w:r>
          <w:r>
            <w:rPr>
              <w:color w:val="000000" w:themeColor="text1"/>
              <w:sz w:val="28"/>
              <w:szCs w:val="28"/>
              <w:highlight w:val="none"/>
            </w:rPr>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r/>
        </w:p>
        <w:p>
          <w:pPr>
            <w:rPr>
              <w:color w:val="000000" w:themeColor="text1"/>
              <w:highlight w:val="none"/>
            </w:rPr>
          </w:pPr>
          <w:r>
            <w:rPr>
              <w:color w:val="000000" w:themeColor="text1"/>
              <w:highlight w:val="none"/>
            </w:rPr>
            <w:fldChar w:fldCharType="end"/>
          </w:r>
          <w:r>
            <w:rPr>
              <w:color w:val="000000" w:themeColor="text1"/>
            </w:rPr>
          </w:r>
          <w:r/>
        </w:p>
        <w:p>
          <w:pPr>
            <w:rPr>
              <w:color w:val="000000" w:themeColor="text1"/>
              <w:highlight w:val="none"/>
            </w:rPr>
          </w:pPr>
          <w:r>
            <w:rPr>
              <w:color w:val="000000" w:themeColor="text1"/>
              <w:highlight w:val="none"/>
            </w:rPr>
          </w:r>
          <w:r>
            <w:rPr>
              <w:color w:val="000000" w:themeColor="text1"/>
            </w:rPr>
          </w:r>
          <w:r/>
        </w:p>
      </w:sdtContent>
    </w:sdt>
    <w:p>
      <w:pPr>
        <w:rPr>
          <w:color w:val="000000" w:themeColor="text1"/>
          <w:highlight w:val="none"/>
        </w:rPr>
      </w:pPr>
      <w:r>
        <w:rPr>
          <w:color w:val="000000" w:themeColor="text1"/>
          <w:highlight w:val="none"/>
        </w:rPr>
      </w:r>
      <w:r>
        <w:rPr>
          <w:color w:val="000000" w:themeColor="text1"/>
        </w:rPr>
      </w:r>
      <w:r/>
    </w:p>
    <w:p>
      <w:pPr>
        <w:rPr>
          <w:b/>
          <w:color w:val="000000" w:themeColor="text1"/>
          <w:sz w:val="36"/>
          <w:szCs w:val="20"/>
          <w:highlight w:val="none"/>
        </w:rPr>
      </w:pPr>
      <w:r>
        <w:rPr>
          <w:color w:val="000000" w:themeColor="text1"/>
        </w:rPr>
      </w:r>
      <w:bookmarkStart w:id="6" w:name="_Toc4685"/>
      <w:r>
        <w:rPr>
          <w:rFonts w:hint="eastAsia"/>
          <w:b/>
          <w:color w:val="000000" w:themeColor="text1"/>
          <w:sz w:val="36"/>
          <w:szCs w:val="20"/>
          <w:highlight w:val="none"/>
        </w:rPr>
        <w:br w:type="page" w:clear="all"/>
      </w:r>
      <w:r>
        <w:rPr>
          <w:color w:val="000000" w:themeColor="text1"/>
        </w:rPr>
      </w:r>
      <w:r/>
    </w:p>
    <w:p>
      <w:pPr>
        <w:jc w:val="center"/>
        <w:tabs>
          <w:tab w:val="left" w:pos="475" w:leader="none"/>
        </w:tabs>
        <w:rPr>
          <w:color w:val="000000" w:themeColor="text1"/>
          <w:highlight w:val="none"/>
        </w:rPr>
        <w:outlineLvl w:val="0"/>
      </w:pPr>
      <w:r>
        <w:rPr>
          <w:color w:val="000000" w:themeColor="text1"/>
        </w:rPr>
      </w:r>
      <w:bookmarkStart w:id="101" w:name="_GoBack"/>
      <w:r>
        <w:rPr>
          <w:color w:val="000000" w:themeColor="text1"/>
        </w:rPr>
      </w:r>
      <w:bookmarkEnd w:id="101"/>
      <w:r>
        <w:rPr>
          <w:rFonts w:hint="eastAsia"/>
          <w:b/>
          <w:color w:val="000000" w:themeColor="text1"/>
          <w:sz w:val="36"/>
          <w:szCs w:val="20"/>
          <w:highlight w:val="none"/>
        </w:rPr>
        <w:t xml:space="preserve">第一章 竞争性谈判邀请</w:t>
      </w:r>
      <w:bookmarkEnd w:id="1"/>
      <w:r>
        <w:rPr>
          <w:color w:val="000000" w:themeColor="text1"/>
        </w:rPr>
      </w:r>
      <w:bookmarkEnd w:id="2"/>
      <w:r>
        <w:rPr>
          <w:color w:val="000000" w:themeColor="text1"/>
        </w:rPr>
      </w:r>
      <w:bookmarkEnd w:id="3"/>
      <w:r>
        <w:rPr>
          <w:color w:val="000000" w:themeColor="text1"/>
        </w:rPr>
      </w:r>
      <w:bookmarkEnd w:id="4"/>
      <w:r>
        <w:rPr>
          <w:rFonts w:hint="eastAsia"/>
          <w:b/>
          <w:color w:val="000000" w:themeColor="text1"/>
          <w:sz w:val="36"/>
          <w:szCs w:val="20"/>
          <w:highlight w:val="none"/>
        </w:rPr>
        <w:t xml:space="preserve">函</w:t>
      </w:r>
      <w:bookmarkEnd w:id="5"/>
      <w:r>
        <w:rPr>
          <w:color w:val="000000" w:themeColor="text1"/>
        </w:rPr>
      </w:r>
      <w:bookmarkEnd w:id="6"/>
      <w:r>
        <w:rPr>
          <w:color w:val="000000" w:themeColor="text1"/>
        </w:rPr>
      </w:r>
      <w:r/>
    </w:p>
    <w:p>
      <w:pPr>
        <w:ind w:firstLine="420"/>
        <w:spacing w:line="360" w:lineRule="auto"/>
        <w:rPr>
          <w:rFonts w:ascii="宋体" w:hAnsi="宋体" w:cs="宋体"/>
          <w:color w:val="000000" w:themeColor="text1"/>
          <w:szCs w:val="21"/>
          <w:highlight w:val="none"/>
        </w:rPr>
      </w:pPr>
      <w:r>
        <w:rPr>
          <w:color w:val="000000" w:themeColor="text1"/>
        </w:rPr>
      </w:r>
      <w:bookmarkStart w:id="7" w:name="_Toc477186550"/>
      <w:r>
        <w:rPr>
          <w:color w:val="000000" w:themeColor="text1"/>
        </w:rPr>
      </w:r>
      <w:bookmarkStart w:id="8" w:name="_Toc8652598"/>
      <w:r>
        <w:rPr>
          <w:color w:val="000000" w:themeColor="text1"/>
        </w:rPr>
      </w:r>
      <w:bookmarkStart w:id="9" w:name="_Toc477186797"/>
      <w:r>
        <w:rPr>
          <w:color w:val="000000" w:themeColor="text1"/>
        </w:rPr>
      </w:r>
      <w:bookmarkStart w:id="10" w:name="_Toc8652802"/>
      <w:r>
        <w:rPr>
          <w:rFonts w:hint="eastAsia" w:ascii="宋体" w:hAnsi="宋体" w:cs="宋体"/>
          <w:color w:val="000000" w:themeColor="text1"/>
          <w:szCs w:val="21"/>
          <w:highlight w:val="none"/>
        </w:rPr>
        <w:t xml:space="preserve">受昆山市淀山湖中学委托，苏州茗竣建设管理咨询有限公司就昆山市淀山湖中学校园保安服务进行竞争性谈判，欢迎符合条件的供应商参与。</w:t>
      </w:r>
      <w:r>
        <w:rPr>
          <w:color w:val="000000" w:themeColor="text1"/>
        </w:rPr>
      </w:r>
      <w:r/>
    </w:p>
    <w:p>
      <w:pPr>
        <w:numPr>
          <w:ilvl w:val="0"/>
          <w:numId w:val="1"/>
        </w:numPr>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项目基本情况</w:t>
      </w:r>
      <w:r>
        <w:rPr>
          <w:color w:val="000000" w:themeColor="text1"/>
        </w:rPr>
      </w:r>
      <w:r/>
    </w:p>
    <w:p>
      <w:pPr>
        <w:ind w:firstLine="420"/>
        <w:spacing w:line="360" w:lineRule="auto"/>
        <w:shd w:val="clear" w:color="auto" w:fill="ffffff"/>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1.项目编号：</w:t>
      </w:r>
      <w:r>
        <w:rPr>
          <w:rFonts w:hint="eastAsia" w:ascii="宋体" w:hAnsi="宋体" w:cs="宋体"/>
          <w:color w:val="000000" w:themeColor="text1"/>
          <w:szCs w:val="21"/>
          <w:highlight w:val="none"/>
          <w:lang w:eastAsia="zh-CN"/>
        </w:rPr>
        <w:t xml:space="preserve">JSZC-320583-SZMJ-T2026-0003</w:t>
      </w:r>
      <w:r>
        <w:rPr>
          <w:color w:val="000000" w:themeColor="text1"/>
        </w:rPr>
      </w:r>
      <w:r/>
    </w:p>
    <w:p>
      <w:pPr>
        <w:ind w:firstLine="42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2.项目名称：昆山市淀山湖中学校园保安服务</w:t>
      </w:r>
      <w:r>
        <w:rPr>
          <w:color w:val="000000" w:themeColor="text1"/>
        </w:rPr>
      </w:r>
      <w:r/>
    </w:p>
    <w:p>
      <w:pPr>
        <w:ind w:firstLine="420"/>
        <w:spacing w:line="360" w:lineRule="auto"/>
        <w:shd w:val="clear" w:color="auto" w:fill="ffffff"/>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3.预算金额：人民币</w:t>
      </w:r>
      <w:r>
        <w:rPr>
          <w:rFonts w:hint="eastAsia" w:ascii="宋体" w:hAnsi="宋体" w:cs="宋体"/>
          <w:color w:val="000000" w:themeColor="text1"/>
          <w:szCs w:val="21"/>
          <w:highlight w:val="none"/>
        </w:rPr>
        <w:t xml:space="preserve">壹佰零叁万陆仟捌佰玖拾陆元整（¥1036896.00）</w:t>
      </w:r>
      <w:r>
        <w:rPr>
          <w:color w:val="000000" w:themeColor="text1"/>
        </w:rPr>
      </w:r>
      <w:r/>
    </w:p>
    <w:p>
      <w:pPr>
        <w:ind w:left="420"/>
        <w:spacing w:line="360" w:lineRule="auto"/>
        <w:rPr>
          <w:rFonts w:ascii="宋体" w:hAnsi="宋体" w:cs="宋体"/>
          <w:color w:val="000000" w:themeColor="text1"/>
          <w:szCs w:val="21"/>
          <w:highlight w:val="none"/>
        </w:rPr>
      </w:pPr>
      <w:r>
        <w:rPr>
          <w:color w:val="000000" w:themeColor="text1"/>
        </w:rPr>
      </w:r>
      <w:bookmarkStart w:id="11" w:name="OLE_LINK1"/>
      <w:r>
        <w:rPr>
          <w:rFonts w:hint="eastAsia" w:ascii="宋体" w:hAnsi="宋体" w:cs="宋体"/>
          <w:color w:val="000000" w:themeColor="text1"/>
          <w:szCs w:val="21"/>
          <w:highlight w:val="none"/>
        </w:rPr>
        <w:t xml:space="preserve">4.</w:t>
      </w:r>
      <w:r>
        <w:rPr>
          <w:rFonts w:hint="eastAsia" w:ascii="宋体" w:hAnsi="宋体"/>
          <w:color w:val="000000" w:themeColor="text1"/>
          <w:szCs w:val="21"/>
          <w:highlight w:val="none"/>
        </w:rPr>
        <w:t xml:space="preserve">最高限价（如有）：同预算</w:t>
      </w:r>
      <w:r>
        <w:rPr>
          <w:color w:val="000000" w:themeColor="text1"/>
        </w:rPr>
      </w:r>
      <w:r/>
    </w:p>
    <w:p>
      <w:pPr>
        <w:ind w:left="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5.采购需求：为昆山市淀山湖中学提供校园保安服务。</w:t>
      </w:r>
      <w:r>
        <w:rPr>
          <w:color w:val="000000" w:themeColor="text1"/>
        </w:rPr>
      </w:r>
      <w:r/>
    </w:p>
    <w:p>
      <w:pPr>
        <w:ind w:left="420"/>
        <w:spacing w:line="36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6.</w:t>
      </w:r>
      <w:r>
        <w:rPr>
          <w:rFonts w:hint="eastAsia" w:ascii="宋体" w:hAnsi="宋体" w:cs="宋体"/>
          <w:color w:val="000000" w:themeColor="text1"/>
          <w:szCs w:val="21"/>
          <w:highlight w:val="none"/>
        </w:rPr>
        <w:t xml:space="preserve">合同期限：</w:t>
      </w:r>
      <w:bookmarkEnd w:id="11"/>
      <w:r>
        <w:rPr>
          <w:rFonts w:hint="eastAsia" w:ascii="宋体" w:hAnsi="宋体" w:cs="宋体"/>
          <w:color w:val="000000" w:themeColor="text1"/>
          <w:szCs w:val="21"/>
          <w:highlight w:val="none"/>
        </w:rPr>
        <w:t xml:space="preserve">二年</w:t>
      </w:r>
      <w:r>
        <w:rPr>
          <w:color w:val="000000" w:themeColor="text1"/>
        </w:rPr>
      </w:r>
      <w:r/>
    </w:p>
    <w:p>
      <w:pPr>
        <w:ind w:left="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rFonts w:ascii="宋体" w:hAnsi="宋体" w:cs="宋体"/>
          <w:color w:val="000000" w:themeColor="text1"/>
          <w:szCs w:val="21"/>
          <w:highlight w:val="none"/>
        </w:rPr>
        <w:t xml:space="preserve">本项目（是/否）接受联合体</w:t>
      </w:r>
      <w:r>
        <w:rPr>
          <w:rFonts w:hint="eastAsia" w:ascii="宋体" w:hAnsi="宋体" w:cs="宋体"/>
          <w:color w:val="000000" w:themeColor="text1"/>
          <w:szCs w:val="21"/>
          <w:highlight w:val="none"/>
        </w:rPr>
        <w:t xml:space="preserve">响应</w:t>
      </w:r>
      <w:r>
        <w:rPr>
          <w:rFonts w:ascii="宋体" w:hAnsi="宋体" w:cs="宋体"/>
          <w:color w:val="000000" w:themeColor="text1"/>
          <w:szCs w:val="21"/>
          <w:highlight w:val="none"/>
        </w:rPr>
        <w:t xml:space="preserve">：不接受联合体</w:t>
      </w:r>
      <w:r>
        <w:rPr>
          <w:color w:val="000000" w:themeColor="text1"/>
        </w:rPr>
      </w:r>
      <w:r/>
    </w:p>
    <w:p>
      <w:pPr>
        <w:numPr>
          <w:ilvl w:val="0"/>
          <w:numId w:val="1"/>
        </w:num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响应单位资格要求</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1.满足《中华人民共和国政府采购法》第二十二条规定。</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2.落实政府采购政策需满足的资格要求：本项目专门面向中小企业采购，残疾人福利性单位、监狱企业视同小型、微型企业。</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3.本项目的特定资格要求：无。</w:t>
      </w:r>
      <w:r>
        <w:rPr>
          <w:color w:val="000000" w:themeColor="text1"/>
        </w:rPr>
      </w:r>
      <w:r/>
    </w:p>
    <w:p>
      <w:pPr>
        <w:ind w:firstLine="420"/>
        <w:spacing w:line="360" w:lineRule="auto"/>
        <w:rPr>
          <w:rFonts w:ascii="宋体" w:hAnsi="宋体" w:cs="宋体"/>
          <w:bCs/>
          <w:color w:val="000000" w:themeColor="text1"/>
          <w:szCs w:val="21"/>
          <w:highlight w:val="none"/>
        </w:rPr>
      </w:pPr>
      <w:r>
        <w:rPr>
          <w:rFonts w:hint="eastAsia" w:ascii="宋体" w:hAnsi="宋体" w:cs="宋体"/>
          <w:color w:val="000000" w:themeColor="text1"/>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rPr>
          <w:color w:val="000000" w:themeColor="text1"/>
        </w:rPr>
      </w:r>
      <w:r/>
    </w:p>
    <w:p>
      <w:pPr>
        <w:numPr>
          <w:ilvl w:val="0"/>
          <w:numId w:val="1"/>
        </w:num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获取采购文件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1.获取采购文件时间：自公告上网之日起三个工作日</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2.获取采购文件地点：“苏采云”系统</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3.方式：</w:t>
      </w:r>
      <w:r>
        <w:rPr>
          <w:rFonts w:hint="eastAsia" w:ascii="宋体" w:hAnsi="宋体"/>
          <w:color w:val="000000" w:themeColor="text1"/>
          <w:szCs w:val="21"/>
          <w:highlight w:val="none"/>
        </w:rPr>
        <w:t xml:space="preserve">在苏采云系统中报名后自行下载采购文件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4.采购文件售价：0元</w:t>
      </w:r>
      <w:r>
        <w:rPr>
          <w:color w:val="000000" w:themeColor="text1"/>
        </w:rPr>
      </w:r>
      <w:r/>
    </w:p>
    <w:p>
      <w:pPr>
        <w:numPr>
          <w:ilvl w:val="0"/>
          <w:numId w:val="1"/>
        </w:num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提交响应文件截止时间、开标时间和地点</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1.提交响应文件截止时间：2026年06</w:t>
      </w:r>
      <w:r>
        <w:rPr>
          <w:rFonts w:hint="eastAsia" w:ascii="宋体" w:hAnsi="宋体" w:cs="宋体"/>
          <w:color w:val="000000" w:themeColor="text1"/>
          <w:szCs w:val="21"/>
          <w:highlight w:val="none"/>
        </w:rPr>
        <w:t xml:space="preserve">月24日10:30</w:t>
      </w:r>
      <w:r>
        <w:rPr>
          <w:rFonts w:hint="eastAsia" w:ascii="宋体" w:hAnsi="宋体" w:cs="宋体"/>
          <w:color w:val="000000" w:themeColor="text1"/>
          <w:szCs w:val="21"/>
          <w:highlight w:val="none"/>
        </w:rPr>
        <w:t xml:space="preserve">（北京时间）；</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2.开标时间：2026年06</w:t>
      </w:r>
      <w:r>
        <w:rPr>
          <w:rFonts w:hint="eastAsia" w:ascii="宋体" w:hAnsi="宋体" w:cs="宋体"/>
          <w:color w:val="000000" w:themeColor="text1"/>
          <w:szCs w:val="21"/>
          <w:highlight w:val="none"/>
        </w:rPr>
        <w:t xml:space="preserve">月24日10:30</w:t>
      </w:r>
      <w:r>
        <w:rPr>
          <w:rFonts w:hint="eastAsia" w:ascii="宋体" w:hAnsi="宋体" w:cs="宋体"/>
          <w:color w:val="000000" w:themeColor="text1"/>
          <w:szCs w:val="21"/>
          <w:highlight w:val="none"/>
        </w:rPr>
        <w:t xml:space="preserve">（北京时间）；</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3.开标地点：“苏采云”系统（网址：http://jszfcg.jsczt.cn/）</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响应。请供应商确保电脑、系统及其他设备（视频输入输出设备等）无误，且开标直至项目结束始终保持系统在线状态。具体详见《苏采云系统供应商操作手册》。</w:t>
      </w:r>
      <w:r>
        <w:rPr>
          <w:color w:val="000000" w:themeColor="text1"/>
        </w:rPr>
      </w:r>
      <w:r/>
    </w:p>
    <w:p>
      <w:pPr>
        <w:numPr>
          <w:ilvl w:val="0"/>
          <w:numId w:val="1"/>
        </w:numPr>
        <w:spacing w:line="360" w:lineRule="auto"/>
        <w:rPr>
          <w:rStyle w:val="990"/>
          <w:rFonts w:ascii="宋体" w:hAnsi="宋体" w:cs="宋体"/>
          <w:color w:val="000000" w:themeColor="text1"/>
          <w:szCs w:val="21"/>
          <w:highlight w:val="none"/>
        </w:rPr>
      </w:pPr>
      <w:r>
        <w:rPr>
          <w:rStyle w:val="990"/>
          <w:rFonts w:hint="eastAsia" w:ascii="宋体" w:hAnsi="宋体" w:cs="宋体"/>
          <w:color w:val="000000" w:themeColor="text1"/>
          <w:szCs w:val="21"/>
          <w:highlight w:val="none"/>
        </w:rPr>
        <w:t xml:space="preserve">联系事项：</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1.采购人：昆山市淀山湖中学</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地址：昆山市淀山湖镇</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联系人：丁中庆                  联系电话：0512-57486612</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2.代理机构名称：</w:t>
      </w:r>
      <w:r>
        <w:rPr>
          <w:rStyle w:val="990"/>
          <w:rFonts w:hint="eastAsia" w:ascii="宋体" w:hAnsi="宋体" w:cs="宋体"/>
          <w:color w:val="000000" w:themeColor="text1"/>
          <w:szCs w:val="21"/>
          <w:highlight w:val="none"/>
        </w:rPr>
        <w:t xml:space="preserve">苏州茗竣建设管理咨询有限公司</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Style w:val="990"/>
          <w:rFonts w:hint="eastAsia" w:ascii="宋体" w:hAnsi="宋体" w:cs="宋体"/>
          <w:color w:val="000000" w:themeColor="text1"/>
          <w:szCs w:val="21"/>
          <w:highlight w:val="none"/>
        </w:rPr>
        <w:t xml:space="preserve">昆山市环庆路908号信息港大厦406室</w:t>
      </w:r>
      <w:r>
        <w:rPr>
          <w:rFonts w:hint="eastAsia" w:ascii="宋体" w:hAnsi="宋体" w:cs="宋体"/>
          <w:color w:val="000000" w:themeColor="text1"/>
          <w:szCs w:val="21"/>
          <w:highlight w:val="none"/>
        </w:rPr>
        <w:t xml:space="preserve">    邮政编码：215300 </w:t>
      </w:r>
      <w:r>
        <w:rPr>
          <w:color w:val="000000" w:themeColor="text1"/>
        </w:rPr>
      </w:r>
      <w:r/>
    </w:p>
    <w:p>
      <w:pPr>
        <w:ind w:firstLine="420"/>
        <w:spacing w:line="360" w:lineRule="auto"/>
        <w:rPr>
          <w:rStyle w:val="990"/>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联系人：李海婷                  联系电话：</w:t>
      </w:r>
      <w:r>
        <w:rPr>
          <w:rStyle w:val="990"/>
          <w:rFonts w:hint="eastAsia" w:ascii="宋体" w:hAnsi="宋体" w:cs="宋体"/>
          <w:color w:val="000000" w:themeColor="text1"/>
          <w:szCs w:val="21"/>
          <w:highlight w:val="none"/>
        </w:rPr>
        <w:t xml:space="preserve">0512-</w:t>
      </w:r>
      <w:r>
        <w:rPr>
          <w:rFonts w:hint="eastAsia" w:ascii="宋体" w:hAnsi="宋体" w:cs="宋体"/>
          <w:color w:val="000000" w:themeColor="text1"/>
          <w:szCs w:val="21"/>
          <w:highlight w:val="none"/>
        </w:rPr>
        <w:t xml:space="preserve">57218518</w:t>
      </w:r>
      <w:r>
        <w:rPr>
          <w:color w:val="000000" w:themeColor="text1"/>
        </w:rPr>
      </w:r>
      <w:r/>
    </w:p>
    <w:p>
      <w:pPr>
        <w:numPr>
          <w:ilvl w:val="0"/>
          <w:numId w:val="1"/>
        </w:num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本采购信息公告媒体：江苏政府采购网、苏州市政府采购网、苏州市公共资源交易平台等，与本次采购有关公告亦刊登在此媒体，敬请各供应商注意。</w:t>
      </w:r>
      <w:r>
        <w:rPr>
          <w:color w:val="000000" w:themeColor="text1"/>
        </w:rPr>
      </w:r>
      <w:r/>
    </w:p>
    <w:p>
      <w:pPr>
        <w:numPr>
          <w:ilvl w:val="0"/>
          <w:numId w:val="1"/>
        </w:num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其他补充事宜</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color w:val="000000" w:themeColor="text1"/>
        </w:rPr>
      </w:r>
      <w:bookmarkStart w:id="12" w:name="_Toc5393"/>
      <w:r>
        <w:rPr>
          <w:color w:val="000000" w:themeColor="text1"/>
        </w:rPr>
      </w:r>
      <w:bookmarkStart w:id="13" w:name="_Toc25104"/>
      <w:r>
        <w:rPr>
          <w:rFonts w:hint="eastAsia" w:ascii="宋体" w:hAnsi="宋体"/>
          <w:color w:val="000000" w:themeColor="text1"/>
          <w:szCs w:val="21"/>
          <w:highlight w:val="none"/>
        </w:rPr>
        <w:t xml:space="preserve">1.CA证书办理</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themeColor="text1"/>
          <w:szCs w:val="21"/>
          <w:highlight w:val="none"/>
        </w:rPr>
        <w:t xml:space="preserve">0512-65737699</w:t>
      </w:r>
      <w:r>
        <w:rPr>
          <w:rFonts w:hint="eastAsia" w:ascii="宋体" w:hAnsi="宋体"/>
          <w:color w:val="000000" w:themeColor="text1"/>
          <w:szCs w:val="21"/>
          <w:highlight w:val="none"/>
        </w:rPr>
        <w:t xml:space="preserve">。</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2.参与采购活动</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3.电子投标准备</w:t>
      </w:r>
      <w:r>
        <w:rPr>
          <w:color w:val="000000" w:themeColor="text1"/>
        </w:rPr>
      </w:r>
      <w:r/>
    </w:p>
    <w:p>
      <w:pPr>
        <w:ind w:firstLine="420"/>
        <w:jc w:val="left"/>
        <w:spacing w:line="360" w:lineRule="auto"/>
        <w:shd w:val="clear" w:color="auto" w:fill="ffffff"/>
        <w:widowControl/>
        <w:rPr>
          <w:rFonts w:ascii="宋体" w:hAnsi="宋体"/>
          <w:color w:val="000000" w:themeColor="text1"/>
          <w:szCs w:val="21"/>
          <w:highlight w:val="none"/>
        </w:rPr>
      </w:pPr>
      <w:r>
        <w:rPr>
          <w:color w:val="000000" w:themeColor="text1"/>
        </w:rPr>
      </w:r>
      <w:bookmarkStart w:id="14" w:name="_Hlk205540500"/>
      <w:r>
        <w:rPr>
          <w:rFonts w:hint="eastAsia" w:ascii="宋体" w:hAnsi="宋体"/>
          <w:color w:val="000000" w:themeColor="text1"/>
          <w:szCs w:val="21"/>
          <w:highlight w:val="none"/>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r>
      <w:bookmarkEnd w:id="14"/>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在系统操作过程中如有疑问，请按以下方式联系：</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注册咨询：18261002950；</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CA技术咨询电话：400-608-6099；</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签章使用问题：025-83633811、025-83633812、15380932027、15371015030；</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系统使用指导与咨询：联系电话：18261002950；QQ：3048755361、1315179389、895706745。</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4.远程开标支持计算机端，响应单位可根据“《苏采云系统供应商操作手册》（网址链接https://czju.suzhou.gov.cn/zfcg/html/content/20231220161910031.shtml）进行操作。</w:t>
      </w:r>
      <w:r>
        <w:rPr>
          <w:color w:val="000000" w:themeColor="text1"/>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rPr>
          <w:color w:val="000000" w:themeColor="text1"/>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6.本项目以电子响应文件的内容为准，不再收取纸质响应文件及相关原件等纸质材料。</w:t>
      </w:r>
      <w:r>
        <w:rPr>
          <w:color w:val="000000" w:themeColor="text1"/>
        </w:rPr>
      </w: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7.昆山市财政局监督电话：0512-57310854。</w:t>
      </w:r>
      <w:r>
        <w:rPr>
          <w:color w:val="000000" w:themeColor="text1"/>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8.响应单位在参加政府采购活动时须遵守《昆山市政府采购供应商诚信管理办法》的相关规定。</w:t>
      </w:r>
      <w:r>
        <w:rPr>
          <w:color w:val="000000" w:themeColor="text1"/>
        </w:rPr>
      </w:r>
      <w:r/>
    </w:p>
    <w:p>
      <w:pPr>
        <w:ind w:right="-252"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w:t>
      </w:r>
      <w:r>
        <w:rPr>
          <w:rFonts w:hint="eastAsia" w:ascii="宋体" w:hAnsi="宋体"/>
          <w:color w:val="000000" w:themeColor="text1"/>
          <w:szCs w:val="21"/>
          <w:highlight w:val="none"/>
        </w:rPr>
        <w:t xml:space="preserve">政府采购履约资金扶持政策：中标供应商可凭政府采购合同办理融资贷款，详情请见江苏政府采购网 “政采贷”专栏。</w:t>
      </w:r>
      <w:r>
        <w:rPr>
          <w:color w:val="000000" w:themeColor="text1"/>
        </w:rPr>
      </w:r>
      <w:r/>
    </w:p>
    <w:p>
      <w:pPr>
        <w:rPr>
          <w:b/>
          <w:color w:val="000000" w:themeColor="text1"/>
          <w:sz w:val="36"/>
          <w:szCs w:val="20"/>
          <w:highlight w:val="none"/>
        </w:rPr>
      </w:pPr>
      <w:r>
        <w:rPr>
          <w:b/>
          <w:color w:val="000000" w:themeColor="text1"/>
          <w:sz w:val="36"/>
          <w:szCs w:val="20"/>
          <w:highlight w:val="none"/>
        </w:rPr>
      </w:r>
      <w:r>
        <w:rPr>
          <w:color w:val="000000" w:themeColor="text1"/>
        </w:rPr>
      </w:r>
      <w:r/>
    </w:p>
    <w:p>
      <w:pPr>
        <w:rPr>
          <w:b/>
          <w:color w:val="000000" w:themeColor="text1"/>
          <w:sz w:val="36"/>
          <w:szCs w:val="20"/>
          <w:highlight w:val="none"/>
        </w:rPr>
      </w:pPr>
      <w:r>
        <w:rPr>
          <w:rFonts w:hint="eastAsia"/>
          <w:b/>
          <w:color w:val="000000" w:themeColor="text1"/>
          <w:sz w:val="36"/>
          <w:szCs w:val="20"/>
          <w:highlight w:val="none"/>
        </w:rPr>
        <w:br w:type="page" w:clear="all"/>
      </w:r>
      <w:r>
        <w:rPr>
          <w:color w:val="000000" w:themeColor="text1"/>
        </w:rPr>
      </w:r>
      <w:r/>
    </w:p>
    <w:p>
      <w:pPr>
        <w:jc w:val="center"/>
        <w:tabs>
          <w:tab w:val="left" w:pos="475" w:leader="none"/>
        </w:tabs>
        <w:rPr>
          <w:b/>
          <w:color w:val="000000" w:themeColor="text1"/>
          <w:sz w:val="36"/>
          <w:szCs w:val="20"/>
          <w:highlight w:val="none"/>
        </w:rPr>
        <w:outlineLvl w:val="0"/>
      </w:pPr>
      <w:r>
        <w:rPr>
          <w:rFonts w:hint="eastAsia"/>
          <w:b/>
          <w:color w:val="000000" w:themeColor="text1"/>
          <w:sz w:val="36"/>
          <w:szCs w:val="20"/>
          <w:highlight w:val="none"/>
        </w:rPr>
        <w:t xml:space="preserve">第二章 供应商须知</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2"/>
      <w:r>
        <w:rPr>
          <w:color w:val="000000" w:themeColor="text1"/>
        </w:rPr>
      </w:r>
      <w:bookmarkEnd w:id="13"/>
      <w:r>
        <w:rPr>
          <w:color w:val="000000" w:themeColor="text1"/>
        </w:rPr>
      </w:r>
      <w:r/>
    </w:p>
    <w:p>
      <w:pPr>
        <w:pStyle w:val="800"/>
        <w:ind w:firstLine="422"/>
        <w:spacing w:line="360" w:lineRule="auto"/>
        <w:rPr>
          <w:rFonts w:ascii="宋体" w:hAnsi="宋体" w:eastAsia="宋体"/>
          <w:b/>
          <w:color w:val="000000" w:themeColor="text1"/>
          <w:sz w:val="21"/>
          <w:szCs w:val="21"/>
          <w:highlight w:val="none"/>
        </w:rPr>
      </w:pPr>
      <w:r>
        <w:rPr>
          <w:color w:val="000000" w:themeColor="text1"/>
        </w:rPr>
      </w:r>
      <w:bookmarkStart w:id="15" w:name="_Toc8652803"/>
      <w:r>
        <w:rPr>
          <w:color w:val="000000" w:themeColor="text1"/>
        </w:rPr>
      </w:r>
      <w:bookmarkStart w:id="16" w:name="_Toc8652599"/>
      <w:r>
        <w:rPr>
          <w:color w:val="000000" w:themeColor="text1"/>
        </w:rPr>
      </w:r>
      <w:bookmarkStart w:id="17" w:name="_Toc9798"/>
      <w:r>
        <w:rPr>
          <w:color w:val="000000" w:themeColor="text1"/>
        </w:rPr>
      </w:r>
      <w:bookmarkStart w:id="18" w:name="_Toc477186798"/>
      <w:r>
        <w:rPr>
          <w:color w:val="000000" w:themeColor="text1"/>
        </w:rPr>
      </w:r>
      <w:bookmarkStart w:id="19" w:name="_Toc477186551"/>
      <w:r>
        <w:rPr>
          <w:rFonts w:hint="eastAsia" w:ascii="宋体" w:hAnsi="宋体" w:eastAsia="宋体"/>
          <w:b/>
          <w:color w:val="000000" w:themeColor="text1"/>
          <w:sz w:val="21"/>
          <w:szCs w:val="21"/>
          <w:highlight w:val="none"/>
        </w:rPr>
        <w:t xml:space="preserve">一、采购说明</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本谈判文件仅适用于苏州茗竣建设管理咨询有限公司组织的采购活动。</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rPr>
        <w:t xml:space="preserve">本次采购活动及因本次采购活动产生的合同受中国法律制约和保护。</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本谈判文件的解释权属于苏州茗竣建设管理咨询有限公司。</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二、响应文件说明</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（一）响应文件计量单位和使用文字</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1.响应文件中所使用的计量单位，除谈判文件中有特殊要求外，应采用国家法定计量单位。</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2.响应文件应使用中文编制，响应文件中必须使用其他文字的，必须附有中文译本，</w:t>
      </w:r>
      <w:r>
        <w:rPr>
          <w:rFonts w:hint="eastAsia" w:ascii="宋体"/>
          <w:color w:val="000000" w:themeColor="text1"/>
          <w:szCs w:val="21"/>
          <w:highlight w:val="none"/>
          <w:lang w:val="zh-CN"/>
        </w:rPr>
        <w:t xml:space="preserve">对不同文本响应文件的解释发生异议的，以中文文本为准。</w:t>
      </w:r>
      <w:r>
        <w:rPr>
          <w:rFonts w:hint="eastAsia" w:ascii="宋体" w:hAnsi="宋体"/>
          <w:color w:val="000000" w:themeColor="text1"/>
          <w:szCs w:val="21"/>
          <w:highlight w:val="none"/>
        </w:rPr>
        <w:t xml:space="preserve">对于未附有中文译本和中文译本不准确的响应文件，由此引起的对供应商不利后果的，采购代理机构概不负责。</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（二）响应文件编制说明</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响应文件按谈判文件规定的格式制作，需</w:t>
      </w:r>
      <w:r>
        <w:rPr>
          <w:rFonts w:ascii="宋体" w:hAnsi="宋体"/>
          <w:color w:val="000000" w:themeColor="text1"/>
          <w:szCs w:val="21"/>
          <w:highlight w:val="none"/>
        </w:rPr>
        <w:t xml:space="preserve">盖章或签字之</w:t>
      </w:r>
      <w:r>
        <w:rPr>
          <w:rFonts w:hint="eastAsia" w:ascii="宋体" w:hAnsi="宋体"/>
          <w:color w:val="000000" w:themeColor="text1"/>
          <w:szCs w:val="21"/>
          <w:highlight w:val="none"/>
        </w:rPr>
        <w:t xml:space="preserve">处，</w:t>
      </w:r>
      <w:r>
        <w:rPr>
          <w:rFonts w:ascii="宋体" w:hAnsi="宋体"/>
          <w:color w:val="000000" w:themeColor="text1"/>
          <w:szCs w:val="21"/>
          <w:highlight w:val="none"/>
        </w:rPr>
        <w:t xml:space="preserve">应加盖电子</w:t>
      </w:r>
      <w:r>
        <w:rPr>
          <w:rFonts w:hint="eastAsia" w:ascii="宋体" w:hAnsi="宋体"/>
          <w:color w:val="000000" w:themeColor="text1"/>
          <w:szCs w:val="21"/>
          <w:highlight w:val="none"/>
        </w:rPr>
        <w:t xml:space="preserve">签章</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如果未按要求制作上传，将被认定为未实质性响应谈判文件要求。</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（三）响应文件的有效期</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自开标日起三个月内，响应文件应保持有效。有效期短于这个规定期限的响应，将被认定为未实质性响应谈判文件要求。</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（四）响应报价</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highlight w:val="none"/>
        </w:rPr>
        <w:t xml:space="preserve">供应商对本项目的报价</w:t>
      </w:r>
      <w:r>
        <w:rPr>
          <w:rFonts w:hint="eastAsia" w:ascii="宋体" w:hAnsi="宋体"/>
          <w:color w:val="000000" w:themeColor="text1"/>
          <w:szCs w:val="21"/>
          <w:highlight w:val="none"/>
        </w:rPr>
        <w:t xml:space="preserve">应包</w:t>
      </w:r>
      <w:r>
        <w:rPr>
          <w:color w:val="000000" w:themeColor="text1"/>
          <w:highlight w:val="none"/>
        </w:rPr>
        <w:t xml:space="preserve">含完成本项目发生的所有含税费用、支付给员工的工资和国家强制缴纳的各种社会保障资金，以及</w:t>
      </w:r>
      <w:r>
        <w:rPr>
          <w:rFonts w:hint="eastAsia"/>
          <w:color w:val="000000" w:themeColor="text1"/>
          <w:highlight w:val="none"/>
        </w:rPr>
        <w:t xml:space="preserve">供应商</w:t>
      </w:r>
      <w:r>
        <w:rPr>
          <w:color w:val="000000" w:themeColor="text1"/>
          <w:highlight w:val="none"/>
        </w:rPr>
        <w:t xml:space="preserve">认为需要的其他费用等</w:t>
      </w:r>
      <w:r>
        <w:rPr>
          <w:rFonts w:ascii="宋体" w:hAnsi="宋体"/>
          <w:color w:val="000000" w:themeColor="text1"/>
          <w:szCs w:val="21"/>
          <w:highlight w:val="none"/>
        </w:rPr>
        <w:t xml:space="preserve">。除非因特殊原因并经双方协商同意，</w:t>
      </w:r>
      <w:r>
        <w:rPr>
          <w:rFonts w:hint="eastAsia" w:ascii="宋体" w:hAnsi="宋体"/>
          <w:color w:val="000000" w:themeColor="text1"/>
          <w:szCs w:val="21"/>
          <w:highlight w:val="none"/>
        </w:rPr>
        <w:t xml:space="preserve">供应商</w:t>
      </w:r>
      <w:r>
        <w:rPr>
          <w:rFonts w:ascii="宋体" w:hAnsi="宋体"/>
          <w:color w:val="000000" w:themeColor="text1"/>
          <w:szCs w:val="21"/>
          <w:highlight w:val="none"/>
        </w:rPr>
        <w:t xml:space="preserve">不得再要求追加任何费用。</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2.供应商应按《分项报价表》中的谈判项目计算单价和总价。《分项报价表》中的每一单项均应计算并填写单价和总价，并由法定代表人或被授权人签署。</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4.响应文件报价中的单价和总价全部采用人民币表示，除非另有规定。</w:t>
      </w:r>
      <w:r>
        <w:rPr>
          <w:color w:val="000000" w:themeColor="text1"/>
        </w:rPr>
      </w:r>
      <w:r/>
    </w:p>
    <w:p>
      <w:pPr>
        <w:pStyle w:val="800"/>
        <w:ind w:firstLine="422"/>
        <w:spacing w:line="360" w:lineRule="auto"/>
        <w:rPr>
          <w:rFonts w:ascii="宋体" w:hAnsi="宋体" w:eastAsia="宋体"/>
          <w:color w:val="000000" w:themeColor="text1"/>
          <w:sz w:val="21"/>
          <w:szCs w:val="21"/>
          <w:highlight w:val="none"/>
          <w:u w:val="single"/>
        </w:rPr>
      </w:pPr>
      <w:r>
        <w:rPr>
          <w:rFonts w:ascii="宋体" w:hAnsi="宋体" w:eastAsia="宋体"/>
          <w:b/>
          <w:color w:val="000000" w:themeColor="text1"/>
          <w:sz w:val="21"/>
          <w:szCs w:val="21"/>
          <w:highlight w:val="none"/>
        </w:rPr>
        <w:t xml:space="preserve">5.</w:t>
      </w:r>
      <w:r>
        <w:rPr>
          <w:rFonts w:hint="eastAsia" w:ascii="宋体" w:hAnsi="宋体" w:eastAsia="宋体"/>
          <w:b/>
          <w:color w:val="000000" w:themeColor="text1"/>
          <w:sz w:val="21"/>
          <w:szCs w:val="21"/>
          <w:highlight w:val="none"/>
        </w:rPr>
        <w:t xml:space="preserve">竞争性</w:t>
      </w:r>
      <w:r>
        <w:rPr>
          <w:rFonts w:ascii="宋体" w:hAnsi="宋体" w:eastAsia="宋体"/>
          <w:b/>
          <w:color w:val="000000" w:themeColor="text1"/>
          <w:sz w:val="21"/>
          <w:szCs w:val="21"/>
          <w:highlight w:val="none"/>
        </w:rPr>
        <w:t xml:space="preserve">谈判采取二次报价的方式</w:t>
      </w:r>
      <w:r>
        <w:rPr>
          <w:rFonts w:ascii="宋体" w:hAnsi="宋体" w:eastAsia="宋体"/>
          <w:color w:val="000000" w:themeColor="text1"/>
          <w:sz w:val="21"/>
          <w:szCs w:val="21"/>
          <w:highlight w:val="none"/>
        </w:rPr>
        <w:t xml:space="preserve">，即提交</w:t>
      </w:r>
      <w:r>
        <w:rPr>
          <w:rFonts w:hint="eastAsia" w:ascii="宋体" w:hAnsi="宋体" w:eastAsia="宋体"/>
          <w:color w:val="000000" w:themeColor="text1"/>
          <w:sz w:val="21"/>
          <w:szCs w:val="21"/>
          <w:highlight w:val="none"/>
        </w:rPr>
        <w:t xml:space="preserve">响应</w:t>
      </w:r>
      <w:r>
        <w:rPr>
          <w:rFonts w:ascii="宋体" w:hAnsi="宋体" w:eastAsia="宋体"/>
          <w:color w:val="000000" w:themeColor="text1"/>
          <w:sz w:val="21"/>
          <w:szCs w:val="21"/>
          <w:highlight w:val="none"/>
        </w:rPr>
        <w:t xml:space="preserve">文件中的报价为首次报价，谈判</w:t>
      </w:r>
      <w:r>
        <w:rPr>
          <w:rFonts w:hint="eastAsia" w:ascii="宋体" w:hAnsi="宋体" w:eastAsia="宋体"/>
          <w:color w:val="000000" w:themeColor="text1"/>
          <w:sz w:val="21"/>
          <w:szCs w:val="21"/>
          <w:highlight w:val="none"/>
        </w:rPr>
        <w:t xml:space="preserve">结束后，所有继续参加谈判的供应商在10分钟内提交最后报价。</w:t>
      </w:r>
      <w:r>
        <w:rPr>
          <w:color w:val="000000" w:themeColor="text1"/>
        </w:rPr>
      </w:r>
      <w:r/>
    </w:p>
    <w:p>
      <w:pPr>
        <w:pStyle w:val="800"/>
        <w:spacing w:line="360" w:lineRule="auto"/>
        <w:rPr>
          <w:rFonts w:ascii="宋体" w:hAnsi="宋体" w:eastAsia="宋体"/>
          <w:color w:val="000000" w:themeColor="text1"/>
          <w:sz w:val="21"/>
          <w:szCs w:val="21"/>
          <w:highlight w:val="none"/>
          <w:u w:val="single"/>
        </w:rPr>
      </w:pPr>
      <w:r>
        <w:rPr>
          <w:rFonts w:ascii="宋体" w:hAnsi="宋体" w:eastAsia="宋体"/>
          <w:color w:val="000000" w:themeColor="text1"/>
          <w:sz w:val="21"/>
          <w:szCs w:val="21"/>
          <w:highlight w:val="none"/>
        </w:rPr>
        <w:t xml:space="preserve">6</w:t>
      </w:r>
      <w:r>
        <w:rPr>
          <w:rFonts w:hint="eastAsia" w:ascii="宋体" w:hAnsi="宋体" w:eastAsia="宋体"/>
          <w:color w:val="000000" w:themeColor="text1"/>
          <w:sz w:val="21"/>
          <w:szCs w:val="21"/>
          <w:highlight w:val="none"/>
        </w:rPr>
        <w:t xml:space="preserve">.竞争性</w:t>
      </w:r>
      <w:r>
        <w:rPr>
          <w:rFonts w:ascii="宋体" w:hAnsi="宋体" w:eastAsia="宋体"/>
          <w:color w:val="000000" w:themeColor="text1"/>
          <w:sz w:val="21"/>
          <w:szCs w:val="21"/>
          <w:highlight w:val="none"/>
        </w:rPr>
        <w:t xml:space="preserve">谈判采取</w:t>
      </w:r>
      <w:r>
        <w:rPr>
          <w:rFonts w:hint="eastAsia" w:ascii="宋体" w:hAnsi="宋体" w:eastAsia="宋体"/>
          <w:color w:val="000000" w:themeColor="text1"/>
          <w:sz w:val="21"/>
          <w:szCs w:val="21"/>
          <w:highlight w:val="none"/>
        </w:rPr>
        <w:t xml:space="preserve">最低评标价法</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即根据质量和服务均能满足采购文件实质性响应要求且最后报价最低的原则确定成交供应商。</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（五）响应文件的组成</w:t>
      </w:r>
      <w:r>
        <w:rPr>
          <w:color w:val="000000" w:themeColor="text1"/>
        </w:rPr>
      </w:r>
      <w:r/>
    </w:p>
    <w:p>
      <w:pPr>
        <w:pStyle w:val="997"/>
        <w:numPr>
          <w:ilvl w:val="0"/>
          <w:numId w:val="2"/>
        </w:numPr>
        <w:ind w:firstLine="420"/>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封面</w:t>
      </w:r>
      <w:r>
        <w:rPr>
          <w:color w:val="000000" w:themeColor="text1"/>
        </w:rPr>
      </w:r>
      <w:r/>
    </w:p>
    <w:p>
      <w:pPr>
        <w:pStyle w:val="997"/>
        <w:numPr>
          <w:ilvl w:val="0"/>
          <w:numId w:val="2"/>
        </w:numPr>
        <w:ind w:firstLine="420"/>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目录</w:t>
      </w:r>
      <w:r>
        <w:rPr>
          <w:color w:val="000000" w:themeColor="text1"/>
        </w:rPr>
      </w:r>
      <w:r/>
    </w:p>
    <w:p>
      <w:pPr>
        <w:pStyle w:val="997"/>
        <w:numPr>
          <w:ilvl w:val="0"/>
          <w:numId w:val="2"/>
        </w:numPr>
        <w:ind w:firstLine="420"/>
        <w:rPr>
          <w:rFonts w:ascii="宋体" w:hAnsi="宋体"/>
          <w:b/>
          <w:color w:val="000000" w:themeColor="text1"/>
          <w:sz w:val="21"/>
          <w:szCs w:val="21"/>
          <w:highlight w:val="none"/>
        </w:rPr>
      </w:pPr>
      <w:r>
        <w:rPr>
          <w:rFonts w:ascii="宋体" w:hAnsi="宋体"/>
          <w:b/>
          <w:color w:val="000000" w:themeColor="text1"/>
          <w:sz w:val="21"/>
          <w:szCs w:val="21"/>
          <w:highlight w:val="none"/>
        </w:rPr>
        <w:t xml:space="preserve">开标一览表</w:t>
      </w:r>
      <w:r>
        <w:rPr>
          <w:color w:val="000000" w:themeColor="text1"/>
        </w:rPr>
      </w:r>
      <w:r/>
    </w:p>
    <w:p>
      <w:pPr>
        <w:pStyle w:val="997"/>
        <w:numPr>
          <w:ilvl w:val="0"/>
          <w:numId w:val="2"/>
        </w:numPr>
        <w:ind w:firstLine="420"/>
        <w:rPr>
          <w:rFonts w:ascii="宋体" w:hAnsi="宋体"/>
          <w:b/>
          <w:color w:val="000000" w:themeColor="text1"/>
          <w:szCs w:val="21"/>
          <w:highlight w:val="none"/>
        </w:rPr>
      </w:pPr>
      <w:r>
        <w:rPr>
          <w:rFonts w:ascii="宋体" w:hAnsi="宋体"/>
          <w:b/>
          <w:color w:val="000000" w:themeColor="text1"/>
          <w:sz w:val="21"/>
          <w:szCs w:val="21"/>
          <w:highlight w:val="none"/>
        </w:rPr>
        <w:t xml:space="preserve">资格</w:t>
      </w:r>
      <w:r>
        <w:rPr>
          <w:rFonts w:hint="eastAsia" w:ascii="宋体" w:hAnsi="宋体"/>
          <w:b/>
          <w:color w:val="000000" w:themeColor="text1"/>
          <w:sz w:val="21"/>
          <w:szCs w:val="21"/>
          <w:highlight w:val="none"/>
        </w:rPr>
        <w:t xml:space="preserve">审查文件</w:t>
      </w:r>
      <w:r>
        <w:rPr>
          <w:color w:val="000000" w:themeColor="text1"/>
        </w:rPr>
      </w:r>
      <w:r/>
    </w:p>
    <w:p>
      <w:pPr>
        <w:ind w:firstLine="422"/>
        <w:spacing w:line="360" w:lineRule="auto"/>
        <w:rPr>
          <w:rFonts w:ascii="宋体" w:hAnsi="宋体"/>
          <w:color w:val="000000" w:themeColor="text1"/>
          <w:szCs w:val="21"/>
          <w:highlight w:val="none"/>
        </w:rPr>
      </w:pPr>
      <w:r>
        <w:rPr>
          <w:rFonts w:ascii="宋体" w:hAnsi="宋体"/>
          <w:b/>
          <w:color w:val="000000" w:themeColor="text1"/>
          <w:szCs w:val="21"/>
          <w:highlight w:val="none"/>
        </w:rPr>
        <w:t xml:space="preserve">供应商必须提交“4.1-4.</w:t>
      </w:r>
      <w:r>
        <w:rPr>
          <w:rFonts w:hint="eastAsia" w:ascii="宋体" w:hAnsi="宋体"/>
          <w:b/>
          <w:color w:val="000000" w:themeColor="text1"/>
          <w:szCs w:val="21"/>
          <w:highlight w:val="none"/>
        </w:rPr>
        <w:t xml:space="preserve">2</w:t>
      </w:r>
      <w:r>
        <w:rPr>
          <w:rFonts w:ascii="宋体" w:hAnsi="宋体"/>
          <w:b/>
          <w:color w:val="000000" w:themeColor="text1"/>
          <w:szCs w:val="21"/>
          <w:highlight w:val="none"/>
        </w:rPr>
        <w:t xml:space="preserve">”款规定的资料，否则将被认定为未实质性响应谈判文件要求</w:t>
      </w:r>
      <w:r>
        <w:rPr>
          <w:rFonts w:hint="eastAsia" w:ascii="宋体" w:hAnsi="宋体"/>
          <w:b/>
          <w:color w:val="000000" w:themeColor="text1"/>
          <w:szCs w:val="21"/>
          <w:highlight w:val="none"/>
        </w:rPr>
        <w:t xml:space="preserve">或资格审查不合格</w:t>
      </w:r>
      <w:r>
        <w:rPr>
          <w:rFonts w:ascii="宋体" w:hAnsi="宋体"/>
          <w:b/>
          <w:color w:val="000000" w:themeColor="text1"/>
          <w:szCs w:val="21"/>
          <w:highlight w:val="none"/>
        </w:rPr>
        <w:t xml:space="preserve">。</w:t>
      </w:r>
      <w:r>
        <w:rPr>
          <w:color w:val="000000" w:themeColor="text1"/>
        </w:rPr>
      </w:r>
      <w:r/>
    </w:p>
    <w:p>
      <w:pPr>
        <w:ind w:firstLine="420"/>
        <w:spacing w:line="360" w:lineRule="auto"/>
        <w:rPr>
          <w:rFonts w:ascii="宋体" w:hAnsi="宋体"/>
          <w:color w:val="000000" w:themeColor="text1"/>
          <w:szCs w:val="21"/>
          <w:highlight w:val="none"/>
        </w:rPr>
      </w:pPr>
      <w:r>
        <w:rPr>
          <w:color w:val="000000" w:themeColor="text1"/>
        </w:rPr>
      </w:r>
      <w:bookmarkStart w:id="20" w:name="_Hlk160023334"/>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供应商满足《中华人民共和国政府采购法》第二十二条规定</w:t>
      </w:r>
      <w:r>
        <w:rPr>
          <w:rFonts w:hint="eastAsia" w:ascii="宋体" w:hAnsi="宋体"/>
          <w:color w:val="000000" w:themeColor="text1"/>
          <w:szCs w:val="21"/>
          <w:highlight w:val="none"/>
        </w:rPr>
        <w:t xml:space="preserve">：</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.1具有独立承担民事责任的能力（提供法人或者其他组织的营业执照等证明文件、自然人的身份证明）；</w:t>
      </w:r>
      <w:r>
        <w:rPr>
          <w:color w:val="000000" w:themeColor="text1"/>
        </w:rPr>
      </w:r>
      <w:r/>
    </w:p>
    <w:p>
      <w:pPr>
        <w:ind w:firstLine="420"/>
        <w:spacing w:line="360" w:lineRule="auto"/>
        <w:rPr>
          <w:rFonts w:ascii="宋体" w:hAnsi="宋体"/>
          <w:bCs/>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.2具有良好的商业信誉和健全的财务会计制度（</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承诺函或相应证明材料）；</w:t>
      </w:r>
      <w:r>
        <w:rPr>
          <w:color w:val="000000" w:themeColor="text1"/>
        </w:rPr>
      </w:r>
      <w:r/>
    </w:p>
    <w:p>
      <w:pPr>
        <w:ind w:firstLine="420"/>
        <w:spacing w:line="360" w:lineRule="auto"/>
        <w:rPr>
          <w:rFonts w:ascii="宋体" w:hAnsi="宋体"/>
          <w:bCs/>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.3具有履行合同所必需的设备和专业技术能力（</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承诺函或相应证明材料）；</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.4具有依法缴纳税收和社会保障资金的良好记录（</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承诺函或相应证明材料）；</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.5参加政府采购活动前三年内，在经营活动中没有重大违法记录（</w:t>
      </w:r>
      <w:r>
        <w:rPr>
          <w:rFonts w:hint="eastAsia" w:ascii="宋体" w:hAnsi="宋体"/>
          <w:color w:val="000000" w:themeColor="text1"/>
          <w:szCs w:val="21"/>
          <w:highlight w:val="none"/>
        </w:rPr>
        <w:t xml:space="preserve">提供</w:t>
      </w:r>
      <w:r>
        <w:rPr>
          <w:rFonts w:ascii="宋体" w:hAnsi="宋体"/>
          <w:color w:val="000000" w:themeColor="text1"/>
          <w:szCs w:val="21"/>
          <w:highlight w:val="none"/>
        </w:rPr>
        <w:t xml:space="preserve">承诺函或相应证明材料）；</w:t>
      </w:r>
      <w:bookmarkEnd w:id="20"/>
      <w:r>
        <w:rPr>
          <w:color w:val="000000" w:themeColor="text1"/>
        </w:rPr>
      </w:r>
      <w:r/>
    </w:p>
    <w:p>
      <w:pPr>
        <w:ind w:firstLine="422"/>
        <w:spacing w:line="360" w:lineRule="auto"/>
        <w:rPr>
          <w:rFonts w:ascii="宋体" w:hAnsi="宋体"/>
          <w:color w:val="000000" w:themeColor="text1"/>
          <w:szCs w:val="21"/>
          <w:highlight w:val="none"/>
        </w:rPr>
      </w:pPr>
      <w:r>
        <w:rPr>
          <w:rFonts w:hint="eastAsia" w:ascii="宋体" w:hAnsi="宋体"/>
          <w:b/>
          <w:color w:val="000000" w:themeColor="text1"/>
          <w:szCs w:val="21"/>
          <w:highlight w:val="none"/>
        </w:rPr>
        <w:t xml:space="preserve">4</w:t>
      </w:r>
      <w:r>
        <w:rPr>
          <w:rFonts w:ascii="宋体" w:hAnsi="宋体"/>
          <w:b/>
          <w:color w:val="000000" w:themeColor="text1"/>
          <w:szCs w:val="21"/>
          <w:highlight w:val="none"/>
        </w:rPr>
        <w:t xml:space="preserve">.</w:t>
      </w:r>
      <w:r>
        <w:rPr>
          <w:rFonts w:hint="eastAsia" w:ascii="宋体" w:hAnsi="宋体"/>
          <w:b/>
          <w:color w:val="000000" w:themeColor="text1"/>
          <w:szCs w:val="21"/>
          <w:highlight w:val="none"/>
        </w:rPr>
        <w:t xml:space="preserve">2</w:t>
      </w:r>
      <w:r>
        <w:rPr>
          <w:rFonts w:ascii="宋体" w:hAnsi="宋体"/>
          <w:b/>
          <w:color w:val="000000" w:themeColor="text1"/>
          <w:szCs w:val="21"/>
          <w:highlight w:val="none"/>
        </w:rPr>
        <w:t xml:space="preserve">供应商符合相关扶持政策的证明材料</w:t>
      </w:r>
      <w:r>
        <w:rPr>
          <w:rFonts w:hint="eastAsia" w:ascii="宋体" w:hAnsi="宋体"/>
          <w:b/>
          <w:color w:val="000000" w:themeColor="text1"/>
          <w:szCs w:val="21"/>
          <w:highlight w:val="none"/>
        </w:rPr>
        <w:t xml:space="preserve">（如有落实政府采购政策需满足的资格条件，则必须按要求提供以下材料中的至少一份，否则将被认定为资格审查不合格）</w:t>
      </w:r>
      <w:r>
        <w:rPr>
          <w:rFonts w:hint="eastAsia" w:ascii="宋体" w:hAnsi="宋体"/>
          <w:color w:val="000000" w:themeColor="text1"/>
          <w:szCs w:val="21"/>
          <w:highlight w:val="none"/>
        </w:rPr>
        <w:t xml:space="preserve">：</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.1中小企业声明函（格式见</w:t>
      </w:r>
      <w:r>
        <w:rPr>
          <w:rFonts w:hint="eastAsia" w:ascii="宋体" w:hAnsi="宋体"/>
          <w:color w:val="000000" w:themeColor="text1"/>
          <w:szCs w:val="21"/>
          <w:highlight w:val="none"/>
        </w:rPr>
        <w:t xml:space="preserve">第七章</w:t>
      </w:r>
      <w:r>
        <w:rPr>
          <w:rFonts w:ascii="宋体" w:hAnsi="宋体"/>
          <w:color w:val="000000" w:themeColor="text1"/>
          <w:szCs w:val="21"/>
          <w:highlight w:val="none"/>
        </w:rPr>
        <w:t xml:space="preserve">）；</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.2残疾人福利性单位声明函（格式</w:t>
      </w:r>
      <w:r>
        <w:rPr>
          <w:rFonts w:hint="eastAsia" w:ascii="宋体" w:hAnsi="宋体"/>
          <w:color w:val="000000" w:themeColor="text1"/>
          <w:szCs w:val="21"/>
          <w:highlight w:val="none"/>
        </w:rPr>
        <w:t xml:space="preserve">第七章</w:t>
      </w:r>
      <w:r>
        <w:rPr>
          <w:rFonts w:ascii="宋体" w:hAnsi="宋体"/>
          <w:color w:val="000000" w:themeColor="text1"/>
          <w:szCs w:val="21"/>
          <w:highlight w:val="none"/>
        </w:rPr>
        <w:t xml:space="preserve">）；</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.3监狱企业证明文件；</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3</w:t>
      </w:r>
      <w:bookmarkStart w:id="21" w:name="_Hlk160522763"/>
      <w:r>
        <w:rPr>
          <w:color w:val="000000" w:themeColor="text1"/>
        </w:rPr>
      </w:r>
      <w:bookmarkStart w:id="22" w:name="_Hlk160091709"/>
      <w:r>
        <w:rPr>
          <w:rFonts w:hint="eastAsia" w:ascii="宋体" w:hAnsi="宋体"/>
          <w:color w:val="000000" w:themeColor="text1"/>
          <w:szCs w:val="21"/>
          <w:highlight w:val="none"/>
        </w:rPr>
        <w:t xml:space="preserve">其它有关资格证明文件（如有）</w:t>
      </w:r>
      <w:bookmarkEnd w:id="21"/>
      <w:r>
        <w:rPr>
          <w:rFonts w:hint="eastAsia" w:ascii="宋体" w:hAnsi="宋体"/>
          <w:color w:val="000000" w:themeColor="text1"/>
          <w:szCs w:val="21"/>
          <w:highlight w:val="none"/>
        </w:rPr>
        <w:t xml:space="preserve">。</w:t>
      </w:r>
      <w:bookmarkEnd w:id="22"/>
      <w:r>
        <w:rPr>
          <w:color w:val="000000" w:themeColor="text1"/>
        </w:rPr>
      </w:r>
      <w:r/>
    </w:p>
    <w:p>
      <w:pPr>
        <w:pStyle w:val="997"/>
        <w:numPr>
          <w:ilvl w:val="0"/>
          <w:numId w:val="2"/>
        </w:numPr>
        <w:ind w:firstLine="420"/>
        <w:rPr>
          <w:rFonts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符合性审查文件</w:t>
      </w:r>
      <w:r>
        <w:rPr>
          <w:color w:val="000000" w:themeColor="text1"/>
        </w:rPr>
      </w:r>
      <w:r/>
    </w:p>
    <w:p>
      <w:pPr>
        <w:ind w:firstLine="420"/>
        <w:spacing w:line="360" w:lineRule="auto"/>
        <w:rPr>
          <w:rFonts w:hint="eastAsia" w:ascii="宋体" w:hAnsi="宋体"/>
          <w:color w:val="000000" w:themeColor="text1"/>
          <w:highlight w:val="none"/>
        </w:rPr>
      </w:pPr>
      <w:r>
        <w:rPr>
          <w:rFonts w:hint="eastAsia" w:ascii="宋体" w:hAnsi="宋体"/>
          <w:color w:val="000000" w:themeColor="text1"/>
          <w:szCs w:val="21"/>
          <w:highlight w:val="none"/>
        </w:rPr>
      </w:r>
      <w:r>
        <w:rPr>
          <w:rFonts w:ascii="SimSun" w:hAnsi="SimSun" w:eastAsia="SimSun" w:cs="SimSun"/>
          <w:b/>
          <w:color w:val="000000"/>
          <w:sz w:val="21"/>
        </w:rPr>
        <w:t xml:space="preserve">供应商必须提交“5.1-4.10”款规定的资料，否则将被认定为未实质性响应谈判文件要求或资格审查不合格。</w:t>
      </w:r>
      <w:r>
        <w:rPr>
          <w:rFonts w:hint="eastAsia" w:ascii="宋体" w:hAnsi="宋体"/>
          <w:color w:val="000000" w:themeColor="text1"/>
          <w:szCs w:val="21"/>
          <w:highlight w:val="none"/>
        </w:rPr>
      </w:r>
      <w:r>
        <w:rPr>
          <w:rFonts w:ascii="宋体" w:hAnsi="宋体"/>
          <w:color w:val="000000" w:themeColor="text1"/>
          <w:szCs w:val="21"/>
          <w:highlight w:val="none"/>
        </w:rP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5.1供应商情况表（格式见第七章）；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5.2谈判响应函（格式见第七章）；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rPr>
          <w:rFonts w:ascii="Segoe UI" w:hAnsi="Segoe UI" w:eastAsia="Segoe UI" w:cs="Segoe UI"/>
          <w:color w:val="000000"/>
          <w:sz w:val="21"/>
          <w:highlight w:val="none"/>
        </w:rPr>
        <w:t xml:space="preserve">法人身份证</w:t>
      </w:r>
      <w:r>
        <w:rPr>
          <w:rFonts w:ascii="SimSun" w:hAnsi="SimSun" w:eastAsia="SimSun" w:cs="SimSun"/>
          <w:color w:val="000000"/>
          <w:sz w:val="21"/>
          <w:highlight w:val="none"/>
        </w:rPr>
        <w:t xml:space="preserve">及</w:t>
      </w:r>
      <w:r>
        <w:rPr>
          <w:rFonts w:ascii="SimSun" w:hAnsi="SimSun" w:eastAsia="SimSun" w:cs="SimSun"/>
          <w:color w:val="000000"/>
          <w:sz w:val="21"/>
        </w:rPr>
        <w:t xml:space="preserve">法定代表人授权委托书（如有授权，必须提供授权委托书，格式见第七章）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5.4分项报价表；（格式见第七章）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5.5响应承诺函；（格式见第七章）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5.6技术偏离表；（格式见第七章）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5.7商务偏离表；（格式见第七章）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5.8项目人员配置表；（格式见第七章）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5.9参与远程开标信用承诺书；</w:t>
      </w:r>
      <w:r/>
    </w:p>
    <w:p>
      <w:pPr>
        <w:ind w:firstLine="420"/>
        <w:spacing w:line="360" w:lineRule="auto"/>
        <w:rPr>
          <w:rFonts w:ascii="宋体" w:hAnsi="宋体"/>
          <w:color w:val="000000" w:themeColor="text1"/>
          <w:highlight w:val="none"/>
        </w:rPr>
      </w:pPr>
      <w:r>
        <w:rPr>
          <w:rFonts w:ascii="SimSun" w:hAnsi="SimSun" w:eastAsia="SimSun" w:cs="SimSun"/>
          <w:color w:val="000000"/>
          <w:sz w:val="21"/>
        </w:rPr>
        <w:t xml:space="preserve">5.10实质性响应材料及其他与项目相关的材料、人员证书、资质等；</w:t>
      </w:r>
      <w:r>
        <w:rPr>
          <w:rFonts w:ascii="宋体" w:hAnsi="宋体"/>
          <w:color w:val="000000" w:themeColor="text1"/>
          <w:highlight w:val="none"/>
        </w:rPr>
      </w:r>
      <w:r/>
    </w:p>
    <w:p>
      <w:pPr>
        <w:pStyle w:val="997"/>
        <w:numPr>
          <w:ilvl w:val="0"/>
          <w:numId w:val="2"/>
        </w:numPr>
        <w:ind w:firstLine="420"/>
        <w:rPr>
          <w:rFonts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绿色采购</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若本次采购货物中包含有《节能产品政府采购品目清单》中规定的政府强制采购产品的，供应商须在响应文件中提供产品有效期内的认证证书扫描件等相关证明材料，否则将被认定为未实质性响应谈判文件要求。</w:t>
      </w:r>
      <w:r>
        <w:rPr>
          <w:color w:val="000000" w:themeColor="text1"/>
        </w:rPr>
      </w:r>
      <w:r/>
    </w:p>
    <w:p>
      <w:pPr>
        <w:pStyle w:val="997"/>
        <w:numPr>
          <w:ilvl w:val="0"/>
          <w:numId w:val="2"/>
        </w:numPr>
        <w:ind w:firstLine="420"/>
        <w:rPr>
          <w:rFonts w:ascii="宋体" w:hAnsi="宋体"/>
          <w:b/>
          <w:color w:val="000000" w:themeColor="text1"/>
          <w:szCs w:val="21"/>
          <w:highlight w:val="none"/>
        </w:rPr>
      </w:pPr>
      <w:r>
        <w:rPr>
          <w:rFonts w:hint="eastAsia" w:ascii="宋体" w:hAnsi="宋体"/>
          <w:b/>
          <w:bCs/>
          <w:color w:val="000000" w:themeColor="text1"/>
          <w:sz w:val="21"/>
          <w:szCs w:val="21"/>
          <w:highlight w:val="none"/>
        </w:rPr>
        <w:t xml:space="preserve">注意</w:t>
      </w:r>
      <w:r>
        <w:rPr>
          <w:rFonts w:hint="eastAsia" w:ascii="宋体" w:hAnsi="宋体"/>
          <w:b/>
          <w:color w:val="000000" w:themeColor="text1"/>
          <w:sz w:val="21"/>
          <w:szCs w:val="21"/>
          <w:highlight w:val="none"/>
        </w:rPr>
        <w:t xml:space="preserve">事项</w:t>
      </w:r>
      <w:r>
        <w:rPr>
          <w:color w:val="000000" w:themeColor="text1"/>
        </w:rPr>
      </w:r>
      <w:r/>
    </w:p>
    <w:p>
      <w:pPr>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7.1</w:t>
      </w:r>
      <w:r>
        <w:rPr>
          <w:rFonts w:hint="eastAsia" w:ascii="宋体" w:hAnsi="宋体"/>
          <w:b/>
          <w:color w:val="000000" w:themeColor="text1"/>
          <w:szCs w:val="21"/>
          <w:highlight w:val="none"/>
        </w:rPr>
        <w:t xml:space="preserve">资格审查文件中要求必须提供的材料，供应商必须提供并加盖公章，否则将被认定为不符合资格审查要求。</w:t>
      </w:r>
      <w:r>
        <w:rPr>
          <w:color w:val="000000" w:themeColor="text1"/>
        </w:rPr>
      </w:r>
      <w:r/>
    </w:p>
    <w:p>
      <w:pPr>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7.2</w:t>
      </w:r>
      <w:r>
        <w:rPr>
          <w:rFonts w:hint="eastAsia" w:ascii="宋体" w:hAnsi="宋体"/>
          <w:b/>
          <w:color w:val="000000" w:themeColor="text1"/>
          <w:szCs w:val="21"/>
          <w:highlight w:val="none"/>
        </w:rPr>
        <w:t xml:space="preserve">符合性审查文件要求必须提供的材料，供应商必须提供并加盖公章，否则将被认定为</w:t>
      </w:r>
      <w:r>
        <w:rPr>
          <w:rFonts w:ascii="宋体" w:hAnsi="宋体"/>
          <w:b/>
          <w:color w:val="000000" w:themeColor="text1"/>
          <w:szCs w:val="21"/>
          <w:highlight w:val="none"/>
        </w:rPr>
        <w:t xml:space="preserve">未实质性响应谈判文件要求</w:t>
      </w:r>
      <w:r>
        <w:rPr>
          <w:rFonts w:hint="eastAsia" w:ascii="宋体" w:hAnsi="宋体"/>
          <w:b/>
          <w:color w:val="000000" w:themeColor="text1"/>
          <w:szCs w:val="21"/>
          <w:highlight w:val="none"/>
        </w:rPr>
        <w:t xml:space="preserve">。</w:t>
      </w:r>
      <w:r>
        <w:rPr>
          <w:color w:val="000000" w:themeColor="text1"/>
        </w:rPr>
      </w:r>
      <w:r/>
    </w:p>
    <w:p>
      <w:pPr>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7.3</w:t>
      </w:r>
      <w:r>
        <w:rPr>
          <w:rFonts w:hint="eastAsia" w:ascii="宋体" w:hAnsi="宋体"/>
          <w:b/>
          <w:color w:val="000000" w:themeColor="text1"/>
          <w:szCs w:val="21"/>
          <w:highlight w:val="none"/>
        </w:rPr>
        <w:t xml:space="preserve">制作电子响应文件时必须与响应文件制作软件目录一一对应，将相关资料上传至相应模块。</w:t>
      </w:r>
      <w:r>
        <w:rPr>
          <w:color w:val="000000" w:themeColor="text1"/>
        </w:rPr>
      </w:r>
      <w:r/>
    </w:p>
    <w:p>
      <w:pPr>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rPr>
        <w:t xml:space="preserve">7.4</w:t>
      </w:r>
      <w:r>
        <w:rPr>
          <w:rFonts w:hint="eastAsia" w:ascii="宋体" w:hAnsi="宋体"/>
          <w:b/>
          <w:color w:val="000000" w:themeColor="text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8.供应商根据谈判文件的规定和采购项目的实际情况，拟在中标后将中标项目的非主体、非关键性工作分包的，应当在</w:t>
      </w:r>
      <w:r>
        <w:rPr>
          <w:rFonts w:hint="eastAsia" w:ascii="宋体" w:hAnsi="宋体"/>
          <w:color w:val="000000" w:themeColor="text1"/>
          <w:szCs w:val="21"/>
          <w:highlight w:val="none"/>
        </w:rPr>
        <w:t xml:space="preserve">响应文件</w:t>
      </w:r>
      <w:r>
        <w:rPr>
          <w:rFonts w:ascii="宋体" w:hAnsi="宋体"/>
          <w:color w:val="000000" w:themeColor="text1"/>
          <w:szCs w:val="21"/>
          <w:highlight w:val="none"/>
        </w:rPr>
        <w:t xml:space="preserve">中载明分包承担主体，分包承担主体应当具备相应资质条件且不得再次分包。</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三、谈判文件的澄清和修改</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1.供应商在获取谈判文件后，若有疑问，应于提交响应文件截止时间前，向采购代理机构提出询问，采购代理机构将按规定予以答复。</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2.在提交响应文件截止时间前，采购人或者采购代理机构可以对已发出的谈判文件进行必要的澄清或者修改，澄清或者修改的内容作为谈判文件的组成部分。</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3.采购代理机构对谈判文件的澄清或者修改，将按规定在提交响应文件截止时间前以补充公告形式在法定的政府采购信息发布媒体上发布。</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4.供应商应在</w:t>
      </w:r>
      <w:r>
        <w:rPr>
          <w:rFonts w:hint="eastAsia" w:ascii="宋体" w:hAnsi="宋体"/>
          <w:color w:val="000000" w:themeColor="text1"/>
          <w:szCs w:val="21"/>
          <w:highlight w:val="none"/>
        </w:rPr>
        <w:t xml:space="preserve">提交响应文件截止时间</w:t>
      </w:r>
      <w:r>
        <w:rPr>
          <w:rFonts w:hint="eastAsia" w:ascii="宋体" w:hAnsi="宋体"/>
          <w:color w:val="000000" w:themeColor="text1"/>
          <w:highlight w:val="none"/>
        </w:rPr>
        <w:t xml:space="preserve">前关注原采购信息发布媒体上有无本项目的补充公告。</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四、响应文件的提交、撤回和修改</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1.响应文件应当在提交响应文件的截止时间前</w:t>
      </w:r>
      <w:r>
        <w:rPr>
          <w:rFonts w:hint="eastAsia" w:ascii="宋体" w:hAnsi="宋体" w:cs="宋体"/>
          <w:color w:val="000000" w:themeColor="text1"/>
          <w:szCs w:val="21"/>
          <w:highlight w:val="none"/>
        </w:rPr>
        <w:t xml:space="preserve">制作并上传电子响应文件</w:t>
      </w:r>
      <w:r>
        <w:rPr>
          <w:rFonts w:hint="eastAsia" w:ascii="宋体" w:hAnsi="宋体"/>
          <w:color w:val="000000" w:themeColor="text1"/>
          <w:szCs w:val="21"/>
          <w:highlight w:val="none"/>
        </w:rPr>
        <w:t xml:space="preserve">；</w:t>
      </w:r>
      <w:r>
        <w:rPr>
          <w:color w:val="000000" w:themeColor="text1"/>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2.在提交响应文件的截止时间前，供应商可以撤回或者修改响应文件，</w:t>
      </w:r>
      <w:bookmarkStart w:id="23" w:name="_Hlk155612446"/>
      <w:r>
        <w:rPr>
          <w:rFonts w:hint="eastAsia" w:ascii="宋体" w:hAnsi="宋体"/>
          <w:color w:val="000000" w:themeColor="text1"/>
          <w:szCs w:val="21"/>
          <w:highlight w:val="none"/>
        </w:rPr>
        <w:t xml:space="preserve">具体操作方法见《苏采云系统供应商操作手册，网址链接https://czju.suzhou.gov.cn/zfcg/html/content/20231220161910031.shtml》。</w:t>
      </w:r>
      <w:bookmarkEnd w:id="23"/>
      <w:r>
        <w:rPr>
          <w:color w:val="000000" w:themeColor="text1"/>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响应单位通过“苏采云”系统不见面开标大厅在线参与开标活动。（具体操作详见《苏采云系统供应商操作手册》）。</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五、质疑</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themeColor="text1"/>
          <w:sz w:val="21"/>
          <w:szCs w:val="21"/>
          <w:highlight w:val="none"/>
        </w:rPr>
        <w:t xml:space="preserve">http://www.szzyjy.com.cn:8086/kssfzx/034004/034004002/20190929/5beba8e5-100a-4262-89c0-d476cc460507.html</w:t>
      </w:r>
      <w:r>
        <w:rPr>
          <w:rFonts w:hint="eastAsia" w:ascii="宋体" w:hAnsi="宋体" w:eastAsia="宋体"/>
          <w:color w:val="000000" w:themeColor="text1"/>
          <w:sz w:val="21"/>
          <w:szCs w:val="21"/>
          <w:highlight w:val="none"/>
        </w:rPr>
        <w:t xml:space="preserve">）。</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供应商应当在法定质疑期内一次性提出针对同一采购程序环节的质疑。</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采购人、采购代理机构应当在收到供应商书面质疑后七个工作日内作出答复，并以书面形式通知质疑供应商和其他相关供应商。</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2.质疑函应包括以下主要内容，并按照</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谁主张、谁举证</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的原则，附上必要的证明材料。　　　　　　　</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2.1供应商的姓名或者名称、地址、邮编、联系人及联系电话；</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2.2质疑项目名称、编号；</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2.3具体、明确的质疑事项和与质疑事项相关的请求；</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2.4具体的事实依据及相关证据材料；</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2.5必要的法律依据；</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2.6提出质疑的日期；</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w:t>
      </w:r>
      <w:r>
        <w:rPr>
          <w:rFonts w:ascii="宋体" w:hAnsi="宋体" w:eastAsia="宋体"/>
          <w:color w:val="000000" w:themeColor="text1"/>
          <w:sz w:val="21"/>
          <w:szCs w:val="21"/>
          <w:highlight w:val="none"/>
        </w:rPr>
        <w:t xml:space="preserve">.7</w:t>
      </w:r>
      <w:r>
        <w:rPr>
          <w:rFonts w:hint="eastAsia" w:ascii="宋体" w:hAnsi="宋体" w:eastAsia="宋体"/>
          <w:color w:val="000000" w:themeColor="text1"/>
          <w:sz w:val="21"/>
          <w:szCs w:val="21"/>
          <w:highlight w:val="none"/>
        </w:rPr>
        <w:t xml:space="preserve">依法获取谈判文件的证明（《投标供应商确认函》）</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w:t>
      </w:r>
      <w:r>
        <w:rPr>
          <w:rFonts w:ascii="宋体" w:hAnsi="宋体" w:eastAsia="宋体"/>
          <w:color w:val="000000" w:themeColor="text1"/>
          <w:sz w:val="21"/>
          <w:szCs w:val="21"/>
          <w:highlight w:val="none"/>
        </w:rPr>
        <w:t xml:space="preserve">8</w:t>
      </w:r>
      <w:r>
        <w:rPr>
          <w:rFonts w:hint="eastAsia" w:ascii="宋体" w:hAnsi="宋体" w:eastAsia="宋体"/>
          <w:color w:val="000000" w:themeColor="text1"/>
          <w:sz w:val="21"/>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2.</w:t>
      </w:r>
      <w:r>
        <w:rPr>
          <w:rFonts w:ascii="宋体" w:hAnsi="宋体" w:eastAsia="宋体"/>
          <w:color w:val="000000" w:themeColor="text1"/>
          <w:sz w:val="21"/>
          <w:szCs w:val="21"/>
          <w:highlight w:val="none"/>
        </w:rPr>
        <w:t xml:space="preserve">9</w:t>
      </w:r>
      <w:r>
        <w:rPr>
          <w:rFonts w:hint="eastAsia" w:ascii="宋体" w:hAnsi="宋体" w:eastAsia="宋体"/>
          <w:color w:val="000000" w:themeColor="text1"/>
          <w:sz w:val="21"/>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color w:val="000000" w:themeColor="text1"/>
        </w:rPr>
      </w:r>
      <w:r/>
    </w:p>
    <w:p>
      <w:pPr>
        <w:pStyle w:val="80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代理人提出质疑，应当提交供应商签署的授权委托书。</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szCs w:val="21"/>
          <w:highlight w:val="none"/>
        </w:rPr>
        <w:t xml:space="preserve">4.</w:t>
      </w:r>
      <w:r>
        <w:rPr>
          <w:rFonts w:hint="eastAsia" w:ascii="宋体" w:hAnsi="宋体"/>
          <w:color w:val="000000" w:themeColor="text1"/>
          <w:highlight w:val="none"/>
        </w:rPr>
        <w:t xml:space="preserve">供应商“依法获取采购文件”的方式为供应商进行系统自行下载采购文件，并打印、保留《投标供应商确认函》，质疑时与质疑函一并提交。</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b/>
          <w:bCs/>
          <w:color w:val="000000" w:themeColor="text1"/>
          <w:highlight w:val="none"/>
        </w:rPr>
        <w:t xml:space="preserve">六、开标和评标</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（一）开标</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1.采购代理人按《竞争性谈判邀请函》规定的时间、地点进行开标。开标仪式根据委托人授权由采购代理人主持，买方代表及有关工作人员参加。</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3.谈判响应单位如不能完成网上投标操作的，请出示证据（若为谈判响应单位自行操作不当原因造成的，不予接受认可），否则为无效响应。</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4.出现下列情形之一的，将终止竞争性谈判采购活动：</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4.1因情况变化，不再符合规定的竞争性谈判采购方式适用情形的；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4.2出现影响采购公正的违法、违规行为的；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4.3在采购过程中符合竞争要求的供应商或者报价未超过采购预算的供应商不足3家的；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4.4开评标过程中，如遇到交易中心出现断电、断网或其他不可预见原因导致开评标终止，该项目将做废标处理。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4.5出现影响采购公正的违法、违规行为的；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4.6供应商的报价均超过了采购预算，采购方不能支付的；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4.7因重大变故，采购任务取消的。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 废标后，采购人将把废标的理由通知所有供应商 。</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6.异常低价投标审查</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6.1 评标过程中出现下列情形之一的，评委会应当启动异常低价投标审查程序：</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（1）投标报价低于全部通过符合性审查供应商投标报价平均值50%的，即投标报价＜全部通过符合性审查供应商投标报价平均值×50%；</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（2）投标报价低于通过符合性审查的次低报价供应商投标报价50%的，即投标报价＜通过符合性审查的次低报价供应商投标报价×50%；</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（3）投标报价低于采购项目最高限价45%的，即投标报价＜采购项目最高限价×45%；</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（4）评委会基于专业判断，认为供应商报价过低，有可能影响产品质量或者不能诚信履约的其他情形。</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6.2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并在30分钟内提供对应材料。其中，属于21.4.1第（3）项情形，供应商已随响应文件一并提交相关书面说明及必要的证明材料的，在评审现场可不再重复提交。</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6.3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6.4如果响应文件实质上没有响应谈判文件的要求，谈判小组将予以拒绝，供应商不得通过修改或撤销不合要求的偏离或保留而使其成为实质性响应的文件。</w:t>
      </w:r>
      <w:r>
        <w:rPr>
          <w:color w:val="000000" w:themeColor="text1"/>
        </w:rPr>
      </w:r>
      <w:r/>
    </w:p>
    <w:p>
      <w:pPr>
        <w:ind w:firstLine="420"/>
        <w:spacing w:line="360" w:lineRule="auto"/>
        <w:rPr>
          <w:color w:val="000000" w:themeColor="text1"/>
          <w:highlight w:val="none"/>
        </w:rPr>
      </w:pPr>
      <w:r>
        <w:rPr>
          <w:rFonts w:hint="eastAsia" w:ascii="宋体" w:hAnsi="宋体" w:cs="宋体"/>
          <w:color w:val="000000" w:themeColor="text1"/>
          <w:highlight w:val="none"/>
        </w:rPr>
        <w:t xml:space="preserve">6.4供应商在项目评审全过程中应保持通讯畅通，并安排专人与代理机构及谈判小组联系。</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（二）谈判小组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1.谈判小组的评标工作由采购单位负责组织，具体评标事务由谈判小组负责，并独立履行法律、法规规定的职责。</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2.谈判小组负责具体的评标事务，并独立履行以下职责：</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2.1审查响应文件是否符合谈判文件的要求，并作出评价。</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2.2可以要求供应商对响应文件有关事项作出解释或澄清。</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2.3推荐成交候选供应商名单，或者受采购人委托按照事先确定的办法直接确定成交单位。</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3.评标内容的保密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3.1开标后，直到宣布授予成交单位成交为止，凡属于审查、澄清、评价和比较投标的所有资料，有关授予成交的信息都不应向供应商或与评标无关的其他人泄露。</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3.2在响应文件的审查、澄清、评价和比较以及授予成交的过程中，供应商对招标代理人和谈判小组成员施加影响的任何行为，都将取消其投标资格。</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3.3在评标期间，招标代理人将通过指定联络人与供应商进行联系。</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（三）对响应文件的审核</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1.采购人或者采购代理人资格证明文件要求进行供应商资格审查，如缺少内容，视为无效投标；</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2.对价格的计算错误按下述原则修正：</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2.1开标一览表与投标分项报价表不一致金额不一致的，以开标一览表为准。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2.2如果单价乘数量不等于总价，应以单价为准修正总价。</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2.3大写金额和小写金额不一致的，以大写金额为准。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2.4单价金额小数点有明显错位的，应以总价为准，并修改单价。</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2.5如果以文字表示的数据与数字表示的有差别，应以文字为准修正数字。</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2.6对不同文字文本响应文件的解释发生异议的，以中文文本为准。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2.7供应商不同意以上修正，则其投标为无效投标。</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4.谈判小组对响应文件的判定，只依据投标内容本身，不依据开标后的任何外来证明。</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5.下列响应文件为无效投标：</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5.1与谈判文件有重大偏离。</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5.2供应商的报价是选择性的。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5.3供应商的报价只报了部分内容。</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5.4投标报价超过预算的。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5.5不具备谈判文件中规定的资格要求。</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5.6不同供应商的响应文件由同一单位或者个人编制。</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5.7不同供应商委托同一单位或者个人办理投标事宜。</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5.8不同供应商的响应文件载明的项目管理成员为同一人。</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5.9不同供应商的响应文件异常一致。</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5.10不同供应商电子投标过程中特征码出现一致的。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5.11不同供应商的负责人为同一人或者存在控股、管理关系的。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5.12没有逐一说明投标产品名称、品牌、规格型号和技术参数，而是直接拷贝谈判文件技术要求的；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5.13不同供应商的委托代理人(或法定代表人、项目经理、项目总监、项目负责人等)在谈判文件发布日上月至投标截止日当月在同一单位缴纳社会保险的。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5.14服务承诺和付款条件未响应招标要求的；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5.15不符合法律、法规和谈判文件规定的其他实质性要求的。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5.16谈判小组认定的其它为无效投标的事项。</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（四）响应文件的澄清</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2.必要时谈判小组可要求供应商澄清、说明或者更正响应文件以书面形式作出，并应当由法定代表人或其授权代表签字或者加盖公章。</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（五）响应文件的评价</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1.谈判小组对响应文件是否实质上响应谈判文件要求的响应文件进行评审。</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2.评价和比较采用最低评标价法，谈判小组严格按照谈判文件的要求、条件，对供应商所作的实质性响应内容进行评审。</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b/>
          <w:bCs/>
          <w:color w:val="000000" w:themeColor="text1"/>
          <w:highlight w:val="none"/>
        </w:rPr>
        <w:t xml:space="preserve">七、授予合同</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（一）成交单位的确认</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各供应商如对公示结果有异议，应在成交公告发布之日起七个工作日内，以书面形式向采购人提出质疑，同时该质疑应有供应商法定代表人或参加投标的授权委托人签署。采购人将在收到经供应商法定代表人或参加投标的授权委托人签署的书面质疑后七个工作日内，对质疑内容作出答复。如供应商在成交公告发布之日起七个工作日后向采购人提出质疑或质疑未经供应商法定代表人或参加投标的授权委托人签署，采购人有权对该质疑不予答复。</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（二）合同授予标准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1.确定为成交的供应商必须具有实施本合同的能力和资源。</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（三）成交通知书</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1.成交通知书将成为合同的组成部分。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（四）合同的签订</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1.成交单位应按成交通知书中规定的期限，与甲方签订合同。</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2.签订合同及合同条款应以谈判文件和成交单位的响应文件为依据，所签订的合同不得对谈判文件和成交供应商响应文件作实质性修改。</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3.采购人不得向成交供应商提出任何不合理的要求作为签订合同的条件，不得与成交供应商私下订立背离合同实质性内容的协议。</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b/>
          <w:bCs/>
          <w:color w:val="000000" w:themeColor="text1"/>
          <w:highlight w:val="none"/>
        </w:rPr>
        <w:t xml:space="preserve">八</w:t>
      </w:r>
      <w:r>
        <w:rPr>
          <w:rFonts w:hint="eastAsia" w:ascii="宋体" w:hAnsi="宋体" w:cs="宋体"/>
          <w:b/>
          <w:bCs/>
          <w:color w:val="000000" w:themeColor="text1"/>
          <w:highlight w:val="none"/>
          <w:lang w:val="zh-CN"/>
        </w:rPr>
        <w:t xml:space="preserve">、</w:t>
      </w:r>
      <w:r>
        <w:rPr>
          <w:rFonts w:hint="eastAsia" w:ascii="宋体" w:hAnsi="宋体" w:cs="宋体"/>
          <w:b/>
          <w:bCs/>
          <w:color w:val="000000" w:themeColor="text1"/>
          <w:highlight w:val="none"/>
        </w:rPr>
        <w:t xml:space="preserve">诚实信用</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（一）诚实信用</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1.供应商之间不得相互串通投标报价，不得妨碍其他供应商的公平竞争，不得损害采购人和其他供应商的合法权益。</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2.供应商不得虚假承诺，否则，按照提供虚假材料谋取中标处理。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b/>
          <w:bCs/>
          <w:color w:val="000000" w:themeColor="text1"/>
          <w:highlight w:val="none"/>
        </w:rPr>
        <w:t xml:space="preserve">九、其他事项</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（一）成交服务费</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w:t>
      </w:r>
      <w:r>
        <w:rPr>
          <w:rFonts w:ascii="SimSun" w:hAnsi="SimSun" w:eastAsia="SimSun" w:cs="SimSun"/>
          <w:b/>
          <w:color w:val="000000"/>
          <w:sz w:val="21"/>
        </w:rPr>
        <w:t xml:space="preserve">本项目预算已包含项目代理服务费15406元，该费用须实质性响应且不可竞争，由成交单位在领取成交通知书时支付。</w:t>
      </w:r>
      <w:r>
        <w:rPr>
          <w:rFonts w:hint="eastAsia" w:ascii="宋体" w:hAnsi="宋体" w:cs="宋体"/>
          <w:color w:val="000000" w:themeColor="text1"/>
          <w:highlight w:val="none"/>
        </w:rPr>
      </w:r>
      <w:r>
        <w:rPr>
          <w:color w:val="000000" w:themeColor="text1"/>
        </w:rPr>
      </w:r>
      <w:r/>
    </w:p>
    <w:p>
      <w:pPr>
        <w:ind w:firstLine="420"/>
        <w:jc w:val="left"/>
        <w:spacing w:line="360" w:lineRule="auto"/>
        <w:rPr>
          <w:rFonts w:hint="eastAsia" w:ascii="宋体" w:hAnsi="宋体"/>
          <w:color w:val="000000" w:themeColor="text1"/>
          <w:szCs w:val="2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lang w:val="en-US" w:eastAsia="zh-CN"/>
        </w:rPr>
        <w:t xml:space="preserve">收费标准：</w:t>
      </w:r>
      <w:r>
        <w:rPr>
          <w:rFonts w:hint="eastAsia" w:ascii="宋体" w:hAnsi="宋体" w:cs="宋体"/>
          <w:color w:val="000000" w:themeColor="text1"/>
          <w:highlight w:val="none"/>
        </w:rPr>
        <w:t xml:space="preserve">按差额定率累进法计算收费: 按预算金额100万元以下，收取1.5%；100-500万元，收取1.1%；500-1000万元，收取0.8%；1000-5000万元，收取0.5%；5000-10000万元，收取0.25%；10000-100000万元，收取0.05%，最低不少于3000元；</w:t>
      </w:r>
      <w:r>
        <w:rPr>
          <w:rFonts w:hint="eastAsia" w:ascii="宋体" w:hAnsi="宋体"/>
          <w:color w:val="000000" w:themeColor="text1"/>
          <w:szCs w:val="21"/>
          <w:highlight w:val="none"/>
        </w:rPr>
        <w:t xml:space="preserve">请供应商在投标时充分考虑这一因素。（</w:t>
      </w:r>
      <w:r>
        <w:rPr>
          <w:rFonts w:hint="eastAsia" w:ascii="宋体" w:hAnsi="宋体" w:cs="宋体"/>
          <w:color w:val="000000" w:themeColor="text1"/>
          <w:szCs w:val="21"/>
          <w:highlight w:val="none"/>
        </w:rPr>
        <w:t xml:space="preserve">账户名－苏州茗竣建设管理咨询有限公司，开户行－中国工商银行股份有限公司昆山鹿城路支行，账号-1102233109100078969</w:t>
      </w:r>
      <w:r>
        <w:rPr>
          <w:rFonts w:hint="eastAsia" w:ascii="宋体" w:hAnsi="宋体"/>
          <w:color w:val="000000" w:themeColor="text1"/>
          <w:szCs w:val="21"/>
          <w:highlight w:val="none"/>
        </w:rPr>
        <w:t xml:space="preserve">）。</w:t>
      </w:r>
      <w:r>
        <w:rPr>
          <w:color w:val="000000" w:themeColor="text1"/>
        </w:rPr>
      </w:r>
      <w:r/>
    </w:p>
    <w:p>
      <w:pPr>
        <w:ind w:firstLine="420"/>
        <w:jc w:val="left"/>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3.收费依据：详见苏州茗竣建设管理咨询有限公司于苏州市政府采购网所公示备案的收费公告信息表。</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（二）监督</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1.政府有关监督部门将对招投标全过程进行监督。</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（三）未尽事宜</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1.按《中华人民共和国政府采购法》及其他有关政府采购的法律法规的的规定执行。</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2.成交后成交单位需提供与网上响应文件一致的书面响应文件贰套，用于项目归档。</w:t>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Start w:id="24" w:name="_Toc477186799"/>
      <w:r>
        <w:rPr>
          <w:color w:val="000000" w:themeColor="text1"/>
        </w:rPr>
      </w:r>
      <w:bookmarkStart w:id="25" w:name="_Toc27448"/>
      <w:r>
        <w:rPr>
          <w:color w:val="000000" w:themeColor="text1"/>
        </w:rPr>
      </w:r>
      <w:bookmarkStart w:id="26" w:name="_Toc8652804"/>
      <w:r>
        <w:rPr>
          <w:color w:val="000000" w:themeColor="text1"/>
        </w:rPr>
      </w:r>
      <w:bookmarkStart w:id="27" w:name="_Toc8652608"/>
      <w:r>
        <w:rPr>
          <w:color w:val="000000" w:themeColor="text1"/>
        </w:rPr>
      </w:r>
      <w:bookmarkStart w:id="28" w:name="_Toc477186552"/>
      <w:r>
        <w:rPr>
          <w:color w:val="000000" w:themeColor="text1"/>
        </w:rPr>
      </w:r>
      <w:bookmarkStart w:id="29" w:name="_Toc30222"/>
      <w:r>
        <w:rPr>
          <w:color w:val="000000" w:themeColor="text1"/>
        </w:rPr>
      </w:r>
      <w:r/>
      <w:r>
        <w:rPr>
          <w:rFonts w:ascii="宋体" w:hAnsi="宋体" w:cs="宋体"/>
          <w:color w:val="000000" w:themeColor="text1"/>
          <w:highlight w:val="none"/>
        </w:rPr>
      </w:r>
      <w:r>
        <w:rPr>
          <w:color w:val="000000" w:themeColor="text1"/>
        </w:rPr>
      </w:r>
      <w:r/>
      <w:r>
        <w:rPr>
          <w:rFonts w:ascii="宋体" w:hAnsi="宋体" w:cs="宋体"/>
          <w:color w:val="000000" w:themeColor="text1"/>
          <w:highlight w:val="none"/>
        </w:rPr>
      </w:r>
    </w:p>
    <w:p>
      <w:pPr>
        <w:rPr>
          <w:rStyle w:val="835"/>
          <w:rFonts w:ascii="宋体" w:hAnsi="宋体" w:cs="宋体"/>
          <w:color w:val="000000" w:themeColor="text1"/>
          <w:highlight w:val="none"/>
        </w:rPr>
      </w:pPr>
      <w:r>
        <w:rPr>
          <w:rStyle w:val="835"/>
          <w:rFonts w:hint="eastAsia" w:ascii="宋体" w:hAnsi="宋体" w:cs="宋体"/>
          <w:color w:val="000000" w:themeColor="text1"/>
          <w:highlight w:val="none"/>
        </w:rPr>
        <w:br w:type="page" w:clear="all"/>
      </w:r>
      <w:r>
        <w:rPr>
          <w:color w:val="000000" w:themeColor="text1"/>
        </w:rPr>
      </w:r>
      <w:r/>
    </w:p>
    <w:p>
      <w:pPr>
        <w:jc w:val="center"/>
        <w:spacing w:line="360" w:lineRule="auto"/>
        <w:rPr>
          <w:rStyle w:val="835"/>
          <w:rFonts w:eastAsia="楷体_GB2312"/>
          <w:color w:val="000000" w:themeColor="text1"/>
          <w:highlight w:val="none"/>
        </w:rPr>
        <w:outlineLvl w:val="0"/>
      </w:pPr>
      <w:r>
        <w:rPr>
          <w:rStyle w:val="835"/>
          <w:rFonts w:hint="eastAsia" w:ascii="宋体" w:hAnsi="宋体" w:cs="宋体"/>
          <w:color w:val="000000" w:themeColor="text1"/>
          <w:highlight w:val="none"/>
        </w:rPr>
        <w:t xml:space="preserve">第三章 </w:t>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rStyle w:val="835"/>
          <w:rFonts w:hint="eastAsia" w:ascii="宋体" w:hAnsi="宋体" w:cs="宋体"/>
          <w:color w:val="000000" w:themeColor="text1"/>
          <w:highlight w:val="none"/>
        </w:rPr>
        <w:t xml:space="preserve">采购需求</w:t>
      </w:r>
      <w:bookmarkEnd w:id="29"/>
      <w:r>
        <w:rPr>
          <w:color w:val="000000" w:themeColor="text1"/>
        </w:rPr>
      </w:r>
      <w:r/>
    </w:p>
    <w:p>
      <w:pPr>
        <w:ind w:firstLine="420"/>
        <w:spacing w:line="360" w:lineRule="auto"/>
        <w:rPr>
          <w:rFonts w:ascii="宋体" w:hAnsi="宋体"/>
          <w:color w:val="000000" w:themeColor="text1"/>
          <w:szCs w:val="21"/>
          <w:highlight w:val="none"/>
        </w:rPr>
      </w:pPr>
      <w:r>
        <w:rPr>
          <w:color w:val="000000" w:themeColor="text1"/>
        </w:rPr>
      </w:r>
      <w:bookmarkStart w:id="30" w:name="_Toc7969"/>
      <w:r>
        <w:rPr>
          <w:rFonts w:hint="eastAsia" w:ascii="宋体" w:hAnsi="宋体"/>
          <w:b/>
          <w:bCs/>
          <w:color w:val="000000" w:themeColor="text1"/>
          <w:szCs w:val="21"/>
          <w:highlight w:val="none"/>
        </w:rPr>
        <w:t xml:space="preserve">一、项目概况</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1.项目名称：</w:t>
      </w:r>
      <w:r>
        <w:rPr>
          <w:rFonts w:hint="eastAsia" w:ascii="宋体" w:hAnsi="宋体" w:cs="宋体"/>
          <w:color w:val="000000" w:themeColor="text1"/>
          <w:szCs w:val="21"/>
          <w:highlight w:val="none"/>
        </w:rPr>
        <w:t xml:space="preserve">昆山市淀山湖中学校园保安服务</w:t>
      </w:r>
      <w:r>
        <w:rPr>
          <w:color w:val="000000" w:themeColor="text1"/>
        </w:rPr>
      </w:r>
      <w:r/>
    </w:p>
    <w:p>
      <w:pPr>
        <w:ind w:firstLine="42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2.项目编号：</w:t>
      </w:r>
      <w:r>
        <w:rPr>
          <w:rFonts w:hint="eastAsia" w:ascii="宋体" w:hAnsi="宋体" w:cs="宋体"/>
          <w:color w:val="000000" w:themeColor="text1"/>
          <w:szCs w:val="21"/>
          <w:highlight w:val="none"/>
          <w:lang w:eastAsia="zh-CN"/>
        </w:rPr>
        <w:t xml:space="preserve">JSZC-320583-SZMJ-T2026-0003</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3.服务范围：昆山市淀山湖中学（含新校区、老校区）内部及大门周边200米区域</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4.服务期：二年</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5.预算金额：</w:t>
      </w:r>
      <w:r>
        <w:rPr>
          <w:rFonts w:hint="eastAsia" w:ascii="宋体" w:hAnsi="宋体"/>
          <w:color w:val="000000" w:themeColor="text1"/>
          <w:szCs w:val="21"/>
          <w:highlight w:val="none"/>
        </w:rPr>
        <w:t xml:space="preserve">1036896元（已包含项目代理服务费15406元），响应报价不得超过预算金额</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★二、保安队伍人员配置核心要求</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1.项目所需总人数：</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①7人，含保安队长1人，保安员6人。其中退休返聘人员不得超过1人且其岗位仅限于老校区门卫，其余人员首次聘用年龄不得超过50周岁。</w:t>
      </w:r>
      <w:r>
        <w:rPr>
          <w:rFonts w:hint="eastAsia" w:ascii="宋体" w:hAnsi="宋体"/>
          <w:b/>
          <w:bCs/>
          <w:color w:val="000000" w:themeColor="text1"/>
          <w:szCs w:val="21"/>
          <w:highlight w:val="none"/>
        </w:rPr>
        <w:t xml:space="preserve">（响应文件须提供所有人员身份证扫描件、近一个月社保缴纳证明材料）</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②所有人员无违法犯罪记录。</w:t>
      </w:r>
      <w:r>
        <w:rPr>
          <w:rFonts w:hint="eastAsia" w:ascii="宋体" w:hAnsi="宋体"/>
          <w:b/>
          <w:bCs/>
          <w:color w:val="000000" w:themeColor="text1"/>
          <w:szCs w:val="21"/>
          <w:highlight w:val="none"/>
        </w:rPr>
        <w:t xml:space="preserve">（响应文件须提供所有人员无违法犯罪记录证明材料）</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③五官端正，身体健康，无传染病，无残疾，无明显纹身或标记；</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④掌握各类保安设施设备使用方法，具备应急、防暴的处置能力；</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⑤会说普通话，文明执勤、吃苦耐劳、责任心强、依法办事，有良好的沟通能力且能坚持原则。</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⑥不准留胡须、蓄长发、染发（黑色除外）、刺青纹身、佩戴过分的饰物。</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2.保安队长：</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①1人，持有公安机关核发的保安员证书。</w:t>
      </w:r>
      <w:r>
        <w:rPr>
          <w:rFonts w:hint="eastAsia" w:ascii="宋体" w:hAnsi="宋体"/>
          <w:b/>
          <w:bCs/>
          <w:color w:val="000000" w:themeColor="text1"/>
          <w:szCs w:val="21"/>
          <w:highlight w:val="none"/>
        </w:rPr>
        <w:t xml:space="preserve">（响应文件须提供人员证书）</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②队长须具备学校或重点单位安保管理经验，负责日常排班、培训、考勤及与学校安保室对接。</w:t>
      </w:r>
      <w:r>
        <w:rPr>
          <w:rFonts w:hint="eastAsia" w:ascii="宋体" w:hAnsi="宋体"/>
          <w:b/>
          <w:bCs/>
          <w:color w:val="000000" w:themeColor="text1"/>
          <w:szCs w:val="21"/>
          <w:highlight w:val="none"/>
        </w:rPr>
        <w:t xml:space="preserve">（响应文件须提供经验证明材料）</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3.保安员：</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①6人，所有派驻人员须持有公安机关核发的保安员证书。</w:t>
      </w:r>
      <w:r>
        <w:rPr>
          <w:rFonts w:hint="eastAsia" w:ascii="宋体" w:hAnsi="宋体"/>
          <w:b/>
          <w:bCs/>
          <w:color w:val="000000" w:themeColor="text1"/>
          <w:szCs w:val="21"/>
          <w:highlight w:val="none"/>
        </w:rPr>
        <w:t xml:space="preserve">（响应文件须提供人员证书）</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②其中消控室专项持证人员不少于4人，须持有消防设施操作员职业资格证，中级或以上。服务期内确保消控室每班不少于1人持证在岗，24小时双人/轮值，符合法规。</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（响应文件须提供相关证书扫描件、职业证书网上查询截图及无违法犯罪记录证明材料）</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4.近2-3年内有提供相关服务经验的公司优先。</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★三、执勤排班与在岗人数要求</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（一）学生在校期间（正常教学日）—— 每日在岗总人数不少于5人值班。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白班（6:30–18:30）：3人，负责门卫、巡逻、秩序维护及日常安保。</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夜班（17:15–次日8:00）：2人，负责夜间巡逻、消控室值守及应急响应。</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上下学高峰时段特殊要求：</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学生上学（早晨）及放学（下午）期间，当天白班3人与夜班2人需共同在校门口及周边联合执勤，确保不少于5人同时维护秩序、防冲撞及应急处置。</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（三）放学后及节假日（含双休日、法定假日、寒暑假）—— 每日在岗总人数不少于4人值班。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白班（7:00–18:00）：2人，负责校门管控、校园巡查及消控室值守。</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夜班（18:00–次日7:00）：2人，负责夜间巡更、红外报警系统监护及突发事件处置。</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（四）交接班要求</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1.所有班次须提前10分钟到岗完成交接，严禁脱岗、睡岗、酒后上岗。</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2.保安队长负责统筹排班，并接受学校及保安公司抽查，确保各时段在岗人数符合要求。</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★四、门卫执勤及校门安全管理</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1.全年每天24小时不间断值守，白班、夜班无缝衔接，严格执行人员、车辆进出查验登记制度。</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2.上学及放学高峰时段（早晨7:00-8:00，下午17:30-18:30），白班3人+夜班2人共同在校门口立岗执勤，携带防暴器材，引导车流人流，严防冲撞事件。</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3.管理校门口周边车辆停放，禁止违规占道；校内车辆须按指定区域有序停放，违规车辆及时劝离并记录。</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4.来访人员必须经被访人确认，实名登记并查验随身物品；外来施工、送货车辆需提前报备并检查。</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5.课间学生因病因事离校须凭班主任签字的出门条，核验身份并登记；严禁学生无手续离校。</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6.监管“校园哨兵”预警平台、一键报警、电子围栏等技防设施，每日检查运行状态并记录，发现问题10分钟内报修。</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7.每日收发书信、报刊、快递，做到分类存放、无遗失，快件须当面签收或通知本人领取。</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8.保持门卫室及门前三包区卫生整洁，器械摆放有序；熟练使用对讲机、防暴叉、防暴盾等装备。</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★五、巡逻检查及电子巡更制度（每两小时一次）</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1.巡更打点： 按照学校设定的电子巡更路线，每间隔2小时对校园重点部位（行政楼、教学楼、专用教室、配电房、围墙周界、食堂、运动场馆等）进行一次定点巡更打点，以电子巡更器记录为准，不得漏点、补签或提前。白班、夜班均严格执行，每日由保安队长核查巡更数据并上报安保室。</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2.日常巡逻（06:30-18:30）：每2小时一次全面巡视，检查门窗、水电气、设施设备安全，发现隐患及时上报并采取临时防护措施。</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3.清场检查：全校放学后，白班及夜班交接时段须联合对教室、卫生间、功能室等彻底清场，确认无师生滞留，关闭门窗、照明、饮水机电源，锁好通道门，并启动红外报警系统。</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4.夜间巡逻（18:30-次日06:30）：每2小时按巡更点进行夜间巡更，重点检查周界报警、电子围栏、监控系统运行状态，夜班人员不得打瞌睡、玩手机，保持高度警惕。</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5.接到红外报警或CK报警指令后，必须在3分钟内到达报警现场查看并先期处置，同时上报学校值班领导，做好详细记录。</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6.巡逻中发现可疑人员、物品或异常情况，应立即控制现场并报告，防止事态扩大。</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★六、消防管理及消控室专项值守</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1.全体保安员必须熟悉校园消防设施分布，每月参加一次消防技能培训，熟练使用灭火器、消火栓、消防软管等器材。</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2.每日检查公共区域灭火器压力值、消火栓出水情况、消防通道畅通性，并填写《消防设施日查记录表》。</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3.建立消防器材台账，每月全面检查有效期及完好程度，及时更换过期、失压器材，确保设备100%完好。</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消控室24小时专人值守（持证上岗）：成交单位须提供至少4名持有消防设施操作员职业资格证（中级及以上）的保安员，实行轮班制，保证消控室每班不少于1人持证在岗，全天24小时不间断双人/轮值。值班人员须熟练操作火灾报警控制器、联动控制设备，如实填写消控室值班记录，接到火警信号后立即按预案处置。</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5.发生火情时，值守人员立即启动消防应急预案：确认火警、拨打119、启动应急广播、组织初期灭火及疏散引导，同时报告学校负责人。</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6.协助学校每学期组织消防疏散演练，提升师生及保安队伍应急能力。</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★七、应急处置与突发事件响应</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1.针对暴力冲击、个人极端事件、火灾、踩踏、建筑物倒塌等突发事件，保安队伍须在1分钟内形成第一道防线，使用防暴器材控制事态，同时触发一键报警并上报校领导及公安机关。</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2.所有保安员须熟悉《校园突发事件应急预案》，每季度参与反恐防暴实战演练，具备心肺复苏、止血包扎等急救技能。</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3.遇极端天气（暴雨、台风、大雪）时，加强巡逻频次，提前检查排水设施、加固户外设施，及时清理倒伏树木或积水，保障校舍安全。</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4.突发事件处置结束后，24小时内提交详细书面报告，配合公安机关及校方进行后续调查。</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★八、其他安保服务及临时任务</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1.配合学校做好重大活动（运动会、家长会、考试等）的安全保卫工作，必要时须增派人员，做好入校安检、秩序维护及车辆引导工作。</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2.配合学校做好重大活动政治保卫工作，落实上级部署的专项安保措施。</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3.受理校内纠纷及治安案件，先期调解并保护现场，协助学校及公安机关调查取证。</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4.正确使用和保管安保办公设备（桌椅、对讲机、防暴器材、照明设备等），每月检查维护一次，损坏及时报修。</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5.配合学校基建工地安全管理，监督施工人员凭证进出，禁止施工车辆占用教学通道。</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6.完成校方临时交办的其他合理安保任务（如协助搬运桌椅、教材、大型活动道具、临时警戒线设置等）。</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★九、人员管理及服务保障要求</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1.服务期内成交单位须严格按排班方案配备足额在岗人员，不得擅自减员、顶替，不得造成长期岗位空缺。</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2.服务期内若项目人员发生变动，须提前报备学校，新进保安应及时完成培训交接手续。</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3.成交单位须为全体保安员缴纳社保，定期开展岗位培训（每月不少于2次），培训记录交学校备案。</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4.人员更换条款：如保安员服务态度差、与家长发生冲突、工作失职，校方有权在3个工作日内要求保安公司无条件单方面更换人员。</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记录与台账：保安员须每日填写《</w:t>
      </w:r>
      <w:r>
        <w:rPr>
          <w:rFonts w:hint="eastAsia" w:ascii="宋体" w:hAnsi="宋体"/>
          <w:color w:val="000000" w:themeColor="text1"/>
          <w:szCs w:val="21"/>
          <w:highlight w:val="none"/>
        </w:rPr>
        <w:t xml:space="preserve">巡逻记录登记簿</w:t>
      </w:r>
      <w:r>
        <w:rPr>
          <w:rFonts w:ascii="宋体" w:hAnsi="宋体"/>
          <w:color w:val="000000" w:themeColor="text1"/>
          <w:szCs w:val="21"/>
          <w:highlight w:val="none"/>
        </w:rPr>
        <w:t xml:space="preserve">》《消控室值班</w:t>
      </w:r>
      <w:r>
        <w:rPr>
          <w:rFonts w:hint="eastAsia" w:ascii="宋体" w:hAnsi="宋体"/>
          <w:color w:val="000000" w:themeColor="text1"/>
          <w:szCs w:val="21"/>
          <w:highlight w:val="none"/>
        </w:rPr>
        <w:t xml:space="preserve">记录本</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治安防范巡查、技防管理登记簿</w:t>
      </w:r>
      <w:r>
        <w:rPr>
          <w:rFonts w:ascii="宋体" w:hAnsi="宋体"/>
          <w:color w:val="000000" w:themeColor="text1"/>
          <w:szCs w:val="21"/>
          <w:highlight w:val="none"/>
        </w:rPr>
        <w:t xml:space="preserve">》等原始记录。</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.失职赔偿：明确约定，若因保安人员脱岗、睡岗、未落实登记制度等失职行为导致发生校园伤害事故或财物失窃，保安公司须承担相应的经济赔偿责任及法律责任。</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考核与退出机制：学校每月依据《校园保安服务考核办法》对保安队进行考评（基础分100分），涉及人员在岗率、巡更完成率、消控室值守质量、突发事件处置效果等。考核得分低于90分将按比例扣减服务费，连续两月低于60分或发现缺员两次以上，校方有权终止合同。</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注：本章打★项为供应商须实质性响应内容，若有偏离，供应商须在偏离表中如实填写。供应商须按本章要求提供相应材料。偏离表未填写、出现负偏离、响应文件未提供所要求的材料的，将被视为无效响应。</w:t>
      </w:r>
      <w:r>
        <w:rPr>
          <w:color w:val="000000" w:themeColor="text1"/>
        </w:rPr>
      </w: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十、综合说明：</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1.采购文件提出的是最低限度的要求，并未对一切细节作出规定，响应单位所提供的相关货物或服务都应符合已颁布的现行的国家标准、行业标准和地方标准，并应达到或优于采购文件要求。</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2.本项目所有保安人员的劳动关系、薪酬发放、社会保险、工伤处理等均由供应商全权负责，与采购单位无关。</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供应商需承担所有保安人员的安全责任及相关费用。工作人员在岗履行职责期间（包括上下班途中），发生自身的人身伤害、伤亡，均由供应商负责处理并承担所有责任，采购单位不承担任何责任。供应商违反国家相关法规，与聘用人员发生纠纷，均由供应商负责调解与处理，采购单位不承担责任。</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报价要求：响应报价包括完成该项服务所需的一切费用，包括完成本项目所需的人员（包括工资和补贴）、办公场所及设施、保险、劳保、耗材、管理、各种税费、利润、税金、政策性文件规定及合同包含的所有风险、责任等各项应有费用。</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4.凡涉及采购文件的补充说明和修改，均以苏州市政府采购网、江苏政府采购网上所发布的公告为准。</w:t>
      </w:r>
      <w:bookmarkStart w:id="31" w:name="_Toc31216"/>
      <w:r>
        <w:rPr>
          <w:color w:val="000000" w:themeColor="text1"/>
        </w:rPr>
      </w:r>
      <w:r/>
    </w:p>
    <w:p>
      <w:pPr>
        <w:rPr>
          <w:b/>
          <w:color w:val="000000" w:themeColor="text1"/>
          <w:sz w:val="36"/>
          <w:szCs w:val="20"/>
          <w:highlight w:val="none"/>
        </w:rPr>
      </w:pPr>
      <w:r>
        <w:rPr>
          <w:b/>
          <w:color w:val="000000" w:themeColor="text1"/>
          <w:sz w:val="36"/>
          <w:szCs w:val="20"/>
          <w:highlight w:val="none"/>
        </w:rPr>
      </w:r>
      <w:r>
        <w:rPr>
          <w:color w:val="000000" w:themeColor="text1"/>
        </w:rPr>
      </w:r>
      <w:r/>
    </w:p>
    <w:p>
      <w:pPr>
        <w:rPr>
          <w:b/>
          <w:color w:val="000000" w:themeColor="text1"/>
          <w:sz w:val="36"/>
          <w:szCs w:val="20"/>
          <w:highlight w:val="none"/>
        </w:rPr>
      </w:pPr>
      <w:r>
        <w:rPr>
          <w:rFonts w:hint="eastAsia"/>
          <w:b/>
          <w:color w:val="000000" w:themeColor="text1"/>
          <w:sz w:val="36"/>
          <w:szCs w:val="20"/>
          <w:highlight w:val="none"/>
        </w:rPr>
        <w:br w:type="page" w:clear="all"/>
      </w:r>
      <w:r>
        <w:rPr>
          <w:color w:val="000000" w:themeColor="text1"/>
        </w:rPr>
      </w:r>
      <w:r/>
    </w:p>
    <w:p>
      <w:pPr>
        <w:jc w:val="center"/>
        <w:tabs>
          <w:tab w:val="left" w:pos="475" w:leader="none"/>
        </w:tabs>
        <w:rPr>
          <w:b/>
          <w:color w:val="000000" w:themeColor="text1"/>
          <w:sz w:val="36"/>
          <w:szCs w:val="20"/>
          <w:highlight w:val="none"/>
        </w:rPr>
        <w:outlineLvl w:val="0"/>
      </w:pPr>
      <w:r>
        <w:rPr>
          <w:rFonts w:hint="eastAsia"/>
          <w:b/>
          <w:color w:val="000000" w:themeColor="text1"/>
          <w:sz w:val="36"/>
          <w:szCs w:val="20"/>
          <w:highlight w:val="none"/>
        </w:rPr>
        <w:t xml:space="preserve">第四章 合同主要内容</w:t>
      </w:r>
      <w:bookmarkEnd w:id="30"/>
      <w:r>
        <w:rPr>
          <w:color w:val="000000" w:themeColor="text1"/>
        </w:rPr>
      </w:r>
      <w:bookmarkEnd w:id="31"/>
      <w:r>
        <w:rPr>
          <w:color w:val="000000" w:themeColor="text1"/>
        </w:rPr>
      </w:r>
      <w:r/>
    </w:p>
    <w:p>
      <w:pPr>
        <w:ind w:left="21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甲方：昆山市淀山湖中学 </w:t>
      </w:r>
      <w:r>
        <w:rPr>
          <w:color w:val="000000" w:themeColor="text1"/>
        </w:rPr>
      </w:r>
      <w:r/>
    </w:p>
    <w:p>
      <w:pPr>
        <w:ind w:left="21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地址：</w:t>
      </w:r>
      <w:r>
        <w:rPr>
          <w:color w:val="000000" w:themeColor="text1"/>
        </w:rPr>
      </w:r>
      <w:r/>
    </w:p>
    <w:p>
      <w:pPr>
        <w:ind w:left="21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left="21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乙方：</w:t>
      </w:r>
      <w:r>
        <w:rPr>
          <w:color w:val="000000" w:themeColor="text1"/>
        </w:rPr>
      </w:r>
      <w:r/>
    </w:p>
    <w:p>
      <w:pPr>
        <w:ind w:left="21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地址：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根据《</w:t>
      </w:r>
      <w:r>
        <w:rPr>
          <w:rFonts w:ascii="宋体" w:hAnsi="宋体"/>
          <w:color w:val="000000" w:themeColor="text1"/>
          <w:szCs w:val="21"/>
          <w:highlight w:val="none"/>
        </w:rPr>
        <w:t xml:space="preserve">中华人民共和国</w:t>
      </w:r>
      <w:r>
        <w:rPr>
          <w:rFonts w:hint="eastAsia" w:ascii="宋体" w:hAnsi="宋体"/>
          <w:color w:val="000000" w:themeColor="text1"/>
          <w:szCs w:val="21"/>
          <w:highlight w:val="none"/>
        </w:rPr>
        <w:t xml:space="preserve">民法典》和《</w:t>
      </w:r>
      <w:r>
        <w:rPr>
          <w:rFonts w:ascii="宋体" w:hAnsi="宋体"/>
          <w:color w:val="000000" w:themeColor="text1"/>
          <w:szCs w:val="21"/>
          <w:highlight w:val="none"/>
        </w:rPr>
        <w:t xml:space="preserve">中华人民共和国</w:t>
      </w:r>
      <w:r>
        <w:rPr>
          <w:rFonts w:hint="eastAsia" w:ascii="宋体" w:hAnsi="宋体"/>
          <w:color w:val="000000" w:themeColor="text1"/>
          <w:szCs w:val="21"/>
          <w:highlight w:val="none"/>
        </w:rPr>
        <w:t xml:space="preserve">政府采购</w:t>
      </w:r>
      <w:r>
        <w:rPr>
          <w:rFonts w:ascii="宋体" w:hAnsi="宋体"/>
          <w:color w:val="000000" w:themeColor="text1"/>
          <w:szCs w:val="21"/>
          <w:highlight w:val="none"/>
        </w:rPr>
        <w:t xml:space="preserve">法</w:t>
      </w:r>
      <w:r>
        <w:rPr>
          <w:rFonts w:hint="eastAsia" w:ascii="宋体" w:hAnsi="宋体"/>
          <w:color w:val="000000" w:themeColor="text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一、定义：以下术语有特定的含义：</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服务是指乙方基于其已中标的响应文件而应向甲方提供的符合采购要求规格及功能的</w:t>
      </w:r>
      <w:r>
        <w:rPr>
          <w:rFonts w:hint="eastAsia" w:ascii="宋体" w:hAnsi="宋体"/>
          <w:color w:val="000000" w:themeColor="text1"/>
          <w:szCs w:val="21"/>
          <w:highlight w:val="none"/>
          <w:u w:val="single"/>
        </w:rPr>
        <w:t xml:space="preserve">昆山市淀山湖中学校园保安服务</w:t>
      </w:r>
      <w:r>
        <w:rPr>
          <w:rFonts w:hint="eastAsia" w:ascii="宋体" w:hAnsi="宋体"/>
          <w:color w:val="000000" w:themeColor="text1"/>
          <w:szCs w:val="21"/>
          <w:highlight w:val="none"/>
        </w:rPr>
        <w:t xml:space="preserve">，它还应包括由乙方送交给甲方的所有已承诺的伴随服务。</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合同价是指根据中标的响应文件和合同规定，乙方在正确地履行合同义务后甲方应支付给乙方的价款。</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甲方是指合同中明确规定的实际购买服务和接受服务的单位。</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乙方是指合同中规定的提供服务和提供服务的单位。</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二、下列与本次采购活动有关的文件及有关附件是本合同不可分割的组成部分，与本合同具有同等法律效力，这些文件包括但不限于：</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招标采购文件</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乙方提供的响应文件和响应报价表；</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乙方在谈判过程中所作的其他承诺、声明、书面澄清等；</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成交通知书；</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甲乙双方商定的其他文件等。</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三、合同标的</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1.项目名称：昆山市淀山湖中学校园保安服务。</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2.项目清单：详见附件</w:t>
      </w:r>
      <w:r>
        <w:rPr>
          <w:color w:val="000000" w:themeColor="text1"/>
        </w:rPr>
      </w:r>
      <w:r/>
    </w:p>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四、人员配置表：</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（由成交单位附上）</w:t>
      </w:r>
      <w:r>
        <w:rPr>
          <w:color w:val="000000" w:themeColor="text1"/>
        </w:rPr>
      </w:r>
      <w:r/>
    </w:p>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五、工作要求：</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为</w:t>
      </w:r>
      <w:r>
        <w:rPr>
          <w:rFonts w:hint="eastAsia" w:ascii="宋体" w:hAnsi="宋体"/>
          <w:color w:val="000000" w:themeColor="text1"/>
          <w:szCs w:val="21"/>
          <w:highlight w:val="none"/>
        </w:rPr>
        <w:t xml:space="preserve">昆山市淀山湖中学（含新校区、老校区）内部及大门周边200米区域提供</w:t>
      </w:r>
      <w:r>
        <w:rPr>
          <w:rFonts w:hint="eastAsia" w:ascii="宋体" w:hAnsi="宋体"/>
          <w:color w:val="000000" w:themeColor="text1"/>
          <w:szCs w:val="21"/>
          <w:highlight w:val="none"/>
        </w:rPr>
        <w:t xml:space="preserve">校园保安服务，服务期二年</w:t>
      </w:r>
      <w:r>
        <w:rPr>
          <w:rFonts w:hint="eastAsia" w:ascii="宋体" w:hAnsi="宋体"/>
          <w:color w:val="000000" w:themeColor="text1"/>
          <w:szCs w:val="21"/>
          <w:highlight w:val="none"/>
        </w:rPr>
        <w:t xml:space="preserve">，具体详见采购文件要求及乙方的响应文件承诺条款。</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六、合同总价款：大写人民币</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 ，小写￥</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合同总价款范围：</w:t>
      </w:r>
      <w:r>
        <w:rPr>
          <w:rFonts w:hint="eastAsia" w:ascii="宋体" w:hAnsi="宋体"/>
          <w:color w:val="000000" w:themeColor="text1"/>
          <w:szCs w:val="21"/>
          <w:highlight w:val="none"/>
        </w:rPr>
        <w:t xml:space="preserve">包括完成本项目所需的人员（包括工资和补贴）、办公场所及设施、保险、劳保、耗材、管理、各种税费、利润、税金、政策性文件规定及合同包含的所有风险、责任等各项应有费用。</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对于甲方所要求的及乙方在合同中所承诺提供的功能，乙方应无条件提供，乙方在签订合同时已充分考虑了合同履行期间的所有风险，在项目实施过程中及项目实施完成后，乙方承诺不以任何理由向甲方提出增加费用的要求。</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七、服务地点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服务地点：甲方指定地点。</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八、付款方式：</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当月服务结束，甲方在确认乙方服务符合甲方要求和合同约定的前提下，根据考核结果计算付款金额（详见附件《校园保安服务考核办法》），由乙方开具正式发票后，于下个月25日前支付。（具体付款根据当地镇政府财力决定）</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2.项目最终根据实际投入保安员数量及服务时间按实结算。</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3.每次付款前，乙方应当先行开具等额的正式发票，否则甲方有权延期付款、拒绝付款，并不承担相关违约责任。</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九、服务期限：</w:t>
      </w:r>
      <w:r>
        <w:rPr>
          <w:rFonts w:hint="eastAsia" w:ascii="宋体" w:hAnsi="宋体" w:cs="宋体"/>
          <w:color w:val="000000" w:themeColor="text1"/>
          <w:szCs w:val="21"/>
          <w:highlight w:val="none"/>
        </w:rPr>
        <w:t xml:space="preserve">二年；</w:t>
      </w:r>
      <w:r>
        <w:rPr>
          <w:rFonts w:hint="eastAsia" w:ascii="宋体" w:hAnsi="宋体" w:cs="宋体"/>
          <w:color w:val="000000" w:themeColor="text1"/>
          <w:szCs w:val="21"/>
          <w:highlight w:val="none"/>
        </w:rPr>
        <w:t xml:space="preserve">2026年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日至2028年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rFonts w:hint="eastAsia" w:ascii="宋体" w:hAnsi="宋体"/>
          <w:color w:val="000000" w:themeColor="text1"/>
          <w:szCs w:val="21"/>
          <w:highlight w:val="none"/>
        </w:rPr>
        <w:t xml:space="preserve">。</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十、验收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1.乙方提交的服务由甲方负责验收。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2.甲方根据合同的规定验收，在接收时对服务的完成情况等进行验收。甲方对服务的完成情况如有异议，应从验收结束之日起十五日内以书面形式提出。</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十一、双方权利义务</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1.甲方有权委派专职或兼职的专业人员协助乙方对派驻的保安进行管理。</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2.甲方有权审核并要求乙方修改乙方提供的执勤方案和工作服务标准。</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olor w:val="000000" w:themeColor="text1"/>
          <w:szCs w:val="21"/>
          <w:highlight w:val="none"/>
        </w:rPr>
        <w:t xml:space="preserve">3.甲方负责对乙方保安工作进行检查、监督、考核，对发现工作表现不称职的队员，有权向乙方提出撤换。甲方认为乙方及乙方人员工作严重不符合合同约定以及甲方要求的，甲方有权向乙方发出书面整改建议。若乙方未在期限内撤换人员或拒绝配合整改的，甲方有权解除合同，乙方应当按照合同总价款的20%承担违约责任，并赔偿甲方因此产生的全部损失。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4.甲方有权根据具体情况临时调整乙方保安人员工作内容、岗位、时间，乙方应服从甲方的调整安排。</w:t>
      </w:r>
      <w:r>
        <w:rPr>
          <w:rFonts w:hint="eastAsia"/>
          <w:color w:val="000000" w:themeColor="text1"/>
          <w:highlight w:val="none"/>
        </w:rPr>
        <w:t xml:space="preserve">乙方负责做好人员日常考勤、岗位排班、现场管理，保证岗位无空岗、无脱岗、无怠工，人员异动、换岗需提前3个工作日书面告知甲方并经甲方同意，确保保安服务不中断。</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5.乙方保安人员应具备政府法律法规规定的保安人员任职条件及合法手续。</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6.乙方应依法自行独立建立与其聘用人员的劳动合同关系，以及自行独立解决自身人员的工资、福利待遇、社会保险、意外伤害保险等相关事宜，</w:t>
      </w:r>
      <w:r>
        <w:rPr>
          <w:rFonts w:hint="eastAsia"/>
          <w:color w:val="000000" w:themeColor="text1"/>
          <w:highlight w:val="none"/>
        </w:rPr>
        <w:t xml:space="preserve">如因此产生纠纷，由乙方自行负责，与甲方无关且不得影响合同的履行，甲方无需对乙方的员工承担任何连带责任和义务</w:t>
      </w:r>
      <w:r>
        <w:rPr>
          <w:rFonts w:hint="eastAsia" w:ascii="宋体" w:hAnsi="宋体"/>
          <w:color w:val="000000" w:themeColor="text1"/>
          <w:szCs w:val="21"/>
          <w:highlight w:val="none"/>
        </w:rPr>
        <w:t xml:space="preserve">。乙方及乙方人员在履行合同义务时发生人身伤害事故，给自身或他人造成人身伤害或财产损失的，均由乙方自行独立承担相应法律责任。</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7.乙方保安人员在执勤时发现治安、刑事案件、火情等情况，应立即采取有效措施，并及时报告甲方联系人员，同时注意保护现场。</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依本合同约定，乙方承包保安服务工作时，因乙方人员过失（脱岗、串岗、睡岗）、故意或其他行为等乙方原因造成人身、财产、安全等事故的，由乙方承担一切经济和法律责任。造成甲方或第三方损失的，乙方承担赔偿责任。若甲方因此被任何第三方追究责任而遭受的扣款、罚金或者损失等均由乙方承担，甲方有权直接从应付乙方的款项中扣除，不足扣除的，甲方有权向乙方追偿。</w:t>
      </w:r>
      <w:r>
        <w:rPr>
          <w:color w:val="000000" w:themeColor="text1"/>
        </w:rPr>
      </w:r>
      <w:r/>
    </w:p>
    <w:p>
      <w:pPr>
        <w:ind w:firstLine="420"/>
        <w:spacing w:line="360" w:lineRule="auto"/>
        <w:rPr>
          <w:color w:val="000000" w:themeColor="text1"/>
          <w:highlight w:val="none"/>
        </w:rPr>
      </w:pPr>
      <w:r>
        <w:rPr>
          <w:rFonts w:hint="eastAsia" w:ascii="宋体" w:hAnsi="宋体"/>
          <w:color w:val="000000" w:themeColor="text1"/>
          <w:szCs w:val="21"/>
          <w:highlight w:val="none"/>
        </w:rPr>
        <w:t xml:space="preserve">9.</w:t>
      </w:r>
      <w:r>
        <w:rPr>
          <w:rFonts w:hint="eastAsia"/>
          <w:color w:val="000000" w:themeColor="text1"/>
          <w:highlight w:val="none"/>
        </w:rPr>
        <w:t xml:space="preserve"> 乙方出现无故缺岗、空岗、服务质量整改不达标、消极怠工、擅自换员减员等违约情况的，甲方有权按天扣除对应服务费用，经甲方通知后乙方5日内仍未整改的或情节严重、影响甲方正常经营的，甲方有权单方解除合同，乙方应当按照合同总价款的20%承担违约责任，并赔偿甲方因此产生的全部损失。</w:t>
      </w:r>
      <w:r>
        <w:rPr>
          <w:color w:val="000000" w:themeColor="text1"/>
        </w:rPr>
      </w:r>
      <w:r/>
    </w:p>
    <w:p>
      <w:pPr>
        <w:ind w:firstLine="420"/>
        <w:spacing w:line="360" w:lineRule="auto"/>
        <w:rPr>
          <w:rFonts w:hint="eastAsia" w:ascii="宋体" w:hAnsi="宋体"/>
          <w:color w:val="000000" w:themeColor="text1"/>
          <w:szCs w:val="21"/>
          <w:highlight w:val="none"/>
        </w:rPr>
      </w:pPr>
      <w:r>
        <w:rPr>
          <w:rFonts w:hint="eastAsia"/>
          <w:color w:val="000000" w:themeColor="text1"/>
          <w:highlight w:val="none"/>
        </w:rPr>
        <w:t xml:space="preserve">10.</w:t>
      </w:r>
      <w:r>
        <w:rPr>
          <w:rFonts w:ascii="宋体" w:hAnsi="宋体" w:cs="宋体"/>
          <w:color w:val="000000" w:themeColor="text1"/>
          <w:sz w:val="24"/>
          <w:highlight w:val="none"/>
        </w:rPr>
        <w:t xml:space="preserve"> </w:t>
      </w:r>
      <w:r>
        <w:rPr>
          <w:rFonts w:hint="eastAsia"/>
          <w:color w:val="000000" w:themeColor="text1"/>
          <w:highlight w:val="none"/>
        </w:rPr>
        <w:t xml:space="preserve">本合同</w:t>
      </w:r>
      <w:r>
        <w:rPr>
          <w:color w:val="000000" w:themeColor="text1"/>
          <w:highlight w:val="none"/>
        </w:rPr>
        <w:t xml:space="preserve">所称</w:t>
      </w:r>
      <w:r>
        <w:rPr>
          <w:rFonts w:hint="eastAsia"/>
          <w:color w:val="000000" w:themeColor="text1"/>
          <w:highlight w:val="none"/>
        </w:rPr>
        <w:t xml:space="preserve">甲方</w:t>
      </w:r>
      <w:r>
        <w:rPr>
          <w:color w:val="000000" w:themeColor="text1"/>
          <w:highlight w:val="none"/>
        </w:rPr>
        <w:t xml:space="preserve">损失包括但不限于直接的经济损失、预期（可得）利益损失、重新委托第三方增加的费用及</w:t>
      </w:r>
      <w:r>
        <w:rPr>
          <w:rFonts w:hint="eastAsia"/>
          <w:color w:val="000000" w:themeColor="text1"/>
          <w:highlight w:val="none"/>
        </w:rPr>
        <w:t xml:space="preserve">甲方</w:t>
      </w:r>
      <w:r>
        <w:rPr>
          <w:color w:val="000000" w:themeColor="text1"/>
          <w:highlight w:val="none"/>
        </w:rPr>
        <w:t xml:space="preserve">为此而支出的调查取证费、交通差旅费、诉讼费、担保费、律师费等。</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十二、履约延误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1.乙方应按照合同规定的时间、地点提供服务；甲方应按照合同规定的时间、地点接收服务和接受服务。</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如果乙方无正当理由拖延或未按照约定时间安排人员进场的，将受到以下制裁：按照合同总价款每日万分之四的金额进行赔偿，加收误期赔偿费、终止合同。如果甲方无正当理由拖延接收服务和接受服务，应承担相应的责任。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在履行合同过程中，如果乙方遇到可能妨碍其按时交货和提供服务的情况，或者甲方遇到可能妨碍其按时接受服务的情况，应及时以书面形式将拖延的事实，可能拖延的期限和理由通知对方。甲方（或乙方）在收到乙方（或甲方）通知后，应尽快对情况进行评估，并确定是否通过修改合同，酌情延期提供服务，或者终止合同。</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4.乙方延期提供服务时间超过十五天或提供服务不合格从而影响甲方按期正常使用的</w:t>
      </w:r>
      <w:r>
        <w:rPr>
          <w:rFonts w:ascii="宋体" w:hAnsi="宋体"/>
          <w:color w:val="000000" w:themeColor="text1"/>
          <w:szCs w:val="21"/>
          <w:highlight w:val="none"/>
        </w:rPr>
        <w:t xml:space="preserve">视为乙方严重违约，甲方有权立即终止合同，乙方仍需</w:t>
      </w:r>
      <w:r>
        <w:rPr>
          <w:rFonts w:hint="eastAsia" w:ascii="宋体" w:hAnsi="宋体"/>
          <w:color w:val="000000" w:themeColor="text1"/>
          <w:szCs w:val="21"/>
          <w:highlight w:val="none"/>
        </w:rPr>
        <w:t xml:space="preserve">按照第十二条第2款的约定</w:t>
      </w:r>
      <w:r>
        <w:rPr>
          <w:rFonts w:ascii="宋体" w:hAnsi="宋体"/>
          <w:color w:val="000000" w:themeColor="text1"/>
          <w:szCs w:val="21"/>
          <w:highlight w:val="none"/>
        </w:rPr>
        <w:t xml:space="preserve">向甲方支付全部</w:t>
      </w:r>
      <w:r>
        <w:rPr>
          <w:rFonts w:hint="eastAsia" w:ascii="宋体" w:hAnsi="宋体"/>
          <w:color w:val="000000" w:themeColor="text1"/>
          <w:szCs w:val="21"/>
          <w:highlight w:val="none"/>
        </w:rPr>
        <w:t xml:space="preserve">误期赔偿费</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并赔偿甲方因此产生的全部损失，</w:t>
      </w:r>
      <w:r>
        <w:rPr>
          <w:rFonts w:ascii="宋体" w:hAnsi="宋体"/>
          <w:color w:val="000000" w:themeColor="text1"/>
          <w:szCs w:val="21"/>
          <w:highlight w:val="none"/>
        </w:rPr>
        <w:t xml:space="preserve">返还甲方已支付的合同款。</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十三、不可抗力</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十四、争端的解决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1.甲方和乙方应通过友好协商，解决在执行本合同过程中所发生的或与本合同有关的一切争端。如从协商开始十天内仍不能解决，双方中的任何一方可向人民法院提起诉讼。诉讼由甲方所在地人民法院管辖。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2.诉讼费由败诉方负担。</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3.因合同部分履行引发诉讼的，在诉讼期间，除正在进行诉讼的部分外，本合同的其它部分应继续执行。 </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十五、破产终止合同：如果乙方破产或丧失清偿能力，甲方可在任何时候以书面形式通知乙方终止合同而不给乙方补偿。该终止合同将不损害或影响甲方已经采取或将要采取任何补救措施的权力。 </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十六、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十七、合同转让和分包：乙方不得转让，不得分包。 </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十八、合同生效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1.双方签约人为各自法定代表人或被授权代表。</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2.本合同壹式肆份，甲乙双方各执贰份，各份具有同等法律效力。</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.本合同应按照中华人民共和国的现行法律进行解释。</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.合同修改：除甲乙双方签署书面修改、补充协议，并成为本合同不可分割的一部分之外，本合同条件不得有任何变化或修改。</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6.本合同附件</w:t>
      </w:r>
      <w:r>
        <w:rPr>
          <w:rFonts w:hint="eastAsia" w:ascii="宋体" w:hAnsi="宋体"/>
          <w:color w:val="000000" w:themeColor="text1"/>
          <w:szCs w:val="21"/>
          <w:highlight w:val="none"/>
        </w:rPr>
        <w:t xml:space="preserve">《校园保安服务考核办法》</w:t>
      </w:r>
      <w:r>
        <w:rPr>
          <w:rFonts w:hint="eastAsia" w:ascii="宋体" w:hAnsi="宋体"/>
          <w:color w:val="000000" w:themeColor="text1"/>
          <w:szCs w:val="21"/>
          <w:highlight w:val="none"/>
        </w:rPr>
        <w:t xml:space="preserve">，为本合同有效组成部分，与本合同具有同等法律效力。</w:t>
      </w:r>
      <w:r>
        <w:rPr>
          <w:color w:val="000000" w:themeColor="text1"/>
        </w:rPr>
      </w:r>
      <w:r/>
    </w:p>
    <w:p>
      <w:pPr>
        <w:ind w:firstLine="420"/>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（以下无正文）</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甲方：                                      乙方：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法定代表人（授权代表）：                    法定代表人（授权代表）：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签约日期：                                  签约日期：               </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ab/>
      </w:r>
      <w:r>
        <w:rPr>
          <w:rFonts w:hint="eastAsia" w:ascii="宋体" w:hAnsi="宋体"/>
          <w:color w:val="000000" w:themeColor="text1"/>
          <w:szCs w:val="21"/>
          <w:highlight w:val="none"/>
        </w:rPr>
        <w:tab/>
      </w:r>
      <w:r>
        <w:rPr>
          <w:rFonts w:hint="eastAsia" w:ascii="宋体" w:hAnsi="宋体"/>
          <w:color w:val="000000" w:themeColor="text1"/>
          <w:szCs w:val="21"/>
          <w:highlight w:val="none"/>
        </w:rPr>
        <w:tab/>
      </w:r>
      <w:r>
        <w:rPr>
          <w:rFonts w:hint="eastAsia" w:ascii="宋体" w:hAnsi="宋体"/>
          <w:color w:val="000000" w:themeColor="text1"/>
          <w:szCs w:val="21"/>
          <w:highlight w:val="none"/>
        </w:rPr>
        <w:tab/>
      </w:r>
      <w:r>
        <w:rPr>
          <w:rFonts w:hint="eastAsia" w:ascii="宋体" w:hAnsi="宋体"/>
          <w:color w:val="000000" w:themeColor="text1"/>
          <w:szCs w:val="21"/>
          <w:highlight w:val="none"/>
        </w:rPr>
        <w:tab/>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开户行：</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ab/>
      </w:r>
      <w:r>
        <w:rPr>
          <w:rFonts w:hint="eastAsia" w:ascii="宋体" w:hAnsi="宋体"/>
          <w:color w:val="000000" w:themeColor="text1"/>
          <w:szCs w:val="21"/>
          <w:highlight w:val="none"/>
        </w:rPr>
        <w:tab/>
      </w:r>
      <w:r>
        <w:rPr>
          <w:rFonts w:hint="eastAsia" w:ascii="宋体" w:hAnsi="宋体"/>
          <w:color w:val="000000" w:themeColor="text1"/>
          <w:szCs w:val="21"/>
          <w:highlight w:val="none"/>
        </w:rPr>
        <w:tab/>
      </w:r>
      <w:r>
        <w:rPr>
          <w:rFonts w:hint="eastAsia" w:ascii="宋体" w:hAnsi="宋体"/>
          <w:color w:val="000000" w:themeColor="text1"/>
          <w:szCs w:val="21"/>
          <w:highlight w:val="none"/>
        </w:rPr>
        <w:tab/>
      </w:r>
      <w:r>
        <w:rPr>
          <w:rFonts w:hint="eastAsia" w:ascii="宋体" w:hAnsi="宋体"/>
          <w:color w:val="000000" w:themeColor="text1"/>
          <w:szCs w:val="21"/>
          <w:highlight w:val="none"/>
        </w:rPr>
        <w:tab/>
      </w:r>
      <w:r>
        <w:rPr>
          <w:rFonts w:hint="eastAsia" w:ascii="宋体" w:hAnsi="宋体"/>
          <w:color w:val="000000" w:themeColor="text1"/>
          <w:szCs w:val="21"/>
          <w:highlight w:val="none"/>
        </w:rPr>
        <w:tab/>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账户：</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spacing w:line="360" w:lineRule="auto"/>
        <w:rPr>
          <w:color w:val="000000" w:themeColor="text1"/>
          <w:highlight w:val="none"/>
        </w:rPr>
      </w:pPr>
      <w:r>
        <w:rPr>
          <w:rFonts w:hint="eastAsia" w:ascii="宋体" w:hAnsi="宋体"/>
          <w:color w:val="000000" w:themeColor="text1"/>
          <w:szCs w:val="21"/>
          <w:highlight w:val="none"/>
        </w:rPr>
        <w:t xml:space="preserve">合同签定地：</w:t>
      </w:r>
      <w:r>
        <w:rPr>
          <w:color w:val="000000" w:themeColor="text1"/>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rPr>
          <w:rFonts w:hint="eastAsia" w:ascii="宋体" w:hAnsi="宋体"/>
          <w:b/>
          <w:bCs/>
          <w:color w:val="000000" w:themeColor="text1"/>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pPr>
      <w:r>
        <w:rPr>
          <w:rFonts w:hint="eastAsia" w:ascii="宋体" w:hAnsi="宋体"/>
          <w:b/>
          <w:bCs/>
          <w:color w:val="000000" w:themeColor="text1"/>
          <w:szCs w:val="21"/>
          <w:highlight w:val="none"/>
        </w:rPr>
      </w:r>
      <w:r>
        <w:rPr>
          <w:color w:val="000000" w:themeColor="text1"/>
        </w:rPr>
      </w:r>
      <w:r/>
    </w:p>
    <w:p>
      <w:pPr>
        <w:spacing w:line="360" w:lineRule="auto"/>
        <w:rPr>
          <w:rFonts w:ascii="宋体" w:hAnsi="宋体"/>
          <w:color w:val="000000" w:themeColor="text1"/>
          <w:szCs w:val="21"/>
          <w:highlight w:val="none"/>
        </w:rPr>
      </w:pPr>
      <w:r>
        <w:rPr>
          <w:rFonts w:hint="eastAsia" w:ascii="宋体" w:hAnsi="宋体"/>
          <w:b/>
          <w:bCs/>
          <w:color w:val="000000" w:themeColor="text1"/>
          <w:szCs w:val="21"/>
          <w:highlight w:val="none"/>
        </w:rPr>
        <w:t xml:space="preserve">附件：《校园保安服务考核办法》</w:t>
      </w:r>
      <w:r>
        <w:rPr>
          <w:color w:val="000000" w:themeColor="text1"/>
        </w:rPr>
      </w:r>
      <w:r/>
    </w:p>
    <w:p>
      <w:pPr>
        <w:rPr>
          <w:rFonts w:hint="eastAsia"/>
          <w:color w:val="000000" w:themeColor="text1"/>
          <w:highlight w:val="none"/>
        </w:rPr>
      </w:pPr>
      <w:r>
        <w:rPr>
          <w:color w:val="000000" w:themeColor="text1"/>
        </w:rPr>
      </w:r>
      <w:bookmarkStart w:id="32" w:name="_Toc4518"/>
      <w:r>
        <w:rPr>
          <w:color w:val="000000" w:themeColor="text1"/>
        </w:rPr>
      </w:r>
      <w:bookmarkStart w:id="33" w:name="_Toc30169"/>
      <w:r>
        <w:rPr>
          <w:color w:val="000000" w:themeColor="text1"/>
        </w:rPr>
      </w:r>
      <w:r/>
    </w:p>
    <w:tbl>
      <w:tblPr>
        <w:tblStyle w:val="799"/>
        <w:tblW w:w="14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5"/>
        <w:gridCol w:w="1073"/>
        <w:gridCol w:w="4777"/>
        <w:gridCol w:w="5492"/>
        <w:gridCol w:w="839"/>
        <w:gridCol w:w="819"/>
        <w:gridCol w:w="895"/>
      </w:tblGrid>
      <w:tr>
        <w:trPr>
          <w:jc w:val="center"/>
          <w:trHeight w:val="539"/>
        </w:trPr>
        <w:tc>
          <w:tcPr>
            <w:gridSpan w:val="7"/>
            <w:shd w:val="clear" w:color="auto" w:fill="auto"/>
            <w:tcBorders>
              <w:top w:val="none" w:color="000000" w:sz="4" w:space="0"/>
              <w:left w:val="none" w:color="000000" w:sz="4" w:space="0"/>
              <w:bottom w:val="none" w:color="000000" w:sz="4" w:space="0"/>
              <w:right w:val="none" w:color="000000" w:sz="4" w:space="0"/>
            </w:tcBorders>
            <w:tcW w:w="14620"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昆山市淀山湖中学校园保安服务月度考核评分表</w:t>
            </w:r>
            <w:r>
              <w:rPr>
                <w:color w:val="000000" w:themeColor="text1"/>
              </w:rPr>
            </w:r>
            <w:r/>
          </w:p>
        </w:tc>
      </w:tr>
      <w:tr>
        <w:trPr>
          <w:jc w:val="center"/>
          <w:trHeight w:val="670"/>
        </w:trPr>
        <w:tc>
          <w:tcPr>
            <w:gridSpan w:val="3"/>
            <w:shd w:val="clear" w:color="auto" w:fill="auto"/>
            <w:tcBorders>
              <w:top w:val="none" w:color="000000" w:sz="4" w:space="0"/>
              <w:left w:val="none" w:color="000000" w:sz="4" w:space="0"/>
              <w:bottom w:val="none" w:color="000000" w:sz="4" w:space="0"/>
              <w:right w:val="none" w:color="000000" w:sz="4" w:space="0"/>
            </w:tcBorders>
            <w:tcW w:w="6575" w:type="dxa"/>
            <w:vAlign w:val="center"/>
            <w:textDirection w:val="lrTb"/>
            <w:noWrap w:val="false"/>
          </w:tcPr>
          <w:p>
            <w:pPr>
              <w:rPr>
                <w:rFonts w:hint="eastAsia"/>
                <w:color w:val="000000" w:themeColor="text1"/>
                <w:highlight w:val="none"/>
              </w:rPr>
            </w:pPr>
            <w:r>
              <w:rPr>
                <w:color w:val="000000" w:themeColor="text1"/>
                <w:highlight w:val="none"/>
                <w:lang w:val="en-US" w:eastAsia="zh-CN"/>
              </w:rPr>
              <w:t xml:space="preserve">学校（盖章）：     </w:t>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5492"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839" w:type="dxa"/>
            <w:vAlign w:val="center"/>
            <w:textDirection w:val="lrTb"/>
            <w:noWrap/>
          </w:tcPr>
          <w:p>
            <w:pPr>
              <w:jc w:val="left"/>
              <w:rPr>
                <w:rFonts w:hint="default"/>
                <w:color w:val="000000" w:themeColor="text1"/>
                <w:highlight w:val="none"/>
              </w:rPr>
            </w:pPr>
            <w:r>
              <w:rPr>
                <w:rFonts w:hint="eastAsia"/>
                <w:color w:val="000000" w:themeColor="text1"/>
                <w:highlight w:val="none"/>
                <w:lang w:val="en-US" w:eastAsia="zh-CN"/>
              </w:rPr>
              <w:t xml:space="preserve">考核月份:</w:t>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819"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895"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序号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考核项目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考核内容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考核评分标准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分值</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考核得分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扣分 / 加分说明</w:t>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一</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基础管理（10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1. 统一着装，佩戴明显标志，无着便装上班的行为。保安器械装备齐全有效。</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未按要求着装或未佩带标志或装备不齐扣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2. 言行举止规范，态度亲和。无粗话、无与校方及家长、学生争吵的行为。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每发现一次在工作中使用脏话或态度恶劣，无理争吵扣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3. 必须严格按中标人数上岗。上班时间不做与工作无关的事，严禁睡岗、打盹、脱岗、私自调班、换班、离岗。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每人每周不少于两个班次，发现一次不满足扣 2 分；每发现一次睡岗、工作时间闲聊、脱岗等扣 1 分 / 次；发现人证不合，每证扣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337"/>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4. 保安人员利用甲方设施和资源谋取自身利益。</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每次举报证实扣 2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秩序维护工作（50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1. 保安人员熟悉区域环境，立岗、巡逻和门卫值守规范，文明执勤，上学及放学时段按要求例岗。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未按时站岗扣 1 分 / 次；脱岗一次扣 1 分 / 次；上学及放学时段未按要求例岗扣 2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2. 各岗位卫生整洁，物品摆放整齐，无杂乱，负责门卫室内部及门前三包责任区内的卫生。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岗位卫生杂乱、物品摆放无序扣 1 分 / 次；门卫室及门前三包责任区卫生不达标扣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1969"/>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3. 封闭校园管理，落实日常巡检、清场检查、夜间巡逻。</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对来访人员未严格登记把关扣 1 分 / 次；重点部位未在 2 小时内巡检 1 次扣 1 分 / 次；清场检查不彻底，存在可疑物品或无关人员扣 2 分 / 次；未按要求关闭教室、专用室场等场所门窗、设备扣 1 分 / 处；夜间未每 2 小时巡逻一次扣 1 分 / 次；未按巡更路线、巡更点巡逻扣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1316"/>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4. 对各种车辆管理有序，登记确认放行、车场指挥有序、有专人指挥、疏导率 100%，无堵塞交通、无序停放现象；校内车辆按指定位置及要求排放。</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每发现一次未对车辆进行指挥、疏通扣 1 分 / 次；校内车辆未按指定位置停放扣 1 分 / 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874"/>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5. 保安人员对监控和消防设施知识掌握熟悉，应急处理程序得当；熟练操作学校所有技防设施，熟悉布防情况。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每发现一次不熟悉监控和消防设施知识或应急处理程序不当扣 1 分 / 次；技防设施操作不熟练或不熟悉布防情况扣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消防管理（20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1. 熟悉校园所有消防设施器材，懂防火、灭火知识，能熟练使用灭火器材，每天检查记录校园内公共部位的消防设施，确保完好。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未每天检查记录消防设施扣 1 分 / 天；不会使用灭火器材扣 2 分 / 人；消防设施存在问题未及时上报扣 1 分 / 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2. 消控室确保有持消控职业资格证的保安 24 小时有人值守，并履行值守要求，做好值守记录。</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消控室无人值守扣 5 分 /次；值守人员无消控职业资格证扣 3 分 / 次；未做好值守记录扣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3. 建立消防器材的台帐记录，定期检查器材完好程度和有效期限。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未建立消防器材台帐扣 3 分；未定期检查并记录扣 2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四</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应急处置（10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1. 出现突发事件（暴力冲击、失火、踩踏、建筑物倒塌等），在第一时间作出反应，采取初步措施后报警和报告相关部门。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未第一时间反应扣 3 分 / 次；未采取初步措施或未及时报警、报告相关部门扣 2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2. 所有派驻人员均具备应急处置能力和技能，制定突发事件、紧急情况处置预案和具体应对措施。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发现保安人员不具备应急处置能力和技能扣 2 分 / 人；未制定相关预案和应对措施扣2分。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1316"/>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五</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人员管理（5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1. 采取措施保持保安队伍稳定。</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保安主要管理员更换，未提前一个月以书面形式通知学校扣 2 分；其他保安队员更换未提前一周告知扣 2 分 / 人；保安员替换，未做好新入职保安培训及交接工作的每人扣 1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其他工作（5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1. 做好校内重大活动的安全警戒与秩序保障，配合学校做好重大事件的政治保卫工作；根据实际需要，临时调配保安人员，加强保安力量。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重大活动安全警戒不到位或秩序混乱扣 1 分 / 次；未按实际需要临时调配保安人员扣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2. 受理教师和学生反馈之安全需求，配合校方对违规事件的调查，协助公安机关对案件的排查。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未及时受理教师和学生反馈之安全需求扣 1 分 / 次；不配合调查、排查工作扣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1316"/>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3. 正确使用和维护保安业务所使用的办公设备、设施（如桌椅凳橱柜、空调）、对讲机、照明设施、警具等设备；配合做好学校基建工地的安全管理工作。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设备、设施损坏未及时维护扣 1 分 / 件；基建工地安全管理不到位扣 1 分 / 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额外扣分项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1. 因管理造成的安全事故给予相应扣分。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出现一次事故，扣除 10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2. 因人员离职补充的保安必须符合年龄及标书其他要求，持有保安员证书。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第一次发现补充人员年龄未达标或未持有保安员证书的，每人次扣 3 分，第二次发现每人次扣 5 分，第三次发现每人次扣 10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八</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加分项目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1. 校园保安做出贡献受到主管部门、师生书面表扬的。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视情一次加 1-2 分，考核周期内以加 5 分为限。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9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2. 校园保安向甲方提交合理化建议或计划书、意见书经采纳实施后，对改进管理、提高效率成效显著的。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视情一次加 1-2 分，考核周期内 5 分为限。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3. 校园保安对于突发事件采取应对措施得当，为甲方挽回社会影响或经济损失的。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视情一次加 1-5 分；考核周期内以加 10 分为限。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4. 配合完成较大的本职工作以外的事情且较好的。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每有一项突出的事迹，加 5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5. 为保护生命和财产，表现英勇，或发现重大隐患，避免事故的。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视情一次加 3-8 分，考核周期内以加 10 分为限。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337"/>
        </w:trPr>
        <w:tc>
          <w:tcPr>
            <w:shd w:val="clear" w:color="auto" w:fill="auto"/>
            <w:tcBorders>
              <w:top w:val="none" w:color="000000" w:sz="4" w:space="0"/>
              <w:left w:val="none" w:color="000000" w:sz="4" w:space="0"/>
              <w:bottom w:val="none" w:color="000000" w:sz="4" w:space="0"/>
              <w:right w:val="none" w:color="000000" w:sz="4" w:space="0"/>
            </w:tcBorders>
            <w:tcW w:w="725"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合计</w:t>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1073" w:type="dxa"/>
            <w:vAlign w:val="center"/>
            <w:textDirection w:val="lrTb"/>
            <w:noWrap w:val="false"/>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4777" w:type="dxa"/>
            <w:vAlign w:val="center"/>
            <w:textDirection w:val="lrTb"/>
            <w:noWrap w:val="false"/>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5492" w:type="dxa"/>
            <w:vAlign w:val="center"/>
            <w:textDirection w:val="lrTb"/>
            <w:noWrap w:val="false"/>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839" w:type="dxa"/>
            <w:vAlign w:val="center"/>
            <w:textDirection w:val="lrTb"/>
            <w:noWrap w:val="false"/>
          </w:tcPr>
          <w:p>
            <w:pPr>
              <w:rPr>
                <w:rFonts w:hint="eastAsia"/>
                <w:color w:val="000000" w:themeColor="text1"/>
                <w:highlight w:val="none"/>
              </w:rPr>
            </w:pPr>
            <w:r>
              <w:rPr>
                <w:rFonts w:hint="eastAsia"/>
                <w:color w:val="000000" w:themeColor="text1"/>
                <w:highlight w:val="none"/>
                <w:lang w:val="en-US" w:eastAsia="zh-CN"/>
              </w:rPr>
              <w:t xml:space="preserve">100</w:t>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819" w:type="dxa"/>
            <w:vAlign w:val="center"/>
            <w:textDirection w:val="lrTb"/>
            <w:noWrap w:val="false"/>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895" w:type="dxa"/>
            <w:vAlign w:val="center"/>
            <w:textDirection w:val="lrTb"/>
            <w:noWrap w:val="false"/>
          </w:tcPr>
          <w:p>
            <w:pP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323"/>
        </w:trPr>
        <w:tc>
          <w:tcPr>
            <w:shd w:val="clear" w:color="auto" w:fill="auto"/>
            <w:tcBorders>
              <w:top w:val="none" w:color="000000" w:sz="4" w:space="0"/>
              <w:left w:val="none" w:color="000000" w:sz="4" w:space="0"/>
              <w:bottom w:val="none" w:color="000000" w:sz="4" w:space="0"/>
              <w:right w:val="none" w:color="000000" w:sz="4" w:space="0"/>
            </w:tcBorders>
            <w:tcW w:w="725"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1073"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4777"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5492"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839"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819"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895" w:type="dxa"/>
            <w:vAlign w:val="center"/>
            <w:textDirection w:val="lrTb"/>
            <w:noWrap/>
          </w:tcPr>
          <w:p>
            <w:pPr>
              <w:rPr>
                <w:rFonts w:hint="eastAsia"/>
                <w:color w:val="000000" w:themeColor="text1"/>
                <w:highlight w:val="none"/>
              </w:rPr>
            </w:pPr>
            <w:r>
              <w:rPr>
                <w:rFonts w:hint="eastAsia"/>
                <w:color w:val="000000" w:themeColor="text1"/>
                <w:highlight w:val="none"/>
              </w:rPr>
            </w:r>
            <w:r>
              <w:rPr>
                <w:color w:val="000000" w:themeColor="text1"/>
              </w:rPr>
            </w:r>
            <w:r/>
          </w:p>
        </w:tc>
      </w:tr>
      <w:tr>
        <w:trPr>
          <w:jc w:val="center"/>
          <w:trHeight w:val="614"/>
        </w:trPr>
        <w:tc>
          <w:tcPr>
            <w:gridSpan w:val="7"/>
            <w:shd w:val="clear" w:color="auto" w:fill="auto"/>
            <w:tcBorders>
              <w:top w:val="none" w:color="000000" w:sz="4" w:space="0"/>
              <w:left w:val="none" w:color="000000" w:sz="4" w:space="0"/>
              <w:bottom w:val="none" w:color="000000" w:sz="4" w:space="0"/>
              <w:right w:val="none" w:color="000000" w:sz="4" w:space="0"/>
            </w:tcBorders>
            <w:tcW w:w="14620" w:type="dxa"/>
            <w:vAlign w:val="center"/>
            <w:textDirection w:val="lrTb"/>
            <w:noWrap w:val="false"/>
          </w:tcPr>
          <w:p>
            <w:pPr>
              <w:jc w:val="center"/>
              <w:rPr>
                <w:rFonts w:hint="eastAsia"/>
                <w:color w:val="000000" w:themeColor="text1"/>
                <w:highlight w:val="none"/>
              </w:rPr>
            </w:pPr>
            <w:r>
              <w:rPr>
                <w:rFonts w:hint="eastAsia"/>
                <w:color w:val="000000" w:themeColor="text1"/>
                <w:highlight w:val="none"/>
                <w:lang w:val="en-US" w:eastAsia="zh-CN"/>
              </w:rPr>
              <w:t xml:space="preserve">考评人：______________                      保安公司负责人： ______________                             学校负责人：______________</w:t>
            </w:r>
            <w:r>
              <w:rPr>
                <w:color w:val="000000" w:themeColor="text1"/>
              </w:rPr>
            </w:r>
            <w:r/>
          </w:p>
        </w:tc>
      </w:tr>
    </w:tbl>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color w:val="000000" w:themeColor="text1"/>
          <w:highlight w:val="none"/>
        </w:rPr>
        <w:sectPr>
          <w:footnotePr/>
          <w:endnotePr/>
          <w:type w:val="nextPage"/>
          <w:pgSz w:w="16838" w:h="11906" w:orient="landscape"/>
          <w:pgMar w:top="1151" w:right="1440" w:bottom="1151" w:left="1440" w:header="850" w:footer="794" w:gutter="0"/>
          <w:cols w:num="1" w:sep="0" w:space="0" w:equalWidth="1"/>
          <w:docGrid w:linePitch="360"/>
          <w:titlePg/>
        </w:sectPr>
      </w:pPr>
      <w:r>
        <w:rPr>
          <w:rFonts w:hint="eastAsia"/>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789"/>
        <w:rPr>
          <w:color w:val="000000" w:themeColor="text1"/>
          <w:highlight w:val="none"/>
        </w:rPr>
      </w:pPr>
      <w:r>
        <w:rPr>
          <w:rFonts w:hint="eastAsia"/>
          <w:color w:val="000000" w:themeColor="text1"/>
          <w:highlight w:val="none"/>
        </w:rPr>
        <w:t xml:space="preserve">第五章 评审程序</w:t>
      </w:r>
      <w:bookmarkEnd w:id="32"/>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采购代理机构按谈判文件规定的时间、地点主持谈判活动。响应单位应当按照《苏采云系统供应商操作手册》规定，参加开标活动和在“苏采云”系统规定的时间内对响应文件进行解密。评标委员会成员不得参加开标活动。</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2.开标完成后，进入评审环节，谈判小组按照谈判文件的要求独立对供应商进行资格性和符合性审查，确定合格供应商。</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2.1资格审查：由谈判小组依据法律法规和谈判文件的规定，对响应文件中的资格证明文件进行审查，以确定供应商是否具备参加谈判的资格。</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谈判小组在进行资格审查的同时，将在“信用中国”网站（www.creditchina.gov.cn）查询供应商的信用记录，以确定供应商是否具备谈判资格,查询结果留存并归档。</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2.2符合性审查：依据谈判文件的规定，由谈判小组从响应文件的有效性、完整性和对谈判文件的响应程度进行审查，以确定是否对谈判文件的实质性要求作出响应。</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2.5未实质性响应谈判文件的情形</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2.5.1供应商在苏采云系统规定的时间内未成功解密电子响应文件的。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2.5.2供应商未按照谈判文件要求上传电子响应文件的。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2.5.3同一供应商提交两个（含两个）以上不同的响应文件或者最后报价的。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2.5.4供应商不具备谈判文件中规定资格要求的。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2.5.5供应商的最后报价超过了采购预算。</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2.5.6不符合谈判文件中规定的实质性要求和条件的。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2.5.8响应文件含有采购人不能接受的附加条件的。</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2.5.10响应文件未按照谈判文件要求加盖公章的。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2.6未实质性响应谈判文件的响应文件按无效响应处理。</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2.7如果响应文件实质上没有响应谈判文件的要求，谈判小组将予以拒绝，供应商不得通过修改或撤销不合要求的偏离或保留而使其成为实质性响应的文件。</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2.8供应商在项目评审全过程中应保持通讯畅通，并安排专人与采购中心及谈判小组联系。</w:t>
      </w:r>
      <w:r>
        <w:rPr>
          <w:color w:val="000000" w:themeColor="text1"/>
        </w:rPr>
      </w:r>
      <w:r/>
    </w:p>
    <w:p>
      <w:pPr>
        <w:ind w:firstLine="422"/>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color w:val="000000" w:themeColor="text1"/>
        </w:rPr>
      </w:r>
      <w:r/>
    </w:p>
    <w:p>
      <w:pPr>
        <w:ind w:firstLine="422"/>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color w:val="000000" w:themeColor="text1"/>
        </w:rPr>
      </w:r>
      <w:r/>
    </w:p>
    <w:p>
      <w:pPr>
        <w:ind w:firstLine="422"/>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color w:val="000000" w:themeColor="text1"/>
        </w:rPr>
      </w:r>
      <w:r/>
    </w:p>
    <w:p>
      <w:pPr>
        <w:ind w:firstLine="422"/>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rPr>
          <w:color w:val="000000" w:themeColor="text1"/>
        </w:rPr>
      </w:r>
      <w:r/>
    </w:p>
    <w:p>
      <w:pPr>
        <w:ind w:firstLine="422"/>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b/>
          <w:color w:val="000000" w:themeColor="text1"/>
          <w:highlight w:val="none"/>
          <w:lang w:bidi="ar"/>
        </w:rPr>
        <w:t xml:space="preserve">提交最后报价的规定时间为十分钟，超过规定的时间视为放弃提交最后报价</w:t>
      </w:r>
      <w:r>
        <w:rPr>
          <w:rFonts w:hint="eastAsia" w:ascii="宋体" w:hAnsi="宋体" w:cs="宋体"/>
          <w:bCs/>
          <w:color w:val="000000" w:themeColor="text1"/>
          <w:highlight w:val="none"/>
          <w:lang w:bidi="ar"/>
        </w:rPr>
        <w:t xml:space="preserve">。</w:t>
      </w:r>
      <w:r>
        <w:rPr>
          <w:color w:val="000000" w:themeColor="text1"/>
        </w:rPr>
      </w:r>
      <w:r/>
    </w:p>
    <w:p>
      <w:pPr>
        <w:ind w:firstLine="422"/>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bidi="ar"/>
        </w:rPr>
        <w:t xml:space="preserve">最后报价是供应商响应文件的有效组成部分。</w:t>
      </w:r>
      <w:r>
        <w:rPr>
          <w:color w:val="000000" w:themeColor="text1"/>
        </w:rPr>
      </w:r>
      <w:r/>
    </w:p>
    <w:p>
      <w:pPr>
        <w:ind w:firstLine="422"/>
        <w:spacing w:line="360" w:lineRule="auto"/>
        <w:rPr>
          <w:rFonts w:ascii="宋体" w:hAnsi="宋体" w:cs="宋体"/>
          <w:bCs/>
          <w:color w:val="000000" w:themeColor="text1"/>
          <w:highlight w:val="none"/>
        </w:rPr>
      </w:pPr>
      <w:r>
        <w:rPr>
          <w:rFonts w:hint="eastAsia" w:ascii="宋体" w:hAnsi="宋体" w:cs="宋体"/>
          <w:bCs/>
          <w:color w:val="000000" w:themeColor="text1"/>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bidi="ar"/>
        </w:rPr>
        <w:t xml:space="preserve">7.谈判小组根据谈判成交原则确定成交供应商，并将结果通知所有参加谈判的未成交的供应商</w:t>
      </w:r>
      <w:r>
        <w:rPr>
          <w:rFonts w:hint="eastAsia" w:ascii="宋体" w:hAnsi="宋体" w:cs="宋体"/>
          <w:color w:val="000000" w:themeColor="text1"/>
          <w:highlight w:val="none"/>
        </w:rPr>
        <w:t xml:space="preserve">。</w:t>
      </w:r>
      <w:r>
        <w:rPr>
          <w:color w:val="000000" w:themeColor="text1"/>
        </w:rPr>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二、项目评审</w:t>
      </w:r>
      <w:r>
        <w:rPr>
          <w:color w:val="000000" w:themeColor="text1"/>
        </w:rPr>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（一）谈判小组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3.谈判小组的评审工作由采购代理机构负责组织，具体评审事务由谈判小组负责，并独立履行法律、法规规定的职责。</w:t>
      </w:r>
      <w:r>
        <w:rPr>
          <w:color w:val="000000" w:themeColor="text1"/>
        </w:rPr>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（二）评审过程</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000000" w:themeColor="text1"/>
          <w:szCs w:val="21"/>
          <w:highlight w:val="none"/>
          <w:lang w:val="zh-CN"/>
        </w:rPr>
        <w:t xml:space="preserve">澄清、说明或者更正。响应单位的澄清、说明或者更正不得超出响应文件的范围或者改变响应文件的实质性内容，并作为响应文件的有效组成部分。</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接到谈判小组澄清、说明和更正要求的供应商如未按规定做出澄清、说明和更正，其风险由供应商自行承担。</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4.采购代理机构将采取必要措施，保证评审在严格保密的情况下进行，任何单位和个人不得非法干预、影响评审过程和结果。</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5.项目开标后，直到宣布成交结果为止，凡属于评审、澄清、评价和比较响应等相关的信息都不应向供应商或与评审无关的其他人泄露。</w:t>
      </w:r>
      <w:r>
        <w:rPr>
          <w:color w:val="000000" w:themeColor="text1"/>
        </w:rPr>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三、项目成交</w:t>
      </w:r>
      <w:r>
        <w:rPr>
          <w:color w:val="000000" w:themeColor="text1"/>
        </w:rPr>
      </w:r>
      <w:r/>
    </w:p>
    <w:p>
      <w:pPr>
        <w:pStyle w:val="811"/>
        <w:ind w:firstLine="420"/>
        <w:spacing w:line="360" w:lineRule="auto"/>
        <w:rPr>
          <w:rFonts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（一）项目成交需同时满足以下条件：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1.满足谈判文件实质性要求的合格供应商不少于三家；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2.合格供应商的报价均未超过采购预算；</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3.采购过程中未出现违法、违规行为；</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4.按照谈判文件规定的评审办法确定成交供应商。</w:t>
      </w:r>
      <w:r>
        <w:rPr>
          <w:color w:val="000000" w:themeColor="text1"/>
        </w:rPr>
      </w:r>
      <w:r/>
    </w:p>
    <w:p>
      <w:pPr>
        <w:pStyle w:val="811"/>
        <w:ind w:firstLine="420"/>
        <w:spacing w:line="360" w:lineRule="auto"/>
        <w:rPr>
          <w:rFonts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（二）重新评审</w:t>
      </w:r>
      <w:r>
        <w:rPr>
          <w:color w:val="000000" w:themeColor="text1"/>
        </w:rPr>
      </w:r>
      <w:r/>
    </w:p>
    <w:p>
      <w:pPr>
        <w:pStyle w:val="811"/>
        <w:ind w:firstLine="420"/>
        <w:spacing w:line="360" w:lineRule="auto"/>
        <w:rPr>
          <w:rFonts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color w:val="000000" w:themeColor="text1"/>
        </w:rPr>
      </w:r>
      <w:r/>
    </w:p>
    <w:p>
      <w:pPr>
        <w:pStyle w:val="811"/>
        <w:ind w:firstLine="420"/>
        <w:spacing w:line="360" w:lineRule="auto"/>
        <w:rPr>
          <w:rFonts w:ascii="宋体" w:hAnsi="宋体" w:eastAsia="宋体" w:cs="宋体"/>
          <w:bCs w:val="0"/>
          <w:color w:val="000000" w:themeColor="text1"/>
          <w:sz w:val="21"/>
          <w:szCs w:val="21"/>
          <w:highlight w:val="none"/>
        </w:rPr>
      </w:pPr>
      <w:r>
        <w:rPr>
          <w:rFonts w:hint="eastAsia" w:ascii="宋体" w:hAnsi="宋体" w:eastAsia="宋体" w:cs="宋体"/>
          <w:bCs w:val="0"/>
          <w:color w:val="000000" w:themeColor="text1"/>
          <w:sz w:val="21"/>
          <w:szCs w:val="21"/>
          <w:highlight w:val="none"/>
        </w:rPr>
        <w:t xml:space="preserve">采购人或者采购代理机构不得通过对样品进行检测、对供应商进行考察等方式改变评审结果。</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（三）成交通知书及合同</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1.采购代理机构按照法定流程发布成交公告，及时向成交供应商发送成交通知书。</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2.采购人与成交供应商应当在成交通知书发出之日起三十日内，按照谈判文件及响应文件确定的事项签订政府采购合同。</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成交通知书对采购人和成交供应商均具有法律效力，成交通知书发出后，采购人改变成交结果的，或者成交供应商放弃成交项目的，应当依法承担法律责任。</w:t>
      </w:r>
      <w:r>
        <w:rPr>
          <w:color w:val="000000" w:themeColor="text1"/>
        </w:rPr>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四、响应无效</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1.出现下列情形之一的，将被认定为响应无效或无效文件：</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（1）响应报价超出预算的；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（2）违反政府采购相关规定的；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lang w:val="zh-CN"/>
        </w:rPr>
        <w:t xml:space="preserve">）未实质性响应采购文件要求的；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4</w:t>
      </w:r>
      <w:r>
        <w:rPr>
          <w:rFonts w:hint="eastAsia" w:ascii="宋体" w:hAnsi="宋体" w:cs="宋体"/>
          <w:color w:val="000000" w:themeColor="text1"/>
          <w:szCs w:val="21"/>
          <w:highlight w:val="none"/>
          <w:lang w:val="zh-CN"/>
        </w:rPr>
        <w:t xml:space="preserve">）不符合法律、法规和采购文件规定的其他实质性要求的；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5</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特征码检查中，不同谈判响应单位在响应过程中所使用的电脑网卡信息一致的（如发现违法违规行为，将依法追究其法律责任）；</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6</w:t>
      </w:r>
      <w:r>
        <w:rPr>
          <w:rFonts w:hint="eastAsia" w:ascii="宋体" w:hAnsi="宋体" w:cs="宋体"/>
          <w:color w:val="000000" w:themeColor="text1"/>
          <w:szCs w:val="21"/>
          <w:highlight w:val="none"/>
          <w:lang w:val="zh-CN"/>
        </w:rPr>
        <w:t xml:space="preserve">）谈判小组认定的其他情形；</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2.被认定为响应无效或无效文件的，采购代理机构应当将理由告知相关供应商。</w:t>
      </w:r>
      <w:r>
        <w:rPr>
          <w:color w:val="000000" w:themeColor="text1"/>
        </w:rPr>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五、项目终止</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1.出现下列情形之一的，采购人或者采购代理机构应当终止竞争性谈判采购活动，发布项目终止公告并说明原因，重新开展采购活动：</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（1）因情况变化，不再符合规定的竞争性谈判采购方式适用情形的；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（2）出现影响采购公正的违法、违规行为的；</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（3）在采购过程中符合竞争要求的供应商或者报价未超过采购预算的供应商不足三家的；</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（4）谈判采购过程中，如遇到交易中心出现断电、断网或其他不可预见原因导致采购活动无法正常进行的。</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2.项目终止后，采购代理机构应当将项目终止的理由告知所有供应商</w:t>
      </w:r>
      <w:r>
        <w:rPr>
          <w:rFonts w:hint="eastAsia" w:ascii="宋体" w:hAnsi="宋体"/>
          <w:color w:val="000000" w:themeColor="text1"/>
          <w:szCs w:val="21"/>
          <w:highlight w:val="none"/>
        </w:rPr>
        <w:t xml:space="preserve">。</w:t>
      </w:r>
      <w:r>
        <w:rPr>
          <w:color w:val="000000" w:themeColor="text1"/>
        </w:rPr>
      </w:r>
      <w:r/>
    </w:p>
    <w:p>
      <w:pPr>
        <w:rPr>
          <w:color w:val="000000" w:themeColor="text1"/>
          <w:highlight w:val="none"/>
        </w:rPr>
      </w:pPr>
      <w:r>
        <w:rPr>
          <w:color w:val="000000" w:themeColor="text1"/>
        </w:rPr>
      </w:r>
      <w:bookmarkStart w:id="34" w:name="_Toc30625"/>
      <w:r>
        <w:rPr>
          <w:color w:val="000000" w:themeColor="text1"/>
        </w:rPr>
      </w:r>
      <w:r/>
    </w:p>
    <w:p>
      <w:pPr>
        <w:rPr>
          <w:color w:val="000000" w:themeColor="text1"/>
          <w:highlight w:val="none"/>
        </w:rPr>
      </w:pPr>
      <w:r>
        <w:rPr>
          <w:rFonts w:hint="eastAsia"/>
          <w:color w:val="000000" w:themeColor="text1"/>
          <w:highlight w:val="none"/>
        </w:rPr>
        <w:br w:type="page" w:clear="all"/>
      </w:r>
      <w:r>
        <w:rPr>
          <w:color w:val="000000" w:themeColor="text1"/>
        </w:rPr>
      </w:r>
      <w:r/>
    </w:p>
    <w:p>
      <w:pPr>
        <w:pStyle w:val="789"/>
        <w:rPr>
          <w:color w:val="000000" w:themeColor="text1"/>
          <w:highlight w:val="none"/>
        </w:rPr>
      </w:pPr>
      <w:r>
        <w:rPr>
          <w:rFonts w:hint="eastAsia"/>
          <w:color w:val="000000" w:themeColor="text1"/>
          <w:highlight w:val="none"/>
        </w:rPr>
        <w:t xml:space="preserve">第六章 评标方法</w:t>
      </w:r>
      <w:bookmarkEnd w:id="33"/>
      <w:r>
        <w:rPr>
          <w:color w:val="000000" w:themeColor="text1"/>
        </w:rPr>
      </w:r>
      <w:bookmarkEnd w:id="34"/>
      <w:r>
        <w:rPr>
          <w:color w:val="000000" w:themeColor="text1"/>
        </w:rPr>
      </w:r>
      <w:r/>
    </w:p>
    <w:p>
      <w:pPr>
        <w:ind w:firstLine="420"/>
        <w:spacing w:line="360" w:lineRule="auto"/>
        <w:rPr>
          <w:rFonts w:ascii="宋体" w:hAnsi="宋体"/>
          <w:b/>
          <w:color w:val="000000" w:themeColor="text1"/>
          <w:szCs w:val="21"/>
          <w:highlight w:val="none"/>
        </w:rPr>
      </w:pPr>
      <w:r>
        <w:rPr>
          <w:rFonts w:hint="eastAsia"/>
          <w:color w:val="000000" w:themeColor="text1"/>
          <w:szCs w:val="21"/>
          <w:highlight w:val="none"/>
        </w:rPr>
        <w:t xml:space="preserve">一、评审办法</w:t>
      </w:r>
      <w:r>
        <w:rPr>
          <w:color w:val="000000" w:themeColor="text1"/>
        </w:rPr>
      </w:r>
      <w:r/>
    </w:p>
    <w:p>
      <w:pPr>
        <w:ind w:firstLine="420"/>
        <w:spacing w:line="360" w:lineRule="auto"/>
        <w:tabs>
          <w:tab w:val="left" w:pos="2870" w:leader="none"/>
        </w:tabs>
        <w:rPr>
          <w:rFonts w:ascii="宋体" w:hAnsi="宋体" w:cs="宋体"/>
          <w:color w:val="000000" w:themeColor="text1"/>
          <w:highlight w:val="none"/>
        </w:rPr>
      </w:pPr>
      <w:r>
        <w:rPr>
          <w:rFonts w:hint="eastAsia" w:ascii="宋体" w:hAnsi="宋体" w:cs="宋体"/>
          <w:bCs/>
          <w:color w:val="000000" w:themeColor="text1"/>
          <w:szCs w:val="21"/>
          <w:highlight w:val="none"/>
        </w:rPr>
        <w:t xml:space="preserve">1.</w:t>
      </w:r>
      <w:r>
        <w:rPr>
          <w:rFonts w:hint="eastAsia" w:ascii="宋体" w:hAnsi="宋体" w:cs="宋体"/>
          <w:color w:val="000000" w:themeColor="text1"/>
          <w:szCs w:val="21"/>
          <w:highlight w:val="none"/>
        </w:rPr>
        <w:t xml:space="preserve">本次采购评审采用最低评标价法，即在符合采购需求、质量和服务相等的前提下，以提出最低报价（以第二次报价为准</w:t>
      </w:r>
      <w:r>
        <w:rPr>
          <w:rFonts w:hint="eastAsia" w:ascii="宋体" w:hAnsi="宋体" w:cs="宋体"/>
          <w:b/>
          <w:color w:val="000000" w:themeColor="text1"/>
          <w:szCs w:val="21"/>
          <w:highlight w:val="none"/>
        </w:rPr>
        <w:t xml:space="preserve">，且最后报价时间为10分钟</w:t>
      </w:r>
      <w:r>
        <w:rPr>
          <w:rFonts w:hint="eastAsia" w:ascii="宋体" w:hAnsi="宋体" w:cs="宋体"/>
          <w:color w:val="000000" w:themeColor="text1"/>
          <w:szCs w:val="21"/>
          <w:highlight w:val="none"/>
        </w:rPr>
        <w:t xml:space="preserve">）的供应商作为成交供应商。</w:t>
      </w:r>
      <w:r>
        <w:rPr>
          <w:color w:val="000000" w:themeColor="text1"/>
        </w:rPr>
      </w:r>
      <w:r/>
    </w:p>
    <w:p>
      <w:pPr>
        <w:ind w:firstLine="420"/>
        <w:spacing w:line="360" w:lineRule="auto"/>
        <w:rPr>
          <w:rFonts w:ascii="宋体" w:hAnsi="宋体" w:cs="宋体"/>
          <w:color w:val="000000" w:themeColor="text1"/>
          <w:szCs w:val="22"/>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4.谈判小组认为供应商的报价明显低于其他通过符合性审查的供应商的报价，有可能影响产品质量或者不能诚信履约的，</w:t>
      </w:r>
      <w:r>
        <w:rPr>
          <w:rFonts w:hint="eastAsia" w:ascii="宋体" w:hAnsi="宋体" w:cs="宋体"/>
          <w:color w:val="000000" w:themeColor="text1"/>
          <w:szCs w:val="21"/>
          <w:highlight w:val="none"/>
        </w:rPr>
        <w:t xml:space="preserve">则谈判小组有权要求</w:t>
      </w:r>
      <w:r>
        <w:rPr>
          <w:rFonts w:hint="eastAsia" w:ascii="宋体" w:hAnsi="宋体" w:cs="宋体"/>
          <w:color w:val="000000" w:themeColor="text1"/>
          <w:highlight w:val="none"/>
        </w:rPr>
        <w:t xml:space="preserve">其以书面形式作出相关说明，供应商不能证明其报价合理性的，谈判小组应当认定其响应无效</w:t>
      </w:r>
      <w:r>
        <w:rPr>
          <w:rFonts w:hint="eastAsia" w:ascii="宋体" w:hAnsi="宋体" w:cs="宋体"/>
          <w:color w:val="000000" w:themeColor="text1"/>
          <w:szCs w:val="21"/>
          <w:highlight w:val="none"/>
        </w:rPr>
        <w:t xml:space="preserve">取消该供应商的成交候选资格</w:t>
      </w:r>
      <w:r>
        <w:rPr>
          <w:rFonts w:hint="eastAsia" w:ascii="宋体" w:hAnsi="宋体" w:cs="宋体"/>
          <w:color w:val="000000" w:themeColor="text1"/>
          <w:highlight w:val="none"/>
        </w:rPr>
        <w:t xml:space="preserve">。</w:t>
      </w:r>
      <w:r>
        <w:rPr>
          <w:color w:val="000000" w:themeColor="text1"/>
        </w:rPr>
      </w:r>
      <w:r/>
    </w:p>
    <w:p>
      <w:pPr>
        <w:ind w:firstLine="420"/>
        <w:spacing w:line="360" w:lineRule="auto"/>
        <w:tabs>
          <w:tab w:val="left" w:pos="2870" w:leader="none"/>
        </w:tabs>
        <w:rPr>
          <w:rFonts w:ascii="宋体" w:hAnsi="宋体" w:cs="宋体"/>
          <w:color w:val="000000" w:themeColor="text1"/>
          <w:szCs w:val="21"/>
          <w:highlight w:val="none"/>
        </w:rPr>
      </w:pPr>
      <w:r>
        <w:rPr>
          <w:rFonts w:hint="eastAsia" w:ascii="宋体" w:hAnsi="宋体" w:cs="宋体"/>
          <w:color w:val="000000" w:themeColor="text1"/>
          <w:highlight w:val="none"/>
        </w:rPr>
        <w:t xml:space="preserve">5.</w:t>
      </w:r>
      <w:r>
        <w:rPr>
          <w:rFonts w:hint="eastAsia" w:ascii="宋体" w:hAnsi="宋体" w:cs="宋体"/>
          <w:color w:val="000000" w:themeColor="text1"/>
          <w:szCs w:val="21"/>
          <w:highlight w:val="none"/>
        </w:rPr>
        <w:t xml:space="preserve">本次谈判响应报价共有两次报价机会，第二次报价为最终总报价；若谈判响应单位未在最后一次报价中分别报各个产品单价的，则其各个产品的单价按最终总报价与首次报价之比同比例下浮。</w:t>
      </w:r>
      <w:r>
        <w:rPr>
          <w:color w:val="000000" w:themeColor="text1"/>
        </w:rPr>
      </w:r>
      <w:r/>
    </w:p>
    <w:p>
      <w:pPr>
        <w:ind w:firstLine="420"/>
        <w:spacing w:line="360" w:lineRule="auto"/>
        <w:rPr>
          <w:rFonts w:ascii="宋体" w:hAnsi="宋体" w:cs="仿宋_GB2312"/>
          <w:color w:val="000000" w:themeColor="text1"/>
          <w:szCs w:val="21"/>
          <w:highlight w:val="none"/>
        </w:rPr>
      </w:pPr>
      <w:r>
        <w:rPr>
          <w:rFonts w:hint="eastAsia" w:ascii="宋体" w:hAnsi="宋体" w:cs="宋体"/>
          <w:color w:val="000000" w:themeColor="text1"/>
          <w:szCs w:val="21"/>
          <w:highlight w:val="none"/>
        </w:rPr>
        <w:t xml:space="preserve">本项目核心产品详见采购需求要求，核心产品提供相同品牌产品且通过资格审查、符合性审查的不同响应单位参加同一合同项下采购的，按一家响应单位计算。</w:t>
      </w:r>
      <w:r>
        <w:rPr>
          <w:color w:val="000000" w:themeColor="text1"/>
        </w:rPr>
      </w:r>
      <w:r/>
    </w:p>
    <w:p>
      <w:pPr>
        <w:ind w:firstLine="42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二、采购政策</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（一）中小微企业</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根据《政府采购促进中小企业发展管理办法》（财库〔2020〕46号）的相关规定，</w:t>
      </w:r>
      <w:r>
        <w:rPr>
          <w:rFonts w:hint="eastAsia" w:ascii="宋体" w:hAnsi="宋体" w:cs="宋体"/>
          <w:b/>
          <w:color w:val="000000" w:themeColor="text1"/>
          <w:szCs w:val="21"/>
          <w:highlight w:val="none"/>
        </w:rPr>
        <w:t xml:space="preserve">本项目为专门面向中小企业采购</w:t>
      </w:r>
      <w:r>
        <w:rPr>
          <w:rFonts w:hint="eastAsia" w:ascii="宋体" w:hAnsi="宋体" w:cs="宋体"/>
          <w:color w:val="000000" w:themeColor="text1"/>
          <w:szCs w:val="21"/>
          <w:highlight w:val="none"/>
        </w:rPr>
        <w:t xml:space="preserve">。如响应单位认定本企业为中型、小型或微型企业，则需根据《中小企业划型标准规定》（工信部联企业〔2011〕300号）填报《中小企业声明函》。</w:t>
      </w:r>
      <w:r>
        <w:rPr>
          <w:rFonts w:hint="eastAsia" w:ascii="宋体" w:hAnsi="宋体" w:cs="宋体"/>
          <w:b/>
          <w:color w:val="000000" w:themeColor="text1"/>
          <w:szCs w:val="21"/>
          <w:highlight w:val="none"/>
        </w:rPr>
        <w:t xml:space="preserve">加盖公章后的《中小企业声明函》电子件放置于响应文件中提交，未提交则不享受预留采购份额政策。</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（二）残疾人福利性单位</w:t>
      </w:r>
      <w:r>
        <w:rPr>
          <w:color w:val="000000" w:themeColor="text1"/>
        </w:rPr>
      </w:r>
      <w:r/>
    </w:p>
    <w:p>
      <w:pPr>
        <w:ind w:firstLine="42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根据《三部门联合发布关于促进残疾人就业政府采购政策的通知》（财库〔2017〕141号）的相关规定，如响应单位为残疾人福利性单位，则视同小型、微型企业，享受预留份额的政府采购政策。</w:t>
      </w:r>
      <w:r>
        <w:rPr>
          <w:rFonts w:hint="eastAsia" w:ascii="宋体" w:hAnsi="宋体" w:cs="宋体"/>
          <w:b/>
          <w:color w:val="000000" w:themeColor="text1"/>
          <w:szCs w:val="21"/>
          <w:highlight w:val="none"/>
        </w:rPr>
        <w:t xml:space="preserve">加盖公章后的《残疾人福利性单位声明函》电子件放置于响应文件中提交，未提交则不享受预留采购份额政策。</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（三）监狱企业</w:t>
      </w:r>
      <w:r>
        <w:rPr>
          <w:color w:val="000000" w:themeColor="text1"/>
        </w:rPr>
      </w:r>
      <w:r/>
    </w:p>
    <w:p>
      <w:pPr>
        <w:ind w:firstLine="42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根据《财政部司法部关于政府采购支持监狱企业发展有关问题的通知》（财库〔2014〕68号）的相关规定，如响应单位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000000" w:themeColor="text1"/>
          <w:szCs w:val="21"/>
          <w:highlight w:val="none"/>
        </w:rPr>
        <w:t xml:space="preserve">证明文件电子件放置于响应文件中提交，未提交则不享受预留采购份额政策。</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（四）绿色采购</w:t>
      </w:r>
      <w:r>
        <w:rPr>
          <w:color w:val="000000" w:themeColor="text1"/>
        </w:rPr>
      </w:r>
      <w:r/>
    </w:p>
    <w:p>
      <w:pPr>
        <w:ind w:firstLine="420"/>
        <w:spacing w:line="360" w:lineRule="auto"/>
        <w:rPr>
          <w:rFonts w:ascii="宋体" w:hAnsi="宋体"/>
          <w:color w:val="000000" w:themeColor="text1"/>
          <w:szCs w:val="21"/>
          <w:highlight w:val="none"/>
        </w:rPr>
      </w:pPr>
      <w:r>
        <w:rPr>
          <w:rFonts w:hint="eastAsia"/>
          <w:color w:val="000000" w:themeColor="text1"/>
          <w:highlight w:val="none"/>
        </w:rPr>
        <w:t xml:space="preserve">根据《关于调整优化节能产品、环境标志产品政府采购执行机制的通知》（财库〔2019〕9号）等相关文件的规定，</w:t>
      </w:r>
      <w:r>
        <w:rPr>
          <w:rFonts w:hint="eastAsia"/>
          <w:b/>
          <w:color w:val="000000" w:themeColor="text1"/>
          <w:highlight w:val="none"/>
        </w:rPr>
        <w:t xml:space="preserve">对属于《节能产品政府采购品目清单》政府强制采购产品的，供应商</w:t>
      </w:r>
      <w:r>
        <w:rPr>
          <w:rFonts w:hint="eastAsia" w:ascii="宋体" w:hAnsi="宋体"/>
          <w:b/>
          <w:color w:val="000000" w:themeColor="text1"/>
          <w:szCs w:val="21"/>
          <w:highlight w:val="none"/>
        </w:rPr>
        <w:t xml:space="preserve">需提供该产品有效期内的认证等相关证明材料，证明材料电子件放置于响应文件中提交。</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Pr>
          <w:color w:val="000000" w:themeColor="text1"/>
        </w:rPr>
      </w:r>
      <w:r/>
    </w:p>
    <w:p>
      <w:pPr>
        <w:spacing w:line="360" w:lineRule="auto"/>
        <w:rPr>
          <w:b/>
          <w:color w:val="000000" w:themeColor="text1"/>
          <w:szCs w:val="21"/>
          <w:highlight w:val="none"/>
        </w:rPr>
      </w:pPr>
      <w:r>
        <w:rPr>
          <w:rFonts w:hint="eastAsia"/>
          <w:b/>
          <w:color w:val="000000" w:themeColor="text1"/>
          <w:szCs w:val="21"/>
          <w:highlight w:val="none"/>
        </w:rPr>
        <w:t xml:space="preserve">二、评审内容：</w:t>
      </w:r>
      <w:r>
        <w:rPr>
          <w:color w:val="000000" w:themeColor="text1"/>
        </w:rPr>
      </w:r>
      <w:r/>
    </w:p>
    <w:tbl>
      <w:tblPr>
        <w:tblStyle w:val="799"/>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color w:val="000000" w:themeColor="text1"/>
                <w:szCs w:val="21"/>
                <w:highlight w:val="none"/>
              </w:rPr>
            </w:pPr>
            <w:r>
              <w:rPr>
                <w:color w:val="000000" w:themeColor="text1"/>
              </w:rPr>
            </w:r>
            <w:bookmarkStart w:id="35" w:name="gpc_accord_horizontal_1"/>
            <w:r>
              <w:rPr>
                <w:rFonts w:hint="eastAsia" w:hAnsi="宋体"/>
                <w:color w:val="000000" w:themeColor="text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color w:val="000000" w:themeColor="text1"/>
                <w:szCs w:val="21"/>
                <w:highlight w:val="none"/>
              </w:rPr>
            </w:pPr>
            <w:r>
              <w:rPr>
                <w:rFonts w:hint="eastAsia" w:hAnsi="宋体"/>
                <w:color w:val="000000" w:themeColor="text1"/>
                <w:szCs w:val="21"/>
                <w:highlight w:val="none"/>
              </w:rPr>
              <w:t xml:space="preserve">评审内容</w:t>
            </w:r>
            <w:r>
              <w:rPr>
                <w:color w:val="000000" w:themeColor="text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360" w:lineRule="auto"/>
              <w:rPr>
                <w:color w:val="000000" w:themeColor="text1"/>
                <w:szCs w:val="21"/>
                <w:highlight w:val="none"/>
              </w:rPr>
            </w:pPr>
            <w:r>
              <w:rPr>
                <w:rFonts w:hint="eastAsia" w:hAnsi="宋体"/>
                <w:color w:val="000000" w:themeColor="text1"/>
                <w:szCs w:val="21"/>
                <w:highlight w:val="none"/>
              </w:rPr>
              <w:t xml:space="preserve">是否合格</w:t>
            </w:r>
            <w:r>
              <w:rPr>
                <w:rFonts w:hint="eastAsia" w:ascii="宋体" w:hAnsi="宋体"/>
                <w:color w:val="000000" w:themeColor="text1"/>
                <w:szCs w:val="21"/>
                <w:highlight w:val="none"/>
              </w:rPr>
              <w:t xml:space="preserve">（是/否）</w:t>
            </w:r>
            <w:r>
              <w:rPr>
                <w:color w:val="000000" w:themeColor="text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color w:val="000000" w:themeColor="text1"/>
                <w:szCs w:val="21"/>
                <w:highlight w:val="none"/>
              </w:rPr>
            </w:pPr>
            <w:r>
              <w:rPr>
                <w:rFonts w:hint="eastAsia"/>
                <w:color w:val="000000" w:themeColor="text1"/>
                <w:szCs w:val="21"/>
                <w:highlight w:val="none"/>
              </w:rPr>
              <w:t xml:space="preserve">备注</w:t>
            </w:r>
            <w:r>
              <w:rPr>
                <w:color w:val="000000" w:themeColor="text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color w:val="000000" w:themeColor="text1"/>
                <w:szCs w:val="21"/>
                <w:highlight w:val="none"/>
              </w:rPr>
            </w:pPr>
            <w:r>
              <w:rPr>
                <w:color w:val="000000" w:themeColor="text1"/>
                <w:szCs w:val="21"/>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color w:val="000000" w:themeColor="text1"/>
                <w:szCs w:val="21"/>
                <w:highlight w:val="none"/>
              </w:rPr>
            </w:pPr>
            <w:r>
              <w:rPr>
                <w:rFonts w:hint="eastAsia" w:hAnsi="宋体"/>
                <w:color w:val="000000" w:themeColor="text1"/>
                <w:szCs w:val="21"/>
                <w:highlight w:val="none"/>
              </w:rPr>
              <w:t xml:space="preserve">供应商的资格条件</w:t>
            </w:r>
            <w:r>
              <w:rPr>
                <w:color w:val="000000" w:themeColor="text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rPr>
                <w:color w:val="000000" w:themeColor="text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color w:val="000000" w:themeColor="text1"/>
                <w:szCs w:val="21"/>
                <w:highlight w:val="none"/>
              </w:rPr>
            </w:pPr>
            <w:r>
              <w:rPr>
                <w:color w:val="000000" w:themeColor="text1"/>
                <w:szCs w:val="21"/>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color w:val="000000" w:themeColor="text1"/>
                <w:szCs w:val="21"/>
                <w:highlight w:val="none"/>
              </w:rPr>
            </w:pPr>
            <w:r>
              <w:rPr>
                <w:rFonts w:hint="eastAsia" w:hAnsi="宋体"/>
                <w:color w:val="000000" w:themeColor="text1"/>
                <w:szCs w:val="21"/>
                <w:highlight w:val="none"/>
              </w:rPr>
              <w:t xml:space="preserve">本次采购的产品（服务）数量、重要技术参数（功能）的符合性</w:t>
            </w:r>
            <w:r>
              <w:rPr>
                <w:color w:val="000000" w:themeColor="text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rPr>
                <w:color w:val="000000" w:themeColor="text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color w:val="000000" w:themeColor="text1"/>
                <w:szCs w:val="21"/>
                <w:highlight w:val="none"/>
              </w:rPr>
            </w:pPr>
            <w:r>
              <w:rPr>
                <w:color w:val="000000" w:themeColor="text1"/>
                <w:szCs w:val="21"/>
                <w:highlight w:val="none"/>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color w:val="000000" w:themeColor="text1"/>
                <w:szCs w:val="21"/>
                <w:highlight w:val="none"/>
              </w:rPr>
            </w:pPr>
            <w:r>
              <w:rPr>
                <w:rFonts w:hint="eastAsia" w:hAnsi="宋体"/>
                <w:color w:val="000000" w:themeColor="text1"/>
                <w:szCs w:val="21"/>
                <w:highlight w:val="none"/>
              </w:rPr>
              <w:t xml:space="preserve">服务时间、付款方式、质保期等承诺</w:t>
            </w:r>
            <w:r>
              <w:rPr>
                <w:color w:val="000000" w:themeColor="text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rPr>
                <w:color w:val="000000" w:themeColor="text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color w:val="000000" w:themeColor="text1"/>
                <w:szCs w:val="21"/>
                <w:highlight w:val="none"/>
              </w:rPr>
            </w:pPr>
            <w:r>
              <w:rPr>
                <w:rFonts w:hint="eastAsia"/>
                <w:color w:val="000000" w:themeColor="text1"/>
                <w:szCs w:val="21"/>
                <w:highlight w:val="none"/>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color w:val="000000" w:themeColor="text1"/>
                <w:szCs w:val="21"/>
                <w:highlight w:val="none"/>
              </w:rPr>
            </w:pPr>
            <w:r>
              <w:rPr>
                <w:rFonts w:hint="eastAsia" w:hAnsi="宋体"/>
                <w:color w:val="000000" w:themeColor="text1"/>
                <w:szCs w:val="21"/>
                <w:highlight w:val="none"/>
              </w:rPr>
              <w:t xml:space="preserve">谈判文件所要求的其他条款</w:t>
            </w:r>
            <w:bookmarkEnd w:id="35"/>
            <w:r>
              <w:rPr>
                <w:color w:val="000000" w:themeColor="text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color w:val="000000" w:themeColor="text1"/>
                <w:szCs w:val="21"/>
                <w:highlight w:val="none"/>
              </w:rPr>
            </w:pPr>
            <w:r>
              <w:rPr>
                <w:color w:val="000000" w:themeColor="text1"/>
                <w:szCs w:val="21"/>
                <w:highlight w:val="none"/>
              </w:rPr>
            </w:r>
            <w:r>
              <w:rPr>
                <w:color w:val="000000" w:themeColor="text1"/>
              </w:rPr>
            </w:r>
            <w:r/>
          </w:p>
        </w:tc>
      </w:tr>
    </w:tbl>
    <w:p>
      <w:pPr>
        <w:rPr>
          <w:color w:val="000000" w:themeColor="text1"/>
          <w:highlight w:val="none"/>
        </w:rPr>
      </w:pPr>
      <w:r>
        <w:rPr>
          <w:color w:val="000000" w:themeColor="text1"/>
        </w:rPr>
      </w:r>
      <w:bookmarkStart w:id="36" w:name="_Toc14539"/>
      <w:r>
        <w:rPr>
          <w:color w:val="000000" w:themeColor="text1"/>
        </w:rPr>
      </w:r>
      <w:r/>
    </w:p>
    <w:p>
      <w:pPr>
        <w:rPr>
          <w:color w:val="000000" w:themeColor="text1"/>
          <w:highlight w:val="none"/>
        </w:rPr>
      </w:pPr>
      <w:r>
        <w:rPr>
          <w:rFonts w:hint="eastAsia"/>
          <w:color w:val="000000" w:themeColor="text1"/>
          <w:highlight w:val="none"/>
        </w:rPr>
        <w:br w:type="page" w:clear="all"/>
      </w:r>
      <w:r>
        <w:rPr>
          <w:color w:val="000000" w:themeColor="text1"/>
        </w:rPr>
      </w:r>
      <w:r/>
    </w:p>
    <w:p>
      <w:pPr>
        <w:pStyle w:val="789"/>
        <w:rPr>
          <w:color w:val="000000" w:themeColor="text1"/>
          <w:highlight w:val="none"/>
        </w:rPr>
      </w:pPr>
      <w:r>
        <w:rPr>
          <w:rFonts w:hint="eastAsia"/>
          <w:color w:val="000000" w:themeColor="text1"/>
          <w:highlight w:val="none"/>
        </w:rPr>
        <w:t xml:space="preserve">第七章 响应文件格式</w:t>
      </w:r>
      <w:bookmarkEnd w:id="36"/>
      <w:r>
        <w:rPr>
          <w:color w:val="000000" w:themeColor="text1"/>
        </w:rPr>
      </w:r>
      <w:bookmarkStart w:id="37" w:name="gpcItem_SubmitDocStruct"/>
      <w:r>
        <w:rPr>
          <w:color w:val="000000" w:themeColor="text1"/>
        </w:rPr>
      </w:r>
      <w:bookmarkEnd w:id="37"/>
      <w:r>
        <w:rPr>
          <w:color w:val="000000" w:themeColor="text1"/>
        </w:rPr>
      </w:r>
      <w:r/>
    </w:p>
    <w:p>
      <w:pPr>
        <w:pStyle w:val="800"/>
        <w:ind w:firstLine="0"/>
        <w:spacing w:line="360" w:lineRule="auto"/>
        <w:rPr>
          <w:rFonts w:ascii="宋体" w:hAnsi="宋体" w:eastAsia="宋体"/>
          <w:b/>
          <w:color w:val="000000" w:themeColor="text1"/>
          <w:sz w:val="32"/>
          <w:szCs w:val="32"/>
          <w:highlight w:val="none"/>
        </w:rPr>
      </w:pPr>
      <w:r>
        <w:rPr>
          <w:rFonts w:ascii="宋体" w:hAnsi="宋体" w:eastAsia="宋体"/>
          <w:b/>
          <w:color w:val="000000" w:themeColor="text1"/>
          <w:sz w:val="32"/>
          <w:szCs w:val="32"/>
          <w:highlight w:val="none"/>
        </w:rPr>
      </w:r>
      <w:r>
        <w:rPr>
          <w:color w:val="000000" w:themeColor="text1"/>
        </w:rPr>
      </w:r>
      <w:r/>
    </w:p>
    <w:p>
      <w:pPr>
        <w:pStyle w:val="800"/>
        <w:ind w:firstLine="0"/>
        <w:spacing w:line="360" w:lineRule="auto"/>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说明：对本章所有的响应文件格式</w:t>
      </w:r>
      <w:r>
        <w:rPr>
          <w:rFonts w:ascii="宋体" w:hAnsi="宋体" w:eastAsia="宋体"/>
          <w:b/>
          <w:color w:val="000000" w:themeColor="text1"/>
          <w:sz w:val="21"/>
          <w:szCs w:val="21"/>
          <w:highlight w:val="none"/>
        </w:rPr>
        <w:t xml:space="preserve"> ，</w:t>
      </w:r>
      <w:r>
        <w:rPr>
          <w:rFonts w:hint="eastAsia" w:ascii="宋体" w:hAnsi="宋体" w:eastAsia="宋体"/>
          <w:b/>
          <w:color w:val="000000" w:themeColor="text1"/>
          <w:sz w:val="21"/>
          <w:szCs w:val="21"/>
          <w:highlight w:val="none"/>
        </w:rPr>
        <w:t xml:space="preserve">供应商</w:t>
      </w:r>
      <w:r>
        <w:rPr>
          <w:rFonts w:ascii="宋体" w:hAnsi="宋体" w:eastAsia="宋体"/>
          <w:b/>
          <w:color w:val="000000" w:themeColor="text1"/>
          <w:sz w:val="21"/>
          <w:szCs w:val="21"/>
          <w:highlight w:val="none"/>
        </w:rPr>
        <w:t xml:space="preserve">可根据自身情况进行补充和修改，但补充和修改不得造成与本格式内容有实质性的违背。</w:t>
      </w:r>
      <w:r>
        <w:rPr>
          <w:color w:val="000000" w:themeColor="text1"/>
        </w:rPr>
      </w:r>
      <w:r/>
    </w:p>
    <w:p>
      <w:pPr>
        <w:jc w:val="left"/>
        <w:widowControl/>
        <w:rPr>
          <w:color w:val="000000" w:themeColor="text1"/>
          <w:highlight w:val="none"/>
        </w:rPr>
      </w:pPr>
      <w:r>
        <w:rPr>
          <w:color w:val="000000" w:themeColor="text1"/>
          <w:highlight w:val="none"/>
        </w:rPr>
        <w:br w:type="page" w:clear="all"/>
      </w:r>
      <w:r>
        <w:rPr>
          <w:color w:val="000000" w:themeColor="text1"/>
        </w:rPr>
      </w:r>
      <w:r/>
    </w:p>
    <w:p>
      <w:pPr>
        <w:pStyle w:val="790"/>
        <w:spacing w:before="0" w:after="0"/>
        <w:rPr>
          <w:rFonts w:ascii="宋体" w:hAnsi="宋体" w:eastAsia="宋体" w:cs="宋体"/>
          <w:color w:val="000000" w:themeColor="text1"/>
          <w:highlight w:val="none"/>
        </w:rPr>
      </w:pPr>
      <w:r>
        <w:rPr>
          <w:color w:val="000000" w:themeColor="text1"/>
        </w:rPr>
      </w:r>
      <w:bookmarkStart w:id="38" w:name="_Toc27815"/>
      <w:r>
        <w:rPr>
          <w:color w:val="000000" w:themeColor="text1"/>
        </w:rPr>
      </w:r>
      <w:bookmarkStart w:id="39" w:name="_Toc82"/>
      <w:r>
        <w:rPr>
          <w:color w:val="000000" w:themeColor="text1"/>
        </w:rPr>
      </w:r>
      <w:bookmarkStart w:id="40" w:name="_Ref26464"/>
      <w:r>
        <w:rPr>
          <w:color w:val="000000" w:themeColor="text1"/>
        </w:rPr>
      </w:r>
      <w:bookmarkStart w:id="41" w:name="_Ref83808854"/>
      <w:r>
        <w:rPr>
          <w:color w:val="000000" w:themeColor="text1"/>
        </w:rPr>
      </w:r>
      <w:bookmarkStart w:id="42" w:name="_Toc26729"/>
      <w:r>
        <w:rPr>
          <w:rFonts w:hint="eastAsia" w:ascii="宋体" w:hAnsi="宋体" w:eastAsia="宋体" w:cs="宋体"/>
          <w:color w:val="000000" w:themeColor="text1"/>
          <w:highlight w:val="none"/>
        </w:rPr>
        <w:t xml:space="preserve">一、供应商情况表</w:t>
      </w:r>
      <w:bookmarkEnd w:id="38"/>
      <w:r>
        <w:rPr>
          <w:color w:val="000000" w:themeColor="text1"/>
        </w:rPr>
      </w:r>
      <w:bookmarkEnd w:id="39"/>
      <w:r>
        <w:rPr>
          <w:color w:val="000000" w:themeColor="text1"/>
        </w:rPr>
      </w:r>
      <w:r/>
    </w:p>
    <w:p>
      <w:pPr>
        <w:jc w:val="center"/>
        <w:rPr>
          <w:color w:val="000000" w:themeColor="text1"/>
          <w:highlight w:val="none"/>
        </w:rPr>
      </w:pPr>
      <w:r>
        <w:rPr>
          <w:rFonts w:hint="eastAsia"/>
          <w:color w:val="000000" w:themeColor="text1"/>
          <w:highlight w:val="none"/>
        </w:rPr>
        <w:t xml:space="preserve">供应商情况表</w:t>
      </w:r>
      <w:r>
        <w:rPr>
          <w:color w:val="000000" w:themeColor="text1"/>
        </w:rPr>
      </w:r>
      <w:r/>
    </w:p>
    <w:p>
      <w:pPr>
        <w:rPr>
          <w:rFonts w:ascii="宋体" w:hAnsi="宋体"/>
          <w:color w:val="000000" w:themeColor="text1"/>
          <w:szCs w:val="21"/>
          <w:highlight w:val="none"/>
        </w:rPr>
      </w:pPr>
      <w:r>
        <w:rPr>
          <w:rFonts w:ascii="宋体" w:hAnsi="宋体"/>
          <w:color w:val="000000" w:themeColor="text1"/>
          <w:szCs w:val="21"/>
          <w:highlight w:val="none"/>
        </w:rPr>
        <w:t xml:space="preserve">单位名称（加盖公章）：</w:t>
      </w:r>
      <w:r>
        <w:rPr>
          <w:color w:val="000000" w:themeColor="text1"/>
        </w:rPr>
      </w:r>
      <w:r/>
    </w:p>
    <w:tbl>
      <w:tblPr>
        <w:tblStyle w:val="79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color w:val="000000" w:themeColor="text1"/>
              </w:rPr>
            </w:r>
            <w:r/>
          </w:p>
        </w:tc>
        <w:tc>
          <w:tcPr>
            <w:gridSpan w:val="2"/>
            <w:tcBorders>
              <w:right w:val="single" w:color="auto" w:sz="4" w:space="0"/>
            </w:tcBorders>
            <w:tcW w:w="1564"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法定代表人</w:t>
            </w:r>
            <w:r>
              <w:rPr>
                <w:color w:val="000000" w:themeColor="text1"/>
              </w:rPr>
            </w:r>
            <w:r/>
          </w:p>
        </w:tc>
        <w:tc>
          <w:tcPr>
            <w:gridSpan w:val="3"/>
            <w:tcBorders>
              <w:left w:val="single" w:color="auto" w:sz="4" w:space="0"/>
            </w:tcBorders>
            <w:tcW w:w="2784"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gridSpan w:val="2"/>
            <w:tcW w:w="1580"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公司成立日期</w:t>
            </w:r>
            <w:r>
              <w:rPr>
                <w:color w:val="000000" w:themeColor="text1"/>
              </w:rPr>
            </w:r>
            <w:r/>
          </w:p>
        </w:tc>
        <w:tc>
          <w:tcPr>
            <w:gridSpan w:val="2"/>
            <w:tcW w:w="2764"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color w:val="000000" w:themeColor="text1"/>
              </w:rPr>
            </w:r>
            <w:r/>
          </w:p>
        </w:tc>
        <w:tc>
          <w:tcPr>
            <w:gridSpan w:val="2"/>
            <w:tcBorders>
              <w:right w:val="single" w:color="auto" w:sz="4" w:space="0"/>
            </w:tcBorders>
            <w:tcW w:w="1564"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总部地址</w:t>
            </w:r>
            <w:r>
              <w:rPr>
                <w:color w:val="000000" w:themeColor="text1"/>
              </w:rPr>
            </w:r>
            <w:r/>
          </w:p>
        </w:tc>
        <w:tc>
          <w:tcPr>
            <w:gridSpan w:val="7"/>
            <w:tcBorders>
              <w:left w:val="single" w:color="auto" w:sz="4" w:space="0"/>
            </w:tcBorders>
            <w:tcW w:w="7128"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w:t>
            </w:r>
            <w:r>
              <w:rPr>
                <w:color w:val="000000" w:themeColor="text1"/>
              </w:rPr>
            </w:r>
            <w:r/>
          </w:p>
        </w:tc>
        <w:tc>
          <w:tcPr>
            <w:gridSpan w:val="2"/>
            <w:tcBorders>
              <w:right w:val="single" w:color="auto" w:sz="4" w:space="0"/>
            </w:tcBorders>
            <w:tcW w:w="1564"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本地办事处地址</w:t>
            </w:r>
            <w:r>
              <w:rPr>
                <w:color w:val="000000" w:themeColor="text1"/>
              </w:rPr>
            </w:r>
            <w:r/>
          </w:p>
        </w:tc>
        <w:tc>
          <w:tcPr>
            <w:gridSpan w:val="7"/>
            <w:tcBorders>
              <w:left w:val="single" w:color="auto" w:sz="4" w:space="0"/>
            </w:tcBorders>
            <w:tcW w:w="7128"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4</w:t>
            </w:r>
            <w:r>
              <w:rPr>
                <w:color w:val="000000" w:themeColor="text1"/>
              </w:rPr>
            </w:r>
            <w:r/>
          </w:p>
        </w:tc>
        <w:tc>
          <w:tcPr>
            <w:tcBorders>
              <w:right w:val="single" w:color="auto" w:sz="4" w:space="0"/>
            </w:tcBorders>
            <w:tcW w:w="1088"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电话</w:t>
            </w:r>
            <w:r>
              <w:rPr>
                <w:color w:val="000000" w:themeColor="text1"/>
              </w:rPr>
            </w:r>
            <w:r/>
          </w:p>
        </w:tc>
        <w:tc>
          <w:tcPr>
            <w:gridSpan w:val="3"/>
            <w:tcBorders>
              <w:left w:val="single" w:color="auto" w:sz="4" w:space="0"/>
            </w:tcBorders>
            <w:tcW w:w="2773"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gridSpan w:val="2"/>
            <w:tcBorders>
              <w:right w:val="single" w:color="auto" w:sz="4" w:space="0"/>
            </w:tcBorders>
            <w:tcW w:w="1289"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联系人</w:t>
            </w:r>
            <w:r>
              <w:rPr>
                <w:color w:val="000000" w:themeColor="text1"/>
              </w:rPr>
            </w:r>
            <w:r/>
          </w:p>
        </w:tc>
        <w:tc>
          <w:tcPr>
            <w:gridSpan w:val="3"/>
            <w:tcBorders>
              <w:left w:val="single" w:color="auto" w:sz="4" w:space="0"/>
            </w:tcBorders>
            <w:tcW w:w="3542"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625"/>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5</w:t>
            </w:r>
            <w:r>
              <w:rPr>
                <w:color w:val="000000" w:themeColor="text1"/>
              </w:rPr>
            </w:r>
            <w:r/>
          </w:p>
        </w:tc>
        <w:tc>
          <w:tcPr>
            <w:tcBorders>
              <w:right w:val="single" w:color="auto" w:sz="4" w:space="0"/>
            </w:tcBorders>
            <w:tcW w:w="1088"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传真</w:t>
            </w:r>
            <w:r>
              <w:rPr>
                <w:color w:val="000000" w:themeColor="text1"/>
              </w:rPr>
            </w:r>
            <w:r/>
          </w:p>
        </w:tc>
        <w:tc>
          <w:tcPr>
            <w:gridSpan w:val="3"/>
            <w:tcBorders>
              <w:left w:val="single" w:color="auto" w:sz="4" w:space="0"/>
            </w:tcBorders>
            <w:tcW w:w="2773"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gridSpan w:val="2"/>
            <w:tcBorders>
              <w:right w:val="single" w:color="auto" w:sz="4" w:space="0"/>
            </w:tcBorders>
            <w:tcW w:w="1289"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电子邮箱</w:t>
            </w:r>
            <w:r>
              <w:rPr>
                <w:color w:val="000000" w:themeColor="text1"/>
              </w:rPr>
            </w:r>
            <w:r/>
          </w:p>
        </w:tc>
        <w:tc>
          <w:tcPr>
            <w:gridSpan w:val="3"/>
            <w:tcBorders>
              <w:left w:val="single" w:color="auto" w:sz="4" w:space="0"/>
            </w:tcBorders>
            <w:tcW w:w="3542" w:type="dxa"/>
            <w:vAlign w:val="center"/>
            <w:textDirection w:val="lrTb"/>
            <w:noWrap w:val="false"/>
          </w:tcPr>
          <w:p>
            <w:pPr>
              <w:pStyle w:val="800"/>
              <w:ind w:firstLine="0"/>
              <w:jc w:val="both"/>
              <w:spacing w:line="300" w:lineRule="auto"/>
              <w:rPr>
                <w:rFonts w:ascii="宋体" w:hAnsi="宋体" w:eastAsia="宋体"/>
                <w:b/>
                <w:color w:val="000000" w:themeColor="text1"/>
                <w:sz w:val="18"/>
                <w:szCs w:val="18"/>
                <w:highlight w:val="none"/>
              </w:rPr>
            </w:pPr>
            <w:r>
              <w:rPr>
                <w:rFonts w:ascii="宋体" w:hAnsi="宋体" w:eastAsia="宋体"/>
                <w:b/>
                <w:color w:val="000000" w:themeColor="text1"/>
                <w:sz w:val="18"/>
                <w:szCs w:val="18"/>
                <w:highlight w:val="none"/>
              </w:rPr>
            </w:r>
            <w:r>
              <w:rPr>
                <w:color w:val="000000" w:themeColor="text1"/>
              </w:rPr>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6</w:t>
            </w:r>
            <w:r>
              <w:rPr>
                <w:color w:val="000000" w:themeColor="text1"/>
              </w:rPr>
            </w:r>
            <w:r/>
          </w:p>
        </w:tc>
        <w:tc>
          <w:tcPr>
            <w:tcBorders>
              <w:right w:val="single" w:color="auto" w:sz="4" w:space="0"/>
            </w:tcBorders>
            <w:tcW w:w="1088" w:type="dxa"/>
            <w:vAlign w:val="center"/>
            <w:textDirection w:val="lrTb"/>
            <w:noWrap w:val="false"/>
          </w:tcPr>
          <w:p>
            <w:pPr>
              <w:rPr>
                <w:rFonts w:ascii="宋体" w:hAnsi="宋体"/>
                <w:color w:val="000000" w:themeColor="text1"/>
                <w:highlight w:val="none"/>
              </w:rPr>
            </w:pPr>
            <w:r>
              <w:rPr>
                <w:rFonts w:ascii="宋体" w:hAnsi="宋体"/>
                <w:color w:val="000000" w:themeColor="text1"/>
                <w:highlight w:val="none"/>
              </w:rPr>
              <w:t xml:space="preserve">单位从业人员数量</w:t>
            </w:r>
            <w:r>
              <w:rPr>
                <w:color w:val="000000" w:themeColor="text1"/>
              </w:rPr>
            </w:r>
            <w:r/>
          </w:p>
        </w:tc>
        <w:tc>
          <w:tcPr>
            <w:gridSpan w:val="3"/>
            <w:tcBorders>
              <w:left w:val="single" w:color="auto" w:sz="4" w:space="0"/>
            </w:tcBorders>
            <w:tcW w:w="2773" w:type="dxa"/>
            <w:vAlign w:val="center"/>
            <w:textDirection w:val="lrTb"/>
            <w:noWrap w:val="false"/>
          </w:tcPr>
          <w:p>
            <w:pPr>
              <w:pStyle w:val="800"/>
              <w:ind w:firstLine="216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人</w:t>
            </w:r>
            <w:r>
              <w:rPr>
                <w:color w:val="000000" w:themeColor="text1"/>
              </w:rPr>
            </w:r>
            <w:r/>
          </w:p>
        </w:tc>
        <w:tc>
          <w:tcPr>
            <w:gridSpan w:val="4"/>
            <w:tcBorders>
              <w:right w:val="single" w:color="auto" w:sz="4" w:space="0"/>
            </w:tcBorders>
            <w:tcW w:w="2701"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单位202</w:t>
            </w:r>
            <w:r>
              <w:rPr>
                <w:rFonts w:hint="eastAsia" w:ascii="宋体" w:hAnsi="宋体" w:eastAsia="宋体"/>
                <w:color w:val="000000" w:themeColor="text1"/>
                <w:sz w:val="21"/>
                <w:szCs w:val="21"/>
                <w:highlight w:val="none"/>
              </w:rPr>
              <w:t xml:space="preserve">5</w:t>
            </w:r>
            <w:r>
              <w:rPr>
                <w:rFonts w:ascii="宋体" w:hAnsi="宋体" w:eastAsia="宋体"/>
                <w:color w:val="000000" w:themeColor="text1"/>
                <w:sz w:val="21"/>
                <w:szCs w:val="21"/>
                <w:highlight w:val="none"/>
              </w:rPr>
              <w:t xml:space="preserve">年总营业收入</w:t>
            </w:r>
            <w:r>
              <w:rPr>
                <w:color w:val="000000" w:themeColor="text1"/>
              </w:rPr>
            </w:r>
            <w:r/>
          </w:p>
        </w:tc>
        <w:tc>
          <w:tcPr>
            <w:tcBorders>
              <w:left w:val="single" w:color="auto" w:sz="4" w:space="0"/>
            </w:tcBorders>
            <w:tcW w:w="2130" w:type="dxa"/>
            <w:vAlign w:val="center"/>
            <w:textDirection w:val="lrTb"/>
            <w:noWrap w:val="false"/>
          </w:tcPr>
          <w:p>
            <w:pPr>
              <w:pStyle w:val="800"/>
              <w:ind w:firstLine="147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万元</w:t>
            </w:r>
            <w:r>
              <w:rPr>
                <w:color w:val="000000" w:themeColor="text1"/>
              </w:rPr>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7</w:t>
            </w:r>
            <w:r>
              <w:rPr>
                <w:color w:val="000000" w:themeColor="text1"/>
              </w:rPr>
            </w:r>
            <w:r/>
          </w:p>
        </w:tc>
        <w:tc>
          <w:tcPr>
            <w:tcBorders>
              <w:right w:val="single" w:color="auto" w:sz="4" w:space="0"/>
            </w:tcBorders>
            <w:tcW w:w="1088" w:type="dxa"/>
            <w:vAlign w:val="center"/>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企业规模</w:t>
            </w:r>
            <w:r>
              <w:rPr>
                <w:color w:val="000000" w:themeColor="text1"/>
              </w:rPr>
            </w:r>
            <w:r/>
          </w:p>
        </w:tc>
        <w:tc>
          <w:tcPr>
            <w:gridSpan w:val="8"/>
            <w:tcBorders>
              <w:left w:val="single" w:color="auto" w:sz="4" w:space="0"/>
            </w:tcBorders>
            <w:tcW w:w="7604"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□大型 </w:t>
            </w:r>
            <w:r>
              <w:rPr>
                <w:rFonts w:ascii="宋体" w:hAnsi="宋体" w:eastAsia="宋体"/>
                <w:color w:val="000000" w:themeColor="text1"/>
                <w:sz w:val="21"/>
                <w:szCs w:val="21"/>
                <w:highlight w:val="none"/>
              </w:rPr>
              <w:t xml:space="preserve">    </w:t>
            </w:r>
            <w:r>
              <w:rPr>
                <w:rFonts w:hint="eastAsia" w:ascii="宋体" w:hAnsi="宋体" w:eastAsia="宋体"/>
                <w:color w:val="000000" w:themeColor="text1"/>
                <w:sz w:val="21"/>
                <w:szCs w:val="21"/>
                <w:highlight w:val="none"/>
              </w:rPr>
              <w:t xml:space="preserve">□中型 </w:t>
            </w:r>
            <w:r>
              <w:rPr>
                <w:rFonts w:ascii="宋体" w:hAnsi="宋体" w:eastAsia="宋体"/>
                <w:color w:val="000000" w:themeColor="text1"/>
                <w:sz w:val="21"/>
                <w:szCs w:val="21"/>
                <w:highlight w:val="none"/>
              </w:rPr>
              <w:t xml:space="preserve"> </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w:t>
            </w:r>
            <w:r>
              <w:rPr>
                <w:rFonts w:hint="eastAsia" w:ascii="宋体" w:hAnsi="宋体" w:eastAsia="宋体"/>
                <w:color w:val="000000" w:themeColor="text1"/>
                <w:sz w:val="21"/>
                <w:szCs w:val="21"/>
                <w:highlight w:val="none"/>
              </w:rPr>
              <w:t xml:space="preserve">□小型 </w:t>
            </w:r>
            <w:r>
              <w:rPr>
                <w:rFonts w:ascii="宋体" w:hAnsi="宋体" w:eastAsia="宋体"/>
                <w:color w:val="000000" w:themeColor="text1"/>
                <w:sz w:val="21"/>
                <w:szCs w:val="21"/>
                <w:highlight w:val="none"/>
              </w:rPr>
              <w:t xml:space="preserve">    </w:t>
            </w:r>
            <w:r>
              <w:rPr>
                <w:rFonts w:hint="eastAsia" w:ascii="宋体" w:hAnsi="宋体" w:eastAsia="宋体"/>
                <w:color w:val="000000" w:themeColor="text1"/>
                <w:sz w:val="21"/>
                <w:szCs w:val="21"/>
                <w:highlight w:val="none"/>
              </w:rPr>
              <w:t xml:space="preserve">□微型</w:t>
            </w:r>
            <w:r>
              <w:rPr>
                <w:color w:val="000000" w:themeColor="text1"/>
              </w:rPr>
            </w:r>
            <w:r/>
          </w:p>
        </w:tc>
      </w:tr>
      <w:tr>
        <w:trPr>
          <w:jc w:val="center"/>
          <w:trHeight w:val="1767"/>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8</w:t>
            </w:r>
            <w:r>
              <w:rPr>
                <w:color w:val="000000" w:themeColor="text1"/>
              </w:rPr>
            </w:r>
            <w:r/>
          </w:p>
        </w:tc>
        <w:tc>
          <w:tcPr>
            <w:gridSpan w:val="9"/>
            <w:tcW w:w="8692"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主营范围</w:t>
            </w:r>
            <w:r>
              <w:rPr>
                <w:color w:val="000000" w:themeColor="text1"/>
              </w:rPr>
            </w:r>
            <w:r/>
          </w:p>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1._____________________________________</w:t>
            </w:r>
            <w:r>
              <w:rPr>
                <w:color w:val="000000" w:themeColor="text1"/>
              </w:rPr>
            </w:r>
            <w:r/>
          </w:p>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2._____________________________________</w:t>
            </w:r>
            <w:r>
              <w:rPr>
                <w:color w:val="000000" w:themeColor="text1"/>
              </w:rPr>
            </w:r>
            <w:r/>
          </w:p>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3._____________________________________</w:t>
            </w:r>
            <w:r>
              <w:rPr>
                <w:color w:val="000000" w:themeColor="text1"/>
              </w:rPr>
            </w:r>
            <w:r/>
          </w:p>
        </w:tc>
      </w:tr>
      <w:tr>
        <w:trPr>
          <w:jc w:val="center"/>
          <w:trHeight w:val="1548"/>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9</w:t>
            </w:r>
            <w:r>
              <w:rPr>
                <w:color w:val="000000" w:themeColor="text1"/>
              </w:rPr>
            </w:r>
            <w:r/>
          </w:p>
        </w:tc>
        <w:tc>
          <w:tcPr>
            <w:gridSpan w:val="3"/>
            <w:tcW w:w="2445"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最近3年内在经营过程中受到何种奖励或处分</w:t>
            </w:r>
            <w:r>
              <w:rPr>
                <w:color w:val="000000" w:themeColor="text1"/>
              </w:rPr>
            </w:r>
            <w:r/>
          </w:p>
        </w:tc>
        <w:tc>
          <w:tcPr>
            <w:gridSpan w:val="6"/>
            <w:tcW w:w="6247" w:type="dxa"/>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618"/>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10</w:t>
            </w:r>
            <w:r>
              <w:rPr>
                <w:color w:val="000000" w:themeColor="text1"/>
              </w:rPr>
            </w:r>
            <w:r/>
          </w:p>
        </w:tc>
        <w:tc>
          <w:tcPr>
            <w:gridSpan w:val="3"/>
            <w:tcW w:w="2445" w:type="dxa"/>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最近3年内有无因售假、售劣或是其他原因被消费者投诉或起诉的情况及说明</w:t>
            </w:r>
            <w:r>
              <w:rPr>
                <w:color w:val="000000" w:themeColor="text1"/>
              </w:rPr>
            </w:r>
            <w:r/>
          </w:p>
        </w:tc>
        <w:tc>
          <w:tcPr>
            <w:gridSpan w:val="6"/>
            <w:tcW w:w="6247" w:type="dxa"/>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jc w:val="center"/>
          <w:trHeight w:val="1392"/>
        </w:trPr>
        <w:tc>
          <w:tcPr>
            <w:tcW w:w="650" w:type="dxa"/>
            <w:vAlign w:val="center"/>
            <w:textDirection w:val="lrTb"/>
            <w:noWrap w:val="false"/>
          </w:tcPr>
          <w:p>
            <w:pPr>
              <w:pStyle w:val="800"/>
              <w:ind w:firstLine="0"/>
              <w:jc w:val="center"/>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11</w:t>
            </w:r>
            <w:r>
              <w:rPr>
                <w:color w:val="000000" w:themeColor="text1"/>
              </w:rPr>
            </w:r>
            <w:r/>
          </w:p>
        </w:tc>
        <w:tc>
          <w:tcPr>
            <w:gridSpan w:val="9"/>
            <w:tcW w:w="8692" w:type="dxa"/>
            <w:vAlign w:val="center"/>
            <w:textDirection w:val="lrTb"/>
            <w:noWrap w:val="false"/>
          </w:tcPr>
          <w:p>
            <w:pPr>
              <w:pStyle w:val="800"/>
              <w:ind w:firstLine="0"/>
              <w:jc w:val="both"/>
              <w:spacing w:line="30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其他需要说明的情况</w:t>
            </w:r>
            <w:r>
              <w:rPr>
                <w:color w:val="000000" w:themeColor="text1"/>
              </w:rPr>
            </w:r>
            <w:r/>
          </w:p>
        </w:tc>
      </w:tr>
    </w:tbl>
    <w:p>
      <w:pPr>
        <w:rPr>
          <w:b/>
          <w:bCs/>
          <w:color w:val="000000" w:themeColor="text1"/>
          <w:highlight w:val="none"/>
        </w:rPr>
      </w:pPr>
      <w:r>
        <w:rPr>
          <w:b/>
          <w:bCs/>
          <w:color w:val="000000" w:themeColor="text1"/>
          <w:highlight w:val="none"/>
        </w:rPr>
      </w:r>
      <w:r>
        <w:rPr>
          <w:color w:val="000000" w:themeColor="text1"/>
        </w:rPr>
      </w:r>
      <w:r/>
    </w:p>
    <w:p>
      <w:pPr>
        <w:pStyle w:val="995"/>
        <w:spacing w:line="360" w:lineRule="auto"/>
        <w:rPr>
          <w:rFonts w:hint="default" w:hAnsi="宋体" w:eastAsia="宋体"/>
          <w:b/>
          <w:color w:val="000000" w:themeColor="text1"/>
          <w:sz w:val="21"/>
          <w:szCs w:val="21"/>
          <w:highlight w:val="none"/>
        </w:rPr>
      </w:pPr>
      <w:r>
        <w:rPr>
          <w:rFonts w:hAnsi="宋体" w:eastAsia="宋体"/>
          <w:b/>
          <w:color w:val="000000" w:themeColor="text1"/>
          <w:sz w:val="21"/>
          <w:szCs w:val="21"/>
          <w:highlight w:val="none"/>
        </w:rPr>
        <w:t xml:space="preserve">注：企业规模的企业划型标准请根据《中小企业划型标准规定》（工信部联企业〔2011〕300号）。</w:t>
      </w:r>
      <w:bookmarkEnd w:id="40"/>
      <w:r>
        <w:rPr>
          <w:color w:val="000000" w:themeColor="text1"/>
        </w:rPr>
      </w:r>
      <w:bookmarkEnd w:id="41"/>
      <w:r>
        <w:rPr>
          <w:color w:val="000000" w:themeColor="text1"/>
        </w:rPr>
      </w:r>
      <w:bookmarkEnd w:id="42"/>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ascii="宋体" w:hAnsi="宋体" w:cs="宋体"/>
          <w:color w:val="000000" w:themeColor="text1"/>
          <w:highlight w:val="none"/>
        </w:rPr>
      </w:pPr>
      <w:r>
        <w:rPr>
          <w:color w:val="000000" w:themeColor="text1"/>
        </w:rPr>
      </w:r>
      <w:bookmarkStart w:id="43" w:name="_Toc10303"/>
      <w:r>
        <w:rPr>
          <w:color w:val="000000" w:themeColor="text1"/>
        </w:rPr>
      </w:r>
      <w:bookmarkStart w:id="44" w:name="_Toc14579"/>
      <w:r>
        <w:rPr>
          <w:color w:val="000000" w:themeColor="text1"/>
        </w:rPr>
      </w:r>
      <w:bookmarkStart w:id="45" w:name="_Ref5350"/>
      <w:r>
        <w:rPr>
          <w:color w:val="000000" w:themeColor="text1"/>
        </w:rPr>
      </w:r>
      <w:bookmarkStart w:id="46" w:name="_Toc9549"/>
      <w:r>
        <w:rPr>
          <w:color w:val="000000" w:themeColor="text1"/>
        </w:rPr>
      </w:r>
      <w:bookmarkStart w:id="47" w:name="_Ref18221"/>
      <w:r>
        <w:rPr>
          <w:color w:val="000000" w:themeColor="text1"/>
        </w:rPr>
      </w:r>
      <w:bookmarkStart w:id="48" w:name="_Toc23759"/>
      <w:r>
        <w:rPr>
          <w:color w:val="000000" w:themeColor="text1"/>
        </w:rPr>
      </w:r>
      <w:bookmarkStart w:id="49" w:name="_Ref5265"/>
      <w:r>
        <w:rPr>
          <w:rFonts w:hint="eastAsia" w:ascii="宋体" w:hAnsi="宋体" w:cs="宋体"/>
          <w:color w:val="000000" w:themeColor="text1"/>
          <w:highlight w:val="none"/>
        </w:rPr>
        <w:br w:type="page" w:clear="all"/>
      </w:r>
      <w:r>
        <w:rPr>
          <w:color w:val="000000" w:themeColor="text1"/>
        </w:rPr>
      </w:r>
      <w:r/>
    </w:p>
    <w:p>
      <w:pPr>
        <w:pStyle w:val="790"/>
        <w:spacing w:before="0" w:after="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二、谈判响应函</w:t>
      </w:r>
      <w:bookmarkEnd w:id="43"/>
      <w:r>
        <w:rPr>
          <w:color w:val="000000" w:themeColor="text1"/>
        </w:rPr>
      </w:r>
      <w:bookmarkEnd w:id="44"/>
      <w:r>
        <w:rPr>
          <w:color w:val="000000" w:themeColor="text1"/>
        </w:rPr>
      </w:r>
      <w:r/>
    </w:p>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谈判响应</w:t>
      </w:r>
      <w:r>
        <w:rPr>
          <w:rFonts w:ascii="宋体" w:hAnsi="宋体"/>
          <w:color w:val="000000" w:themeColor="text1"/>
          <w:szCs w:val="21"/>
          <w:highlight w:val="none"/>
        </w:rPr>
        <w:t xml:space="preserve">函</w:t>
      </w:r>
      <w:r>
        <w:rPr>
          <w:color w:val="000000" w:themeColor="text1"/>
        </w:rPr>
      </w:r>
      <w:r/>
    </w:p>
    <w:p>
      <w:pPr>
        <w:spacing w:line="360" w:lineRule="exact"/>
        <w:rPr>
          <w:rFonts w:ascii="宋体" w:hAnsi="宋体"/>
          <w:color w:val="000000" w:themeColor="text1"/>
          <w:highlight w:val="none"/>
        </w:rPr>
      </w:pPr>
      <w:r>
        <w:rPr>
          <w:rFonts w:hint="eastAsia" w:ascii="宋体" w:hAnsi="宋体"/>
          <w:color w:val="000000" w:themeColor="text1"/>
          <w:highlight w:val="none"/>
        </w:rPr>
        <w:t xml:space="preserve">致：</w:t>
      </w:r>
      <w:r>
        <w:rPr>
          <w:rFonts w:hint="eastAsia" w:ascii="宋体" w:hAnsi="宋体"/>
          <w:color w:val="000000" w:themeColor="text1"/>
          <w:highlight w:val="none"/>
          <w:u w:val="single"/>
        </w:rPr>
        <w:t xml:space="preserve">昆山市淀山湖中学</w:t>
      </w:r>
      <w:r>
        <w:rPr>
          <w:rFonts w:hint="eastAsia" w:ascii="宋体" w:hAnsi="宋体"/>
          <w:color w:val="000000" w:themeColor="text1"/>
          <w:highlight w:val="none"/>
        </w:rPr>
        <w:t xml:space="preserve">、</w:t>
      </w:r>
      <w:r>
        <w:rPr>
          <w:rFonts w:hint="eastAsia" w:ascii="宋体" w:hAnsi="宋体"/>
          <w:color w:val="000000" w:themeColor="text1"/>
          <w:szCs w:val="21"/>
          <w:highlight w:val="none"/>
          <w:u w:val="single"/>
        </w:rPr>
        <w:t xml:space="preserve">苏州茗竣建设管理咨询有限公司</w:t>
      </w:r>
      <w:r>
        <w:rPr>
          <w:rFonts w:ascii="宋体" w:hAnsi="宋体"/>
          <w:color w:val="000000" w:themeColor="text1"/>
          <w:szCs w:val="21"/>
          <w:highlight w:val="none"/>
        </w:rPr>
        <w:t xml:space="preserve">：</w:t>
      </w:r>
      <w:r>
        <w:rPr>
          <w:color w:val="000000" w:themeColor="text1"/>
        </w:rPr>
      </w:r>
      <w:r/>
    </w:p>
    <w:p>
      <w:pPr>
        <w:ind w:firstLine="420"/>
        <w:jc w:val="left"/>
        <w:spacing w:line="360" w:lineRule="exact"/>
        <w:rPr>
          <w:rFonts w:ascii="宋体" w:hAnsi="宋体"/>
          <w:color w:val="000000" w:themeColor="text1"/>
          <w:highlight w:val="none"/>
        </w:rPr>
      </w:pPr>
      <w:r>
        <w:rPr>
          <w:rFonts w:ascii="宋体" w:hAnsi="宋体"/>
          <w:color w:val="000000" w:themeColor="text1"/>
          <w:szCs w:val="21"/>
          <w:highlight w:val="none"/>
        </w:rPr>
        <w:t xml:space="preserve">经仔细阅读和研究</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我方同意</w:t>
      </w:r>
      <w:r>
        <w:rPr>
          <w:rFonts w:hint="eastAsia" w:ascii="宋体" w:hAnsi="宋体"/>
          <w:color w:val="000000" w:themeColor="text1"/>
          <w:szCs w:val="21"/>
          <w:highlight w:val="none"/>
        </w:rPr>
        <w:t xml:space="preserve">采购文件</w:t>
      </w:r>
      <w:r>
        <w:rPr>
          <w:rFonts w:ascii="宋体" w:hAnsi="宋体"/>
          <w:color w:val="000000" w:themeColor="text1"/>
          <w:szCs w:val="21"/>
          <w:highlight w:val="none"/>
          <w:lang w:val="zh-CN"/>
        </w:rPr>
        <w:t xml:space="preserve">（包括</w:t>
      </w:r>
      <w:r>
        <w:rPr>
          <w:rFonts w:hint="eastAsia" w:ascii="宋体" w:hAnsi="宋体"/>
          <w:color w:val="000000" w:themeColor="text1"/>
          <w:szCs w:val="21"/>
          <w:highlight w:val="none"/>
          <w:lang w:val="zh-CN"/>
        </w:rPr>
        <w:t xml:space="preserve">补充文件</w:t>
      </w:r>
      <w:r>
        <w:rPr>
          <w:rFonts w:ascii="宋体" w:hAnsi="宋体"/>
          <w:color w:val="000000" w:themeColor="text1"/>
          <w:szCs w:val="21"/>
          <w:highlight w:val="none"/>
          <w:lang w:val="zh-CN"/>
        </w:rPr>
        <w:t xml:space="preserve">）</w:t>
      </w:r>
      <w:r>
        <w:rPr>
          <w:rFonts w:ascii="宋体" w:hAnsi="宋体"/>
          <w:color w:val="000000" w:themeColor="text1"/>
          <w:szCs w:val="21"/>
          <w:highlight w:val="none"/>
        </w:rPr>
        <w:t xml:space="preserve">的各条款要求</w:t>
      </w:r>
      <w:r>
        <w:rPr>
          <w:rFonts w:hint="eastAsia" w:ascii="宋体" w:hAnsi="宋体"/>
          <w:color w:val="000000" w:themeColor="text1"/>
          <w:szCs w:val="21"/>
          <w:highlight w:val="none"/>
        </w:rPr>
        <w:t xml:space="preserve">，</w:t>
      </w:r>
      <w:r>
        <w:rPr>
          <w:rFonts w:hint="eastAsia" w:ascii="宋体" w:hAnsi="宋体"/>
          <w:color w:val="000000" w:themeColor="text1"/>
          <w:highlight w:val="none"/>
        </w:rPr>
        <w:t xml:space="preserve">自愿参加</w:t>
      </w:r>
      <w:r>
        <w:rPr>
          <w:rFonts w:hint="eastAsia" w:ascii="宋体" w:hAnsi="宋体"/>
          <w:color w:val="000000" w:themeColor="text1"/>
          <w:highlight w:val="none"/>
          <w:u w:val="single"/>
        </w:rPr>
        <w:t xml:space="preserve">（项目名称及项目编号）</w:t>
      </w:r>
      <w:r>
        <w:rPr>
          <w:rFonts w:ascii="宋体" w:hAnsi="宋体"/>
          <w:color w:val="000000" w:themeColor="text1"/>
          <w:highlight w:val="none"/>
          <w:u w:val="single"/>
        </w:rPr>
        <w:t xml:space="preserve"> </w:t>
      </w:r>
      <w:r>
        <w:rPr>
          <w:rFonts w:hint="eastAsia" w:ascii="宋体" w:hAnsi="宋体"/>
          <w:color w:val="000000" w:themeColor="text1"/>
          <w:highlight w:val="none"/>
        </w:rPr>
        <w:t xml:space="preserve">的采购活动，并做出如下承诺：</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1.我方已详细审查并确认全部采购文件（包括补充文件）、全部参考资料和有关附件；</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2.我方同意提供与响应有关的一切数据或资料，并保证所提供的响应文件及相关资料均真实有效，若有虚假，我方承担一切责任；</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4.我方愿意按照采购文件的要求，响应该项目的全部实质性内容； </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5.我方同意按招标人确定的评标办法及评分标准由评标专家进行评审，并对评标结果无任何异议；</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6.我方如果存在以下行为，我方无条件接受《中华人民共和国政府采购法》及相关法律法规规定的处罚：</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（1）提供虚假材料谋取中标、成交的；</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（2）采取不正当手段诋毁、排挤其他供应商的；</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（3）与招标人、其他供应商或者采购代理机构恶意串通的；</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（4）向招标人、采购代理机构行贿或者提供其他不正当利益的；</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（5）在招标采购过程中与招标人进行协商谈判的；</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（6）拒绝有关部门监督检查或者提供虚假情况的。</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7.我方知晓上述行为的法律后果，本承诺书作为招标人要求我方履行违约赔偿义务的依据；</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8.我方同意招标人关于违约责任的认定方式和对违约责任的处罚；在服务过程中，如我方违约，我方愿意承担相应违约责任。</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9.响应文件有效期：自开标日起90天。</w:t>
      </w:r>
      <w:r>
        <w:rPr>
          <w:color w:val="000000" w:themeColor="text1"/>
        </w:rPr>
      </w:r>
      <w:r/>
    </w:p>
    <w:p>
      <w:pPr>
        <w:ind w:firstLine="420"/>
        <w:jc w:val="left"/>
        <w:spacing w:line="360" w:lineRule="exact"/>
        <w:rPr>
          <w:rFonts w:ascii="宋体" w:hAnsi="宋体"/>
          <w:color w:val="000000" w:themeColor="text1"/>
          <w:highlight w:val="none"/>
        </w:rPr>
      </w:pPr>
      <w:r>
        <w:rPr>
          <w:rFonts w:hint="eastAsia" w:ascii="宋体" w:hAnsi="宋体"/>
          <w:color w:val="000000" w:themeColor="text1"/>
          <w:highlight w:val="none"/>
        </w:rPr>
        <w:t xml:space="preserve">10.所有有关本次响应的函电，请按下列方法联系：</w:t>
      </w:r>
      <w:r>
        <w:rPr>
          <w:color w:val="000000" w:themeColor="text1"/>
        </w:rPr>
      </w:r>
      <w:r/>
    </w:p>
    <w:p>
      <w:pPr>
        <w:ind w:firstLine="420"/>
        <w:jc w:val="left"/>
        <w:spacing w:line="360" w:lineRule="exact"/>
        <w:rPr>
          <w:rFonts w:hAnsi="宋体"/>
          <w:color w:val="000000" w:themeColor="text1"/>
          <w:szCs w:val="21"/>
          <w:highlight w:val="none"/>
        </w:rPr>
      </w:pPr>
      <w:r>
        <w:rPr>
          <w:rFonts w:hint="eastAsia" w:hAnsi="宋体"/>
          <w:color w:val="000000" w:themeColor="text1"/>
          <w:szCs w:val="21"/>
          <w:highlight w:val="none"/>
        </w:rPr>
        <w:t xml:space="preserve">联系人：</w:t>
      </w:r>
      <w:r>
        <w:rPr>
          <w:color w:val="000000" w:themeColor="text1"/>
        </w:rPr>
      </w:r>
      <w:r/>
    </w:p>
    <w:p>
      <w:pPr>
        <w:ind w:firstLine="420"/>
        <w:jc w:val="left"/>
        <w:spacing w:line="360" w:lineRule="exact"/>
        <w:rPr>
          <w:rFonts w:hAnsi="宋体"/>
          <w:color w:val="000000" w:themeColor="text1"/>
          <w:szCs w:val="21"/>
          <w:highlight w:val="none"/>
        </w:rPr>
      </w:pPr>
      <w:r>
        <w:rPr>
          <w:rFonts w:hint="eastAsia" w:hAnsi="宋体"/>
          <w:color w:val="000000" w:themeColor="text1"/>
          <w:szCs w:val="21"/>
          <w:highlight w:val="none"/>
        </w:rPr>
        <w:t xml:space="preserve">联系电话：</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供应商：（加盖公章）</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法定代表人或授权委托人：（签字或盖章）</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日期：   年  月  日</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rPr>
          <w:rFonts w:ascii="宋体" w:hAnsi="宋体" w:cs="宋体"/>
          <w:color w:val="000000" w:themeColor="text1"/>
          <w:highlight w:val="none"/>
        </w:rPr>
      </w:pPr>
      <w:r>
        <w:rPr>
          <w:color w:val="000000" w:themeColor="text1"/>
          <w:highlight w:val="none"/>
        </w:rPr>
        <w:br w:type="page" w:clear="all"/>
      </w:r>
      <w:r>
        <w:rPr>
          <w:color w:val="000000" w:themeColor="text1"/>
        </w:rPr>
      </w:r>
      <w:r/>
    </w:p>
    <w:p>
      <w:pPr>
        <w:pStyle w:val="790"/>
        <w:rPr>
          <w:color w:val="000000" w:themeColor="text1"/>
          <w:highlight w:val="none"/>
        </w:rPr>
      </w:pPr>
      <w:r>
        <w:rPr>
          <w:color w:val="000000" w:themeColor="text1"/>
        </w:rPr>
      </w:r>
      <w:bookmarkStart w:id="50" w:name="_Toc1887"/>
      <w:r>
        <w:rPr>
          <w:color w:val="000000" w:themeColor="text1"/>
        </w:rPr>
      </w:r>
      <w:bookmarkStart w:id="51" w:name="_Toc29344"/>
      <w:r>
        <w:rPr>
          <w:rFonts w:hint="eastAsia" w:ascii="宋体" w:hAnsi="宋体" w:eastAsia="宋体" w:cs="宋体"/>
          <w:color w:val="000000" w:themeColor="text1"/>
          <w:highlight w:val="none"/>
        </w:rPr>
        <w:t xml:space="preserve">三、中小企业声明函</w:t>
      </w:r>
      <w:bookmarkEnd w:id="45"/>
      <w:r>
        <w:rPr>
          <w:color w:val="000000" w:themeColor="text1"/>
        </w:rPr>
      </w:r>
      <w:bookmarkEnd w:id="46"/>
      <w:r>
        <w:rPr>
          <w:color w:val="000000" w:themeColor="text1"/>
        </w:rPr>
      </w:r>
      <w:bookmarkEnd w:id="50"/>
      <w:r>
        <w:rPr>
          <w:color w:val="000000" w:themeColor="text1"/>
        </w:rPr>
      </w:r>
      <w:bookmarkEnd w:id="51"/>
      <w:r>
        <w:rPr>
          <w:color w:val="000000" w:themeColor="text1"/>
        </w:rPr>
      </w:r>
      <w:r/>
    </w:p>
    <w:p>
      <w:pPr>
        <w:pStyle w:val="995"/>
        <w:ind w:right="-210"/>
        <w:jc w:val="center"/>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中小企业声明函</w:t>
      </w:r>
      <w:r>
        <w:rPr>
          <w:color w:val="000000" w:themeColor="text1"/>
        </w:rPr>
      </w:r>
      <w:r/>
    </w:p>
    <w:p>
      <w:pPr>
        <w:pStyle w:val="995"/>
        <w:ind w:firstLine="420"/>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本公司（联合体）郑重声明，根据《政府采购促进中小企业发展管理办法》（财库[20</w:t>
      </w:r>
      <w:r>
        <w:rPr>
          <w:rFonts w:hint="default" w:hAnsi="宋体" w:eastAsia="宋体"/>
          <w:color w:val="000000" w:themeColor="text1"/>
          <w:sz w:val="21"/>
          <w:szCs w:val="21"/>
          <w:highlight w:val="none"/>
        </w:rPr>
        <w:t xml:space="preserve">20</w:t>
      </w:r>
      <w:r>
        <w:rPr>
          <w:rFonts w:hAnsi="宋体" w:eastAsia="宋体"/>
          <w:color w:val="000000" w:themeColor="text1"/>
          <w:sz w:val="21"/>
          <w:szCs w:val="21"/>
          <w:highlight w:val="none"/>
        </w:rPr>
        <w:t xml:space="preserve">]</w:t>
      </w:r>
      <w:r>
        <w:rPr>
          <w:rFonts w:hint="default" w:hAnsi="宋体" w:eastAsia="宋体"/>
          <w:color w:val="000000" w:themeColor="text1"/>
          <w:sz w:val="21"/>
          <w:szCs w:val="21"/>
          <w:highlight w:val="none"/>
        </w:rPr>
        <w:t xml:space="preserve">46</w:t>
      </w:r>
      <w:r>
        <w:rPr>
          <w:rFonts w:hAnsi="宋体" w:eastAsia="宋体"/>
          <w:color w:val="000000" w:themeColor="text1"/>
          <w:sz w:val="21"/>
          <w:szCs w:val="21"/>
          <w:highlight w:val="none"/>
        </w:rPr>
        <w:t xml:space="preserve">号）的规定，本公司参加</w:t>
      </w:r>
      <w:r>
        <w:rPr>
          <w:rFonts w:hAnsi="宋体" w:eastAsia="宋体"/>
          <w:color w:val="000000" w:themeColor="text1"/>
          <w:sz w:val="21"/>
          <w:szCs w:val="21"/>
          <w:highlight w:val="none"/>
          <w:u w:val="single"/>
        </w:rPr>
        <w:t xml:space="preserve">（单位名称）</w:t>
      </w:r>
      <w:r>
        <w:rPr>
          <w:rFonts w:hAnsi="宋体" w:eastAsia="宋体"/>
          <w:color w:val="000000" w:themeColor="text1"/>
          <w:sz w:val="21"/>
          <w:szCs w:val="21"/>
          <w:highlight w:val="none"/>
        </w:rPr>
        <w:t xml:space="preserve">的</w:t>
      </w:r>
      <w:r>
        <w:rPr>
          <w:rFonts w:hAnsi="宋体" w:eastAsia="宋体"/>
          <w:color w:val="000000" w:themeColor="text1"/>
          <w:sz w:val="21"/>
          <w:szCs w:val="21"/>
          <w:highlight w:val="none"/>
          <w:u w:val="single"/>
        </w:rPr>
        <w:t xml:space="preserve">（项目名称）</w:t>
      </w:r>
      <w:r>
        <w:rPr>
          <w:rFonts w:hAnsi="宋体" w:eastAsia="宋体"/>
          <w:color w:val="000000" w:themeColor="text1"/>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color w:val="000000" w:themeColor="text1"/>
          <w:sz w:val="21"/>
          <w:szCs w:val="21"/>
          <w:highlight w:val="none"/>
        </w:rPr>
        <w:t xml:space="preserve"> </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szCs w:val="21"/>
          <w:highlight w:val="none"/>
        </w:rPr>
        <w:t xml:space="preserve">1.</w:t>
      </w:r>
      <w:r>
        <w:rPr>
          <w:rFonts w:ascii="宋体" w:hAnsi="宋体"/>
          <w:color w:val="000000" w:themeColor="text1"/>
          <w:highlight w:val="none"/>
          <w:u w:val="single"/>
        </w:rPr>
        <w:t xml:space="preserve">（标的名称）</w:t>
      </w:r>
      <w:r>
        <w:rPr>
          <w:rFonts w:ascii="宋体" w:hAnsi="宋体"/>
          <w:color w:val="000000" w:themeColor="text1"/>
          <w:highlight w:val="none"/>
        </w:rPr>
        <w:t xml:space="preserve">，属于</w:t>
      </w:r>
      <w:r>
        <w:rPr>
          <w:rFonts w:ascii="宋体" w:hAnsi="宋体"/>
          <w:color w:val="000000" w:themeColor="text1"/>
          <w:highlight w:val="none"/>
          <w:u w:val="single"/>
        </w:rPr>
        <w:t xml:space="preserve">（</w:t>
      </w:r>
      <w:r>
        <w:rPr>
          <w:rFonts w:hint="eastAsia" w:ascii="宋体" w:hAnsi="宋体"/>
          <w:color w:val="000000" w:themeColor="text1"/>
          <w:highlight w:val="none"/>
          <w:u w:val="single"/>
        </w:rPr>
        <w:t xml:space="preserve">租赁和商务服务业</w:t>
      </w:r>
      <w:r>
        <w:rPr>
          <w:rFonts w:ascii="宋体" w:hAnsi="宋体"/>
          <w:color w:val="000000" w:themeColor="text1"/>
          <w:highlight w:val="none"/>
          <w:u w:val="single"/>
        </w:rPr>
        <w:t xml:space="preserve">）</w:t>
      </w:r>
      <w:r>
        <w:rPr>
          <w:rFonts w:ascii="宋体" w:hAnsi="宋体"/>
          <w:color w:val="000000" w:themeColor="text1"/>
          <w:highlight w:val="none"/>
        </w:rPr>
        <w:t xml:space="preserve">；</w:t>
      </w:r>
      <w:r>
        <w:rPr>
          <w:rFonts w:hint="eastAsia" w:ascii="宋体" w:hAnsi="宋体"/>
          <w:color w:val="000000" w:themeColor="text1"/>
          <w:highlight w:val="none"/>
        </w:rPr>
        <w:t xml:space="preserve">承建（承接）企业</w:t>
      </w:r>
      <w:r>
        <w:rPr>
          <w:rFonts w:ascii="宋体" w:hAnsi="宋体"/>
          <w:color w:val="000000" w:themeColor="text1"/>
          <w:highlight w:val="none"/>
        </w:rPr>
        <w:t xml:space="preserve">为</w:t>
      </w:r>
      <w:r>
        <w:rPr>
          <w:rFonts w:ascii="宋体" w:hAnsi="宋体"/>
          <w:color w:val="000000" w:themeColor="text1"/>
          <w:highlight w:val="none"/>
          <w:u w:val="single"/>
        </w:rPr>
        <w:t xml:space="preserve">（企业名称）</w:t>
      </w:r>
      <w:r>
        <w:rPr>
          <w:rFonts w:ascii="宋体" w:hAnsi="宋体"/>
          <w:color w:val="000000" w:themeColor="text1"/>
          <w:highlight w:val="none"/>
        </w:rPr>
        <w:t xml:space="preserve">，从业人员</w:t>
      </w:r>
      <w:r>
        <w:rPr>
          <w:rFonts w:ascii="宋体" w:hAnsi="宋体"/>
          <w:color w:val="000000" w:themeColor="text1"/>
          <w:highlight w:val="none"/>
          <w:u w:val="single"/>
        </w:rPr>
        <w:t xml:space="preserve">   </w:t>
      </w:r>
      <w:r>
        <w:rPr>
          <w:rFonts w:ascii="宋体" w:hAnsi="宋体"/>
          <w:color w:val="000000" w:themeColor="text1"/>
          <w:highlight w:val="none"/>
        </w:rPr>
        <w:t xml:space="preserve">人，营业收入为</w:t>
      </w:r>
      <w:r>
        <w:rPr>
          <w:rFonts w:ascii="宋体" w:hAnsi="宋体"/>
          <w:color w:val="000000" w:themeColor="text1"/>
          <w:highlight w:val="none"/>
          <w:u w:val="single"/>
        </w:rPr>
        <w:t xml:space="preserve">   </w:t>
      </w:r>
      <w:r>
        <w:rPr>
          <w:rFonts w:ascii="宋体" w:hAnsi="宋体"/>
          <w:color w:val="000000" w:themeColor="text1"/>
          <w:highlight w:val="none"/>
        </w:rPr>
        <w:t xml:space="preserve">万元，资产总额为</w:t>
      </w:r>
      <w:r>
        <w:rPr>
          <w:rFonts w:ascii="宋体" w:hAnsi="宋体"/>
          <w:color w:val="000000" w:themeColor="text1"/>
          <w:highlight w:val="none"/>
          <w:u w:val="single"/>
        </w:rPr>
        <w:t xml:space="preserve">   </w:t>
      </w:r>
      <w:r>
        <w:rPr>
          <w:rFonts w:ascii="宋体" w:hAnsi="宋体"/>
          <w:color w:val="000000" w:themeColor="text1"/>
          <w:highlight w:val="none"/>
        </w:rPr>
        <w:t xml:space="preserve">万元</w:t>
      </w:r>
      <w:r>
        <w:rPr>
          <w:rFonts w:hint="eastAsia" w:ascii="宋体" w:hAnsi="宋体"/>
          <w:color w:val="000000" w:themeColor="text1"/>
          <w:highlight w:val="none"/>
        </w:rPr>
        <w:t xml:space="preserve">，</w:t>
      </w:r>
      <w:r>
        <w:rPr>
          <w:rFonts w:ascii="宋体" w:hAnsi="宋体"/>
          <w:color w:val="000000" w:themeColor="text1"/>
          <w:highlight w:val="none"/>
        </w:rPr>
        <w:t xml:space="preserve">属于</w:t>
      </w:r>
      <w:r>
        <w:rPr>
          <w:rFonts w:ascii="宋体" w:hAnsi="宋体"/>
          <w:color w:val="000000" w:themeColor="text1"/>
          <w:highlight w:val="none"/>
          <w:u w:val="single"/>
        </w:rPr>
        <w:t xml:space="preserve">（中型企业、小 型企业、微型企业）</w:t>
      </w:r>
      <w:r>
        <w:rPr>
          <w:rFonts w:ascii="宋体" w:hAnsi="宋体"/>
          <w:color w:val="000000" w:themeColor="text1"/>
          <w:highlight w:val="none"/>
        </w:rPr>
        <w:t xml:space="preserve">；</w:t>
      </w:r>
      <w:r>
        <w:rPr>
          <w:color w:val="000000" w:themeColor="text1"/>
        </w:rPr>
      </w:r>
      <w:r/>
    </w:p>
    <w:p>
      <w:pPr>
        <w:ind w:firstLine="420"/>
        <w:spacing w:line="360" w:lineRule="auto"/>
        <w:rPr>
          <w:rFonts w:ascii="宋体" w:hAnsi="宋体"/>
          <w:color w:val="000000" w:themeColor="text1"/>
          <w:highlight w:val="none"/>
        </w:rPr>
      </w:pPr>
      <w:r>
        <w:rPr>
          <w:rFonts w:ascii="宋体" w:hAnsi="宋体"/>
          <w:color w:val="000000" w:themeColor="text1"/>
          <w:szCs w:val="21"/>
          <w:highlight w:val="none"/>
        </w:rPr>
        <w:t xml:space="preserve">2.</w:t>
      </w:r>
      <w:r>
        <w:rPr>
          <w:rFonts w:ascii="宋体" w:hAnsi="宋体"/>
          <w:color w:val="000000" w:themeColor="text1"/>
          <w:highlight w:val="none"/>
          <w:u w:val="single"/>
        </w:rPr>
        <w:t xml:space="preserve"> （标的名称）</w:t>
      </w:r>
      <w:r>
        <w:rPr>
          <w:rFonts w:ascii="宋体" w:hAnsi="宋体"/>
          <w:color w:val="000000" w:themeColor="text1"/>
          <w:highlight w:val="none"/>
        </w:rPr>
        <w:t xml:space="preserve">，属于</w:t>
      </w:r>
      <w:r>
        <w:rPr>
          <w:rFonts w:ascii="宋体" w:hAnsi="宋体"/>
          <w:color w:val="000000" w:themeColor="text1"/>
          <w:highlight w:val="none"/>
          <w:u w:val="single"/>
        </w:rPr>
        <w:t xml:space="preserve">（</w:t>
      </w:r>
      <w:r>
        <w:rPr>
          <w:rFonts w:hint="eastAsia" w:ascii="宋体" w:hAnsi="宋体"/>
          <w:color w:val="000000" w:themeColor="text1"/>
          <w:highlight w:val="none"/>
          <w:u w:val="single"/>
        </w:rPr>
        <w:t xml:space="preserve">采购文件</w:t>
      </w:r>
      <w:r>
        <w:rPr>
          <w:rFonts w:ascii="宋体" w:hAnsi="宋体"/>
          <w:color w:val="000000" w:themeColor="text1"/>
          <w:highlight w:val="none"/>
          <w:u w:val="single"/>
        </w:rPr>
        <w:t xml:space="preserve">中明确的所属行业）</w:t>
      </w:r>
      <w:r>
        <w:rPr>
          <w:rFonts w:ascii="宋体" w:hAnsi="宋体"/>
          <w:color w:val="000000" w:themeColor="text1"/>
          <w:highlight w:val="none"/>
        </w:rPr>
        <w:t xml:space="preserve">；</w:t>
      </w:r>
      <w:r>
        <w:rPr>
          <w:rFonts w:hint="eastAsia" w:ascii="宋体" w:hAnsi="宋体"/>
          <w:color w:val="000000" w:themeColor="text1"/>
          <w:highlight w:val="none"/>
        </w:rPr>
        <w:t xml:space="preserve">承建（承接）企业</w:t>
      </w:r>
      <w:r>
        <w:rPr>
          <w:rFonts w:ascii="宋体" w:hAnsi="宋体"/>
          <w:color w:val="000000" w:themeColor="text1"/>
          <w:highlight w:val="none"/>
        </w:rPr>
        <w:t xml:space="preserve">为</w:t>
      </w:r>
      <w:r>
        <w:rPr>
          <w:rFonts w:ascii="宋体" w:hAnsi="宋体"/>
          <w:color w:val="000000" w:themeColor="text1"/>
          <w:highlight w:val="none"/>
          <w:u w:val="single"/>
        </w:rPr>
        <w:t xml:space="preserve">（企业名称）</w:t>
      </w:r>
      <w:r>
        <w:rPr>
          <w:rFonts w:ascii="宋体" w:hAnsi="宋体"/>
          <w:color w:val="000000" w:themeColor="text1"/>
          <w:highlight w:val="none"/>
        </w:rPr>
        <w:t xml:space="preserve">，从业人员</w:t>
      </w:r>
      <w:r>
        <w:rPr>
          <w:rFonts w:ascii="宋体" w:hAnsi="宋体"/>
          <w:color w:val="000000" w:themeColor="text1"/>
          <w:highlight w:val="none"/>
          <w:u w:val="single"/>
        </w:rPr>
        <w:t xml:space="preserve">   </w:t>
      </w:r>
      <w:r>
        <w:rPr>
          <w:rFonts w:ascii="宋体" w:hAnsi="宋体"/>
          <w:color w:val="000000" w:themeColor="text1"/>
          <w:highlight w:val="none"/>
        </w:rPr>
        <w:t xml:space="preserve">人，营业收入为</w:t>
      </w:r>
      <w:r>
        <w:rPr>
          <w:rFonts w:ascii="宋体" w:hAnsi="宋体"/>
          <w:color w:val="000000" w:themeColor="text1"/>
          <w:highlight w:val="none"/>
          <w:u w:val="single"/>
        </w:rPr>
        <w:t xml:space="preserve">   </w:t>
      </w:r>
      <w:r>
        <w:rPr>
          <w:rFonts w:ascii="宋体" w:hAnsi="宋体"/>
          <w:color w:val="000000" w:themeColor="text1"/>
          <w:highlight w:val="none"/>
        </w:rPr>
        <w:t xml:space="preserve">万元，资产总额为</w:t>
      </w:r>
      <w:r>
        <w:rPr>
          <w:rFonts w:ascii="宋体" w:hAnsi="宋体"/>
          <w:color w:val="000000" w:themeColor="text1"/>
          <w:highlight w:val="none"/>
          <w:u w:val="single"/>
        </w:rPr>
        <w:t xml:space="preserve">   </w:t>
      </w:r>
      <w:r>
        <w:rPr>
          <w:rFonts w:ascii="宋体" w:hAnsi="宋体"/>
          <w:color w:val="000000" w:themeColor="text1"/>
          <w:highlight w:val="none"/>
        </w:rPr>
        <w:t xml:space="preserve">万元</w:t>
      </w:r>
      <w:r>
        <w:rPr>
          <w:rFonts w:hint="eastAsia" w:ascii="宋体" w:hAnsi="宋体"/>
          <w:color w:val="000000" w:themeColor="text1"/>
          <w:highlight w:val="none"/>
        </w:rPr>
        <w:t xml:space="preserve">，</w:t>
      </w:r>
      <w:r>
        <w:rPr>
          <w:rFonts w:ascii="宋体" w:hAnsi="宋体"/>
          <w:color w:val="000000" w:themeColor="text1"/>
          <w:highlight w:val="none"/>
        </w:rPr>
        <w:t xml:space="preserve">属于</w:t>
      </w:r>
      <w:r>
        <w:rPr>
          <w:rFonts w:ascii="宋体" w:hAnsi="宋体"/>
          <w:color w:val="000000" w:themeColor="text1"/>
          <w:highlight w:val="none"/>
          <w:u w:val="single"/>
        </w:rPr>
        <w:t xml:space="preserve">（中型企业、小 型企业、微型企业）</w:t>
      </w:r>
      <w:r>
        <w:rPr>
          <w:rFonts w:ascii="宋体" w:hAnsi="宋体"/>
          <w:color w:val="000000" w:themeColor="text1"/>
          <w:highlight w:val="none"/>
        </w:rPr>
        <w:t xml:space="preserve">；</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w:t>
      </w:r>
      <w:r>
        <w:rPr>
          <w:color w:val="000000" w:themeColor="text1"/>
        </w:rPr>
      </w:r>
      <w:r/>
    </w:p>
    <w:p>
      <w:pPr>
        <w:pStyle w:val="995"/>
        <w:ind w:firstLine="420"/>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rPr>
      </w:r>
      <w:r/>
    </w:p>
    <w:p>
      <w:pPr>
        <w:pStyle w:val="995"/>
        <w:ind w:firstLine="420"/>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本企业对上述声明内容的真实性负责。如有虚假，将依法承担相应责任。</w:t>
      </w:r>
      <w:r>
        <w:rPr>
          <w:color w:val="000000" w:themeColor="text1"/>
        </w:rPr>
      </w:r>
      <w:r/>
    </w:p>
    <w:p>
      <w:pPr>
        <w:pStyle w:val="993"/>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993"/>
        <w:ind w:left="21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w:t>
      </w:r>
      <w:r>
        <w:rPr>
          <w:rFonts w:hAnsi="宋体" w:eastAsia="宋体"/>
          <w:color w:val="000000" w:themeColor="text1"/>
          <w:sz w:val="21"/>
          <w:szCs w:val="21"/>
          <w:highlight w:val="none"/>
        </w:rPr>
        <w:t xml:space="preserve">：（</w:t>
      </w:r>
      <w:r>
        <w:rPr>
          <w:rFonts w:hint="eastAsia" w:hAnsi="宋体" w:eastAsia="宋体"/>
          <w:color w:val="000000" w:themeColor="text1"/>
          <w:sz w:val="21"/>
          <w:szCs w:val="21"/>
          <w:highlight w:val="none"/>
        </w:rPr>
        <w:t xml:space="preserve">加盖公章</w:t>
      </w:r>
      <w:r>
        <w:rPr>
          <w:rFonts w:hAnsi="宋体" w:eastAsia="宋体"/>
          <w:color w:val="000000" w:themeColor="text1"/>
          <w:sz w:val="21"/>
          <w:szCs w:val="21"/>
          <w:highlight w:val="none"/>
        </w:rPr>
        <w:t xml:space="preserve">）</w:t>
      </w:r>
      <w:r>
        <w:rPr>
          <w:color w:val="000000" w:themeColor="text1"/>
        </w:rPr>
      </w:r>
      <w:r/>
    </w:p>
    <w:p>
      <w:pPr>
        <w:pStyle w:val="993"/>
        <w:ind w:left="21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993"/>
        <w:ind w:left="210"/>
        <w:spacing w:line="360" w:lineRule="auto"/>
        <w:rPr>
          <w:rFonts w:hAnsi="宋体" w:eastAsia="宋体"/>
          <w:b/>
          <w:color w:val="000000" w:themeColor="text1"/>
          <w:sz w:val="21"/>
          <w:szCs w:val="2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995"/>
        <w:ind w:firstLine="420"/>
        <w:spacing w:line="360" w:lineRule="auto"/>
        <w:rPr>
          <w:rFonts w:hint="default" w:hAnsi="宋体" w:eastAsia="宋体"/>
          <w:color w:val="000000" w:themeColor="text1"/>
          <w:sz w:val="21"/>
          <w:szCs w:val="21"/>
          <w:highlight w:val="none"/>
        </w:rPr>
      </w:pPr>
      <w:r>
        <w:rPr>
          <w:rFonts w:hint="default" w:hAnsi="宋体" w:eastAsia="宋体"/>
          <w:color w:val="000000" w:themeColor="text1"/>
          <w:sz w:val="21"/>
          <w:szCs w:val="21"/>
          <w:highlight w:val="none"/>
        </w:rPr>
      </w:r>
      <w:r>
        <w:rPr>
          <w:color w:val="000000" w:themeColor="text1"/>
        </w:rPr>
      </w:r>
      <w:r/>
    </w:p>
    <w:p>
      <w:pPr>
        <w:pStyle w:val="995"/>
        <w:ind w:firstLine="420"/>
        <w:spacing w:line="360" w:lineRule="auto"/>
        <w:rPr>
          <w:rFonts w:hint="default" w:hAnsi="宋体" w:eastAsia="宋体"/>
          <w:color w:val="000000" w:themeColor="text1"/>
          <w:sz w:val="21"/>
          <w:szCs w:val="21"/>
          <w:highlight w:val="none"/>
        </w:rPr>
      </w:pPr>
      <w:r>
        <w:rPr>
          <w:rFonts w:hint="default" w:hAnsi="宋体" w:eastAsia="宋体"/>
          <w:color w:val="000000" w:themeColor="text1"/>
          <w:sz w:val="21"/>
          <w:szCs w:val="21"/>
          <w:highlight w:val="none"/>
        </w:rPr>
      </w:r>
      <w:r>
        <w:rPr>
          <w:color w:val="000000" w:themeColor="text1"/>
        </w:rPr>
      </w:r>
      <w:r/>
    </w:p>
    <w:p>
      <w:pPr>
        <w:pStyle w:val="995"/>
        <w:ind w:firstLine="420"/>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注：</w:t>
      </w:r>
      <w:r>
        <w:rPr>
          <w:color w:val="000000" w:themeColor="text1"/>
        </w:rPr>
      </w:r>
      <w:r/>
    </w:p>
    <w:p>
      <w:pPr>
        <w:pStyle w:val="995"/>
        <w:ind w:firstLine="420"/>
        <w:spacing w:line="360" w:lineRule="auto"/>
        <w:rPr>
          <w:rFonts w:hint="default" w:hAnsi="宋体" w:eastAsia="宋体"/>
          <w:color w:val="000000" w:themeColor="text1"/>
          <w:sz w:val="21"/>
          <w:szCs w:val="21"/>
          <w:highlight w:val="none"/>
        </w:rPr>
      </w:pPr>
      <w:r>
        <w:rPr>
          <w:rFonts w:hAnsi="宋体" w:eastAsia="宋体"/>
          <w:color w:val="000000" w:themeColor="text1"/>
          <w:sz w:val="21"/>
          <w:szCs w:val="21"/>
          <w:highlight w:val="none"/>
        </w:rPr>
        <w:t xml:space="preserve">1</w:t>
      </w:r>
      <w:r>
        <w:rPr>
          <w:rFonts w:hint="default" w:hAnsi="宋体" w:eastAsia="宋体"/>
          <w:color w:val="000000" w:themeColor="text1"/>
          <w:sz w:val="21"/>
          <w:szCs w:val="21"/>
          <w:highlight w:val="none"/>
        </w:rPr>
        <w:t xml:space="preserve">.</w:t>
      </w:r>
      <w:r>
        <w:rPr>
          <w:rFonts w:hAnsi="宋体" w:eastAsia="宋体"/>
          <w:color w:val="000000" w:themeColor="text1"/>
          <w:sz w:val="21"/>
          <w:szCs w:val="21"/>
          <w:highlight w:val="none"/>
        </w:rPr>
        <w:t xml:space="preserve">从业人员、营业收入、资产总额填报上一年度数据，无上一年度数据的新成立企业可不填报。</w:t>
      </w:r>
      <w:r>
        <w:rPr>
          <w:color w:val="000000" w:themeColor="text1"/>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2.本次采购项目所属行业为</w:t>
      </w:r>
      <w:r>
        <w:rPr>
          <w:rFonts w:hint="eastAsia" w:cs="宋体"/>
          <w:b/>
          <w:bCs/>
          <w:color w:val="000000" w:themeColor="text1"/>
          <w:szCs w:val="21"/>
          <w:highlight w:val="none"/>
          <w:u w:val="single"/>
        </w:rPr>
        <w:t xml:space="preserve">租赁和商务服务业</w:t>
      </w:r>
      <w:r>
        <w:rPr>
          <w:rFonts w:hint="eastAsia" w:ascii="宋体" w:hAnsi="宋体" w:cs="宋体"/>
          <w:color w:val="000000" w:themeColor="text1"/>
          <w:szCs w:val="21"/>
          <w:highlight w:val="none"/>
        </w:rPr>
        <w:t xml:space="preserve">。中小微企业划型标准请根据《中小企业划型标准规定》（工信部联企业〔2011〕300号）。响应单位提供的承诺函须按本项目规定行业填写，否则其声明函不予认可。</w:t>
      </w:r>
      <w:r>
        <w:rPr>
          <w:color w:val="000000" w:themeColor="text1"/>
        </w:rPr>
      </w:r>
      <w:r/>
    </w:p>
    <w:p>
      <w:pPr>
        <w:rPr>
          <w:rFonts w:hAnsi="宋体"/>
          <w:bCs/>
          <w:color w:val="000000" w:themeColor="text1"/>
          <w:szCs w:val="21"/>
          <w:highlight w:val="none"/>
        </w:rPr>
      </w:pPr>
      <w:r>
        <w:rPr>
          <w:rFonts w:hAnsi="宋体"/>
          <w:bCs/>
          <w:color w:val="000000" w:themeColor="text1"/>
          <w:szCs w:val="21"/>
          <w:highlight w:val="none"/>
        </w:rPr>
      </w:r>
      <w:r>
        <w:rPr>
          <w:color w:val="000000" w:themeColor="text1"/>
        </w:rPr>
      </w:r>
      <w:r/>
    </w:p>
    <w:p>
      <w:pPr>
        <w:jc w:val="center"/>
        <w:rPr>
          <w:color w:val="000000" w:themeColor="text1"/>
          <w:highlight w:val="none"/>
        </w:rPr>
      </w:pPr>
      <w:r>
        <w:rPr>
          <w:color w:val="000000" w:themeColor="text1"/>
          <w:highlight w:val="none"/>
        </w:rPr>
        <w:t xml:space="preserve">中小企业划型标准规定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一、根据《中华人民共和国中小企业促进法》和《国务院关于进一步促进中小企业发展的若干意见》（国发〔2009〕36号），制定本规定。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二、中小企业划分为中型、小型、微型三种类型，具体标准根据企业从业人员、营业收入、资产总额等指标，结合行业特点制定。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四、各行业划型标准为：</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五、企业类型的划分以统计部门的统计数据为依据。</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六、本规定适用于在中华人民共和国境内依法设立的各类所有制和各种组织形式的企业。个体工商户和本规定以外的行业，参照本规定进行划型。</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八、本规定由工业和信息化部、国家统计局会同有关部门根据《国民经济行业分类》修订情况和企业发展变化情况适时修订。</w:t>
      </w:r>
      <w:r>
        <w:rPr>
          <w:color w:val="000000" w:themeColor="text1"/>
        </w:rPr>
      </w:r>
      <w:r/>
    </w:p>
    <w:p>
      <w:pPr>
        <w:ind w:firstLine="420"/>
        <w:spacing w:line="288" w:lineRule="auto"/>
        <w:rPr>
          <w:color w:val="000000" w:themeColor="text1"/>
          <w:highlight w:val="none"/>
        </w:rPr>
      </w:pPr>
      <w:r>
        <w:rPr>
          <w:color w:val="000000" w:themeColor="text1"/>
          <w:highlight w:val="none"/>
        </w:rPr>
        <w:t xml:space="preserve">九、本规定由工业和信息化部、国家统计局会同有关部门负责解释。</w:t>
      </w:r>
      <w:r>
        <w:rPr>
          <w:color w:val="000000" w:themeColor="text1"/>
        </w:rPr>
      </w:r>
      <w:r/>
    </w:p>
    <w:p>
      <w:pPr>
        <w:ind w:firstLine="420"/>
        <w:spacing w:line="288" w:lineRule="auto"/>
        <w:rPr>
          <w:color w:val="000000" w:themeColor="text1"/>
          <w:highlight w:val="none"/>
        </w:rPr>
      </w:pPr>
      <w:r>
        <w:rPr>
          <w:color w:val="000000" w:themeColor="text1"/>
          <w:highlight w:val="none"/>
        </w:rPr>
        <w:t xml:space="preserve">十、本规定自发布之日起执行，原国家经贸委、原国家计委、财政部和国家统计局2003年颁布的《中小企业标准暂行规定》同时废止。</w:t>
      </w:r>
      <w:r>
        <w:rPr>
          <w:color w:val="000000" w:themeColor="text1"/>
        </w:rPr>
      </w:r>
      <w:r/>
    </w:p>
    <w:p>
      <w:pPr>
        <w:pStyle w:val="994"/>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rPr>
          <w:rFonts w:ascii="宋体" w:hAnsi="宋体" w:cs="宋体"/>
          <w:color w:val="000000" w:themeColor="text1"/>
          <w:highlight w:val="none"/>
        </w:rPr>
      </w:pPr>
      <w:r>
        <w:rPr>
          <w:color w:val="000000" w:themeColor="text1"/>
        </w:rPr>
      </w:r>
      <w:bookmarkStart w:id="52" w:name="_Toc7353"/>
      <w:r>
        <w:rPr>
          <w:color w:val="000000" w:themeColor="text1"/>
        </w:rPr>
      </w:r>
      <w:bookmarkStart w:id="53" w:name="_Ref18561"/>
      <w:r>
        <w:rPr>
          <w:color w:val="000000" w:themeColor="text1"/>
        </w:rPr>
      </w:r>
      <w:bookmarkStart w:id="54" w:name="_Ref5409"/>
      <w:r>
        <w:rPr>
          <w:color w:val="000000" w:themeColor="text1"/>
        </w:rPr>
      </w:r>
      <w:bookmarkStart w:id="55" w:name="_Toc23688"/>
      <w:r>
        <w:rPr>
          <w:color w:val="000000" w:themeColor="text1"/>
        </w:rPr>
      </w:r>
      <w:bookmarkStart w:id="56" w:name="_Toc10071"/>
      <w:r>
        <w:rPr>
          <w:rFonts w:hint="eastAsia" w:ascii="宋体" w:hAnsi="宋体" w:cs="宋体"/>
          <w:color w:val="000000" w:themeColor="text1"/>
          <w:highlight w:val="none"/>
        </w:rPr>
        <w:br w:type="page" w:clear="all"/>
      </w:r>
      <w:r>
        <w:rPr>
          <w:color w:val="000000" w:themeColor="text1"/>
        </w:rPr>
      </w:r>
      <w:r/>
    </w:p>
    <w:p>
      <w:pPr>
        <w:pStyle w:val="79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四、残疾人福利性单位声明函</w:t>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r/>
    </w:p>
    <w:p>
      <w:pPr>
        <w:pStyle w:val="994"/>
        <w:jc w:val="center"/>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残疾人福利性单位声明函</w:t>
      </w:r>
      <w:r>
        <w:rPr>
          <w:color w:val="000000" w:themeColor="text1"/>
        </w:rPr>
      </w:r>
      <w:r/>
    </w:p>
    <w:p>
      <w:pPr>
        <w:pStyle w:val="994"/>
        <w:ind w:firstLine="425"/>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themeColor="text1"/>
          <w:spacing w:val="6"/>
          <w:szCs w:val="21"/>
          <w:highlight w:val="none"/>
        </w:rPr>
        <w:t xml:space="preserve">______</w:t>
      </w:r>
      <w:r>
        <w:rPr>
          <w:rFonts w:hint="eastAsia" w:hAnsi="宋体" w:eastAsia="宋体"/>
          <w:color w:val="000000" w:themeColor="text1"/>
          <w:sz w:val="21"/>
          <w:szCs w:val="21"/>
          <w:highlight w:val="none"/>
        </w:rPr>
        <w:t xml:space="preserve">单位的</w:t>
      </w:r>
      <w:r>
        <w:rPr>
          <w:rFonts w:hint="eastAsia" w:hAnsi="宋体" w:eastAsia="宋体"/>
          <w:color w:val="000000" w:themeColor="text1"/>
          <w:spacing w:val="6"/>
          <w:szCs w:val="21"/>
          <w:highlight w:val="none"/>
        </w:rPr>
        <w:t xml:space="preserve">______</w:t>
      </w:r>
      <w:r>
        <w:rPr>
          <w:rFonts w:hint="eastAsia" w:hAnsi="宋体" w:eastAsia="宋体"/>
          <w:color w:val="000000" w:themeColor="text1"/>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994"/>
        <w:ind w:firstLine="425"/>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本单位对上述声明的真实性负责。如有虚假，将依法承担相应责任。</w:t>
      </w:r>
      <w:r>
        <w:rPr>
          <w:color w:val="000000" w:themeColor="text1"/>
        </w:rPr>
      </w:r>
      <w:r/>
    </w:p>
    <w:p>
      <w:pPr>
        <w:pStyle w:val="994"/>
        <w:ind w:firstLine="425"/>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993"/>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w:t>
      </w:r>
      <w:r>
        <w:rPr>
          <w:rFonts w:hAnsi="宋体" w:eastAsia="宋体"/>
          <w:color w:val="000000" w:themeColor="text1"/>
          <w:sz w:val="21"/>
          <w:szCs w:val="21"/>
          <w:highlight w:val="none"/>
        </w:rPr>
        <w:t xml:space="preserve">：（</w:t>
      </w:r>
      <w:r>
        <w:rPr>
          <w:rFonts w:hint="eastAsia" w:hAnsi="宋体" w:eastAsia="宋体"/>
          <w:color w:val="000000" w:themeColor="text1"/>
          <w:sz w:val="21"/>
          <w:szCs w:val="21"/>
          <w:highlight w:val="none"/>
        </w:rPr>
        <w:t xml:space="preserve">加盖公章</w:t>
      </w:r>
      <w:r>
        <w:rPr>
          <w:rFonts w:hAnsi="宋体" w:eastAsia="宋体"/>
          <w:color w:val="000000" w:themeColor="text1"/>
          <w:sz w:val="21"/>
          <w:szCs w:val="21"/>
          <w:highlight w:val="none"/>
        </w:rPr>
        <w:t xml:space="preserve">）</w:t>
      </w:r>
      <w:r>
        <w:rPr>
          <w:color w:val="000000" w:themeColor="text1"/>
        </w:rPr>
      </w:r>
      <w:r/>
    </w:p>
    <w:p>
      <w:pPr>
        <w:pStyle w:val="993"/>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993"/>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rPr>
      </w:r>
      <w:r/>
    </w:p>
    <w:p>
      <w:pPr>
        <w:rPr>
          <w:rFonts w:ascii="宋体" w:hAnsi="宋体" w:cs="宋体"/>
          <w:color w:val="000000" w:themeColor="text1"/>
          <w:highlight w:val="none"/>
        </w:rPr>
      </w:pPr>
      <w:r>
        <w:rPr>
          <w:color w:val="000000" w:themeColor="text1"/>
        </w:rPr>
      </w:r>
      <w:bookmarkStart w:id="57" w:name="_Toc27560"/>
      <w:r>
        <w:rPr>
          <w:color w:val="000000" w:themeColor="text1"/>
        </w:rPr>
      </w:r>
      <w:bookmarkStart w:id="58" w:name="_Toc24107"/>
      <w:r>
        <w:rPr>
          <w:color w:val="000000" w:themeColor="text1"/>
        </w:rPr>
      </w:r>
      <w:bookmarkStart w:id="59" w:name="_Toc28194"/>
      <w:r>
        <w:rPr>
          <w:color w:val="000000" w:themeColor="text1"/>
        </w:rPr>
      </w:r>
      <w:bookmarkStart w:id="60" w:name="_Ref26880"/>
      <w:r>
        <w:rPr>
          <w:rFonts w:hint="eastAsia" w:ascii="宋体" w:hAnsi="宋体" w:cs="宋体"/>
          <w:color w:val="000000" w:themeColor="text1"/>
          <w:highlight w:val="none"/>
        </w:rPr>
        <w:br w:type="page" w:clear="all"/>
      </w:r>
      <w:r>
        <w:rPr>
          <w:color w:val="000000" w:themeColor="text1"/>
        </w:rPr>
      </w:r>
      <w:r/>
    </w:p>
    <w:p>
      <w:pPr>
        <w:pStyle w:val="79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五、</w:t>
      </w:r>
      <w:r>
        <w:rPr>
          <w:rFonts w:hint="eastAsia" w:ascii="宋体" w:hAnsi="宋体" w:eastAsia="宋体" w:cs="宋体"/>
          <w:color w:val="000000" w:themeColor="text1"/>
          <w:highlight w:val="none"/>
          <w:lang w:val="zh-CN"/>
        </w:rPr>
        <w:t xml:space="preserve">监狱企业福利性单位声明函</w:t>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r/>
    </w:p>
    <w:p>
      <w:pPr>
        <w:spacing w:line="360" w:lineRule="auto"/>
        <w:rPr>
          <w:rFonts w:ascii="宋体" w:hAnsi="宋体" w:cs="宋体"/>
          <w:color w:val="000000" w:themeColor="text1"/>
          <w:highlight w:val="none"/>
        </w:rPr>
      </w:pPr>
      <w:r>
        <w:rPr>
          <w:rFonts w:hint="eastAsia" w:ascii="宋体" w:hAnsi="宋体" w:cs="宋体"/>
          <w:color w:val="000000" w:themeColor="text1"/>
          <w:highlight w:val="none"/>
          <w:lang w:val="zh-CN"/>
        </w:rPr>
        <w:t xml:space="preserve">进一步明确政府采购支持监狱企业发展政策</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pStyle w:val="993"/>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993"/>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w:t>
      </w:r>
      <w:r>
        <w:rPr>
          <w:rFonts w:hAnsi="宋体" w:eastAsia="宋体"/>
          <w:color w:val="000000" w:themeColor="text1"/>
          <w:sz w:val="21"/>
          <w:szCs w:val="21"/>
          <w:highlight w:val="none"/>
        </w:rPr>
        <w:t xml:space="preserve">：（</w:t>
      </w:r>
      <w:r>
        <w:rPr>
          <w:rFonts w:hint="eastAsia" w:hAnsi="宋体" w:eastAsia="宋体"/>
          <w:color w:val="000000" w:themeColor="text1"/>
          <w:sz w:val="21"/>
          <w:szCs w:val="21"/>
          <w:highlight w:val="none"/>
        </w:rPr>
        <w:t xml:space="preserve">加盖公章</w:t>
      </w:r>
      <w:r>
        <w:rPr>
          <w:rFonts w:hAnsi="宋体" w:eastAsia="宋体"/>
          <w:color w:val="000000" w:themeColor="text1"/>
          <w:sz w:val="21"/>
          <w:szCs w:val="21"/>
          <w:highlight w:val="none"/>
        </w:rPr>
        <w:t xml:space="preserve">）</w:t>
      </w:r>
      <w:r>
        <w:rPr>
          <w:color w:val="000000" w:themeColor="text1"/>
        </w:rPr>
      </w:r>
      <w:r/>
    </w:p>
    <w:p>
      <w:pPr>
        <w:pStyle w:val="993"/>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993"/>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pStyle w:val="993"/>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rPr>
          <w:rFonts w:ascii="宋体" w:hAnsi="宋体" w:cs="宋体"/>
          <w:color w:val="000000" w:themeColor="text1"/>
          <w:highlight w:val="none"/>
        </w:rPr>
      </w:pPr>
      <w:r>
        <w:rPr>
          <w:color w:val="000000" w:themeColor="text1"/>
        </w:rPr>
      </w:r>
      <w:bookmarkStart w:id="61" w:name="_Toc8260"/>
      <w:r>
        <w:rPr>
          <w:color w:val="000000" w:themeColor="text1"/>
        </w:rPr>
      </w:r>
      <w:bookmarkStart w:id="62" w:name="_Toc2117"/>
      <w:r>
        <w:rPr>
          <w:rFonts w:hint="eastAsia" w:ascii="宋体" w:hAnsi="宋体" w:cs="宋体"/>
          <w:color w:val="000000" w:themeColor="text1"/>
          <w:highlight w:val="none"/>
        </w:rPr>
        <w:br w:type="page" w:clear="all"/>
      </w:r>
      <w:r>
        <w:rPr>
          <w:color w:val="000000" w:themeColor="text1"/>
        </w:rPr>
      </w:r>
      <w:r/>
    </w:p>
    <w:p>
      <w:pPr>
        <w:pStyle w:val="79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六、法定代表人授权委托书</w:t>
      </w:r>
      <w:bookmarkEnd w:id="61"/>
      <w:r>
        <w:rPr>
          <w:color w:val="000000" w:themeColor="text1"/>
        </w:rPr>
      </w:r>
      <w:bookmarkEnd w:id="62"/>
      <w:r>
        <w:rPr>
          <w:color w:val="000000" w:themeColor="text1"/>
        </w:rPr>
      </w:r>
      <w:r/>
    </w:p>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法定代表人授权委托书</w:t>
      </w:r>
      <w:r>
        <w:rPr>
          <w:color w:val="000000" w:themeColor="text1"/>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苏州茗竣建设管理咨询有限公司</w:t>
      </w:r>
      <w:r>
        <w:rPr>
          <w:rFonts w:hint="eastAsia" w:ascii="宋体" w:hAnsi="宋体"/>
          <w:color w:val="000000" w:themeColor="text1"/>
          <w:szCs w:val="21"/>
          <w:highlight w:val="none"/>
        </w:rPr>
        <w:t xml:space="preserve">：</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本授权委托书声明：我</w:t>
      </w:r>
      <w:r>
        <w:rPr>
          <w:rFonts w:hint="eastAsia" w:ascii="宋体" w:hAnsi="宋体"/>
          <w:color w:val="000000" w:themeColor="text1"/>
          <w:highlight w:val="none"/>
          <w:u w:val="single"/>
        </w:rPr>
        <w:t xml:space="preserve">（法定代表人姓名）</w:t>
      </w:r>
      <w:r>
        <w:rPr>
          <w:rFonts w:hint="eastAsia" w:ascii="宋体" w:hAnsi="宋体"/>
          <w:color w:val="000000" w:themeColor="text1"/>
          <w:szCs w:val="21"/>
          <w:highlight w:val="none"/>
        </w:rPr>
        <w:t xml:space="preserve">系</w:t>
      </w:r>
      <w:r>
        <w:rPr>
          <w:rFonts w:hint="eastAsia" w:ascii="宋体" w:hAnsi="宋体"/>
          <w:color w:val="000000" w:themeColor="text1"/>
          <w:highlight w:val="none"/>
          <w:u w:val="single"/>
        </w:rPr>
        <w:t xml:space="preserve">（企业名称）</w:t>
      </w:r>
      <w:r>
        <w:rPr>
          <w:rFonts w:hint="eastAsia" w:ascii="宋体" w:hAnsi="宋体"/>
          <w:color w:val="000000" w:themeColor="text1"/>
          <w:szCs w:val="21"/>
          <w:highlight w:val="none"/>
        </w:rPr>
        <w:t xml:space="preserve">的法定代表人，现授权委托</w:t>
      </w:r>
      <w:r>
        <w:rPr>
          <w:rFonts w:hint="eastAsia" w:ascii="宋体" w:hAnsi="宋体"/>
          <w:color w:val="000000" w:themeColor="text1"/>
          <w:highlight w:val="none"/>
          <w:u w:val="single"/>
        </w:rPr>
        <w:t xml:space="preserve">（代理人姓名） </w:t>
      </w:r>
      <w:r>
        <w:rPr>
          <w:rFonts w:hint="eastAsia" w:ascii="宋体" w:hAnsi="宋体"/>
          <w:color w:val="000000" w:themeColor="text1"/>
          <w:szCs w:val="21"/>
          <w:highlight w:val="none"/>
        </w:rPr>
        <w:t xml:space="preserve">代表我公司参加贵中心组织实施的项目编号为</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号的采购活动。代理人在开标、澄清、签约等过程中所签署的一切文件和处理与这有关的一切事务，我均予以承认。</w:t>
      </w:r>
      <w:r>
        <w:rPr>
          <w:color w:val="000000" w:themeColor="text1"/>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本授权委托书自响应开始至合同履行完毕止。</w:t>
      </w:r>
      <w:r>
        <w:rPr>
          <w:color w:val="000000" w:themeColor="text1"/>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职务：</w:t>
      </w:r>
      <w:r>
        <w:rPr>
          <w:color w:val="000000" w:themeColor="text1"/>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身份证号码：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联系电话：</w:t>
      </w:r>
      <w:r>
        <w:rPr>
          <w:color w:val="000000" w:themeColor="text1"/>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jc w:val="left"/>
        <w:spacing w:line="360" w:lineRule="auto"/>
        <w:rPr>
          <w:rFonts w:ascii="宋体" w:hAnsi="宋体"/>
          <w:color w:val="000000" w:themeColor="text1"/>
          <w:highlight w:val="none"/>
        </w:rPr>
      </w:pPr>
      <w:r>
        <w:rPr>
          <w:rFonts w:hint="eastAsia" w:ascii="宋体" w:hAnsi="宋体"/>
          <w:color w:val="000000" w:themeColor="text1"/>
          <w:highlight w:val="none"/>
        </w:rPr>
        <w:t xml:space="preserve">供应商：（加盖公章）</w:t>
      </w:r>
      <w:r>
        <w:rPr>
          <w:color w:val="000000" w:themeColor="text1"/>
        </w:rPr>
      </w:r>
      <w:r/>
    </w:p>
    <w:p>
      <w:pPr>
        <w:jc w:val="left"/>
        <w:spacing w:line="360" w:lineRule="auto"/>
        <w:rPr>
          <w:rFonts w:ascii="宋体" w:hAnsi="宋体"/>
          <w:color w:val="000000" w:themeColor="text1"/>
          <w:highlight w:val="none"/>
        </w:rPr>
      </w:pPr>
      <w:r>
        <w:rPr>
          <w:rFonts w:hint="eastAsia" w:ascii="宋体" w:hAnsi="宋体"/>
          <w:color w:val="000000" w:themeColor="text1"/>
          <w:highlight w:val="none"/>
        </w:rPr>
        <w:t xml:space="preserve">法定代表人或授权委托人：（签字或盖章）</w:t>
      </w:r>
      <w:r>
        <w:rPr>
          <w:color w:val="000000" w:themeColor="text1"/>
        </w:rPr>
      </w:r>
      <w:r/>
    </w:p>
    <w:p>
      <w:pPr>
        <w:jc w:val="left"/>
        <w:spacing w:line="360" w:lineRule="auto"/>
        <w:rPr>
          <w:rFonts w:ascii="宋体" w:hAnsi="宋体"/>
          <w:color w:val="000000" w:themeColor="text1"/>
          <w:highlight w:val="none"/>
        </w:rPr>
      </w:pPr>
      <w:r>
        <w:rPr>
          <w:rFonts w:hint="eastAsia" w:ascii="宋体" w:hAnsi="宋体"/>
          <w:color w:val="000000" w:themeColor="text1"/>
          <w:highlight w:val="none"/>
        </w:rPr>
        <w:t xml:space="preserve">日期：      年  月  日</w:t>
      </w:r>
      <w:r>
        <w:rPr>
          <w:color w:val="000000" w:themeColor="text1"/>
        </w:rPr>
      </w:r>
      <w:r/>
    </w:p>
    <w:p>
      <w:pPr>
        <w:jc w:val="left"/>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rPr>
          <w:rFonts w:ascii="宋体" w:hAnsi="宋体" w:cs="宋体"/>
          <w:color w:val="000000" w:themeColor="text1"/>
          <w:highlight w:val="none"/>
        </w:rPr>
      </w:pPr>
      <w:r>
        <w:rPr>
          <w:color w:val="000000" w:themeColor="text1"/>
        </w:rPr>
      </w:r>
      <w:bookmarkStart w:id="63" w:name="_Toc17138"/>
      <w:r>
        <w:rPr>
          <w:color w:val="000000" w:themeColor="text1"/>
        </w:rPr>
      </w:r>
      <w:bookmarkStart w:id="64" w:name="_Toc9686"/>
      <w:r>
        <w:rPr>
          <w:rFonts w:hint="eastAsia" w:ascii="宋体" w:hAnsi="宋体"/>
          <w:b/>
          <w:bCs/>
          <w:color w:val="000000" w:themeColor="text1"/>
          <w:highlight w:val="none"/>
        </w:rPr>
        <w:t xml:space="preserve">（附法人及被授权人身份证）</w:t>
      </w:r>
      <w:r>
        <w:rPr>
          <w:rFonts w:hint="eastAsia" w:ascii="宋体" w:hAnsi="宋体" w:cs="宋体"/>
          <w:color w:val="000000" w:themeColor="text1"/>
          <w:highlight w:val="none"/>
        </w:rPr>
        <w:br w:type="page" w:clear="all"/>
      </w:r>
      <w:r>
        <w:rPr>
          <w:color w:val="000000" w:themeColor="text1"/>
        </w:rPr>
      </w:r>
      <w:r/>
    </w:p>
    <w:p>
      <w:pPr>
        <w:pStyle w:val="79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七、开标一览表</w:t>
      </w:r>
      <w:bookmarkEnd w:id="63"/>
      <w:r>
        <w:rPr>
          <w:color w:val="000000" w:themeColor="text1"/>
        </w:rPr>
      </w:r>
      <w:bookmarkEnd w:id="64"/>
      <w:r>
        <w:rPr>
          <w:color w:val="000000" w:themeColor="text1"/>
        </w:rPr>
      </w:r>
      <w:r/>
    </w:p>
    <w:p>
      <w:pPr>
        <w:ind w:firstLine="480"/>
        <w:rPr>
          <w:rFonts w:ascii="宋体" w:hAnsi="宋体"/>
          <w:color w:val="000000" w:themeColor="text1"/>
          <w:szCs w:val="21"/>
          <w:highlight w:val="none"/>
        </w:rPr>
      </w:pPr>
      <w:r>
        <w:rPr>
          <w:rFonts w:hint="eastAsia" w:ascii="宋体" w:hAnsi="宋体"/>
          <w:color w:val="000000" w:themeColor="text1"/>
          <w:szCs w:val="21"/>
          <w:highlight w:val="none"/>
        </w:rPr>
        <w:t xml:space="preserve">响应单位全称（加盖CA电子签章）：</w:t>
      </w:r>
      <w:r>
        <w:rPr>
          <w:color w:val="000000" w:themeColor="text1"/>
        </w:rPr>
      </w:r>
      <w:r/>
    </w:p>
    <w:p>
      <w:pPr>
        <w:ind w:firstLine="480"/>
        <w:rPr>
          <w:color w:val="000000" w:themeColor="text1"/>
          <w:szCs w:val="21"/>
          <w:highlight w:val="none"/>
        </w:rPr>
      </w:pPr>
      <w:r>
        <w:rPr>
          <w:rFonts w:hint="eastAsia" w:ascii="宋体" w:hAnsi="宋体"/>
          <w:color w:val="000000" w:themeColor="text1"/>
          <w:szCs w:val="21"/>
          <w:highlight w:val="none"/>
        </w:rPr>
        <w:t xml:space="preserve">项目名称：</w:t>
      </w:r>
      <w:r>
        <w:rPr>
          <w:color w:val="000000" w:themeColor="text1"/>
        </w:rPr>
      </w:r>
      <w:r/>
    </w:p>
    <w:p>
      <w:pPr>
        <w:ind w:firstLine="480"/>
        <w:rPr>
          <w:rFonts w:ascii="宋体" w:hAnsi="宋体"/>
          <w:color w:val="000000" w:themeColor="text1"/>
          <w:szCs w:val="21"/>
          <w:highlight w:val="none"/>
        </w:rPr>
      </w:pPr>
      <w:r>
        <w:rPr>
          <w:rFonts w:hint="eastAsia" w:ascii="宋体" w:hAnsi="宋体"/>
          <w:color w:val="000000" w:themeColor="text1"/>
          <w:szCs w:val="21"/>
          <w:highlight w:val="none"/>
        </w:rPr>
        <w:t xml:space="preserve">项目编号：</w:t>
      </w:r>
      <w:r>
        <w:rPr>
          <w:color w:val="000000" w:themeColor="text1"/>
        </w:rPr>
      </w:r>
      <w:r/>
    </w:p>
    <w:p>
      <w:pPr>
        <w:ind w:firstLine="480"/>
        <w:rPr>
          <w:rFonts w:ascii="宋体" w:hAnsi="宋体"/>
          <w:color w:val="000000" w:themeColor="text1"/>
          <w:szCs w:val="21"/>
          <w:highlight w:val="none"/>
        </w:rPr>
      </w:pPr>
      <w:r>
        <w:rPr>
          <w:rFonts w:hint="eastAsia" w:ascii="宋体" w:hAnsi="宋体"/>
          <w:color w:val="000000" w:themeColor="text1"/>
          <w:szCs w:val="21"/>
          <w:highlight w:val="none"/>
        </w:rPr>
        <w:t xml:space="preserve">分包号：</w:t>
      </w:r>
      <w:r>
        <w:rPr>
          <w:color w:val="000000" w:themeColor="text1"/>
        </w:rPr>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响应总报价</w:t>
            </w:r>
            <w:r>
              <w:rPr>
                <w:color w:val="000000" w:themeColor="text1"/>
              </w:rPr>
            </w:r>
            <w:r/>
          </w:p>
        </w:tc>
      </w:tr>
      <w:tr>
        <w:trPr>
          <w:cantSplit/>
          <w:jc w:val="center"/>
          <w:trHeight w:val="591"/>
        </w:trPr>
        <w:tc>
          <w:tcPr>
            <w:tcW w:w="8560" w:type="dxa"/>
            <w:vAlign w:val="center"/>
            <w:textDirection w:val="lrTb"/>
            <w:noWrap w:val="false"/>
          </w:tcPr>
          <w:p>
            <w:pPr>
              <w:pStyle w:val="1006"/>
              <w:ind w:firstLine="0"/>
              <w:spacing w:before="0" w:after="0" w:line="500" w:lineRule="exact"/>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小写：                             （大写：人民币 ）</w:t>
            </w:r>
            <w:r>
              <w:rPr>
                <w:color w:val="000000" w:themeColor="text1"/>
              </w:rPr>
            </w:r>
            <w:r/>
          </w:p>
        </w:tc>
      </w:tr>
    </w:tbl>
    <w:p>
      <w:pPr>
        <w:pStyle w:val="994"/>
        <w:ind w:firstLine="210"/>
        <w:jc w:val="righ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994"/>
        <w:ind w:firstLine="210"/>
        <w:jc w:val="righ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w:t>
      </w:r>
      <w:r>
        <w:rPr>
          <w:rFonts w:hAnsi="宋体" w:eastAsia="宋体"/>
          <w:color w:val="000000" w:themeColor="text1"/>
          <w:sz w:val="21"/>
          <w:szCs w:val="21"/>
          <w:highlight w:val="none"/>
        </w:rPr>
        <w:t xml:space="preserve">年  月  日</w:t>
      </w:r>
      <w:r>
        <w:rPr>
          <w:color w:val="000000" w:themeColor="text1"/>
        </w:rPr>
      </w:r>
      <w:r/>
    </w:p>
    <w:p>
      <w:pPr>
        <w:pStyle w:val="994"/>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994"/>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994"/>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992"/>
        <w:rPr>
          <w:rFonts w:hAnsi="宋体" w:eastAsia="宋体"/>
          <w:bCs/>
          <w:color w:val="000000" w:themeColor="text1"/>
          <w:sz w:val="21"/>
          <w:szCs w:val="21"/>
          <w:highlight w:val="none"/>
        </w:rPr>
      </w:pPr>
      <w:r>
        <w:rPr>
          <w:rFonts w:hAnsi="宋体" w:eastAsia="宋体"/>
          <w:bCs/>
          <w:color w:val="000000" w:themeColor="text1"/>
          <w:sz w:val="21"/>
          <w:szCs w:val="21"/>
          <w:highlight w:val="none"/>
        </w:rPr>
      </w:r>
      <w:r>
        <w:rPr>
          <w:color w:val="000000" w:themeColor="text1"/>
        </w:rPr>
      </w:r>
      <w:r/>
    </w:p>
    <w:p>
      <w:pPr>
        <w:spacing w:line="52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注：报价金额全部采取人民币表示，响应报价保留两位小数</w:t>
      </w:r>
      <w:r>
        <w:rPr>
          <w:rFonts w:ascii="宋体" w:hAnsi="宋体"/>
          <w:b/>
          <w:color w:val="000000" w:themeColor="text1"/>
          <w:szCs w:val="21"/>
          <w:highlight w:val="none"/>
        </w:rPr>
        <w:t xml:space="preserve">。</w:t>
      </w:r>
      <w:r>
        <w:rPr>
          <w:color w:val="000000" w:themeColor="text1"/>
        </w:rPr>
      </w:r>
      <w:r/>
    </w:p>
    <w:p>
      <w:pPr>
        <w:spacing w:line="520" w:lineRule="exact"/>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rPr>
      </w:r>
      <w:r/>
    </w:p>
    <w:p>
      <w:pPr>
        <w:rPr>
          <w:rFonts w:ascii="宋体" w:hAnsi="宋体" w:cs="宋体"/>
          <w:color w:val="000000" w:themeColor="text1"/>
          <w:highlight w:val="none"/>
        </w:rPr>
      </w:pPr>
      <w:r>
        <w:rPr>
          <w:color w:val="000000" w:themeColor="text1"/>
        </w:rPr>
      </w:r>
      <w:bookmarkStart w:id="65" w:name="_Ref10346"/>
      <w:r>
        <w:rPr>
          <w:color w:val="000000" w:themeColor="text1"/>
        </w:rPr>
      </w:r>
      <w:bookmarkStart w:id="66" w:name="_Toc17976"/>
      <w:r>
        <w:rPr>
          <w:color w:val="000000" w:themeColor="text1"/>
        </w:rPr>
      </w:r>
      <w:bookmarkStart w:id="67" w:name="_Toc2518"/>
      <w:r>
        <w:rPr>
          <w:color w:val="000000" w:themeColor="text1"/>
        </w:rPr>
      </w:r>
      <w:bookmarkStart w:id="68" w:name="_Toc1012"/>
      <w:r>
        <w:rPr>
          <w:color w:val="000000" w:themeColor="text1"/>
        </w:rPr>
      </w:r>
      <w:bookmarkStart w:id="69" w:name="_六、投标报价分析表"/>
      <w:r>
        <w:rPr>
          <w:rFonts w:hint="eastAsia" w:ascii="宋体" w:hAnsi="宋体" w:cs="宋体"/>
          <w:color w:val="000000" w:themeColor="text1"/>
          <w:highlight w:val="none"/>
        </w:rPr>
        <w:br w:type="page" w:clear="all"/>
      </w:r>
      <w:r>
        <w:rPr>
          <w:color w:val="000000" w:themeColor="text1"/>
        </w:rPr>
      </w:r>
      <w:r/>
    </w:p>
    <w:p>
      <w:pPr>
        <w:pStyle w:val="79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八、分项报价表</w:t>
      </w:r>
      <w:bookmarkEnd w:id="65"/>
      <w:r>
        <w:rPr>
          <w:rFonts w:hint="eastAsia" w:ascii="黑体" w:hAnsi="黑体"/>
          <w:color w:val="000000" w:themeColor="text1"/>
          <w:highlight w:val="none"/>
        </w:rPr>
        <w:t xml:space="preserve">（分包号：**）</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p>
    <w:tbl>
      <w:tblPr>
        <w:tblStyle w:val="799"/>
        <w:tblW w:w="93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157"/>
        <w:gridCol w:w="1280"/>
        <w:gridCol w:w="1404"/>
        <w:gridCol w:w="1290"/>
        <w:gridCol w:w="1680"/>
        <w:gridCol w:w="1799"/>
      </w:tblGrid>
      <w:tr>
        <w:trPr>
          <w:cantSplit/>
          <w:jc w:val="center"/>
        </w:trPr>
        <w:tc>
          <w:tcPr>
            <w:tcW w:w="709" w:type="dxa"/>
            <w:vAlign w:val="center"/>
            <w:textDirection w:val="lrTb"/>
            <w:noWrap w:val="false"/>
          </w:tcPr>
          <w:p>
            <w:pPr>
              <w:jc w:val="center"/>
              <w:spacing w:line="3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W w:w="1157" w:type="dxa"/>
            <w:vAlign w:val="center"/>
            <w:textDirection w:val="lrTb"/>
            <w:noWrap w:val="false"/>
          </w:tcPr>
          <w:p>
            <w:pPr>
              <w:jc w:val="center"/>
              <w:spacing w:line="3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名称</w:t>
            </w:r>
            <w:r>
              <w:rPr>
                <w:color w:val="000000" w:themeColor="text1"/>
              </w:rPr>
            </w:r>
            <w:r/>
          </w:p>
        </w:tc>
        <w:tc>
          <w:tcPr>
            <w:tcBorders>
              <w:right w:val="single" w:color="000000" w:sz="4" w:space="0"/>
            </w:tcBorders>
            <w:tcW w:w="1280" w:type="dxa"/>
            <w:vAlign w:val="center"/>
            <w:textDirection w:val="lrTb"/>
            <w:noWrap w:val="false"/>
          </w:tcPr>
          <w:p>
            <w:pPr>
              <w:jc w:val="center"/>
              <w:spacing w:line="3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岗位</w:t>
            </w:r>
            <w:r>
              <w:rPr>
                <w:color w:val="000000" w:themeColor="text1"/>
              </w:rPr>
            </w:r>
            <w:r/>
          </w:p>
        </w:tc>
        <w:tc>
          <w:tcPr>
            <w:tcBorders>
              <w:left w:val="single" w:color="000000" w:sz="4" w:space="0"/>
            </w:tcBorders>
            <w:tcW w:w="1404" w:type="dxa"/>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人员数量</w:t>
            </w:r>
            <w:r>
              <w:rPr>
                <w:color w:val="000000" w:themeColor="text1"/>
              </w:rPr>
            </w:r>
            <w:r/>
          </w:p>
        </w:tc>
        <w:tc>
          <w:tcPr>
            <w:tcBorders>
              <w:bottom w:val="single" w:color="000000" w:sz="4" w:space="0"/>
              <w:right w:val="single" w:color="000000" w:sz="4" w:space="0"/>
            </w:tcBorders>
            <w:tcW w:w="1290" w:type="dxa"/>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服务时间</w:t>
            </w:r>
            <w:r>
              <w:rPr>
                <w:color w:val="000000" w:themeColor="text1"/>
              </w:rPr>
            </w:r>
            <w:r/>
          </w:p>
        </w:tc>
        <w:tc>
          <w:tcPr>
            <w:tcBorders>
              <w:left w:val="single" w:color="000000" w:sz="4" w:space="0"/>
              <w:bottom w:val="single" w:color="000000" w:sz="4" w:space="0"/>
            </w:tcBorders>
            <w:tcW w:w="1680" w:type="dxa"/>
            <w:vAlign w:val="center"/>
            <w:textDirection w:val="lrTb"/>
            <w:noWrap w:val="false"/>
          </w:tcPr>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综合单价</w:t>
            </w:r>
            <w:r>
              <w:rPr>
                <w:color w:val="000000" w:themeColor="text1"/>
              </w:rPr>
            </w:r>
            <w:r/>
          </w:p>
          <w:p>
            <w:pPr>
              <w:jc w:val="center"/>
              <w:spacing w:line="360" w:lineRule="exact"/>
              <w:rPr>
                <w:rFonts w:ascii="宋体" w:hAnsi="宋体" w:cs="宋体"/>
                <w:color w:val="000000" w:themeColor="text1"/>
                <w:szCs w:val="21"/>
                <w:highlight w:val="none"/>
              </w:rPr>
            </w:pPr>
            <w:r>
              <w:rPr>
                <w:rFonts w:ascii="宋体" w:hAnsi="宋体"/>
                <w:color w:val="000000" w:themeColor="text1"/>
                <w:szCs w:val="21"/>
                <w:highlight w:val="none"/>
              </w:rPr>
              <w:t xml:space="preserve">（元/人*月）</w:t>
            </w:r>
            <w:r>
              <w:rPr>
                <w:color w:val="000000" w:themeColor="text1"/>
              </w:rPr>
            </w:r>
            <w:r/>
          </w:p>
        </w:tc>
        <w:tc>
          <w:tcPr>
            <w:tcBorders>
              <w:right w:val="single" w:color="000000" w:sz="4" w:space="0"/>
            </w:tcBorders>
            <w:tcW w:w="1799" w:type="dxa"/>
            <w:vAlign w:val="center"/>
            <w:textDirection w:val="lrTb"/>
            <w:noWrap w:val="false"/>
          </w:tcPr>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总价（人</w:t>
            </w:r>
            <w:r>
              <w:rPr>
                <w:color w:val="000000" w:themeColor="text1"/>
              </w:rPr>
            </w:r>
            <w:r/>
          </w:p>
          <w:p>
            <w:pPr>
              <w:jc w:val="center"/>
              <w:spacing w:line="360" w:lineRule="exact"/>
              <w:rPr>
                <w:rFonts w:ascii="宋体" w:hAnsi="宋体" w:cs="宋体"/>
                <w:color w:val="000000" w:themeColor="text1"/>
                <w:szCs w:val="21"/>
                <w:highlight w:val="none"/>
              </w:rPr>
            </w:pPr>
            <w:r>
              <w:rPr>
                <w:rFonts w:ascii="宋体" w:hAnsi="宋体"/>
                <w:color w:val="000000" w:themeColor="text1"/>
                <w:szCs w:val="21"/>
                <w:highlight w:val="none"/>
              </w:rPr>
              <w:t xml:space="preserve">数×综合单价×</w:t>
            </w:r>
            <w:r>
              <w:rPr>
                <w:rFonts w:hint="eastAsia" w:ascii="宋体" w:hAnsi="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服务时间</w:t>
            </w:r>
            <w:r>
              <w:rPr>
                <w:rFonts w:ascii="宋体" w:hAnsi="宋体"/>
                <w:color w:val="000000" w:themeColor="text1"/>
                <w:szCs w:val="21"/>
                <w:highlight w:val="none"/>
              </w:rPr>
              <w:t xml:space="preserve">）</w:t>
            </w:r>
            <w:r>
              <w:rPr>
                <w:color w:val="000000" w:themeColor="text1"/>
              </w:rPr>
            </w:r>
            <w:r/>
          </w:p>
        </w:tc>
      </w:tr>
      <w:tr>
        <w:trPr>
          <w:cantSplit/>
          <w:jc w:val="center"/>
          <w:trHeight w:val="635"/>
        </w:trPr>
        <w:tc>
          <w:tcPr>
            <w:tcW w:w="709" w:type="dxa"/>
            <w:vAlign w:val="center"/>
            <w:textDirection w:val="lrTb"/>
            <w:noWrap w:val="false"/>
          </w:tcPr>
          <w:p>
            <w:pPr>
              <w:jc w:val="center"/>
              <w:spacing w:line="3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rPr>
            </w:r>
            <w:r/>
          </w:p>
        </w:tc>
        <w:tc>
          <w:tcPr>
            <w:tcW w:w="1157"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right w:val="single" w:color="000000" w:sz="4" w:space="0"/>
            </w:tcBorders>
            <w:tcW w:w="128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left w:val="single" w:color="000000" w:sz="4" w:space="0"/>
              <w:right w:val="single" w:color="000000" w:sz="4" w:space="0"/>
            </w:tcBorders>
            <w:tcW w:w="1404"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top w:val="single" w:color="000000" w:sz="4" w:space="0"/>
              <w:left w:val="single" w:color="000000" w:sz="4" w:space="0"/>
              <w:right w:val="single" w:color="000000" w:sz="4" w:space="0"/>
            </w:tcBorders>
            <w:tcW w:w="129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top w:val="single" w:color="000000" w:sz="4" w:space="0"/>
              <w:left w:val="single" w:color="000000" w:sz="4" w:space="0"/>
            </w:tcBorders>
            <w:tcW w:w="168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right w:val="single" w:color="000000" w:sz="4" w:space="0"/>
            </w:tcBorders>
            <w:tcW w:w="1799"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cantSplit/>
          <w:jc w:val="center"/>
          <w:trHeight w:val="635"/>
        </w:trPr>
        <w:tc>
          <w:tcPr>
            <w:tcW w:w="709" w:type="dxa"/>
            <w:vAlign w:val="center"/>
            <w:textDirection w:val="lrTb"/>
            <w:noWrap w:val="false"/>
          </w:tcPr>
          <w:p>
            <w:pPr>
              <w:jc w:val="center"/>
              <w:spacing w:line="3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rPr>
            </w:r>
            <w:r/>
          </w:p>
        </w:tc>
        <w:tc>
          <w:tcPr>
            <w:tcW w:w="1157"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right w:val="single" w:color="000000" w:sz="4" w:space="0"/>
            </w:tcBorders>
            <w:tcW w:w="128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left w:val="single" w:color="000000" w:sz="4" w:space="0"/>
              <w:right w:val="single" w:color="000000" w:sz="4" w:space="0"/>
            </w:tcBorders>
            <w:tcW w:w="1404"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top w:val="single" w:color="000000" w:sz="4" w:space="0"/>
              <w:left w:val="single" w:color="000000" w:sz="4" w:space="0"/>
              <w:right w:val="single" w:color="000000" w:sz="4" w:space="0"/>
            </w:tcBorders>
            <w:tcW w:w="129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top w:val="single" w:color="000000" w:sz="4" w:space="0"/>
              <w:left w:val="single" w:color="000000" w:sz="4" w:space="0"/>
            </w:tcBorders>
            <w:tcW w:w="168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right w:val="single" w:color="000000" w:sz="4" w:space="0"/>
            </w:tcBorders>
            <w:tcW w:w="1799"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cantSplit/>
          <w:jc w:val="center"/>
          <w:trHeight w:val="635"/>
        </w:trPr>
        <w:tc>
          <w:tcPr>
            <w:tcW w:w="709" w:type="dxa"/>
            <w:vAlign w:val="center"/>
            <w:textDirection w:val="lrTb"/>
            <w:noWrap w:val="false"/>
          </w:tcPr>
          <w:p>
            <w:pPr>
              <w:jc w:val="center"/>
              <w:spacing w:line="3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rPr>
            </w:r>
            <w:r/>
          </w:p>
        </w:tc>
        <w:tc>
          <w:tcPr>
            <w:tcW w:w="1157"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right w:val="single" w:color="000000" w:sz="4" w:space="0"/>
            </w:tcBorders>
            <w:tcW w:w="128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left w:val="single" w:color="000000" w:sz="4" w:space="0"/>
              <w:right w:val="single" w:color="000000" w:sz="4" w:space="0"/>
            </w:tcBorders>
            <w:tcW w:w="1404"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tcBorders>
            <w:tcW w:w="168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right w:val="single" w:color="000000" w:sz="4" w:space="0"/>
            </w:tcBorders>
            <w:tcW w:w="1799"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cantSplit/>
          <w:jc w:val="center"/>
          <w:trHeight w:val="635"/>
        </w:trPr>
        <w:tc>
          <w:tcPr>
            <w:tcW w:w="709" w:type="dxa"/>
            <w:vAlign w:val="center"/>
            <w:textDirection w:val="lrTb"/>
            <w:noWrap w:val="false"/>
          </w:tcPr>
          <w:p>
            <w:pPr>
              <w:jc w:val="center"/>
              <w:spacing w:line="36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tc>
        <w:tc>
          <w:tcPr>
            <w:tcW w:w="1157"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right w:val="single" w:color="000000" w:sz="4" w:space="0"/>
            </w:tcBorders>
            <w:tcW w:w="128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left w:val="single" w:color="000000" w:sz="4" w:space="0"/>
              <w:right w:val="single" w:color="000000" w:sz="4" w:space="0"/>
            </w:tcBorders>
            <w:tcW w:w="1404"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top w:val="single" w:color="000000" w:sz="4" w:space="0"/>
              <w:left w:val="single" w:color="000000" w:sz="4" w:space="0"/>
              <w:bottom w:val="single" w:color="000000" w:sz="4" w:space="0"/>
            </w:tcBorders>
            <w:tcW w:w="1680"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c>
          <w:tcPr>
            <w:tcBorders>
              <w:right w:val="single" w:color="000000" w:sz="4" w:space="0"/>
            </w:tcBorders>
            <w:tcW w:w="1799"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r>
        <w:trPr>
          <w:cantSplit/>
          <w:jc w:val="center"/>
          <w:trHeight w:val="635"/>
        </w:trPr>
        <w:tc>
          <w:tcPr>
            <w:gridSpan w:val="6"/>
            <w:tcW w:w="7520" w:type="dxa"/>
            <w:vAlign w:val="center"/>
            <w:textDirection w:val="lrTb"/>
            <w:noWrap w:val="false"/>
          </w:tcPr>
          <w:p>
            <w:pPr>
              <w:spacing w:line="3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合计（元）</w:t>
            </w:r>
            <w:r>
              <w:rPr>
                <w:color w:val="000000" w:themeColor="text1"/>
              </w:rPr>
            </w:r>
            <w:r/>
          </w:p>
        </w:tc>
        <w:tc>
          <w:tcPr>
            <w:tcBorders>
              <w:right w:val="single" w:color="000000" w:sz="4" w:space="0"/>
            </w:tcBorders>
            <w:tcW w:w="1799" w:type="dxa"/>
            <w:vAlign w:val="center"/>
            <w:textDirection w:val="lrTb"/>
            <w:noWrap w:val="false"/>
          </w:tcPr>
          <w:p>
            <w:pPr>
              <w:spacing w:line="3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r/>
          </w:p>
        </w:tc>
      </w:tr>
    </w:tbl>
    <w:p>
      <w:pPr>
        <w:pStyle w:val="994"/>
        <w:jc w:val="center"/>
        <w:rPr>
          <w:rFonts w:hAnsi="宋体" w:eastAsia="宋体"/>
          <w:b/>
          <w:color w:val="000000" w:themeColor="text1"/>
          <w:sz w:val="21"/>
          <w:szCs w:val="21"/>
          <w:highlight w:val="none"/>
        </w:rPr>
      </w:pPr>
      <w:r>
        <w:rPr>
          <w:rFonts w:hAnsi="宋体" w:eastAsia="宋体"/>
          <w:b/>
          <w:color w:val="000000" w:themeColor="text1"/>
          <w:sz w:val="21"/>
          <w:szCs w:val="21"/>
          <w:highlight w:val="none"/>
        </w:rPr>
      </w:r>
      <w:r>
        <w:rPr>
          <w:color w:val="000000" w:themeColor="text1"/>
        </w:rPr>
      </w:r>
      <w:r/>
    </w:p>
    <w:p>
      <w:pPr>
        <w:pStyle w:val="994"/>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r/>
    </w:p>
    <w:p>
      <w:pPr>
        <w:pStyle w:val="994"/>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w:t>
      </w:r>
      <w:r>
        <w:rPr>
          <w:rFonts w:hAnsi="宋体" w:eastAsia="宋体"/>
          <w:color w:val="000000" w:themeColor="text1"/>
          <w:sz w:val="21"/>
          <w:szCs w:val="21"/>
          <w:highlight w:val="none"/>
        </w:rPr>
        <w:t xml:space="preserve">：（</w:t>
      </w:r>
      <w:r>
        <w:rPr>
          <w:rFonts w:hint="eastAsia" w:hAnsi="宋体" w:eastAsia="宋体"/>
          <w:color w:val="000000" w:themeColor="text1"/>
          <w:sz w:val="21"/>
          <w:szCs w:val="21"/>
          <w:highlight w:val="none"/>
        </w:rPr>
        <w:t xml:space="preserve">加盖公章</w:t>
      </w:r>
      <w:r>
        <w:rPr>
          <w:rFonts w:hAnsi="宋体" w:eastAsia="宋体"/>
          <w:color w:val="000000" w:themeColor="text1"/>
          <w:sz w:val="21"/>
          <w:szCs w:val="21"/>
          <w:highlight w:val="none"/>
        </w:rPr>
        <w:t xml:space="preserve">）</w:t>
      </w:r>
      <w:r>
        <w:rPr>
          <w:color w:val="000000" w:themeColor="text1"/>
        </w:rPr>
      </w:r>
      <w:r/>
    </w:p>
    <w:p>
      <w:pPr>
        <w:pStyle w:val="994"/>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法定代表人或代理人：（签字或盖章</w:t>
      </w:r>
      <w:r>
        <w:rPr>
          <w:rFonts w:hint="eastAsia" w:hAnsi="宋体" w:eastAsia="宋体"/>
          <w:color w:val="000000" w:themeColor="text1"/>
          <w:sz w:val="21"/>
          <w:szCs w:val="21"/>
          <w:highlight w:val="none"/>
        </w:rPr>
        <w:t xml:space="preserve">）</w:t>
      </w:r>
      <w:r>
        <w:rPr>
          <w:color w:val="000000" w:themeColor="text1"/>
        </w:rPr>
      </w:r>
      <w:r/>
    </w:p>
    <w:p>
      <w:pPr>
        <w:pStyle w:val="994"/>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w:t>
      </w:r>
      <w:r>
        <w:rPr>
          <w:rFonts w:hAnsi="宋体" w:eastAsia="宋体"/>
          <w:color w:val="000000" w:themeColor="text1"/>
          <w:sz w:val="21"/>
          <w:szCs w:val="21"/>
          <w:highlight w:val="none"/>
        </w:rPr>
        <w:t xml:space="preserve">年  月  日</w:t>
      </w:r>
      <w:r>
        <w:rPr>
          <w:color w:val="000000" w:themeColor="text1"/>
        </w:rPr>
      </w:r>
      <w:r/>
    </w:p>
    <w:p>
      <w:pPr>
        <w:pStyle w:val="994"/>
        <w:spacing w:line="360" w:lineRule="auto"/>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注：</w:t>
      </w:r>
      <w:r>
        <w:rPr>
          <w:rFonts w:hint="eastAsia" w:hAnsi="宋体" w:eastAsia="宋体"/>
          <w:bCs/>
          <w:color w:val="000000" w:themeColor="text1"/>
          <w:sz w:val="21"/>
          <w:szCs w:val="21"/>
          <w:highlight w:val="none"/>
        </w:rPr>
        <w:t xml:space="preserve">1.</w:t>
      </w:r>
      <w:r>
        <w:rPr>
          <w:rFonts w:hAnsi="宋体" w:eastAsia="宋体"/>
          <w:bCs/>
          <w:color w:val="000000" w:themeColor="text1"/>
          <w:sz w:val="21"/>
          <w:szCs w:val="21"/>
          <w:highlight w:val="none"/>
        </w:rPr>
        <w:t xml:space="preserve">本报价汇总表的“</w:t>
      </w:r>
      <w:r>
        <w:rPr>
          <w:rFonts w:hint="eastAsia" w:hAnsi="宋体" w:eastAsia="宋体"/>
          <w:bCs/>
          <w:color w:val="000000" w:themeColor="text1"/>
          <w:sz w:val="21"/>
          <w:szCs w:val="21"/>
          <w:highlight w:val="none"/>
        </w:rPr>
        <w:t xml:space="preserve">合计</w:t>
      </w:r>
      <w:r>
        <w:rPr>
          <w:rFonts w:hAnsi="宋体" w:eastAsia="宋体"/>
          <w:bCs/>
          <w:color w:val="000000" w:themeColor="text1"/>
          <w:sz w:val="21"/>
          <w:szCs w:val="21"/>
          <w:highlight w:val="none"/>
        </w:rPr>
        <w:t xml:space="preserve">”应与“开标一览表”</w:t>
      </w:r>
      <w:r>
        <w:rPr>
          <w:rFonts w:hint="eastAsia" w:hAnsi="宋体" w:eastAsia="宋体"/>
          <w:bCs/>
          <w:color w:val="000000" w:themeColor="text1"/>
          <w:sz w:val="21"/>
          <w:szCs w:val="21"/>
          <w:highlight w:val="none"/>
        </w:rPr>
        <w:t xml:space="preserve">金额</w:t>
      </w:r>
      <w:r>
        <w:rPr>
          <w:rFonts w:hAnsi="宋体" w:eastAsia="宋体"/>
          <w:bCs/>
          <w:color w:val="000000" w:themeColor="text1"/>
          <w:sz w:val="21"/>
          <w:szCs w:val="21"/>
          <w:highlight w:val="none"/>
        </w:rPr>
        <w:t xml:space="preserve">一致。</w:t>
      </w:r>
      <w:r>
        <w:rPr>
          <w:rFonts w:hint="eastAsia" w:hAnsi="宋体" w:eastAsia="宋体"/>
          <w:bCs/>
          <w:color w:val="000000" w:themeColor="text1"/>
          <w:sz w:val="21"/>
          <w:szCs w:val="21"/>
          <w:highlight w:val="none"/>
        </w:rPr>
        <w:t xml:space="preserve">报价应包含人员工资、社保、福利、税费、管理费、利润、工具耗材、代理服务费等所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rPr>
          <w:color w:val="000000" w:themeColor="text1"/>
        </w:rPr>
      </w:r>
      <w:r/>
    </w:p>
    <w:p>
      <w:pPr>
        <w:pStyle w:val="994"/>
        <w:spacing w:line="360" w:lineRule="auto"/>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    2.以上格式仅供参考，供应商可自行编辑项目分项报价表，格式自拟，满足采购需求。</w:t>
      </w:r>
      <w:r>
        <w:rPr>
          <w:color w:val="000000" w:themeColor="text1"/>
        </w:rPr>
      </w:r>
      <w:r/>
    </w:p>
    <w:p>
      <w:pPr>
        <w:rPr>
          <w:rFonts w:ascii="宋体" w:hAnsi="宋体" w:cs="宋体"/>
          <w:color w:val="000000" w:themeColor="text1"/>
          <w:highlight w:val="none"/>
        </w:rPr>
      </w:pPr>
      <w:r>
        <w:rPr>
          <w:color w:val="000000" w:themeColor="text1"/>
        </w:rPr>
      </w:r>
      <w:bookmarkStart w:id="70" w:name="_Toc26072"/>
      <w:r>
        <w:rPr>
          <w:color w:val="000000" w:themeColor="text1"/>
        </w:rPr>
      </w:r>
      <w:bookmarkStart w:id="71" w:name="_Toc5908"/>
      <w:r>
        <w:rPr>
          <w:rFonts w:hint="eastAsia" w:ascii="宋体" w:hAnsi="宋体" w:cs="宋体"/>
          <w:color w:val="000000" w:themeColor="text1"/>
          <w:highlight w:val="none"/>
        </w:rPr>
        <w:br w:type="page" w:clear="all"/>
      </w:r>
      <w:r>
        <w:rPr>
          <w:color w:val="000000" w:themeColor="text1"/>
        </w:rPr>
      </w:r>
      <w:r/>
    </w:p>
    <w:p>
      <w:pPr>
        <w:pStyle w:val="790"/>
        <w:jc w:val="left"/>
        <w:spacing w:before="20" w:after="2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九、响应承诺函</w:t>
      </w:r>
      <w:bookmarkEnd w:id="47"/>
      <w:r>
        <w:rPr>
          <w:color w:val="000000" w:themeColor="text1"/>
        </w:rPr>
      </w:r>
      <w:bookmarkEnd w:id="48"/>
      <w:r>
        <w:rPr>
          <w:color w:val="000000" w:themeColor="text1"/>
        </w:rPr>
      </w:r>
      <w:bookmarkEnd w:id="49"/>
      <w:r>
        <w:rPr>
          <w:color w:val="000000" w:themeColor="text1"/>
        </w:rPr>
      </w:r>
      <w:bookmarkEnd w:id="70"/>
      <w:r>
        <w:rPr>
          <w:color w:val="000000" w:themeColor="text1"/>
        </w:rPr>
      </w:r>
      <w:bookmarkEnd w:id="71"/>
      <w:r>
        <w:rPr>
          <w:color w:val="000000" w:themeColor="text1"/>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响应承诺</w:t>
      </w:r>
      <w:r>
        <w:rPr>
          <w:rFonts w:ascii="宋体" w:hAnsi="宋体"/>
          <w:color w:val="000000" w:themeColor="text1"/>
          <w:szCs w:val="21"/>
          <w:highlight w:val="none"/>
        </w:rPr>
        <w:t xml:space="preserve">函</w:t>
      </w:r>
      <w:r>
        <w:rPr>
          <w:color w:val="000000" w:themeColor="text1"/>
        </w:rPr>
      </w:r>
      <w:r/>
    </w:p>
    <w:p>
      <w:pPr>
        <w:spacing w:line="360" w:lineRule="auto"/>
        <w:rPr>
          <w:rFonts w:ascii="宋体" w:hAnsi="宋体"/>
          <w:color w:val="000000" w:themeColor="text1"/>
          <w:highlight w:val="none"/>
        </w:rPr>
      </w:pPr>
      <w:r>
        <w:rPr>
          <w:rFonts w:hint="eastAsia" w:ascii="宋体" w:hAnsi="宋体"/>
          <w:color w:val="000000" w:themeColor="text1"/>
          <w:highlight w:val="none"/>
        </w:rPr>
        <w:t xml:space="preserve">致：</w:t>
      </w:r>
      <w:r>
        <w:rPr>
          <w:rFonts w:hint="eastAsia"/>
          <w:i/>
          <w:iCs/>
          <w:color w:val="000000" w:themeColor="text1"/>
          <w:highlight w:val="none"/>
          <w:u w:val="single"/>
        </w:rPr>
        <w:t xml:space="preserve">（采购人名称）</w:t>
      </w:r>
      <w:r>
        <w:rPr>
          <w:rFonts w:hint="eastAsia"/>
          <w:i/>
          <w:iCs/>
          <w:color w:val="000000" w:themeColor="text1"/>
          <w:highlight w:val="none"/>
        </w:rPr>
        <w:t xml:space="preserve">、</w:t>
      </w:r>
      <w:r>
        <w:rPr>
          <w:rFonts w:hint="eastAsia" w:ascii="宋体" w:hAnsi="宋体"/>
          <w:color w:val="000000" w:themeColor="text1"/>
          <w:szCs w:val="21"/>
          <w:highlight w:val="none"/>
        </w:rPr>
        <w:t xml:space="preserve">苏州茗竣建设管理咨询有限公司</w:t>
      </w:r>
      <w:r>
        <w:rPr>
          <w:rFonts w:ascii="宋体" w:hAnsi="宋体"/>
          <w:color w:val="000000" w:themeColor="text1"/>
          <w:szCs w:val="21"/>
          <w:highlight w:val="none"/>
        </w:rPr>
        <w:t xml:space="preserve">：</w:t>
      </w:r>
      <w:r>
        <w:rPr>
          <w:color w:val="000000" w:themeColor="text1"/>
        </w:rPr>
      </w:r>
      <w:r/>
    </w:p>
    <w:p>
      <w:pPr>
        <w:ind w:firstLine="482"/>
        <w:spacing w:line="360" w:lineRule="auto"/>
        <w:rPr>
          <w:rFonts w:ascii="宋体" w:hAnsi="宋体"/>
          <w:color w:val="000000" w:themeColor="text1"/>
          <w:highlight w:val="none"/>
        </w:rPr>
      </w:pPr>
      <w:r>
        <w:rPr>
          <w:rFonts w:hint="eastAsia" w:ascii="宋体" w:hAnsi="宋体"/>
          <w:color w:val="000000" w:themeColor="text1"/>
          <w:szCs w:val="21"/>
          <w:highlight w:val="none"/>
        </w:rPr>
        <w:t xml:space="preserve">经仔细阅读和研究，我方同意谈判文件</w:t>
      </w:r>
      <w:r>
        <w:rPr>
          <w:rFonts w:hint="eastAsia"/>
          <w:color w:val="000000" w:themeColor="text1"/>
          <w:szCs w:val="21"/>
          <w:highlight w:val="none"/>
          <w:lang w:val="zh-CN"/>
        </w:rPr>
        <w:t xml:space="preserve">（包括补充文件）</w:t>
      </w:r>
      <w:r>
        <w:rPr>
          <w:rFonts w:hint="eastAsia" w:ascii="宋体" w:hAnsi="宋体"/>
          <w:color w:val="000000" w:themeColor="text1"/>
          <w:szCs w:val="21"/>
          <w:highlight w:val="none"/>
        </w:rPr>
        <w:t xml:space="preserve">的各条款要求，</w:t>
      </w:r>
      <w:r>
        <w:rPr>
          <w:rFonts w:hint="eastAsia" w:ascii="宋体" w:hAnsi="宋体"/>
          <w:color w:val="000000" w:themeColor="text1"/>
          <w:highlight w:val="none"/>
        </w:rPr>
        <w:t xml:space="preserve">自愿参加</w:t>
      </w:r>
      <w:r>
        <w:rPr>
          <w:rFonts w:hint="eastAsia"/>
          <w:i/>
          <w:iCs/>
          <w:color w:val="000000" w:themeColor="text1"/>
          <w:highlight w:val="none"/>
          <w:u w:val="single"/>
        </w:rPr>
        <w:t xml:space="preserve">（项目名称及项目编号）</w:t>
      </w:r>
      <w:r>
        <w:rPr>
          <w:rFonts w:hint="eastAsia" w:ascii="宋体" w:hAnsi="宋体"/>
          <w:color w:val="000000" w:themeColor="text1"/>
          <w:highlight w:val="none"/>
        </w:rPr>
        <w:t xml:space="preserve">的采购活动，并做出如下承诺：</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color w:val="000000" w:themeColor="text1"/>
          <w:szCs w:val="21"/>
          <w:highlight w:val="none"/>
          <w:lang w:val="zh-CN"/>
        </w:rPr>
        <w:t xml:space="preserve">我方同意提供与响应有关的一切数据或资料，并保证所提供的响应文件及相关资料均真实有效，若有不实，由此产生的后果由我方承担；</w:t>
      </w:r>
      <w:r>
        <w:rPr>
          <w:color w:val="000000" w:themeColor="text1"/>
        </w:rPr>
      </w:r>
      <w:r/>
    </w:p>
    <w:p>
      <w:pPr>
        <w:ind w:firstLine="482"/>
        <w:jc w:val="left"/>
        <w:spacing w:line="360" w:lineRule="auto"/>
        <w:rPr>
          <w:rFonts w:ascii="宋体" w:hAnsi="宋体"/>
          <w:color w:val="000000" w:themeColor="text1"/>
          <w:highlight w:val="none"/>
        </w:rPr>
      </w:pPr>
      <w:r>
        <w:rPr>
          <w:rFonts w:hint="eastAsia" w:ascii="宋体" w:hAnsi="宋体"/>
          <w:color w:val="000000" w:themeColor="text1"/>
          <w:highlight w:val="none"/>
        </w:rPr>
        <w:t xml:space="preserve">2.我方具有良好的商业信誉和健全的财务会计制度；</w:t>
      </w:r>
      <w:r>
        <w:rPr>
          <w:color w:val="000000" w:themeColor="text1"/>
        </w:rPr>
      </w:r>
      <w:r/>
    </w:p>
    <w:p>
      <w:pPr>
        <w:ind w:firstLine="482"/>
        <w:jc w:val="left"/>
        <w:spacing w:line="360" w:lineRule="auto"/>
        <w:rPr>
          <w:rFonts w:ascii="宋体" w:hAnsi="宋体"/>
          <w:color w:val="000000" w:themeColor="text1"/>
          <w:highlight w:val="none"/>
        </w:rPr>
      </w:pPr>
      <w:r>
        <w:rPr>
          <w:rFonts w:hint="eastAsia" w:ascii="宋体" w:hAnsi="宋体"/>
          <w:color w:val="000000" w:themeColor="text1"/>
          <w:highlight w:val="none"/>
        </w:rPr>
        <w:t xml:space="preserve">3.我方具有依法缴纳税收和社会保障资金的良好记录；</w:t>
      </w:r>
      <w:r>
        <w:rPr>
          <w:color w:val="000000" w:themeColor="text1"/>
        </w:rPr>
      </w:r>
      <w:r/>
    </w:p>
    <w:p>
      <w:pPr>
        <w:ind w:firstLine="482"/>
        <w:jc w:val="left"/>
        <w:spacing w:line="360" w:lineRule="auto"/>
        <w:rPr>
          <w:rFonts w:ascii="宋体" w:hAnsi="宋体"/>
          <w:color w:val="000000" w:themeColor="text1"/>
          <w:highlight w:val="none"/>
        </w:rPr>
      </w:pPr>
      <w:r>
        <w:rPr>
          <w:rFonts w:hint="eastAsia" w:ascii="宋体" w:hAnsi="宋体"/>
          <w:color w:val="000000" w:themeColor="text1"/>
          <w:highlight w:val="none"/>
        </w:rPr>
        <w:t xml:space="preserve">4.我方具有履行合同所必需的设备和专业技术能力；</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5.我方参加本次政府采购活动前3年内在经营活动中无重大违法记录；</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6.我方符合法律、行政法规规定的其他条件；</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7.我方同意按采购人确定的评审办法，由评标专家进行评审；</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8.我方承诺最后报价含服务过程所发生的全部费用。</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9.除不可抗力外，我单位如果发生以下行为，将在行为发生的10个工作日内，向采购方支付本谈判文件公布的预算价的2%作为违约赔偿金，同时按谈判文件规定向招标代理机构支付招标代理服务费。</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9.1在谈判文件规定的投标(响应)有效期内实质上修改或撤回投标（响应）；</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9.2中标(成交)后不依法与采购人签订合同；</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9.3在投标（响应）文件中提供虚假材料；</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9.4恶意串通；</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9.4其他违法违规情形。</w:t>
      </w:r>
      <w:r>
        <w:rPr>
          <w:color w:val="000000" w:themeColor="text1"/>
        </w:rPr>
      </w: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10.我单位知晓上述行为的法律后果，承认本承诺书作为贵方要求我单位履行违约赔偿义务的依据作用。</w:t>
      </w:r>
      <w:r>
        <w:rPr>
          <w:color w:val="000000" w:themeColor="text1"/>
        </w:rPr>
      </w:r>
      <w:r/>
    </w:p>
    <w:p>
      <w:pPr>
        <w:ind w:firstLine="482"/>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rPr>
      </w:r>
      <w:r/>
    </w:p>
    <w:p>
      <w:pPr>
        <w:ind w:firstLine="420"/>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jc w:val="left"/>
        <w:rPr>
          <w:rFonts w:ascii="宋体" w:hAnsi="宋体"/>
          <w:color w:val="000000" w:themeColor="text1"/>
          <w:szCs w:val="21"/>
          <w:highlight w:val="none"/>
        </w:rPr>
      </w:pPr>
      <w:r>
        <w:rPr>
          <w:rFonts w:hint="eastAsia" w:ascii="宋体" w:hAnsi="宋体"/>
          <w:color w:val="000000" w:themeColor="text1"/>
          <w:szCs w:val="21"/>
          <w:highlight w:val="none"/>
        </w:rPr>
        <w:t xml:space="preserve">供应商</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加盖公章</w:t>
      </w:r>
      <w:r>
        <w:rPr>
          <w:rFonts w:ascii="宋体" w:hAnsi="宋体"/>
          <w:color w:val="000000" w:themeColor="text1"/>
          <w:szCs w:val="21"/>
          <w:highlight w:val="none"/>
        </w:rPr>
        <w:t xml:space="preserve">）</w:t>
      </w:r>
      <w:r>
        <w:rPr>
          <w:color w:val="000000" w:themeColor="text1"/>
        </w:rPr>
      </w:r>
      <w:r/>
    </w:p>
    <w:p>
      <w:pPr>
        <w:ind w:firstLine="420"/>
        <w:jc w:val="left"/>
        <w:rPr>
          <w:rFonts w:ascii="宋体" w:hAnsi="宋体"/>
          <w:color w:val="000000" w:themeColor="text1"/>
          <w:szCs w:val="21"/>
          <w:highlight w:val="none"/>
        </w:rPr>
      </w:pPr>
      <w:r>
        <w:rPr>
          <w:rFonts w:ascii="宋体" w:hAnsi="宋体"/>
          <w:color w:val="000000" w:themeColor="text1"/>
          <w:szCs w:val="21"/>
          <w:highlight w:val="none"/>
        </w:rPr>
        <w:t xml:space="preserve">法定代表人：（签字或盖章）</w:t>
      </w:r>
      <w:r>
        <w:rPr>
          <w:color w:val="000000" w:themeColor="text1"/>
        </w:rPr>
      </w:r>
      <w:r/>
    </w:p>
    <w:p>
      <w:pPr>
        <w:ind w:firstLine="420"/>
        <w:jc w:val="left"/>
        <w:rPr>
          <w:rFonts w:hAnsi="宋体"/>
          <w:color w:val="000000" w:themeColor="text1"/>
          <w:szCs w:val="21"/>
          <w:highlight w:val="none"/>
        </w:rPr>
      </w:pPr>
      <w:r>
        <w:rPr>
          <w:rFonts w:hint="eastAsia" w:ascii="宋体" w:hAnsi="宋体"/>
          <w:color w:val="000000" w:themeColor="text1"/>
          <w:szCs w:val="21"/>
          <w:highlight w:val="none"/>
        </w:rPr>
        <w:t xml:space="preserve">日期：    </w:t>
      </w:r>
      <w:r>
        <w:rPr>
          <w:rFonts w:hAnsi="宋体"/>
          <w:color w:val="000000" w:themeColor="text1"/>
          <w:szCs w:val="21"/>
          <w:highlight w:val="none"/>
        </w:rPr>
        <w:t xml:space="preserve">年  月  日</w:t>
      </w:r>
      <w:r>
        <w:rPr>
          <w:color w:val="000000" w:themeColor="text1"/>
        </w:rPr>
      </w:r>
      <w:r/>
    </w:p>
    <w:p>
      <w:pPr>
        <w:ind w:firstLine="420"/>
        <w:jc w:val="left"/>
        <w:rPr>
          <w:rFonts w:ascii="宋体" w:hAnsi="宋体"/>
          <w:color w:val="000000" w:themeColor="text1"/>
          <w:szCs w:val="21"/>
          <w:highlight w:val="none"/>
        </w:rPr>
      </w:pPr>
      <w:r>
        <w:rPr>
          <w:color w:val="000000" w:themeColor="text1"/>
        </w:rPr>
      </w:r>
      <w:bookmarkStart w:id="72" w:name="_Ref18323"/>
      <w:r>
        <w:rPr>
          <w:color w:val="000000" w:themeColor="text1"/>
        </w:rPr>
      </w:r>
      <w:bookmarkEnd w:id="72"/>
      <w:r>
        <w:rPr>
          <w:color w:val="000000" w:themeColor="text1"/>
        </w:rPr>
      </w:r>
      <w:bookmarkStart w:id="73" w:name="_Toc24817"/>
      <w:r>
        <w:rPr>
          <w:color w:val="000000" w:themeColor="text1"/>
        </w:rPr>
      </w:r>
      <w:bookmarkEnd w:id="73"/>
      <w:r>
        <w:rPr>
          <w:color w:val="000000" w:themeColor="text1"/>
        </w:rPr>
      </w:r>
      <w:bookmarkStart w:id="74" w:name="_Ref5311"/>
      <w:r>
        <w:rPr>
          <w:color w:val="000000" w:themeColor="text1"/>
        </w:rPr>
      </w:r>
      <w:bookmarkEnd w:id="74"/>
      <w:r>
        <w:rPr>
          <w:color w:val="000000" w:themeColor="text1"/>
        </w:rPr>
      </w:r>
      <w:r/>
    </w:p>
    <w:p>
      <w:pPr>
        <w:rPr>
          <w:rFonts w:ascii="宋体" w:hAnsi="宋体" w:cs="宋体"/>
          <w:color w:val="000000" w:themeColor="text1"/>
          <w:highlight w:val="none"/>
        </w:rPr>
      </w:pPr>
      <w:r>
        <w:rPr>
          <w:color w:val="000000" w:themeColor="text1"/>
        </w:rPr>
      </w:r>
      <w:bookmarkStart w:id="75" w:name="_Toc522624854"/>
      <w:r>
        <w:rPr>
          <w:color w:val="000000" w:themeColor="text1"/>
        </w:rPr>
      </w:r>
      <w:bookmarkStart w:id="76" w:name="_Ref10405"/>
      <w:r>
        <w:rPr>
          <w:color w:val="000000" w:themeColor="text1"/>
        </w:rPr>
      </w:r>
      <w:bookmarkStart w:id="77" w:name="_Toc519609407"/>
      <w:r>
        <w:rPr>
          <w:color w:val="000000" w:themeColor="text1"/>
        </w:rPr>
      </w:r>
      <w:bookmarkStart w:id="78" w:name="_Toc8652604"/>
      <w:r>
        <w:rPr>
          <w:color w:val="000000" w:themeColor="text1"/>
        </w:rPr>
      </w:r>
      <w:bookmarkStart w:id="79" w:name="_Toc483385150"/>
      <w:r>
        <w:rPr>
          <w:color w:val="000000" w:themeColor="text1"/>
        </w:rPr>
      </w:r>
      <w:bookmarkStart w:id="80" w:name="_Toc10591"/>
      <w:r>
        <w:rPr>
          <w:color w:val="000000" w:themeColor="text1"/>
        </w:rPr>
      </w:r>
      <w:bookmarkStart w:id="81" w:name="_Toc521586598"/>
      <w:r>
        <w:rPr>
          <w:color w:val="000000" w:themeColor="text1"/>
        </w:rPr>
      </w:r>
      <w:bookmarkStart w:id="82" w:name="_Ref477866519"/>
      <w:r>
        <w:rPr>
          <w:color w:val="000000" w:themeColor="text1"/>
        </w:rPr>
      </w:r>
      <w:bookmarkStart w:id="83" w:name="_Toc20246"/>
      <w:r>
        <w:rPr>
          <w:color w:val="000000" w:themeColor="text1"/>
        </w:rPr>
      </w:r>
      <w:bookmarkStart w:id="84" w:name="_Ref5494"/>
      <w:r>
        <w:rPr>
          <w:color w:val="000000" w:themeColor="text1"/>
        </w:rPr>
      </w:r>
      <w:bookmarkStart w:id="85" w:name="_Toc15749"/>
      <w:r>
        <w:rPr>
          <w:rFonts w:hint="eastAsia" w:ascii="宋体" w:hAnsi="宋体" w:cs="宋体"/>
          <w:color w:val="000000" w:themeColor="text1"/>
          <w:highlight w:val="none"/>
        </w:rPr>
        <w:br w:type="page" w:clear="all"/>
      </w:r>
      <w:r>
        <w:rPr>
          <w:color w:val="000000" w:themeColor="text1"/>
        </w:rPr>
      </w:r>
      <w:r/>
    </w:p>
    <w:p>
      <w:pPr>
        <w:pStyle w:val="79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十、偏离表（技术、商务）</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Start w:id="86" w:name="_Ref22898688"/>
      <w:r>
        <w:rPr>
          <w:color w:val="000000" w:themeColor="text1"/>
        </w:rPr>
      </w:r>
      <w:bookmarkStart w:id="87" w:name="_Toc38032044"/>
      <w:r>
        <w:rPr>
          <w:color w:val="000000" w:themeColor="text1"/>
        </w:rPr>
      </w:r>
      <w:r/>
    </w:p>
    <w:p>
      <w:pPr>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偏离表（商务）</w:t>
      </w:r>
      <w:bookmarkEnd w:id="86"/>
      <w:r>
        <w:rPr>
          <w:color w:val="000000" w:themeColor="text1"/>
        </w:rPr>
      </w:r>
      <w:bookmarkEnd w:id="87"/>
      <w:r>
        <w:rPr>
          <w:rFonts w:hint="eastAsia" w:ascii="宋体" w:hAnsi="宋体" w:cs="宋体"/>
          <w:b/>
          <w:color w:val="000000" w:themeColor="text1"/>
          <w:sz w:val="32"/>
          <w:szCs w:val="32"/>
          <w:highlight w:val="none"/>
        </w:rPr>
        <w:t xml:space="preserve">：</w:t>
      </w:r>
      <w:r>
        <w:rPr>
          <w:color w:val="000000" w:themeColor="text1"/>
        </w:rPr>
      </w:r>
      <w:r/>
    </w:p>
    <w:tbl>
      <w:tblPr>
        <w:tblStyle w:val="7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00"/>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项      目</w:t>
            </w:r>
            <w:r>
              <w:rPr>
                <w:color w:val="000000" w:themeColor="text1"/>
              </w:rPr>
            </w:r>
            <w:r/>
          </w:p>
        </w:tc>
        <w:tc>
          <w:tcPr>
            <w:tcW w:w="2130" w:type="dxa"/>
            <w:textDirection w:val="lrTb"/>
            <w:noWrap w:val="false"/>
          </w:tcPr>
          <w:p>
            <w:pPr>
              <w:pStyle w:val="800"/>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招标要求（详见采购文件）</w:t>
            </w:r>
            <w:r>
              <w:rPr>
                <w:color w:val="000000" w:themeColor="text1"/>
              </w:rPr>
            </w:r>
            <w:r/>
          </w:p>
        </w:tc>
        <w:tc>
          <w:tcPr>
            <w:tcW w:w="1944" w:type="dxa"/>
            <w:textDirection w:val="lrTb"/>
            <w:noWrap w:val="false"/>
          </w:tcPr>
          <w:p>
            <w:pPr>
              <w:pStyle w:val="800"/>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投标内容（响应情况）</w:t>
            </w:r>
            <w:r>
              <w:rPr>
                <w:color w:val="000000" w:themeColor="text1"/>
              </w:rPr>
            </w:r>
            <w:r/>
          </w:p>
        </w:tc>
        <w:tc>
          <w:tcPr>
            <w:tcW w:w="2318" w:type="dxa"/>
            <w:textDirection w:val="lrTb"/>
            <w:noWrap w:val="false"/>
          </w:tcPr>
          <w:p>
            <w:pPr>
              <w:pStyle w:val="800"/>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偏离说明（正偏离、无偏离、负偏离）</w:t>
            </w:r>
            <w:r>
              <w:rPr>
                <w:color w:val="000000" w:themeColor="text1"/>
              </w:rPr>
            </w:r>
            <w:r/>
          </w:p>
        </w:tc>
      </w:tr>
      <w:tr>
        <w:trPr/>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服务期</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响应时间</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质保期（如有）</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付款方式</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履约保证金（如有）</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bl>
    <w:p>
      <w:pPr>
        <w:pStyle w:val="800"/>
        <w:ind w:firstLine="0"/>
        <w:spacing w:line="360" w:lineRule="auto"/>
        <w:rPr>
          <w:rFonts w:ascii="宋体" w:hAnsi="宋体" w:eastAsia="宋体"/>
          <w:color w:val="000000" w:themeColor="text1"/>
          <w:sz w:val="21"/>
          <w:szCs w:val="21"/>
          <w:highlight w:val="none"/>
        </w:rPr>
      </w:pPr>
      <w:r>
        <w:rPr>
          <w:color w:val="000000" w:themeColor="text1"/>
        </w:rPr>
      </w:r>
      <w:bookmarkStart w:id="88" w:name="_Toc38032045"/>
      <w:r>
        <w:rPr>
          <w:color w:val="000000" w:themeColor="text1"/>
        </w:rPr>
      </w:r>
      <w:bookmarkStart w:id="89" w:name="_Ref501489596"/>
      <w:r>
        <w:rPr>
          <w:rFonts w:hint="eastAsia" w:ascii="宋体" w:hAnsi="宋体" w:eastAsia="宋体"/>
          <w:color w:val="000000" w:themeColor="text1"/>
          <w:sz w:val="21"/>
          <w:szCs w:val="21"/>
          <w:highlight w:val="none"/>
        </w:rPr>
        <w:t xml:space="preserve">供应商：</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加盖公章</w:t>
      </w:r>
      <w:r>
        <w:rPr>
          <w:rFonts w:ascii="宋体" w:hAnsi="宋体" w:eastAsia="宋体"/>
          <w:color w:val="000000" w:themeColor="text1"/>
          <w:sz w:val="21"/>
          <w:szCs w:val="21"/>
          <w:highlight w:val="none"/>
        </w:rPr>
        <w:t xml:space="preserve">）</w:t>
      </w:r>
      <w:r>
        <w:rPr>
          <w:color w:val="000000" w:themeColor="text1"/>
        </w:rPr>
      </w:r>
      <w:r/>
    </w:p>
    <w:p>
      <w:pPr>
        <w:pStyle w:val="800"/>
        <w:ind w:firstLine="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法定代表人或代理人：（签字或盖章）                  </w:t>
      </w:r>
      <w:r>
        <w:rPr>
          <w:color w:val="000000" w:themeColor="text1"/>
        </w:rPr>
      </w:r>
      <w:r/>
    </w:p>
    <w:p>
      <w:pPr>
        <w:pStyle w:val="800"/>
        <w:ind w:firstLine="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日期：</w:t>
      </w:r>
      <w:r>
        <w:rPr>
          <w:rFonts w:hint="eastAsia" w:ascii="宋体" w:hAnsi="宋体" w:eastAsia="宋体"/>
          <w:color w:val="000000" w:themeColor="text1"/>
          <w:sz w:val="21"/>
          <w:szCs w:val="21"/>
          <w:highlight w:val="none"/>
        </w:rPr>
        <w:t xml:space="preserve">     年  月  日</w:t>
      </w:r>
      <w:r>
        <w:rPr>
          <w:color w:val="000000" w:themeColor="text1"/>
        </w:rPr>
      </w:r>
      <w:r/>
    </w:p>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rPr>
          <w:rFonts w:ascii="宋体" w:hAnsi="宋体" w:cs="宋体"/>
          <w:color w:val="000000" w:themeColor="text1"/>
          <w:szCs w:val="21"/>
          <w:highlight w:val="none"/>
        </w:rPr>
      </w:pPr>
      <w:r>
        <w:rPr>
          <w:color w:val="000000" w:themeColor="text1"/>
        </w:rPr>
      </w:r>
      <w:bookmarkStart w:id="90" w:name="_Ref83808939"/>
      <w:r>
        <w:rPr>
          <w:color w:val="000000" w:themeColor="text1"/>
        </w:rPr>
      </w:r>
      <w:r/>
    </w:p>
    <w:p>
      <w:pPr>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r/>
    </w:p>
    <w:p>
      <w:pPr>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偏离表（技术）：</w:t>
      </w:r>
      <w:bookmarkEnd w:id="88"/>
      <w:r>
        <w:rPr>
          <w:color w:val="000000" w:themeColor="text1"/>
        </w:rPr>
      </w:r>
      <w:bookmarkEnd w:id="89"/>
      <w:r>
        <w:rPr>
          <w:color w:val="000000" w:themeColor="text1"/>
        </w:rPr>
      </w:r>
      <w:bookmarkEnd w:id="90"/>
      <w:r>
        <w:rPr>
          <w:color w:val="000000" w:themeColor="text1"/>
        </w:rPr>
      </w:r>
      <w:r/>
    </w:p>
    <w:tbl>
      <w:tblPr>
        <w:tblStyle w:val="7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00"/>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项      目</w:t>
            </w:r>
            <w:r>
              <w:rPr>
                <w:color w:val="000000" w:themeColor="text1"/>
              </w:rPr>
            </w:r>
            <w:r/>
          </w:p>
        </w:tc>
        <w:tc>
          <w:tcPr>
            <w:tcW w:w="2130" w:type="dxa"/>
            <w:textDirection w:val="lrTb"/>
            <w:noWrap w:val="false"/>
          </w:tcPr>
          <w:p>
            <w:pPr>
              <w:pStyle w:val="800"/>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招标要求（详见采购文件）</w:t>
            </w:r>
            <w:r>
              <w:rPr>
                <w:color w:val="000000" w:themeColor="text1"/>
              </w:rPr>
            </w:r>
            <w:r/>
          </w:p>
        </w:tc>
        <w:tc>
          <w:tcPr>
            <w:tcW w:w="1944" w:type="dxa"/>
            <w:textDirection w:val="lrTb"/>
            <w:noWrap w:val="false"/>
          </w:tcPr>
          <w:p>
            <w:pPr>
              <w:pStyle w:val="800"/>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投标内容（响应情况）</w:t>
            </w:r>
            <w:r>
              <w:rPr>
                <w:color w:val="000000" w:themeColor="text1"/>
              </w:rPr>
            </w:r>
            <w:r/>
          </w:p>
        </w:tc>
        <w:tc>
          <w:tcPr>
            <w:tcW w:w="2318" w:type="dxa"/>
            <w:textDirection w:val="lrTb"/>
            <w:noWrap w:val="false"/>
          </w:tcPr>
          <w:p>
            <w:pPr>
              <w:pStyle w:val="800"/>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偏离说明（正偏离、无偏离、负偏离）</w:t>
            </w:r>
            <w:r>
              <w:rPr>
                <w:color w:val="000000" w:themeColor="text1"/>
              </w:rPr>
            </w:r>
            <w:r/>
          </w:p>
        </w:tc>
      </w:tr>
      <w:tr>
        <w:trPr/>
        <w:tc>
          <w:tcPr>
            <w:tcW w:w="2130" w:type="dxa"/>
            <w:textDirection w:val="lrTb"/>
            <w:noWrap w:val="false"/>
          </w:tcPr>
          <w:p>
            <w:pPr>
              <w:pStyle w:val="800"/>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标的物</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r>
        <w:trPr/>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…………（根据采购内容自行列明）</w:t>
            </w:r>
            <w:r>
              <w:rPr>
                <w:color w:val="000000" w:themeColor="text1"/>
              </w:rPr>
            </w:r>
            <w:r/>
          </w:p>
        </w:tc>
        <w:tc>
          <w:tcPr>
            <w:tcW w:w="2130"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1944"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c>
          <w:tcPr>
            <w:tcW w:w="2318" w:type="dxa"/>
            <w:textDirection w:val="lrTb"/>
            <w:noWrap w:val="false"/>
          </w:tcPr>
          <w:p>
            <w:pPr>
              <w:pStyle w:val="800"/>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tc>
      </w:tr>
    </w:tbl>
    <w:p>
      <w:pPr>
        <w:pStyle w:val="800"/>
        <w:ind w:firstLine="0"/>
        <w:jc w:val="right"/>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pStyle w:val="800"/>
        <w:ind w:firstLine="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供应商：</w:t>
      </w:r>
      <w:r>
        <w:rPr>
          <w:rFonts w:ascii="宋体" w:hAnsi="宋体" w:eastAsia="宋体"/>
          <w:color w:val="000000" w:themeColor="text1"/>
          <w:sz w:val="21"/>
          <w:szCs w:val="21"/>
          <w:highlight w:val="none"/>
        </w:rPr>
        <w:t xml:space="preserve">（</w:t>
      </w:r>
      <w:r>
        <w:rPr>
          <w:rFonts w:hint="eastAsia" w:ascii="宋体" w:hAnsi="宋体" w:eastAsia="宋体"/>
          <w:color w:val="000000" w:themeColor="text1"/>
          <w:sz w:val="21"/>
          <w:szCs w:val="21"/>
          <w:highlight w:val="none"/>
        </w:rPr>
        <w:t xml:space="preserve">加盖公章</w:t>
      </w:r>
      <w:r>
        <w:rPr>
          <w:rFonts w:ascii="宋体" w:hAnsi="宋体" w:eastAsia="宋体"/>
          <w:color w:val="000000" w:themeColor="text1"/>
          <w:sz w:val="21"/>
          <w:szCs w:val="21"/>
          <w:highlight w:val="none"/>
        </w:rPr>
        <w:t xml:space="preserve">）</w:t>
      </w:r>
      <w:r>
        <w:rPr>
          <w:color w:val="000000" w:themeColor="text1"/>
        </w:rPr>
      </w:r>
      <w:r/>
    </w:p>
    <w:p>
      <w:pPr>
        <w:pStyle w:val="800"/>
        <w:ind w:firstLine="0"/>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法定代表人或代理人：（签字或盖章）                  </w:t>
      </w:r>
      <w:r>
        <w:rPr>
          <w:color w:val="000000" w:themeColor="text1"/>
        </w:rPr>
      </w:r>
      <w:r/>
    </w:p>
    <w:p>
      <w:pPr>
        <w:pStyle w:val="800"/>
        <w:ind w:firstLine="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日期：</w:t>
      </w:r>
      <w:r>
        <w:rPr>
          <w:rFonts w:hint="eastAsia" w:ascii="宋体" w:hAnsi="宋体" w:eastAsia="宋体"/>
          <w:color w:val="000000" w:themeColor="text1"/>
          <w:sz w:val="21"/>
          <w:szCs w:val="21"/>
          <w:highlight w:val="none"/>
        </w:rPr>
        <w:t xml:space="preserve">     年  月  日</w:t>
      </w:r>
      <w:bookmarkStart w:id="91" w:name="_Ref5540"/>
      <w:r>
        <w:rPr>
          <w:color w:val="000000" w:themeColor="text1"/>
        </w:rPr>
      </w:r>
      <w:bookmarkStart w:id="92" w:name="_Toc16806"/>
      <w:r>
        <w:rPr>
          <w:color w:val="000000" w:themeColor="text1"/>
        </w:rPr>
      </w:r>
      <w:bookmarkStart w:id="93" w:name="_Ref803173"/>
      <w:r>
        <w:rPr>
          <w:color w:val="000000" w:themeColor="text1"/>
        </w:rPr>
      </w:r>
      <w:bookmarkStart w:id="94" w:name="_Ref65584695"/>
      <w:r>
        <w:rPr>
          <w:color w:val="000000" w:themeColor="text1"/>
        </w:rPr>
      </w:r>
      <w:bookmarkStart w:id="95" w:name="_Toc8652605"/>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r/>
    </w:p>
    <w:p>
      <w:pPr>
        <w:pStyle w:val="800"/>
        <w:ind w:firstLine="0"/>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r/>
    </w:p>
    <w:p>
      <w:pPr>
        <w:rPr>
          <w:rFonts w:ascii="宋体" w:hAnsi="宋体" w:cs="宋体"/>
          <w:color w:val="000000" w:themeColor="text1"/>
          <w:highlight w:val="none"/>
        </w:rPr>
      </w:pPr>
      <w:r>
        <w:rPr>
          <w:color w:val="000000" w:themeColor="text1"/>
        </w:rPr>
      </w:r>
      <w:bookmarkStart w:id="96" w:name="_Ref5615"/>
      <w:r>
        <w:rPr>
          <w:color w:val="000000" w:themeColor="text1"/>
        </w:rPr>
      </w:r>
      <w:bookmarkStart w:id="97" w:name="_Toc17376"/>
      <w:r>
        <w:rPr>
          <w:color w:val="000000" w:themeColor="text1"/>
        </w:rPr>
      </w:r>
      <w:bookmarkStart w:id="98" w:name="_Ref65584702"/>
      <w:r>
        <w:rPr>
          <w:color w:val="000000" w:themeColor="text1"/>
        </w:rPr>
      </w:r>
      <w:bookmarkStart w:id="99" w:name="_Toc18677"/>
      <w:r>
        <w:rPr>
          <w:color w:val="000000" w:themeColor="text1"/>
        </w:rPr>
      </w:r>
      <w:bookmarkStart w:id="100" w:name="_Toc18783"/>
      <w:r>
        <w:rPr>
          <w:rFonts w:hint="eastAsia" w:ascii="宋体" w:hAnsi="宋体" w:cs="宋体"/>
          <w:color w:val="000000" w:themeColor="text1"/>
          <w:highlight w:val="none"/>
        </w:rPr>
        <w:br w:type="page" w:clear="all"/>
      </w:r>
      <w:r>
        <w:rPr>
          <w:color w:val="000000" w:themeColor="text1"/>
        </w:rPr>
      </w:r>
      <w:r/>
    </w:p>
    <w:p>
      <w:pPr>
        <w:pStyle w:val="79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十一、人员配置表</w:t>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r/>
    </w:p>
    <w:p>
      <w:pPr>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人员配置表</w:t>
      </w:r>
      <w:r>
        <w:rPr>
          <w:color w:val="000000" w:themeColor="text1"/>
        </w:rPr>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姓名</w:t>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学历</w:t>
            </w:r>
            <w:r>
              <w:rPr>
                <w:color w:val="000000" w:themeColor="text1"/>
              </w:rPr>
            </w:r>
            <w:r/>
          </w:p>
        </w:tc>
        <w:tc>
          <w:tcPr>
            <w:tcW w:w="1259"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专业</w:t>
            </w:r>
            <w:r>
              <w:rPr>
                <w:color w:val="000000" w:themeColor="text1"/>
              </w:rPr>
            </w:r>
            <w:r/>
          </w:p>
        </w:tc>
        <w:tc>
          <w:tcPr>
            <w:tcW w:w="1690"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职称或上岗证</w:t>
            </w:r>
            <w:r>
              <w:rPr>
                <w:color w:val="000000" w:themeColor="text1"/>
              </w:rPr>
            </w:r>
            <w:r/>
          </w:p>
        </w:tc>
        <w:tc>
          <w:tcPr>
            <w:tcW w:w="1904"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0"/>
                <w:sz w:val="21"/>
                <w:szCs w:val="21"/>
                <w:highlight w:val="none"/>
              </w:rPr>
              <w:t xml:space="preserve">所担任岗位</w:t>
            </w:r>
            <w:r>
              <w:rPr>
                <w:color w:val="000000" w:themeColor="text1"/>
              </w:rPr>
            </w:r>
            <w:r/>
          </w:p>
        </w:tc>
      </w:tr>
      <w:tr>
        <w:trPr>
          <w:jc w:val="center"/>
          <w:trHeight w:val="625" w:hRule="exact"/>
        </w:trPr>
        <w:tc>
          <w:tcPr>
            <w:tcW w:w="936"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jc w:val="center"/>
          <w:trHeight w:val="625" w:hRule="exact"/>
        </w:trPr>
        <w:tc>
          <w:tcPr>
            <w:tcW w:w="936"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jc w:val="center"/>
          <w:trHeight w:val="625" w:hRule="exact"/>
        </w:trPr>
        <w:tc>
          <w:tcPr>
            <w:tcW w:w="936"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jc w:val="center"/>
          <w:trHeight w:val="625" w:hRule="exact"/>
        </w:trPr>
        <w:tc>
          <w:tcPr>
            <w:tcW w:w="936"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jc w:val="center"/>
          <w:trHeight w:val="639" w:hRule="exact"/>
        </w:trPr>
        <w:tc>
          <w:tcPr>
            <w:tcW w:w="936"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475"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59"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90"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904" w:type="dxa"/>
            <w:vAlign w:val="center"/>
            <w:textDirection w:val="lrTb"/>
            <w:noWrap w:val="false"/>
          </w:tcPr>
          <w:p>
            <w:pPr>
              <w:pStyle w:val="800"/>
              <w:ind w:firstLine="0"/>
              <w:jc w:val="cente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bl>
    <w:p>
      <w:pPr>
        <w:pStyle w:val="994"/>
        <w:ind w:left="-210" w:right="-210"/>
        <w:jc w:val="left"/>
        <w:spacing w:line="360" w:lineRule="auto"/>
        <w:rPr>
          <w:rFonts w:hAnsi="宋体" w:eastAsia="宋体"/>
          <w:b/>
          <w:color w:val="000000" w:themeColor="text1"/>
          <w:sz w:val="21"/>
          <w:szCs w:val="21"/>
          <w:highlight w:val="none"/>
        </w:rPr>
      </w:pPr>
      <w:r>
        <w:rPr>
          <w:rFonts w:hAnsi="宋体" w:eastAsia="宋体"/>
          <w:b/>
          <w:color w:val="000000" w:themeColor="text1"/>
          <w:sz w:val="21"/>
          <w:szCs w:val="21"/>
          <w:highlight w:val="none"/>
        </w:rPr>
      </w:r>
      <w:r>
        <w:rPr>
          <w:color w:val="000000" w:themeColor="text1"/>
        </w:rPr>
      </w:r>
      <w:r/>
    </w:p>
    <w:p>
      <w:pPr>
        <w:pStyle w:val="994"/>
        <w:ind w:left="-210" w:right="-210"/>
        <w:jc w:val="left"/>
        <w:spacing w:line="360" w:lineRule="auto"/>
        <w:rPr>
          <w:rFonts w:hAnsi="宋体" w:eastAsia="宋体"/>
          <w:b/>
          <w:color w:val="000000" w:themeColor="text1"/>
          <w:sz w:val="21"/>
          <w:szCs w:val="21"/>
          <w:highlight w:val="none"/>
        </w:rPr>
      </w:pPr>
      <w:r>
        <w:rPr>
          <w:rFonts w:hint="eastAsia" w:hAnsi="宋体" w:eastAsia="宋体"/>
          <w:b/>
          <w:color w:val="000000" w:themeColor="text1"/>
          <w:sz w:val="21"/>
          <w:szCs w:val="21"/>
          <w:highlight w:val="none"/>
        </w:rPr>
        <w:t xml:space="preserve">注：供应商可根据招标内容自行调整</w:t>
      </w:r>
      <w:r>
        <w:rPr>
          <w:color w:val="000000" w:themeColor="text1"/>
        </w:rPr>
      </w:r>
      <w:r/>
    </w:p>
    <w:p>
      <w:pPr>
        <w:pStyle w:val="993"/>
        <w:ind w:firstLine="359"/>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w:t>
      </w:r>
      <w:r>
        <w:rPr>
          <w:rFonts w:hAnsi="宋体" w:eastAsia="宋体"/>
          <w:color w:val="000000" w:themeColor="text1"/>
          <w:sz w:val="21"/>
          <w:szCs w:val="21"/>
          <w:highlight w:val="none"/>
        </w:rPr>
        <w:t xml:space="preserve">：（</w:t>
      </w:r>
      <w:r>
        <w:rPr>
          <w:rFonts w:hint="eastAsia" w:hAnsi="宋体" w:eastAsia="宋体"/>
          <w:color w:val="000000" w:themeColor="text1"/>
          <w:sz w:val="21"/>
          <w:szCs w:val="21"/>
          <w:highlight w:val="none"/>
        </w:rPr>
        <w:t xml:space="preserve">加盖公章</w:t>
      </w:r>
      <w:r>
        <w:rPr>
          <w:rFonts w:hAnsi="宋体" w:eastAsia="宋体"/>
          <w:color w:val="000000" w:themeColor="text1"/>
          <w:sz w:val="21"/>
          <w:szCs w:val="21"/>
          <w:highlight w:val="none"/>
        </w:rPr>
        <w:t xml:space="preserve">）</w:t>
      </w:r>
      <w:r>
        <w:rPr>
          <w:color w:val="000000" w:themeColor="text1"/>
        </w:rPr>
      </w:r>
      <w:r/>
    </w:p>
    <w:p>
      <w:pPr>
        <w:pStyle w:val="993"/>
        <w:ind w:firstLine="359"/>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993"/>
        <w:ind w:firstLine="359"/>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rPr>
          <w:rFonts w:hAnsi="宋体"/>
          <w:color w:val="000000" w:themeColor="text1"/>
          <w:szCs w:val="21"/>
          <w:highlight w:val="none"/>
        </w:rPr>
      </w:pPr>
      <w:r>
        <w:rPr>
          <w:rFonts w:hAnsi="宋体"/>
          <w:color w:val="000000" w:themeColor="text1"/>
          <w:szCs w:val="21"/>
          <w:highlight w:val="none"/>
        </w:rPr>
      </w:r>
      <w:r>
        <w:rPr>
          <w:color w:val="000000" w:themeColor="text1"/>
        </w:rPr>
      </w:r>
      <w:r/>
    </w:p>
    <w:p>
      <w:pPr>
        <w:rPr>
          <w:rFonts w:hAnsi="宋体"/>
          <w:color w:val="000000" w:themeColor="text1"/>
          <w:szCs w:val="21"/>
          <w:highlight w:val="none"/>
        </w:rPr>
      </w:pPr>
      <w:r>
        <w:rPr>
          <w:rFonts w:hAnsi="宋体"/>
          <w:color w:val="000000" w:themeColor="text1"/>
          <w:szCs w:val="21"/>
          <w:highlight w:val="none"/>
        </w:rPr>
        <w:br w:type="page" w:clear="all"/>
      </w:r>
      <w:r>
        <w:rPr>
          <w:color w:val="000000" w:themeColor="text1"/>
        </w:rPr>
      </w:r>
      <w:r/>
    </w:p>
    <w:p>
      <w:pPr>
        <w:pStyle w:val="79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十二、远程参与开标会议诚信承诺书</w:t>
      </w:r>
      <w:r>
        <w:rPr>
          <w:color w:val="000000" w:themeColor="text1"/>
        </w:rPr>
      </w:r>
      <w:r/>
    </w:p>
    <w:p>
      <w:pPr>
        <w:spacing w:line="360" w:lineRule="auto"/>
        <w:rPr>
          <w:rFonts w:ascii="宋体" w:hAnsi="宋体"/>
          <w:color w:val="000000" w:themeColor="text1"/>
          <w:highlight w:val="none"/>
          <w:u w:val="single"/>
        </w:rPr>
      </w:pPr>
      <w:r>
        <w:rPr>
          <w:rFonts w:hint="eastAsia" w:ascii="宋体" w:hAnsi="宋体"/>
          <w:color w:val="000000" w:themeColor="text1"/>
          <w:highlight w:val="none"/>
        </w:rPr>
        <w:t xml:space="preserve">致： </w:t>
      </w:r>
      <w:r>
        <w:rPr>
          <w:rFonts w:hint="eastAsia" w:ascii="宋体" w:hAnsi="宋体"/>
          <w:color w:val="000000" w:themeColor="text1"/>
          <w:highlight w:val="none"/>
          <w:u w:val="single"/>
        </w:rPr>
        <w:t xml:space="preserve">昆山市淀山湖中学、苏州茗竣建设管理咨询有限公司</w:t>
      </w:r>
      <w:r>
        <w:rPr>
          <w:color w:val="000000" w:themeColor="text1"/>
        </w:rPr>
      </w: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我方郑重承诺：遵循公开、公平、公正和诚实守信的原则，参加本次远程开标会议，是我方真实意思的表达。</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一、不出借、买卖、伪造、涂改企业和从业人员的资质证书、营业执照、资格业绩、印章以及其他相关资信证明文件，严禁其他企业或个人以我公司的名义投标（响应）。</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二、严格遵守法律、法规和采购文件规定的投标（响应）程序。不隐瞒真实情况，不弄虚作假，不骗取投标（响应）和中标（成交）资格。</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三、坚决抵制和杜绝串标、围标、哄抬报价、贿赂、回扣等违法投标（响应）和不正当竞争行为。</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四、依法经营，公平竞争，不采取违法、违规或不正当手段损害、侵犯同行企业的正当权益。</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七、不向采购人或评审专家或相关人员行贿，以牟取中标。</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八、我方将在法律、法规框架允许的范围内就有关评审过程中的事项向管理人员提出咨询或疑问。</w:t>
      </w:r>
      <w:r>
        <w:rPr>
          <w:color w:val="000000" w:themeColor="text1"/>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000000" w:themeColor="text1"/>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993"/>
        <w:ind w:firstLine="359"/>
        <w:jc w:val="left"/>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w:t>
      </w:r>
      <w:r>
        <w:rPr>
          <w:rFonts w:hAnsi="宋体" w:eastAsia="宋体"/>
          <w:color w:val="000000" w:themeColor="text1"/>
          <w:sz w:val="21"/>
          <w:szCs w:val="21"/>
          <w:highlight w:val="none"/>
        </w:rPr>
        <w:t xml:space="preserve">：（</w:t>
      </w:r>
      <w:r>
        <w:rPr>
          <w:rFonts w:hint="eastAsia" w:hAnsi="宋体" w:eastAsia="宋体"/>
          <w:color w:val="000000" w:themeColor="text1"/>
          <w:sz w:val="21"/>
          <w:szCs w:val="21"/>
          <w:highlight w:val="none"/>
        </w:rPr>
        <w:t xml:space="preserve">加盖公章</w:t>
      </w:r>
      <w:r>
        <w:rPr>
          <w:rFonts w:hAnsi="宋体" w:eastAsia="宋体"/>
          <w:color w:val="000000" w:themeColor="text1"/>
          <w:sz w:val="21"/>
          <w:szCs w:val="21"/>
          <w:highlight w:val="none"/>
        </w:rPr>
        <w:t xml:space="preserve">）</w:t>
      </w:r>
      <w:r>
        <w:rPr>
          <w:color w:val="000000" w:themeColor="text1"/>
        </w:rPr>
      </w:r>
      <w:r/>
    </w:p>
    <w:p>
      <w:pPr>
        <w:pStyle w:val="993"/>
        <w:ind w:firstLine="359"/>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法定代表人或授权委托人：（签字或盖章）</w:t>
      </w:r>
      <w:r>
        <w:rPr>
          <w:color w:val="000000" w:themeColor="text1"/>
        </w:rPr>
      </w:r>
      <w:r/>
    </w:p>
    <w:p>
      <w:pPr>
        <w:pStyle w:val="993"/>
        <w:ind w:firstLine="359"/>
        <w:jc w:val="left"/>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日期：</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年</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月</w:t>
      </w:r>
      <w:r>
        <w:rPr>
          <w:rFonts w:hint="eastAsia" w:hAnsi="宋体" w:eastAsia="宋体"/>
          <w:color w:val="000000" w:themeColor="text1"/>
          <w:sz w:val="21"/>
          <w:szCs w:val="21"/>
          <w:highlight w:val="none"/>
        </w:rPr>
        <w:t xml:space="preserve">  </w:t>
      </w:r>
      <w:r>
        <w:rPr>
          <w:rFonts w:hAnsi="宋体" w:eastAsia="宋体"/>
          <w:color w:val="000000" w:themeColor="text1"/>
          <w:sz w:val="21"/>
          <w:szCs w:val="21"/>
          <w:highlight w:val="none"/>
        </w:rPr>
        <w:t xml:space="preserve">日</w:t>
      </w:r>
      <w:r>
        <w:rPr>
          <w:color w:val="000000" w:themeColor="text1"/>
        </w:rPr>
      </w:r>
      <w:r/>
    </w:p>
    <w:p>
      <w:pPr>
        <w:rPr>
          <w:color w:val="000000" w:themeColor="text1"/>
          <w:highlight w:val="none"/>
        </w:rPr>
      </w:pPr>
      <w:r>
        <w:rPr>
          <w:color w:val="000000" w:themeColor="text1"/>
          <w:highlight w:val="none"/>
        </w:rPr>
      </w:r>
      <w:r>
        <w:rPr>
          <w:color w:val="000000" w:themeColor="text1"/>
        </w:rPr>
      </w:r>
      <w:r/>
    </w:p>
    <w:sectPr>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4"/>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5 Char"/>
    <w:basedOn w:val="798"/>
    <w:link w:val="793"/>
    <w:uiPriority w:val="9"/>
    <w:rPr>
      <w:rFonts w:ascii="Arial" w:hAnsi="Arial" w:eastAsia="Arial" w:cs="Arial"/>
      <w:b/>
      <w:bCs/>
      <w:sz w:val="24"/>
      <w:szCs w:val="24"/>
    </w:rPr>
  </w:style>
  <w:style w:type="character" w:styleId="758">
    <w:name w:val="Heading 6 Char"/>
    <w:basedOn w:val="798"/>
    <w:link w:val="794"/>
    <w:uiPriority w:val="9"/>
    <w:rPr>
      <w:rFonts w:ascii="Arial" w:hAnsi="Arial" w:eastAsia="Arial" w:cs="Arial"/>
      <w:b/>
      <w:bCs/>
      <w:sz w:val="22"/>
      <w:szCs w:val="22"/>
    </w:rPr>
  </w:style>
  <w:style w:type="character" w:styleId="759">
    <w:name w:val="Heading 7 Char"/>
    <w:basedOn w:val="798"/>
    <w:link w:val="795"/>
    <w:uiPriority w:val="9"/>
    <w:rPr>
      <w:rFonts w:ascii="Arial" w:hAnsi="Arial" w:eastAsia="Arial" w:cs="Arial"/>
      <w:b/>
      <w:bCs/>
      <w:i/>
      <w:iCs/>
      <w:sz w:val="22"/>
      <w:szCs w:val="22"/>
    </w:rPr>
  </w:style>
  <w:style w:type="character" w:styleId="760">
    <w:name w:val="Heading 8 Char"/>
    <w:basedOn w:val="798"/>
    <w:link w:val="796"/>
    <w:uiPriority w:val="9"/>
    <w:rPr>
      <w:rFonts w:ascii="Arial" w:hAnsi="Arial" w:eastAsia="Arial" w:cs="Arial"/>
      <w:i/>
      <w:iCs/>
      <w:sz w:val="22"/>
      <w:szCs w:val="22"/>
    </w:rPr>
  </w:style>
  <w:style w:type="character" w:styleId="761">
    <w:name w:val="Heading 9 Char"/>
    <w:basedOn w:val="798"/>
    <w:link w:val="797"/>
    <w:uiPriority w:val="9"/>
    <w:rPr>
      <w:rFonts w:ascii="Arial" w:hAnsi="Arial" w:eastAsia="Arial" w:cs="Arial"/>
      <w:i/>
      <w:iCs/>
      <w:sz w:val="21"/>
      <w:szCs w:val="21"/>
    </w:rPr>
  </w:style>
  <w:style w:type="character" w:styleId="762">
    <w:name w:val="Title Char"/>
    <w:basedOn w:val="798"/>
    <w:link w:val="825"/>
    <w:uiPriority w:val="10"/>
    <w:rPr>
      <w:sz w:val="48"/>
      <w:szCs w:val="48"/>
    </w:rPr>
  </w:style>
  <w:style w:type="character" w:styleId="763">
    <w:name w:val="Subtitle Char"/>
    <w:basedOn w:val="798"/>
    <w:link w:val="818"/>
    <w:uiPriority w:val="11"/>
    <w:rPr>
      <w:sz w:val="24"/>
      <w:szCs w:val="24"/>
    </w:rPr>
  </w:style>
  <w:style w:type="character" w:styleId="764">
    <w:name w:val="Quote Char"/>
    <w:link w:val="847"/>
    <w:uiPriority w:val="29"/>
    <w:rPr>
      <w:i/>
    </w:rPr>
  </w:style>
  <w:style w:type="character" w:styleId="765">
    <w:name w:val="Intense Quote Char"/>
    <w:link w:val="849"/>
    <w:uiPriority w:val="30"/>
    <w:rPr>
      <w:i/>
    </w:rPr>
  </w:style>
  <w:style w:type="table" w:styleId="766">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5">
    <w:name w:val="Footnote Text Char"/>
    <w:link w:val="819"/>
    <w:uiPriority w:val="99"/>
    <w:rPr>
      <w:sz w:val="18"/>
    </w:rPr>
  </w:style>
  <w:style w:type="character" w:styleId="786">
    <w:name w:val="Endnote Text Char"/>
    <w:link w:val="812"/>
    <w:uiPriority w:val="99"/>
    <w:rPr>
      <w:sz w:val="20"/>
    </w:rPr>
  </w:style>
  <w:style w:type="paragraph" w:styleId="787">
    <w:name w:val="TOC Heading"/>
    <w:uiPriority w:val="39"/>
    <w:unhideWhenUsed/>
  </w:style>
  <w:style w:type="paragraph" w:styleId="7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9">
    <w:name w:val="Heading 1"/>
    <w:basedOn w:val="788"/>
    <w:next w:val="788"/>
    <w:link w:val="835"/>
    <w:uiPriority w:val="9"/>
    <w:qFormat/>
    <w:pPr>
      <w:jc w:val="center"/>
      <w:keepLines/>
      <w:keepNext/>
      <w:spacing w:before="200" w:after="200" w:line="360" w:lineRule="auto"/>
      <w:outlineLvl w:val="0"/>
    </w:pPr>
    <w:rPr>
      <w:b/>
      <w:sz w:val="36"/>
      <w:szCs w:val="20"/>
    </w:rPr>
  </w:style>
  <w:style w:type="paragraph" w:styleId="790">
    <w:name w:val="Heading 2"/>
    <w:basedOn w:val="788"/>
    <w:next w:val="788"/>
    <w:uiPriority w:val="0"/>
    <w:qFormat/>
    <w:pPr>
      <w:keepLines/>
      <w:keepNext/>
      <w:spacing w:before="100" w:after="100" w:line="360" w:lineRule="auto"/>
      <w:outlineLvl w:val="1"/>
    </w:pPr>
    <w:rPr>
      <w:rFonts w:ascii="Arial" w:hAnsi="Arial" w:eastAsia="黑体"/>
      <w:b/>
      <w:bCs/>
      <w:sz w:val="32"/>
      <w:szCs w:val="32"/>
    </w:rPr>
  </w:style>
  <w:style w:type="paragraph" w:styleId="791">
    <w:name w:val="Heading 3"/>
    <w:basedOn w:val="788"/>
    <w:next w:val="800"/>
    <w:uiPriority w:val="0"/>
    <w:qFormat/>
    <w:pPr>
      <w:keepLines/>
      <w:keepNext/>
      <w:spacing w:before="260" w:after="260" w:line="416" w:lineRule="auto"/>
      <w:outlineLvl w:val="2"/>
    </w:pPr>
    <w:rPr>
      <w:b/>
      <w:bCs/>
      <w:sz w:val="32"/>
      <w:szCs w:val="32"/>
    </w:rPr>
  </w:style>
  <w:style w:type="paragraph" w:styleId="792">
    <w:name w:val="Heading 4"/>
    <w:basedOn w:val="788"/>
    <w:next w:val="800"/>
    <w:link w:val="984"/>
    <w:uiPriority w:val="0"/>
    <w:qFormat/>
    <w:pPr>
      <w:keepLines/>
      <w:keepNext/>
      <w:spacing w:before="280" w:after="290" w:line="372" w:lineRule="auto"/>
      <w:outlineLvl w:val="3"/>
    </w:pPr>
    <w:rPr>
      <w:rFonts w:ascii="Arial" w:hAnsi="Arial" w:eastAsia="黑体"/>
      <w:b/>
      <w:sz w:val="28"/>
    </w:rPr>
  </w:style>
  <w:style w:type="paragraph" w:styleId="793">
    <w:name w:val="Heading 5"/>
    <w:basedOn w:val="788"/>
    <w:next w:val="788"/>
    <w:link w:val="840"/>
    <w:uiPriority w:val="9"/>
    <w:unhideWhenUsed/>
    <w:qFormat/>
    <w:pPr>
      <w:keepLines/>
      <w:keepNext/>
      <w:spacing w:before="320" w:after="200"/>
      <w:outlineLvl w:val="4"/>
    </w:pPr>
    <w:rPr>
      <w:rFonts w:ascii="Arial" w:hAnsi="Arial" w:eastAsia="Arial" w:cs="Arial"/>
      <w:b/>
      <w:bCs/>
      <w:sz w:val="24"/>
    </w:rPr>
  </w:style>
  <w:style w:type="paragraph" w:styleId="794">
    <w:name w:val="Heading 6"/>
    <w:basedOn w:val="788"/>
    <w:next w:val="788"/>
    <w:link w:val="841"/>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43"/>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44"/>
    <w:uiPriority w:val="9"/>
    <w:unhideWhenUsed/>
    <w:qFormat/>
    <w:pPr>
      <w:keepLines/>
      <w:keepNext/>
      <w:spacing w:before="320" w:after="200"/>
      <w:outlineLvl w:val="8"/>
    </w:pPr>
    <w:rPr>
      <w:rFonts w:ascii="Arial" w:hAnsi="Arial" w:eastAsia="Arial" w:cs="Arial"/>
      <w:i/>
      <w:iCs/>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Normal Indent"/>
    <w:basedOn w:val="788"/>
    <w:uiPriority w:val="0"/>
    <w:qFormat/>
    <w:pPr>
      <w:ind w:firstLine="420"/>
      <w:jc w:val="left"/>
    </w:pPr>
    <w:rPr>
      <w:rFonts w:eastAsia="楷体_GB2312"/>
      <w:sz w:val="24"/>
      <w:szCs w:val="20"/>
    </w:rPr>
  </w:style>
  <w:style w:type="paragraph" w:styleId="801">
    <w:name w:val="toc 7"/>
    <w:basedOn w:val="788"/>
    <w:next w:val="788"/>
    <w:uiPriority w:val="39"/>
    <w:unhideWhenUsed/>
    <w:qFormat/>
    <w:pPr>
      <w:ind w:left="1701"/>
      <w:spacing w:after="57"/>
    </w:pPr>
  </w:style>
  <w:style w:type="paragraph" w:styleId="802">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annotation text"/>
    <w:basedOn w:val="788"/>
    <w:link w:val="1020"/>
    <w:uiPriority w:val="0"/>
    <w:qFormat/>
    <w:pPr>
      <w:jc w:val="left"/>
    </w:pPr>
  </w:style>
  <w:style w:type="paragraph" w:styleId="804">
    <w:name w:val="Body Text"/>
    <w:basedOn w:val="788"/>
    <w:next w:val="788"/>
    <w:uiPriority w:val="0"/>
    <w:qFormat/>
    <w:pPr>
      <w:jc w:val="center"/>
    </w:pPr>
    <w:rPr>
      <w:rFonts w:ascii="方正大黑简体" w:eastAsia="方正大黑简体"/>
      <w:position w:val="6"/>
      <w:sz w:val="30"/>
      <w:szCs w:val="20"/>
    </w:rPr>
  </w:style>
  <w:style w:type="paragraph" w:styleId="805">
    <w:name w:val="Body Text Indent"/>
    <w:basedOn w:val="788"/>
    <w:next w:val="806"/>
    <w:uiPriority w:val="99"/>
    <w:unhideWhenUsed/>
    <w:qFormat/>
    <w:pPr>
      <w:ind w:left="570"/>
      <w:spacing w:line="520" w:lineRule="exact"/>
    </w:pPr>
    <w:rPr>
      <w:rFonts w:hint="eastAsia" w:ascii="方正仿宋简体" w:hAnsi="创艺简仿宋" w:eastAsia="方正仿宋简体"/>
      <w:sz w:val="24"/>
      <w:szCs w:val="20"/>
    </w:rPr>
  </w:style>
  <w:style w:type="paragraph" w:styleId="806">
    <w:name w:val="envelope return"/>
    <w:basedOn w:val="788"/>
    <w:uiPriority w:val="0"/>
    <w:qFormat/>
    <w:rPr>
      <w:rFonts w:ascii="Arial" w:hAnsi="Arial" w:eastAsia="楷体_GB2312"/>
      <w:sz w:val="26"/>
    </w:rPr>
  </w:style>
  <w:style w:type="paragraph" w:styleId="807">
    <w:name w:val="toc 5"/>
    <w:basedOn w:val="788"/>
    <w:next w:val="788"/>
    <w:uiPriority w:val="39"/>
    <w:unhideWhenUsed/>
    <w:qFormat/>
    <w:pPr>
      <w:ind w:left="1134"/>
      <w:spacing w:after="57"/>
    </w:pPr>
  </w:style>
  <w:style w:type="paragraph" w:styleId="808">
    <w:name w:val="toc 3"/>
    <w:basedOn w:val="788"/>
    <w:next w:val="788"/>
    <w:uiPriority w:val="39"/>
    <w:unhideWhenUsed/>
    <w:qFormat/>
    <w:pPr>
      <w:ind w:left="567"/>
      <w:spacing w:after="57"/>
    </w:pPr>
  </w:style>
  <w:style w:type="paragraph" w:styleId="809">
    <w:name w:val="Plain Text"/>
    <w:basedOn w:val="788"/>
    <w:uiPriority w:val="0"/>
    <w:qFormat/>
    <w:rPr>
      <w:rFonts w:ascii="宋体" w:hAnsi="Courier New" w:eastAsia="楷体_GB2312"/>
      <w:sz w:val="28"/>
      <w:szCs w:val="20"/>
    </w:rPr>
  </w:style>
  <w:style w:type="paragraph" w:styleId="810">
    <w:name w:val="toc 8"/>
    <w:basedOn w:val="788"/>
    <w:next w:val="788"/>
    <w:uiPriority w:val="39"/>
    <w:unhideWhenUsed/>
    <w:qFormat/>
    <w:pPr>
      <w:ind w:left="1984"/>
      <w:spacing w:after="57"/>
    </w:pPr>
  </w:style>
  <w:style w:type="paragraph" w:styleId="811">
    <w:name w:val="Body Text Indent 2"/>
    <w:basedOn w:val="788"/>
    <w:uiPriority w:val="0"/>
    <w:qFormat/>
    <w:pPr>
      <w:ind w:firstLine="570"/>
      <w:spacing w:line="520" w:lineRule="exact"/>
    </w:pPr>
    <w:rPr>
      <w:rFonts w:ascii="方正仿宋简体" w:hAnsi="创艺简仿宋" w:eastAsia="方正仿宋简体"/>
      <w:bCs/>
      <w:sz w:val="24"/>
      <w:szCs w:val="20"/>
    </w:rPr>
  </w:style>
  <w:style w:type="paragraph" w:styleId="812">
    <w:name w:val="endnote text"/>
    <w:basedOn w:val="788"/>
    <w:link w:val="980"/>
    <w:uiPriority w:val="99"/>
    <w:semiHidden/>
    <w:unhideWhenUsed/>
    <w:qFormat/>
    <w:rPr>
      <w:sz w:val="20"/>
    </w:rPr>
  </w:style>
  <w:style w:type="paragraph" w:styleId="813">
    <w:name w:val="Balloon Text"/>
    <w:basedOn w:val="788"/>
    <w:link w:val="985"/>
    <w:uiPriority w:val="0"/>
    <w:qFormat/>
    <w:rPr>
      <w:sz w:val="18"/>
      <w:szCs w:val="18"/>
    </w:rPr>
  </w:style>
  <w:style w:type="paragraph" w:styleId="814">
    <w:name w:val="Footer"/>
    <w:basedOn w:val="788"/>
    <w:link w:val="986"/>
    <w:uiPriority w:val="99"/>
    <w:qFormat/>
    <w:pPr>
      <w:jc w:val="left"/>
      <w:tabs>
        <w:tab w:val="center" w:pos="4153" w:leader="none"/>
        <w:tab w:val="right" w:pos="8306" w:leader="none"/>
      </w:tabs>
    </w:pPr>
    <w:rPr>
      <w:sz w:val="18"/>
      <w:szCs w:val="18"/>
    </w:rPr>
  </w:style>
  <w:style w:type="paragraph" w:styleId="815">
    <w:name w:val="Header"/>
    <w:basedOn w:val="788"/>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16">
    <w:name w:val="toc 1"/>
    <w:basedOn w:val="788"/>
    <w:next w:val="788"/>
    <w:uiPriority w:val="39"/>
    <w:qFormat/>
  </w:style>
  <w:style w:type="paragraph" w:styleId="817">
    <w:name w:val="toc 4"/>
    <w:basedOn w:val="788"/>
    <w:next w:val="788"/>
    <w:uiPriority w:val="39"/>
    <w:unhideWhenUsed/>
    <w:qFormat/>
    <w:pPr>
      <w:ind w:left="850"/>
      <w:spacing w:after="57"/>
    </w:pPr>
  </w:style>
  <w:style w:type="paragraph" w:styleId="818">
    <w:name w:val="Subtitle"/>
    <w:basedOn w:val="788"/>
    <w:next w:val="788"/>
    <w:link w:val="846"/>
    <w:uiPriority w:val="11"/>
    <w:qFormat/>
    <w:pPr>
      <w:spacing w:before="200" w:after="200"/>
    </w:pPr>
    <w:rPr>
      <w:sz w:val="24"/>
    </w:rPr>
  </w:style>
  <w:style w:type="paragraph" w:styleId="819">
    <w:name w:val="footnote text"/>
    <w:basedOn w:val="788"/>
    <w:link w:val="979"/>
    <w:uiPriority w:val="99"/>
    <w:semiHidden/>
    <w:unhideWhenUsed/>
    <w:qFormat/>
    <w:pPr>
      <w:spacing w:after="40"/>
    </w:pPr>
    <w:rPr>
      <w:sz w:val="18"/>
    </w:rPr>
  </w:style>
  <w:style w:type="paragraph" w:styleId="820">
    <w:name w:val="toc 6"/>
    <w:basedOn w:val="788"/>
    <w:next w:val="788"/>
    <w:uiPriority w:val="39"/>
    <w:unhideWhenUsed/>
    <w:qFormat/>
    <w:pPr>
      <w:ind w:left="1417"/>
      <w:spacing w:after="57"/>
    </w:pPr>
  </w:style>
  <w:style w:type="paragraph" w:styleId="821">
    <w:name w:val="table of figures"/>
    <w:basedOn w:val="788"/>
    <w:next w:val="788"/>
    <w:uiPriority w:val="99"/>
    <w:unhideWhenUsed/>
    <w:qFormat/>
  </w:style>
  <w:style w:type="paragraph" w:styleId="822">
    <w:name w:val="toc 2"/>
    <w:basedOn w:val="788"/>
    <w:next w:val="788"/>
    <w:uiPriority w:val="0"/>
    <w:qFormat/>
    <w:pPr>
      <w:ind w:left="420"/>
    </w:pPr>
  </w:style>
  <w:style w:type="paragraph" w:styleId="823">
    <w:name w:val="toc 9"/>
    <w:basedOn w:val="788"/>
    <w:next w:val="788"/>
    <w:uiPriority w:val="39"/>
    <w:unhideWhenUsed/>
    <w:qFormat/>
    <w:pPr>
      <w:ind w:left="2268"/>
      <w:spacing w:after="57"/>
    </w:pPr>
  </w:style>
  <w:style w:type="paragraph" w:styleId="824">
    <w:name w:val="Normal (Web)"/>
    <w:basedOn w:val="788"/>
    <w:uiPriority w:val="99"/>
    <w:qFormat/>
    <w:pPr>
      <w:jc w:val="left"/>
      <w:spacing w:before="100" w:beforeAutospacing="1" w:after="100" w:afterAutospacing="1"/>
      <w:widowControl/>
    </w:pPr>
    <w:rPr>
      <w:rFonts w:ascii="宋体" w:hAnsi="宋体" w:cs="宋体"/>
      <w:sz w:val="24"/>
    </w:rPr>
  </w:style>
  <w:style w:type="paragraph" w:styleId="825">
    <w:name w:val="Title"/>
    <w:basedOn w:val="788"/>
    <w:next w:val="788"/>
    <w:link w:val="845"/>
    <w:uiPriority w:val="10"/>
    <w:qFormat/>
    <w:pPr>
      <w:contextualSpacing/>
      <w:spacing w:before="300" w:after="200"/>
    </w:pPr>
    <w:rPr>
      <w:sz w:val="48"/>
      <w:szCs w:val="48"/>
    </w:rPr>
  </w:style>
  <w:style w:type="paragraph" w:styleId="826">
    <w:name w:val="annotation subject"/>
    <w:basedOn w:val="803"/>
    <w:next w:val="803"/>
    <w:link w:val="1021"/>
    <w:uiPriority w:val="99"/>
    <w:semiHidden/>
    <w:unhideWhenUsed/>
    <w:qFormat/>
    <w:rPr>
      <w:b/>
      <w:bCs/>
    </w:rPr>
  </w:style>
  <w:style w:type="paragraph" w:styleId="827">
    <w:name w:val="Body Text First Indent 2"/>
    <w:basedOn w:val="805"/>
    <w:uiPriority w:val="99"/>
    <w:unhideWhenUsed/>
    <w:qFormat/>
    <w:pPr>
      <w:ind w:left="420" w:firstLine="420"/>
      <w:spacing w:after="120" w:line="240" w:lineRule="auto"/>
    </w:pPr>
    <w:rPr>
      <w:rFonts w:ascii="Times New Roman" w:hAnsi="Times New Roman" w:eastAsia="宋体"/>
      <w:sz w:val="20"/>
    </w:rPr>
  </w:style>
  <w:style w:type="table" w:styleId="828">
    <w:name w:val="Table Grid"/>
    <w:basedOn w:val="799"/>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uiPriority w:val="0"/>
    <w:qFormat/>
    <w:rPr>
      <w:b/>
      <w:bCs/>
    </w:rPr>
  </w:style>
  <w:style w:type="character" w:styleId="830">
    <w:name w:val="endnote reference"/>
    <w:basedOn w:val="798"/>
    <w:uiPriority w:val="99"/>
    <w:semiHidden/>
    <w:unhideWhenUsed/>
    <w:qFormat/>
    <w:rPr>
      <w:vertAlign w:val="superscript"/>
    </w:rPr>
  </w:style>
  <w:style w:type="character" w:styleId="831">
    <w:name w:val="FollowedHyperlink"/>
    <w:uiPriority w:val="0"/>
    <w:qFormat/>
    <w:rPr>
      <w:color w:val="800080"/>
      <w:u w:val="single"/>
    </w:rPr>
  </w:style>
  <w:style w:type="character" w:styleId="832">
    <w:name w:val="Hyperlink"/>
    <w:uiPriority w:val="99"/>
    <w:qFormat/>
    <w:rPr>
      <w:color w:val="0000ff"/>
      <w:u w:val="single"/>
    </w:rPr>
  </w:style>
  <w:style w:type="character" w:styleId="833">
    <w:name w:val="annotation reference"/>
    <w:basedOn w:val="798"/>
    <w:uiPriority w:val="99"/>
    <w:semiHidden/>
    <w:unhideWhenUsed/>
    <w:qFormat/>
    <w:rPr>
      <w:sz w:val="21"/>
      <w:szCs w:val="21"/>
    </w:rPr>
  </w:style>
  <w:style w:type="character" w:styleId="834">
    <w:name w:val="footnote reference"/>
    <w:basedOn w:val="798"/>
    <w:uiPriority w:val="99"/>
    <w:unhideWhenUsed/>
    <w:qFormat/>
    <w:rPr>
      <w:vertAlign w:val="superscript"/>
    </w:rPr>
  </w:style>
  <w:style w:type="character" w:styleId="835" w:customStyle="1">
    <w:name w:val="标题 1 字符"/>
    <w:link w:val="789"/>
    <w:uiPriority w:val="9"/>
    <w:qFormat/>
    <w:rPr>
      <w:rFonts w:ascii="Times New Roman" w:hAnsi="Times New Roman" w:eastAsia="宋体"/>
      <w:b/>
      <w:sz w:val="36"/>
      <w:szCs w:val="20"/>
    </w:rPr>
  </w:style>
  <w:style w:type="character" w:styleId="836" w:customStyle="1">
    <w:name w:val="Heading 1 Char"/>
    <w:basedOn w:val="798"/>
    <w:uiPriority w:val="9"/>
    <w:qFormat/>
    <w:rPr>
      <w:rFonts w:ascii="Arial" w:hAnsi="Arial" w:eastAsia="Arial" w:cs="Arial"/>
      <w:sz w:val="40"/>
      <w:szCs w:val="40"/>
    </w:rPr>
  </w:style>
  <w:style w:type="character" w:styleId="837" w:customStyle="1">
    <w:name w:val="Heading 2 Char"/>
    <w:basedOn w:val="798"/>
    <w:uiPriority w:val="9"/>
    <w:qFormat/>
    <w:rPr>
      <w:rFonts w:ascii="Arial" w:hAnsi="Arial" w:eastAsia="Arial" w:cs="Arial"/>
      <w:sz w:val="34"/>
    </w:rPr>
  </w:style>
  <w:style w:type="character" w:styleId="838" w:customStyle="1">
    <w:name w:val="Heading 3 Char"/>
    <w:basedOn w:val="798"/>
    <w:uiPriority w:val="9"/>
    <w:qFormat/>
    <w:rPr>
      <w:rFonts w:ascii="Arial" w:hAnsi="Arial" w:eastAsia="Arial" w:cs="Arial"/>
      <w:sz w:val="30"/>
      <w:szCs w:val="30"/>
    </w:rPr>
  </w:style>
  <w:style w:type="character" w:styleId="839" w:customStyle="1">
    <w:name w:val="Heading 4 Char"/>
    <w:basedOn w:val="798"/>
    <w:uiPriority w:val="9"/>
    <w:qFormat/>
    <w:rPr>
      <w:rFonts w:ascii="Arial" w:hAnsi="Arial" w:eastAsia="Arial" w:cs="Arial"/>
      <w:b/>
      <w:bCs/>
      <w:sz w:val="26"/>
      <w:szCs w:val="26"/>
    </w:rPr>
  </w:style>
  <w:style w:type="character" w:styleId="840" w:customStyle="1">
    <w:name w:val="标题 5 字符"/>
    <w:basedOn w:val="798"/>
    <w:link w:val="793"/>
    <w:uiPriority w:val="9"/>
    <w:qFormat/>
    <w:rPr>
      <w:rFonts w:ascii="Arial" w:hAnsi="Arial" w:eastAsia="Arial" w:cs="Arial"/>
      <w:b/>
      <w:bCs/>
      <w:sz w:val="24"/>
      <w:szCs w:val="24"/>
    </w:rPr>
  </w:style>
  <w:style w:type="character" w:styleId="841" w:customStyle="1">
    <w:name w:val="标题 6 字符"/>
    <w:basedOn w:val="798"/>
    <w:link w:val="794"/>
    <w:uiPriority w:val="9"/>
    <w:qFormat/>
    <w:rPr>
      <w:rFonts w:ascii="Arial" w:hAnsi="Arial" w:eastAsia="Arial" w:cs="Arial"/>
      <w:b/>
      <w:bCs/>
      <w:sz w:val="22"/>
      <w:szCs w:val="22"/>
    </w:rPr>
  </w:style>
  <w:style w:type="character" w:styleId="842" w:customStyle="1">
    <w:name w:val="标题 7 字符"/>
    <w:basedOn w:val="798"/>
    <w:link w:val="795"/>
    <w:uiPriority w:val="9"/>
    <w:qFormat/>
    <w:rPr>
      <w:rFonts w:ascii="Arial" w:hAnsi="Arial" w:eastAsia="Arial" w:cs="Arial"/>
      <w:b/>
      <w:bCs/>
      <w:i/>
      <w:iCs/>
      <w:sz w:val="22"/>
      <w:szCs w:val="22"/>
    </w:rPr>
  </w:style>
  <w:style w:type="character" w:styleId="843" w:customStyle="1">
    <w:name w:val="标题 8 字符"/>
    <w:basedOn w:val="798"/>
    <w:link w:val="796"/>
    <w:uiPriority w:val="9"/>
    <w:qFormat/>
    <w:rPr>
      <w:rFonts w:ascii="Arial" w:hAnsi="Arial" w:eastAsia="Arial" w:cs="Arial"/>
      <w:i/>
      <w:iCs/>
      <w:sz w:val="22"/>
      <w:szCs w:val="22"/>
    </w:rPr>
  </w:style>
  <w:style w:type="character" w:styleId="844" w:customStyle="1">
    <w:name w:val="标题 9 字符"/>
    <w:basedOn w:val="798"/>
    <w:link w:val="797"/>
    <w:uiPriority w:val="9"/>
    <w:qFormat/>
    <w:rPr>
      <w:rFonts w:ascii="Arial" w:hAnsi="Arial" w:eastAsia="Arial" w:cs="Arial"/>
      <w:i/>
      <w:iCs/>
      <w:sz w:val="21"/>
      <w:szCs w:val="21"/>
    </w:rPr>
  </w:style>
  <w:style w:type="character" w:styleId="845" w:customStyle="1">
    <w:name w:val="标题 字符"/>
    <w:basedOn w:val="798"/>
    <w:link w:val="825"/>
    <w:uiPriority w:val="10"/>
    <w:qFormat/>
    <w:rPr>
      <w:sz w:val="48"/>
      <w:szCs w:val="48"/>
    </w:rPr>
  </w:style>
  <w:style w:type="character" w:styleId="846" w:customStyle="1">
    <w:name w:val="副标题 字符"/>
    <w:basedOn w:val="798"/>
    <w:link w:val="818"/>
    <w:uiPriority w:val="11"/>
    <w:qFormat/>
    <w:rPr>
      <w:sz w:val="24"/>
      <w:szCs w:val="24"/>
    </w:rPr>
  </w:style>
  <w:style w:type="paragraph" w:styleId="847">
    <w:name w:val="Quote"/>
    <w:basedOn w:val="788"/>
    <w:next w:val="788"/>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88"/>
    <w:next w:val="788"/>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Header Char"/>
    <w:basedOn w:val="798"/>
    <w:uiPriority w:val="99"/>
    <w:qFormat/>
  </w:style>
  <w:style w:type="character" w:styleId="852" w:customStyle="1">
    <w:name w:val="Footer Char"/>
    <w:basedOn w:val="798"/>
    <w:uiPriority w:val="99"/>
    <w:qFormat/>
  </w:style>
  <w:style w:type="character" w:styleId="853" w:customStyle="1">
    <w:name w:val="Caption Char"/>
    <w:uiPriority w:val="99"/>
    <w:qFormat/>
  </w:style>
  <w:style w:type="table" w:styleId="854" w:customStyle="1">
    <w:name w:val="Table Grid Light"/>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5"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3" w:customStyle="1">
    <w:name w:val="Grid Table 4 - Accent 2"/>
    <w:basedOn w:val="7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4" w:customStyle="1">
    <w:name w:val="Grid Table 4 - Accent 3"/>
    <w:basedOn w:val="7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5" w:customStyle="1">
    <w:name w:val="Grid Table 4 - Accent 4"/>
    <w:basedOn w:val="7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basedOn w:val="7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basedOn w:val="7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7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7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9" w:customStyle="1">
    <w:name w:val="Grid Table 6 Colorful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7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6 Colorful - Accent 6"/>
    <w:basedOn w:val="7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basedOn w:val="7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7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basedOn w:val="7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basedOn w:val="7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basedOn w:val="7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basedOn w:val="7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basedOn w:val="7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basedOn w:val="7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basedOn w:val="7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basedOn w:val="7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basedOn w:val="7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basedOn w:val="7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7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7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7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7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7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7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清单表 6 彩色1"/>
    <w:basedOn w:val="7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7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6" w:customStyle="1">
    <w:name w:val="List Table 6 Colorful - Accent 2"/>
    <w:basedOn w:val="7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7" w:customStyle="1">
    <w:name w:val="List Table 6 Colorful - Accent 3"/>
    <w:basedOn w:val="7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8" w:customStyle="1">
    <w:name w:val="List Table 6 Colorful - Accent 4"/>
    <w:basedOn w:val="7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9" w:customStyle="1">
    <w:name w:val="List Table 6 Colorful - Accent 5"/>
    <w:basedOn w:val="7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0" w:customStyle="1">
    <w:name w:val="List Table 6 Colorful - Accent 6"/>
    <w:basedOn w:val="7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1" w:customStyle="1">
    <w:name w:val="清单表 7 彩色1"/>
    <w:basedOn w:val="7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Lined - Accent 2"/>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Lined - Accent 3"/>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Lined - Accent 4"/>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basedOn w:val="7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7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Bordered &amp; Lined - Accent 2"/>
    <w:basedOn w:val="7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Bordered &amp; Lined - Accent 3"/>
    <w:basedOn w:val="7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Bordered &amp; Lined - Accent 4"/>
    <w:basedOn w:val="7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basedOn w:val="7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basedOn w:val="7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basedOn w:val="7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5" w:customStyle="1">
    <w:name w:val="Bordered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6" w:customStyle="1">
    <w:name w:val="Bordered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字符"/>
    <w:link w:val="819"/>
    <w:uiPriority w:val="99"/>
    <w:qFormat/>
    <w:rPr>
      <w:sz w:val="18"/>
    </w:rPr>
  </w:style>
  <w:style w:type="character" w:styleId="980" w:customStyle="1">
    <w:name w:val="尾注文本 字符"/>
    <w:link w:val="812"/>
    <w:uiPriority w:val="99"/>
    <w:qFormat/>
    <w:rPr>
      <w:sz w:val="20"/>
    </w:rPr>
  </w:style>
  <w:style w:type="paragraph" w:styleId="981" w:customStyle="1">
    <w:name w:val="TOC 标题1"/>
    <w:uiPriority w:val="39"/>
    <w:unhideWhenUsed/>
    <w:qFormat/>
    <w:rPr>
      <w:rFonts w:ascii="Times New Roman" w:hAnsi="Times New Roman" w:eastAsia="宋体" w:cs="Times New Roman"/>
      <w:lang w:val="en-US" w:eastAsia="zh-CN" w:bidi="ar-SA"/>
    </w:rPr>
  </w:style>
  <w:style w:type="paragraph" w:styleId="982" w:customStyle="1">
    <w:name w:val="段"/>
    <w:next w:val="788"/>
    <w:uiPriority w:val="0"/>
    <w:qFormat/>
    <w:pPr>
      <w:ind w:firstLine="200"/>
      <w:jc w:val="both"/>
    </w:pPr>
    <w:rPr>
      <w:rFonts w:ascii="宋体" w:hAnsi="Calibri" w:eastAsia="Times New Roman" w:cs="Times New Roman"/>
      <w:sz w:val="21"/>
      <w:lang w:val="en-US" w:eastAsia="zh-CN" w:bidi="ar-SA"/>
    </w:rPr>
  </w:style>
  <w:style w:type="paragraph" w:styleId="983" w:customStyle="1">
    <w:name w:val="Default"/>
    <w:uiPriority w:val="0"/>
    <w:qFormat/>
    <w:pPr>
      <w:widowControl w:val="off"/>
    </w:pPr>
    <w:rPr>
      <w:rFonts w:ascii="Verdana" w:hAnsi="Verdana" w:eastAsia="宋体" w:cs="Verdana"/>
      <w:color w:val="000000"/>
      <w:sz w:val="24"/>
      <w:szCs w:val="24"/>
      <w:lang w:val="en-US" w:eastAsia="zh-CN" w:bidi="ar-SA"/>
    </w:rPr>
  </w:style>
  <w:style w:type="character" w:styleId="984" w:customStyle="1">
    <w:name w:val="标题 4 字符"/>
    <w:link w:val="792"/>
    <w:uiPriority w:val="0"/>
    <w:qFormat/>
    <w:rPr>
      <w:rFonts w:ascii="Arial" w:hAnsi="Arial" w:eastAsia="黑体"/>
      <w:b/>
      <w:sz w:val="28"/>
    </w:rPr>
  </w:style>
  <w:style w:type="character" w:styleId="985" w:customStyle="1">
    <w:name w:val="批注框文本 字符"/>
    <w:link w:val="813"/>
    <w:uiPriority w:val="0"/>
    <w:qFormat/>
    <w:rPr>
      <w:sz w:val="18"/>
      <w:szCs w:val="18"/>
    </w:rPr>
  </w:style>
  <w:style w:type="character" w:styleId="986" w:customStyle="1">
    <w:name w:val="页脚 字符"/>
    <w:link w:val="814"/>
    <w:uiPriority w:val="99"/>
    <w:qFormat/>
    <w:rPr>
      <w:sz w:val="18"/>
      <w:szCs w:val="18"/>
    </w:rPr>
  </w:style>
  <w:style w:type="paragraph" w:styleId="987" w:customStyle="1">
    <w:name w:val="正文1"/>
    <w:next w:val="788"/>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88" w:customStyle="1">
    <w:name w:val="font41"/>
    <w:uiPriority w:val="0"/>
    <w:qFormat/>
    <w:rPr>
      <w:rFonts w:hint="eastAsia" w:ascii="宋体" w:hAnsi="宋体" w:eastAsia="宋体" w:cs="宋体"/>
      <w:color w:val="000000"/>
      <w:sz w:val="21"/>
      <w:szCs w:val="21"/>
      <w:u w:val="none"/>
    </w:rPr>
  </w:style>
  <w:style w:type="character" w:styleId="989" w:customStyle="1">
    <w:name w:val="font51"/>
    <w:uiPriority w:val="0"/>
    <w:qFormat/>
    <w:rPr>
      <w:rFonts w:hint="eastAsia" w:ascii="宋体" w:hAnsi="宋体" w:eastAsia="宋体" w:cs="宋体"/>
      <w:color w:val="ff0000"/>
      <w:sz w:val="21"/>
      <w:szCs w:val="21"/>
      <w:u w:val="none"/>
    </w:rPr>
  </w:style>
  <w:style w:type="character" w:styleId="990" w:customStyle="1">
    <w:name w:val="NormalCharacter"/>
    <w:uiPriority w:val="99"/>
    <w:qFormat/>
  </w:style>
  <w:style w:type="character" w:styleId="991" w:customStyle="1">
    <w:name w:val="font01"/>
    <w:uiPriority w:val="0"/>
    <w:qFormat/>
    <w:rPr>
      <w:rFonts w:hint="eastAsia" w:ascii="宋体" w:hAnsi="宋体" w:eastAsia="宋体" w:cs="宋体"/>
      <w:color w:val="000000"/>
      <w:sz w:val="21"/>
      <w:szCs w:val="21"/>
      <w:u w:val="none"/>
    </w:rPr>
  </w:style>
  <w:style w:type="paragraph" w:styleId="992" w:customStyle="1">
    <w:name w:val="纯文本11"/>
    <w:basedOn w:val="788"/>
    <w:uiPriority w:val="0"/>
    <w:qFormat/>
    <w:rPr>
      <w:rFonts w:ascii="宋体" w:hAnsi="Courier New" w:eastAsia="楷体_GB2312"/>
      <w:sz w:val="28"/>
      <w:szCs w:val="20"/>
    </w:rPr>
  </w:style>
  <w:style w:type="paragraph" w:styleId="993" w:customStyle="1">
    <w:name w:val="纯文本4"/>
    <w:basedOn w:val="788"/>
    <w:uiPriority w:val="0"/>
    <w:qFormat/>
    <w:rPr>
      <w:rFonts w:ascii="宋体" w:hAnsi="Courier New" w:eastAsia="楷体_GB2312"/>
      <w:sz w:val="28"/>
      <w:szCs w:val="20"/>
    </w:rPr>
  </w:style>
  <w:style w:type="paragraph" w:styleId="994" w:customStyle="1">
    <w:name w:val="纯文本1"/>
    <w:basedOn w:val="788"/>
    <w:uiPriority w:val="0"/>
    <w:qFormat/>
    <w:rPr>
      <w:rFonts w:ascii="宋体" w:hAnsi="Courier New" w:eastAsia="楷体_GB2312"/>
      <w:sz w:val="28"/>
      <w:szCs w:val="20"/>
    </w:rPr>
  </w:style>
  <w:style w:type="paragraph" w:styleId="995" w:customStyle="1">
    <w:name w:val="纯文本12"/>
    <w:basedOn w:val="788"/>
    <w:uiPriority w:val="0"/>
    <w:qFormat/>
    <w:rPr>
      <w:rFonts w:hint="eastAsia" w:ascii="宋体" w:hAnsi="Courier New" w:eastAsia="楷体_GB2312"/>
      <w:sz w:val="28"/>
      <w:szCs w:val="20"/>
    </w:rPr>
  </w:style>
  <w:style w:type="paragraph" w:styleId="99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97">
    <w:name w:val="List Paragraph"/>
    <w:basedOn w:val="788"/>
    <w:uiPriority w:val="34"/>
    <w:qFormat/>
    <w:pPr>
      <w:ind w:firstLine="420"/>
      <w:spacing w:line="360" w:lineRule="auto"/>
    </w:pPr>
    <w:rPr>
      <w:rFonts w:ascii="Calibri" w:hAnsi="Calibri"/>
      <w:sz w:val="24"/>
      <w:szCs w:val="22"/>
    </w:rPr>
  </w:style>
  <w:style w:type="paragraph" w:styleId="998" w:customStyle="1">
    <w:name w:val="Normal_0_1"/>
    <w:uiPriority w:val="0"/>
    <w:qFormat/>
    <w:rPr>
      <w:rFonts w:ascii="Times New Roman" w:hAnsi="Times New Roman" w:eastAsia="Times New Roman" w:cs="Times New Roman"/>
      <w:sz w:val="24"/>
      <w:szCs w:val="24"/>
      <w:lang w:val="en-US" w:eastAsia="zh-CN" w:bidi="ar-SA"/>
    </w:rPr>
  </w:style>
  <w:style w:type="paragraph" w:styleId="999" w:customStyle="1">
    <w:name w:val="正文2"/>
    <w:basedOn w:val="788"/>
    <w:uiPriority w:val="99"/>
    <w:qFormat/>
    <w:pPr>
      <w:ind w:firstLine="200"/>
      <w:jc w:val="left"/>
      <w:spacing w:after="160" w:line="360" w:lineRule="auto"/>
      <w:widowControl/>
    </w:pPr>
    <w:rPr>
      <w:szCs w:val="20"/>
    </w:rPr>
  </w:style>
  <w:style w:type="paragraph" w:styleId="1000"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1001" w:customStyle="1">
    <w:name w:val="纯文本2"/>
    <w:basedOn w:val="788"/>
    <w:uiPriority w:val="0"/>
    <w:qFormat/>
    <w:rPr>
      <w:rFonts w:ascii="宋体" w:hAnsi="Courier New" w:eastAsia="楷体_GB2312"/>
      <w:sz w:val="28"/>
      <w:szCs w:val="20"/>
    </w:rPr>
  </w:style>
  <w:style w:type="paragraph" w:styleId="1002" w:customStyle="1">
    <w:name w:val="Table Paragraph"/>
    <w:basedOn w:val="788"/>
    <w:uiPriority w:val="1"/>
    <w:qFormat/>
    <w:pPr>
      <w:jc w:val="left"/>
    </w:pPr>
    <w:rPr>
      <w:sz w:val="24"/>
    </w:rPr>
  </w:style>
  <w:style w:type="paragraph" w:styleId="1003" w:customStyle="1">
    <w:name w:val="样式  + 首行缩进:  2 字符"/>
    <w:basedOn w:val="788"/>
    <w:uiPriority w:val="0"/>
    <w:qFormat/>
    <w:pPr>
      <w:ind w:firstLine="524"/>
      <w:spacing w:line="360" w:lineRule="auto"/>
    </w:pPr>
    <w:rPr>
      <w:rFonts w:ascii="宋体" w:hAnsi="宋体" w:cs="宋体"/>
      <w:spacing w:val="11"/>
      <w:sz w:val="24"/>
    </w:rPr>
  </w:style>
  <w:style w:type="paragraph" w:styleId="1004" w:customStyle="1">
    <w:name w:val="Plain Text12"/>
    <w:basedOn w:val="788"/>
    <w:uiPriority w:val="0"/>
    <w:qFormat/>
    <w:rPr>
      <w:rFonts w:ascii="宋体" w:hAnsi="Courier New" w:eastAsia="楷体_GB2312"/>
      <w:sz w:val="28"/>
      <w:szCs w:val="20"/>
    </w:rPr>
  </w:style>
  <w:style w:type="paragraph" w:styleId="100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6" w:customStyle="1">
    <w:name w:val="普通正文"/>
    <w:basedOn w:val="788"/>
    <w:uiPriority w:val="0"/>
    <w:qFormat/>
    <w:pPr>
      <w:ind w:firstLine="480"/>
      <w:jc w:val="left"/>
      <w:spacing w:before="120" w:after="120" w:line="360" w:lineRule="auto"/>
    </w:pPr>
    <w:rPr>
      <w:rFonts w:ascii="Arial" w:hAnsi="Arial"/>
      <w:sz w:val="24"/>
    </w:rPr>
  </w:style>
  <w:style w:type="paragraph" w:styleId="1007"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1008" w:customStyle="1">
    <w:name w:val="NormalIndent"/>
    <w:basedOn w:val="788"/>
    <w:uiPriority w:val="99"/>
    <w:qFormat/>
    <w:pPr>
      <w:ind w:firstLine="420"/>
      <w:jc w:val="left"/>
      <w:widowControl/>
    </w:pPr>
    <w:rPr>
      <w:rFonts w:eastAsia="楷体_GB2312"/>
      <w:sz w:val="24"/>
      <w:szCs w:val="20"/>
    </w:rPr>
  </w:style>
  <w:style w:type="character" w:styleId="1009" w:customStyle="1">
    <w:name w:val="Char Char4"/>
    <w:uiPriority w:val="0"/>
    <w:qFormat/>
    <w:rPr>
      <w:rFonts w:eastAsia="宋体"/>
      <w:b/>
      <w:bCs/>
      <w:sz w:val="44"/>
      <w:szCs w:val="44"/>
      <w:lang w:val="en-US" w:eastAsia="zh-CN" w:bidi="ar-SA"/>
    </w:rPr>
  </w:style>
  <w:style w:type="paragraph" w:styleId="1010" w:customStyle="1">
    <w:name w:val="列出段落1"/>
    <w:basedOn w:val="788"/>
    <w:uiPriority w:val="0"/>
    <w:qFormat/>
    <w:pPr>
      <w:contextualSpacing/>
      <w:ind w:left="720"/>
      <w:jc w:val="left"/>
      <w:widowControl/>
    </w:pPr>
    <w:rPr>
      <w:rFonts w:ascii="Calibri" w:hAnsi="Calibri"/>
      <w:sz w:val="24"/>
      <w:lang w:eastAsia="en-US" w:bidi="en-US"/>
    </w:rPr>
  </w:style>
  <w:style w:type="paragraph" w:styleId="1011" w:customStyle="1">
    <w:name w:val="正文（缩进）"/>
    <w:basedOn w:val="788"/>
    <w:next w:val="1012"/>
    <w:uiPriority w:val="0"/>
    <w:qFormat/>
    <w:pPr>
      <w:ind w:firstLine="480"/>
    </w:pPr>
  </w:style>
  <w:style w:type="paragraph" w:styleId="1012" w:customStyle="1">
    <w:name w:val="Char Char Char Char Char Char Char Char Char"/>
    <w:basedOn w:val="788"/>
    <w:next w:val="1013"/>
    <w:uiPriority w:val="0"/>
    <w:qFormat/>
    <w:pPr>
      <w:ind w:left="360" w:firstLine="5784"/>
    </w:pPr>
  </w:style>
  <w:style w:type="paragraph" w:styleId="1013" w:customStyle="1">
    <w:name w:val="正文文本 21"/>
    <w:basedOn w:val="788"/>
    <w:next w:val="1014"/>
    <w:uiPriority w:val="0"/>
    <w:qFormat/>
    <w:pPr>
      <w:ind w:left="720" w:firstLine="5680"/>
      <w:widowControl/>
    </w:pPr>
  </w:style>
  <w:style w:type="paragraph" w:styleId="1014" w:customStyle="1">
    <w:name w:val="默认段落字体 Para Char Char Char Char Char Char Char"/>
    <w:basedOn w:val="788"/>
    <w:next w:val="1015"/>
    <w:uiPriority w:val="0"/>
    <w:qFormat/>
    <w:pPr>
      <w:ind w:firstLine="200"/>
    </w:pPr>
    <w:rPr>
      <w:rFonts w:cs="Arial"/>
    </w:rPr>
  </w:style>
  <w:style w:type="paragraph" w:styleId="1015" w:customStyle="1">
    <w:name w:val="样式 首行缩进:  2 字符"/>
    <w:basedOn w:val="788"/>
    <w:next w:val="1016"/>
    <w:uiPriority w:val="0"/>
    <w:qFormat/>
    <w:pPr>
      <w:ind w:left="480" w:firstLine="5856"/>
      <w:spacing w:line="360" w:lineRule="auto"/>
    </w:pPr>
  </w:style>
  <w:style w:type="paragraph" w:styleId="1016" w:customStyle="1">
    <w:name w:val="样式 段后: 0.25 行"/>
    <w:basedOn w:val="788"/>
    <w:next w:val="1017"/>
    <w:uiPriority w:val="0"/>
    <w:qFormat/>
    <w:pPr>
      <w:ind w:left="420" w:firstLine="5796"/>
      <w:spacing w:line="300" w:lineRule="auto"/>
      <w:widowControl/>
    </w:pPr>
  </w:style>
  <w:style w:type="paragraph" w:styleId="1017" w:customStyle="1">
    <w:name w:val="正文 New New New New New New New New New New New New New New"/>
    <w:next w:val="1018"/>
    <w:uiPriority w:val="0"/>
    <w:qFormat/>
    <w:pPr>
      <w:ind w:firstLine="2048"/>
      <w:jc w:val="both"/>
      <w:widowControl w:val="off"/>
    </w:pPr>
    <w:rPr>
      <w:rFonts w:ascii="Calibri" w:hAnsi="Calibri" w:eastAsia="宋体" w:cs="Times New Roman"/>
      <w:lang w:val="en-US" w:eastAsia="zh-CN" w:bidi="ar-SA"/>
    </w:rPr>
  </w:style>
  <w:style w:type="paragraph" w:styleId="1018" w:customStyle="1">
    <w:name w:val="目录 911"/>
    <w:basedOn w:val="788"/>
    <w:next w:val="788"/>
    <w:uiPriority w:val="39"/>
    <w:unhideWhenUsed/>
    <w:qFormat/>
    <w:pPr>
      <w:ind w:left="2268"/>
      <w:spacing w:after="57"/>
    </w:pPr>
  </w:style>
  <w:style w:type="paragraph" w:styleId="1019"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020" w:customStyle="1">
    <w:name w:val="批注文字 字符"/>
    <w:basedOn w:val="798"/>
    <w:link w:val="803"/>
    <w:uiPriority w:val="0"/>
    <w:qFormat/>
    <w:rPr>
      <w:sz w:val="21"/>
      <w:szCs w:val="24"/>
    </w:rPr>
  </w:style>
  <w:style w:type="character" w:styleId="1021" w:customStyle="1">
    <w:name w:val="批注主题 字符"/>
    <w:basedOn w:val="1020"/>
    <w:link w:val="826"/>
    <w:uiPriority w:val="99"/>
    <w:semiHidden/>
    <w:qFormat/>
    <w:rPr>
      <w:b/>
      <w:bCs/>
      <w:sz w:val="21"/>
      <w:szCs w:val="24"/>
    </w:rPr>
  </w:style>
  <w:style w:type="character" w:styleId="1022" w:customStyle="1">
    <w:name w:val="font31"/>
    <w:basedOn w:val="798"/>
    <w:uiPriority w:val="0"/>
    <w:qFormat/>
    <w:rPr>
      <w:rFonts w:hint="eastAsia" w:ascii="宋体" w:hAnsi="宋体" w:eastAsia="宋体" w:cs="宋体"/>
      <w:color w:val="000000"/>
      <w:sz w:val="24"/>
      <w:szCs w:val="24"/>
      <w:u w:val="none"/>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11</cp:revision>
  <dcterms:created xsi:type="dcterms:W3CDTF">2024-07-16T14:00:00Z</dcterms:created>
  <dcterms:modified xsi:type="dcterms:W3CDTF">2026-06-09T01:02:25Z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47000611FADE4ADAACF1B11F61DC9216_13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eyJoZGlkIjoiMjZmMTk1YTZmM2QyNjZlYmU0OWEwMWIwMjhjMjYwNzAiLCJ1c2VySWQiOiIxMjgzMDk5MDg4In0=</vt:lpwstr>
  </property>
</Properties>
</file>