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0224E">
      <w:pPr>
        <w:jc w:val="center"/>
        <w:rPr>
          <w:rFonts w:hint="eastAsia" w:ascii="黑体" w:hAnsi="华文中宋" w:eastAsia="黑体"/>
          <w:bCs/>
          <w:color w:val="auto"/>
          <w:spacing w:val="20"/>
          <w:sz w:val="72"/>
          <w:szCs w:val="72"/>
          <w:highlight w:val="none"/>
        </w:rPr>
      </w:pPr>
    </w:p>
    <w:p w14:paraId="109DC3B9">
      <w:pPr>
        <w:jc w:val="center"/>
        <w:rPr>
          <w:rFonts w:ascii="黑体" w:hAnsi="华文中宋" w:eastAsia="黑体"/>
          <w:bCs/>
          <w:color w:val="auto"/>
          <w:spacing w:val="20"/>
          <w:sz w:val="72"/>
          <w:szCs w:val="72"/>
          <w:highlight w:val="none"/>
        </w:rPr>
      </w:pPr>
    </w:p>
    <w:p w14:paraId="48DD3336">
      <w:pPr>
        <w:jc w:val="center"/>
        <w:rPr>
          <w:rFonts w:ascii="黑体" w:hAnsi="华文中宋" w:eastAsia="黑体"/>
          <w:bCs/>
          <w:color w:val="auto"/>
          <w:spacing w:val="20"/>
          <w:sz w:val="72"/>
          <w:szCs w:val="72"/>
          <w:highlight w:val="none"/>
        </w:rPr>
      </w:pPr>
    </w:p>
    <w:p w14:paraId="6A42E67D">
      <w:pPr>
        <w:jc w:val="center"/>
        <w:rPr>
          <w:rStyle w:val="365"/>
          <w:rFonts w:ascii="黑体" w:hAnsi="华文中宋" w:eastAsia="黑体"/>
          <w:color w:val="auto"/>
          <w:spacing w:val="20"/>
          <w:sz w:val="72"/>
          <w:szCs w:val="72"/>
          <w:highlight w:val="none"/>
        </w:rPr>
      </w:pPr>
      <w:r>
        <w:rPr>
          <w:rStyle w:val="365"/>
          <w:rFonts w:hint="eastAsia" w:ascii="黑体" w:hAnsi="华文中宋" w:eastAsia="黑体" w:cs="黑体"/>
          <w:color w:val="auto"/>
          <w:spacing w:val="20"/>
          <w:sz w:val="72"/>
          <w:szCs w:val="72"/>
          <w:highlight w:val="none"/>
        </w:rPr>
        <w:t>无锡市政府采购</w:t>
      </w:r>
    </w:p>
    <w:p w14:paraId="6CE46476">
      <w:pPr>
        <w:jc w:val="center"/>
        <w:rPr>
          <w:rFonts w:ascii="黑体" w:hAnsi="华文中宋" w:eastAsia="黑体"/>
          <w:bCs/>
          <w:color w:val="auto"/>
          <w:spacing w:val="20"/>
          <w:sz w:val="72"/>
          <w:szCs w:val="72"/>
          <w:highlight w:val="none"/>
        </w:rPr>
      </w:pPr>
    </w:p>
    <w:p w14:paraId="2E640B3C">
      <w:pPr>
        <w:rPr>
          <w:rFonts w:ascii="华文中宋" w:hAnsi="华文中宋" w:eastAsia="华文中宋"/>
          <w:bCs/>
          <w:color w:val="auto"/>
          <w:sz w:val="30"/>
          <w:highlight w:val="none"/>
        </w:rPr>
      </w:pPr>
    </w:p>
    <w:p w14:paraId="34A24BCB">
      <w:pPr>
        <w:rPr>
          <w:rFonts w:ascii="华文中宋" w:hAnsi="华文中宋" w:eastAsia="华文中宋"/>
          <w:bCs/>
          <w:color w:val="auto"/>
          <w:sz w:val="30"/>
          <w:highlight w:val="none"/>
        </w:rPr>
      </w:pPr>
    </w:p>
    <w:p w14:paraId="3E29AEB6">
      <w:pPr>
        <w:jc w:val="center"/>
        <w:rPr>
          <w:rFonts w:ascii="黑体" w:hAnsi="黑体" w:eastAsia="黑体" w:cs="黑体"/>
          <w:b/>
          <w:color w:val="auto"/>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tNrfTVAAAACQEAAA8AAAAAAAAAAQAgAAAAIgAAAGRycy9kb3ducmV2LnhtbFBL&#10;AQIUABQAAAAIAIdO4kBJPODNwAEAAJgDAAAOAAAAAAAAAAEAIAAAACQBAABkcnMvZTJvRG9jLnht&#10;bFBLBQYAAAAABgAGAFkBAABWBQAAAAA=&#10;">
                <v:fill on="t" focussize="0,0"/>
                <v:stroke color="#000000" joinstyle="round"/>
                <v:imagedata o:title=""/>
                <o:lock v:ext="edit" aspectratio="f"/>
              </v:line>
            </w:pict>
          </mc:Fallback>
        </mc:AlternateContent>
      </w:r>
      <w:r>
        <w:rPr>
          <w:rFonts w:hint="eastAsia" w:ascii="黑体" w:hAnsi="黑体" w:eastAsia="黑体" w:cs="黑体"/>
          <w:b/>
          <w:color w:val="auto"/>
          <w:sz w:val="72"/>
          <w:szCs w:val="72"/>
          <w:highlight w:val="none"/>
        </w:rPr>
        <w:t>竞争性磋商文件</w:t>
      </w:r>
    </w:p>
    <w:p w14:paraId="699A50F6">
      <w:pPr>
        <w:jc w:val="center"/>
        <w:rPr>
          <w:rStyle w:val="365"/>
          <w:rFonts w:ascii="宋体"/>
          <w:color w:val="auto"/>
          <w:sz w:val="30"/>
          <w:szCs w:val="30"/>
          <w:highlight w:val="none"/>
        </w:rPr>
      </w:pPr>
      <w:r>
        <w:rPr>
          <w:rFonts w:hint="eastAsia" w:eastAsia="黑体"/>
          <w:b/>
          <w:color w:val="auto"/>
          <w:sz w:val="28"/>
          <w:szCs w:val="28"/>
          <w:highlight w:val="none"/>
        </w:rPr>
        <w:t>（全流程电子化）</w:t>
      </w:r>
    </w:p>
    <w:p w14:paraId="0190C5EC">
      <w:pPr>
        <w:rPr>
          <w:rFonts w:ascii="华文中宋" w:hAnsi="华文中宋" w:eastAsia="华文中宋"/>
          <w:b/>
          <w:color w:val="auto"/>
          <w:sz w:val="30"/>
          <w:highlight w:val="none"/>
        </w:rPr>
      </w:pPr>
    </w:p>
    <w:p w14:paraId="2AA6E16B">
      <w:pPr>
        <w:tabs>
          <w:tab w:val="left" w:pos="9921"/>
        </w:tabs>
        <w:jc w:val="center"/>
        <w:rPr>
          <w:rFonts w:ascii="华文中宋" w:hAnsi="华文中宋" w:eastAsia="华文中宋"/>
          <w:bCs/>
          <w:color w:val="auto"/>
          <w:sz w:val="30"/>
          <w:highlight w:val="none"/>
        </w:rPr>
      </w:pPr>
    </w:p>
    <w:p w14:paraId="4C93E2EA">
      <w:pPr>
        <w:jc w:val="left"/>
        <w:rPr>
          <w:rFonts w:ascii="华文中宋" w:hAnsi="华文中宋" w:eastAsia="华文中宋"/>
          <w:bCs/>
          <w:color w:val="auto"/>
          <w:sz w:val="30"/>
          <w:highlight w:val="none"/>
        </w:rPr>
      </w:pPr>
    </w:p>
    <w:p w14:paraId="061C3F9E">
      <w:pPr>
        <w:jc w:val="left"/>
        <w:rPr>
          <w:rFonts w:ascii="华文中宋" w:hAnsi="华文中宋" w:eastAsia="华文中宋"/>
          <w:bCs/>
          <w:color w:val="auto"/>
          <w:sz w:val="30"/>
          <w:highlight w:val="none"/>
        </w:rPr>
      </w:pPr>
    </w:p>
    <w:p w14:paraId="3F93FCBD">
      <w:pPr>
        <w:spacing w:line="360" w:lineRule="auto"/>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采购项目编号：JSZC-320200-HYFW-C2026-0004</w:t>
      </w:r>
    </w:p>
    <w:p w14:paraId="44094CEA">
      <w:pPr>
        <w:spacing w:line="360" w:lineRule="auto"/>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采购项目名称：无锡市山洪灾害风险调查及评价项目</w:t>
      </w:r>
    </w:p>
    <w:p w14:paraId="52984FBF">
      <w:pPr>
        <w:spacing w:line="360" w:lineRule="auto"/>
        <w:ind w:firstLine="12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采购单位：无锡市水利局</w:t>
      </w:r>
    </w:p>
    <w:p w14:paraId="3F98E728">
      <w:pPr>
        <w:spacing w:line="360" w:lineRule="auto"/>
        <w:ind w:firstLine="12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采购代理机构：无锡浩源招投标咨询服务有限公司</w:t>
      </w:r>
    </w:p>
    <w:p w14:paraId="7EEB6F76">
      <w:pPr>
        <w:ind w:firstLine="2700"/>
        <w:jc w:val="left"/>
        <w:rPr>
          <w:rFonts w:ascii="黑体" w:hAnsi="华文中宋" w:eastAsia="黑体"/>
          <w:bCs/>
          <w:color w:val="auto"/>
          <w:sz w:val="30"/>
          <w:szCs w:val="30"/>
          <w:highlight w:val="none"/>
        </w:rPr>
      </w:pPr>
    </w:p>
    <w:p w14:paraId="6B7944FE">
      <w:pPr>
        <w:rPr>
          <w:rFonts w:ascii="华文中宋" w:hAnsi="华文中宋" w:eastAsia="华文中宋"/>
          <w:bCs/>
          <w:color w:val="auto"/>
          <w:sz w:val="30"/>
          <w:highlight w:val="none"/>
        </w:rPr>
      </w:pPr>
    </w:p>
    <w:p w14:paraId="043D5F8A">
      <w:pPr>
        <w:rPr>
          <w:rFonts w:ascii="华文中宋" w:hAnsi="华文中宋" w:eastAsia="华文中宋"/>
          <w:bCs/>
          <w:color w:val="auto"/>
          <w:sz w:val="30"/>
          <w:highlight w:val="none"/>
        </w:rPr>
      </w:pPr>
    </w:p>
    <w:p w14:paraId="0D3DB53B">
      <w:pPr>
        <w:rPr>
          <w:rFonts w:ascii="华文中宋" w:hAnsi="华文中宋" w:eastAsia="华文中宋"/>
          <w:bCs/>
          <w:color w:val="auto"/>
          <w:sz w:val="30"/>
          <w:highlight w:val="none"/>
        </w:rPr>
      </w:pPr>
    </w:p>
    <w:p w14:paraId="5C2B735B">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二〇二六年</w:t>
      </w:r>
      <w:r>
        <w:rPr>
          <w:rFonts w:hint="eastAsia" w:ascii="黑体" w:hAnsi="华文中宋" w:eastAsia="黑体"/>
          <w:bCs/>
          <w:color w:val="auto"/>
          <w:sz w:val="44"/>
          <w:szCs w:val="44"/>
          <w:highlight w:val="none"/>
          <w:lang w:val="en-US" w:eastAsia="zh-CN"/>
        </w:rPr>
        <w:t>六</w:t>
      </w:r>
      <w:r>
        <w:rPr>
          <w:rFonts w:hint="eastAsia" w:ascii="黑体" w:hAnsi="华文中宋" w:eastAsia="黑体"/>
          <w:bCs/>
          <w:color w:val="auto"/>
          <w:sz w:val="44"/>
          <w:szCs w:val="44"/>
          <w:highlight w:val="none"/>
        </w:rPr>
        <w:t>月</w:t>
      </w:r>
    </w:p>
    <w:p w14:paraId="4F358F8B">
      <w:pPr>
        <w:jc w:val="center"/>
        <w:rPr>
          <w:rStyle w:val="224"/>
          <w:rFonts w:eastAsia="黑体"/>
          <w:bCs/>
          <w:color w:val="auto"/>
          <w:sz w:val="48"/>
          <w:highlight w:val="none"/>
        </w:rPr>
      </w:pPr>
    </w:p>
    <w:p w14:paraId="5B27F274">
      <w:pPr>
        <w:jc w:val="center"/>
        <w:rPr>
          <w:rStyle w:val="224"/>
          <w:rFonts w:eastAsia="黑体"/>
          <w:bCs/>
          <w:color w:val="auto"/>
          <w:sz w:val="48"/>
          <w:highlight w:val="none"/>
        </w:rPr>
      </w:pPr>
    </w:p>
    <w:p w14:paraId="634108E5">
      <w:pPr>
        <w:jc w:val="center"/>
        <w:rPr>
          <w:rStyle w:val="224"/>
          <w:rFonts w:eastAsia="黑体"/>
          <w:bCs/>
          <w:color w:val="auto"/>
          <w:sz w:val="48"/>
          <w:highlight w:val="none"/>
        </w:rPr>
      </w:pPr>
    </w:p>
    <w:p w14:paraId="5F740AE3">
      <w:pPr>
        <w:jc w:val="center"/>
        <w:rPr>
          <w:rStyle w:val="224"/>
          <w:rFonts w:eastAsia="黑体"/>
          <w:bCs/>
          <w:color w:val="auto"/>
          <w:sz w:val="48"/>
          <w:highlight w:val="none"/>
        </w:rPr>
      </w:pPr>
    </w:p>
    <w:p w14:paraId="5BFF03E7">
      <w:pPr>
        <w:jc w:val="center"/>
        <w:rPr>
          <w:rStyle w:val="271"/>
          <w:rFonts w:eastAsia="黑体"/>
          <w:color w:val="auto"/>
          <w:sz w:val="48"/>
          <w:szCs w:val="48"/>
          <w:highlight w:val="none"/>
        </w:rPr>
      </w:pPr>
    </w:p>
    <w:p w14:paraId="37C00FFB">
      <w:pPr>
        <w:jc w:val="center"/>
        <w:rPr>
          <w:rStyle w:val="271"/>
          <w:rFonts w:eastAsia="黑体"/>
          <w:color w:val="auto"/>
          <w:sz w:val="48"/>
          <w:szCs w:val="48"/>
          <w:highlight w:val="none"/>
        </w:rPr>
      </w:pPr>
    </w:p>
    <w:p w14:paraId="628530CD">
      <w:pPr>
        <w:jc w:val="center"/>
        <w:rPr>
          <w:rStyle w:val="271"/>
          <w:rFonts w:eastAsia="黑体"/>
          <w:color w:val="auto"/>
          <w:sz w:val="48"/>
          <w:szCs w:val="48"/>
          <w:highlight w:val="none"/>
        </w:rPr>
      </w:pPr>
    </w:p>
    <w:p w14:paraId="69D79911">
      <w:pPr>
        <w:jc w:val="center"/>
        <w:rPr>
          <w:rStyle w:val="271"/>
          <w:rFonts w:eastAsia="黑体"/>
          <w:bCs/>
          <w:color w:val="auto"/>
          <w:sz w:val="48"/>
          <w:highlight w:val="none"/>
        </w:rPr>
      </w:pPr>
    </w:p>
    <w:p w14:paraId="7E3EDE9C">
      <w:pPr>
        <w:jc w:val="center"/>
        <w:rPr>
          <w:rStyle w:val="271"/>
          <w:rFonts w:eastAsia="黑体"/>
          <w:bCs/>
          <w:color w:val="auto"/>
          <w:sz w:val="48"/>
          <w:highlight w:val="none"/>
        </w:rPr>
      </w:pPr>
      <w:r>
        <w:rPr>
          <w:rStyle w:val="271"/>
          <w:rFonts w:hint="eastAsia" w:eastAsia="黑体"/>
          <w:bCs/>
          <w:color w:val="auto"/>
          <w:sz w:val="48"/>
          <w:highlight w:val="none"/>
        </w:rPr>
        <w:t>目     录</w:t>
      </w:r>
    </w:p>
    <w:p w14:paraId="33D867B6">
      <w:pPr>
        <w:ind w:right="-424"/>
        <w:jc w:val="center"/>
        <w:rPr>
          <w:rFonts w:ascii="黑体" w:eastAsia="黑体"/>
          <w:bCs/>
          <w:color w:val="auto"/>
          <w:sz w:val="30"/>
          <w:highlight w:val="none"/>
        </w:rPr>
      </w:pPr>
    </w:p>
    <w:p w14:paraId="4CD762C9">
      <w:pPr>
        <w:ind w:firstLine="600"/>
        <w:jc w:val="center"/>
        <w:rPr>
          <w:rFonts w:ascii="黑体" w:eastAsia="黑体"/>
          <w:bCs/>
          <w:color w:val="auto"/>
          <w:sz w:val="30"/>
          <w:highlight w:val="none"/>
        </w:rPr>
      </w:pPr>
    </w:p>
    <w:p w14:paraId="76F55745">
      <w:pPr>
        <w:spacing w:line="720" w:lineRule="auto"/>
        <w:ind w:firstLine="450"/>
        <w:rPr>
          <w:rFonts w:ascii="宋体" w:hAnsi="宋体"/>
          <w:bCs/>
          <w:color w:val="auto"/>
          <w:sz w:val="30"/>
          <w:szCs w:val="30"/>
          <w:highlight w:val="none"/>
        </w:rPr>
      </w:pPr>
      <w:r>
        <w:rPr>
          <w:rFonts w:hint="eastAsia" w:ascii="宋体" w:hAnsi="宋体"/>
          <w:bCs/>
          <w:color w:val="auto"/>
          <w:sz w:val="30"/>
          <w:szCs w:val="30"/>
          <w:highlight w:val="none"/>
        </w:rPr>
        <w:t>一、</w:t>
      </w:r>
      <w:bookmarkStart w:id="0" w:name="_Hlt529243434"/>
      <w:bookmarkEnd w:id="0"/>
      <w:r>
        <w:rPr>
          <w:rFonts w:hint="eastAsia" w:ascii="宋体" w:hAnsi="宋体"/>
          <w:bCs/>
          <w:color w:val="auto"/>
          <w:sz w:val="30"/>
          <w:szCs w:val="30"/>
          <w:highlight w:val="none"/>
        </w:rPr>
        <w:t>磋商邀请函----------------------------------------（2）</w:t>
      </w:r>
    </w:p>
    <w:p w14:paraId="1C82036A">
      <w:pPr>
        <w:spacing w:line="720" w:lineRule="auto"/>
        <w:ind w:firstLine="450"/>
        <w:rPr>
          <w:rFonts w:ascii="宋体" w:hAnsi="宋体"/>
          <w:bCs/>
          <w:color w:val="auto"/>
          <w:sz w:val="30"/>
          <w:szCs w:val="30"/>
          <w:highlight w:val="none"/>
        </w:rPr>
      </w:pPr>
      <w:r>
        <w:rPr>
          <w:rFonts w:hint="eastAsia" w:ascii="宋体" w:hAnsi="宋体"/>
          <w:bCs/>
          <w:color w:val="auto"/>
          <w:sz w:val="30"/>
          <w:szCs w:val="30"/>
          <w:highlight w:val="none"/>
        </w:rPr>
        <w:t>二、供应商须知----------------------------------------（6）</w:t>
      </w:r>
    </w:p>
    <w:p w14:paraId="58BE5505">
      <w:pPr>
        <w:spacing w:line="720" w:lineRule="auto"/>
        <w:ind w:firstLine="450"/>
        <w:rPr>
          <w:rFonts w:ascii="宋体" w:hAnsi="宋体"/>
          <w:bCs/>
          <w:color w:val="auto"/>
          <w:sz w:val="30"/>
          <w:szCs w:val="30"/>
          <w:highlight w:val="none"/>
        </w:rPr>
      </w:pPr>
      <w:bookmarkStart w:id="1" w:name="_Hlt49764623"/>
      <w:r>
        <w:rPr>
          <w:rFonts w:hint="eastAsia" w:ascii="宋体" w:hAnsi="宋体"/>
          <w:bCs/>
          <w:color w:val="auto"/>
          <w:sz w:val="30"/>
          <w:szCs w:val="30"/>
          <w:highlight w:val="none"/>
        </w:rPr>
        <w:t>三、项目需求和</w:t>
      </w:r>
      <w:bookmarkEnd w:id="1"/>
      <w:r>
        <w:rPr>
          <w:rFonts w:hint="eastAsia" w:ascii="宋体" w:hAnsi="宋体"/>
          <w:bCs/>
          <w:color w:val="auto"/>
          <w:sz w:val="30"/>
          <w:szCs w:val="30"/>
          <w:highlight w:val="none"/>
        </w:rPr>
        <w:t>有</w:t>
      </w:r>
      <w:bookmarkStart w:id="2" w:name="_Hlt15786849"/>
      <w:bookmarkStart w:id="3" w:name="_Hlt15786850"/>
      <w:r>
        <w:rPr>
          <w:rFonts w:hint="eastAsia" w:ascii="宋体" w:hAnsi="宋体"/>
          <w:bCs/>
          <w:color w:val="auto"/>
          <w:sz w:val="30"/>
          <w:szCs w:val="30"/>
          <w:highlight w:val="none"/>
        </w:rPr>
        <w:t>关</w:t>
      </w:r>
      <w:bookmarkEnd w:id="2"/>
      <w:bookmarkEnd w:id="3"/>
      <w:r>
        <w:rPr>
          <w:rFonts w:hint="eastAsia" w:ascii="宋体" w:hAnsi="宋体"/>
          <w:bCs/>
          <w:color w:val="auto"/>
          <w:sz w:val="30"/>
          <w:szCs w:val="30"/>
          <w:highlight w:val="none"/>
        </w:rPr>
        <w:t>说</w:t>
      </w:r>
      <w:bookmarkStart w:id="4" w:name="_Hlt529244298"/>
      <w:r>
        <w:rPr>
          <w:rFonts w:hint="eastAsia" w:ascii="宋体" w:hAnsi="宋体"/>
          <w:bCs/>
          <w:color w:val="auto"/>
          <w:sz w:val="30"/>
          <w:szCs w:val="30"/>
          <w:highlight w:val="none"/>
        </w:rPr>
        <w:t>明</w:t>
      </w:r>
      <w:bookmarkEnd w:id="4"/>
      <w:r>
        <w:rPr>
          <w:rFonts w:hint="eastAsia" w:ascii="宋体" w:hAnsi="宋体"/>
          <w:bCs/>
          <w:color w:val="auto"/>
          <w:sz w:val="30"/>
          <w:szCs w:val="30"/>
          <w:highlight w:val="none"/>
        </w:rPr>
        <w:t>-------------------------------（19）</w:t>
      </w:r>
    </w:p>
    <w:p w14:paraId="011FB7CC">
      <w:pPr>
        <w:spacing w:line="720" w:lineRule="auto"/>
        <w:ind w:firstLine="450"/>
        <w:rPr>
          <w:rFonts w:ascii="宋体" w:hAnsi="宋体"/>
          <w:bCs/>
          <w:color w:val="auto"/>
          <w:sz w:val="30"/>
          <w:szCs w:val="30"/>
          <w:highlight w:val="none"/>
        </w:rPr>
      </w:pPr>
      <w:r>
        <w:rPr>
          <w:rFonts w:hint="eastAsia" w:ascii="宋体" w:hAnsi="宋体"/>
          <w:bCs/>
          <w:color w:val="auto"/>
          <w:sz w:val="30"/>
          <w:szCs w:val="30"/>
          <w:highlight w:val="none"/>
        </w:rPr>
        <w:t>四、合同书（格式文本）-------------------------------（25）</w:t>
      </w:r>
    </w:p>
    <w:p w14:paraId="544D84F5">
      <w:pPr>
        <w:spacing w:line="720" w:lineRule="auto"/>
        <w:ind w:firstLine="450"/>
        <w:rPr>
          <w:rFonts w:ascii="宋体" w:hAnsi="宋体"/>
          <w:bCs/>
          <w:color w:val="auto"/>
          <w:sz w:val="28"/>
          <w:szCs w:val="28"/>
          <w:highlight w:val="none"/>
        </w:rPr>
      </w:pPr>
      <w:r>
        <w:rPr>
          <w:rFonts w:hint="eastAsia" w:ascii="宋体" w:hAnsi="宋体"/>
          <w:bCs/>
          <w:color w:val="auto"/>
          <w:sz w:val="30"/>
          <w:szCs w:val="30"/>
          <w:highlight w:val="none"/>
        </w:rPr>
        <w:t>五、响应文件格式-------------------------------------（28）</w:t>
      </w:r>
    </w:p>
    <w:p w14:paraId="1B9668A9">
      <w:pPr>
        <w:spacing w:line="720" w:lineRule="auto"/>
        <w:ind w:firstLine="600"/>
        <w:rPr>
          <w:rFonts w:ascii="宋体" w:hAnsi="宋体"/>
          <w:bCs/>
          <w:color w:val="auto"/>
          <w:sz w:val="30"/>
          <w:highlight w:val="none"/>
        </w:rPr>
      </w:pPr>
    </w:p>
    <w:p w14:paraId="6CE6A024">
      <w:pPr>
        <w:spacing w:line="720" w:lineRule="auto"/>
        <w:rPr>
          <w:rFonts w:ascii="宋体" w:hAnsi="宋体"/>
          <w:bCs/>
          <w:color w:val="auto"/>
          <w:sz w:val="30"/>
          <w:highlight w:val="none"/>
        </w:rPr>
      </w:pPr>
    </w:p>
    <w:p w14:paraId="2826BF8D">
      <w:pPr>
        <w:spacing w:line="480" w:lineRule="auto"/>
        <w:rPr>
          <w:rFonts w:ascii="宋体" w:hAnsi="宋体"/>
          <w:bCs/>
          <w:color w:val="auto"/>
          <w:sz w:val="30"/>
          <w:highlight w:val="none"/>
        </w:rPr>
      </w:pPr>
    </w:p>
    <w:p w14:paraId="5213A1D9">
      <w:pPr>
        <w:rPr>
          <w:rFonts w:ascii="宋体" w:hAnsi="宋体"/>
          <w:bCs/>
          <w:color w:val="auto"/>
          <w:sz w:val="28"/>
          <w:highlight w:val="none"/>
        </w:rPr>
      </w:pPr>
    </w:p>
    <w:p w14:paraId="04508A2F">
      <w:pPr>
        <w:rPr>
          <w:rFonts w:ascii="宋体" w:hAnsi="宋体"/>
          <w:bCs/>
          <w:color w:val="auto"/>
          <w:sz w:val="28"/>
          <w:highlight w:val="none"/>
        </w:rPr>
      </w:pPr>
    </w:p>
    <w:p w14:paraId="7D987EE8">
      <w:pPr>
        <w:rPr>
          <w:rFonts w:ascii="宋体" w:hAnsi="宋体"/>
          <w:bCs/>
          <w:color w:val="auto"/>
          <w:sz w:val="28"/>
          <w:highlight w:val="none"/>
        </w:rPr>
      </w:pPr>
    </w:p>
    <w:p w14:paraId="3A874CA4">
      <w:pPr>
        <w:rPr>
          <w:rFonts w:ascii="宋体" w:hAnsi="宋体"/>
          <w:bCs/>
          <w:color w:val="auto"/>
          <w:sz w:val="32"/>
          <w:highlight w:val="none"/>
        </w:rPr>
      </w:pPr>
    </w:p>
    <w:p w14:paraId="7EF931EE">
      <w:pPr>
        <w:rPr>
          <w:rFonts w:ascii="宋体" w:hAnsi="宋体"/>
          <w:bCs/>
          <w:color w:val="auto"/>
          <w:sz w:val="32"/>
          <w:highlight w:val="none"/>
        </w:rPr>
      </w:pPr>
    </w:p>
    <w:p w14:paraId="57628703">
      <w:pPr>
        <w:rPr>
          <w:rFonts w:ascii="宋体" w:hAnsi="宋体"/>
          <w:bCs/>
          <w:color w:val="auto"/>
          <w:sz w:val="32"/>
          <w:highlight w:val="none"/>
        </w:rPr>
      </w:pPr>
    </w:p>
    <w:p w14:paraId="5FC60A05">
      <w:pPr>
        <w:rPr>
          <w:rFonts w:ascii="宋体" w:hAnsi="宋体"/>
          <w:bCs/>
          <w:color w:val="auto"/>
          <w:sz w:val="32"/>
          <w:highlight w:val="none"/>
        </w:rPr>
      </w:pPr>
    </w:p>
    <w:p w14:paraId="77DFBE3E">
      <w:pPr>
        <w:jc w:val="center"/>
        <w:rPr>
          <w:rFonts w:ascii="黑体" w:eastAsia="黑体"/>
          <w:bCs/>
          <w:color w:val="auto"/>
          <w:sz w:val="28"/>
          <w:szCs w:val="28"/>
          <w:highlight w:val="none"/>
        </w:rPr>
      </w:pPr>
      <w:bookmarkStart w:id="5" w:name="二．报价方须知"/>
      <w:bookmarkEnd w:id="5"/>
      <w:bookmarkStart w:id="6" w:name="报价方须知前附表"/>
      <w:bookmarkEnd w:id="6"/>
      <w:r>
        <w:rPr>
          <w:rFonts w:hint="eastAsia" w:ascii="黑体" w:eastAsia="黑体"/>
          <w:bCs/>
          <w:color w:val="auto"/>
          <w:sz w:val="28"/>
          <w:szCs w:val="28"/>
          <w:highlight w:val="none"/>
        </w:rPr>
        <w:t>一、磋商邀请函</w:t>
      </w:r>
    </w:p>
    <w:p w14:paraId="36E291B9">
      <w:pPr>
        <w:pStyle w:val="315"/>
        <w:spacing w:line="350" w:lineRule="exact"/>
        <w:ind w:firstLine="360"/>
        <w:jc w:val="left"/>
        <w:rPr>
          <w:rFonts w:hAnsi="宋体"/>
          <w:bCs/>
          <w:color w:val="auto"/>
          <w:szCs w:val="24"/>
          <w:highlight w:val="none"/>
        </w:rPr>
      </w:pPr>
      <w:r>
        <w:rPr>
          <w:rFonts w:hint="eastAsia" w:hAnsi="宋体"/>
          <w:bCs/>
          <w:color w:val="auto"/>
          <w:szCs w:val="24"/>
          <w:highlight w:val="none"/>
        </w:rPr>
        <w:t>我公司受无锡市水利局的委托，对无锡市山洪灾害风险调查及评价项目进行竞争性磋商，欢迎你单位参加报价并请注意下列附表中的相关事项：</w:t>
      </w:r>
    </w:p>
    <w:tbl>
      <w:tblPr>
        <w:tblStyle w:val="32"/>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9063"/>
      </w:tblGrid>
      <w:tr w14:paraId="369E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07" w:type="dxa"/>
          </w:tcPr>
          <w:p w14:paraId="5D8EA51C">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9063" w:type="dxa"/>
          </w:tcPr>
          <w:p w14:paraId="39592CC2">
            <w:pPr>
              <w:spacing w:line="350" w:lineRule="exact"/>
              <w:ind w:firstLine="480"/>
              <w:jc w:val="center"/>
              <w:rPr>
                <w:rFonts w:ascii="宋体" w:hAnsi="宋体"/>
                <w:bCs/>
                <w:color w:val="auto"/>
                <w:sz w:val="24"/>
                <w:szCs w:val="24"/>
                <w:highlight w:val="none"/>
              </w:rPr>
            </w:pPr>
            <w:r>
              <w:rPr>
                <w:rFonts w:hint="eastAsia" w:ascii="宋体" w:hAnsi="宋体"/>
                <w:bCs/>
                <w:color w:val="auto"/>
                <w:sz w:val="24"/>
                <w:szCs w:val="24"/>
                <w:highlight w:val="none"/>
              </w:rPr>
              <w:t>内    容</w:t>
            </w:r>
          </w:p>
        </w:tc>
      </w:tr>
      <w:tr w14:paraId="7A4F6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07" w:type="dxa"/>
            <w:vAlign w:val="center"/>
          </w:tcPr>
          <w:p w14:paraId="0CFF2B23">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9063" w:type="dxa"/>
          </w:tcPr>
          <w:p w14:paraId="29145C16">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项目名称：无锡市山洪灾害风险调查及评价项目                            </w:t>
            </w:r>
          </w:p>
          <w:p w14:paraId="00D2446B">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 购 人：无锡市水利局</w:t>
            </w:r>
          </w:p>
          <w:p w14:paraId="19D69F50">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采购编号：JSZC-320200-HYFW-C2026-0004</w:t>
            </w:r>
            <w:r>
              <w:rPr>
                <w:rFonts w:hint="eastAsia" w:ascii="宋体" w:hAnsi="宋体"/>
                <w:bCs/>
                <w:color w:val="auto"/>
                <w:sz w:val="24"/>
                <w:szCs w:val="24"/>
                <w:highlight w:val="none"/>
              </w:rPr>
              <w:tab/>
            </w:r>
          </w:p>
          <w:p w14:paraId="629F1F4F">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采购方式：竞争性磋商</w:t>
            </w:r>
          </w:p>
          <w:p w14:paraId="0E37DEDE">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采购预算：102万元</w:t>
            </w:r>
          </w:p>
          <w:p w14:paraId="43034E22">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服务期限：自合同签订之日起至2026年11月30日止</w:t>
            </w:r>
          </w:p>
          <w:p w14:paraId="6B13DE8B">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本项目是否专门面向中小企业采购：是</w:t>
            </w:r>
          </w:p>
          <w:p w14:paraId="3DC5E5FA">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标的行业：其他未列明行业。</w:t>
            </w:r>
          </w:p>
          <w:p w14:paraId="7B657400">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tc>
      </w:tr>
      <w:tr w14:paraId="1488D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07" w:type="dxa"/>
            <w:vAlign w:val="center"/>
          </w:tcPr>
          <w:p w14:paraId="3F646FEE">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9063" w:type="dxa"/>
          </w:tcPr>
          <w:p w14:paraId="713E5798">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采购代理机构：无锡浩源招投标咨询服务有限公司</w:t>
            </w:r>
          </w:p>
          <w:p w14:paraId="178A718F">
            <w:pPr>
              <w:spacing w:line="350" w:lineRule="exact"/>
              <w:jc w:val="left"/>
              <w:rPr>
                <w:rFonts w:ascii="宋体" w:hAnsi="宋体"/>
                <w:bCs/>
                <w:color w:val="auto"/>
                <w:sz w:val="24"/>
                <w:szCs w:val="24"/>
                <w:highlight w:val="none"/>
              </w:rPr>
            </w:pPr>
            <w:r>
              <w:rPr>
                <w:rFonts w:hint="eastAsia" w:ascii="宋体" w:hAnsi="宋体"/>
                <w:bCs/>
                <w:color w:val="auto"/>
                <w:sz w:val="24"/>
                <w:szCs w:val="24"/>
                <w:highlight w:val="none"/>
              </w:rPr>
              <w:t>采购机构地址：无锡市太湖西大道2188号901-902室</w:t>
            </w:r>
          </w:p>
        </w:tc>
      </w:tr>
      <w:tr w14:paraId="3C9A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807" w:type="dxa"/>
            <w:vAlign w:val="center"/>
          </w:tcPr>
          <w:p w14:paraId="4A2D03E1">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9063" w:type="dxa"/>
          </w:tcPr>
          <w:p w14:paraId="5360BC46">
            <w:pPr>
              <w:pStyle w:val="315"/>
              <w:spacing w:line="350" w:lineRule="exact"/>
              <w:jc w:val="left"/>
              <w:rPr>
                <w:rFonts w:hAnsi="宋体"/>
                <w:bCs/>
                <w:color w:val="auto"/>
                <w:szCs w:val="24"/>
                <w:highlight w:val="none"/>
              </w:rPr>
            </w:pPr>
            <w:r>
              <w:rPr>
                <w:rFonts w:hint="eastAsia" w:hAnsi="宋体"/>
                <w:bCs/>
                <w:color w:val="auto"/>
                <w:szCs w:val="24"/>
                <w:highlight w:val="none"/>
              </w:rPr>
              <w:t>供应商条件：供应商参加本次政府采购活动应当符合《中华人民共和国政府采购法》第二十二条的规定。</w:t>
            </w:r>
          </w:p>
          <w:p w14:paraId="2BCD8E0D">
            <w:pPr>
              <w:pStyle w:val="315"/>
              <w:spacing w:line="350" w:lineRule="exact"/>
              <w:jc w:val="left"/>
              <w:rPr>
                <w:rFonts w:hAnsi="宋体"/>
                <w:bCs/>
                <w:color w:val="auto"/>
                <w:szCs w:val="24"/>
                <w:highlight w:val="none"/>
              </w:rPr>
            </w:pPr>
            <w:r>
              <w:rPr>
                <w:rFonts w:hint="eastAsia" w:hAnsi="宋体"/>
                <w:bCs/>
                <w:color w:val="auto"/>
                <w:szCs w:val="24"/>
                <w:highlight w:val="none"/>
              </w:rPr>
              <w:t>落实政府采购政策需满足的资格要求：本项目专门面向中小企业，资格证明文件必须提交《中小企业声明函》。</w:t>
            </w:r>
          </w:p>
          <w:p w14:paraId="7FA3AD39">
            <w:pPr>
              <w:pStyle w:val="315"/>
              <w:spacing w:line="350" w:lineRule="exact"/>
              <w:jc w:val="left"/>
              <w:rPr>
                <w:rFonts w:hAnsi="宋体"/>
                <w:bCs/>
                <w:color w:val="auto"/>
                <w:szCs w:val="24"/>
                <w:highlight w:val="none"/>
              </w:rPr>
            </w:pPr>
            <w:r>
              <w:rPr>
                <w:rFonts w:hint="eastAsia" w:hAnsi="宋体"/>
                <w:bCs/>
                <w:color w:val="auto"/>
                <w:szCs w:val="24"/>
                <w:highlight w:val="none"/>
              </w:rPr>
              <w:t>注：本项目不接受联合投标。</w:t>
            </w:r>
          </w:p>
        </w:tc>
      </w:tr>
      <w:tr w14:paraId="7F31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807" w:type="dxa"/>
            <w:vAlign w:val="center"/>
          </w:tcPr>
          <w:p w14:paraId="40F8C400">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9063" w:type="dxa"/>
          </w:tcPr>
          <w:p w14:paraId="3D014F4B">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磋商文件获取信息：</w:t>
            </w:r>
          </w:p>
          <w:p w14:paraId="641463E0">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（1）获取方式：供应商登录苏采云平台（http://jszfcg.jsczt.cn/jszc/login?）中免费下载公开招标文件（“项目参与”“采购项目”找到需要获取采购文件的项目，点击“我要参与”“参与投标”“下载文件”</w:t>
            </w:r>
            <w:r>
              <w:rPr>
                <w:rFonts w:ascii="宋体" w:hAnsi="宋体"/>
                <w:bCs/>
                <w:color w:val="auto"/>
                <w:sz w:val="24"/>
                <w:szCs w:val="24"/>
                <w:highlight w:val="none"/>
              </w:rPr>
              <w:t>，完成项目参与</w:t>
            </w:r>
            <w:r>
              <w:rPr>
                <w:rFonts w:hint="eastAsia" w:ascii="宋体" w:hAnsi="宋体"/>
                <w:bCs/>
                <w:color w:val="auto"/>
                <w:sz w:val="24"/>
                <w:szCs w:val="24"/>
                <w:highlight w:val="none"/>
              </w:rPr>
              <w:t>，</w:t>
            </w:r>
            <w:r>
              <w:rPr>
                <w:rFonts w:ascii="宋体" w:hAnsi="宋体"/>
                <w:bCs/>
                <w:color w:val="auto"/>
                <w:sz w:val="24"/>
                <w:szCs w:val="24"/>
                <w:highlight w:val="none"/>
              </w:rPr>
              <w:t>将苏采云平台中下载的采购文件（后缀名为“.kedt”）导入到“政府采购客户端”，离线按要求编制并加密响应文件（使用“CA数字证书”），导出加密的投标文件（后缀名为zip，不得超过150M）并在苏采云平台上传该加密的响应文件，对</w:t>
            </w:r>
            <w:r>
              <w:rPr>
                <w:rFonts w:hint="eastAsia" w:ascii="宋体" w:hAnsi="宋体"/>
                <w:bCs/>
                <w:color w:val="auto"/>
                <w:sz w:val="24"/>
                <w:szCs w:val="24"/>
                <w:highlight w:val="none"/>
              </w:rPr>
              <w:t>招</w:t>
            </w:r>
            <w:r>
              <w:rPr>
                <w:rFonts w:ascii="宋体" w:hAnsi="宋体"/>
                <w:bCs/>
                <w:color w:val="auto"/>
                <w:sz w:val="24"/>
                <w:szCs w:val="24"/>
                <w:highlight w:val="none"/>
              </w:rPr>
              <w:t>标文件各项内容做出实质性响应，否则其响应文件无效。</w:t>
            </w:r>
          </w:p>
          <w:p w14:paraId="012078AA">
            <w:pPr>
              <w:pStyle w:val="315"/>
              <w:spacing w:line="350" w:lineRule="exact"/>
              <w:jc w:val="left"/>
              <w:rPr>
                <w:rFonts w:hAnsi="宋体"/>
                <w:bCs/>
                <w:color w:val="auto"/>
                <w:szCs w:val="24"/>
                <w:highlight w:val="none"/>
              </w:rPr>
            </w:pPr>
            <w:r>
              <w:rPr>
                <w:rFonts w:hint="eastAsia" w:hAnsi="宋体"/>
                <w:bCs/>
                <w:color w:val="auto"/>
                <w:szCs w:val="24"/>
                <w:highlight w:val="none"/>
              </w:rPr>
              <w:t>（2）磋商文件提供期限：</w:t>
            </w:r>
            <w:r>
              <w:rPr>
                <w:rFonts w:hint="eastAsia"/>
                <w:color w:val="auto"/>
                <w:highlight w:val="none"/>
              </w:rPr>
              <w:t>自磋商文件公告发布之日起5个工作日</w:t>
            </w:r>
            <w:r>
              <w:rPr>
                <w:rFonts w:hAnsi="宋体"/>
                <w:bCs/>
                <w:color w:val="auto"/>
                <w:szCs w:val="24"/>
                <w:highlight w:val="none"/>
              </w:rPr>
              <w:t>。</w:t>
            </w:r>
          </w:p>
          <w:p w14:paraId="239F8247">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（3）磋商文件获取地点：网上获取（http://jszfcg.jsczt.cn/jszc/login?）</w:t>
            </w:r>
          </w:p>
          <w:p w14:paraId="79513E8C">
            <w:pPr>
              <w:pStyle w:val="315"/>
              <w:spacing w:line="350" w:lineRule="exact"/>
              <w:jc w:val="left"/>
              <w:rPr>
                <w:rFonts w:hAnsi="宋体"/>
                <w:bCs/>
                <w:color w:val="auto"/>
                <w:szCs w:val="24"/>
                <w:highlight w:val="none"/>
              </w:rPr>
            </w:pPr>
            <w:r>
              <w:rPr>
                <w:rFonts w:hint="eastAsia" w:hAnsi="宋体"/>
                <w:bCs/>
                <w:color w:val="auto"/>
                <w:szCs w:val="24"/>
                <w:highlight w:val="none"/>
              </w:rPr>
              <w:t>供应商应承担其编制投标文件以及递交投标文件所涉及的一切费用。无论投标结果如何，采购人对上述费用不负任何责任。</w:t>
            </w:r>
          </w:p>
          <w:p w14:paraId="58CA8EBA">
            <w:pPr>
              <w:pStyle w:val="315"/>
              <w:spacing w:line="350" w:lineRule="exact"/>
              <w:jc w:val="left"/>
              <w:rPr>
                <w:color w:val="auto"/>
                <w:highlight w:val="none"/>
              </w:rPr>
            </w:pPr>
            <w:r>
              <w:rPr>
                <w:rFonts w:hint="eastAsia" w:hAnsi="宋体"/>
                <w:bCs/>
                <w:color w:val="auto"/>
                <w:szCs w:val="24"/>
                <w:highlight w:val="none"/>
              </w:rPr>
              <w:t>说明：供应商须完成主体信息库注册和网上报名，方可按要求制作、上传响应文件，对响应文件各项内容做出实质性响应，否则投标无效。</w:t>
            </w:r>
          </w:p>
        </w:tc>
      </w:tr>
      <w:tr w14:paraId="08125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vAlign w:val="center"/>
          </w:tcPr>
          <w:p w14:paraId="4BF65E0C">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9063" w:type="dxa"/>
          </w:tcPr>
          <w:p w14:paraId="06E0CB3D">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本项目不组织现场答疑会</w:t>
            </w:r>
          </w:p>
          <w:p w14:paraId="052CAA27">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供应商对磋商文件提出澄清问题的截止时间：于</w:t>
            </w:r>
            <w:r>
              <w:rPr>
                <w:rFonts w:hint="eastAsia" w:ascii="宋体" w:hAnsi="宋体"/>
                <w:bCs/>
                <w:color w:val="auto"/>
                <w:sz w:val="24"/>
                <w:szCs w:val="24"/>
                <w:highlight w:val="none"/>
              </w:rPr>
              <w:t>2026年6月</w:t>
            </w:r>
            <w:r>
              <w:rPr>
                <w:rFonts w:hint="eastAsia" w:ascii="宋体" w:hAnsi="宋体"/>
                <w:bCs/>
                <w:color w:val="auto"/>
                <w:sz w:val="24"/>
                <w:szCs w:val="24"/>
                <w:highlight w:val="none"/>
                <w:lang w:val="en-US" w:eastAsia="zh-CN"/>
              </w:rPr>
              <w:t>25</w:t>
            </w:r>
            <w:r>
              <w:rPr>
                <w:rFonts w:hint="eastAsia" w:ascii="宋体" w:hAnsi="宋体"/>
                <w:bCs/>
                <w:color w:val="auto"/>
                <w:sz w:val="24"/>
                <w:szCs w:val="24"/>
                <w:highlight w:val="none"/>
              </w:rPr>
              <w:t>日</w:t>
            </w:r>
            <w:r>
              <w:rPr>
                <w:rFonts w:hint="eastAsia" w:ascii="宋体" w:hAnsi="宋体"/>
                <w:bCs/>
                <w:color w:val="auto"/>
                <w:sz w:val="24"/>
                <w:szCs w:val="24"/>
                <w:highlight w:val="none"/>
              </w:rPr>
              <w:t>17:00前，以书面传真形式和电子邮件形式提出“JSZC-320200-HYFW-C2026-0004项目需澄清问题”发送给采购代理机构。</w:t>
            </w:r>
          </w:p>
        </w:tc>
      </w:tr>
      <w:tr w14:paraId="4F8EE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807" w:type="dxa"/>
            <w:vAlign w:val="center"/>
          </w:tcPr>
          <w:p w14:paraId="3364DC3D">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9063" w:type="dxa"/>
            <w:vAlign w:val="center"/>
          </w:tcPr>
          <w:p w14:paraId="04C0A038">
            <w:pPr>
              <w:pStyle w:val="315"/>
              <w:spacing w:line="350" w:lineRule="exact"/>
              <w:jc w:val="left"/>
              <w:rPr>
                <w:color w:val="auto"/>
                <w:highlight w:val="none"/>
              </w:rPr>
            </w:pPr>
            <w:r>
              <w:rPr>
                <w:rFonts w:hint="eastAsia" w:hAnsi="宋体"/>
                <w:bCs/>
                <w:color w:val="auto"/>
                <w:szCs w:val="24"/>
                <w:highlight w:val="none"/>
              </w:rPr>
              <w:t>本项目不收取磋商保证金</w:t>
            </w:r>
          </w:p>
        </w:tc>
      </w:tr>
      <w:tr w14:paraId="45C9F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07" w:type="dxa"/>
            <w:vAlign w:val="center"/>
          </w:tcPr>
          <w:p w14:paraId="379979C2">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7</w:t>
            </w:r>
          </w:p>
        </w:tc>
        <w:tc>
          <w:tcPr>
            <w:tcW w:w="9063" w:type="dxa"/>
          </w:tcPr>
          <w:p w14:paraId="0211A566">
            <w:pPr>
              <w:pStyle w:val="315"/>
              <w:spacing w:line="350" w:lineRule="exact"/>
              <w:jc w:val="left"/>
              <w:rPr>
                <w:rFonts w:hAnsi="宋体"/>
                <w:bCs/>
                <w:color w:val="auto"/>
                <w:szCs w:val="24"/>
                <w:highlight w:val="none"/>
              </w:rPr>
            </w:pPr>
            <w:r>
              <w:rPr>
                <w:rFonts w:hint="eastAsia" w:hAnsi="宋体"/>
                <w:bCs/>
                <w:color w:val="auto"/>
                <w:szCs w:val="24"/>
                <w:highlight w:val="none"/>
              </w:rPr>
              <w:t>报价有效期：</w:t>
            </w:r>
            <w:r>
              <w:rPr>
                <w:rFonts w:hint="eastAsia" w:hAnsi="宋体"/>
                <w:bCs/>
                <w:color w:val="auto"/>
                <w:szCs w:val="21"/>
                <w:highlight w:val="none"/>
              </w:rPr>
              <w:t>报价截止之日起90天</w:t>
            </w:r>
          </w:p>
        </w:tc>
      </w:tr>
      <w:tr w14:paraId="37FBA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07" w:type="dxa"/>
            <w:vAlign w:val="center"/>
          </w:tcPr>
          <w:p w14:paraId="0AAB3EFF">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8</w:t>
            </w:r>
          </w:p>
        </w:tc>
        <w:tc>
          <w:tcPr>
            <w:tcW w:w="9063" w:type="dxa"/>
          </w:tcPr>
          <w:p w14:paraId="51A2232A">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本项目进行线上不见面采购活动，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p>
          <w:p w14:paraId="5A3DA466">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投标文件的提交方式和地点：投标人通过苏采云平台提交数据电文形式的投标文件。</w:t>
            </w:r>
          </w:p>
          <w:p w14:paraId="245AE36C">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投标文件的开启方式和地点：投标人通过苏采云平台进入“开标大厅”开启（解密）投标文件。推荐使用谷歌浏览器，参与苏采云平台线上不见面开标。</w:t>
            </w:r>
          </w:p>
          <w:p w14:paraId="6784856A">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网上投标截止时间：</w:t>
            </w:r>
            <w:r>
              <w:rPr>
                <w:rFonts w:hint="eastAsia" w:ascii="宋体" w:hAnsi="宋体"/>
                <w:bCs/>
                <w:color w:val="auto"/>
                <w:sz w:val="24"/>
                <w:szCs w:val="24"/>
                <w:highlight w:val="none"/>
                <w:lang w:eastAsia="zh-CN"/>
              </w:rPr>
              <w:t>2026年6月29日</w:t>
            </w:r>
            <w:r>
              <w:rPr>
                <w:rFonts w:hint="eastAsia" w:ascii="宋体" w:hAnsi="宋体"/>
                <w:bCs/>
                <w:color w:val="auto"/>
                <w:sz w:val="24"/>
                <w:szCs w:val="24"/>
                <w:highlight w:val="none"/>
              </w:rPr>
              <w:t>14:00，截止时间后的响应文件恕不接受。</w:t>
            </w:r>
          </w:p>
          <w:p w14:paraId="7B1AFE14">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网上投标解密时间：</w:t>
            </w:r>
            <w:r>
              <w:rPr>
                <w:rFonts w:hint="eastAsia" w:ascii="宋体" w:hAnsi="宋体"/>
                <w:bCs/>
                <w:color w:val="auto"/>
                <w:sz w:val="24"/>
                <w:szCs w:val="24"/>
                <w:highlight w:val="none"/>
                <w:lang w:eastAsia="zh-CN"/>
              </w:rPr>
              <w:t>2026年6月29日</w:t>
            </w:r>
            <w:r>
              <w:rPr>
                <w:rFonts w:hint="eastAsia" w:ascii="宋体" w:hAnsi="宋体"/>
                <w:bCs/>
                <w:color w:val="auto"/>
                <w:sz w:val="24"/>
                <w:szCs w:val="24"/>
                <w:highlight w:val="none"/>
              </w:rPr>
              <w:t>开启解密后30分钟。</w:t>
            </w:r>
          </w:p>
        </w:tc>
      </w:tr>
      <w:tr w14:paraId="0E706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07" w:type="dxa"/>
            <w:vAlign w:val="center"/>
          </w:tcPr>
          <w:p w14:paraId="3073D63B">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9</w:t>
            </w:r>
          </w:p>
        </w:tc>
        <w:tc>
          <w:tcPr>
            <w:tcW w:w="9063" w:type="dxa"/>
          </w:tcPr>
          <w:p w14:paraId="77F09F46">
            <w:p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磋商时间：</w:t>
            </w:r>
            <w:r>
              <w:rPr>
                <w:rFonts w:hint="eastAsia" w:ascii="宋体" w:hAnsi="宋体"/>
                <w:bCs/>
                <w:color w:val="auto"/>
                <w:sz w:val="24"/>
                <w:szCs w:val="24"/>
                <w:highlight w:val="none"/>
                <w:lang w:eastAsia="zh-CN"/>
              </w:rPr>
              <w:t>2026年6月29日</w:t>
            </w:r>
            <w:r>
              <w:rPr>
                <w:rFonts w:hint="eastAsia" w:ascii="宋体" w:hAnsi="宋体"/>
                <w:bCs/>
                <w:color w:val="auto"/>
                <w:sz w:val="24"/>
                <w:szCs w:val="24"/>
                <w:highlight w:val="none"/>
              </w:rPr>
              <w:t>14:00</w:t>
            </w:r>
          </w:p>
          <w:p w14:paraId="7B22B9A4">
            <w:pPr>
              <w:spacing w:line="420" w:lineRule="exact"/>
              <w:ind w:left="-59"/>
              <w:jc w:val="left"/>
              <w:rPr>
                <w:rFonts w:ascii="宋体" w:hAnsi="宋体"/>
                <w:bCs/>
                <w:color w:val="auto"/>
                <w:sz w:val="24"/>
                <w:szCs w:val="24"/>
                <w:highlight w:val="none"/>
              </w:rPr>
            </w:pPr>
            <w:r>
              <w:rPr>
                <w:rFonts w:hint="eastAsia" w:ascii="宋体" w:hAnsi="宋体"/>
                <w:bCs/>
                <w:color w:val="auto"/>
                <w:sz w:val="24"/>
                <w:szCs w:val="24"/>
                <w:highlight w:val="none"/>
              </w:rPr>
              <w:t>磋商地点：无锡市太湖西大道2188号902室</w:t>
            </w:r>
          </w:p>
        </w:tc>
      </w:tr>
      <w:tr w14:paraId="5F6E5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trPr>
        <w:tc>
          <w:tcPr>
            <w:tcW w:w="807" w:type="dxa"/>
            <w:vAlign w:val="center"/>
          </w:tcPr>
          <w:p w14:paraId="17101B93">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10</w:t>
            </w:r>
          </w:p>
        </w:tc>
        <w:tc>
          <w:tcPr>
            <w:tcW w:w="9063" w:type="dxa"/>
          </w:tcPr>
          <w:p w14:paraId="20125829">
            <w:p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确定成交供应商时间：</w:t>
            </w:r>
            <w:r>
              <w:rPr>
                <w:rFonts w:hint="eastAsia" w:ascii="宋体" w:hAnsi="宋体"/>
                <w:bCs/>
                <w:color w:val="auto"/>
                <w:sz w:val="24"/>
                <w:szCs w:val="24"/>
                <w:highlight w:val="none"/>
                <w:lang w:eastAsia="zh-CN"/>
              </w:rPr>
              <w:t>2026年6月29日</w:t>
            </w:r>
            <w:r>
              <w:rPr>
                <w:rFonts w:hint="eastAsia" w:ascii="宋体" w:hAnsi="宋体"/>
                <w:bCs/>
                <w:color w:val="auto"/>
                <w:sz w:val="24"/>
                <w:szCs w:val="24"/>
                <w:highlight w:val="none"/>
              </w:rPr>
              <w:t>评审结束</w:t>
            </w:r>
          </w:p>
          <w:p w14:paraId="49E2DC12">
            <w:p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确定成交供应商地点：无锡市太湖西大道2188号901室</w:t>
            </w:r>
          </w:p>
        </w:tc>
      </w:tr>
      <w:tr w14:paraId="5290E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trPr>
        <w:tc>
          <w:tcPr>
            <w:tcW w:w="807" w:type="dxa"/>
            <w:vAlign w:val="center"/>
          </w:tcPr>
          <w:p w14:paraId="430A5AB3">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11</w:t>
            </w:r>
          </w:p>
        </w:tc>
        <w:tc>
          <w:tcPr>
            <w:tcW w:w="9063" w:type="dxa"/>
          </w:tcPr>
          <w:p w14:paraId="16F3F0B0">
            <w:p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1.本项目为线上不见面采购，供应商无需到开标现场及递交纸质投标文件。供应商需仔细阅读投标人注册流程和投标文件中关于电子开评标等相关事宜，如有问题请及时联系软件公司。</w:t>
            </w:r>
          </w:p>
          <w:p w14:paraId="6B465999">
            <w:pPr>
              <w:spacing w:line="360" w:lineRule="exact"/>
              <w:jc w:val="left"/>
              <w:rPr>
                <w:rFonts w:ascii="宋体" w:hAnsi="宋体"/>
                <w:bCs/>
                <w:color w:val="auto"/>
                <w:sz w:val="24"/>
                <w:szCs w:val="24"/>
                <w:highlight w:val="none"/>
              </w:rPr>
            </w:pPr>
            <w:r>
              <w:rPr>
                <w:rFonts w:hint="eastAsia" w:ascii="宋体" w:hAnsi="宋体"/>
                <w:bCs/>
                <w:color w:val="auto"/>
                <w:sz w:val="24"/>
                <w:szCs w:val="24"/>
                <w:highlight w:val="none"/>
              </w:rPr>
              <w:t>2.本次采购采用“江苏省政府采购（苏采云）平台”进行采购活动，采购文件发布、报价、评审和中标结果发布全程电子化。</w:t>
            </w:r>
          </w:p>
          <w:p w14:paraId="6DCF0C0A">
            <w:pPr>
              <w:spacing w:line="360" w:lineRule="exact"/>
              <w:jc w:val="left"/>
              <w:rPr>
                <w:rFonts w:ascii="宋体" w:hAnsi="宋体"/>
                <w:b/>
                <w:bCs/>
                <w:color w:val="auto"/>
                <w:sz w:val="24"/>
                <w:szCs w:val="24"/>
                <w:highlight w:val="none"/>
              </w:rPr>
            </w:pPr>
            <w:r>
              <w:rPr>
                <w:rFonts w:hint="eastAsia" w:ascii="宋体" w:hAnsi="宋体"/>
                <w:bCs/>
                <w:color w:val="auto"/>
                <w:sz w:val="24"/>
                <w:szCs w:val="24"/>
                <w:highlight w:val="none"/>
              </w:rPr>
              <w:t>3.开标当天供应商无须到达开标现场，请被授权代表保持</w:t>
            </w:r>
            <w:r>
              <w:rPr>
                <w:rFonts w:hint="eastAsia" w:ascii="宋体" w:hAnsi="宋体"/>
                <w:bCs/>
                <w:color w:val="auto"/>
                <w:sz w:val="24"/>
                <w:szCs w:val="24"/>
                <w:highlight w:val="none"/>
                <w:lang w:val="en-US" w:eastAsia="zh-CN"/>
              </w:rPr>
              <w:t>手机畅</w:t>
            </w:r>
            <w:r>
              <w:rPr>
                <w:rFonts w:hint="eastAsia" w:ascii="宋体" w:hAnsi="宋体"/>
                <w:bCs/>
                <w:color w:val="auto"/>
                <w:sz w:val="24"/>
                <w:szCs w:val="24"/>
                <w:highlight w:val="none"/>
              </w:rPr>
              <w:t>通</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中标单位在收到成交通知书后与采购人签订合同前，必须提供与系统中电子投标文件一致的纸质响应文件正本一份，副本两份。</w:t>
            </w:r>
          </w:p>
        </w:tc>
      </w:tr>
      <w:tr w14:paraId="4F04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trPr>
        <w:tc>
          <w:tcPr>
            <w:tcW w:w="807" w:type="dxa"/>
            <w:vAlign w:val="center"/>
          </w:tcPr>
          <w:p w14:paraId="1498558E">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12</w:t>
            </w:r>
          </w:p>
        </w:tc>
        <w:tc>
          <w:tcPr>
            <w:tcW w:w="9063" w:type="dxa"/>
          </w:tcPr>
          <w:p w14:paraId="2DDB889D">
            <w:pPr>
              <w:spacing w:line="276" w:lineRule="auto"/>
              <w:ind w:left="-59"/>
              <w:rPr>
                <w:rFonts w:hAnsi="宋体"/>
                <w:color w:val="auto"/>
                <w:sz w:val="24"/>
                <w:szCs w:val="24"/>
                <w:highlight w:val="none"/>
              </w:rPr>
            </w:pPr>
            <w:r>
              <w:rPr>
                <w:rFonts w:hint="eastAsia" w:hAnsi="宋体"/>
                <w:color w:val="auto"/>
                <w:sz w:val="24"/>
                <w:szCs w:val="24"/>
                <w:highlight w:val="none"/>
              </w:rPr>
              <w:t>投标人主体信息库注册及CA办理：</w:t>
            </w:r>
          </w:p>
          <w:p w14:paraId="1F3CD425">
            <w:pPr>
              <w:spacing w:line="276" w:lineRule="auto"/>
              <w:ind w:left="-59"/>
              <w:rPr>
                <w:rFonts w:hAnsi="宋体"/>
                <w:color w:val="auto"/>
                <w:sz w:val="24"/>
                <w:szCs w:val="24"/>
                <w:highlight w:val="none"/>
              </w:rPr>
            </w:pPr>
            <w:r>
              <w:rPr>
                <w:rFonts w:hint="eastAsia" w:hAnsi="宋体"/>
                <w:color w:val="auto"/>
                <w:sz w:val="24"/>
                <w:szCs w:val="24"/>
                <w:highlight w:val="none"/>
              </w:rPr>
              <w:t>1.请有意参加本项目投标的投标人按以下流程进行操作：</w:t>
            </w:r>
          </w:p>
          <w:p w14:paraId="23754E3B">
            <w:pPr>
              <w:spacing w:line="276" w:lineRule="auto"/>
              <w:ind w:left="-59"/>
              <w:rPr>
                <w:rFonts w:hAnsi="宋体"/>
                <w:color w:val="auto"/>
                <w:sz w:val="24"/>
                <w:szCs w:val="24"/>
                <w:highlight w:val="none"/>
              </w:rPr>
            </w:pPr>
            <w:r>
              <w:rPr>
                <w:rFonts w:hint="eastAsia" w:hAnsi="宋体"/>
                <w:color w:val="auto"/>
                <w:sz w:val="24"/>
                <w:szCs w:val="24"/>
                <w:highlight w:val="none"/>
              </w:rPr>
              <w:t>（1）访问“江苏政府采购网”点击“江苏省政府采购（苏采云）平台”</w:t>
            </w:r>
            <w:r>
              <w:rPr>
                <w:rFonts w:hint="eastAsia"/>
                <w:color w:val="auto"/>
                <w:highlight w:val="none"/>
              </w:rPr>
              <w:t xml:space="preserve"> </w:t>
            </w:r>
            <w:r>
              <w:rPr>
                <w:rFonts w:hint="eastAsia" w:hAnsi="宋体"/>
                <w:color w:val="auto"/>
                <w:sz w:val="24"/>
                <w:szCs w:val="24"/>
                <w:highlight w:val="none"/>
              </w:rPr>
              <w:t>（以下简称“苏采云”）—“用户注册”按钮进入注册界面，也可以直接通过http://jszfcg.jsczt.cn/jszc/login?进入注册界面。</w:t>
            </w:r>
          </w:p>
          <w:p w14:paraId="4A1B0C4E">
            <w:pPr>
              <w:spacing w:line="276" w:lineRule="auto"/>
              <w:ind w:left="-59"/>
              <w:rPr>
                <w:rFonts w:hAnsi="宋体"/>
                <w:color w:val="auto"/>
                <w:sz w:val="24"/>
                <w:szCs w:val="24"/>
                <w:highlight w:val="none"/>
              </w:rPr>
            </w:pPr>
            <w:r>
              <w:rPr>
                <w:rFonts w:hint="eastAsia" w:hAnsi="宋体"/>
                <w:color w:val="auto"/>
                <w:sz w:val="24"/>
                <w:szCs w:val="24"/>
                <w:highlight w:val="none"/>
              </w:rPr>
              <w:t>（2）办理并领取CA和电子签章（办理地址：无锡市观山路市民中心12号楼2楼公共资源交易大厅9号10号窗口）。</w:t>
            </w:r>
          </w:p>
          <w:p w14:paraId="7CF04B4D">
            <w:pPr>
              <w:spacing w:line="276" w:lineRule="auto"/>
              <w:ind w:left="-59"/>
              <w:rPr>
                <w:rFonts w:hAnsi="宋体"/>
                <w:color w:val="auto"/>
                <w:sz w:val="24"/>
                <w:szCs w:val="24"/>
                <w:highlight w:val="none"/>
              </w:rPr>
            </w:pPr>
            <w:r>
              <w:rPr>
                <w:rFonts w:hint="eastAsia" w:hAnsi="宋体"/>
                <w:color w:val="auto"/>
                <w:sz w:val="24"/>
                <w:szCs w:val="24"/>
                <w:highlight w:val="none"/>
              </w:rPr>
              <w:t>（3）“苏采云”系统供应商操作手册链接：</w:t>
            </w:r>
          </w:p>
          <w:p w14:paraId="1D96D147">
            <w:pPr>
              <w:spacing w:line="276" w:lineRule="auto"/>
              <w:ind w:left="-59"/>
              <w:rPr>
                <w:rFonts w:hAnsi="宋体"/>
                <w:color w:val="auto"/>
                <w:sz w:val="24"/>
                <w:szCs w:val="24"/>
                <w:highlight w:val="none"/>
              </w:rPr>
            </w:pPr>
            <w:r>
              <w:rPr>
                <w:rFonts w:hint="eastAsia" w:hAnsi="宋体"/>
                <w:color w:val="auto"/>
                <w:sz w:val="24"/>
                <w:szCs w:val="24"/>
                <w:highlight w:val="none"/>
              </w:rPr>
              <w:t>http://cz.wuxi.gov.cn/ztzl/zfcg/zlxz/scy/index.shtml</w:t>
            </w:r>
          </w:p>
          <w:p w14:paraId="70B9C9E2">
            <w:pPr>
              <w:spacing w:line="276" w:lineRule="auto"/>
              <w:ind w:left="-59"/>
              <w:rPr>
                <w:rFonts w:hAnsi="宋体"/>
                <w:color w:val="auto"/>
                <w:sz w:val="24"/>
                <w:szCs w:val="24"/>
                <w:highlight w:val="none"/>
              </w:rPr>
            </w:pPr>
            <w:r>
              <w:rPr>
                <w:rFonts w:hint="eastAsia" w:hAnsi="宋体"/>
                <w:color w:val="auto"/>
                <w:sz w:val="24"/>
                <w:szCs w:val="24"/>
                <w:highlight w:val="none"/>
              </w:rPr>
              <w:t>（4）CA驱动下载链接（政务CA方正签章控件驱动）：</w:t>
            </w:r>
          </w:p>
          <w:p w14:paraId="6D298921">
            <w:pPr>
              <w:spacing w:line="276" w:lineRule="auto"/>
              <w:ind w:left="-59"/>
              <w:rPr>
                <w:rFonts w:hAnsi="宋体"/>
                <w:color w:val="auto"/>
                <w:sz w:val="24"/>
                <w:szCs w:val="24"/>
                <w:highlight w:val="none"/>
              </w:rPr>
            </w:pPr>
            <w:r>
              <w:rPr>
                <w:rFonts w:hint="eastAsia" w:hAnsi="宋体"/>
                <w:color w:val="auto"/>
                <w:sz w:val="24"/>
                <w:szCs w:val="24"/>
                <w:highlight w:val="none"/>
              </w:rPr>
              <w:t xml:space="preserve">http://cz.wuxi.gov.cn/ztzl/zfcg/zlxz/scy/index.shtml </w:t>
            </w:r>
          </w:p>
          <w:p w14:paraId="25C7BB68">
            <w:pPr>
              <w:spacing w:line="276" w:lineRule="auto"/>
              <w:ind w:left="-59"/>
              <w:rPr>
                <w:rFonts w:hAnsi="宋体"/>
                <w:color w:val="auto"/>
                <w:sz w:val="24"/>
                <w:szCs w:val="24"/>
                <w:highlight w:val="none"/>
              </w:rPr>
            </w:pPr>
            <w:r>
              <w:rPr>
                <w:rFonts w:hint="eastAsia" w:hAnsi="宋体"/>
                <w:color w:val="auto"/>
                <w:sz w:val="24"/>
                <w:szCs w:val="24"/>
                <w:highlight w:val="none"/>
              </w:rPr>
              <w:t>在“江苏省政府采购（苏采云）平台”账号登录页面，点击“驱动下载”链接中的“政务CA、方正签章控件驱动安装包及安装说明”可以直接下载驱动安装包，安装包中附有驱动安装手册。</w:t>
            </w:r>
          </w:p>
          <w:p w14:paraId="1AFEFC39">
            <w:pPr>
              <w:spacing w:line="276" w:lineRule="auto"/>
              <w:ind w:left="-59"/>
              <w:rPr>
                <w:rFonts w:hAnsi="宋体"/>
                <w:color w:val="auto"/>
                <w:sz w:val="24"/>
                <w:szCs w:val="24"/>
                <w:highlight w:val="none"/>
              </w:rPr>
            </w:pPr>
            <w:r>
              <w:rPr>
                <w:rFonts w:hint="eastAsia" w:hAnsi="宋体"/>
                <w:color w:val="auto"/>
                <w:sz w:val="24"/>
                <w:szCs w:val="24"/>
                <w:highlight w:val="none"/>
              </w:rPr>
              <w:t>技术服务电话：0510-81827781，技术服务QQ：3071474382（服务时间：工作日9:00-11:30；13:00-17:00）</w:t>
            </w:r>
          </w:p>
          <w:p w14:paraId="3268B718">
            <w:pPr>
              <w:spacing w:line="276" w:lineRule="auto"/>
              <w:ind w:left="-59"/>
              <w:rPr>
                <w:rFonts w:hAnsi="宋体"/>
                <w:color w:val="auto"/>
                <w:sz w:val="24"/>
                <w:szCs w:val="24"/>
                <w:highlight w:val="none"/>
              </w:rPr>
            </w:pPr>
            <w:r>
              <w:rPr>
                <w:rFonts w:hint="eastAsia" w:hAnsi="宋体"/>
                <w:color w:val="auto"/>
                <w:sz w:val="24"/>
                <w:szCs w:val="24"/>
                <w:highlight w:val="none"/>
              </w:rPr>
              <w:t>2.完成“苏采云”系统账号注册的供应商方可在“苏采云”系统中进行CA绑定。登录“江苏省政府采购（苏采云）平台”，插入CA后，点击【账号设置】——【绑定CA】。</w:t>
            </w:r>
          </w:p>
          <w:p w14:paraId="2A81F1F4">
            <w:pPr>
              <w:spacing w:line="276" w:lineRule="auto"/>
              <w:ind w:left="-59"/>
              <w:rPr>
                <w:rFonts w:hAnsi="宋体"/>
                <w:color w:val="auto"/>
                <w:sz w:val="24"/>
                <w:szCs w:val="24"/>
                <w:highlight w:val="none"/>
              </w:rPr>
            </w:pPr>
            <w:r>
              <w:rPr>
                <w:rFonts w:hint="eastAsia" w:hAnsi="宋体"/>
                <w:color w:val="auto"/>
                <w:sz w:val="24"/>
                <w:szCs w:val="24"/>
                <w:highlight w:val="none"/>
              </w:rPr>
              <w:t>3.供应商应按上述要求提供相关材料信息，所提供的材料应均是真实的、准确的，若有违背，供应商自行承担由此而产生的一切后果。</w:t>
            </w:r>
          </w:p>
          <w:p w14:paraId="0FD4C681">
            <w:pPr>
              <w:spacing w:line="276" w:lineRule="auto"/>
              <w:ind w:left="-59"/>
              <w:rPr>
                <w:rFonts w:hAnsi="宋体"/>
                <w:color w:val="auto"/>
                <w:sz w:val="24"/>
                <w:szCs w:val="24"/>
                <w:highlight w:val="none"/>
              </w:rPr>
            </w:pPr>
            <w:r>
              <w:rPr>
                <w:rFonts w:hint="eastAsia"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676DC6B5">
            <w:pPr>
              <w:spacing w:line="276" w:lineRule="auto"/>
              <w:ind w:left="-59"/>
              <w:rPr>
                <w:rFonts w:hAnsi="宋体"/>
                <w:color w:val="auto"/>
                <w:sz w:val="24"/>
                <w:szCs w:val="24"/>
                <w:highlight w:val="none"/>
              </w:rPr>
            </w:pPr>
            <w:r>
              <w:rPr>
                <w:rFonts w:hint="eastAsia" w:hAnsi="宋体"/>
                <w:color w:val="auto"/>
                <w:sz w:val="24"/>
                <w:szCs w:val="24"/>
                <w:highlight w:val="none"/>
              </w:rPr>
              <w:t>4.技术支持QQ：田女士：3071474382；王先生：897651173</w:t>
            </w:r>
          </w:p>
          <w:p w14:paraId="211176F0">
            <w:pPr>
              <w:spacing w:line="276" w:lineRule="auto"/>
              <w:ind w:left="-59"/>
              <w:rPr>
                <w:rFonts w:hAnsi="宋体"/>
                <w:color w:val="auto"/>
                <w:sz w:val="24"/>
                <w:szCs w:val="24"/>
                <w:highlight w:val="none"/>
              </w:rPr>
            </w:pPr>
            <w:r>
              <w:rPr>
                <w:rFonts w:hint="eastAsia" w:hAnsi="宋体"/>
                <w:color w:val="auto"/>
                <w:sz w:val="24"/>
                <w:szCs w:val="24"/>
                <w:highlight w:val="none"/>
              </w:rPr>
              <w:t>5.如投标人未按上述要求操作，由此所产生的损失及风险由投标人自行承担。</w:t>
            </w:r>
          </w:p>
          <w:p w14:paraId="32E402B2">
            <w:pPr>
              <w:spacing w:line="276" w:lineRule="auto"/>
              <w:ind w:left="-59"/>
              <w:rPr>
                <w:rFonts w:ascii="宋体" w:hAnsi="宋体"/>
                <w:bCs/>
                <w:color w:val="auto"/>
                <w:sz w:val="24"/>
                <w:szCs w:val="24"/>
                <w:highlight w:val="none"/>
              </w:rPr>
            </w:pPr>
            <w:r>
              <w:rPr>
                <w:rFonts w:hint="eastAsia" w:hAnsi="宋体"/>
                <w:color w:val="auto"/>
                <w:sz w:val="24"/>
                <w:szCs w:val="24"/>
                <w:highlight w:val="none"/>
              </w:rPr>
              <w:t>6.有关本次招标的事项若存在变动或修改，敬请及时关注江苏政府采购网发布的信息更正公告。如潜在投标人未按上述要求操作，由此所产生的损失及风险由潜在投标人自行承担。</w:t>
            </w:r>
          </w:p>
        </w:tc>
      </w:tr>
      <w:tr w14:paraId="4E09D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trPr>
        <w:tc>
          <w:tcPr>
            <w:tcW w:w="807" w:type="dxa"/>
            <w:vAlign w:val="center"/>
          </w:tcPr>
          <w:p w14:paraId="01564B86">
            <w:pPr>
              <w:spacing w:line="350" w:lineRule="exact"/>
              <w:jc w:val="center"/>
              <w:rPr>
                <w:rFonts w:ascii="宋体" w:hAnsi="宋体"/>
                <w:bCs/>
                <w:color w:val="auto"/>
                <w:sz w:val="24"/>
                <w:szCs w:val="24"/>
                <w:highlight w:val="none"/>
              </w:rPr>
            </w:pPr>
            <w:r>
              <w:rPr>
                <w:rFonts w:hint="eastAsia" w:ascii="宋体" w:hAnsi="宋体"/>
                <w:bCs/>
                <w:color w:val="auto"/>
                <w:sz w:val="24"/>
                <w:szCs w:val="24"/>
                <w:highlight w:val="none"/>
              </w:rPr>
              <w:t>13</w:t>
            </w:r>
          </w:p>
        </w:tc>
        <w:tc>
          <w:tcPr>
            <w:tcW w:w="9063" w:type="dxa"/>
          </w:tcPr>
          <w:p w14:paraId="6E598774">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有关本次采购活动程序方面的问题，可来人、来函（传真）或电话联系。</w:t>
            </w:r>
          </w:p>
          <w:p w14:paraId="7399F0F8">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采购人：无锡市水利局</w:t>
            </w:r>
          </w:p>
          <w:p w14:paraId="2300F333">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联系地址：无锡市梁溪区运河东路288号</w:t>
            </w:r>
          </w:p>
          <w:p w14:paraId="0645E540">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联系人：陈光育</w:t>
            </w:r>
          </w:p>
          <w:p w14:paraId="51B7674A">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联系电话：</w:t>
            </w:r>
            <w:r>
              <w:rPr>
                <w:rFonts w:ascii="宋体" w:hAnsi="宋体"/>
                <w:bCs/>
                <w:color w:val="auto"/>
                <w:sz w:val="24"/>
                <w:szCs w:val="24"/>
                <w:highlight w:val="none"/>
              </w:rPr>
              <w:t>0510-80109079</w:t>
            </w:r>
          </w:p>
          <w:p w14:paraId="692758C4">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 xml:space="preserve">采购代理机构：无锡浩源招投标咨询服务有限公司 </w:t>
            </w:r>
          </w:p>
          <w:p w14:paraId="382F9839">
            <w:pPr>
              <w:spacing w:line="276" w:lineRule="auto"/>
              <w:ind w:left="-59"/>
              <w:rPr>
                <w:rFonts w:ascii="宋体" w:hAnsi="宋体"/>
                <w:bCs/>
                <w:color w:val="auto"/>
                <w:sz w:val="24"/>
                <w:szCs w:val="24"/>
                <w:highlight w:val="none"/>
              </w:rPr>
            </w:pPr>
            <w:r>
              <w:rPr>
                <w:rFonts w:ascii="宋体" w:hAnsi="宋体"/>
                <w:bCs/>
                <w:color w:val="auto"/>
                <w:sz w:val="24"/>
                <w:szCs w:val="24"/>
                <w:highlight w:val="none"/>
              </w:rPr>
              <w:t>联系地址：</w:t>
            </w:r>
            <w:bookmarkStart w:id="7" w:name="_Hlk162526544"/>
            <w:r>
              <w:rPr>
                <w:rFonts w:ascii="宋体" w:hAnsi="宋体"/>
                <w:bCs/>
                <w:color w:val="auto"/>
                <w:sz w:val="24"/>
                <w:szCs w:val="24"/>
                <w:highlight w:val="none"/>
              </w:rPr>
              <w:t>无锡市太湖西大道2188号901-902室</w:t>
            </w:r>
            <w:bookmarkEnd w:id="7"/>
          </w:p>
          <w:p w14:paraId="15B1C822">
            <w:pPr>
              <w:spacing w:line="276" w:lineRule="auto"/>
              <w:ind w:left="-59"/>
              <w:rPr>
                <w:rFonts w:ascii="宋体" w:hAnsi="宋体"/>
                <w:bCs/>
                <w:color w:val="auto"/>
                <w:sz w:val="24"/>
                <w:szCs w:val="24"/>
                <w:highlight w:val="none"/>
              </w:rPr>
            </w:pPr>
            <w:r>
              <w:rPr>
                <w:rFonts w:ascii="宋体" w:hAnsi="宋体"/>
                <w:bCs/>
                <w:color w:val="auto"/>
                <w:sz w:val="24"/>
                <w:szCs w:val="24"/>
                <w:highlight w:val="none"/>
              </w:rPr>
              <w:t>联 系 人：封维苑</w:t>
            </w:r>
            <w:r>
              <w:rPr>
                <w:rFonts w:hint="eastAsia" w:ascii="宋体" w:hAnsi="宋体"/>
                <w:bCs/>
                <w:color w:val="auto"/>
                <w:sz w:val="24"/>
                <w:szCs w:val="24"/>
                <w:highlight w:val="none"/>
              </w:rPr>
              <w:t>、孙加琛</w:t>
            </w:r>
          </w:p>
          <w:p w14:paraId="5BC22FA3">
            <w:pPr>
              <w:spacing w:line="276" w:lineRule="auto"/>
              <w:ind w:left="-59"/>
              <w:rPr>
                <w:rFonts w:ascii="宋体" w:hAnsi="宋体"/>
                <w:bCs/>
                <w:color w:val="auto"/>
                <w:sz w:val="24"/>
                <w:szCs w:val="24"/>
                <w:highlight w:val="none"/>
              </w:rPr>
            </w:pPr>
            <w:r>
              <w:rPr>
                <w:rFonts w:ascii="宋体" w:hAnsi="宋体"/>
                <w:bCs/>
                <w:color w:val="auto"/>
                <w:sz w:val="24"/>
                <w:szCs w:val="24"/>
                <w:highlight w:val="none"/>
              </w:rPr>
              <w:t>联系电话：0510</w:t>
            </w:r>
            <w:r>
              <w:rPr>
                <w:rFonts w:hint="eastAsia" w:ascii="宋体" w:hAnsi="宋体"/>
                <w:bCs/>
                <w:color w:val="auto"/>
                <w:sz w:val="24"/>
                <w:szCs w:val="24"/>
                <w:highlight w:val="none"/>
              </w:rPr>
              <w:t>-</w:t>
            </w:r>
            <w:r>
              <w:rPr>
                <w:rFonts w:ascii="宋体" w:hAnsi="宋体"/>
                <w:bCs/>
                <w:color w:val="auto"/>
                <w:sz w:val="24"/>
                <w:szCs w:val="24"/>
                <w:highlight w:val="none"/>
              </w:rPr>
              <w:t>85011990</w:t>
            </w:r>
            <w:r>
              <w:rPr>
                <w:rFonts w:hint="eastAsia" w:ascii="宋体" w:hAnsi="宋体"/>
                <w:bCs/>
                <w:color w:val="auto"/>
                <w:sz w:val="24"/>
                <w:szCs w:val="24"/>
                <w:highlight w:val="none"/>
              </w:rPr>
              <w:t>、18051937382</w:t>
            </w:r>
          </w:p>
          <w:p w14:paraId="5CA79DAD">
            <w:pPr>
              <w:spacing w:line="276" w:lineRule="auto"/>
              <w:ind w:left="-59"/>
              <w:rPr>
                <w:rFonts w:ascii="宋体" w:hAnsi="宋体"/>
                <w:bCs/>
                <w:color w:val="auto"/>
                <w:sz w:val="24"/>
                <w:szCs w:val="24"/>
                <w:highlight w:val="none"/>
              </w:rPr>
            </w:pPr>
            <w:r>
              <w:rPr>
                <w:rFonts w:hint="eastAsia" w:ascii="宋体" w:hAnsi="宋体"/>
                <w:bCs/>
                <w:color w:val="auto"/>
                <w:sz w:val="24"/>
                <w:szCs w:val="24"/>
                <w:highlight w:val="none"/>
              </w:rPr>
              <w:t>电子邮件地址：htztb</w:t>
            </w:r>
            <w:r>
              <w:rPr>
                <w:rFonts w:ascii="宋体" w:hAnsi="宋体"/>
                <w:bCs/>
                <w:color w:val="auto"/>
                <w:sz w:val="24"/>
                <w:szCs w:val="24"/>
                <w:highlight w:val="none"/>
              </w:rPr>
              <w:t>2016@163.com</w:t>
            </w:r>
          </w:p>
        </w:tc>
      </w:tr>
    </w:tbl>
    <w:p w14:paraId="01C8767E">
      <w:pPr>
        <w:spacing w:line="360" w:lineRule="auto"/>
        <w:jc w:val="center"/>
        <w:rPr>
          <w:rFonts w:ascii="黑体" w:eastAsia="黑体"/>
          <w:bCs/>
          <w:color w:val="auto"/>
          <w:sz w:val="28"/>
          <w:szCs w:val="28"/>
          <w:highlight w:val="none"/>
        </w:rPr>
      </w:pPr>
    </w:p>
    <w:p w14:paraId="44290E86">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二、供应商须知</w:t>
      </w:r>
    </w:p>
    <w:p w14:paraId="149D69A7">
      <w:pPr>
        <w:spacing w:line="360" w:lineRule="auto"/>
        <w:ind w:firstLine="284"/>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66EAC6F3">
      <w:pPr>
        <w:spacing w:line="360" w:lineRule="auto"/>
        <w:ind w:firstLine="564"/>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7999C376">
      <w:pPr>
        <w:spacing w:line="360" w:lineRule="auto"/>
        <w:ind w:firstLine="284"/>
        <w:rPr>
          <w:rFonts w:ascii="黑体" w:hAnsi="宋体" w:eastAsia="黑体"/>
          <w:bCs/>
          <w:color w:val="auto"/>
          <w:sz w:val="24"/>
          <w:szCs w:val="24"/>
          <w:highlight w:val="none"/>
        </w:rPr>
      </w:pPr>
      <w:r>
        <w:rPr>
          <w:rFonts w:hint="eastAsia" w:ascii="黑体" w:hAnsi="宋体" w:eastAsia="黑体"/>
          <w:bCs/>
          <w:color w:val="auto"/>
          <w:sz w:val="24"/>
          <w:szCs w:val="24"/>
          <w:highlight w:val="none"/>
        </w:rPr>
        <w:t>（二）磋商文件</w:t>
      </w:r>
    </w:p>
    <w:p w14:paraId="44C10CD9">
      <w:pPr>
        <w:tabs>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1.磋商文件包括本文件目录所列全部内容，供应商应仔细阅读，并在响应文件中充分响应磋商文件的所有要求；</w:t>
      </w:r>
    </w:p>
    <w:p w14:paraId="5A2A3756">
      <w:pPr>
        <w:tabs>
          <w:tab w:val="left" w:pos="525"/>
          <w:tab w:val="left" w:pos="945"/>
          <w:tab w:val="left" w:pos="1050"/>
        </w:tabs>
        <w:spacing w:line="360" w:lineRule="auto"/>
        <w:ind w:left="-2" w:firstLine="480"/>
        <w:rPr>
          <w:rFonts w:ascii="宋体" w:hAnsi="宋体"/>
          <w:bCs/>
          <w:color w:val="auto"/>
          <w:sz w:val="24"/>
          <w:szCs w:val="24"/>
          <w:highlight w:val="none"/>
        </w:rPr>
      </w:pPr>
      <w:r>
        <w:rPr>
          <w:rFonts w:hint="eastAsia" w:ascii="宋体" w:hAnsi="宋体"/>
          <w:bCs/>
          <w:color w:val="auto"/>
          <w:sz w:val="24"/>
          <w:szCs w:val="24"/>
          <w:highlight w:val="none"/>
        </w:rPr>
        <w:t>2.供应商应向采购代理机构购买磋商文件及有关资料，按磋商文件要求提交全部资料并对磋商文件各项内容做出实质性响应，否则报价无效；</w:t>
      </w:r>
    </w:p>
    <w:p w14:paraId="69BAAF42">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3.供应商一旦参加本项目磋商，即表明承诺接受了本磋商文件中的所有条件和规定；</w:t>
      </w:r>
    </w:p>
    <w:p w14:paraId="4824F1AF">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4.磋商文件一经售出、一律不退，且仅作为本次采购报价使用。</w:t>
      </w:r>
    </w:p>
    <w:p w14:paraId="262361A9">
      <w:pPr>
        <w:tabs>
          <w:tab w:val="left" w:pos="630"/>
        </w:tabs>
        <w:spacing w:line="360" w:lineRule="auto"/>
        <w:ind w:firstLine="284"/>
        <w:rPr>
          <w:rFonts w:ascii="黑体" w:hAnsi="宋体" w:eastAsia="黑体"/>
          <w:bCs/>
          <w:color w:val="auto"/>
          <w:sz w:val="24"/>
          <w:szCs w:val="24"/>
          <w:highlight w:val="none"/>
        </w:rPr>
      </w:pPr>
      <w:r>
        <w:rPr>
          <w:rFonts w:hint="eastAsia" w:ascii="黑体" w:hAnsi="宋体" w:eastAsia="黑体"/>
          <w:bCs/>
          <w:color w:val="auto"/>
          <w:sz w:val="24"/>
          <w:szCs w:val="24"/>
          <w:highlight w:val="none"/>
        </w:rPr>
        <w:t>（三）磋商文件的解释</w:t>
      </w:r>
    </w:p>
    <w:p w14:paraId="370C383E">
      <w:pPr>
        <w:tabs>
          <w:tab w:val="left" w:pos="63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1.供应商如需要对磋商文件要求澄清的问题，请以书面提出，并按“磋商邀请函”第5项规定的时间将电子邮件（htztb2016@163.com）发送至无锡浩源招投标咨询服务有限公司。</w:t>
      </w:r>
    </w:p>
    <w:p w14:paraId="4EBFFEA6">
      <w:pPr>
        <w:tabs>
          <w:tab w:val="left" w:pos="630"/>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2.本文件的最终解释权归采购人。</w:t>
      </w:r>
    </w:p>
    <w:p w14:paraId="18AE1805">
      <w:pPr>
        <w:tabs>
          <w:tab w:val="left" w:pos="945"/>
        </w:tabs>
        <w:spacing w:line="360" w:lineRule="auto"/>
        <w:ind w:firstLine="283"/>
        <w:rPr>
          <w:rFonts w:ascii="黑体" w:hAnsi="宋体" w:eastAsia="黑体"/>
          <w:bCs/>
          <w:color w:val="auto"/>
          <w:sz w:val="24"/>
          <w:szCs w:val="24"/>
          <w:highlight w:val="none"/>
        </w:rPr>
      </w:pPr>
      <w:r>
        <w:rPr>
          <w:rFonts w:hint="eastAsia" w:ascii="黑体" w:hAnsi="宋体" w:eastAsia="黑体"/>
          <w:bCs/>
          <w:color w:val="auto"/>
          <w:sz w:val="24"/>
          <w:szCs w:val="24"/>
          <w:highlight w:val="none"/>
        </w:rPr>
        <w:t>（四）磋商文件的澄清或修改</w:t>
      </w:r>
    </w:p>
    <w:p w14:paraId="488A8F1E">
      <w:pPr>
        <w:tabs>
          <w:tab w:val="left" w:pos="630"/>
        </w:tabs>
        <w:spacing w:line="360" w:lineRule="auto"/>
        <w:ind w:left="-2" w:firstLine="480"/>
        <w:rPr>
          <w:rFonts w:ascii="宋体" w:hAnsi="宋体"/>
          <w:bCs/>
          <w:color w:val="auto"/>
          <w:sz w:val="24"/>
          <w:szCs w:val="24"/>
          <w:highlight w:val="none"/>
        </w:rPr>
      </w:pPr>
      <w:r>
        <w:rPr>
          <w:rFonts w:hint="eastAsia" w:ascii="宋体" w:hAnsi="宋体"/>
          <w:bCs/>
          <w:color w:val="auto"/>
          <w:sz w:val="24"/>
          <w:szCs w:val="24"/>
          <w:highlight w:val="none"/>
        </w:rPr>
        <w:t>1.采购人或者采购代理机构可以对已发出的磋商文件进行必要的澄清或者修改，澄清或</w:t>
      </w:r>
      <w:r>
        <w:rPr>
          <w:bCs/>
          <w:color w:val="auto"/>
          <w:sz w:val="24"/>
          <w:szCs w:val="24"/>
          <w:highlight w:val="none"/>
        </w:rPr>
        <w:t>者修改的内容如果影响</w:t>
      </w:r>
      <w:r>
        <w:rPr>
          <w:rFonts w:hint="eastAsia"/>
          <w:bCs/>
          <w:color w:val="auto"/>
          <w:sz w:val="24"/>
          <w:szCs w:val="24"/>
          <w:highlight w:val="none"/>
        </w:rPr>
        <w:t>响应</w:t>
      </w:r>
      <w:r>
        <w:rPr>
          <w:bCs/>
          <w:color w:val="auto"/>
          <w:sz w:val="24"/>
          <w:szCs w:val="24"/>
          <w:highlight w:val="none"/>
        </w:rPr>
        <w:t>文件编制的，</w:t>
      </w:r>
      <w:r>
        <w:rPr>
          <w:rFonts w:hint="eastAsia" w:ascii="宋体" w:hAnsi="宋体"/>
          <w:bCs/>
          <w:color w:val="auto"/>
          <w:sz w:val="24"/>
          <w:szCs w:val="24"/>
          <w:highlight w:val="none"/>
        </w:rPr>
        <w:t>采购代理机构可在报价截止时间五日前对磋商文件进行必要的澄清或者修改，并视具体情况，延长报价截止时间；</w:t>
      </w:r>
    </w:p>
    <w:p w14:paraId="11BA6097">
      <w:pPr>
        <w:tabs>
          <w:tab w:val="left" w:pos="630"/>
        </w:tabs>
        <w:spacing w:line="360" w:lineRule="auto"/>
        <w:ind w:left="-2" w:firstLine="523"/>
        <w:rPr>
          <w:rFonts w:ascii="宋体" w:hAnsi="宋体"/>
          <w:bCs/>
          <w:color w:val="auto"/>
          <w:sz w:val="24"/>
          <w:szCs w:val="24"/>
          <w:highlight w:val="none"/>
        </w:rPr>
      </w:pPr>
      <w:r>
        <w:rPr>
          <w:rFonts w:hint="eastAsia" w:ascii="宋体" w:hAnsi="宋体"/>
          <w:bCs/>
          <w:color w:val="auto"/>
          <w:sz w:val="24"/>
          <w:szCs w:val="24"/>
          <w:highlight w:val="none"/>
        </w:rPr>
        <w:t>2.如需对磋商文件进行澄清或修改，采购代理机构将在江苏政府采购网上发布更正公告。该澄清或修改的内容作为磋商文件的组成部分。</w:t>
      </w:r>
      <w:r>
        <w:rPr>
          <w:rFonts w:hint="eastAsia" w:ascii="宋体" w:hAnsi="宋体" w:cs="宋体"/>
          <w:color w:val="auto"/>
          <w:sz w:val="24"/>
          <w:szCs w:val="24"/>
          <w:highlight w:val="none"/>
        </w:rPr>
        <w:t>因供应商未尽注意义务，未及时全面地关注</w:t>
      </w:r>
      <w:r>
        <w:rPr>
          <w:rFonts w:hint="eastAsia" w:ascii="宋体" w:hAnsi="宋体"/>
          <w:bCs/>
          <w:color w:val="auto"/>
          <w:sz w:val="24"/>
          <w:szCs w:val="24"/>
          <w:highlight w:val="none"/>
        </w:rPr>
        <w:t>澄清或修改</w:t>
      </w:r>
      <w:r>
        <w:rPr>
          <w:rFonts w:hint="eastAsia" w:ascii="宋体" w:hAnsi="宋体" w:cs="宋体"/>
          <w:color w:val="auto"/>
          <w:sz w:val="24"/>
          <w:szCs w:val="24"/>
          <w:highlight w:val="none"/>
        </w:rPr>
        <w:t>内容导致其提交的响应文件不符合采购需求，而造成的损失及风险（包括但不限于未成交）由供应商自行承担。</w:t>
      </w:r>
    </w:p>
    <w:p w14:paraId="49770190">
      <w:pPr>
        <w:tabs>
          <w:tab w:val="left" w:pos="525"/>
          <w:tab w:val="left" w:pos="945"/>
          <w:tab w:val="left" w:pos="1050"/>
          <w:tab w:val="left" w:pos="2574"/>
        </w:tabs>
        <w:spacing w:line="360" w:lineRule="auto"/>
        <w:ind w:firstLine="480"/>
        <w:rPr>
          <w:rFonts w:ascii="宋体"/>
          <w:color w:val="auto"/>
          <w:sz w:val="24"/>
          <w:szCs w:val="24"/>
          <w:highlight w:val="none"/>
        </w:rPr>
      </w:pPr>
      <w:r>
        <w:rPr>
          <w:rFonts w:hint="eastAsia" w:ascii="黑体" w:hAnsi="宋体" w:eastAsia="黑体"/>
          <w:bCs/>
          <w:color w:val="auto"/>
          <w:sz w:val="24"/>
          <w:szCs w:val="24"/>
          <w:highlight w:val="none"/>
        </w:rPr>
        <w:t>（五）响应文件的组成（相应内容上传至投标客户端）</w:t>
      </w:r>
    </w:p>
    <w:p w14:paraId="0346CDE1">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1.响应函（</w:t>
      </w:r>
      <w:r>
        <w:rPr>
          <w:rFonts w:hint="eastAsia" w:ascii="宋体" w:hAnsi="宋体"/>
          <w:b/>
          <w:bCs/>
          <w:color w:val="auto"/>
          <w:sz w:val="24"/>
          <w:szCs w:val="24"/>
          <w:highlight w:val="none"/>
        </w:rPr>
        <w:t>格式见附件）</w:t>
      </w:r>
    </w:p>
    <w:p w14:paraId="499E587C">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2.资格、资信证明文件（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7804DDC3">
      <w:pPr>
        <w:tabs>
          <w:tab w:val="left" w:pos="525"/>
          <w:tab w:val="left" w:pos="945"/>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578F413">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（2）供应商有效期内营业执照</w:t>
      </w:r>
      <w:r>
        <w:rPr>
          <w:rFonts w:hint="eastAsia" w:ascii="宋体" w:hAnsi="宋体"/>
          <w:b/>
          <w:bCs/>
          <w:color w:val="auto"/>
          <w:sz w:val="24"/>
          <w:szCs w:val="24"/>
          <w:highlight w:val="none"/>
        </w:rPr>
        <w:t>复印件或扫描件，</w:t>
      </w:r>
      <w:r>
        <w:rPr>
          <w:rFonts w:hint="eastAsia" w:ascii="宋体" w:hAnsi="宋体"/>
          <w:bCs/>
          <w:color w:val="auto"/>
          <w:sz w:val="24"/>
          <w:szCs w:val="24"/>
          <w:highlight w:val="none"/>
        </w:rPr>
        <w:t>如供应商是被授权的分支机构还须另行提供出具授权书的企业法人有效期内营业执照复印件或扫描件（</w:t>
      </w:r>
      <w:r>
        <w:rPr>
          <w:rFonts w:hint="eastAsia" w:ascii="宋体" w:hAnsi="宋体"/>
          <w:b/>
          <w:bCs/>
          <w:color w:val="auto"/>
          <w:sz w:val="24"/>
          <w:szCs w:val="24"/>
          <w:highlight w:val="none"/>
        </w:rPr>
        <w:t>总公司和分支机构的有效期内营业执照复印件或扫描件均须加盖各自公章）</w:t>
      </w:r>
      <w:r>
        <w:rPr>
          <w:rFonts w:hint="eastAsia" w:ascii="宋体" w:hAnsi="宋体"/>
          <w:bCs/>
          <w:color w:val="auto"/>
          <w:sz w:val="24"/>
          <w:szCs w:val="24"/>
          <w:highlight w:val="none"/>
        </w:rPr>
        <w:t>；</w:t>
      </w:r>
    </w:p>
    <w:p w14:paraId="57361872">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（3）委托报价授权书</w:t>
      </w:r>
      <w:r>
        <w:rPr>
          <w:rFonts w:hint="eastAsia" w:ascii="宋体" w:hAnsi="宋体"/>
          <w:b/>
          <w:bCs/>
          <w:color w:val="auto"/>
          <w:sz w:val="24"/>
          <w:szCs w:val="24"/>
          <w:highlight w:val="none"/>
        </w:rPr>
        <w:t>并加盖公章</w:t>
      </w:r>
      <w:r>
        <w:rPr>
          <w:rFonts w:hint="eastAsia" w:ascii="宋体" w:hAnsi="宋体"/>
          <w:bCs/>
          <w:color w:val="auto"/>
          <w:sz w:val="24"/>
          <w:szCs w:val="24"/>
          <w:highlight w:val="none"/>
        </w:rPr>
        <w:t>（供应商为企业法人的除外，</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E5FBB8B">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（4）供应商法定代表人授权委托书并</w:t>
      </w:r>
      <w:r>
        <w:rPr>
          <w:rFonts w:hint="eastAsia" w:ascii="宋体" w:hAnsi="宋体"/>
          <w:b/>
          <w:bCs/>
          <w:color w:val="auto"/>
          <w:sz w:val="24"/>
          <w:szCs w:val="24"/>
          <w:highlight w:val="none"/>
        </w:rPr>
        <w:t>加盖公章</w:t>
      </w:r>
      <w:r>
        <w:rPr>
          <w:rFonts w:hint="eastAsia" w:ascii="宋体" w:hAnsi="宋体"/>
          <w:bCs/>
          <w:color w:val="auto"/>
          <w:sz w:val="24"/>
          <w:szCs w:val="24"/>
          <w:highlight w:val="none"/>
        </w:rPr>
        <w:t>（</w:t>
      </w:r>
      <w:r>
        <w:rPr>
          <w:rFonts w:hint="eastAsia" w:ascii="宋体" w:hAnsi="宋体"/>
          <w:b/>
          <w:bCs/>
          <w:color w:val="auto"/>
          <w:sz w:val="24"/>
          <w:szCs w:val="24"/>
          <w:highlight w:val="none"/>
        </w:rPr>
        <w:t>法定代表人亲自参与投标的除外，格式见附件，</w:t>
      </w:r>
      <w:r>
        <w:rPr>
          <w:rFonts w:hint="eastAsia" w:ascii="宋体" w:hAnsi="宋体"/>
          <w:bCs/>
          <w:color w:val="auto"/>
          <w:sz w:val="24"/>
          <w:szCs w:val="24"/>
          <w:highlight w:val="none"/>
        </w:rPr>
        <w:t>供应商如为分支机构的，请自行将 “法定代表人”更改为“负责人”，如分支机构投标时涉及磋商文件中“法定代表人”要求的部分，其具体要求视同本条规定</w:t>
      </w:r>
      <w:r>
        <w:rPr>
          <w:rFonts w:hint="eastAsia" w:ascii="宋体" w:hAnsi="宋体"/>
          <w:color w:val="auto"/>
          <w:sz w:val="24"/>
          <w:szCs w:val="24"/>
          <w:highlight w:val="none"/>
        </w:rPr>
        <w:t>）；</w:t>
      </w:r>
    </w:p>
    <w:p w14:paraId="12290906">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（5）供应商法定代表人身份证及被授权代表的身份证正反面复印件或扫描件；（</w:t>
      </w:r>
      <w:r>
        <w:rPr>
          <w:rFonts w:hint="eastAsia" w:ascii="宋体" w:hAnsi="宋体"/>
          <w:b/>
          <w:bCs/>
          <w:color w:val="auto"/>
          <w:sz w:val="24"/>
          <w:szCs w:val="24"/>
          <w:highlight w:val="none"/>
        </w:rPr>
        <w:t>磋商时必须提交有效身份证明，法定代表人亲自参与磋商的不用提供被授权代表的身份证复印件）；</w:t>
      </w:r>
    </w:p>
    <w:p w14:paraId="2A199223">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供应商磋商前近一年中任意一个月（不含磋商当月)的财务状况报告（资产负债表和利润表），或由经第三方专业机构审计的近两年中任意一个年度审计报告和所附已审财务报告（供应商如是自然人情形的，没有审计的财务报告，可以提供银行出具的资信证明；如因新成立确无法提供的，可以不提供）；</w:t>
      </w:r>
    </w:p>
    <w:p w14:paraId="5AB3B102">
      <w:pPr>
        <w:tabs>
          <w:tab w:val="left" w:pos="567"/>
          <w:tab w:val="left" w:pos="709"/>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（7）供应商磋商前近一年中任意一个月（不含磋商当月)的纳税情况证明</w:t>
      </w:r>
      <w:bookmarkStart w:id="8" w:name="OLE_LINK11"/>
      <w:bookmarkStart w:id="9" w:name="OLE_LINK10"/>
      <w:r>
        <w:rPr>
          <w:rFonts w:hint="eastAsia" w:ascii="宋体" w:hAnsi="宋体"/>
          <w:bCs/>
          <w:color w:val="auto"/>
          <w:sz w:val="24"/>
          <w:szCs w:val="24"/>
          <w:highlight w:val="none"/>
        </w:rPr>
        <w:t>（</w:t>
      </w:r>
      <w:r>
        <w:rPr>
          <w:rFonts w:hint="eastAsia" w:ascii="宋体" w:hAnsi="宋体"/>
          <w:b/>
          <w:bCs/>
          <w:color w:val="auto"/>
          <w:sz w:val="24"/>
          <w:szCs w:val="24"/>
          <w:highlight w:val="none"/>
        </w:rPr>
        <w:t>不包括个人所得税、社会保险费</w:t>
      </w:r>
      <w:r>
        <w:rPr>
          <w:rFonts w:hint="eastAsia" w:ascii="宋体" w:hAnsi="宋体"/>
          <w:bCs/>
          <w:color w:val="auto"/>
          <w:sz w:val="24"/>
          <w:szCs w:val="24"/>
          <w:highlight w:val="none"/>
        </w:rPr>
        <w:t>）</w:t>
      </w:r>
      <w:bookmarkEnd w:id="8"/>
      <w:bookmarkEnd w:id="9"/>
      <w:r>
        <w:rPr>
          <w:rFonts w:hint="eastAsia" w:ascii="宋体" w:hAnsi="宋体"/>
          <w:bCs/>
          <w:color w:val="auto"/>
          <w:sz w:val="24"/>
          <w:szCs w:val="24"/>
          <w:highlight w:val="none"/>
        </w:rPr>
        <w:t>复印件或扫描件（提供相关主管部门证明或银行代扣证明，如因新成立确无法提供的，可以不提供）；</w:t>
      </w:r>
    </w:p>
    <w:p w14:paraId="1B1FF291">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（8）供应商磋商前近一年中任意一个月（不含磋商当月)的社会保险缴纳证明复印件或扫描件（提供相关主管部门证明或银行代扣证明，如因新成立确无法提供的，可以不提供）；</w:t>
      </w:r>
    </w:p>
    <w:p w14:paraId="2E99ACF4">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（9）被授权人磋商前由本单位缴纳近一年中任意一个月（不含磋商当月)的社会保险缴纳证明复印件或扫描件（提供相关主管部门证明或银行代扣证明</w:t>
      </w:r>
      <w:bookmarkStart w:id="10" w:name="OLE_LINK13"/>
      <w:bookmarkStart w:id="11" w:name="OLE_LINK14"/>
      <w:r>
        <w:rPr>
          <w:rFonts w:hint="eastAsia" w:ascii="宋体" w:hAnsi="宋体"/>
          <w:bCs/>
          <w:color w:val="auto"/>
          <w:sz w:val="24"/>
          <w:szCs w:val="24"/>
          <w:highlight w:val="none"/>
        </w:rPr>
        <w:t>，法定代表人亲自参加投标的除外</w:t>
      </w:r>
      <w:r>
        <w:rPr>
          <w:rFonts w:hint="eastAsia" w:ascii="宋体" w:hAnsi="宋体" w:cs="宋体"/>
          <w:bCs/>
          <w:color w:val="auto"/>
          <w:sz w:val="24"/>
          <w:szCs w:val="24"/>
          <w:highlight w:val="none"/>
        </w:rPr>
        <w:t>；如因新成立确无法提供的，可以不提供</w:t>
      </w:r>
      <w:bookmarkEnd w:id="10"/>
      <w:bookmarkEnd w:id="11"/>
      <w:r>
        <w:rPr>
          <w:rFonts w:hint="eastAsia" w:ascii="宋体" w:hAnsi="宋体"/>
          <w:bCs/>
          <w:color w:val="auto"/>
          <w:sz w:val="24"/>
          <w:szCs w:val="24"/>
          <w:highlight w:val="none"/>
        </w:rPr>
        <w:t xml:space="preserve">）；  </w:t>
      </w:r>
    </w:p>
    <w:p w14:paraId="49507FCE">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p>
    <w:p w14:paraId="05363059">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（11）承诺书</w:t>
      </w:r>
      <w:r>
        <w:rPr>
          <w:rFonts w:hint="eastAsia" w:ascii="宋体" w:hAnsi="宋体" w:cs="宋体"/>
          <w:b/>
          <w:color w:val="auto"/>
          <w:sz w:val="24"/>
          <w:szCs w:val="24"/>
          <w:highlight w:val="none"/>
        </w:rPr>
        <w:t>（格式见附件）。</w:t>
      </w:r>
    </w:p>
    <w:p w14:paraId="7A400905">
      <w:pPr>
        <w:tabs>
          <w:tab w:val="left" w:pos="585"/>
          <w:tab w:val="left" w:pos="709"/>
        </w:tabs>
        <w:spacing w:line="360" w:lineRule="auto"/>
        <w:ind w:left="142" w:firstLine="379"/>
        <w:rPr>
          <w:rFonts w:ascii="宋体" w:hAnsi="宋体"/>
          <w:bCs/>
          <w:color w:val="auto"/>
          <w:sz w:val="24"/>
          <w:szCs w:val="24"/>
          <w:highlight w:val="none"/>
        </w:rPr>
      </w:pPr>
      <w:r>
        <w:rPr>
          <w:rFonts w:hint="eastAsia" w:ascii="宋体" w:hAnsi="宋体"/>
          <w:b/>
          <w:bCs/>
          <w:color w:val="auto"/>
          <w:sz w:val="24"/>
          <w:szCs w:val="24"/>
          <w:highlight w:val="none"/>
        </w:rPr>
        <w:t>上述证明文件中的资格、资信文件必须全部提供。</w:t>
      </w:r>
      <w:r>
        <w:rPr>
          <w:rFonts w:hint="eastAsia" w:ascii="宋体" w:hAnsi="宋体"/>
          <w:bCs/>
          <w:color w:val="auto"/>
          <w:sz w:val="24"/>
          <w:szCs w:val="24"/>
          <w:highlight w:val="none"/>
        </w:rPr>
        <w:t>其中第（6）（7）（8）（9）项如遇有国家相关政策规定可不具备的（如依法享受缓缴、免缴税收、社会保障资金等），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他可以在中国大陆有效居留的许可证明。供应商所提交的证明文件的完整与否，将直接影响其报价文件的审核和评分结果。</w:t>
      </w:r>
    </w:p>
    <w:p w14:paraId="64A9FFDB">
      <w:pPr>
        <w:tabs>
          <w:tab w:val="left" w:pos="525"/>
          <w:tab w:val="left" w:pos="945"/>
          <w:tab w:val="left" w:pos="1050"/>
        </w:tabs>
        <w:spacing w:line="360" w:lineRule="auto"/>
        <w:ind w:left="523"/>
        <w:rPr>
          <w:rFonts w:ascii="宋体" w:hAnsi="宋体"/>
          <w:bCs/>
          <w:color w:val="auto"/>
          <w:sz w:val="24"/>
          <w:szCs w:val="24"/>
          <w:highlight w:val="none"/>
        </w:rPr>
      </w:pPr>
      <w:r>
        <w:rPr>
          <w:rFonts w:hint="eastAsia" w:ascii="宋体" w:hAnsi="宋体"/>
          <w:bCs/>
          <w:color w:val="auto"/>
          <w:sz w:val="24"/>
          <w:szCs w:val="24"/>
          <w:highlight w:val="none"/>
        </w:rPr>
        <w:t>3.报价一览表（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9BEA25F">
      <w:pPr>
        <w:tabs>
          <w:tab w:val="left" w:pos="525"/>
          <w:tab w:val="left" w:pos="945"/>
          <w:tab w:val="left" w:pos="1050"/>
        </w:tabs>
        <w:spacing w:line="360" w:lineRule="auto"/>
        <w:ind w:left="523"/>
        <w:rPr>
          <w:rFonts w:ascii="宋体" w:hAnsi="宋体"/>
          <w:bCs/>
          <w:color w:val="auto"/>
          <w:sz w:val="24"/>
          <w:szCs w:val="24"/>
          <w:highlight w:val="none"/>
        </w:rPr>
      </w:pPr>
      <w:r>
        <w:rPr>
          <w:rFonts w:hint="eastAsia" w:ascii="宋体" w:hAnsi="宋体"/>
          <w:bCs/>
          <w:color w:val="auto"/>
          <w:sz w:val="24"/>
          <w:szCs w:val="24"/>
          <w:highlight w:val="none"/>
        </w:rPr>
        <w:t>4.明细报价表（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14B50777">
      <w:pPr>
        <w:tabs>
          <w:tab w:val="left" w:pos="525"/>
          <w:tab w:val="left" w:pos="945"/>
          <w:tab w:val="left" w:pos="1050"/>
        </w:tabs>
        <w:spacing w:line="360" w:lineRule="auto"/>
        <w:ind w:left="523"/>
        <w:rPr>
          <w:rFonts w:ascii="宋体" w:hAnsi="宋体"/>
          <w:bCs/>
          <w:color w:val="auto"/>
          <w:sz w:val="24"/>
          <w:szCs w:val="24"/>
          <w:highlight w:val="none"/>
        </w:rPr>
      </w:pPr>
      <w:r>
        <w:rPr>
          <w:rFonts w:hint="eastAsia" w:ascii="宋体" w:hAnsi="宋体"/>
          <w:bCs/>
          <w:color w:val="auto"/>
          <w:sz w:val="24"/>
          <w:szCs w:val="24"/>
          <w:highlight w:val="none"/>
        </w:rPr>
        <w:t>5.人员配置表（格式见附件）</w:t>
      </w:r>
    </w:p>
    <w:p w14:paraId="4936D2DC">
      <w:pPr>
        <w:tabs>
          <w:tab w:val="left" w:pos="525"/>
          <w:tab w:val="left" w:pos="945"/>
          <w:tab w:val="left" w:pos="1050"/>
        </w:tabs>
        <w:spacing w:line="360" w:lineRule="auto"/>
        <w:ind w:left="523"/>
        <w:rPr>
          <w:rFonts w:ascii="宋体" w:hAnsi="宋体"/>
          <w:bCs/>
          <w:color w:val="auto"/>
          <w:sz w:val="24"/>
          <w:szCs w:val="24"/>
          <w:highlight w:val="none"/>
        </w:rPr>
      </w:pPr>
      <w:r>
        <w:rPr>
          <w:rFonts w:hint="eastAsia" w:ascii="宋体" w:hAnsi="宋体"/>
          <w:bCs/>
          <w:color w:val="auto"/>
          <w:sz w:val="24"/>
          <w:szCs w:val="24"/>
          <w:highlight w:val="none"/>
        </w:rPr>
        <w:t>6.技术方案</w:t>
      </w:r>
    </w:p>
    <w:p w14:paraId="6498DDBC">
      <w:pPr>
        <w:tabs>
          <w:tab w:val="left" w:pos="525"/>
          <w:tab w:val="left" w:pos="945"/>
          <w:tab w:val="left" w:pos="1050"/>
        </w:tabs>
        <w:spacing w:line="360" w:lineRule="auto"/>
        <w:ind w:left="523"/>
        <w:rPr>
          <w:rFonts w:ascii="宋体" w:hAnsi="宋体"/>
          <w:bCs/>
          <w:color w:val="auto"/>
          <w:sz w:val="24"/>
          <w:szCs w:val="24"/>
          <w:highlight w:val="none"/>
        </w:rPr>
      </w:pPr>
      <w:r>
        <w:rPr>
          <w:rFonts w:hint="eastAsia" w:ascii="宋体" w:hAnsi="宋体"/>
          <w:bCs/>
          <w:color w:val="auto"/>
          <w:sz w:val="24"/>
          <w:szCs w:val="24"/>
          <w:highlight w:val="none"/>
        </w:rPr>
        <w:t>7.补充性文件（如有，可提供）</w:t>
      </w:r>
    </w:p>
    <w:p w14:paraId="4D923984">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（1）残疾人福利性单位声明函（格式见附件）</w:t>
      </w:r>
    </w:p>
    <w:p w14:paraId="1772E716">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（2）由省级以上监狱管理局、戒毒管理局（含新疆生产建设兵团）出具的属于监狱企业的证明文件复印件（供应商如是监狱企业的提供）；</w:t>
      </w:r>
    </w:p>
    <w:p w14:paraId="0079DE74">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8.评分标准中对应的其他所需证明材料（如有自行添加）</w:t>
      </w:r>
    </w:p>
    <w:p w14:paraId="01C59CA1">
      <w:pPr>
        <w:spacing w:line="360" w:lineRule="auto"/>
        <w:ind w:firstLine="564"/>
        <w:rPr>
          <w:rFonts w:ascii="黑体" w:hAnsi="宋体" w:eastAsia="黑体"/>
          <w:bCs/>
          <w:color w:val="auto"/>
          <w:sz w:val="24"/>
          <w:szCs w:val="24"/>
          <w:highlight w:val="none"/>
        </w:rPr>
      </w:pPr>
      <w:r>
        <w:rPr>
          <w:rFonts w:hint="eastAsia" w:ascii="黑体" w:hAnsi="宋体" w:eastAsia="黑体"/>
          <w:bCs/>
          <w:color w:val="auto"/>
          <w:sz w:val="24"/>
          <w:szCs w:val="24"/>
          <w:highlight w:val="none"/>
        </w:rPr>
        <w:t>（六） 响应文件的要求</w:t>
      </w:r>
    </w:p>
    <w:p w14:paraId="579A861E">
      <w:pPr>
        <w:spacing w:line="360" w:lineRule="auto"/>
        <w:ind w:firstLine="480"/>
        <w:jc w:val="left"/>
        <w:rPr>
          <w:rFonts w:hAnsi="宋体"/>
          <w:color w:val="auto"/>
          <w:sz w:val="24"/>
          <w:highlight w:val="none"/>
        </w:rPr>
      </w:pPr>
      <w:r>
        <w:rPr>
          <w:rFonts w:hint="eastAsia" w:hAnsi="宋体"/>
          <w:color w:val="auto"/>
          <w:sz w:val="24"/>
          <w:highlight w:val="none"/>
        </w:rPr>
        <w:t>1.所有文件、往来函件均应使用简体中文（规格、型号辅助符号除外）。</w:t>
      </w:r>
    </w:p>
    <w:p w14:paraId="3A17BA14">
      <w:pPr>
        <w:spacing w:line="360" w:lineRule="auto"/>
        <w:ind w:firstLine="480"/>
        <w:jc w:val="left"/>
        <w:rPr>
          <w:rFonts w:hAnsi="宋体"/>
          <w:color w:val="auto"/>
          <w:sz w:val="24"/>
          <w:highlight w:val="none"/>
        </w:rPr>
      </w:pPr>
      <w:r>
        <w:rPr>
          <w:rFonts w:hint="eastAsia" w:hAnsi="宋体"/>
          <w:color w:val="auto"/>
          <w:sz w:val="24"/>
          <w:highlight w:val="none"/>
        </w:rPr>
        <w:t>2.响应文件由供应商按给定格式如实填写（编写），须有供应商（盖章）、法定代表人或法定代表人授权代表签字或盖章，方为有效，未尽事宜可自行补充。</w:t>
      </w:r>
    </w:p>
    <w:p w14:paraId="7AA22F9B">
      <w:pPr>
        <w:tabs>
          <w:tab w:val="left" w:pos="525"/>
          <w:tab w:val="left" w:pos="945"/>
        </w:tabs>
        <w:spacing w:line="360" w:lineRule="auto"/>
        <w:ind w:firstLine="480"/>
        <w:rPr>
          <w:rStyle w:val="365"/>
          <w:rFonts w:ascii="宋体" w:hAnsi="宋体" w:cs="宋体"/>
          <w:color w:val="auto"/>
          <w:sz w:val="24"/>
          <w:szCs w:val="24"/>
          <w:highlight w:val="none"/>
        </w:rPr>
      </w:pPr>
      <w:r>
        <w:rPr>
          <w:rStyle w:val="365"/>
          <w:rFonts w:hint="eastAsia" w:ascii="宋体" w:hAnsi="宋体" w:cs="宋体"/>
          <w:color w:val="auto"/>
          <w:sz w:val="24"/>
          <w:szCs w:val="24"/>
          <w:highlight w:val="none"/>
        </w:rPr>
        <w:t>3.如无特别说明，供应商</w:t>
      </w:r>
      <w:r>
        <w:rPr>
          <w:rStyle w:val="365"/>
          <w:rFonts w:ascii="宋体" w:hAnsi="宋体" w:cs="宋体"/>
          <w:color w:val="auto"/>
          <w:sz w:val="24"/>
          <w:szCs w:val="24"/>
          <w:highlight w:val="none"/>
        </w:rPr>
        <w:t>报价一律以人民币为报价结算货币，结算单位为“元”。</w:t>
      </w:r>
    </w:p>
    <w:p w14:paraId="512CA48E">
      <w:pPr>
        <w:tabs>
          <w:tab w:val="left" w:pos="525"/>
          <w:tab w:val="left" w:pos="945"/>
        </w:tabs>
        <w:spacing w:line="360" w:lineRule="auto"/>
        <w:ind w:firstLine="480"/>
        <w:rPr>
          <w:rStyle w:val="365"/>
          <w:rFonts w:ascii="宋体" w:hAnsi="宋体" w:cs="宋体"/>
          <w:color w:val="auto"/>
          <w:sz w:val="24"/>
          <w:szCs w:val="24"/>
          <w:highlight w:val="none"/>
        </w:rPr>
      </w:pPr>
      <w:r>
        <w:rPr>
          <w:rStyle w:val="365"/>
          <w:rFonts w:hint="eastAsia" w:ascii="宋体" w:hAnsi="宋体" w:cs="宋体"/>
          <w:color w:val="auto"/>
          <w:sz w:val="24"/>
          <w:szCs w:val="24"/>
          <w:highlight w:val="none"/>
        </w:rPr>
        <w:t>4.响应</w:t>
      </w:r>
      <w:r>
        <w:rPr>
          <w:rStyle w:val="365"/>
          <w:rFonts w:ascii="宋体" w:hAnsi="宋体" w:cs="宋体"/>
          <w:color w:val="auto"/>
          <w:sz w:val="24"/>
          <w:szCs w:val="24"/>
          <w:highlight w:val="none"/>
        </w:rPr>
        <w:t>文件格式部分，应由</w:t>
      </w:r>
      <w:r>
        <w:rPr>
          <w:rStyle w:val="365"/>
          <w:rFonts w:hint="eastAsia" w:ascii="宋体" w:hAnsi="宋体" w:cs="宋体"/>
          <w:color w:val="auto"/>
          <w:sz w:val="24"/>
          <w:szCs w:val="24"/>
          <w:highlight w:val="none"/>
        </w:rPr>
        <w:t>供应商</w:t>
      </w:r>
      <w:r>
        <w:rPr>
          <w:rStyle w:val="365"/>
          <w:rFonts w:ascii="宋体" w:hAnsi="宋体" w:cs="宋体"/>
          <w:color w:val="auto"/>
          <w:sz w:val="24"/>
          <w:szCs w:val="24"/>
          <w:highlight w:val="none"/>
        </w:rPr>
        <w:t>按给定格式提供，不得更改。</w:t>
      </w:r>
    </w:p>
    <w:p w14:paraId="04BBF95D">
      <w:pPr>
        <w:spacing w:line="360" w:lineRule="auto"/>
        <w:ind w:firstLine="482"/>
        <w:jc w:val="left"/>
        <w:rPr>
          <w:rFonts w:hAnsi="宋体"/>
          <w:color w:val="auto"/>
          <w:sz w:val="24"/>
          <w:highlight w:val="none"/>
        </w:rPr>
      </w:pPr>
      <w:r>
        <w:rPr>
          <w:rFonts w:hint="eastAsia" w:hAnsi="宋体"/>
          <w:color w:val="auto"/>
          <w:sz w:val="24"/>
          <w:highlight w:val="none"/>
        </w:rPr>
        <w:t>5.投标费用自理。</w:t>
      </w:r>
    </w:p>
    <w:p w14:paraId="21199B96">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（七）网上投标</w:t>
      </w:r>
    </w:p>
    <w:p w14:paraId="11ADB6D4">
      <w:pPr>
        <w:spacing w:line="360" w:lineRule="auto"/>
        <w:ind w:firstLine="480"/>
        <w:rPr>
          <w:rFonts w:ascii="宋体" w:hAnsi="宋体"/>
          <w:color w:val="auto"/>
          <w:sz w:val="24"/>
          <w:highlight w:val="none"/>
        </w:rPr>
      </w:pPr>
      <w:r>
        <w:rPr>
          <w:rFonts w:hint="eastAsia" w:ascii="宋体" w:hAnsi="宋体"/>
          <w:color w:val="auto"/>
          <w:sz w:val="24"/>
          <w:highlight w:val="none"/>
        </w:rPr>
        <w:t>1.供应商应由其法定代表人或法定代表人授权代表在规定的网上投标时间内，凭CA数字证书登录江苏省政府采购（苏采云）平台获取招标文件，在苏采云投标客户端制作响应文件（电子数据），并在投标截止时间之前上传投标文件。</w:t>
      </w:r>
    </w:p>
    <w:p w14:paraId="4E0B077E">
      <w:pPr>
        <w:spacing w:line="360" w:lineRule="auto"/>
        <w:ind w:firstLine="480"/>
        <w:rPr>
          <w:rFonts w:ascii="宋体" w:hAnsi="宋体"/>
          <w:color w:val="auto"/>
          <w:sz w:val="24"/>
          <w:highlight w:val="none"/>
        </w:rPr>
      </w:pPr>
      <w:r>
        <w:rPr>
          <w:rFonts w:hint="eastAsia" w:ascii="宋体" w:hAnsi="宋体"/>
          <w:color w:val="auto"/>
          <w:sz w:val="24"/>
          <w:highlight w:val="none"/>
        </w:rPr>
        <w:t>2.供应商应通过“苏采云”平台，在响应文件提交截止时间前制作并上传电子响应文件。供应商上传电子响应文件的时间不得迟于磋商公告中规定的截止时间。供应商应充分考虑网络环境、网络带宽等风险因素，如因供应商自身原因造成的电子响应文件上传不成功的为无效响应。</w:t>
      </w:r>
    </w:p>
    <w:p w14:paraId="572DD676">
      <w:pPr>
        <w:spacing w:line="360" w:lineRule="auto"/>
        <w:ind w:firstLine="480"/>
        <w:rPr>
          <w:rFonts w:ascii="宋体" w:hAnsi="宋体"/>
          <w:color w:val="auto"/>
          <w:sz w:val="24"/>
          <w:highlight w:val="none"/>
        </w:rPr>
      </w:pPr>
      <w:r>
        <w:rPr>
          <w:rFonts w:hint="eastAsia" w:ascii="宋体" w:hAnsi="宋体"/>
          <w:color w:val="auto"/>
          <w:sz w:val="24"/>
          <w:highlight w:val="none"/>
        </w:rPr>
        <w:t>3.响应文件的开启由“苏采云”平台主持，邀请供应商参加。响应文件开启时，“苏采云”平台自动提取所有响应文件。响应文件开启解密之后30分钟内，供应商通过“苏采云”平台（使用“CA数字证书”）按时在线解密。</w:t>
      </w:r>
    </w:p>
    <w:p w14:paraId="47959B6D">
      <w:pPr>
        <w:spacing w:line="360" w:lineRule="auto"/>
        <w:ind w:firstLine="480"/>
        <w:rPr>
          <w:rFonts w:ascii="宋体" w:hAnsi="宋体"/>
          <w:color w:val="auto"/>
          <w:sz w:val="24"/>
          <w:highlight w:val="none"/>
        </w:rPr>
      </w:pPr>
      <w:r>
        <w:rPr>
          <w:rFonts w:hint="eastAsia" w:ascii="宋体" w:hAnsi="宋体"/>
          <w:color w:val="auto"/>
          <w:sz w:val="24"/>
          <w:highlight w:val="none"/>
        </w:rPr>
        <w:t>4.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表》宣布后5分钟内未提出的，视同认可开启结果。</w:t>
      </w:r>
    </w:p>
    <w:p w14:paraId="5004F956">
      <w:pPr>
        <w:spacing w:line="360" w:lineRule="auto"/>
        <w:ind w:firstLine="480"/>
        <w:rPr>
          <w:rFonts w:ascii="宋体" w:hAnsi="宋体"/>
          <w:color w:val="auto"/>
          <w:sz w:val="24"/>
          <w:highlight w:val="none"/>
        </w:rPr>
      </w:pPr>
      <w:r>
        <w:rPr>
          <w:rFonts w:hint="eastAsia" w:ascii="宋体" w:hAnsi="宋体"/>
          <w:color w:val="auto"/>
          <w:sz w:val="24"/>
          <w:highlight w:val="none"/>
        </w:rPr>
        <w:t>4.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EEAD349">
      <w:pPr>
        <w:spacing w:line="360" w:lineRule="auto"/>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特别提醒 ：开标后，供应商须自行准备设备（包括但不限于笔记本电脑、无线网络）登录“江苏省政府采购（苏采云）平台”，按采购文件规定时间解密后，在评标过程中保持在线，等待磋商小组的询标和评标结果，中途不得离开。供应商如未按要求应答，由此所产生的损失及风险由供应商自行承担。</w:t>
      </w:r>
    </w:p>
    <w:p w14:paraId="369BF917">
      <w:pPr>
        <w:tabs>
          <w:tab w:val="left" w:pos="945"/>
        </w:tabs>
        <w:spacing w:line="360" w:lineRule="auto"/>
        <w:ind w:firstLine="284"/>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 （八）无效响应文件的确认</w:t>
      </w:r>
    </w:p>
    <w:p w14:paraId="55899AD6">
      <w:pPr>
        <w:spacing w:line="360" w:lineRule="auto"/>
        <w:ind w:firstLine="480"/>
        <w:rPr>
          <w:rFonts w:ascii="Calibri" w:hAnsi="Calibri"/>
          <w:color w:val="auto"/>
          <w:sz w:val="24"/>
          <w:highlight w:val="none"/>
        </w:rPr>
      </w:pPr>
      <w:r>
        <w:rPr>
          <w:rFonts w:hint="eastAsia" w:ascii="Calibri" w:hAnsi="Calibri"/>
          <w:color w:val="auto"/>
          <w:sz w:val="24"/>
          <w:highlight w:val="none"/>
        </w:rPr>
        <w:t>供应商有下列情况之一者，其响应文件无效：</w:t>
      </w:r>
    </w:p>
    <w:p w14:paraId="33BCD93F">
      <w:pPr>
        <w:spacing w:line="360" w:lineRule="auto"/>
        <w:ind w:firstLine="480"/>
        <w:rPr>
          <w:rFonts w:ascii="Calibri" w:hAnsi="Calibri"/>
          <w:color w:val="auto"/>
          <w:sz w:val="24"/>
          <w:highlight w:val="none"/>
        </w:rPr>
      </w:pPr>
      <w:r>
        <w:rPr>
          <w:rFonts w:hint="eastAsia" w:ascii="Calibri" w:hAnsi="Calibri"/>
          <w:color w:val="auto"/>
          <w:sz w:val="24"/>
          <w:highlight w:val="none"/>
        </w:rPr>
        <w:t>1.未按规定在“江苏政府采购云平台”注册的；</w:t>
      </w:r>
    </w:p>
    <w:p w14:paraId="64E39C2A">
      <w:pPr>
        <w:spacing w:line="360" w:lineRule="auto"/>
        <w:ind w:firstLine="480" w:firstLineChars="200"/>
        <w:rPr>
          <w:rFonts w:ascii="Calibri" w:hAnsi="Calibri"/>
          <w:color w:val="auto"/>
          <w:sz w:val="24"/>
          <w:highlight w:val="none"/>
        </w:rPr>
      </w:pPr>
      <w:r>
        <w:rPr>
          <w:rFonts w:hint="eastAsia" w:ascii="Calibri" w:hAnsi="Calibri"/>
          <w:color w:val="auto"/>
          <w:sz w:val="24"/>
          <w:highlight w:val="none"/>
        </w:rPr>
        <w:t>2.电子响应文件未按规定期限报价的；</w:t>
      </w:r>
    </w:p>
    <w:p w14:paraId="15D4CC85">
      <w:pPr>
        <w:spacing w:line="360" w:lineRule="auto"/>
        <w:ind w:firstLine="480"/>
        <w:rPr>
          <w:rFonts w:ascii="Calibri" w:hAnsi="Calibri"/>
          <w:color w:val="auto"/>
          <w:sz w:val="24"/>
          <w:highlight w:val="none"/>
        </w:rPr>
      </w:pPr>
      <w:r>
        <w:rPr>
          <w:rFonts w:hint="eastAsia" w:ascii="Calibri" w:hAnsi="Calibri"/>
          <w:color w:val="auto"/>
          <w:sz w:val="24"/>
          <w:highlight w:val="none"/>
        </w:rPr>
        <w:t>3.电子响应文件未按要求</w:t>
      </w:r>
      <w:r>
        <w:rPr>
          <w:rStyle w:val="365"/>
          <w:rFonts w:hint="eastAsia" w:ascii="宋体" w:hAnsi="宋体" w:cs="宋体"/>
          <w:color w:val="auto"/>
          <w:sz w:val="24"/>
          <w:szCs w:val="24"/>
          <w:highlight w:val="none"/>
        </w:rPr>
        <w:t>签署、</w:t>
      </w:r>
      <w:r>
        <w:rPr>
          <w:rFonts w:hint="eastAsia" w:ascii="Calibri" w:hAnsi="Calibri"/>
          <w:color w:val="auto"/>
          <w:sz w:val="24"/>
          <w:highlight w:val="none"/>
        </w:rPr>
        <w:t>签章的；</w:t>
      </w:r>
    </w:p>
    <w:p w14:paraId="61C4BCF3">
      <w:pPr>
        <w:spacing w:line="360" w:lineRule="auto"/>
        <w:ind w:firstLine="480"/>
        <w:rPr>
          <w:rFonts w:ascii="Calibri" w:hAnsi="Calibri"/>
          <w:color w:val="auto"/>
          <w:sz w:val="24"/>
          <w:highlight w:val="none"/>
        </w:rPr>
      </w:pPr>
      <w:r>
        <w:rPr>
          <w:rFonts w:hint="eastAsia" w:ascii="Calibri" w:hAnsi="Calibri"/>
          <w:color w:val="auto"/>
          <w:sz w:val="24"/>
          <w:highlight w:val="none"/>
        </w:rPr>
        <w:t>4.供应商未按采购文件要求解密响应文件的；</w:t>
      </w:r>
    </w:p>
    <w:p w14:paraId="108C220F">
      <w:pPr>
        <w:spacing w:line="360" w:lineRule="auto"/>
        <w:ind w:firstLine="480"/>
        <w:rPr>
          <w:rFonts w:ascii="Calibri" w:hAnsi="Calibri"/>
          <w:color w:val="auto"/>
          <w:sz w:val="24"/>
          <w:highlight w:val="none"/>
        </w:rPr>
      </w:pPr>
      <w:r>
        <w:rPr>
          <w:rFonts w:hint="eastAsia" w:ascii="Calibri" w:hAnsi="Calibri"/>
          <w:color w:val="auto"/>
          <w:sz w:val="24"/>
          <w:highlight w:val="none"/>
        </w:rPr>
        <w:t>5.供应商的法定代表人授权代表，无法定代表人授权委托书的；</w:t>
      </w:r>
    </w:p>
    <w:p w14:paraId="01085546">
      <w:pPr>
        <w:spacing w:line="360" w:lineRule="auto"/>
        <w:ind w:firstLine="480"/>
        <w:rPr>
          <w:rFonts w:ascii="Calibri" w:hAnsi="Calibri"/>
          <w:color w:val="auto"/>
          <w:sz w:val="24"/>
          <w:highlight w:val="none"/>
        </w:rPr>
      </w:pPr>
      <w:r>
        <w:rPr>
          <w:rFonts w:hint="eastAsia" w:ascii="Calibri" w:hAnsi="Calibri"/>
          <w:color w:val="auto"/>
          <w:sz w:val="24"/>
          <w:highlight w:val="none"/>
        </w:rPr>
        <w:t>6.不具备采购文件中规定的资格要求或未按采购文件规定的要求提供资格、资信证明文件的；</w:t>
      </w:r>
    </w:p>
    <w:p w14:paraId="07982660">
      <w:pPr>
        <w:spacing w:line="360" w:lineRule="auto"/>
        <w:ind w:firstLine="480"/>
        <w:rPr>
          <w:rFonts w:ascii="Calibri" w:hAnsi="Calibri"/>
          <w:color w:val="auto"/>
          <w:sz w:val="24"/>
          <w:highlight w:val="none"/>
        </w:rPr>
      </w:pPr>
      <w:r>
        <w:rPr>
          <w:rFonts w:hint="eastAsia" w:ascii="Calibri" w:hAnsi="Calibri"/>
          <w:color w:val="auto"/>
          <w:sz w:val="24"/>
          <w:highlight w:val="none"/>
        </w:rPr>
        <w:t>7.列入失信被执行人、重大税收违法案件当事人名单、政府采购严重违法失信行为记录名单及其他不符合《中华人民共和国政府采购法》第二十二条规定条件的；</w:t>
      </w:r>
    </w:p>
    <w:p w14:paraId="5E463744">
      <w:pPr>
        <w:spacing w:line="360" w:lineRule="auto"/>
        <w:ind w:firstLine="480"/>
        <w:rPr>
          <w:rFonts w:ascii="Calibri" w:hAnsi="Calibri"/>
          <w:color w:val="auto"/>
          <w:sz w:val="24"/>
          <w:highlight w:val="none"/>
        </w:rPr>
      </w:pPr>
      <w:r>
        <w:rPr>
          <w:rFonts w:hint="eastAsia" w:ascii="Calibri" w:hAnsi="Calibri"/>
          <w:color w:val="auto"/>
          <w:sz w:val="24"/>
          <w:highlight w:val="none"/>
        </w:rPr>
        <w:t>8.响应文件未按采购文件规定的内容和要求填写的；没有在投标系统指定位置上传对应文件、材料的；响应文件含有采购人不能接受的附加条件的；</w:t>
      </w:r>
    </w:p>
    <w:p w14:paraId="0257ACEE">
      <w:pPr>
        <w:spacing w:line="360" w:lineRule="auto"/>
        <w:ind w:firstLine="480"/>
        <w:rPr>
          <w:rFonts w:ascii="Calibri" w:hAnsi="Calibri"/>
          <w:color w:val="auto"/>
          <w:sz w:val="24"/>
          <w:highlight w:val="none"/>
        </w:rPr>
      </w:pPr>
      <w:r>
        <w:rPr>
          <w:rFonts w:hint="eastAsia" w:ascii="Calibri" w:hAnsi="Calibri"/>
          <w:color w:val="auto"/>
          <w:sz w:val="24"/>
          <w:highlight w:val="none"/>
        </w:rPr>
        <w:t>9.投标文件未按招标文件规定的格式、内容和要求填写、制作的；</w:t>
      </w:r>
    </w:p>
    <w:p w14:paraId="71CFD322">
      <w:pPr>
        <w:spacing w:line="360" w:lineRule="auto"/>
        <w:ind w:firstLine="480"/>
        <w:rPr>
          <w:rFonts w:ascii="Calibri" w:hAnsi="Calibri"/>
          <w:color w:val="auto"/>
          <w:sz w:val="24"/>
          <w:highlight w:val="none"/>
        </w:rPr>
      </w:pPr>
      <w:r>
        <w:rPr>
          <w:rFonts w:hint="eastAsia" w:ascii="Calibri" w:hAnsi="Calibri"/>
          <w:color w:val="auto"/>
          <w:sz w:val="24"/>
          <w:highlight w:val="none"/>
        </w:rPr>
        <w:t>10.电子响应文件图片、字迹模糊不清、无法辨认的；</w:t>
      </w:r>
    </w:p>
    <w:p w14:paraId="38F8A917">
      <w:pPr>
        <w:spacing w:line="360" w:lineRule="auto"/>
        <w:ind w:firstLine="480"/>
        <w:rPr>
          <w:rFonts w:ascii="Calibri" w:hAnsi="Calibri"/>
          <w:color w:val="auto"/>
          <w:sz w:val="24"/>
          <w:highlight w:val="none"/>
        </w:rPr>
      </w:pPr>
      <w:r>
        <w:rPr>
          <w:rFonts w:hint="eastAsia" w:ascii="Calibri" w:hAnsi="Calibri"/>
          <w:color w:val="auto"/>
          <w:sz w:val="24"/>
          <w:highlight w:val="none"/>
        </w:rPr>
        <w:t>11.响应文件中有磋商文件未允许提供的选择性内容的；</w:t>
      </w:r>
    </w:p>
    <w:p w14:paraId="34E4F5A8">
      <w:pPr>
        <w:spacing w:line="360" w:lineRule="auto"/>
        <w:ind w:firstLine="480"/>
        <w:rPr>
          <w:rFonts w:ascii="Calibri" w:hAnsi="Calibri"/>
          <w:color w:val="auto"/>
          <w:sz w:val="24"/>
          <w:highlight w:val="none"/>
        </w:rPr>
      </w:pPr>
      <w:r>
        <w:rPr>
          <w:rFonts w:hint="eastAsia" w:ascii="Calibri" w:hAnsi="Calibri"/>
          <w:color w:val="auto"/>
          <w:sz w:val="24"/>
          <w:highlight w:val="none"/>
        </w:rPr>
        <w:t>12.不同供应商的响应文件载明的项目管理成员或者联系人员为同一人；</w:t>
      </w:r>
    </w:p>
    <w:p w14:paraId="63D05426">
      <w:pPr>
        <w:spacing w:line="360" w:lineRule="auto"/>
        <w:ind w:firstLine="480"/>
        <w:rPr>
          <w:rStyle w:val="365"/>
          <w:rFonts w:ascii="宋体" w:hAnsi="宋体" w:cs="宋体"/>
          <w:color w:val="auto"/>
          <w:sz w:val="24"/>
          <w:szCs w:val="24"/>
          <w:highlight w:val="none"/>
        </w:rPr>
      </w:pPr>
      <w:r>
        <w:rPr>
          <w:rFonts w:hint="eastAsia" w:ascii="Calibri" w:hAnsi="Calibri"/>
          <w:color w:val="auto"/>
          <w:sz w:val="24"/>
          <w:highlight w:val="none"/>
        </w:rPr>
        <w:t>13</w:t>
      </w:r>
      <w:r>
        <w:rPr>
          <w:rStyle w:val="365"/>
          <w:rFonts w:hint="eastAsia" w:ascii="宋体" w:hAnsi="宋体" w:cs="宋体"/>
          <w:color w:val="auto"/>
          <w:sz w:val="24"/>
          <w:szCs w:val="24"/>
          <w:highlight w:val="none"/>
        </w:rPr>
        <w:t>.不同供应商的响应文件异常一致或者投标报价呈规律性差异；</w:t>
      </w:r>
    </w:p>
    <w:p w14:paraId="5350F96B">
      <w:pPr>
        <w:spacing w:line="360" w:lineRule="auto"/>
        <w:ind w:firstLine="480"/>
        <w:rPr>
          <w:rStyle w:val="365"/>
          <w:rFonts w:ascii="宋体" w:hAnsi="宋体" w:cs="宋体"/>
          <w:color w:val="auto"/>
          <w:sz w:val="24"/>
          <w:szCs w:val="24"/>
          <w:highlight w:val="none"/>
        </w:rPr>
      </w:pPr>
      <w:r>
        <w:rPr>
          <w:rFonts w:hint="eastAsia" w:ascii="Calibri" w:hAnsi="Calibri"/>
          <w:color w:val="auto"/>
          <w:sz w:val="24"/>
          <w:highlight w:val="none"/>
        </w:rPr>
        <w:t>14.</w:t>
      </w:r>
      <w:r>
        <w:rPr>
          <w:rStyle w:val="365"/>
          <w:rFonts w:hint="eastAsia" w:ascii="宋体" w:hAnsi="宋体" w:cs="宋体"/>
          <w:color w:val="auto"/>
          <w:sz w:val="24"/>
          <w:szCs w:val="24"/>
          <w:highlight w:val="none"/>
        </w:rPr>
        <w:t>恶意串通其他投标单位，故意哄抬价格或压价的；</w:t>
      </w:r>
    </w:p>
    <w:p w14:paraId="5124185A">
      <w:pPr>
        <w:spacing w:line="360" w:lineRule="auto"/>
        <w:ind w:firstLine="480"/>
        <w:rPr>
          <w:rFonts w:ascii="Calibri" w:hAnsi="Calibri"/>
          <w:color w:val="auto"/>
          <w:sz w:val="24"/>
          <w:highlight w:val="none"/>
        </w:rPr>
      </w:pPr>
      <w:r>
        <w:rPr>
          <w:rFonts w:hint="eastAsia" w:ascii="Calibri" w:hAnsi="Calibri"/>
          <w:color w:val="auto"/>
          <w:sz w:val="24"/>
          <w:highlight w:val="none"/>
        </w:rPr>
        <w:t>15.</w:t>
      </w:r>
      <w:r>
        <w:rPr>
          <w:rStyle w:val="365"/>
          <w:rFonts w:hint="eastAsia" w:ascii="宋体" w:hAnsi="宋体" w:cs="宋体"/>
          <w:color w:val="auto"/>
          <w:sz w:val="24"/>
          <w:szCs w:val="24"/>
          <w:highlight w:val="none"/>
        </w:rPr>
        <w:t>提供虚假材料的（包括营业执照、财务报表、资格证明文件等）</w:t>
      </w:r>
      <w:r>
        <w:rPr>
          <w:rFonts w:hint="eastAsia" w:ascii="Calibri" w:hAnsi="Calibri"/>
          <w:color w:val="auto"/>
          <w:sz w:val="24"/>
          <w:highlight w:val="none"/>
        </w:rPr>
        <w:t>；</w:t>
      </w:r>
    </w:p>
    <w:p w14:paraId="6D6DC4D0">
      <w:pPr>
        <w:spacing w:line="360" w:lineRule="auto"/>
        <w:ind w:firstLine="480"/>
        <w:rPr>
          <w:rStyle w:val="365"/>
          <w:rFonts w:ascii="宋体" w:hAnsi="宋体" w:cs="宋体"/>
          <w:color w:val="auto"/>
          <w:sz w:val="24"/>
          <w:szCs w:val="24"/>
          <w:highlight w:val="none"/>
        </w:rPr>
      </w:pPr>
      <w:r>
        <w:rPr>
          <w:rFonts w:hint="eastAsia" w:ascii="Calibri" w:hAnsi="Calibri"/>
          <w:color w:val="auto"/>
          <w:sz w:val="24"/>
          <w:highlight w:val="none"/>
        </w:rPr>
        <w:t>16.响应文件未按磋商文件格式加盖供应商公章及法定代表人或授权代表签字或盖章的；</w:t>
      </w:r>
    </w:p>
    <w:p w14:paraId="0FCAF426">
      <w:pPr>
        <w:spacing w:line="360" w:lineRule="auto"/>
        <w:ind w:firstLine="480"/>
        <w:rPr>
          <w:rFonts w:ascii="Calibri" w:hAnsi="Calibri"/>
          <w:color w:val="auto"/>
          <w:sz w:val="24"/>
          <w:highlight w:val="none"/>
        </w:rPr>
      </w:pPr>
      <w:r>
        <w:rPr>
          <w:rFonts w:hint="eastAsia" w:ascii="Calibri" w:hAnsi="Calibri"/>
          <w:color w:val="auto"/>
          <w:sz w:val="24"/>
          <w:highlight w:val="none"/>
        </w:rPr>
        <w:t>17.不同供应商的响应文件的上传形式、目录序号、排版格式、文字风格等存在明显的相似性或一致性，特征显示由同一单位或者同一个人编制的；</w:t>
      </w:r>
    </w:p>
    <w:p w14:paraId="27BB6CE0">
      <w:pPr>
        <w:spacing w:line="360" w:lineRule="auto"/>
        <w:ind w:firstLine="480"/>
        <w:rPr>
          <w:rFonts w:ascii="Calibri" w:hAnsi="Calibri"/>
          <w:color w:val="auto"/>
          <w:sz w:val="24"/>
          <w:highlight w:val="none"/>
        </w:rPr>
      </w:pPr>
      <w:r>
        <w:rPr>
          <w:rFonts w:hint="eastAsia" w:ascii="Calibri" w:hAnsi="Calibri"/>
          <w:color w:val="auto"/>
          <w:sz w:val="24"/>
          <w:highlight w:val="none"/>
        </w:rPr>
        <w:t>18.投标系统中不同供应商的MAC地址一致或标书制作工具客户端标识码一致的；</w:t>
      </w:r>
    </w:p>
    <w:p w14:paraId="63BFFC16">
      <w:pPr>
        <w:spacing w:line="360" w:lineRule="auto"/>
        <w:ind w:firstLine="480"/>
        <w:rPr>
          <w:rFonts w:ascii="Calibri" w:hAnsi="Calibri"/>
          <w:color w:val="auto"/>
          <w:sz w:val="24"/>
          <w:highlight w:val="none"/>
        </w:rPr>
      </w:pPr>
      <w:r>
        <w:rPr>
          <w:rFonts w:hint="eastAsia" w:ascii="Calibri" w:hAnsi="Calibri"/>
          <w:color w:val="auto"/>
          <w:sz w:val="24"/>
          <w:highlight w:val="none"/>
        </w:rPr>
        <w:t>19.不同投标人聘请同一人为其报价提供技术或经济咨询服务的；</w:t>
      </w:r>
    </w:p>
    <w:p w14:paraId="1503D4B8">
      <w:pPr>
        <w:spacing w:line="360" w:lineRule="auto"/>
        <w:ind w:firstLine="480"/>
        <w:rPr>
          <w:rFonts w:ascii="Calibri" w:hAnsi="Calibri"/>
          <w:color w:val="auto"/>
          <w:sz w:val="24"/>
          <w:highlight w:val="none"/>
        </w:rPr>
      </w:pPr>
      <w:r>
        <w:rPr>
          <w:rFonts w:hint="eastAsia" w:ascii="Calibri" w:hAnsi="Calibri"/>
          <w:color w:val="auto"/>
          <w:sz w:val="24"/>
          <w:highlight w:val="none"/>
        </w:rPr>
        <w:t>20.单位负责人为同一人或者存在直接控股、管理关系的不同供应商；</w:t>
      </w:r>
    </w:p>
    <w:p w14:paraId="61C679D6">
      <w:pPr>
        <w:spacing w:line="360" w:lineRule="auto"/>
        <w:ind w:firstLine="480"/>
        <w:rPr>
          <w:rStyle w:val="365"/>
          <w:rFonts w:ascii="宋体" w:hAnsi="宋体" w:cs="宋体"/>
          <w:b/>
          <w:color w:val="auto"/>
          <w:sz w:val="24"/>
          <w:szCs w:val="24"/>
          <w:highlight w:val="none"/>
        </w:rPr>
      </w:pPr>
      <w:r>
        <w:rPr>
          <w:rFonts w:hint="eastAsia" w:ascii="Calibri" w:hAnsi="Calibri"/>
          <w:b/>
          <w:color w:val="auto"/>
          <w:sz w:val="24"/>
          <w:highlight w:val="none"/>
        </w:rPr>
        <w:t>21.磋商小组</w:t>
      </w:r>
      <w:r>
        <w:rPr>
          <w:rStyle w:val="365"/>
          <w:rFonts w:hint="eastAsia" w:ascii="宋体" w:hAnsi="宋体" w:cs="宋体"/>
          <w:b/>
          <w:color w:val="auto"/>
          <w:sz w:val="24"/>
          <w:szCs w:val="24"/>
          <w:highlight w:val="none"/>
        </w:rPr>
        <w:t>认为供应商的报价明显低于其他通过符合性审查的供应商的报价，有可能影响产品质量或者不能诚信履约的，未能在合理的时间内（自江苏省政府采购-苏采云平台通知之时起半个小时内）提供书面说明或相关证明材料；以证明其报价合理性的；</w:t>
      </w:r>
    </w:p>
    <w:p w14:paraId="4519715E">
      <w:pPr>
        <w:spacing w:line="360" w:lineRule="auto"/>
        <w:ind w:firstLine="480"/>
        <w:rPr>
          <w:rStyle w:val="365"/>
          <w:rFonts w:ascii="宋体" w:hAnsi="宋体" w:cs="宋体"/>
          <w:color w:val="auto"/>
          <w:sz w:val="24"/>
          <w:szCs w:val="24"/>
          <w:highlight w:val="none"/>
        </w:rPr>
      </w:pPr>
      <w:r>
        <w:rPr>
          <w:rFonts w:hint="eastAsia" w:ascii="Calibri" w:hAnsi="Calibri"/>
          <w:color w:val="auto"/>
          <w:sz w:val="24"/>
          <w:highlight w:val="none"/>
        </w:rPr>
        <w:t>22.</w:t>
      </w:r>
      <w:r>
        <w:rPr>
          <w:rStyle w:val="365"/>
          <w:rFonts w:hint="eastAsia" w:ascii="宋体" w:hAnsi="宋体" w:cs="宋体"/>
          <w:color w:val="auto"/>
          <w:sz w:val="24"/>
          <w:szCs w:val="24"/>
          <w:highlight w:val="none"/>
        </w:rPr>
        <w:t>未通过初步资格性审查、响应文件资格性检查、响应文件符合性检查的；</w:t>
      </w:r>
    </w:p>
    <w:p w14:paraId="0ACC65DE">
      <w:pPr>
        <w:spacing w:line="360" w:lineRule="auto"/>
        <w:ind w:firstLine="480"/>
        <w:rPr>
          <w:rFonts w:ascii="Calibri" w:hAnsi="Calibri"/>
          <w:color w:val="auto"/>
          <w:sz w:val="24"/>
          <w:highlight w:val="none"/>
        </w:rPr>
      </w:pPr>
      <w:r>
        <w:rPr>
          <w:rFonts w:hint="eastAsia" w:ascii="Calibri" w:hAnsi="Calibri"/>
          <w:color w:val="auto"/>
          <w:sz w:val="24"/>
          <w:highlight w:val="none"/>
        </w:rPr>
        <w:t>23.同一响应文件中单位名称落款与公章不是同一单位的；</w:t>
      </w:r>
    </w:p>
    <w:p w14:paraId="1369C019">
      <w:pPr>
        <w:spacing w:line="360" w:lineRule="auto"/>
        <w:ind w:firstLine="480"/>
        <w:rPr>
          <w:rFonts w:ascii="Calibri" w:hAnsi="Calibri"/>
          <w:color w:val="auto"/>
          <w:sz w:val="24"/>
          <w:highlight w:val="none"/>
        </w:rPr>
      </w:pPr>
      <w:r>
        <w:rPr>
          <w:rFonts w:hint="eastAsia" w:ascii="Calibri" w:hAnsi="Calibri"/>
          <w:color w:val="auto"/>
          <w:sz w:val="24"/>
          <w:highlight w:val="none"/>
        </w:rPr>
        <w:t>24.不同供应商委托同一单位或者个人办理报价事宜的；</w:t>
      </w:r>
    </w:p>
    <w:p w14:paraId="24CD8F15">
      <w:pPr>
        <w:spacing w:line="360" w:lineRule="auto"/>
        <w:ind w:firstLine="480"/>
        <w:rPr>
          <w:rFonts w:ascii="Calibri" w:hAnsi="Calibri"/>
          <w:color w:val="auto"/>
          <w:sz w:val="24"/>
          <w:highlight w:val="none"/>
        </w:rPr>
      </w:pPr>
      <w:r>
        <w:rPr>
          <w:rFonts w:hint="eastAsia" w:ascii="Calibri" w:hAnsi="Calibri"/>
          <w:color w:val="auto"/>
          <w:sz w:val="24"/>
          <w:highlight w:val="none"/>
        </w:rPr>
        <w:t>25.响应文件内容不全或不符合采购文件中规定的其他实质性要求的；</w:t>
      </w:r>
    </w:p>
    <w:p w14:paraId="167FD01E">
      <w:pPr>
        <w:spacing w:line="360" w:lineRule="auto"/>
        <w:ind w:firstLine="480"/>
        <w:rPr>
          <w:rFonts w:ascii="Calibri" w:hAnsi="Calibri"/>
          <w:color w:val="auto"/>
          <w:sz w:val="24"/>
          <w:highlight w:val="none"/>
        </w:rPr>
      </w:pPr>
      <w:r>
        <w:rPr>
          <w:rFonts w:hint="eastAsia" w:ascii="Calibri" w:hAnsi="Calibri"/>
          <w:color w:val="auto"/>
          <w:sz w:val="24"/>
          <w:highlight w:val="none"/>
        </w:rPr>
        <w:t>26.法律法规和采购文件规定的其他无效情形。</w:t>
      </w:r>
    </w:p>
    <w:p w14:paraId="1EBE1544">
      <w:pPr>
        <w:tabs>
          <w:tab w:val="left" w:pos="945"/>
        </w:tabs>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（九） 磋商、评审</w:t>
      </w:r>
    </w:p>
    <w:p w14:paraId="3D458091">
      <w:pPr>
        <w:tabs>
          <w:tab w:val="left" w:pos="630"/>
          <w:tab w:val="left" w:pos="1050"/>
        </w:tabs>
        <w:spacing w:line="360" w:lineRule="auto"/>
        <w:ind w:firstLine="480"/>
        <w:rPr>
          <w:rFonts w:ascii="宋体" w:hAnsi="宋体"/>
          <w:bCs/>
          <w:color w:val="auto"/>
          <w:sz w:val="24"/>
          <w:highlight w:val="none"/>
        </w:rPr>
      </w:pPr>
      <w:bookmarkStart w:id="12" w:name="_Toc116946315"/>
      <w:r>
        <w:rPr>
          <w:rFonts w:hint="eastAsia" w:ascii="宋体" w:hAnsi="宋体"/>
          <w:bCs/>
          <w:color w:val="auto"/>
          <w:sz w:val="24"/>
          <w:highlight w:val="none"/>
        </w:rPr>
        <w:t>1.由专家及采购人代表组成磋商小组，并实行回避制度。</w:t>
      </w:r>
    </w:p>
    <w:p w14:paraId="25EF3E63">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2.所有供应商在磋商文件规定的时间内解密各自响应文件。解密后，供应商须自行准备设备（包括但不限于笔记本电脑、无线网络），按采购文件规定时间解密后，在评审过程中保持在线，等待磋商小组的询问，并等待评审结果，中途不得离开。如未按要求应答，由此所产生的损失及风险由供应商自行承担；</w:t>
      </w:r>
    </w:p>
    <w:p w14:paraId="110DB997">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3.开标在提交响应文件截止时间的同一时间进行；报价截止时间后响应的供应商或解密响应文件的供应商少于3家的，不进行评审；</w:t>
      </w:r>
    </w:p>
    <w:p w14:paraId="07B3ADDC">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4.报价时，响应文件报价出现前后不一致的，按照下列规定修正：</w:t>
      </w:r>
    </w:p>
    <w:p w14:paraId="6C7443AB">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（1）响应文件中报价表内容与响应文件中相应内容不一致的，以报价表为准。</w:t>
      </w:r>
    </w:p>
    <w:p w14:paraId="243B7C67">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5F03D940">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（3）单价金额小数点或者百分比有明显错位的，以报价表的总价为准，并修改单价；</w:t>
      </w:r>
    </w:p>
    <w:p w14:paraId="408911C2">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BC62521">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同时出现两种以上不一致的，按照前款规定的顺序修正。修正后的报价磋商小组应当通过苏采云平台要求供应商作出必要的澄清、说明或者补正，经供应商确认后产生约束力，供应商不确认的，其响应文件无效。</w:t>
      </w:r>
    </w:p>
    <w:p w14:paraId="07E5EFAC">
      <w:pPr>
        <w:numPr>
          <w:ilvl w:val="0"/>
          <w:numId w:val="8"/>
        </w:num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电子投标文件正常解密后，电子投标文件与纸质投标文件（如有）不符的，以电子投标文件为准；</w:t>
      </w:r>
    </w:p>
    <w:p w14:paraId="346546C0">
      <w:pPr>
        <w:tabs>
          <w:tab w:val="left" w:pos="630"/>
          <w:tab w:val="left" w:pos="105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（6）供应商未参加开标的，视同认可开标结果。</w:t>
      </w:r>
    </w:p>
    <w:p w14:paraId="278DB971">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3.评审程序</w:t>
      </w:r>
    </w:p>
    <w:p w14:paraId="36BE8961">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（1）响应文件的审查。审查分为资格审查和符合性审查，具体审查的方法和标准如下：</w:t>
      </w:r>
    </w:p>
    <w:p w14:paraId="5E15710B">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①资格审查。依据法律法规和采购文件的规定，由磋商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p>
    <w:p w14:paraId="5B6F5E91">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②符合性审查。依据采购活动的规定，由磋商小组从响应文件的有效性、完整性和对征集文件的响应程度进行审查，以确定是否对征集文件的实质性要求作出响应。</w:t>
      </w:r>
    </w:p>
    <w:p w14:paraId="18D1D50A">
      <w:pPr>
        <w:tabs>
          <w:tab w:val="left" w:pos="840"/>
          <w:tab w:val="left" w:pos="1050"/>
        </w:tabs>
        <w:spacing w:line="360" w:lineRule="auto"/>
        <w:ind w:firstLine="480"/>
        <w:jc w:val="center"/>
        <w:rPr>
          <w:rFonts w:ascii="宋体" w:hAnsi="宋体" w:cs="宋体"/>
          <w:b/>
          <w:color w:val="auto"/>
          <w:sz w:val="24"/>
          <w:szCs w:val="21"/>
          <w:highlight w:val="none"/>
        </w:rPr>
      </w:pPr>
      <w:r>
        <w:rPr>
          <w:rFonts w:hint="eastAsia" w:ascii="宋体" w:hAnsi="宋体" w:cs="宋体"/>
          <w:b/>
          <w:color w:val="auto"/>
          <w:sz w:val="24"/>
          <w:szCs w:val="21"/>
          <w:highlight w:val="none"/>
          <w:lang w:bidi="ar"/>
        </w:rPr>
        <w:t>符合性审查表</w:t>
      </w:r>
    </w:p>
    <w:tbl>
      <w:tblPr>
        <w:tblStyle w:val="32"/>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68"/>
        <w:gridCol w:w="1986"/>
        <w:gridCol w:w="6951"/>
      </w:tblGrid>
      <w:tr w14:paraId="1B1D43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6"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1FFD7FDD">
            <w:pPr>
              <w:jc w:val="center"/>
              <w:rPr>
                <w:rFonts w:ascii="宋体" w:hAnsi="宋体" w:cs="宋体"/>
                <w:b/>
                <w:bCs/>
                <w:color w:val="auto"/>
                <w:szCs w:val="24"/>
                <w:highlight w:val="none"/>
              </w:rPr>
            </w:pPr>
            <w:r>
              <w:rPr>
                <w:rFonts w:hint="eastAsia" w:ascii="宋体" w:hAnsi="宋体" w:cs="宋体"/>
                <w:b/>
                <w:bCs/>
                <w:color w:val="auto"/>
                <w:szCs w:val="24"/>
                <w:highlight w:val="none"/>
                <w:lang w:bidi="ar"/>
              </w:rPr>
              <w:t>序号</w:t>
            </w:r>
          </w:p>
        </w:tc>
        <w:tc>
          <w:tcPr>
            <w:tcW w:w="1023" w:type="pct"/>
            <w:tcBorders>
              <w:top w:val="single" w:color="auto" w:sz="2" w:space="0"/>
              <w:left w:val="single" w:color="auto" w:sz="2" w:space="0"/>
              <w:bottom w:val="single" w:color="auto" w:sz="2" w:space="0"/>
              <w:right w:val="single" w:color="auto" w:sz="2" w:space="0"/>
            </w:tcBorders>
            <w:vAlign w:val="center"/>
          </w:tcPr>
          <w:p w14:paraId="19ACB189">
            <w:pPr>
              <w:jc w:val="center"/>
              <w:rPr>
                <w:rFonts w:ascii="宋体" w:hAnsi="宋体" w:cs="宋体"/>
                <w:b/>
                <w:bCs/>
                <w:color w:val="auto"/>
                <w:szCs w:val="24"/>
                <w:highlight w:val="none"/>
              </w:rPr>
            </w:pPr>
            <w:r>
              <w:rPr>
                <w:rFonts w:hint="eastAsia" w:ascii="宋体" w:hAnsi="宋体" w:cs="宋体"/>
                <w:b/>
                <w:bCs/>
                <w:color w:val="auto"/>
                <w:szCs w:val="24"/>
                <w:highlight w:val="none"/>
                <w:lang w:bidi="ar"/>
              </w:rPr>
              <w:t>评审点要求概况</w:t>
            </w:r>
          </w:p>
        </w:tc>
        <w:tc>
          <w:tcPr>
            <w:tcW w:w="3581" w:type="pct"/>
            <w:tcBorders>
              <w:top w:val="single" w:color="auto" w:sz="2" w:space="0"/>
              <w:left w:val="single" w:color="auto" w:sz="2" w:space="0"/>
              <w:bottom w:val="single" w:color="auto" w:sz="2" w:space="0"/>
              <w:right w:val="single" w:color="auto" w:sz="2" w:space="0"/>
            </w:tcBorders>
            <w:vAlign w:val="center"/>
          </w:tcPr>
          <w:p w14:paraId="7710F485">
            <w:pPr>
              <w:jc w:val="center"/>
              <w:rPr>
                <w:rFonts w:ascii="宋体" w:hAnsi="宋体" w:cs="宋体"/>
                <w:b/>
                <w:bCs/>
                <w:color w:val="auto"/>
                <w:szCs w:val="24"/>
                <w:highlight w:val="none"/>
              </w:rPr>
            </w:pPr>
            <w:r>
              <w:rPr>
                <w:rFonts w:hint="eastAsia" w:ascii="宋体" w:hAnsi="宋体" w:cs="宋体"/>
                <w:b/>
                <w:bCs/>
                <w:color w:val="auto"/>
                <w:szCs w:val="24"/>
                <w:highlight w:val="none"/>
                <w:lang w:bidi="ar"/>
              </w:rPr>
              <w:t>评审点具体描述</w:t>
            </w:r>
          </w:p>
        </w:tc>
      </w:tr>
      <w:tr w14:paraId="55FC3D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1" w:hRule="atLeast"/>
          <w:jc w:val="center"/>
        </w:trPr>
        <w:tc>
          <w:tcPr>
            <w:tcW w:w="5000" w:type="pct"/>
            <w:gridSpan w:val="3"/>
            <w:tcBorders>
              <w:top w:val="single" w:color="auto" w:sz="2" w:space="0"/>
              <w:left w:val="single" w:color="auto" w:sz="2" w:space="0"/>
              <w:bottom w:val="single" w:color="auto" w:sz="2" w:space="0"/>
              <w:right w:val="single" w:color="auto" w:sz="2" w:space="0"/>
            </w:tcBorders>
            <w:vAlign w:val="center"/>
          </w:tcPr>
          <w:p w14:paraId="1219C903">
            <w:pPr>
              <w:jc w:val="center"/>
              <w:rPr>
                <w:rFonts w:ascii="宋体" w:hAnsi="宋体" w:cs="宋体"/>
                <w:b/>
                <w:bCs/>
                <w:color w:val="auto"/>
                <w:szCs w:val="24"/>
                <w:highlight w:val="none"/>
              </w:rPr>
            </w:pPr>
            <w:r>
              <w:rPr>
                <w:rFonts w:hint="eastAsia" w:ascii="宋体" w:hAnsi="宋体" w:cs="宋体"/>
                <w:b/>
                <w:bCs/>
                <w:color w:val="auto"/>
                <w:szCs w:val="24"/>
                <w:highlight w:val="none"/>
                <w:lang w:bidi="ar"/>
              </w:rPr>
              <w:t>（一）报价要求</w:t>
            </w:r>
          </w:p>
        </w:tc>
      </w:tr>
      <w:tr w14:paraId="006D77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1176800F">
            <w:pPr>
              <w:jc w:val="center"/>
              <w:rPr>
                <w:rFonts w:ascii="宋体" w:hAnsi="宋体" w:cs="宋体"/>
                <w:color w:val="auto"/>
                <w:szCs w:val="24"/>
                <w:highlight w:val="none"/>
              </w:rPr>
            </w:pPr>
            <w:r>
              <w:rPr>
                <w:rFonts w:hint="eastAsia" w:ascii="宋体" w:hAnsi="宋体" w:cs="宋体"/>
                <w:color w:val="auto"/>
                <w:szCs w:val="24"/>
                <w:highlight w:val="none"/>
                <w:lang w:bidi="ar"/>
              </w:rPr>
              <w:t>1</w:t>
            </w:r>
          </w:p>
        </w:tc>
        <w:tc>
          <w:tcPr>
            <w:tcW w:w="1023" w:type="pct"/>
            <w:tcBorders>
              <w:top w:val="single" w:color="auto" w:sz="2" w:space="0"/>
              <w:left w:val="single" w:color="auto" w:sz="2" w:space="0"/>
              <w:bottom w:val="single" w:color="auto" w:sz="2" w:space="0"/>
              <w:right w:val="single" w:color="auto" w:sz="2" w:space="0"/>
            </w:tcBorders>
            <w:vAlign w:val="center"/>
          </w:tcPr>
          <w:p w14:paraId="29BC0AAF">
            <w:pPr>
              <w:jc w:val="center"/>
              <w:rPr>
                <w:rFonts w:ascii="宋体" w:hAnsi="宋体" w:cs="宋体"/>
                <w:color w:val="auto"/>
                <w:szCs w:val="24"/>
                <w:highlight w:val="none"/>
              </w:rPr>
            </w:pPr>
            <w:r>
              <w:rPr>
                <w:rFonts w:hint="eastAsia" w:ascii="宋体" w:hAnsi="宋体" w:cs="宋体"/>
                <w:color w:val="auto"/>
                <w:szCs w:val="24"/>
                <w:highlight w:val="none"/>
                <w:lang w:bidi="ar"/>
              </w:rPr>
              <w:t>磋商报价</w:t>
            </w:r>
          </w:p>
        </w:tc>
        <w:tc>
          <w:tcPr>
            <w:tcW w:w="3581" w:type="pct"/>
            <w:tcBorders>
              <w:top w:val="single" w:color="auto" w:sz="2" w:space="0"/>
              <w:left w:val="single" w:color="auto" w:sz="2" w:space="0"/>
              <w:bottom w:val="single" w:color="auto" w:sz="2" w:space="0"/>
              <w:right w:val="single" w:color="auto" w:sz="2" w:space="0"/>
            </w:tcBorders>
            <w:vAlign w:val="center"/>
          </w:tcPr>
          <w:p w14:paraId="19BF1D6E">
            <w:pPr>
              <w:rPr>
                <w:rFonts w:ascii="宋体" w:hAnsi="宋体" w:cs="宋体"/>
                <w:color w:val="auto"/>
                <w:szCs w:val="24"/>
                <w:highlight w:val="none"/>
              </w:rPr>
            </w:pPr>
            <w:r>
              <w:rPr>
                <w:rFonts w:hint="eastAsia" w:ascii="宋体" w:hAnsi="宋体" w:cs="宋体"/>
                <w:color w:val="auto"/>
                <w:szCs w:val="24"/>
                <w:highlight w:val="none"/>
                <w:lang w:bidi="ar"/>
              </w:rPr>
              <w:t>磋商报价是固定唯一价，且没有超过本项目预算金额</w:t>
            </w:r>
          </w:p>
        </w:tc>
      </w:tr>
      <w:tr w14:paraId="0E5B0C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2"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46A0FA93">
            <w:pPr>
              <w:jc w:val="center"/>
              <w:rPr>
                <w:rFonts w:ascii="宋体" w:hAnsi="宋体" w:cs="宋体"/>
                <w:color w:val="auto"/>
                <w:szCs w:val="24"/>
                <w:highlight w:val="none"/>
              </w:rPr>
            </w:pPr>
            <w:r>
              <w:rPr>
                <w:rFonts w:hint="eastAsia" w:ascii="宋体" w:hAnsi="宋体" w:cs="宋体"/>
                <w:color w:val="auto"/>
                <w:szCs w:val="24"/>
                <w:highlight w:val="none"/>
                <w:lang w:bidi="ar"/>
              </w:rPr>
              <w:t>2</w:t>
            </w:r>
          </w:p>
        </w:tc>
        <w:tc>
          <w:tcPr>
            <w:tcW w:w="1023" w:type="pct"/>
            <w:tcBorders>
              <w:top w:val="single" w:color="auto" w:sz="2" w:space="0"/>
              <w:left w:val="single" w:color="auto" w:sz="2" w:space="0"/>
              <w:bottom w:val="single" w:color="auto" w:sz="2" w:space="0"/>
              <w:right w:val="single" w:color="auto" w:sz="2" w:space="0"/>
            </w:tcBorders>
            <w:vAlign w:val="center"/>
          </w:tcPr>
          <w:p w14:paraId="5A3BE67F">
            <w:pPr>
              <w:jc w:val="center"/>
              <w:rPr>
                <w:rFonts w:ascii="宋体" w:hAnsi="宋体" w:cs="宋体"/>
                <w:color w:val="auto"/>
                <w:szCs w:val="24"/>
                <w:highlight w:val="none"/>
              </w:rPr>
            </w:pPr>
            <w:r>
              <w:rPr>
                <w:rFonts w:hint="eastAsia" w:ascii="宋体" w:hAnsi="宋体" w:cs="宋体"/>
                <w:color w:val="auto"/>
                <w:szCs w:val="24"/>
                <w:highlight w:val="none"/>
                <w:lang w:bidi="ar"/>
              </w:rPr>
              <w:t>报价修正</w:t>
            </w:r>
          </w:p>
        </w:tc>
        <w:tc>
          <w:tcPr>
            <w:tcW w:w="3581" w:type="pct"/>
            <w:tcBorders>
              <w:top w:val="single" w:color="auto" w:sz="2" w:space="0"/>
              <w:left w:val="single" w:color="auto" w:sz="2" w:space="0"/>
              <w:bottom w:val="single" w:color="auto" w:sz="2" w:space="0"/>
              <w:right w:val="single" w:color="auto" w:sz="2" w:space="0"/>
            </w:tcBorders>
            <w:vAlign w:val="center"/>
          </w:tcPr>
          <w:p w14:paraId="00E17142">
            <w:pPr>
              <w:rPr>
                <w:rFonts w:ascii="宋体" w:hAnsi="宋体" w:cs="宋体"/>
                <w:color w:val="auto"/>
                <w:szCs w:val="24"/>
                <w:highlight w:val="none"/>
              </w:rPr>
            </w:pPr>
            <w:r>
              <w:rPr>
                <w:rFonts w:hint="eastAsia" w:ascii="宋体" w:hAnsi="宋体" w:cs="宋体"/>
                <w:color w:val="auto"/>
                <w:szCs w:val="24"/>
                <w:highlight w:val="none"/>
                <w:lang w:bidi="ar"/>
              </w:rPr>
              <w:t>如出现磋商报价错误的，按照处理原则修正后的报价，供应商须按规定进行在线确认。</w:t>
            </w:r>
          </w:p>
        </w:tc>
      </w:tr>
      <w:tr w14:paraId="0C2D37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593"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3D1428D9">
            <w:pPr>
              <w:jc w:val="center"/>
              <w:rPr>
                <w:rFonts w:ascii="宋体" w:hAnsi="宋体" w:cs="宋体"/>
                <w:color w:val="auto"/>
                <w:szCs w:val="24"/>
                <w:highlight w:val="none"/>
              </w:rPr>
            </w:pPr>
            <w:r>
              <w:rPr>
                <w:rFonts w:hint="eastAsia" w:ascii="宋体" w:hAnsi="宋体" w:cs="宋体"/>
                <w:color w:val="auto"/>
                <w:szCs w:val="24"/>
                <w:highlight w:val="none"/>
                <w:lang w:bidi="ar"/>
              </w:rPr>
              <w:t>3</w:t>
            </w:r>
          </w:p>
        </w:tc>
        <w:tc>
          <w:tcPr>
            <w:tcW w:w="1023" w:type="pct"/>
            <w:tcBorders>
              <w:top w:val="single" w:color="auto" w:sz="2" w:space="0"/>
              <w:left w:val="single" w:color="auto" w:sz="2" w:space="0"/>
              <w:bottom w:val="single" w:color="auto" w:sz="2" w:space="0"/>
              <w:right w:val="single" w:color="auto" w:sz="2" w:space="0"/>
            </w:tcBorders>
            <w:vAlign w:val="center"/>
          </w:tcPr>
          <w:p w14:paraId="2C0A7289">
            <w:pPr>
              <w:jc w:val="center"/>
              <w:rPr>
                <w:rFonts w:ascii="宋体" w:hAnsi="宋体" w:cs="宋体"/>
                <w:color w:val="auto"/>
                <w:szCs w:val="24"/>
                <w:highlight w:val="none"/>
              </w:rPr>
            </w:pPr>
            <w:r>
              <w:rPr>
                <w:rFonts w:hint="eastAsia" w:ascii="宋体" w:hAnsi="宋体" w:cs="宋体"/>
                <w:color w:val="auto"/>
                <w:szCs w:val="24"/>
                <w:highlight w:val="none"/>
                <w:lang w:bidi="ar"/>
              </w:rPr>
              <w:t>报价合理性</w:t>
            </w:r>
          </w:p>
        </w:tc>
        <w:tc>
          <w:tcPr>
            <w:tcW w:w="3581" w:type="pct"/>
            <w:tcBorders>
              <w:top w:val="single" w:color="auto" w:sz="2" w:space="0"/>
              <w:left w:val="single" w:color="auto" w:sz="2" w:space="0"/>
              <w:bottom w:val="single" w:color="auto" w:sz="2" w:space="0"/>
              <w:right w:val="single" w:color="auto" w:sz="2" w:space="0"/>
            </w:tcBorders>
            <w:vAlign w:val="center"/>
          </w:tcPr>
          <w:p w14:paraId="0231D2A1">
            <w:pPr>
              <w:rPr>
                <w:rFonts w:ascii="宋体" w:hAnsi="宋体" w:cs="宋体"/>
                <w:color w:val="auto"/>
                <w:szCs w:val="24"/>
                <w:highlight w:val="none"/>
              </w:rPr>
            </w:pPr>
            <w:r>
              <w:rPr>
                <w:rFonts w:hint="eastAsia" w:ascii="宋体" w:hAnsi="宋体" w:cs="宋体"/>
                <w:color w:val="auto"/>
                <w:szCs w:val="24"/>
                <w:highlight w:val="none"/>
                <w:lang w:bidi="ar"/>
              </w:rPr>
              <w:t>评审小组认为供应商的投标总报价或者分项报价明显低于其他通过符合性审查供应商的报价的，有可能影响货物质量或者不能诚信履约的，将要求其在合理的时间内（1小时内）提供书面说明，必要时提交相关证明材料；供应商不能证明其报价合理性的，评审小组将其作为无效投标处理。</w:t>
            </w:r>
          </w:p>
        </w:tc>
      </w:tr>
      <w:tr w14:paraId="0ED5DF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65"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6641CF5D">
            <w:pPr>
              <w:jc w:val="center"/>
              <w:rPr>
                <w:rFonts w:ascii="宋体" w:hAnsi="宋体" w:cs="宋体"/>
                <w:color w:val="auto"/>
                <w:szCs w:val="24"/>
                <w:highlight w:val="none"/>
                <w:lang w:bidi="ar"/>
              </w:rPr>
            </w:pPr>
            <w:r>
              <w:rPr>
                <w:rFonts w:hint="eastAsia" w:ascii="宋体" w:hAnsi="宋体" w:cs="宋体"/>
                <w:color w:val="auto"/>
                <w:szCs w:val="24"/>
                <w:highlight w:val="none"/>
                <w:lang w:bidi="ar"/>
              </w:rPr>
              <w:t>4</w:t>
            </w:r>
          </w:p>
        </w:tc>
        <w:tc>
          <w:tcPr>
            <w:tcW w:w="1023" w:type="pct"/>
            <w:tcBorders>
              <w:top w:val="single" w:color="auto" w:sz="2" w:space="0"/>
              <w:left w:val="single" w:color="auto" w:sz="2" w:space="0"/>
              <w:bottom w:val="single" w:color="auto" w:sz="2" w:space="0"/>
              <w:right w:val="single" w:color="auto" w:sz="2" w:space="0"/>
            </w:tcBorders>
            <w:vAlign w:val="center"/>
          </w:tcPr>
          <w:p w14:paraId="2731C1BA">
            <w:pPr>
              <w:jc w:val="center"/>
              <w:rPr>
                <w:rFonts w:ascii="宋体" w:hAnsi="宋体" w:cs="宋体"/>
                <w:color w:val="auto"/>
                <w:szCs w:val="24"/>
                <w:highlight w:val="none"/>
                <w:lang w:bidi="ar"/>
              </w:rPr>
            </w:pPr>
            <w:r>
              <w:rPr>
                <w:rFonts w:hint="eastAsia" w:ascii="宋体" w:hAnsi="宋体" w:cs="宋体"/>
                <w:color w:val="auto"/>
                <w:szCs w:val="24"/>
                <w:highlight w:val="none"/>
                <w:lang w:bidi="ar"/>
              </w:rPr>
              <w:t>异常低价审查</w:t>
            </w:r>
          </w:p>
        </w:tc>
        <w:tc>
          <w:tcPr>
            <w:tcW w:w="3581" w:type="pct"/>
            <w:tcBorders>
              <w:top w:val="single" w:color="auto" w:sz="2" w:space="0"/>
              <w:left w:val="single" w:color="auto" w:sz="2" w:space="0"/>
              <w:bottom w:val="single" w:color="auto" w:sz="2" w:space="0"/>
              <w:right w:val="single" w:color="auto" w:sz="2" w:space="0"/>
            </w:tcBorders>
            <w:vAlign w:val="center"/>
          </w:tcPr>
          <w:p w14:paraId="54DAA16F">
            <w:pPr>
              <w:rPr>
                <w:rFonts w:ascii="宋体" w:hAnsi="宋体" w:cs="宋体"/>
                <w:color w:val="auto"/>
                <w:szCs w:val="24"/>
                <w:highlight w:val="none"/>
                <w:lang w:bidi="ar"/>
              </w:rPr>
            </w:pPr>
            <w:r>
              <w:rPr>
                <w:rFonts w:hint="eastAsia" w:ascii="宋体" w:hAnsi="宋体" w:cs="宋体"/>
                <w:color w:val="auto"/>
                <w:szCs w:val="24"/>
                <w:highlight w:val="none"/>
                <w:lang w:bidi="ar"/>
              </w:rPr>
              <w:t>根据《关于推动解决政府采购异常低价问题的通知》（财库〔2026〕2号）要求，政府采购评审中出现下列情形之一的，评审小组应当启动异常低价投标（响应）审查程序：</w:t>
            </w:r>
          </w:p>
          <w:p w14:paraId="3434111A">
            <w:pPr>
              <w:rPr>
                <w:rFonts w:ascii="宋体" w:hAnsi="宋体" w:cs="宋体"/>
                <w:color w:val="auto"/>
                <w:szCs w:val="24"/>
                <w:highlight w:val="none"/>
                <w:lang w:bidi="ar"/>
              </w:rPr>
            </w:pPr>
            <w:r>
              <w:rPr>
                <w:rFonts w:hint="eastAsia" w:ascii="宋体" w:hAnsi="宋体" w:cs="宋体"/>
                <w:color w:val="auto"/>
                <w:szCs w:val="24"/>
                <w:highlight w:val="none"/>
                <w:lang w:bidi="ar"/>
              </w:rPr>
              <w:t>①投标（响应）报价低于全部通过符合性审查供应商投标（响应）报价平均值50%的，即投标（响应）报价＜全部通过符合性审查供应商投标（响应）报价平均值×50%；</w:t>
            </w:r>
          </w:p>
          <w:p w14:paraId="259EE37A">
            <w:pPr>
              <w:rPr>
                <w:rFonts w:ascii="宋体" w:hAnsi="宋体" w:cs="宋体"/>
                <w:color w:val="auto"/>
                <w:szCs w:val="24"/>
                <w:highlight w:val="none"/>
                <w:lang w:bidi="ar"/>
              </w:rPr>
            </w:pPr>
            <w:r>
              <w:rPr>
                <w:rFonts w:hint="eastAsia" w:ascii="宋体" w:hAnsi="宋体" w:cs="宋体"/>
                <w:color w:val="auto"/>
                <w:szCs w:val="24"/>
                <w:highlight w:val="none"/>
                <w:lang w:bidi="ar"/>
              </w:rPr>
              <w:t>②投标（响应）报价低于通过符合性审查的次低报价供应商投标（响应）报价50%的，即投标（响应）报价＜通过符合性审查的次低报价供应商投标（响应）报价×50%；</w:t>
            </w:r>
          </w:p>
          <w:p w14:paraId="157E9BE0">
            <w:pPr>
              <w:rPr>
                <w:rFonts w:ascii="宋体" w:hAnsi="宋体" w:cs="宋体"/>
                <w:color w:val="auto"/>
                <w:szCs w:val="24"/>
                <w:highlight w:val="none"/>
                <w:lang w:bidi="ar"/>
              </w:rPr>
            </w:pPr>
            <w:r>
              <w:rPr>
                <w:rFonts w:hint="eastAsia" w:ascii="宋体" w:hAnsi="宋体" w:cs="宋体"/>
                <w:color w:val="auto"/>
                <w:szCs w:val="24"/>
                <w:highlight w:val="none"/>
                <w:lang w:bidi="ar"/>
              </w:rPr>
              <w:t>③投标（响应）报价低于采购项目最高限价45%的，即投标（响应）报价＜采购项目最高限价×45%；</w:t>
            </w:r>
          </w:p>
          <w:p w14:paraId="55C9EBBC">
            <w:pPr>
              <w:rPr>
                <w:rFonts w:ascii="宋体" w:hAnsi="宋体" w:cs="宋体"/>
                <w:color w:val="auto"/>
                <w:szCs w:val="24"/>
                <w:highlight w:val="none"/>
                <w:lang w:bidi="ar"/>
              </w:rPr>
            </w:pPr>
            <w:r>
              <w:rPr>
                <w:rFonts w:hint="eastAsia" w:ascii="宋体" w:hAnsi="宋体" w:cs="宋体"/>
                <w:color w:val="auto"/>
                <w:szCs w:val="24"/>
                <w:highlight w:val="none"/>
                <w:lang w:bidi="ar"/>
              </w:rPr>
              <w:t>④评审小组基于专业判断，认为供应商报价过低，有可能影响产品质量或者不能诚信履约的其他情形。</w:t>
            </w:r>
          </w:p>
          <w:p w14:paraId="424F977C">
            <w:pPr>
              <w:rPr>
                <w:rFonts w:ascii="宋体" w:hAnsi="宋体" w:cs="宋体"/>
                <w:color w:val="auto"/>
                <w:szCs w:val="24"/>
                <w:highlight w:val="none"/>
                <w:lang w:bidi="ar"/>
              </w:rPr>
            </w:pPr>
            <w:r>
              <w:rPr>
                <w:rFonts w:hint="eastAsia" w:ascii="宋体" w:hAnsi="宋体" w:cs="宋体"/>
                <w:color w:val="auto"/>
                <w:szCs w:val="24"/>
                <w:highlight w:val="none"/>
                <w:lang w:bidi="ar"/>
              </w:rPr>
              <w:t>相关法律法规对供应商报价有规定的，从其规定。</w:t>
            </w:r>
          </w:p>
          <w:p w14:paraId="473A5A58">
            <w:pPr>
              <w:rPr>
                <w:rFonts w:ascii="宋体" w:hAnsi="宋体" w:cs="宋体"/>
                <w:color w:val="auto"/>
                <w:szCs w:val="24"/>
                <w:highlight w:val="none"/>
                <w:lang w:bidi="ar"/>
              </w:rPr>
            </w:pPr>
            <w:r>
              <w:rPr>
                <w:rFonts w:hint="eastAsia" w:ascii="宋体" w:hAnsi="宋体" w:cs="宋体"/>
                <w:color w:val="auto"/>
                <w:szCs w:val="24"/>
                <w:highlight w:val="none"/>
                <w:lang w:bidi="ar"/>
              </w:rPr>
              <w:t>如果项目或采购包存在有分项价格最高限价要求或单价最高限价（最高限制单价）要求时，有上述第③项情形的，应当启动异常低价投标（响应）审查程序。</w:t>
            </w:r>
          </w:p>
          <w:p w14:paraId="3A5799D3">
            <w:pPr>
              <w:rPr>
                <w:rFonts w:ascii="宋体" w:hAnsi="宋体" w:cs="宋体"/>
                <w:color w:val="auto"/>
                <w:szCs w:val="24"/>
                <w:highlight w:val="none"/>
                <w:lang w:bidi="ar"/>
              </w:rPr>
            </w:pPr>
            <w:r>
              <w:rPr>
                <w:rFonts w:hint="eastAsia" w:ascii="宋体" w:hAnsi="宋体" w:cs="宋体"/>
                <w:color w:val="auto"/>
                <w:szCs w:val="24"/>
                <w:highlight w:val="none"/>
                <w:lang w:bidi="ar"/>
              </w:rPr>
              <w:t>评审小组启动异常低价投标（响应）审查后，属于前述第①项至第④项情形的，应当要求相关供应商在评审现场合理的时间内对投标（响应）价格作出解释</w:t>
            </w:r>
            <w:r>
              <w:rPr>
                <w:rFonts w:hint="eastAsia" w:ascii="宋体" w:hAnsi="宋体" w:cs="宋体"/>
                <w:color w:val="auto"/>
                <w:szCs w:val="24"/>
                <w:highlight w:val="none"/>
                <w:lang w:eastAsia="zh-CN" w:bidi="ar"/>
              </w:rPr>
              <w:t>，并</w:t>
            </w:r>
            <w:r>
              <w:rPr>
                <w:rFonts w:hint="eastAsia" w:ascii="宋体" w:hAnsi="宋体" w:cs="宋体"/>
                <w:color w:val="auto"/>
                <w:szCs w:val="24"/>
                <w:highlight w:val="none"/>
                <w:lang w:bidi="ar"/>
              </w:rPr>
              <w:t>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45F87BD0">
            <w:pPr>
              <w:rPr>
                <w:rFonts w:ascii="宋体" w:hAnsi="宋体" w:cs="宋体"/>
                <w:color w:val="auto"/>
                <w:szCs w:val="24"/>
                <w:highlight w:val="none"/>
                <w:lang w:bidi="ar"/>
              </w:rPr>
            </w:pPr>
            <w:r>
              <w:rPr>
                <w:rFonts w:hint="eastAsia" w:ascii="宋体" w:hAnsi="宋体" w:cs="宋体"/>
                <w:color w:val="auto"/>
                <w:szCs w:val="24"/>
                <w:highlight w:val="none"/>
                <w:lang w:bidi="ar"/>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小组应当将其作为无效投标（响应）处理。</w:t>
            </w:r>
          </w:p>
          <w:p w14:paraId="78A664BD">
            <w:pPr>
              <w:rPr>
                <w:rFonts w:ascii="宋体" w:hAnsi="宋体" w:cs="宋体"/>
                <w:color w:val="auto"/>
                <w:szCs w:val="24"/>
                <w:highlight w:val="none"/>
                <w:lang w:bidi="ar"/>
              </w:rPr>
            </w:pPr>
            <w:r>
              <w:rPr>
                <w:rFonts w:hint="eastAsia" w:ascii="宋体" w:hAnsi="宋体" w:cs="宋体"/>
                <w:color w:val="auto"/>
                <w:szCs w:val="24"/>
                <w:highlight w:val="none"/>
                <w:lang w:bidi="ar"/>
              </w:rPr>
              <w:t>异常低价投标（响应）审查的启动原因、审查意见和审查结果应当在评审报告中记录，并随供应商提供的相关书面说明及证明材料，以及评审小组有关互联网浏览、查询历史一并归档。</w:t>
            </w:r>
          </w:p>
        </w:tc>
      </w:tr>
      <w:tr w14:paraId="56179B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57" w:hRule="atLeast"/>
          <w:jc w:val="center"/>
        </w:trPr>
        <w:tc>
          <w:tcPr>
            <w:tcW w:w="5000" w:type="pct"/>
            <w:gridSpan w:val="3"/>
            <w:tcBorders>
              <w:top w:val="single" w:color="auto" w:sz="2" w:space="0"/>
              <w:left w:val="single" w:color="auto" w:sz="2" w:space="0"/>
              <w:bottom w:val="single" w:color="auto" w:sz="2" w:space="0"/>
              <w:right w:val="single" w:color="auto" w:sz="2" w:space="0"/>
            </w:tcBorders>
            <w:vAlign w:val="center"/>
          </w:tcPr>
          <w:p w14:paraId="5188C44C">
            <w:pPr>
              <w:rPr>
                <w:b/>
                <w:bCs/>
                <w:color w:val="auto"/>
                <w:highlight w:val="none"/>
              </w:rPr>
            </w:pPr>
            <w:r>
              <w:rPr>
                <w:rFonts w:hint="eastAsia" w:cs="宋体"/>
                <w:b/>
                <w:bCs/>
                <w:color w:val="auto"/>
                <w:szCs w:val="21"/>
                <w:highlight w:val="none"/>
                <w:lang w:bidi="ar"/>
              </w:rPr>
              <w:t>特别说明：以上报价符合性审查无需投标供应商另外提供资料上传，由评审小组在投标报价评审阶段进行审查，以确定是否满足符合性审查的要求。投标文件制作过程中，投标文件内容在制作工具中无对应模块的，可统一上传在符合性审查的商务模块中。</w:t>
            </w:r>
          </w:p>
        </w:tc>
      </w:tr>
      <w:tr w14:paraId="4F7394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000" w:type="pct"/>
            <w:gridSpan w:val="3"/>
            <w:tcBorders>
              <w:top w:val="single" w:color="auto" w:sz="2" w:space="0"/>
              <w:left w:val="single" w:color="auto" w:sz="2" w:space="0"/>
              <w:bottom w:val="single" w:color="auto" w:sz="2" w:space="0"/>
              <w:right w:val="single" w:color="auto" w:sz="2" w:space="0"/>
            </w:tcBorders>
            <w:vAlign w:val="center"/>
          </w:tcPr>
          <w:p w14:paraId="5A51FA6E">
            <w:pPr>
              <w:jc w:val="center"/>
              <w:rPr>
                <w:rFonts w:ascii="宋体" w:hAnsi="宋体" w:cs="宋体"/>
                <w:color w:val="auto"/>
                <w:szCs w:val="24"/>
                <w:highlight w:val="none"/>
              </w:rPr>
            </w:pPr>
            <w:r>
              <w:rPr>
                <w:rFonts w:hint="eastAsia" w:ascii="宋体" w:hAnsi="宋体" w:cs="宋体"/>
                <w:b/>
                <w:bCs/>
                <w:color w:val="auto"/>
                <w:szCs w:val="24"/>
                <w:highlight w:val="none"/>
                <w:lang w:bidi="ar"/>
              </w:rPr>
              <w:t>（二）商务、技术要求</w:t>
            </w:r>
          </w:p>
        </w:tc>
      </w:tr>
      <w:tr w14:paraId="20C4C1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7"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53BC7C35">
            <w:pPr>
              <w:jc w:val="center"/>
              <w:rPr>
                <w:rFonts w:ascii="宋体" w:hAnsi="宋体" w:cs="宋体"/>
                <w:color w:val="auto"/>
                <w:szCs w:val="24"/>
                <w:highlight w:val="none"/>
              </w:rPr>
            </w:pPr>
            <w:r>
              <w:rPr>
                <w:rFonts w:hint="eastAsia" w:ascii="宋体" w:hAnsi="宋体" w:cs="宋体"/>
                <w:color w:val="auto"/>
                <w:szCs w:val="24"/>
                <w:highlight w:val="none"/>
                <w:lang w:bidi="ar"/>
              </w:rPr>
              <w:t>4</w:t>
            </w:r>
          </w:p>
        </w:tc>
        <w:tc>
          <w:tcPr>
            <w:tcW w:w="1023" w:type="pct"/>
            <w:tcBorders>
              <w:top w:val="single" w:color="auto" w:sz="2" w:space="0"/>
              <w:left w:val="single" w:color="auto" w:sz="2" w:space="0"/>
              <w:bottom w:val="single" w:color="auto" w:sz="2" w:space="0"/>
              <w:right w:val="single" w:color="auto" w:sz="2" w:space="0"/>
            </w:tcBorders>
            <w:vAlign w:val="center"/>
          </w:tcPr>
          <w:p w14:paraId="629296BA">
            <w:pPr>
              <w:jc w:val="center"/>
              <w:rPr>
                <w:rFonts w:ascii="宋体" w:hAnsi="宋体" w:cs="宋体"/>
                <w:color w:val="auto"/>
                <w:szCs w:val="24"/>
                <w:highlight w:val="none"/>
              </w:rPr>
            </w:pPr>
            <w:r>
              <w:rPr>
                <w:rFonts w:hint="eastAsia" w:ascii="宋体" w:hAnsi="宋体" w:cs="宋体"/>
                <w:color w:val="auto"/>
                <w:szCs w:val="24"/>
                <w:highlight w:val="none"/>
                <w:lang w:bidi="ar"/>
              </w:rPr>
              <w:t>报价有效期</w:t>
            </w:r>
          </w:p>
        </w:tc>
        <w:tc>
          <w:tcPr>
            <w:tcW w:w="3581" w:type="pct"/>
            <w:tcBorders>
              <w:top w:val="single" w:color="auto" w:sz="2" w:space="0"/>
              <w:left w:val="single" w:color="auto" w:sz="2" w:space="0"/>
              <w:bottom w:val="single" w:color="auto" w:sz="2" w:space="0"/>
              <w:right w:val="single" w:color="auto" w:sz="2" w:space="0"/>
            </w:tcBorders>
            <w:vAlign w:val="center"/>
          </w:tcPr>
          <w:p w14:paraId="41D1B32C">
            <w:pPr>
              <w:rPr>
                <w:rFonts w:ascii="宋体" w:hAnsi="宋体" w:cs="宋体"/>
                <w:color w:val="auto"/>
                <w:szCs w:val="24"/>
                <w:highlight w:val="none"/>
              </w:rPr>
            </w:pPr>
            <w:r>
              <w:rPr>
                <w:rFonts w:hint="eastAsia" w:ascii="宋体" w:hAnsi="宋体" w:cs="宋体"/>
                <w:color w:val="auto"/>
                <w:szCs w:val="24"/>
                <w:highlight w:val="none"/>
                <w:lang w:bidi="ar"/>
              </w:rPr>
              <w:t>报价有效期满足磋商文件要求（90天）。</w:t>
            </w:r>
          </w:p>
        </w:tc>
      </w:tr>
      <w:tr w14:paraId="4488B0D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0110CF95">
            <w:pPr>
              <w:jc w:val="center"/>
              <w:rPr>
                <w:rFonts w:ascii="宋体" w:hAnsi="宋体" w:cs="宋体"/>
                <w:color w:val="auto"/>
                <w:szCs w:val="24"/>
                <w:highlight w:val="none"/>
              </w:rPr>
            </w:pPr>
            <w:r>
              <w:rPr>
                <w:rFonts w:hint="eastAsia" w:ascii="宋体" w:hAnsi="宋体" w:cs="宋体"/>
                <w:color w:val="auto"/>
                <w:szCs w:val="24"/>
                <w:highlight w:val="none"/>
                <w:lang w:bidi="ar"/>
              </w:rPr>
              <w:t>5</w:t>
            </w:r>
          </w:p>
        </w:tc>
        <w:tc>
          <w:tcPr>
            <w:tcW w:w="1023" w:type="pct"/>
            <w:tcBorders>
              <w:top w:val="single" w:color="auto" w:sz="2" w:space="0"/>
              <w:left w:val="single" w:color="auto" w:sz="2" w:space="0"/>
              <w:bottom w:val="single" w:color="auto" w:sz="2" w:space="0"/>
              <w:right w:val="single" w:color="auto" w:sz="2" w:space="0"/>
            </w:tcBorders>
            <w:vAlign w:val="center"/>
          </w:tcPr>
          <w:p w14:paraId="1656DBF2">
            <w:pPr>
              <w:jc w:val="center"/>
              <w:rPr>
                <w:rFonts w:ascii="宋体" w:hAnsi="宋体" w:cs="宋体"/>
                <w:color w:val="auto"/>
                <w:szCs w:val="24"/>
                <w:highlight w:val="none"/>
              </w:rPr>
            </w:pPr>
            <w:r>
              <w:rPr>
                <w:rFonts w:hint="eastAsia" w:ascii="宋体" w:hAnsi="宋体" w:cs="宋体"/>
                <w:color w:val="auto"/>
                <w:szCs w:val="24"/>
                <w:highlight w:val="none"/>
                <w:lang w:bidi="ar"/>
              </w:rPr>
              <w:t>响应文件的签署和盖章</w:t>
            </w:r>
          </w:p>
        </w:tc>
        <w:tc>
          <w:tcPr>
            <w:tcW w:w="3581" w:type="pct"/>
            <w:tcBorders>
              <w:top w:val="single" w:color="auto" w:sz="2" w:space="0"/>
              <w:left w:val="single" w:color="auto" w:sz="2" w:space="0"/>
              <w:bottom w:val="single" w:color="auto" w:sz="2" w:space="0"/>
              <w:right w:val="single" w:color="auto" w:sz="2" w:space="0"/>
            </w:tcBorders>
            <w:vAlign w:val="center"/>
          </w:tcPr>
          <w:p w14:paraId="0E1B7E89">
            <w:pPr>
              <w:rPr>
                <w:rFonts w:ascii="宋体" w:hAnsi="宋体" w:cs="宋体"/>
                <w:color w:val="auto"/>
                <w:szCs w:val="24"/>
                <w:highlight w:val="none"/>
              </w:rPr>
            </w:pPr>
            <w:r>
              <w:rPr>
                <w:rFonts w:hint="eastAsia" w:ascii="宋体" w:hAnsi="宋体" w:cs="宋体"/>
                <w:color w:val="auto"/>
                <w:szCs w:val="24"/>
                <w:highlight w:val="none"/>
                <w:lang w:bidi="ar"/>
              </w:rPr>
              <w:t>响应文件符合磋商文件的签署和签章要求。</w:t>
            </w:r>
          </w:p>
        </w:tc>
      </w:tr>
      <w:tr w14:paraId="5A773E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25672C8A">
            <w:pPr>
              <w:jc w:val="center"/>
              <w:rPr>
                <w:rFonts w:ascii="宋体" w:hAnsi="宋体" w:cs="宋体"/>
                <w:color w:val="auto"/>
                <w:szCs w:val="24"/>
                <w:highlight w:val="none"/>
              </w:rPr>
            </w:pPr>
            <w:r>
              <w:rPr>
                <w:rFonts w:hint="eastAsia" w:ascii="宋体" w:hAnsi="宋体" w:cs="宋体"/>
                <w:color w:val="auto"/>
                <w:szCs w:val="24"/>
                <w:highlight w:val="none"/>
                <w:lang w:bidi="ar"/>
              </w:rPr>
              <w:t>6</w:t>
            </w:r>
          </w:p>
        </w:tc>
        <w:tc>
          <w:tcPr>
            <w:tcW w:w="1023" w:type="pct"/>
            <w:tcBorders>
              <w:top w:val="single" w:color="auto" w:sz="2" w:space="0"/>
              <w:left w:val="single" w:color="auto" w:sz="2" w:space="0"/>
              <w:bottom w:val="single" w:color="auto" w:sz="2" w:space="0"/>
              <w:right w:val="single" w:color="auto" w:sz="2" w:space="0"/>
            </w:tcBorders>
            <w:vAlign w:val="center"/>
          </w:tcPr>
          <w:p w14:paraId="119E73A9">
            <w:pPr>
              <w:jc w:val="center"/>
              <w:rPr>
                <w:rFonts w:ascii="宋体" w:hAnsi="宋体" w:cs="宋体"/>
                <w:color w:val="auto"/>
                <w:szCs w:val="24"/>
                <w:highlight w:val="none"/>
              </w:rPr>
            </w:pPr>
            <w:r>
              <w:rPr>
                <w:rFonts w:hint="eastAsia" w:ascii="宋体" w:hAnsi="宋体" w:cs="宋体"/>
                <w:color w:val="auto"/>
                <w:szCs w:val="24"/>
                <w:highlight w:val="none"/>
                <w:lang w:bidi="ar"/>
              </w:rPr>
              <w:t>响应</w:t>
            </w:r>
            <w:r>
              <w:rPr>
                <w:rFonts w:hint="eastAsia" w:cs="宋体"/>
                <w:color w:val="auto"/>
                <w:szCs w:val="21"/>
                <w:highlight w:val="none"/>
                <w:lang w:bidi="ar"/>
              </w:rPr>
              <w:t>文件内容</w:t>
            </w:r>
          </w:p>
        </w:tc>
        <w:tc>
          <w:tcPr>
            <w:tcW w:w="3581" w:type="pct"/>
            <w:tcBorders>
              <w:top w:val="single" w:color="auto" w:sz="2" w:space="0"/>
              <w:left w:val="single" w:color="auto" w:sz="2" w:space="0"/>
              <w:bottom w:val="single" w:color="auto" w:sz="2" w:space="0"/>
              <w:right w:val="single" w:color="auto" w:sz="2" w:space="0"/>
            </w:tcBorders>
            <w:vAlign w:val="center"/>
          </w:tcPr>
          <w:p w14:paraId="74CB0E21">
            <w:pPr>
              <w:rPr>
                <w:rFonts w:ascii="宋体" w:hAnsi="宋体" w:cs="宋体"/>
                <w:color w:val="auto"/>
                <w:szCs w:val="24"/>
                <w:highlight w:val="none"/>
              </w:rPr>
            </w:pPr>
            <w:r>
              <w:rPr>
                <w:rFonts w:hint="eastAsia" w:ascii="宋体" w:hAnsi="宋体" w:cs="宋体"/>
                <w:color w:val="auto"/>
                <w:szCs w:val="24"/>
                <w:highlight w:val="none"/>
                <w:lang w:bidi="ar"/>
              </w:rPr>
              <w:t>响应</w:t>
            </w:r>
            <w:r>
              <w:rPr>
                <w:rFonts w:hint="eastAsia" w:cs="宋体"/>
                <w:color w:val="auto"/>
                <w:szCs w:val="21"/>
                <w:highlight w:val="none"/>
                <w:lang w:bidi="ar"/>
              </w:rPr>
              <w:t>文件内容完整，无重大错漏，并已按招标文件要求签字、签章。</w:t>
            </w:r>
          </w:p>
        </w:tc>
      </w:tr>
      <w:tr w14:paraId="4B7780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4A6148FF">
            <w:pPr>
              <w:jc w:val="center"/>
              <w:rPr>
                <w:rFonts w:ascii="宋体" w:hAnsi="宋体" w:cs="宋体"/>
                <w:color w:val="auto"/>
                <w:szCs w:val="24"/>
                <w:highlight w:val="none"/>
              </w:rPr>
            </w:pPr>
            <w:r>
              <w:rPr>
                <w:rFonts w:hint="eastAsia" w:ascii="宋体" w:hAnsi="宋体" w:cs="宋体"/>
                <w:color w:val="auto"/>
                <w:szCs w:val="24"/>
                <w:highlight w:val="none"/>
                <w:lang w:bidi="ar"/>
              </w:rPr>
              <w:t>7</w:t>
            </w:r>
          </w:p>
        </w:tc>
        <w:tc>
          <w:tcPr>
            <w:tcW w:w="1023" w:type="pct"/>
            <w:tcBorders>
              <w:top w:val="single" w:color="auto" w:sz="2" w:space="0"/>
              <w:left w:val="single" w:color="auto" w:sz="2" w:space="0"/>
              <w:bottom w:val="single" w:color="auto" w:sz="2" w:space="0"/>
              <w:right w:val="single" w:color="auto" w:sz="2" w:space="0"/>
            </w:tcBorders>
            <w:vAlign w:val="center"/>
          </w:tcPr>
          <w:p w14:paraId="41B7E939">
            <w:pPr>
              <w:jc w:val="center"/>
              <w:rPr>
                <w:rFonts w:ascii="宋体" w:hAnsi="宋体" w:cs="宋体"/>
                <w:color w:val="auto"/>
                <w:szCs w:val="24"/>
                <w:highlight w:val="none"/>
              </w:rPr>
            </w:pPr>
            <w:r>
              <w:rPr>
                <w:rFonts w:hint="eastAsia" w:ascii="宋体" w:hAnsi="宋体" w:cs="宋体"/>
                <w:color w:val="auto"/>
                <w:szCs w:val="24"/>
                <w:highlight w:val="none"/>
                <w:lang w:bidi="ar"/>
              </w:rPr>
              <w:t>附加条件</w:t>
            </w:r>
          </w:p>
        </w:tc>
        <w:tc>
          <w:tcPr>
            <w:tcW w:w="3581" w:type="pct"/>
            <w:tcBorders>
              <w:top w:val="single" w:color="auto" w:sz="2" w:space="0"/>
              <w:left w:val="single" w:color="auto" w:sz="2" w:space="0"/>
              <w:bottom w:val="single" w:color="auto" w:sz="2" w:space="0"/>
              <w:right w:val="single" w:color="auto" w:sz="2" w:space="0"/>
            </w:tcBorders>
            <w:vAlign w:val="center"/>
          </w:tcPr>
          <w:p w14:paraId="601FD321">
            <w:pPr>
              <w:rPr>
                <w:rFonts w:ascii="宋体" w:hAnsi="宋体" w:cs="宋体"/>
                <w:color w:val="auto"/>
                <w:szCs w:val="24"/>
                <w:highlight w:val="none"/>
              </w:rPr>
            </w:pPr>
            <w:r>
              <w:rPr>
                <w:rFonts w:hint="eastAsia" w:ascii="宋体" w:hAnsi="宋体" w:cs="宋体"/>
                <w:color w:val="auto"/>
                <w:szCs w:val="24"/>
                <w:highlight w:val="none"/>
                <w:lang w:bidi="ar"/>
              </w:rPr>
              <w:t>响应文件未含有采购人不能接受的附加条件。</w:t>
            </w:r>
          </w:p>
        </w:tc>
      </w:tr>
      <w:tr w14:paraId="0E865C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7"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0CDFF63B">
            <w:pPr>
              <w:jc w:val="center"/>
              <w:rPr>
                <w:rFonts w:ascii="宋体" w:hAnsi="宋体" w:cs="宋体"/>
                <w:color w:val="auto"/>
                <w:szCs w:val="24"/>
                <w:highlight w:val="none"/>
              </w:rPr>
            </w:pPr>
            <w:r>
              <w:rPr>
                <w:rFonts w:hint="eastAsia" w:ascii="宋体" w:hAnsi="宋体" w:cs="宋体"/>
                <w:color w:val="auto"/>
                <w:szCs w:val="24"/>
                <w:highlight w:val="none"/>
                <w:lang w:bidi="ar"/>
              </w:rPr>
              <w:t>8</w:t>
            </w:r>
          </w:p>
        </w:tc>
        <w:tc>
          <w:tcPr>
            <w:tcW w:w="1023" w:type="pct"/>
            <w:tcBorders>
              <w:top w:val="single" w:color="auto" w:sz="2" w:space="0"/>
              <w:left w:val="single" w:color="auto" w:sz="2" w:space="0"/>
              <w:bottom w:val="single" w:color="auto" w:sz="2" w:space="0"/>
              <w:right w:val="single" w:color="auto" w:sz="2" w:space="0"/>
            </w:tcBorders>
            <w:vAlign w:val="center"/>
          </w:tcPr>
          <w:p w14:paraId="166CCC34">
            <w:pPr>
              <w:jc w:val="center"/>
              <w:rPr>
                <w:rFonts w:ascii="宋体" w:hAnsi="宋体" w:cs="宋体"/>
                <w:color w:val="auto"/>
                <w:szCs w:val="24"/>
                <w:highlight w:val="none"/>
              </w:rPr>
            </w:pPr>
            <w:r>
              <w:rPr>
                <w:rFonts w:hint="eastAsia" w:cs="宋体"/>
                <w:color w:val="auto"/>
                <w:szCs w:val="21"/>
                <w:highlight w:val="none"/>
                <w:lang w:bidi="ar"/>
              </w:rPr>
              <w:t>无效情形</w:t>
            </w:r>
          </w:p>
        </w:tc>
        <w:tc>
          <w:tcPr>
            <w:tcW w:w="3581" w:type="pct"/>
            <w:tcBorders>
              <w:top w:val="single" w:color="auto" w:sz="2" w:space="0"/>
              <w:left w:val="single" w:color="auto" w:sz="2" w:space="0"/>
              <w:bottom w:val="single" w:color="auto" w:sz="2" w:space="0"/>
              <w:right w:val="single" w:color="auto" w:sz="2" w:space="0"/>
            </w:tcBorders>
            <w:vAlign w:val="center"/>
          </w:tcPr>
          <w:p w14:paraId="45385672">
            <w:pPr>
              <w:rPr>
                <w:rFonts w:ascii="宋体" w:hAnsi="宋体" w:cs="宋体"/>
                <w:color w:val="auto"/>
                <w:szCs w:val="24"/>
                <w:highlight w:val="none"/>
              </w:rPr>
            </w:pPr>
            <w:r>
              <w:rPr>
                <w:rFonts w:hint="eastAsia" w:ascii="宋体" w:hAnsi="宋体" w:cs="宋体"/>
                <w:color w:val="auto"/>
                <w:szCs w:val="24"/>
                <w:highlight w:val="none"/>
                <w:lang w:bidi="ar"/>
              </w:rPr>
              <w:t>响应</w:t>
            </w:r>
            <w:r>
              <w:rPr>
                <w:rFonts w:hint="eastAsia" w:cs="宋体"/>
                <w:color w:val="auto"/>
                <w:szCs w:val="21"/>
                <w:highlight w:val="none"/>
                <w:lang w:bidi="ar"/>
              </w:rPr>
              <w:t>文件中未有法律法规和磋商文件规定的其他无效情形。</w:t>
            </w:r>
          </w:p>
        </w:tc>
      </w:tr>
      <w:tr w14:paraId="7697CD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27" w:hRule="atLeast"/>
          <w:jc w:val="center"/>
        </w:trPr>
        <w:tc>
          <w:tcPr>
            <w:tcW w:w="396" w:type="pct"/>
            <w:tcBorders>
              <w:top w:val="single" w:color="auto" w:sz="2" w:space="0"/>
              <w:left w:val="single" w:color="auto" w:sz="2" w:space="0"/>
              <w:bottom w:val="single" w:color="auto" w:sz="2" w:space="0"/>
              <w:right w:val="single" w:color="auto" w:sz="2" w:space="0"/>
            </w:tcBorders>
            <w:vAlign w:val="center"/>
          </w:tcPr>
          <w:p w14:paraId="2E7A327E">
            <w:pPr>
              <w:jc w:val="center"/>
              <w:rPr>
                <w:rFonts w:ascii="宋体" w:hAnsi="宋体" w:cs="宋体"/>
                <w:color w:val="auto"/>
                <w:szCs w:val="24"/>
                <w:highlight w:val="none"/>
              </w:rPr>
            </w:pPr>
            <w:r>
              <w:rPr>
                <w:rFonts w:hint="eastAsia" w:ascii="宋体" w:hAnsi="宋体" w:cs="宋体"/>
                <w:color w:val="auto"/>
                <w:szCs w:val="24"/>
                <w:highlight w:val="none"/>
                <w:lang w:bidi="ar"/>
              </w:rPr>
              <w:t>9</w:t>
            </w:r>
          </w:p>
        </w:tc>
        <w:tc>
          <w:tcPr>
            <w:tcW w:w="1023" w:type="pct"/>
            <w:tcBorders>
              <w:top w:val="single" w:color="auto" w:sz="2" w:space="0"/>
              <w:left w:val="single" w:color="auto" w:sz="2" w:space="0"/>
              <w:bottom w:val="single" w:color="auto" w:sz="2" w:space="0"/>
              <w:right w:val="single" w:color="auto" w:sz="2" w:space="0"/>
            </w:tcBorders>
            <w:vAlign w:val="center"/>
          </w:tcPr>
          <w:p w14:paraId="7C411B78">
            <w:pPr>
              <w:jc w:val="center"/>
              <w:rPr>
                <w:rFonts w:ascii="宋体" w:hAnsi="宋体" w:cs="宋体"/>
                <w:color w:val="auto"/>
                <w:szCs w:val="24"/>
                <w:highlight w:val="none"/>
              </w:rPr>
            </w:pPr>
            <w:r>
              <w:rPr>
                <w:rFonts w:hint="eastAsia" w:ascii="宋体" w:hAnsi="宋体" w:cs="宋体"/>
                <w:color w:val="auto"/>
                <w:szCs w:val="24"/>
                <w:highlight w:val="none"/>
                <w:lang w:bidi="ar"/>
              </w:rPr>
              <w:t>投标方案</w:t>
            </w:r>
          </w:p>
        </w:tc>
        <w:tc>
          <w:tcPr>
            <w:tcW w:w="3581" w:type="pct"/>
            <w:tcBorders>
              <w:top w:val="single" w:color="auto" w:sz="2" w:space="0"/>
              <w:left w:val="single" w:color="auto" w:sz="2" w:space="0"/>
              <w:bottom w:val="single" w:color="auto" w:sz="2" w:space="0"/>
              <w:right w:val="single" w:color="auto" w:sz="2" w:space="0"/>
            </w:tcBorders>
            <w:vAlign w:val="center"/>
          </w:tcPr>
          <w:p w14:paraId="640A7474">
            <w:pPr>
              <w:rPr>
                <w:rFonts w:ascii="宋体" w:hAnsi="宋体" w:cs="宋体"/>
                <w:color w:val="auto"/>
                <w:szCs w:val="24"/>
                <w:highlight w:val="none"/>
              </w:rPr>
            </w:pPr>
            <w:r>
              <w:rPr>
                <w:rFonts w:hint="eastAsia" w:ascii="宋体" w:hAnsi="宋体" w:cs="宋体"/>
                <w:color w:val="auto"/>
                <w:szCs w:val="24"/>
                <w:highlight w:val="none"/>
                <w:lang w:bidi="ar"/>
              </w:rPr>
              <w:t>供应商提供的投标方案及报价方案固定。</w:t>
            </w:r>
          </w:p>
        </w:tc>
      </w:tr>
      <w:tr w14:paraId="0D051F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5000" w:type="pct"/>
            <w:gridSpan w:val="3"/>
            <w:tcBorders>
              <w:top w:val="single" w:color="auto" w:sz="2" w:space="0"/>
              <w:left w:val="single" w:color="auto" w:sz="2" w:space="0"/>
              <w:bottom w:val="single" w:color="auto" w:sz="2" w:space="0"/>
              <w:right w:val="single" w:color="auto" w:sz="2" w:space="0"/>
            </w:tcBorders>
            <w:vAlign w:val="center"/>
          </w:tcPr>
          <w:p w14:paraId="14633351">
            <w:pPr>
              <w:rPr>
                <w:b/>
                <w:bCs/>
                <w:color w:val="auto"/>
                <w:highlight w:val="none"/>
              </w:rPr>
            </w:pPr>
            <w:r>
              <w:rPr>
                <w:rFonts w:hint="eastAsia" w:cs="宋体"/>
                <w:b/>
                <w:bCs/>
                <w:color w:val="auto"/>
                <w:szCs w:val="21"/>
                <w:highlight w:val="none"/>
                <w:lang w:bidi="ar"/>
              </w:rPr>
              <w:t>特别说明：以上符合性审查无需投标供应商另外提供资料上传，由评审小组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14:paraId="37757940">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③未通过资格审查或符合性审查的供应商，磋商小组将在苏采云平台中告知未通过资格审查或符合性审查的原因，评审结束后，采购代理机构将不再告知未通过资格审查或符合性审查的原因。</w:t>
      </w:r>
    </w:p>
    <w:p w14:paraId="64D5DDEE">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④澄清有关事宜。磋商小组在对响应文件的有效性、完整性和响应程度进行审查时，可以在苏采云平台中要求供应商对响应文件中含义不明确、同类问题表述不一致或者有明显文字和计算错误的内容等作出必要的澄清、说明或者更正。供应商的澄清、说明或者更正不得超出响应文件的范围或者改变响应文件的实质性内容。并使用CA数字证书，加盖电子签章。供应商在响应文件开启及项目评审全过程中应保持通信畅通，及时登录“苏采云”平台查阅、答复相关信息，并安排专人与采购代理机构及磋商小组联系。供应商如未按规定作出澄清、说明和补正，其风险由供应商自行承担。</w:t>
      </w:r>
    </w:p>
    <w:p w14:paraId="298C855C">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2）由磋商小组审查每份响应文件是否实质性响应了采购文件的要求。实质性响应是与采购文件要求的全部条款、条件和项目服务要求相符，审查中如有对需要共同认定的事项存在争议的，磋商小组应当按照少数服从多数的原则作出结论。</w:t>
      </w:r>
    </w:p>
    <w:p w14:paraId="3A24204A">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（3）如果响应文件没有实质性响应采购文件的要求，磋商小组将予以拒绝，供应商不得通过修改或撤销不符合要求的偏离或保留而使其响应文件成为实质性响应文件。</w:t>
      </w:r>
    </w:p>
    <w:p w14:paraId="08560BB1">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4.磋商程序</w:t>
      </w:r>
    </w:p>
    <w:p w14:paraId="67D25EC4">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1）对于通过资格审查和符合性审查的供应商，磋商小组将集中与单一供应商分别进行磋商。磋商小组通过苏采云系统向供应商发布“磋商要求函”，供应商应当按照要求在苏采云系统提交“磋商响应函”并加盖CA电子公章。</w:t>
      </w:r>
    </w:p>
    <w:p w14:paraId="6829845F">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在磋商过程中，磋商小组根据磋商文件和磋商情况，可以对服务方案部分的内容进行实质性变动，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2809F27">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p>
    <w:p w14:paraId="4ED48D33">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磋商文件不能详细列明采购标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p>
    <w:p w14:paraId="09B6DB18">
      <w:pPr>
        <w:tabs>
          <w:tab w:val="left" w:pos="63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bookmarkEnd w:id="12"/>
    <w:p w14:paraId="7544E1C0">
      <w:pPr>
        <w:tabs>
          <w:tab w:val="left" w:pos="840"/>
          <w:tab w:val="left" w:pos="1050"/>
          <w:tab w:val="left" w:pos="1146"/>
          <w:tab w:val="left" w:pos="1440"/>
          <w:tab w:val="left" w:pos="1560"/>
          <w:tab w:val="left" w:pos="1770"/>
        </w:tabs>
        <w:spacing w:line="360" w:lineRule="auto"/>
        <w:ind w:left="1" w:firstLine="480"/>
        <w:rPr>
          <w:rFonts w:ascii="宋体" w:hAnsi="宋体"/>
          <w:color w:val="auto"/>
          <w:sz w:val="24"/>
          <w:highlight w:val="none"/>
        </w:rPr>
      </w:pPr>
      <w:r>
        <w:rPr>
          <w:rFonts w:hint="eastAsia" w:ascii="宋体" w:hAnsi="宋体"/>
          <w:color w:val="auto"/>
          <w:sz w:val="24"/>
          <w:highlight w:val="none"/>
        </w:rPr>
        <w:t>5.评审方法</w:t>
      </w:r>
    </w:p>
    <w:p w14:paraId="219C3F74">
      <w:pPr>
        <w:tabs>
          <w:tab w:val="left" w:pos="1365"/>
        </w:tabs>
        <w:spacing w:line="360" w:lineRule="auto"/>
        <w:ind w:firstLine="480"/>
        <w:rPr>
          <w:rFonts w:ascii="宋体" w:hAnsi="宋体"/>
          <w:bCs/>
          <w:color w:val="auto"/>
          <w:sz w:val="24"/>
          <w:szCs w:val="24"/>
          <w:highlight w:val="none"/>
        </w:rPr>
      </w:pPr>
      <w:r>
        <w:rPr>
          <w:rFonts w:hint="eastAsia" w:ascii="宋体" w:hAnsi="宋体"/>
          <w:color w:val="auto"/>
          <w:sz w:val="24"/>
          <w:highlight w:val="none"/>
        </w:rPr>
        <w:t>经磋商确定最终采购需求和提交最终报价的供应商后，由磋商小组采用综合评分法对提交最后报价的供应商响应文件和最终报价进行综合评分。响应文件满足磋商文件全部实质性要求且按评审因素的量化指标评审得分最高的供应商为成交候选供应商。评审得分相同的，按照最后报价由低到高的顺序</w:t>
      </w:r>
      <w:r>
        <w:rPr>
          <w:rFonts w:hint="eastAsia" w:ascii="宋体" w:hAnsi="宋体"/>
          <w:bCs/>
          <w:color w:val="auto"/>
          <w:sz w:val="24"/>
          <w:highlight w:val="none"/>
        </w:rPr>
        <w:t>排列</w:t>
      </w:r>
      <w:r>
        <w:rPr>
          <w:rFonts w:hint="eastAsia" w:ascii="宋体" w:hAnsi="宋体"/>
          <w:color w:val="auto"/>
          <w:sz w:val="24"/>
          <w:highlight w:val="none"/>
        </w:rPr>
        <w:t>。评审得分相同且最后报价相同的并列。响应文件满足磋商文件全部实质性要求，且按照评审因素的量化指标评审得分最高的供应商为排名第一的成交候选供应商。本次评标评分保留小数点后两位。</w:t>
      </w:r>
    </w:p>
    <w:p w14:paraId="24F6AB24">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6.评审标准</w:t>
      </w:r>
    </w:p>
    <w:p w14:paraId="25A4492A">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本项目共计100分，其中价格分18分，综合实力18分，技术方案64分。</w:t>
      </w:r>
    </w:p>
    <w:p w14:paraId="1A328B2A">
      <w:pPr>
        <w:tabs>
          <w:tab w:val="left" w:pos="945"/>
          <w:tab w:val="left" w:pos="1155"/>
        </w:tabs>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（1）价格分（18分）</w:t>
      </w:r>
    </w:p>
    <w:p w14:paraId="3E793715">
      <w:pPr>
        <w:spacing w:line="360" w:lineRule="auto"/>
        <w:ind w:firstLine="480"/>
        <w:rPr>
          <w:rFonts w:ascii="宋体" w:hAnsi="宋体"/>
          <w:color w:val="auto"/>
          <w:sz w:val="24"/>
          <w:highlight w:val="none"/>
        </w:rPr>
      </w:pPr>
      <w:r>
        <w:rPr>
          <w:rFonts w:hint="eastAsia" w:ascii="宋体" w:hAnsi="宋体"/>
          <w:bCs/>
          <w:color w:val="auto"/>
          <w:sz w:val="24"/>
          <w:szCs w:val="24"/>
          <w:highlight w:val="none"/>
        </w:rPr>
        <w:t>1）</w:t>
      </w:r>
      <w:r>
        <w:rPr>
          <w:rFonts w:hint="eastAsia" w:ascii="宋体" w:hAnsi="宋体"/>
          <w:color w:val="auto"/>
          <w:sz w:val="24"/>
          <w:highlight w:val="none"/>
        </w:rPr>
        <w:t>本项目最高限价为102万元，</w:t>
      </w:r>
      <w:r>
        <w:rPr>
          <w:rFonts w:ascii="宋体" w:hAnsi="宋体"/>
          <w:color w:val="auto"/>
          <w:sz w:val="24"/>
          <w:highlight w:val="none"/>
        </w:rPr>
        <w:t>供应商</w:t>
      </w:r>
      <w:r>
        <w:rPr>
          <w:rFonts w:hint="eastAsia" w:ascii="宋体" w:hAnsi="宋体"/>
          <w:color w:val="auto"/>
          <w:sz w:val="24"/>
          <w:highlight w:val="none"/>
        </w:rPr>
        <w:t>报价</w:t>
      </w:r>
      <w:r>
        <w:rPr>
          <w:rFonts w:ascii="宋体" w:hAnsi="宋体"/>
          <w:color w:val="auto"/>
          <w:sz w:val="24"/>
          <w:highlight w:val="none"/>
        </w:rPr>
        <w:t>高于最高限价的，投标无效；</w:t>
      </w:r>
    </w:p>
    <w:p w14:paraId="6F7D992D">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2）采用低价优先法计算，即满足磋商文件要求且价格最低的供应商报价为评标基准价，其价格分为满分。</w:t>
      </w:r>
    </w:p>
    <w:p w14:paraId="2C26C404">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3）计算公式：报价得分=（评标基准价／供应商最终报价)×价格权值×100。</w:t>
      </w:r>
    </w:p>
    <w:p w14:paraId="1EB93ABA">
      <w:pPr>
        <w:tabs>
          <w:tab w:val="left" w:pos="945"/>
          <w:tab w:val="left" w:pos="1155"/>
        </w:tabs>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（2）综合实力（18分）</w:t>
      </w:r>
    </w:p>
    <w:p w14:paraId="39593426">
      <w:pPr>
        <w:spacing w:line="360" w:lineRule="auto"/>
        <w:ind w:firstLine="480"/>
        <w:rPr>
          <w:rFonts w:ascii="宋体" w:hAnsi="宋体"/>
          <w:bCs/>
          <w:color w:val="auto"/>
          <w:sz w:val="24"/>
          <w:highlight w:val="none"/>
        </w:rPr>
      </w:pPr>
      <w:r>
        <w:rPr>
          <w:rFonts w:hint="eastAsia" w:ascii="宋体" w:hAnsi="宋体"/>
          <w:bCs/>
          <w:color w:val="auto"/>
          <w:sz w:val="24"/>
          <w:highlight w:val="none"/>
        </w:rPr>
        <w:t>1）体系认证（3分）</w:t>
      </w:r>
    </w:p>
    <w:p w14:paraId="2176D8BD">
      <w:pPr>
        <w:spacing w:line="360" w:lineRule="auto"/>
        <w:ind w:firstLine="480"/>
        <w:rPr>
          <w:rFonts w:ascii="宋体" w:hAnsi="宋体"/>
          <w:bCs/>
          <w:color w:val="auto"/>
          <w:sz w:val="24"/>
          <w:highlight w:val="none"/>
        </w:rPr>
      </w:pPr>
      <w:r>
        <w:rPr>
          <w:rFonts w:hint="eastAsia" w:asciiTheme="minorEastAsia" w:hAnsiTheme="minorEastAsia"/>
          <w:color w:val="auto"/>
          <w:sz w:val="24"/>
          <w:szCs w:val="24"/>
          <w:highlight w:val="none"/>
        </w:rPr>
        <w:t>供应商具有有效期内的环境管理体系认证证书、质量管理体系认证证书、职业健康安全管理体系认证证书，有一个得1分，最高得3分。（提供证书复印件或扫描件</w:t>
      </w:r>
      <w:r>
        <w:rPr>
          <w:rFonts w:hint="eastAsia" w:ascii="宋体" w:hAnsi="宋体"/>
          <w:bCs/>
          <w:color w:val="auto"/>
          <w:sz w:val="24"/>
          <w:szCs w:val="24"/>
          <w:highlight w:val="none"/>
        </w:rPr>
        <w:t>，不提供不得分</w:t>
      </w:r>
      <w:r>
        <w:rPr>
          <w:rFonts w:hint="eastAsia" w:asciiTheme="minorEastAsia" w:hAnsiTheme="minorEastAsia"/>
          <w:color w:val="auto"/>
          <w:sz w:val="24"/>
          <w:szCs w:val="24"/>
          <w:highlight w:val="none"/>
        </w:rPr>
        <w:t>）</w:t>
      </w:r>
    </w:p>
    <w:p w14:paraId="1B119DD7">
      <w:pPr>
        <w:spacing w:line="360" w:lineRule="auto"/>
        <w:ind w:firstLine="480"/>
        <w:rPr>
          <w:rFonts w:ascii="宋体" w:hAnsi="宋体"/>
          <w:bCs/>
          <w:color w:val="auto"/>
          <w:sz w:val="24"/>
          <w:highlight w:val="none"/>
        </w:rPr>
      </w:pPr>
      <w:r>
        <w:rPr>
          <w:rFonts w:hint="eastAsia" w:ascii="宋体" w:hAnsi="宋体"/>
          <w:bCs/>
          <w:color w:val="auto"/>
          <w:sz w:val="24"/>
          <w:highlight w:val="none"/>
        </w:rPr>
        <w:t>2）业绩（6分）</w:t>
      </w:r>
    </w:p>
    <w:p w14:paraId="0D467B66">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自2023年1月1日以来，供应商具有类似项目业绩，有一个得2分，最高得6分。（提供业绩合同或协议或中标（成交）通知书的复印件或扫描件，不提供不得分）</w:t>
      </w:r>
    </w:p>
    <w:p w14:paraId="2D0BA6C8">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3）人员配置方案（9分）（填写人员配置表，格式见附件）</w:t>
      </w:r>
    </w:p>
    <w:p w14:paraId="6A25EA0F">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①项目负责人（4分）</w:t>
      </w:r>
    </w:p>
    <w:p w14:paraId="1A844A6D">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A.供应商拟派本项目负责人具有水利工程相关专业正高级职称的，得2分；具有水利工程相关专业副高级职称的，得1分。</w:t>
      </w:r>
    </w:p>
    <w:p w14:paraId="3D75053F">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B.供应商拟派本项目负责人具有注册土木工程师（水利水电工程规划）证书的，得2分。</w:t>
      </w:r>
    </w:p>
    <w:p w14:paraId="6C70CBA1">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本项最高得4分。</w:t>
      </w:r>
    </w:p>
    <w:p w14:paraId="770547D0">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②项目组成员（5分）</w:t>
      </w:r>
    </w:p>
    <w:p w14:paraId="7B57D64A">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A.供应商拟派本项目组成员（项目负责人除外），具有水利工程相关专业副高级及以上职称，有1个，得1分，最高得2分；</w:t>
      </w:r>
    </w:p>
    <w:p w14:paraId="01E2F346">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B.供应商拟派本项目组成员（项目负责人除外），具有注册土木工程师（水利水电工程规划）证书，有1个，得1分，最高得2分；</w:t>
      </w:r>
    </w:p>
    <w:p w14:paraId="45722F37">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C.供应商拟派本项目组成员（项目负责人除外），注册咨询工程师（水利水电）证书的，有1个，得0.5分，最高得1分。</w:t>
      </w:r>
    </w:p>
    <w:p w14:paraId="23E7DFC7">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本项最高得5分。</w:t>
      </w:r>
    </w:p>
    <w:p w14:paraId="5AF0042C">
      <w:pPr>
        <w:tabs>
          <w:tab w:val="left" w:pos="840"/>
          <w:tab w:val="left" w:pos="1050"/>
        </w:tabs>
        <w:spacing w:line="360" w:lineRule="auto"/>
        <w:ind w:firstLine="480"/>
        <w:rPr>
          <w:rFonts w:ascii="宋体" w:hAnsi="宋体"/>
          <w:bCs/>
          <w:color w:val="auto"/>
          <w:sz w:val="24"/>
          <w:highlight w:val="none"/>
        </w:rPr>
      </w:pPr>
      <w:r>
        <w:rPr>
          <w:rFonts w:hint="eastAsia" w:ascii="宋体" w:hAnsi="宋体"/>
          <w:b/>
          <w:bCs/>
          <w:color w:val="auto"/>
          <w:sz w:val="24"/>
          <w:szCs w:val="24"/>
          <w:highlight w:val="none"/>
        </w:rPr>
        <w:t>（提供</w:t>
      </w:r>
      <w:r>
        <w:rPr>
          <w:rFonts w:hint="eastAsia" w:ascii="宋体" w:hAnsi="宋体"/>
          <w:bCs/>
          <w:color w:val="auto"/>
          <w:sz w:val="24"/>
          <w:highlight w:val="none"/>
        </w:rPr>
        <w:t>①和②</w:t>
      </w:r>
      <w:r>
        <w:rPr>
          <w:rFonts w:hint="eastAsia" w:ascii="宋体" w:hAnsi="宋体"/>
          <w:b/>
          <w:bCs/>
          <w:color w:val="auto"/>
          <w:sz w:val="24"/>
          <w:szCs w:val="24"/>
          <w:highlight w:val="none"/>
        </w:rPr>
        <w:t>上述人员相关证书复印件以及供应商为其缴纳的近一年内任意一个月的社保证明，未提供的不得分，人员不重复计分。）</w:t>
      </w:r>
    </w:p>
    <w:p w14:paraId="4CD421BC">
      <w:pPr>
        <w:tabs>
          <w:tab w:val="left" w:pos="945"/>
          <w:tab w:val="left" w:pos="1155"/>
        </w:tabs>
        <w:spacing w:line="360" w:lineRule="auto"/>
        <w:ind w:left="482"/>
        <w:rPr>
          <w:rFonts w:ascii="宋体" w:hAnsi="宋体"/>
          <w:b/>
          <w:bCs/>
          <w:color w:val="auto"/>
          <w:sz w:val="24"/>
          <w:szCs w:val="24"/>
          <w:highlight w:val="none"/>
        </w:rPr>
      </w:pPr>
      <w:bookmarkStart w:id="13" w:name="_Hlk106029379"/>
      <w:r>
        <w:rPr>
          <w:rFonts w:hint="eastAsia" w:ascii="宋体" w:hAnsi="宋体"/>
          <w:b/>
          <w:bCs/>
          <w:color w:val="auto"/>
          <w:sz w:val="24"/>
          <w:szCs w:val="24"/>
          <w:highlight w:val="none"/>
        </w:rPr>
        <w:t>（3）技术方案（64分）</w:t>
      </w:r>
      <w:bookmarkEnd w:id="13"/>
    </w:p>
    <w:p w14:paraId="53BA8EEB">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基本情况认识</w:t>
      </w:r>
      <w:r>
        <w:rPr>
          <w:rFonts w:hint="eastAsia" w:ascii="宋体" w:hAnsi="宋体"/>
          <w:bCs/>
          <w:color w:val="auto"/>
          <w:sz w:val="24"/>
          <w:highlight w:val="none"/>
        </w:rPr>
        <w:t>（12分）</w:t>
      </w:r>
    </w:p>
    <w:p w14:paraId="257DF1C2">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 xml:space="preserve">①无锡市自然概况（3分）②无锡市山丘区基本情况（3分）③无锡市山丘区水系基础概况（3分） ④无锡市现状山洪灾害防御工作（3分） </w:t>
      </w:r>
    </w:p>
    <w:p w14:paraId="3F4093DC">
      <w:pPr>
        <w:tabs>
          <w:tab w:val="left" w:pos="840"/>
          <w:tab w:val="left" w:pos="1050"/>
        </w:tabs>
        <w:spacing w:line="360" w:lineRule="auto"/>
        <w:ind w:firstLine="480"/>
        <w:rPr>
          <w:rFonts w:ascii="宋体" w:hAnsi="宋体"/>
          <w:bCs/>
          <w:color w:val="auto"/>
          <w:sz w:val="24"/>
          <w:highlight w:val="none"/>
        </w:rPr>
      </w:pPr>
      <w:r>
        <w:rPr>
          <w:rFonts w:hint="eastAsia" w:ascii="宋体" w:hAnsi="宋体" w:cs="宋体"/>
          <w:color w:val="auto"/>
          <w:sz w:val="24"/>
          <w:szCs w:val="24"/>
          <w:highlight w:val="none"/>
        </w:rPr>
        <w:t>供应商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p>
    <w:p w14:paraId="735F6570">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2）对项目的理解（12分）</w:t>
      </w:r>
    </w:p>
    <w:p w14:paraId="050B3CA0">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①研究背景（3分）②研究任务（3分）③项目目标（3分）④预期成果（3分）</w:t>
      </w:r>
    </w:p>
    <w:p w14:paraId="5E5FFFEF">
      <w:pPr>
        <w:tabs>
          <w:tab w:val="left" w:pos="840"/>
          <w:tab w:val="left" w:pos="1050"/>
        </w:tabs>
        <w:spacing w:line="360" w:lineRule="auto"/>
        <w:ind w:firstLine="480"/>
        <w:rPr>
          <w:rFonts w:ascii="宋体" w:hAnsi="宋体"/>
          <w:bCs/>
          <w:color w:val="auto"/>
          <w:sz w:val="24"/>
          <w:highlight w:val="none"/>
        </w:rPr>
      </w:pPr>
      <w:r>
        <w:rPr>
          <w:rFonts w:hint="eastAsia" w:ascii="宋体" w:hAnsi="宋体" w:cs="宋体"/>
          <w:color w:val="auto"/>
          <w:sz w:val="24"/>
          <w:szCs w:val="24"/>
          <w:highlight w:val="none"/>
        </w:rPr>
        <w:t>供应商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12分。</w:t>
      </w:r>
    </w:p>
    <w:p w14:paraId="3965F3D9">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3）项目实施方案（18分）</w:t>
      </w:r>
    </w:p>
    <w:p w14:paraId="512E876F">
      <w:pPr>
        <w:tabs>
          <w:tab w:val="left" w:pos="840"/>
          <w:tab w:val="left" w:pos="1050"/>
        </w:tabs>
        <w:spacing w:line="360" w:lineRule="auto"/>
        <w:ind w:firstLine="480"/>
        <w:rPr>
          <w:rFonts w:ascii="宋体" w:hAnsi="宋体"/>
          <w:color w:val="auto"/>
          <w:sz w:val="24"/>
          <w:highlight w:val="none"/>
        </w:rPr>
      </w:pPr>
      <w:r>
        <w:rPr>
          <w:rFonts w:hint="eastAsia" w:ascii="宋体" w:hAnsi="宋体"/>
          <w:color w:val="auto"/>
          <w:sz w:val="24"/>
          <w:highlight w:val="none"/>
        </w:rPr>
        <w:t>①项目资料准备方案（3分）②山洪灾害调查（3分）③水文分析（3分）④预警指标计算（3分）⑤防治建议（3分）⑥</w:t>
      </w:r>
      <w:r>
        <w:rPr>
          <w:rFonts w:ascii="宋体" w:hAnsi="宋体"/>
          <w:color w:val="auto"/>
          <w:sz w:val="24"/>
          <w:highlight w:val="none"/>
        </w:rPr>
        <w:t>预案编制</w:t>
      </w:r>
      <w:r>
        <w:rPr>
          <w:rFonts w:hint="eastAsia" w:ascii="宋体" w:hAnsi="宋体"/>
          <w:color w:val="auto"/>
          <w:sz w:val="24"/>
          <w:highlight w:val="none"/>
        </w:rPr>
        <w:t>（3分）</w:t>
      </w:r>
    </w:p>
    <w:p w14:paraId="3294B6E2">
      <w:pPr>
        <w:tabs>
          <w:tab w:val="left" w:pos="840"/>
          <w:tab w:val="left" w:pos="1050"/>
        </w:tabs>
        <w:spacing w:line="360" w:lineRule="auto"/>
        <w:ind w:firstLine="480"/>
        <w:rPr>
          <w:rFonts w:ascii="宋体" w:hAnsi="宋体"/>
          <w:color w:val="auto"/>
          <w:sz w:val="24"/>
          <w:highlight w:val="none"/>
        </w:rPr>
      </w:pPr>
      <w:r>
        <w:rPr>
          <w:rFonts w:hint="eastAsia" w:ascii="宋体" w:hAnsi="宋体" w:cs="宋体"/>
          <w:color w:val="auto"/>
          <w:sz w:val="24"/>
          <w:szCs w:val="24"/>
          <w:highlight w:val="none"/>
        </w:rPr>
        <w:t>供应商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18分。</w:t>
      </w:r>
    </w:p>
    <w:p w14:paraId="6C0A8232">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4）</w:t>
      </w:r>
      <w:r>
        <w:rPr>
          <w:rFonts w:hint="eastAsia" w:asciiTheme="minorEastAsia" w:hAnsiTheme="minorEastAsia"/>
          <w:color w:val="auto"/>
          <w:sz w:val="24"/>
          <w:szCs w:val="24"/>
          <w:highlight w:val="none"/>
        </w:rPr>
        <w:t>项目技术方案</w:t>
      </w:r>
      <w:r>
        <w:rPr>
          <w:rFonts w:hint="eastAsia" w:ascii="宋体" w:hAnsi="宋体"/>
          <w:color w:val="auto"/>
          <w:sz w:val="24"/>
          <w:highlight w:val="none"/>
        </w:rPr>
        <w:t>（15分）</w:t>
      </w:r>
    </w:p>
    <w:p w14:paraId="5A62E4F0">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①工作思路（3分）②工作方法（3分）③工作流程（3分）④重难点分析及应对措施（3分）⑤服务成果方案（3分）</w:t>
      </w:r>
    </w:p>
    <w:p w14:paraId="01B6E150">
      <w:pPr>
        <w:tabs>
          <w:tab w:val="left" w:pos="840"/>
          <w:tab w:val="left" w:pos="1050"/>
        </w:tabs>
        <w:spacing w:line="360" w:lineRule="auto"/>
        <w:ind w:firstLine="480"/>
        <w:rPr>
          <w:rFonts w:ascii="宋体" w:hAnsi="宋体"/>
          <w:bCs/>
          <w:color w:val="auto"/>
          <w:sz w:val="24"/>
          <w:highlight w:val="none"/>
        </w:rPr>
      </w:pPr>
      <w:r>
        <w:rPr>
          <w:rFonts w:hint="eastAsia" w:ascii="宋体" w:hAnsi="宋体" w:cs="宋体"/>
          <w:color w:val="auto"/>
          <w:sz w:val="24"/>
          <w:szCs w:val="24"/>
          <w:highlight w:val="none"/>
        </w:rPr>
        <w:t>供应商须针对以上每条内容进行阐述，阐述内容须满足采购需求。方案完整、内容详尽、针对性很强的，该条最高得3分；方案较完整、内容较详尽、针对性较强的，该条最高得2分；方案较完整、内容较详尽、但针对性一般的，该条最高得1分；方案不完整、内容简略、针对性不强的，该条最高得0.5分。每缺少一条内容或内容存在不能满足采购需求，或存在逻辑错误、前后矛盾，或存在违反现行相关规范的，该条不得分。本项最高得15分。</w:t>
      </w:r>
    </w:p>
    <w:p w14:paraId="01199D13">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5）团队人员岗位职责及分工、团队管理方案（3分）</w:t>
      </w:r>
    </w:p>
    <w:p w14:paraId="529A685F">
      <w:pPr>
        <w:tabs>
          <w:tab w:val="left" w:pos="840"/>
          <w:tab w:val="left" w:pos="1050"/>
        </w:tabs>
        <w:spacing w:line="360" w:lineRule="auto"/>
        <w:ind w:firstLine="480"/>
        <w:rPr>
          <w:rFonts w:ascii="宋体" w:hAnsi="宋体"/>
          <w:bCs/>
          <w:color w:val="auto"/>
          <w:sz w:val="24"/>
          <w:highlight w:val="none"/>
        </w:rPr>
      </w:pPr>
      <w:r>
        <w:rPr>
          <w:rFonts w:hint="eastAsia" w:ascii="宋体" w:hAnsi="宋体" w:cs="宋体"/>
          <w:color w:val="auto"/>
          <w:sz w:val="24"/>
          <w:szCs w:val="24"/>
          <w:highlight w:val="none"/>
        </w:rPr>
        <w:t>供应商须针对以上内容进行阐述，阐述内容须满足采购需求。方案完整、内容详尽、针对性很强的，最高得3分；方案较完整、内容较详尽、针对性较强的，最高得2分；方案较完整、内容较详尽、但针对性一般的，最高得1分；方案不完整、内容简略、针对性不强的，最高得0.5分。每缺少一条内容或内容存在不能满足采购需求，或存在逻辑错误、前后矛盾，或存在违反现行相关规范的，不得分。本项最高得3分。</w:t>
      </w:r>
    </w:p>
    <w:p w14:paraId="505DD373">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6）保障计划、保障措施及方式（2分）</w:t>
      </w:r>
    </w:p>
    <w:p w14:paraId="32A0E8F8">
      <w:pPr>
        <w:tabs>
          <w:tab w:val="left" w:pos="840"/>
          <w:tab w:val="left" w:pos="1050"/>
        </w:tabs>
        <w:spacing w:line="360" w:lineRule="auto"/>
        <w:ind w:firstLine="480"/>
        <w:rPr>
          <w:rFonts w:ascii="宋体" w:hAnsi="宋体"/>
          <w:bCs/>
          <w:color w:val="auto"/>
          <w:sz w:val="24"/>
          <w:highlight w:val="none"/>
        </w:rPr>
      </w:pPr>
      <w:r>
        <w:rPr>
          <w:rFonts w:hint="eastAsia" w:ascii="宋体" w:hAnsi="宋体" w:cs="宋体"/>
          <w:color w:val="auto"/>
          <w:sz w:val="24"/>
          <w:szCs w:val="24"/>
          <w:highlight w:val="none"/>
        </w:rPr>
        <w:t>供应商须针对以上内容进行阐述，阐述内容须满足采购需求。方案完整、内容详尽、针对性很强的，最高得2分；方案较完整、内容较详尽、针对性较强的，最高得1.5分；方案较完整、内容较详尽、但针对性一般的，最高得1分；方案不完整、内容简略、针对性不强的，最高得0.5分。每缺少一条内容或内容存在不能满足采购需求，或存在逻辑错误、前后矛盾，或存在违反现行相关规范的，不得分。本项最高得2分。</w:t>
      </w:r>
    </w:p>
    <w:p w14:paraId="57061AE8">
      <w:pPr>
        <w:tabs>
          <w:tab w:val="left" w:pos="840"/>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7）进度安排规划、各阶段详细工作进度保障方案（2分）</w:t>
      </w:r>
    </w:p>
    <w:p w14:paraId="34F8D18B">
      <w:pPr>
        <w:tabs>
          <w:tab w:val="left" w:pos="840"/>
          <w:tab w:val="left" w:pos="1050"/>
        </w:tabs>
        <w:spacing w:line="360" w:lineRule="auto"/>
        <w:ind w:firstLine="480"/>
        <w:rPr>
          <w:rFonts w:ascii="黑体" w:hAnsi="宋体" w:eastAsia="黑体"/>
          <w:bCs/>
          <w:color w:val="auto"/>
          <w:sz w:val="24"/>
          <w:szCs w:val="24"/>
          <w:highlight w:val="none"/>
        </w:rPr>
      </w:pPr>
      <w:r>
        <w:rPr>
          <w:rFonts w:hint="eastAsia" w:ascii="宋体" w:hAnsi="宋体" w:cs="宋体"/>
          <w:color w:val="auto"/>
          <w:sz w:val="24"/>
          <w:szCs w:val="24"/>
          <w:highlight w:val="none"/>
        </w:rPr>
        <w:t>供应商须针对以上内容进行阐述，阐述内容须满足采购需求。方案完整、内容详尽、针对性很强的，最高得2分；方案较完整、内容较详尽、针对性较强的，最高得1.5分；方案较完整、内容较详尽、但针对性一般的，最高得1分；方案不完整、内容简略、针对性不强的，最高得0.5分。每缺少一条内容或内容存在不能满足采购需求，或存在逻辑错误、前后矛盾，或存在违反现行相关规范的，不得分。本项最高得2分。</w:t>
      </w:r>
    </w:p>
    <w:p w14:paraId="7CEF2523">
      <w:pPr>
        <w:tabs>
          <w:tab w:val="left" w:pos="945"/>
        </w:tabs>
        <w:spacing w:line="360" w:lineRule="auto"/>
        <w:ind w:firstLine="142"/>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（十）确定成交供应商</w:t>
      </w:r>
    </w:p>
    <w:p w14:paraId="273312F7">
      <w:pPr>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1.财库〔2015〕124号《财政部关于政府采购竞争性磋商采购方式管理暂行办法有关问题的补充通知》采用竞争性磋商采购方式采购的政府购买服务项目（含政府和社会资本合作项目），在采购过程中符合要求的供应商（社会资本）只有2家的，竞争性磋商采购活动可以继续进行。第二十八条“采购人应当在收到评审报告后5个工作日内，从评审报告提出的成交候选供应商中，按照排序由高到低的原则确定成交供应商，也可以书面授权磋商小组直接确定成交供应商。”</w:t>
      </w:r>
    </w:p>
    <w:p w14:paraId="6EA777E2">
      <w:pPr>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2.本项目磋商小组根据对供应商资格审查情况、响应文件编写内容的完整性、合理性、最终报价及综合评分等评审主要因素，根据综合评分法的评审原则确定</w:t>
      </w:r>
      <w:r>
        <w:rPr>
          <w:rFonts w:ascii="宋体" w:hAnsi="宋体"/>
          <w:b/>
          <w:bCs/>
          <w:color w:val="auto"/>
          <w:sz w:val="24"/>
          <w:szCs w:val="24"/>
          <w:highlight w:val="none"/>
        </w:rPr>
        <w:t>1</w:t>
      </w:r>
      <w:r>
        <w:rPr>
          <w:rFonts w:hint="eastAsia" w:ascii="宋体" w:hAnsi="宋体"/>
          <w:b/>
          <w:bCs/>
          <w:color w:val="auto"/>
          <w:sz w:val="24"/>
          <w:szCs w:val="24"/>
          <w:highlight w:val="none"/>
        </w:rPr>
        <w:t>家</w:t>
      </w:r>
      <w:r>
        <w:rPr>
          <w:rFonts w:hint="eastAsia" w:ascii="宋体" w:hAnsi="宋体"/>
          <w:bCs/>
          <w:color w:val="auto"/>
          <w:sz w:val="24"/>
          <w:szCs w:val="24"/>
          <w:highlight w:val="none"/>
        </w:rPr>
        <w:t>成交供应商。</w:t>
      </w:r>
    </w:p>
    <w:p w14:paraId="5ACE53AA">
      <w:pPr>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3.采购代理机构在财政部门指定的政府采购信息发布媒体上发布成交公告的同时，采购代理机构将向成交供应商发出成交通知书。</w:t>
      </w:r>
    </w:p>
    <w:p w14:paraId="1543EB7D">
      <w:pPr>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4.采购代理机构在江苏政府采购网发布成交公告。采购代理机构和磋商小组对未成交原因不作解释。供应商如有质疑，按《政府采购质疑和投诉办法》（中华人民共和国财政部令第94号）等有关法规处理。投标人应在法定质疑期限内，即中标公告期限届满之日起7个工作日内，以书面形式（原件）送达采购人和无锡浩源招投标咨询服务有限公司，并且针对同一采购程序环节的质疑，须在法定质疑期内一次性提出。质疑函的质疑事项应具体、明确，并有必要的事实依据和法律依据（格式详见中国政府采购网《政府采购供应商质疑函范本》）。采购人和无锡浩源招投标咨询服务有限公司将在收到符合上述要求的书面质疑后七个工作日内，对质疑内容作出答复。在法定质疑期限外送达的质疑函或法定质疑期限内送达的质疑函不符合上述要求的均为无效质疑，无效质疑不予受理。</w:t>
      </w:r>
    </w:p>
    <w:p w14:paraId="503E55DF">
      <w:pPr>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5.报价、磋商、评审及确定成交供应商的整个过程均由监督人员进行现场监督，并同时接受无锡市政府采购监督管理部门的监督。</w:t>
      </w:r>
    </w:p>
    <w:p w14:paraId="78D84B51">
      <w:pPr>
        <w:tabs>
          <w:tab w:val="left" w:pos="945"/>
        </w:tabs>
        <w:spacing w:line="360" w:lineRule="auto"/>
        <w:ind w:firstLine="284"/>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（十一）签订、履行合同</w:t>
      </w:r>
    </w:p>
    <w:p w14:paraId="6978C308">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采购代理机构宣布成交结果后，成交供应商应当自成交通知书发出之日起三十日内，按照磋商文件和成交供应商响应文件的约定，与采购人签订合同。采购人因不可抗力原因迟延签订合同的，应当自不可抗力事由消除之日起7日内完成合同签订事宜。所签订的合同不得对磋商文件和成交供应商响应文件作实质性修改。</w:t>
      </w:r>
    </w:p>
    <w:p w14:paraId="15A1963A">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2.履约保证金：无。</w:t>
      </w:r>
    </w:p>
    <w:p w14:paraId="5383AB36">
      <w:pPr>
        <w:spacing w:line="360" w:lineRule="auto"/>
        <w:ind w:firstLine="284"/>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（十二）采购项目的终止</w:t>
      </w:r>
    </w:p>
    <w:p w14:paraId="1D1C1AEE">
      <w:pPr>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在竞争性磋商采购中，出现下列情况之一的，本次采购活动终止：</w:t>
      </w:r>
    </w:p>
    <w:p w14:paraId="01B6A3B9">
      <w:pPr>
        <w:tabs>
          <w:tab w:val="left" w:pos="945"/>
          <w:tab w:val="right" w:pos="993"/>
          <w:tab w:val="left" w:pos="1843"/>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因情况变化，不再符合规定的竞争性磋商采购</w:t>
      </w:r>
      <w:r>
        <w:rPr>
          <w:rFonts w:hint="eastAsia" w:ascii="宋体" w:hAnsi="宋体"/>
          <w:bCs/>
          <w:color w:val="auto"/>
          <w:sz w:val="24"/>
          <w:szCs w:val="24"/>
          <w:highlight w:val="none"/>
        </w:rPr>
        <w:t>方</w:t>
      </w:r>
      <w:r>
        <w:rPr>
          <w:rFonts w:ascii="宋体" w:hAnsi="宋体"/>
          <w:bCs/>
          <w:color w:val="auto"/>
          <w:sz w:val="24"/>
          <w:szCs w:val="24"/>
          <w:highlight w:val="none"/>
        </w:rPr>
        <w:t>式适用情形的</w:t>
      </w:r>
      <w:r>
        <w:rPr>
          <w:rFonts w:hint="eastAsia" w:ascii="宋体" w:hAnsi="宋体"/>
          <w:bCs/>
          <w:color w:val="auto"/>
          <w:sz w:val="24"/>
          <w:szCs w:val="24"/>
          <w:highlight w:val="none"/>
        </w:rPr>
        <w:t>；</w:t>
      </w:r>
    </w:p>
    <w:p w14:paraId="1CCF60BE">
      <w:pPr>
        <w:tabs>
          <w:tab w:val="left" w:pos="945"/>
          <w:tab w:val="right" w:pos="993"/>
          <w:tab w:val="left" w:pos="1843"/>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出现影响采购公正的违法、违规行为的</w:t>
      </w:r>
      <w:r>
        <w:rPr>
          <w:rFonts w:hint="eastAsia" w:ascii="宋体" w:hAnsi="宋体"/>
          <w:bCs/>
          <w:color w:val="auto"/>
          <w:sz w:val="24"/>
          <w:szCs w:val="24"/>
          <w:highlight w:val="none"/>
        </w:rPr>
        <w:t>；</w:t>
      </w:r>
    </w:p>
    <w:p w14:paraId="2119EF32">
      <w:pPr>
        <w:tabs>
          <w:tab w:val="left" w:pos="945"/>
          <w:tab w:val="right" w:pos="993"/>
          <w:tab w:val="left" w:pos="1843"/>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3.除《政府采购竞争性磋商采购方式管理暂行办法》第二十一条及《财政部关于政府采购竞争性磋商采购方式管理暂行办法有关问题的补充通知》规定的情形外，在采购过程中符合要求的供应商或者报价未超过采购预算的供应商不足3家的</w:t>
      </w:r>
      <w:r>
        <w:rPr>
          <w:rFonts w:ascii="宋体" w:hAnsi="宋体"/>
          <w:bCs/>
          <w:color w:val="auto"/>
          <w:sz w:val="24"/>
          <w:szCs w:val="24"/>
          <w:highlight w:val="none"/>
        </w:rPr>
        <w:t>。</w:t>
      </w:r>
    </w:p>
    <w:p w14:paraId="2105D104">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4.在采购活动中因重大变故，采购任务取消的。</w:t>
      </w:r>
    </w:p>
    <w:p w14:paraId="02206588">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5.</w:t>
      </w:r>
      <w:r>
        <w:rPr>
          <w:rFonts w:hint="eastAsia" w:ascii="宋体" w:hAnsi="宋体"/>
          <w:bCs/>
          <w:color w:val="auto"/>
          <w:sz w:val="24"/>
          <w:highlight w:val="none"/>
        </w:rPr>
        <w:t>因苏采云平台系统故障原因造成响应文件开启不成功的。</w:t>
      </w:r>
    </w:p>
    <w:p w14:paraId="4F618896">
      <w:pPr>
        <w:spacing w:line="360" w:lineRule="auto"/>
        <w:ind w:firstLine="480"/>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（十三）成交无效的确认</w:t>
      </w:r>
    </w:p>
    <w:p w14:paraId="73023D77">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1.提供虚假材料谋取成交的；</w:t>
      </w:r>
    </w:p>
    <w:p w14:paraId="45C53865">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2.采取不正当手段诋毁、排挤其他报价供应商的；</w:t>
      </w:r>
    </w:p>
    <w:p w14:paraId="50C03B39">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3.与招标采购单位、其他报价供应商恶意串通的；</w:t>
      </w:r>
    </w:p>
    <w:p w14:paraId="5ACF42B0">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5FFCE177">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5.在招标过程中与采购人进行协商谈判、不按照磋商文件和成交供应商的响应文件订立合同，或者与采购人另行订立背离合同实质性内容的协议的；</w:t>
      </w:r>
    </w:p>
    <w:p w14:paraId="0B1A4049">
      <w:pPr>
        <w:tabs>
          <w:tab w:val="left" w:pos="945"/>
        </w:tabs>
        <w:spacing w:line="360" w:lineRule="auto"/>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3EB97CD6">
      <w:pPr>
        <w:tabs>
          <w:tab w:val="left" w:pos="945"/>
        </w:tabs>
        <w:spacing w:line="360" w:lineRule="auto"/>
        <w:ind w:firstLine="480"/>
        <w:outlineLvl w:val="0"/>
        <w:rPr>
          <w:rFonts w:hAnsi="宋体" w:cs="宋体"/>
          <w:color w:val="auto"/>
          <w:sz w:val="24"/>
          <w:szCs w:val="24"/>
          <w:highlight w:val="none"/>
        </w:rPr>
      </w:pPr>
      <w:r>
        <w:rPr>
          <w:rFonts w:hint="eastAsia" w:hAnsi="宋体" w:cs="宋体"/>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p>
    <w:p w14:paraId="5DF20A2F">
      <w:pPr>
        <w:spacing w:line="360" w:lineRule="auto"/>
        <w:ind w:firstLine="36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（十四）其他</w:t>
      </w:r>
    </w:p>
    <w:p w14:paraId="384AE404">
      <w:pPr>
        <w:spacing w:line="360" w:lineRule="auto"/>
        <w:ind w:firstLine="424"/>
        <w:outlineLvl w:val="0"/>
        <w:rPr>
          <w:bCs/>
          <w:color w:val="auto"/>
          <w:sz w:val="24"/>
          <w:szCs w:val="24"/>
          <w:highlight w:val="none"/>
        </w:rPr>
      </w:pPr>
      <w:r>
        <w:rPr>
          <w:rFonts w:hint="eastAsia"/>
          <w:bCs/>
          <w:color w:val="auto"/>
          <w:sz w:val="24"/>
          <w:szCs w:val="24"/>
          <w:highlight w:val="none"/>
        </w:rPr>
        <w:t>磋商文件的条款必须认真审阅，供应商应自行检查磋商文件页数是否齐全。若有遗漏、重复或不清楚，需立刻通知采购人予以更正；凡属对条款的误解所造成的投标价格失误，由供应商负责。</w:t>
      </w:r>
    </w:p>
    <w:p w14:paraId="37A608A4">
      <w:pPr>
        <w:spacing w:line="360" w:lineRule="auto"/>
        <w:ind w:firstLine="283"/>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（十五）采购代理服务费</w:t>
      </w:r>
    </w:p>
    <w:p w14:paraId="02EC08B7">
      <w:pPr>
        <w:spacing w:line="360" w:lineRule="auto"/>
        <w:ind w:firstLine="424"/>
        <w:outlineLvl w:val="0"/>
        <w:rPr>
          <w:bCs/>
          <w:color w:val="auto"/>
          <w:sz w:val="24"/>
          <w:szCs w:val="24"/>
          <w:highlight w:val="none"/>
        </w:rPr>
      </w:pPr>
      <w:r>
        <w:rPr>
          <w:rFonts w:hint="eastAsia"/>
          <w:bCs/>
          <w:color w:val="auto"/>
          <w:sz w:val="24"/>
          <w:szCs w:val="24"/>
          <w:highlight w:val="none"/>
        </w:rPr>
        <w:t>1.本项目的代理服务费计算基数为中标金额，按收费标准（100万元以内1.5%，100</w:t>
      </w:r>
      <w:r>
        <w:rPr>
          <w:rFonts w:hint="eastAsia"/>
          <w:bCs/>
          <w:color w:val="auto"/>
          <w:sz w:val="24"/>
          <w:szCs w:val="24"/>
          <w:highlight w:val="none"/>
          <w:lang w:eastAsia="zh-CN"/>
        </w:rPr>
        <w:t>万元</w:t>
      </w:r>
      <w:r>
        <w:rPr>
          <w:rFonts w:hint="eastAsia"/>
          <w:bCs/>
          <w:color w:val="auto"/>
          <w:sz w:val="24"/>
          <w:szCs w:val="24"/>
          <w:highlight w:val="none"/>
        </w:rPr>
        <w:t>-500万元0.8%）的费率，差额定率累进法计算服务费的8折收取。</w:t>
      </w:r>
    </w:p>
    <w:p w14:paraId="0CB96093">
      <w:pPr>
        <w:spacing w:line="360" w:lineRule="auto"/>
        <w:ind w:firstLine="424"/>
        <w:outlineLvl w:val="0"/>
        <w:rPr>
          <w:bCs/>
          <w:color w:val="auto"/>
          <w:sz w:val="24"/>
          <w:szCs w:val="24"/>
          <w:highlight w:val="none"/>
        </w:rPr>
      </w:pPr>
      <w:r>
        <w:rPr>
          <w:rFonts w:hint="eastAsia"/>
          <w:bCs/>
          <w:color w:val="auto"/>
          <w:sz w:val="24"/>
          <w:szCs w:val="24"/>
          <w:highlight w:val="none"/>
        </w:rPr>
        <w:t>2.本项目的代理服务费由采购人支付；</w:t>
      </w:r>
    </w:p>
    <w:p w14:paraId="64FC58A5">
      <w:pPr>
        <w:spacing w:line="360" w:lineRule="auto"/>
        <w:ind w:firstLine="424"/>
        <w:outlineLvl w:val="0"/>
        <w:rPr>
          <w:bCs/>
          <w:color w:val="auto"/>
          <w:sz w:val="24"/>
          <w:szCs w:val="24"/>
          <w:highlight w:val="none"/>
        </w:rPr>
      </w:pPr>
      <w:r>
        <w:rPr>
          <w:rFonts w:hint="eastAsia"/>
          <w:bCs/>
          <w:color w:val="auto"/>
          <w:sz w:val="24"/>
          <w:szCs w:val="24"/>
          <w:highlight w:val="none"/>
        </w:rPr>
        <w:t>3.采购代理机构出具全额发票。</w:t>
      </w:r>
    </w:p>
    <w:p w14:paraId="41EF42F8">
      <w:pPr>
        <w:spacing w:line="360" w:lineRule="auto"/>
        <w:ind w:firstLine="240" w:firstLineChars="10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（十六）政府采购合同融资</w:t>
      </w:r>
    </w:p>
    <w:p w14:paraId="75E0CC43">
      <w:pPr>
        <w:spacing w:line="360" w:lineRule="auto"/>
        <w:ind w:firstLine="480"/>
        <w:rPr>
          <w:rFonts w:ascii="宋体" w:hAnsi="宋体" w:cs="宋体"/>
          <w:color w:val="auto"/>
          <w:sz w:val="24"/>
          <w:highlight w:val="none"/>
        </w:rPr>
      </w:pPr>
      <w:r>
        <w:rPr>
          <w:rFonts w:hint="eastAsia" w:ascii="宋体" w:hAnsi="宋体"/>
          <w:bCs/>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p>
    <w:p w14:paraId="78400950">
      <w:pPr>
        <w:spacing w:line="360" w:lineRule="auto"/>
        <w:ind w:firstLine="482"/>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（十七）政府采购信用担保</w:t>
      </w:r>
    </w:p>
    <w:p w14:paraId="28018688">
      <w:pPr>
        <w:tabs>
          <w:tab w:val="left" w:pos="525"/>
          <w:tab w:val="left" w:pos="630"/>
          <w:tab w:val="left" w:pos="735"/>
          <w:tab w:val="left" w:pos="945"/>
          <w:tab w:val="left" w:pos="1080"/>
        </w:tabs>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9C94902">
      <w:pPr>
        <w:tabs>
          <w:tab w:val="left" w:pos="525"/>
          <w:tab w:val="left" w:pos="630"/>
          <w:tab w:val="left" w:pos="735"/>
          <w:tab w:val="left" w:pos="945"/>
          <w:tab w:val="left" w:pos="108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7FDED50">
      <w:pPr>
        <w:spacing w:line="420" w:lineRule="exact"/>
        <w:ind w:firstLine="480"/>
        <w:rPr>
          <w:rFonts w:ascii="宋体" w:hAnsi="宋体"/>
          <w:bCs/>
          <w:color w:val="auto"/>
          <w:sz w:val="24"/>
          <w:szCs w:val="24"/>
          <w:highlight w:val="none"/>
        </w:rPr>
      </w:pPr>
      <w:r>
        <w:rPr>
          <w:rFonts w:hint="eastAsia" w:ascii="黑体" w:hAnsi="黑体" w:eastAsia="黑体"/>
          <w:bCs/>
          <w:color w:val="auto"/>
          <w:sz w:val="24"/>
          <w:szCs w:val="24"/>
          <w:highlight w:val="none"/>
        </w:rPr>
        <w:t>（十八）各方无条件遵守中华人民共和国法律。</w:t>
      </w:r>
    </w:p>
    <w:p w14:paraId="7C0832E1">
      <w:pPr>
        <w:spacing w:line="360" w:lineRule="auto"/>
        <w:ind w:firstLine="3000"/>
        <w:rPr>
          <w:rFonts w:ascii="黑体" w:eastAsia="黑体"/>
          <w:bCs/>
          <w:color w:val="auto"/>
          <w:sz w:val="30"/>
          <w:szCs w:val="30"/>
          <w:highlight w:val="none"/>
        </w:rPr>
      </w:pPr>
    </w:p>
    <w:p w14:paraId="4AFD054C">
      <w:pPr>
        <w:spacing w:line="360" w:lineRule="auto"/>
        <w:rPr>
          <w:rFonts w:ascii="黑体" w:eastAsia="黑体"/>
          <w:bCs/>
          <w:color w:val="auto"/>
          <w:sz w:val="30"/>
          <w:szCs w:val="30"/>
          <w:highlight w:val="none"/>
        </w:rPr>
      </w:pPr>
    </w:p>
    <w:p w14:paraId="2CE7C22B">
      <w:pPr>
        <w:rPr>
          <w:rFonts w:ascii="黑体" w:eastAsia="黑体"/>
          <w:bCs/>
          <w:color w:val="auto"/>
          <w:sz w:val="30"/>
          <w:szCs w:val="30"/>
          <w:highlight w:val="none"/>
        </w:rPr>
      </w:pPr>
      <w:r>
        <w:rPr>
          <w:rFonts w:hint="eastAsia" w:ascii="黑体" w:eastAsia="黑体"/>
          <w:bCs/>
          <w:color w:val="auto"/>
          <w:sz w:val="30"/>
          <w:szCs w:val="30"/>
          <w:highlight w:val="none"/>
        </w:rPr>
        <w:br w:type="page"/>
      </w:r>
    </w:p>
    <w:p w14:paraId="2A779924">
      <w:pPr>
        <w:jc w:val="center"/>
        <w:rPr>
          <w:rFonts w:ascii="黑体" w:eastAsia="黑体"/>
          <w:b/>
          <w:color w:val="auto"/>
          <w:sz w:val="30"/>
          <w:szCs w:val="30"/>
          <w:highlight w:val="none"/>
        </w:rPr>
      </w:pPr>
      <w:r>
        <w:rPr>
          <w:rFonts w:hint="eastAsia" w:ascii="黑体" w:eastAsia="黑体"/>
          <w:bCs/>
          <w:color w:val="auto"/>
          <w:sz w:val="30"/>
          <w:szCs w:val="30"/>
          <w:highlight w:val="none"/>
        </w:rPr>
        <w:t>三、</w:t>
      </w:r>
      <w:r>
        <w:rPr>
          <w:rFonts w:hint="eastAsia" w:ascii="黑体" w:eastAsia="黑体"/>
          <w:b/>
          <w:color w:val="auto"/>
          <w:sz w:val="30"/>
          <w:szCs w:val="30"/>
          <w:highlight w:val="none"/>
        </w:rPr>
        <w:t>项目需求和有关说明</w:t>
      </w:r>
    </w:p>
    <w:p w14:paraId="78647C3B">
      <w:pPr>
        <w:tabs>
          <w:tab w:val="left" w:pos="945"/>
        </w:tabs>
        <w:spacing w:line="360" w:lineRule="auto"/>
        <w:ind w:firstLine="480"/>
        <w:outlineLvl w:val="0"/>
        <w:rPr>
          <w:rFonts w:eastAsia="黑体"/>
          <w:bCs/>
          <w:color w:val="auto"/>
          <w:sz w:val="24"/>
          <w:szCs w:val="24"/>
          <w:highlight w:val="none"/>
        </w:rPr>
      </w:pPr>
      <w:r>
        <w:rPr>
          <w:rFonts w:eastAsia="黑体"/>
          <w:bCs/>
          <w:color w:val="auto"/>
          <w:sz w:val="24"/>
          <w:szCs w:val="24"/>
          <w:highlight w:val="none"/>
        </w:rPr>
        <w:t>（一）项目背景</w:t>
      </w:r>
    </w:p>
    <w:p w14:paraId="7D3589D5">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近年来，极端气候导致强降雨天气增多。山洪灾害风险关乎人民群众生命财产安全，长期以来，由于缺乏真实客观评价，导致山洪灾害风险底数不清，防御措施针对性不强，亟须对全市山洪灾害风险开展全面调查及评价。经研究决定，现对无锡市山洪灾害风险调查及评价项目进行政府采购。</w:t>
      </w:r>
    </w:p>
    <w:p w14:paraId="09E6A385">
      <w:pPr>
        <w:tabs>
          <w:tab w:val="left" w:pos="945"/>
        </w:tabs>
        <w:spacing w:line="360" w:lineRule="auto"/>
        <w:ind w:firstLine="480"/>
        <w:outlineLvl w:val="0"/>
        <w:rPr>
          <w:rFonts w:eastAsia="黑体"/>
          <w:bCs/>
          <w:color w:val="auto"/>
          <w:sz w:val="24"/>
          <w:szCs w:val="24"/>
          <w:highlight w:val="none"/>
        </w:rPr>
      </w:pPr>
      <w:r>
        <w:rPr>
          <w:rFonts w:eastAsia="黑体"/>
          <w:bCs/>
          <w:color w:val="auto"/>
          <w:sz w:val="24"/>
          <w:szCs w:val="24"/>
          <w:highlight w:val="none"/>
        </w:rPr>
        <w:t>（二）项目目标</w:t>
      </w:r>
    </w:p>
    <w:p w14:paraId="4F936BB7">
      <w:pPr>
        <w:spacing w:line="360" w:lineRule="auto"/>
        <w:ind w:firstLine="480"/>
        <w:rPr>
          <w:bCs/>
          <w:color w:val="auto"/>
          <w:sz w:val="24"/>
          <w:szCs w:val="24"/>
          <w:highlight w:val="none"/>
        </w:rPr>
      </w:pPr>
      <w:r>
        <w:rPr>
          <w:rFonts w:hint="eastAsia"/>
          <w:bCs/>
          <w:color w:val="auto"/>
          <w:sz w:val="24"/>
          <w:szCs w:val="24"/>
          <w:highlight w:val="none"/>
        </w:rPr>
        <w:t>拟通过购买服务的方式优选具有相关资质和技术能力的单位提供技术支撑，承担数据技术处理、现场测绘、模型分析计算、预警标准制定等专业技术工作，为山洪灾害防治、风险管控和应急预案编制提供技术指导，为进一步做好山洪灾害防御工作打好基础，为强化山洪灾害风险预警精细化管理和受山洪威胁的人员转移提供有力支撑。</w:t>
      </w:r>
    </w:p>
    <w:p w14:paraId="175180F1">
      <w:pPr>
        <w:tabs>
          <w:tab w:val="left" w:pos="945"/>
        </w:tabs>
        <w:spacing w:line="360" w:lineRule="auto"/>
        <w:ind w:firstLine="480"/>
        <w:outlineLvl w:val="0"/>
        <w:rPr>
          <w:rFonts w:eastAsia="黑体"/>
          <w:bCs/>
          <w:color w:val="auto"/>
          <w:sz w:val="24"/>
          <w:szCs w:val="24"/>
          <w:highlight w:val="none"/>
        </w:rPr>
      </w:pPr>
      <w:r>
        <w:rPr>
          <w:rFonts w:eastAsia="黑体"/>
          <w:bCs/>
          <w:color w:val="auto"/>
          <w:sz w:val="24"/>
          <w:szCs w:val="24"/>
          <w:highlight w:val="none"/>
        </w:rPr>
        <w:t>（三）项目</w:t>
      </w:r>
      <w:r>
        <w:rPr>
          <w:rFonts w:hint="eastAsia" w:eastAsia="黑体"/>
          <w:bCs/>
          <w:color w:val="auto"/>
          <w:sz w:val="24"/>
          <w:szCs w:val="24"/>
          <w:highlight w:val="none"/>
        </w:rPr>
        <w:t>概况</w:t>
      </w:r>
    </w:p>
    <w:p w14:paraId="5A78BD8B">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本项目为无锡市山洪灾害风险调查及评价项目，需针对无锡市山丘地区，根据历史山洪灾害发生、重点防洪保护对象分布等情况，选取山丘区代表性河道，开展系统全面的山洪灾害调查评价工作，并提出山洪灾害防治工作建议。</w:t>
      </w:r>
    </w:p>
    <w:p w14:paraId="7D7F436A">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1.本项目采购预算限额：102万元；</w:t>
      </w:r>
    </w:p>
    <w:p w14:paraId="08497785">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2.服务期限：自合同签订之日起至2026年11月30日止；</w:t>
      </w:r>
    </w:p>
    <w:p w14:paraId="4C5446B6">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3.项目地点：无锡市</w:t>
      </w:r>
    </w:p>
    <w:p w14:paraId="57889A94">
      <w:pPr>
        <w:tabs>
          <w:tab w:val="left" w:pos="945"/>
        </w:tabs>
        <w:spacing w:line="360" w:lineRule="auto"/>
        <w:ind w:firstLine="480"/>
        <w:outlineLvl w:val="0"/>
        <w:rPr>
          <w:rFonts w:eastAsia="黑体"/>
          <w:bCs/>
          <w:color w:val="auto"/>
          <w:sz w:val="24"/>
          <w:szCs w:val="24"/>
          <w:highlight w:val="none"/>
        </w:rPr>
      </w:pPr>
      <w:r>
        <w:rPr>
          <w:rFonts w:eastAsia="黑体"/>
          <w:bCs/>
          <w:color w:val="auto"/>
          <w:sz w:val="24"/>
          <w:szCs w:val="24"/>
          <w:highlight w:val="none"/>
        </w:rPr>
        <w:t>（四）</w:t>
      </w:r>
      <w:r>
        <w:rPr>
          <w:rFonts w:hint="eastAsia" w:eastAsia="黑体"/>
          <w:bCs/>
          <w:color w:val="auto"/>
          <w:sz w:val="24"/>
          <w:szCs w:val="24"/>
          <w:highlight w:val="none"/>
        </w:rPr>
        <w:t>项目服务内容</w:t>
      </w:r>
    </w:p>
    <w:p w14:paraId="0F4BC68A">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1.调查评价范围</w:t>
      </w:r>
    </w:p>
    <w:p w14:paraId="515A1000">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江阴市、宜兴市、梁溪区、惠山区、滨湖区5个市（县）区，江阴市澄江、城东、云亭，宜兴市新街、西渚、太华、张渚、湖㳇、丁蜀，梁溪区山北、惠山，惠山区钱桥，滨湖区荣巷、河埒、雪浪、马山、蠡园、胡埭等18个镇（街道），涉及59个村（社区）、67座山体、129条山丘区河道，以及涉河桥（涵）、阻水建筑物、塘坝、网红打卡点、影响范围内居民区、厂矿企业、企事业单位等。重点选择历史上发生较大山洪灾害或沿线分布有重要防洪保护对象的52条山丘区河道（详见下表），开展全面的山洪灾害调查及分析评价工作，并提出山洪灾害防治措施及建议。</w:t>
      </w:r>
    </w:p>
    <w:p w14:paraId="59031FB8">
      <w:pPr>
        <w:spacing w:line="560" w:lineRule="exact"/>
        <w:jc w:val="center"/>
        <w:rPr>
          <w:rFonts w:ascii="宋体" w:hAnsi="宋体" w:cs="宋体"/>
          <w:b/>
          <w:bCs/>
          <w:color w:val="auto"/>
          <w:szCs w:val="21"/>
          <w:highlight w:val="none"/>
        </w:rPr>
      </w:pPr>
      <w:r>
        <w:rPr>
          <w:rFonts w:hint="eastAsia" w:ascii="宋体" w:hAnsi="宋体" w:cs="宋体"/>
          <w:b/>
          <w:bCs/>
          <w:color w:val="auto"/>
          <w:szCs w:val="21"/>
          <w:highlight w:val="none"/>
        </w:rPr>
        <w:t>无锡市重点山丘区河道清单（具体以采购人在服务过程中确认的为准）</w:t>
      </w:r>
    </w:p>
    <w:tbl>
      <w:tblPr>
        <w:tblStyle w:val="32"/>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01"/>
        <w:gridCol w:w="1276"/>
        <w:gridCol w:w="1417"/>
        <w:gridCol w:w="1242"/>
        <w:gridCol w:w="1593"/>
      </w:tblGrid>
      <w:tr w14:paraId="1CF4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jc w:val="center"/>
        </w:trPr>
        <w:tc>
          <w:tcPr>
            <w:tcW w:w="704" w:type="dxa"/>
            <w:vMerge w:val="restart"/>
            <w:vAlign w:val="center"/>
          </w:tcPr>
          <w:p w14:paraId="505C6C1C">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701" w:type="dxa"/>
            <w:vMerge w:val="restart"/>
            <w:vAlign w:val="center"/>
          </w:tcPr>
          <w:p w14:paraId="1C4FF44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河道名称</w:t>
            </w:r>
          </w:p>
        </w:tc>
        <w:tc>
          <w:tcPr>
            <w:tcW w:w="1276" w:type="dxa"/>
            <w:vMerge w:val="restart"/>
            <w:vAlign w:val="center"/>
          </w:tcPr>
          <w:p w14:paraId="75D40DB8">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所属县区</w:t>
            </w:r>
          </w:p>
        </w:tc>
        <w:tc>
          <w:tcPr>
            <w:tcW w:w="1417" w:type="dxa"/>
            <w:vMerge w:val="restart"/>
            <w:vAlign w:val="center"/>
          </w:tcPr>
          <w:p w14:paraId="36C526D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所属镇街</w:t>
            </w:r>
          </w:p>
        </w:tc>
        <w:tc>
          <w:tcPr>
            <w:tcW w:w="1242" w:type="dxa"/>
            <w:vMerge w:val="restart"/>
            <w:vAlign w:val="center"/>
          </w:tcPr>
          <w:p w14:paraId="046DE837">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河道等级</w:t>
            </w:r>
          </w:p>
        </w:tc>
        <w:tc>
          <w:tcPr>
            <w:tcW w:w="1593" w:type="dxa"/>
            <w:vMerge w:val="restart"/>
            <w:vAlign w:val="center"/>
          </w:tcPr>
          <w:p w14:paraId="25FDD65A">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长度（km）</w:t>
            </w:r>
          </w:p>
        </w:tc>
      </w:tr>
      <w:tr w14:paraId="507B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04" w:type="dxa"/>
            <w:vMerge w:val="continue"/>
            <w:vAlign w:val="center"/>
          </w:tcPr>
          <w:p w14:paraId="05C80B9E">
            <w:pPr>
              <w:widowControl/>
              <w:spacing w:line="400" w:lineRule="exact"/>
              <w:jc w:val="center"/>
              <w:rPr>
                <w:rFonts w:ascii="宋体" w:hAnsi="宋体" w:cs="宋体"/>
                <w:b/>
                <w:bCs/>
                <w:color w:val="auto"/>
                <w:szCs w:val="21"/>
                <w:highlight w:val="none"/>
              </w:rPr>
            </w:pPr>
          </w:p>
        </w:tc>
        <w:tc>
          <w:tcPr>
            <w:tcW w:w="1701" w:type="dxa"/>
            <w:vMerge w:val="continue"/>
            <w:vAlign w:val="center"/>
          </w:tcPr>
          <w:p w14:paraId="50829E0B">
            <w:pPr>
              <w:widowControl/>
              <w:spacing w:line="400" w:lineRule="exact"/>
              <w:jc w:val="center"/>
              <w:rPr>
                <w:rFonts w:ascii="宋体" w:hAnsi="宋体" w:cs="宋体"/>
                <w:b/>
                <w:bCs/>
                <w:color w:val="auto"/>
                <w:szCs w:val="21"/>
                <w:highlight w:val="none"/>
              </w:rPr>
            </w:pPr>
          </w:p>
        </w:tc>
        <w:tc>
          <w:tcPr>
            <w:tcW w:w="1276" w:type="dxa"/>
            <w:vMerge w:val="continue"/>
            <w:vAlign w:val="center"/>
          </w:tcPr>
          <w:p w14:paraId="66807C7E">
            <w:pPr>
              <w:widowControl/>
              <w:spacing w:line="400" w:lineRule="exact"/>
              <w:jc w:val="center"/>
              <w:rPr>
                <w:rFonts w:ascii="宋体" w:hAnsi="宋体" w:cs="宋体"/>
                <w:b/>
                <w:bCs/>
                <w:color w:val="auto"/>
                <w:szCs w:val="21"/>
                <w:highlight w:val="none"/>
              </w:rPr>
            </w:pPr>
          </w:p>
        </w:tc>
        <w:tc>
          <w:tcPr>
            <w:tcW w:w="1417" w:type="dxa"/>
            <w:vMerge w:val="continue"/>
            <w:vAlign w:val="center"/>
          </w:tcPr>
          <w:p w14:paraId="75E8EF9B">
            <w:pPr>
              <w:widowControl/>
              <w:spacing w:line="400" w:lineRule="exact"/>
              <w:jc w:val="center"/>
              <w:rPr>
                <w:rFonts w:ascii="宋体" w:hAnsi="宋体" w:cs="宋体"/>
                <w:b/>
                <w:bCs/>
                <w:color w:val="auto"/>
                <w:szCs w:val="21"/>
                <w:highlight w:val="none"/>
              </w:rPr>
            </w:pPr>
          </w:p>
        </w:tc>
        <w:tc>
          <w:tcPr>
            <w:tcW w:w="1242" w:type="dxa"/>
            <w:vMerge w:val="continue"/>
            <w:vAlign w:val="center"/>
          </w:tcPr>
          <w:p w14:paraId="3EB7CC55">
            <w:pPr>
              <w:widowControl/>
              <w:spacing w:line="400" w:lineRule="exact"/>
              <w:jc w:val="center"/>
              <w:rPr>
                <w:rFonts w:ascii="宋体" w:hAnsi="宋体" w:cs="宋体"/>
                <w:b/>
                <w:bCs/>
                <w:color w:val="auto"/>
                <w:szCs w:val="21"/>
                <w:highlight w:val="none"/>
              </w:rPr>
            </w:pPr>
          </w:p>
        </w:tc>
        <w:tc>
          <w:tcPr>
            <w:tcW w:w="1593" w:type="dxa"/>
            <w:vMerge w:val="continue"/>
            <w:vAlign w:val="center"/>
          </w:tcPr>
          <w:p w14:paraId="2C711132">
            <w:pPr>
              <w:widowControl/>
              <w:spacing w:line="400" w:lineRule="exact"/>
              <w:jc w:val="center"/>
              <w:rPr>
                <w:rFonts w:ascii="宋体" w:hAnsi="宋体" w:cs="宋体"/>
                <w:b/>
                <w:bCs/>
                <w:color w:val="auto"/>
                <w:szCs w:val="21"/>
                <w:highlight w:val="none"/>
              </w:rPr>
            </w:pPr>
          </w:p>
        </w:tc>
      </w:tr>
      <w:tr w14:paraId="0C9E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E130953">
            <w:pPr>
              <w:widowControl/>
              <w:spacing w:line="400" w:lineRule="exact"/>
              <w:jc w:val="center"/>
              <w:rPr>
                <w:rFonts w:ascii="宋体" w:hAnsi="宋体" w:cs="宋体"/>
                <w:b/>
                <w:bCs/>
                <w:color w:val="auto"/>
                <w:szCs w:val="21"/>
                <w:highlight w:val="none"/>
              </w:rPr>
            </w:pPr>
          </w:p>
        </w:tc>
        <w:tc>
          <w:tcPr>
            <w:tcW w:w="1701" w:type="dxa"/>
            <w:vAlign w:val="center"/>
          </w:tcPr>
          <w:p w14:paraId="39E3A381">
            <w:pPr>
              <w:widowControl/>
              <w:spacing w:line="400" w:lineRule="exact"/>
              <w:jc w:val="center"/>
              <w:rPr>
                <w:rFonts w:ascii="宋体" w:hAnsi="宋体" w:cs="宋体"/>
                <w:b/>
                <w:color w:val="auto"/>
                <w:szCs w:val="21"/>
                <w:highlight w:val="none"/>
              </w:rPr>
            </w:pPr>
            <w:r>
              <w:rPr>
                <w:rFonts w:hint="eastAsia" w:ascii="宋体" w:hAnsi="宋体" w:cs="宋体"/>
                <w:b/>
                <w:color w:val="auto"/>
                <w:szCs w:val="21"/>
                <w:highlight w:val="none"/>
              </w:rPr>
              <w:t>合计</w:t>
            </w:r>
          </w:p>
        </w:tc>
        <w:tc>
          <w:tcPr>
            <w:tcW w:w="1276" w:type="dxa"/>
            <w:vAlign w:val="center"/>
          </w:tcPr>
          <w:p w14:paraId="3EE81F05">
            <w:pPr>
              <w:widowControl/>
              <w:spacing w:line="400" w:lineRule="exact"/>
              <w:jc w:val="center"/>
              <w:rPr>
                <w:rFonts w:ascii="宋体" w:hAnsi="宋体" w:cs="宋体"/>
                <w:color w:val="auto"/>
                <w:szCs w:val="21"/>
                <w:highlight w:val="none"/>
              </w:rPr>
            </w:pPr>
          </w:p>
        </w:tc>
        <w:tc>
          <w:tcPr>
            <w:tcW w:w="1417" w:type="dxa"/>
            <w:vAlign w:val="center"/>
          </w:tcPr>
          <w:p w14:paraId="0C07F3EE">
            <w:pPr>
              <w:widowControl/>
              <w:spacing w:line="400" w:lineRule="exact"/>
              <w:jc w:val="center"/>
              <w:rPr>
                <w:rFonts w:ascii="宋体" w:hAnsi="宋体" w:cs="宋体"/>
                <w:color w:val="auto"/>
                <w:szCs w:val="21"/>
                <w:highlight w:val="none"/>
              </w:rPr>
            </w:pPr>
          </w:p>
        </w:tc>
        <w:tc>
          <w:tcPr>
            <w:tcW w:w="1242" w:type="dxa"/>
            <w:vAlign w:val="center"/>
          </w:tcPr>
          <w:p w14:paraId="1D4703D7">
            <w:pPr>
              <w:widowControl/>
              <w:spacing w:line="400" w:lineRule="exact"/>
              <w:jc w:val="center"/>
              <w:rPr>
                <w:rFonts w:ascii="宋体" w:hAnsi="宋体" w:cs="宋体"/>
                <w:color w:val="auto"/>
                <w:szCs w:val="21"/>
                <w:highlight w:val="none"/>
              </w:rPr>
            </w:pPr>
          </w:p>
        </w:tc>
        <w:tc>
          <w:tcPr>
            <w:tcW w:w="1593" w:type="dxa"/>
            <w:vAlign w:val="center"/>
          </w:tcPr>
          <w:p w14:paraId="343CBD16">
            <w:pPr>
              <w:widowControl/>
              <w:spacing w:line="400" w:lineRule="exact"/>
              <w:jc w:val="center"/>
              <w:rPr>
                <w:rFonts w:ascii="宋体" w:hAnsi="宋体" w:cs="宋体"/>
                <w:color w:val="auto"/>
                <w:szCs w:val="21"/>
                <w:highlight w:val="none"/>
              </w:rPr>
            </w:pPr>
            <w:r>
              <w:rPr>
                <w:rFonts w:hint="eastAsia"/>
                <w:color w:val="auto"/>
                <w:sz w:val="22"/>
                <w:szCs w:val="22"/>
                <w:highlight w:val="none"/>
              </w:rPr>
              <w:t>132.43</w:t>
            </w:r>
          </w:p>
        </w:tc>
      </w:tr>
      <w:tr w14:paraId="6373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1B0BF2F">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w:t>
            </w:r>
          </w:p>
        </w:tc>
        <w:tc>
          <w:tcPr>
            <w:tcW w:w="1701" w:type="dxa"/>
            <w:tcBorders>
              <w:top w:val="single" w:color="auto" w:sz="4" w:space="0"/>
              <w:left w:val="single" w:color="auto" w:sz="4" w:space="0"/>
              <w:bottom w:val="single" w:color="auto" w:sz="4" w:space="0"/>
              <w:right w:val="single" w:color="auto" w:sz="4" w:space="0"/>
            </w:tcBorders>
            <w:vAlign w:val="center"/>
          </w:tcPr>
          <w:p w14:paraId="64A97E89">
            <w:pPr>
              <w:widowControl/>
              <w:spacing w:line="400" w:lineRule="exact"/>
              <w:jc w:val="center"/>
              <w:rPr>
                <w:rFonts w:ascii="宋体" w:hAnsi="宋体" w:cs="宋体"/>
                <w:color w:val="auto"/>
                <w:szCs w:val="21"/>
                <w:highlight w:val="none"/>
              </w:rPr>
            </w:pPr>
            <w:r>
              <w:rPr>
                <w:rFonts w:hint="eastAsia"/>
                <w:color w:val="auto"/>
                <w:sz w:val="22"/>
                <w:szCs w:val="22"/>
                <w:highlight w:val="none"/>
              </w:rPr>
              <w:t>石门岕涧</w:t>
            </w:r>
          </w:p>
        </w:tc>
        <w:tc>
          <w:tcPr>
            <w:tcW w:w="1276" w:type="dxa"/>
            <w:tcBorders>
              <w:top w:val="single" w:color="auto" w:sz="4" w:space="0"/>
              <w:left w:val="nil"/>
              <w:bottom w:val="single" w:color="auto" w:sz="4" w:space="0"/>
              <w:right w:val="single" w:color="auto" w:sz="4" w:space="0"/>
            </w:tcBorders>
            <w:vAlign w:val="center"/>
          </w:tcPr>
          <w:p w14:paraId="02C12683">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single" w:color="auto" w:sz="4" w:space="0"/>
              <w:left w:val="nil"/>
              <w:bottom w:val="single" w:color="auto" w:sz="4" w:space="0"/>
              <w:right w:val="single" w:color="auto" w:sz="4" w:space="0"/>
            </w:tcBorders>
            <w:vAlign w:val="center"/>
          </w:tcPr>
          <w:p w14:paraId="6017BE4E">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single" w:color="auto" w:sz="4" w:space="0"/>
              <w:left w:val="nil"/>
              <w:bottom w:val="single" w:color="auto" w:sz="4" w:space="0"/>
              <w:right w:val="single" w:color="auto" w:sz="4" w:space="0"/>
            </w:tcBorders>
            <w:vAlign w:val="center"/>
          </w:tcPr>
          <w:p w14:paraId="50D9E11C">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single" w:color="auto" w:sz="4" w:space="0"/>
              <w:left w:val="nil"/>
              <w:bottom w:val="single" w:color="auto" w:sz="4" w:space="0"/>
              <w:right w:val="single" w:color="auto" w:sz="4" w:space="0"/>
            </w:tcBorders>
            <w:vAlign w:val="center"/>
          </w:tcPr>
          <w:p w14:paraId="0DD5038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3.47 </w:t>
            </w:r>
          </w:p>
        </w:tc>
      </w:tr>
      <w:tr w14:paraId="7450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C17056D">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w:t>
            </w:r>
          </w:p>
        </w:tc>
        <w:tc>
          <w:tcPr>
            <w:tcW w:w="1701" w:type="dxa"/>
            <w:tcBorders>
              <w:top w:val="nil"/>
              <w:left w:val="single" w:color="auto" w:sz="4" w:space="0"/>
              <w:bottom w:val="single" w:color="auto" w:sz="4" w:space="0"/>
              <w:right w:val="single" w:color="auto" w:sz="4" w:space="0"/>
            </w:tcBorders>
            <w:vAlign w:val="center"/>
          </w:tcPr>
          <w:p w14:paraId="539F4AA6">
            <w:pPr>
              <w:widowControl/>
              <w:spacing w:line="400" w:lineRule="exact"/>
              <w:jc w:val="center"/>
              <w:rPr>
                <w:rFonts w:ascii="宋体" w:hAnsi="宋体" w:cs="宋体"/>
                <w:color w:val="auto"/>
                <w:szCs w:val="21"/>
                <w:highlight w:val="none"/>
              </w:rPr>
            </w:pPr>
            <w:r>
              <w:rPr>
                <w:rFonts w:hint="eastAsia"/>
                <w:color w:val="auto"/>
                <w:sz w:val="22"/>
                <w:szCs w:val="22"/>
                <w:highlight w:val="none"/>
              </w:rPr>
              <w:t>深洞涧</w:t>
            </w:r>
          </w:p>
        </w:tc>
        <w:tc>
          <w:tcPr>
            <w:tcW w:w="1276" w:type="dxa"/>
            <w:tcBorders>
              <w:top w:val="nil"/>
              <w:left w:val="nil"/>
              <w:bottom w:val="single" w:color="auto" w:sz="4" w:space="0"/>
              <w:right w:val="single" w:color="auto" w:sz="4" w:space="0"/>
            </w:tcBorders>
            <w:vAlign w:val="center"/>
          </w:tcPr>
          <w:p w14:paraId="590AA8A6">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213ED72A">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1C2E99A8">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19C779A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1.95 </w:t>
            </w:r>
          </w:p>
        </w:tc>
      </w:tr>
      <w:tr w14:paraId="498B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650B9CC">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w:t>
            </w:r>
          </w:p>
        </w:tc>
        <w:tc>
          <w:tcPr>
            <w:tcW w:w="1701" w:type="dxa"/>
            <w:tcBorders>
              <w:top w:val="nil"/>
              <w:left w:val="single" w:color="auto" w:sz="4" w:space="0"/>
              <w:bottom w:val="single" w:color="auto" w:sz="4" w:space="0"/>
              <w:right w:val="single" w:color="auto" w:sz="4" w:space="0"/>
            </w:tcBorders>
            <w:vAlign w:val="center"/>
          </w:tcPr>
          <w:p w14:paraId="072C3A78">
            <w:pPr>
              <w:widowControl/>
              <w:spacing w:line="400" w:lineRule="exact"/>
              <w:jc w:val="center"/>
              <w:rPr>
                <w:rFonts w:ascii="宋体" w:hAnsi="宋体" w:cs="宋体"/>
                <w:color w:val="auto"/>
                <w:szCs w:val="21"/>
                <w:highlight w:val="none"/>
              </w:rPr>
            </w:pPr>
            <w:r>
              <w:rPr>
                <w:rFonts w:hint="eastAsia"/>
                <w:color w:val="auto"/>
                <w:sz w:val="22"/>
                <w:szCs w:val="22"/>
                <w:highlight w:val="none"/>
              </w:rPr>
              <w:t>桥涯涧</w:t>
            </w:r>
          </w:p>
        </w:tc>
        <w:tc>
          <w:tcPr>
            <w:tcW w:w="1276" w:type="dxa"/>
            <w:tcBorders>
              <w:top w:val="nil"/>
              <w:left w:val="nil"/>
              <w:bottom w:val="single" w:color="auto" w:sz="4" w:space="0"/>
              <w:right w:val="single" w:color="auto" w:sz="4" w:space="0"/>
            </w:tcBorders>
            <w:vAlign w:val="center"/>
          </w:tcPr>
          <w:p w14:paraId="337D0596">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FD02267">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5939AF42">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79A4B4D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2.92 </w:t>
            </w:r>
          </w:p>
        </w:tc>
      </w:tr>
      <w:tr w14:paraId="0DD3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FB09FB8">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w:t>
            </w:r>
          </w:p>
        </w:tc>
        <w:tc>
          <w:tcPr>
            <w:tcW w:w="1701" w:type="dxa"/>
            <w:tcBorders>
              <w:top w:val="nil"/>
              <w:left w:val="single" w:color="auto" w:sz="4" w:space="0"/>
              <w:bottom w:val="single" w:color="auto" w:sz="4" w:space="0"/>
              <w:right w:val="single" w:color="auto" w:sz="4" w:space="0"/>
            </w:tcBorders>
            <w:vAlign w:val="center"/>
          </w:tcPr>
          <w:p w14:paraId="4D139856">
            <w:pPr>
              <w:widowControl/>
              <w:spacing w:line="400" w:lineRule="exact"/>
              <w:jc w:val="center"/>
              <w:rPr>
                <w:rFonts w:ascii="宋体" w:hAnsi="宋体" w:cs="宋体"/>
                <w:color w:val="auto"/>
                <w:szCs w:val="21"/>
                <w:highlight w:val="none"/>
              </w:rPr>
            </w:pPr>
            <w:r>
              <w:rPr>
                <w:rFonts w:hint="eastAsia"/>
                <w:color w:val="auto"/>
                <w:sz w:val="22"/>
                <w:szCs w:val="22"/>
                <w:highlight w:val="none"/>
              </w:rPr>
              <w:t>三州涧</w:t>
            </w:r>
          </w:p>
        </w:tc>
        <w:tc>
          <w:tcPr>
            <w:tcW w:w="1276" w:type="dxa"/>
            <w:tcBorders>
              <w:top w:val="nil"/>
              <w:left w:val="nil"/>
              <w:bottom w:val="single" w:color="auto" w:sz="4" w:space="0"/>
              <w:right w:val="single" w:color="auto" w:sz="4" w:space="0"/>
            </w:tcBorders>
            <w:vAlign w:val="center"/>
          </w:tcPr>
          <w:p w14:paraId="794EE31B">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A90673D">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2B9E7442">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102B77A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3.71 </w:t>
            </w:r>
          </w:p>
        </w:tc>
      </w:tr>
      <w:tr w14:paraId="5278B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EBD8CD3">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5</w:t>
            </w:r>
          </w:p>
        </w:tc>
        <w:tc>
          <w:tcPr>
            <w:tcW w:w="1701" w:type="dxa"/>
            <w:tcBorders>
              <w:top w:val="nil"/>
              <w:left w:val="single" w:color="auto" w:sz="4" w:space="0"/>
              <w:bottom w:val="single" w:color="auto" w:sz="4" w:space="0"/>
              <w:right w:val="single" w:color="auto" w:sz="4" w:space="0"/>
            </w:tcBorders>
            <w:vAlign w:val="center"/>
          </w:tcPr>
          <w:p w14:paraId="49B393A8">
            <w:pPr>
              <w:widowControl/>
              <w:spacing w:line="400" w:lineRule="exact"/>
              <w:jc w:val="center"/>
              <w:rPr>
                <w:rFonts w:ascii="宋体" w:hAnsi="宋体" w:cs="宋体"/>
                <w:color w:val="auto"/>
                <w:szCs w:val="21"/>
                <w:highlight w:val="none"/>
              </w:rPr>
            </w:pPr>
            <w:r>
              <w:rPr>
                <w:rFonts w:hint="eastAsia"/>
                <w:color w:val="auto"/>
                <w:sz w:val="22"/>
                <w:szCs w:val="22"/>
                <w:highlight w:val="none"/>
              </w:rPr>
              <w:t>乾元涧</w:t>
            </w:r>
          </w:p>
        </w:tc>
        <w:tc>
          <w:tcPr>
            <w:tcW w:w="1276" w:type="dxa"/>
            <w:tcBorders>
              <w:top w:val="nil"/>
              <w:left w:val="nil"/>
              <w:bottom w:val="single" w:color="auto" w:sz="4" w:space="0"/>
              <w:right w:val="single" w:color="auto" w:sz="4" w:space="0"/>
            </w:tcBorders>
            <w:vAlign w:val="center"/>
          </w:tcPr>
          <w:p w14:paraId="0B16AB91">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4FCB07F">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582A31F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373507D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2.05 </w:t>
            </w:r>
          </w:p>
        </w:tc>
      </w:tr>
      <w:tr w14:paraId="104D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BA2164C">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6</w:t>
            </w:r>
          </w:p>
        </w:tc>
        <w:tc>
          <w:tcPr>
            <w:tcW w:w="1701" w:type="dxa"/>
            <w:tcBorders>
              <w:top w:val="nil"/>
              <w:left w:val="single" w:color="auto" w:sz="4" w:space="0"/>
              <w:bottom w:val="single" w:color="auto" w:sz="4" w:space="0"/>
              <w:right w:val="single" w:color="auto" w:sz="4" w:space="0"/>
            </w:tcBorders>
            <w:vAlign w:val="center"/>
          </w:tcPr>
          <w:p w14:paraId="63123AE6">
            <w:pPr>
              <w:widowControl/>
              <w:spacing w:line="400" w:lineRule="exact"/>
              <w:jc w:val="center"/>
              <w:rPr>
                <w:rFonts w:ascii="宋体" w:hAnsi="宋体" w:cs="宋体"/>
                <w:color w:val="auto"/>
                <w:szCs w:val="21"/>
                <w:highlight w:val="none"/>
              </w:rPr>
            </w:pPr>
            <w:r>
              <w:rPr>
                <w:rFonts w:hint="eastAsia"/>
                <w:color w:val="auto"/>
                <w:sz w:val="22"/>
                <w:szCs w:val="22"/>
                <w:highlight w:val="none"/>
              </w:rPr>
              <w:t>装枪坞支涧</w:t>
            </w:r>
          </w:p>
        </w:tc>
        <w:tc>
          <w:tcPr>
            <w:tcW w:w="1276" w:type="dxa"/>
            <w:tcBorders>
              <w:top w:val="nil"/>
              <w:left w:val="nil"/>
              <w:bottom w:val="single" w:color="auto" w:sz="4" w:space="0"/>
              <w:right w:val="single" w:color="auto" w:sz="4" w:space="0"/>
            </w:tcBorders>
            <w:vAlign w:val="center"/>
          </w:tcPr>
          <w:p w14:paraId="421792CD">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B820874">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29C6A5E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284DA15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0.49 </w:t>
            </w:r>
          </w:p>
        </w:tc>
      </w:tr>
      <w:tr w14:paraId="4974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65072C1">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7</w:t>
            </w:r>
          </w:p>
        </w:tc>
        <w:tc>
          <w:tcPr>
            <w:tcW w:w="1701" w:type="dxa"/>
            <w:tcBorders>
              <w:top w:val="nil"/>
              <w:left w:val="single" w:color="auto" w:sz="4" w:space="0"/>
              <w:bottom w:val="single" w:color="auto" w:sz="4" w:space="0"/>
              <w:right w:val="single" w:color="auto" w:sz="4" w:space="0"/>
            </w:tcBorders>
            <w:vAlign w:val="center"/>
          </w:tcPr>
          <w:p w14:paraId="59943D49">
            <w:pPr>
              <w:widowControl/>
              <w:spacing w:line="400" w:lineRule="exact"/>
              <w:jc w:val="center"/>
              <w:rPr>
                <w:rFonts w:ascii="宋体" w:hAnsi="宋体" w:cs="宋体"/>
                <w:color w:val="auto"/>
                <w:szCs w:val="21"/>
                <w:highlight w:val="none"/>
              </w:rPr>
            </w:pPr>
            <w:r>
              <w:rPr>
                <w:rFonts w:hint="eastAsia"/>
                <w:color w:val="auto"/>
                <w:sz w:val="22"/>
                <w:szCs w:val="22"/>
                <w:highlight w:val="none"/>
              </w:rPr>
              <w:t>王家岕支涧</w:t>
            </w:r>
          </w:p>
        </w:tc>
        <w:tc>
          <w:tcPr>
            <w:tcW w:w="1276" w:type="dxa"/>
            <w:tcBorders>
              <w:top w:val="nil"/>
              <w:left w:val="nil"/>
              <w:bottom w:val="single" w:color="auto" w:sz="4" w:space="0"/>
              <w:right w:val="single" w:color="auto" w:sz="4" w:space="0"/>
            </w:tcBorders>
            <w:vAlign w:val="center"/>
          </w:tcPr>
          <w:p w14:paraId="4549CB29">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673D836D">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7CE03F7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698EC762">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0.29 </w:t>
            </w:r>
          </w:p>
        </w:tc>
      </w:tr>
      <w:tr w14:paraId="656B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76BF8E23">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8</w:t>
            </w:r>
          </w:p>
        </w:tc>
        <w:tc>
          <w:tcPr>
            <w:tcW w:w="1701" w:type="dxa"/>
            <w:tcBorders>
              <w:top w:val="nil"/>
              <w:left w:val="single" w:color="auto" w:sz="4" w:space="0"/>
              <w:bottom w:val="single" w:color="auto" w:sz="4" w:space="0"/>
              <w:right w:val="single" w:color="auto" w:sz="4" w:space="0"/>
            </w:tcBorders>
            <w:vAlign w:val="center"/>
          </w:tcPr>
          <w:p w14:paraId="34C2BF3A">
            <w:pPr>
              <w:widowControl/>
              <w:spacing w:line="400" w:lineRule="exact"/>
              <w:jc w:val="center"/>
              <w:rPr>
                <w:rFonts w:ascii="宋体" w:hAnsi="宋体" w:cs="宋体"/>
                <w:color w:val="auto"/>
                <w:szCs w:val="21"/>
                <w:highlight w:val="none"/>
              </w:rPr>
            </w:pPr>
            <w:r>
              <w:rPr>
                <w:rFonts w:hint="eastAsia"/>
                <w:color w:val="auto"/>
                <w:sz w:val="22"/>
                <w:szCs w:val="22"/>
                <w:highlight w:val="none"/>
              </w:rPr>
              <w:t>史家岕支涧</w:t>
            </w:r>
          </w:p>
        </w:tc>
        <w:tc>
          <w:tcPr>
            <w:tcW w:w="1276" w:type="dxa"/>
            <w:tcBorders>
              <w:top w:val="nil"/>
              <w:left w:val="nil"/>
              <w:bottom w:val="single" w:color="auto" w:sz="4" w:space="0"/>
              <w:right w:val="single" w:color="auto" w:sz="4" w:space="0"/>
            </w:tcBorders>
            <w:vAlign w:val="center"/>
          </w:tcPr>
          <w:p w14:paraId="1DBC93A9">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D9DA044">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06DB317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307166E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0.48 </w:t>
            </w:r>
          </w:p>
        </w:tc>
      </w:tr>
      <w:tr w14:paraId="784A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BAD3E6E">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9</w:t>
            </w:r>
          </w:p>
        </w:tc>
        <w:tc>
          <w:tcPr>
            <w:tcW w:w="1701" w:type="dxa"/>
            <w:tcBorders>
              <w:top w:val="nil"/>
              <w:left w:val="single" w:color="auto" w:sz="4" w:space="0"/>
              <w:bottom w:val="single" w:color="auto" w:sz="4" w:space="0"/>
              <w:right w:val="single" w:color="auto" w:sz="4" w:space="0"/>
            </w:tcBorders>
            <w:vAlign w:val="center"/>
          </w:tcPr>
          <w:p w14:paraId="3F31BD52">
            <w:pPr>
              <w:widowControl/>
              <w:spacing w:line="400" w:lineRule="exact"/>
              <w:jc w:val="center"/>
              <w:rPr>
                <w:rFonts w:ascii="宋体" w:hAnsi="宋体" w:cs="宋体"/>
                <w:color w:val="auto"/>
                <w:szCs w:val="21"/>
                <w:highlight w:val="none"/>
              </w:rPr>
            </w:pPr>
            <w:r>
              <w:rPr>
                <w:rFonts w:hint="eastAsia"/>
                <w:color w:val="auto"/>
                <w:sz w:val="22"/>
                <w:szCs w:val="22"/>
                <w:highlight w:val="none"/>
              </w:rPr>
              <w:t>磨岕涧沟</w:t>
            </w:r>
          </w:p>
        </w:tc>
        <w:tc>
          <w:tcPr>
            <w:tcW w:w="1276" w:type="dxa"/>
            <w:tcBorders>
              <w:top w:val="nil"/>
              <w:left w:val="nil"/>
              <w:bottom w:val="single" w:color="auto" w:sz="4" w:space="0"/>
              <w:right w:val="single" w:color="auto" w:sz="4" w:space="0"/>
            </w:tcBorders>
            <w:vAlign w:val="center"/>
          </w:tcPr>
          <w:p w14:paraId="5C3EBFB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78657A99">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11C9D58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215591B1">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0.20 </w:t>
            </w:r>
          </w:p>
        </w:tc>
      </w:tr>
      <w:tr w14:paraId="3A53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AB4E17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10</w:t>
            </w:r>
          </w:p>
        </w:tc>
        <w:tc>
          <w:tcPr>
            <w:tcW w:w="1701" w:type="dxa"/>
            <w:tcBorders>
              <w:top w:val="nil"/>
              <w:left w:val="single" w:color="auto" w:sz="4" w:space="0"/>
              <w:bottom w:val="single" w:color="auto" w:sz="4" w:space="0"/>
              <w:right w:val="single" w:color="auto" w:sz="4" w:space="0"/>
            </w:tcBorders>
            <w:vAlign w:val="center"/>
          </w:tcPr>
          <w:p w14:paraId="4A05820E">
            <w:pPr>
              <w:widowControl/>
              <w:spacing w:line="400" w:lineRule="exact"/>
              <w:jc w:val="center"/>
              <w:rPr>
                <w:rFonts w:ascii="宋体" w:hAnsi="宋体" w:cs="宋体"/>
                <w:color w:val="auto"/>
                <w:szCs w:val="21"/>
                <w:highlight w:val="none"/>
              </w:rPr>
            </w:pPr>
            <w:r>
              <w:rPr>
                <w:rFonts w:hint="eastAsia"/>
                <w:color w:val="auto"/>
                <w:sz w:val="22"/>
                <w:szCs w:val="22"/>
                <w:highlight w:val="none"/>
              </w:rPr>
              <w:t>后底岕涧沟</w:t>
            </w:r>
          </w:p>
        </w:tc>
        <w:tc>
          <w:tcPr>
            <w:tcW w:w="1276" w:type="dxa"/>
            <w:tcBorders>
              <w:top w:val="nil"/>
              <w:left w:val="nil"/>
              <w:bottom w:val="single" w:color="auto" w:sz="4" w:space="0"/>
              <w:right w:val="single" w:color="auto" w:sz="4" w:space="0"/>
            </w:tcBorders>
            <w:vAlign w:val="center"/>
          </w:tcPr>
          <w:p w14:paraId="62107E8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3876D8F9">
            <w:pPr>
              <w:widowControl/>
              <w:spacing w:line="400" w:lineRule="exact"/>
              <w:jc w:val="center"/>
              <w:rPr>
                <w:rFonts w:ascii="宋体" w:hAnsi="宋体" w:cs="宋体"/>
                <w:color w:val="auto"/>
                <w:szCs w:val="21"/>
                <w:highlight w:val="none"/>
              </w:rPr>
            </w:pPr>
            <w:r>
              <w:rPr>
                <w:rFonts w:hint="eastAsia"/>
                <w:color w:val="auto"/>
                <w:sz w:val="22"/>
                <w:szCs w:val="22"/>
                <w:highlight w:val="none"/>
              </w:rPr>
              <w:t>太华镇</w:t>
            </w:r>
          </w:p>
        </w:tc>
        <w:tc>
          <w:tcPr>
            <w:tcW w:w="1242" w:type="dxa"/>
            <w:tcBorders>
              <w:top w:val="nil"/>
              <w:left w:val="nil"/>
              <w:bottom w:val="single" w:color="auto" w:sz="4" w:space="0"/>
              <w:right w:val="single" w:color="auto" w:sz="4" w:space="0"/>
            </w:tcBorders>
            <w:vAlign w:val="center"/>
          </w:tcPr>
          <w:p w14:paraId="1077326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4BD362E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0.72 </w:t>
            </w:r>
          </w:p>
        </w:tc>
      </w:tr>
      <w:tr w14:paraId="11CC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82D86C4">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11</w:t>
            </w:r>
          </w:p>
        </w:tc>
        <w:tc>
          <w:tcPr>
            <w:tcW w:w="1701" w:type="dxa"/>
            <w:tcBorders>
              <w:top w:val="nil"/>
              <w:left w:val="single" w:color="auto" w:sz="4" w:space="0"/>
              <w:bottom w:val="single" w:color="auto" w:sz="4" w:space="0"/>
              <w:right w:val="single" w:color="auto" w:sz="4" w:space="0"/>
            </w:tcBorders>
            <w:vAlign w:val="center"/>
          </w:tcPr>
          <w:p w14:paraId="3DB36C8F">
            <w:pPr>
              <w:widowControl/>
              <w:spacing w:line="400" w:lineRule="exact"/>
              <w:jc w:val="center"/>
              <w:rPr>
                <w:rFonts w:ascii="宋体" w:hAnsi="宋体" w:cs="宋体"/>
                <w:color w:val="auto"/>
                <w:szCs w:val="21"/>
                <w:highlight w:val="none"/>
              </w:rPr>
            </w:pPr>
            <w:r>
              <w:rPr>
                <w:rFonts w:hint="eastAsia"/>
                <w:color w:val="auto"/>
                <w:sz w:val="22"/>
                <w:szCs w:val="22"/>
                <w:highlight w:val="none"/>
              </w:rPr>
              <w:t>永红涧</w:t>
            </w:r>
          </w:p>
        </w:tc>
        <w:tc>
          <w:tcPr>
            <w:tcW w:w="1276" w:type="dxa"/>
            <w:tcBorders>
              <w:top w:val="nil"/>
              <w:left w:val="nil"/>
              <w:bottom w:val="single" w:color="auto" w:sz="4" w:space="0"/>
              <w:right w:val="single" w:color="auto" w:sz="4" w:space="0"/>
            </w:tcBorders>
            <w:vAlign w:val="center"/>
          </w:tcPr>
          <w:p w14:paraId="79E79424">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6E042821">
            <w:pPr>
              <w:widowControl/>
              <w:spacing w:line="400" w:lineRule="exact"/>
              <w:jc w:val="center"/>
              <w:rPr>
                <w:rFonts w:ascii="宋体" w:hAnsi="宋体" w:cs="宋体"/>
                <w:color w:val="auto"/>
                <w:szCs w:val="21"/>
                <w:highlight w:val="none"/>
              </w:rPr>
            </w:pPr>
            <w:r>
              <w:rPr>
                <w:rFonts w:hint="eastAsia"/>
                <w:color w:val="auto"/>
                <w:sz w:val="22"/>
                <w:szCs w:val="22"/>
                <w:highlight w:val="none"/>
              </w:rPr>
              <w:t>湖㳇镇</w:t>
            </w:r>
          </w:p>
        </w:tc>
        <w:tc>
          <w:tcPr>
            <w:tcW w:w="1242" w:type="dxa"/>
            <w:tcBorders>
              <w:top w:val="nil"/>
              <w:left w:val="nil"/>
              <w:bottom w:val="single" w:color="auto" w:sz="4" w:space="0"/>
              <w:right w:val="single" w:color="auto" w:sz="4" w:space="0"/>
            </w:tcBorders>
            <w:vAlign w:val="center"/>
          </w:tcPr>
          <w:p w14:paraId="566C2FA3">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4C2B228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8.48 </w:t>
            </w:r>
          </w:p>
        </w:tc>
      </w:tr>
      <w:tr w14:paraId="2F81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6145637">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12</w:t>
            </w:r>
          </w:p>
        </w:tc>
        <w:tc>
          <w:tcPr>
            <w:tcW w:w="1701" w:type="dxa"/>
            <w:tcBorders>
              <w:top w:val="nil"/>
              <w:left w:val="single" w:color="auto" w:sz="4" w:space="0"/>
              <w:bottom w:val="single" w:color="auto" w:sz="4" w:space="0"/>
              <w:right w:val="single" w:color="auto" w:sz="4" w:space="0"/>
            </w:tcBorders>
            <w:vAlign w:val="center"/>
          </w:tcPr>
          <w:p w14:paraId="5E3CA7F4">
            <w:pPr>
              <w:widowControl/>
              <w:spacing w:line="400" w:lineRule="exact"/>
              <w:jc w:val="center"/>
              <w:rPr>
                <w:rFonts w:ascii="宋体" w:hAnsi="宋体" w:cs="宋体"/>
                <w:color w:val="auto"/>
                <w:szCs w:val="21"/>
                <w:highlight w:val="none"/>
              </w:rPr>
            </w:pPr>
            <w:r>
              <w:rPr>
                <w:rFonts w:hint="eastAsia"/>
                <w:color w:val="auto"/>
                <w:sz w:val="22"/>
                <w:szCs w:val="22"/>
                <w:highlight w:val="none"/>
              </w:rPr>
              <w:t>积石涧</w:t>
            </w:r>
          </w:p>
        </w:tc>
        <w:tc>
          <w:tcPr>
            <w:tcW w:w="1276" w:type="dxa"/>
            <w:tcBorders>
              <w:top w:val="nil"/>
              <w:left w:val="nil"/>
              <w:bottom w:val="single" w:color="auto" w:sz="4" w:space="0"/>
              <w:right w:val="single" w:color="auto" w:sz="4" w:space="0"/>
            </w:tcBorders>
            <w:vAlign w:val="center"/>
          </w:tcPr>
          <w:p w14:paraId="16EE35BD">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7A109CA0">
            <w:pPr>
              <w:widowControl/>
              <w:spacing w:line="400" w:lineRule="exact"/>
              <w:jc w:val="center"/>
              <w:rPr>
                <w:rFonts w:ascii="宋体" w:hAnsi="宋体" w:cs="宋体"/>
                <w:color w:val="auto"/>
                <w:szCs w:val="21"/>
                <w:highlight w:val="none"/>
              </w:rPr>
            </w:pPr>
            <w:r>
              <w:rPr>
                <w:rFonts w:hint="eastAsia"/>
                <w:color w:val="auto"/>
                <w:sz w:val="22"/>
                <w:szCs w:val="22"/>
                <w:highlight w:val="none"/>
              </w:rPr>
              <w:t>湖㳇镇</w:t>
            </w:r>
          </w:p>
        </w:tc>
        <w:tc>
          <w:tcPr>
            <w:tcW w:w="1242" w:type="dxa"/>
            <w:tcBorders>
              <w:top w:val="nil"/>
              <w:left w:val="nil"/>
              <w:bottom w:val="single" w:color="auto" w:sz="4" w:space="0"/>
              <w:right w:val="single" w:color="auto" w:sz="4" w:space="0"/>
            </w:tcBorders>
            <w:vAlign w:val="center"/>
          </w:tcPr>
          <w:p w14:paraId="079C4D6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209CCA3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0.71 </w:t>
            </w:r>
          </w:p>
        </w:tc>
      </w:tr>
      <w:tr w14:paraId="5D04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AF8618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13</w:t>
            </w:r>
          </w:p>
        </w:tc>
        <w:tc>
          <w:tcPr>
            <w:tcW w:w="1701" w:type="dxa"/>
            <w:tcBorders>
              <w:top w:val="nil"/>
              <w:left w:val="single" w:color="auto" w:sz="4" w:space="0"/>
              <w:bottom w:val="single" w:color="auto" w:sz="4" w:space="0"/>
              <w:right w:val="single" w:color="auto" w:sz="4" w:space="0"/>
            </w:tcBorders>
            <w:vAlign w:val="center"/>
          </w:tcPr>
          <w:p w14:paraId="0B61E659">
            <w:pPr>
              <w:widowControl/>
              <w:spacing w:line="400" w:lineRule="exact"/>
              <w:jc w:val="center"/>
              <w:rPr>
                <w:rFonts w:ascii="宋体" w:hAnsi="宋体" w:cs="宋体"/>
                <w:color w:val="auto"/>
                <w:szCs w:val="21"/>
                <w:highlight w:val="none"/>
              </w:rPr>
            </w:pPr>
            <w:r>
              <w:rPr>
                <w:rFonts w:hint="eastAsia"/>
                <w:color w:val="auto"/>
                <w:sz w:val="22"/>
                <w:szCs w:val="22"/>
                <w:highlight w:val="none"/>
              </w:rPr>
              <w:t>扶丰涧</w:t>
            </w:r>
          </w:p>
        </w:tc>
        <w:tc>
          <w:tcPr>
            <w:tcW w:w="1276" w:type="dxa"/>
            <w:tcBorders>
              <w:top w:val="nil"/>
              <w:left w:val="nil"/>
              <w:bottom w:val="single" w:color="auto" w:sz="4" w:space="0"/>
              <w:right w:val="single" w:color="auto" w:sz="4" w:space="0"/>
            </w:tcBorders>
            <w:vAlign w:val="center"/>
          </w:tcPr>
          <w:p w14:paraId="01B63214">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D7248DA">
            <w:pPr>
              <w:widowControl/>
              <w:spacing w:line="400" w:lineRule="exact"/>
              <w:jc w:val="center"/>
              <w:rPr>
                <w:rFonts w:ascii="宋体" w:hAnsi="宋体" w:cs="宋体"/>
                <w:color w:val="auto"/>
                <w:szCs w:val="21"/>
                <w:highlight w:val="none"/>
              </w:rPr>
            </w:pPr>
            <w:r>
              <w:rPr>
                <w:rFonts w:hint="eastAsia"/>
                <w:color w:val="auto"/>
                <w:sz w:val="22"/>
                <w:szCs w:val="22"/>
                <w:highlight w:val="none"/>
              </w:rPr>
              <w:t>湖㳇镇</w:t>
            </w:r>
          </w:p>
        </w:tc>
        <w:tc>
          <w:tcPr>
            <w:tcW w:w="1242" w:type="dxa"/>
            <w:tcBorders>
              <w:top w:val="nil"/>
              <w:left w:val="nil"/>
              <w:bottom w:val="single" w:color="auto" w:sz="4" w:space="0"/>
              <w:right w:val="single" w:color="auto" w:sz="4" w:space="0"/>
            </w:tcBorders>
            <w:vAlign w:val="center"/>
          </w:tcPr>
          <w:p w14:paraId="265F371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40EF9A7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0.87 </w:t>
            </w:r>
          </w:p>
        </w:tc>
      </w:tr>
      <w:tr w14:paraId="06A98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26FBDAF">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14</w:t>
            </w:r>
          </w:p>
        </w:tc>
        <w:tc>
          <w:tcPr>
            <w:tcW w:w="1701" w:type="dxa"/>
            <w:tcBorders>
              <w:top w:val="nil"/>
              <w:left w:val="single" w:color="auto" w:sz="4" w:space="0"/>
              <w:bottom w:val="single" w:color="auto" w:sz="4" w:space="0"/>
              <w:right w:val="single" w:color="auto" w:sz="4" w:space="0"/>
            </w:tcBorders>
            <w:vAlign w:val="center"/>
          </w:tcPr>
          <w:p w14:paraId="4C7B27CA">
            <w:pPr>
              <w:widowControl/>
              <w:spacing w:line="400" w:lineRule="exact"/>
              <w:jc w:val="center"/>
              <w:rPr>
                <w:rFonts w:ascii="宋体" w:hAnsi="宋体" w:cs="宋体"/>
                <w:color w:val="auto"/>
                <w:szCs w:val="21"/>
                <w:highlight w:val="none"/>
              </w:rPr>
            </w:pPr>
            <w:r>
              <w:rPr>
                <w:rFonts w:hint="eastAsia"/>
                <w:color w:val="auto"/>
                <w:sz w:val="22"/>
                <w:szCs w:val="22"/>
                <w:highlight w:val="none"/>
              </w:rPr>
              <w:t>玉女涧</w:t>
            </w:r>
          </w:p>
        </w:tc>
        <w:tc>
          <w:tcPr>
            <w:tcW w:w="1276" w:type="dxa"/>
            <w:tcBorders>
              <w:top w:val="nil"/>
              <w:left w:val="nil"/>
              <w:bottom w:val="single" w:color="auto" w:sz="4" w:space="0"/>
              <w:right w:val="single" w:color="auto" w:sz="4" w:space="0"/>
            </w:tcBorders>
            <w:vAlign w:val="center"/>
          </w:tcPr>
          <w:p w14:paraId="7A9203F5">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1AB9B478">
            <w:pPr>
              <w:widowControl/>
              <w:spacing w:line="400" w:lineRule="exact"/>
              <w:jc w:val="center"/>
              <w:rPr>
                <w:rFonts w:ascii="宋体" w:hAnsi="宋体" w:cs="宋体"/>
                <w:color w:val="auto"/>
                <w:szCs w:val="21"/>
                <w:highlight w:val="none"/>
              </w:rPr>
            </w:pPr>
            <w:r>
              <w:rPr>
                <w:rFonts w:hint="eastAsia"/>
                <w:color w:val="auto"/>
                <w:sz w:val="22"/>
                <w:szCs w:val="22"/>
                <w:highlight w:val="none"/>
              </w:rPr>
              <w:t>湖㳇镇</w:t>
            </w:r>
          </w:p>
        </w:tc>
        <w:tc>
          <w:tcPr>
            <w:tcW w:w="1242" w:type="dxa"/>
            <w:tcBorders>
              <w:top w:val="nil"/>
              <w:left w:val="nil"/>
              <w:bottom w:val="single" w:color="auto" w:sz="4" w:space="0"/>
              <w:right w:val="single" w:color="auto" w:sz="4" w:space="0"/>
            </w:tcBorders>
            <w:vAlign w:val="center"/>
          </w:tcPr>
          <w:p w14:paraId="52E11C1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319744B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1.53 </w:t>
            </w:r>
          </w:p>
        </w:tc>
      </w:tr>
      <w:tr w14:paraId="1A44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88DFA8C">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15</w:t>
            </w:r>
          </w:p>
        </w:tc>
        <w:tc>
          <w:tcPr>
            <w:tcW w:w="1701" w:type="dxa"/>
            <w:tcBorders>
              <w:top w:val="nil"/>
              <w:left w:val="single" w:color="auto" w:sz="4" w:space="0"/>
              <w:bottom w:val="single" w:color="auto" w:sz="4" w:space="0"/>
              <w:right w:val="single" w:color="auto" w:sz="4" w:space="0"/>
            </w:tcBorders>
            <w:vAlign w:val="center"/>
          </w:tcPr>
          <w:p w14:paraId="39D22810">
            <w:pPr>
              <w:widowControl/>
              <w:spacing w:line="400" w:lineRule="exact"/>
              <w:jc w:val="center"/>
              <w:rPr>
                <w:rFonts w:ascii="宋体" w:hAnsi="宋体" w:cs="宋体"/>
                <w:color w:val="auto"/>
                <w:szCs w:val="21"/>
                <w:highlight w:val="none"/>
              </w:rPr>
            </w:pPr>
            <w:r>
              <w:rPr>
                <w:rFonts w:hint="eastAsia"/>
                <w:color w:val="auto"/>
                <w:sz w:val="22"/>
                <w:szCs w:val="22"/>
                <w:highlight w:val="none"/>
              </w:rPr>
              <w:t>百亩涧</w:t>
            </w:r>
          </w:p>
        </w:tc>
        <w:tc>
          <w:tcPr>
            <w:tcW w:w="1276" w:type="dxa"/>
            <w:tcBorders>
              <w:top w:val="nil"/>
              <w:left w:val="nil"/>
              <w:bottom w:val="single" w:color="auto" w:sz="4" w:space="0"/>
              <w:right w:val="single" w:color="auto" w:sz="4" w:space="0"/>
            </w:tcBorders>
            <w:vAlign w:val="center"/>
          </w:tcPr>
          <w:p w14:paraId="4DB24F79">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1A2B71E2">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4BB418D0">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2E12F9A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1.36 </w:t>
            </w:r>
          </w:p>
        </w:tc>
      </w:tr>
      <w:tr w14:paraId="2FBD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72550A10">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16</w:t>
            </w:r>
          </w:p>
        </w:tc>
        <w:tc>
          <w:tcPr>
            <w:tcW w:w="1701" w:type="dxa"/>
            <w:tcBorders>
              <w:top w:val="nil"/>
              <w:left w:val="single" w:color="auto" w:sz="4" w:space="0"/>
              <w:bottom w:val="single" w:color="auto" w:sz="4" w:space="0"/>
              <w:right w:val="single" w:color="auto" w:sz="4" w:space="0"/>
            </w:tcBorders>
            <w:vAlign w:val="center"/>
          </w:tcPr>
          <w:p w14:paraId="64D61EC4">
            <w:pPr>
              <w:widowControl/>
              <w:spacing w:line="400" w:lineRule="exact"/>
              <w:jc w:val="center"/>
              <w:rPr>
                <w:rFonts w:ascii="宋体" w:hAnsi="宋体" w:cs="宋体"/>
                <w:color w:val="auto"/>
                <w:szCs w:val="21"/>
                <w:highlight w:val="none"/>
              </w:rPr>
            </w:pPr>
            <w:r>
              <w:rPr>
                <w:rFonts w:hint="eastAsia"/>
                <w:color w:val="auto"/>
                <w:sz w:val="22"/>
                <w:szCs w:val="22"/>
                <w:highlight w:val="none"/>
              </w:rPr>
              <w:t>牛桥岕</w:t>
            </w:r>
          </w:p>
        </w:tc>
        <w:tc>
          <w:tcPr>
            <w:tcW w:w="1276" w:type="dxa"/>
            <w:tcBorders>
              <w:top w:val="nil"/>
              <w:left w:val="nil"/>
              <w:bottom w:val="single" w:color="auto" w:sz="4" w:space="0"/>
              <w:right w:val="single" w:color="auto" w:sz="4" w:space="0"/>
            </w:tcBorders>
            <w:vAlign w:val="center"/>
          </w:tcPr>
          <w:p w14:paraId="7A1B6324">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77EC8B3A">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5B030369">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7F67E76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0.19 </w:t>
            </w:r>
          </w:p>
        </w:tc>
      </w:tr>
      <w:tr w14:paraId="36A35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C1942F1">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17</w:t>
            </w:r>
          </w:p>
        </w:tc>
        <w:tc>
          <w:tcPr>
            <w:tcW w:w="1701" w:type="dxa"/>
            <w:tcBorders>
              <w:top w:val="nil"/>
              <w:left w:val="single" w:color="auto" w:sz="4" w:space="0"/>
              <w:bottom w:val="single" w:color="auto" w:sz="4" w:space="0"/>
              <w:right w:val="single" w:color="auto" w:sz="4" w:space="0"/>
            </w:tcBorders>
            <w:vAlign w:val="center"/>
          </w:tcPr>
          <w:p w14:paraId="7883461A">
            <w:pPr>
              <w:widowControl/>
              <w:spacing w:line="400" w:lineRule="exact"/>
              <w:jc w:val="center"/>
              <w:rPr>
                <w:rFonts w:ascii="宋体" w:hAnsi="宋体" w:cs="宋体"/>
                <w:color w:val="auto"/>
                <w:szCs w:val="21"/>
                <w:highlight w:val="none"/>
              </w:rPr>
            </w:pPr>
            <w:r>
              <w:rPr>
                <w:rFonts w:hint="eastAsia"/>
                <w:color w:val="auto"/>
                <w:sz w:val="22"/>
                <w:szCs w:val="22"/>
                <w:highlight w:val="none"/>
              </w:rPr>
              <w:t>铜山塘、北塘冲塘泄洪沟渠</w:t>
            </w:r>
          </w:p>
        </w:tc>
        <w:tc>
          <w:tcPr>
            <w:tcW w:w="1276" w:type="dxa"/>
            <w:tcBorders>
              <w:top w:val="nil"/>
              <w:left w:val="nil"/>
              <w:bottom w:val="single" w:color="auto" w:sz="4" w:space="0"/>
              <w:right w:val="single" w:color="auto" w:sz="4" w:space="0"/>
            </w:tcBorders>
            <w:vAlign w:val="center"/>
          </w:tcPr>
          <w:p w14:paraId="6913EAA7">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337886A9">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3EBA9EE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94436A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4.04 </w:t>
            </w:r>
          </w:p>
        </w:tc>
      </w:tr>
      <w:tr w14:paraId="3FD7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A29F92C">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18</w:t>
            </w:r>
          </w:p>
        </w:tc>
        <w:tc>
          <w:tcPr>
            <w:tcW w:w="1701" w:type="dxa"/>
            <w:tcBorders>
              <w:top w:val="nil"/>
              <w:left w:val="single" w:color="auto" w:sz="4" w:space="0"/>
              <w:bottom w:val="single" w:color="auto" w:sz="4" w:space="0"/>
              <w:right w:val="single" w:color="auto" w:sz="4" w:space="0"/>
            </w:tcBorders>
            <w:vAlign w:val="center"/>
          </w:tcPr>
          <w:p w14:paraId="2BCABEA3">
            <w:pPr>
              <w:widowControl/>
              <w:spacing w:line="400" w:lineRule="exact"/>
              <w:jc w:val="center"/>
              <w:rPr>
                <w:rFonts w:ascii="宋体" w:hAnsi="宋体" w:cs="宋体"/>
                <w:color w:val="auto"/>
                <w:szCs w:val="21"/>
                <w:highlight w:val="none"/>
              </w:rPr>
            </w:pPr>
            <w:r>
              <w:rPr>
                <w:rFonts w:hint="eastAsia"/>
                <w:color w:val="auto"/>
                <w:sz w:val="22"/>
                <w:szCs w:val="22"/>
                <w:highlight w:val="none"/>
              </w:rPr>
              <w:t>破塘泄洪沟渠</w:t>
            </w:r>
          </w:p>
        </w:tc>
        <w:tc>
          <w:tcPr>
            <w:tcW w:w="1276" w:type="dxa"/>
            <w:tcBorders>
              <w:top w:val="nil"/>
              <w:left w:val="nil"/>
              <w:bottom w:val="single" w:color="auto" w:sz="4" w:space="0"/>
              <w:right w:val="single" w:color="auto" w:sz="4" w:space="0"/>
            </w:tcBorders>
            <w:vAlign w:val="center"/>
          </w:tcPr>
          <w:p w14:paraId="45F4839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63126D4E">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4779FFE1">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0A071A0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1.86 </w:t>
            </w:r>
          </w:p>
        </w:tc>
      </w:tr>
      <w:tr w14:paraId="3ADF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3537920E">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19</w:t>
            </w:r>
          </w:p>
        </w:tc>
        <w:tc>
          <w:tcPr>
            <w:tcW w:w="1701" w:type="dxa"/>
            <w:tcBorders>
              <w:top w:val="nil"/>
              <w:left w:val="single" w:color="auto" w:sz="4" w:space="0"/>
              <w:bottom w:val="single" w:color="auto" w:sz="4" w:space="0"/>
              <w:right w:val="single" w:color="auto" w:sz="4" w:space="0"/>
            </w:tcBorders>
            <w:vAlign w:val="center"/>
          </w:tcPr>
          <w:p w14:paraId="42D71274">
            <w:pPr>
              <w:widowControl/>
              <w:spacing w:line="400" w:lineRule="exact"/>
              <w:jc w:val="center"/>
              <w:rPr>
                <w:rFonts w:ascii="宋体" w:hAnsi="宋体" w:cs="宋体"/>
                <w:color w:val="auto"/>
                <w:szCs w:val="21"/>
                <w:highlight w:val="none"/>
              </w:rPr>
            </w:pPr>
            <w:r>
              <w:rPr>
                <w:rFonts w:hint="eastAsia"/>
                <w:color w:val="auto"/>
                <w:sz w:val="22"/>
                <w:szCs w:val="22"/>
                <w:highlight w:val="none"/>
              </w:rPr>
              <w:t>明窑塘泄洪沟渠</w:t>
            </w:r>
          </w:p>
        </w:tc>
        <w:tc>
          <w:tcPr>
            <w:tcW w:w="1276" w:type="dxa"/>
            <w:tcBorders>
              <w:top w:val="nil"/>
              <w:left w:val="nil"/>
              <w:bottom w:val="single" w:color="auto" w:sz="4" w:space="0"/>
              <w:right w:val="single" w:color="auto" w:sz="4" w:space="0"/>
            </w:tcBorders>
            <w:vAlign w:val="center"/>
          </w:tcPr>
          <w:p w14:paraId="0637384B">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8B052AF">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4F414B59">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63BDC6A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0.18 </w:t>
            </w:r>
          </w:p>
        </w:tc>
      </w:tr>
      <w:tr w14:paraId="2ABD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7AEC838">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20</w:t>
            </w:r>
          </w:p>
        </w:tc>
        <w:tc>
          <w:tcPr>
            <w:tcW w:w="1701" w:type="dxa"/>
            <w:tcBorders>
              <w:top w:val="nil"/>
              <w:left w:val="single" w:color="auto" w:sz="4" w:space="0"/>
              <w:bottom w:val="single" w:color="auto" w:sz="4" w:space="0"/>
              <w:right w:val="single" w:color="auto" w:sz="4" w:space="0"/>
            </w:tcBorders>
            <w:vAlign w:val="center"/>
          </w:tcPr>
          <w:p w14:paraId="5B2285CF">
            <w:pPr>
              <w:widowControl/>
              <w:spacing w:line="400" w:lineRule="exact"/>
              <w:jc w:val="center"/>
              <w:rPr>
                <w:rFonts w:ascii="宋体" w:hAnsi="宋体" w:cs="宋体"/>
                <w:color w:val="auto"/>
                <w:szCs w:val="21"/>
                <w:highlight w:val="none"/>
              </w:rPr>
            </w:pPr>
            <w:r>
              <w:rPr>
                <w:rFonts w:hint="eastAsia"/>
                <w:color w:val="auto"/>
                <w:sz w:val="22"/>
                <w:szCs w:val="22"/>
                <w:highlight w:val="none"/>
              </w:rPr>
              <w:t>江家冲塘泄洪沟渠</w:t>
            </w:r>
          </w:p>
        </w:tc>
        <w:tc>
          <w:tcPr>
            <w:tcW w:w="1276" w:type="dxa"/>
            <w:tcBorders>
              <w:top w:val="nil"/>
              <w:left w:val="nil"/>
              <w:bottom w:val="single" w:color="auto" w:sz="4" w:space="0"/>
              <w:right w:val="single" w:color="auto" w:sz="4" w:space="0"/>
            </w:tcBorders>
            <w:vAlign w:val="center"/>
          </w:tcPr>
          <w:p w14:paraId="1754070E">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4EB6B314">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354B80E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2CD3AC8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1.44 </w:t>
            </w:r>
          </w:p>
        </w:tc>
      </w:tr>
      <w:tr w14:paraId="3B74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B4B3F86">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21</w:t>
            </w:r>
          </w:p>
        </w:tc>
        <w:tc>
          <w:tcPr>
            <w:tcW w:w="1701" w:type="dxa"/>
            <w:tcBorders>
              <w:top w:val="nil"/>
              <w:left w:val="single" w:color="auto" w:sz="4" w:space="0"/>
              <w:bottom w:val="single" w:color="auto" w:sz="4" w:space="0"/>
              <w:right w:val="single" w:color="auto" w:sz="4" w:space="0"/>
            </w:tcBorders>
            <w:vAlign w:val="center"/>
          </w:tcPr>
          <w:p w14:paraId="0CB9B155">
            <w:pPr>
              <w:widowControl/>
              <w:spacing w:line="400" w:lineRule="exact"/>
              <w:jc w:val="center"/>
              <w:rPr>
                <w:rFonts w:ascii="宋体" w:hAnsi="宋体" w:cs="宋体"/>
                <w:color w:val="auto"/>
                <w:szCs w:val="21"/>
                <w:highlight w:val="none"/>
              </w:rPr>
            </w:pPr>
            <w:r>
              <w:rPr>
                <w:rFonts w:hint="eastAsia"/>
                <w:color w:val="auto"/>
                <w:sz w:val="22"/>
                <w:szCs w:val="22"/>
                <w:highlight w:val="none"/>
              </w:rPr>
              <w:t>碧云寺塘泄洪沟渠</w:t>
            </w:r>
          </w:p>
        </w:tc>
        <w:tc>
          <w:tcPr>
            <w:tcW w:w="1276" w:type="dxa"/>
            <w:tcBorders>
              <w:top w:val="nil"/>
              <w:left w:val="nil"/>
              <w:bottom w:val="single" w:color="auto" w:sz="4" w:space="0"/>
              <w:right w:val="single" w:color="auto" w:sz="4" w:space="0"/>
            </w:tcBorders>
            <w:vAlign w:val="center"/>
          </w:tcPr>
          <w:p w14:paraId="49605370">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1F7804A6">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68EBEDA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04B48ED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1.30 </w:t>
            </w:r>
          </w:p>
        </w:tc>
      </w:tr>
      <w:tr w14:paraId="34F93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6019B6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22</w:t>
            </w:r>
          </w:p>
        </w:tc>
        <w:tc>
          <w:tcPr>
            <w:tcW w:w="1701" w:type="dxa"/>
            <w:tcBorders>
              <w:top w:val="nil"/>
              <w:left w:val="single" w:color="auto" w:sz="4" w:space="0"/>
              <w:bottom w:val="single" w:color="auto" w:sz="4" w:space="0"/>
              <w:right w:val="single" w:color="auto" w:sz="4" w:space="0"/>
            </w:tcBorders>
            <w:vAlign w:val="center"/>
          </w:tcPr>
          <w:p w14:paraId="2E8DE12C">
            <w:pPr>
              <w:widowControl/>
              <w:spacing w:line="400" w:lineRule="exact"/>
              <w:jc w:val="center"/>
              <w:rPr>
                <w:rFonts w:ascii="宋体" w:hAnsi="宋体" w:cs="宋体"/>
                <w:color w:val="auto"/>
                <w:szCs w:val="21"/>
                <w:highlight w:val="none"/>
              </w:rPr>
            </w:pPr>
            <w:r>
              <w:rPr>
                <w:rFonts w:hint="eastAsia"/>
                <w:color w:val="auto"/>
                <w:sz w:val="22"/>
                <w:szCs w:val="22"/>
                <w:highlight w:val="none"/>
              </w:rPr>
              <w:t>李家塘泄洪沟渠</w:t>
            </w:r>
          </w:p>
        </w:tc>
        <w:tc>
          <w:tcPr>
            <w:tcW w:w="1276" w:type="dxa"/>
            <w:tcBorders>
              <w:top w:val="nil"/>
              <w:left w:val="nil"/>
              <w:bottom w:val="single" w:color="auto" w:sz="4" w:space="0"/>
              <w:right w:val="single" w:color="auto" w:sz="4" w:space="0"/>
            </w:tcBorders>
            <w:vAlign w:val="center"/>
          </w:tcPr>
          <w:p w14:paraId="031F952D">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525B8C0">
            <w:pPr>
              <w:widowControl/>
              <w:spacing w:line="400" w:lineRule="exact"/>
              <w:jc w:val="center"/>
              <w:rPr>
                <w:rFonts w:ascii="宋体" w:hAnsi="宋体" w:cs="宋体"/>
                <w:color w:val="auto"/>
                <w:szCs w:val="21"/>
                <w:highlight w:val="none"/>
              </w:rPr>
            </w:pPr>
            <w:r>
              <w:rPr>
                <w:rFonts w:hint="eastAsia"/>
                <w:color w:val="auto"/>
                <w:sz w:val="22"/>
                <w:szCs w:val="22"/>
                <w:highlight w:val="none"/>
              </w:rPr>
              <w:t>西渚镇</w:t>
            </w:r>
          </w:p>
        </w:tc>
        <w:tc>
          <w:tcPr>
            <w:tcW w:w="1242" w:type="dxa"/>
            <w:tcBorders>
              <w:top w:val="nil"/>
              <w:left w:val="nil"/>
              <w:bottom w:val="single" w:color="auto" w:sz="4" w:space="0"/>
              <w:right w:val="single" w:color="auto" w:sz="4" w:space="0"/>
            </w:tcBorders>
            <w:vAlign w:val="center"/>
          </w:tcPr>
          <w:p w14:paraId="6B518D0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37241A5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0.82 </w:t>
            </w:r>
          </w:p>
        </w:tc>
      </w:tr>
      <w:tr w14:paraId="0A54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EE9B120">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23</w:t>
            </w:r>
          </w:p>
        </w:tc>
        <w:tc>
          <w:tcPr>
            <w:tcW w:w="1701" w:type="dxa"/>
            <w:tcBorders>
              <w:top w:val="nil"/>
              <w:left w:val="single" w:color="auto" w:sz="4" w:space="0"/>
              <w:bottom w:val="single" w:color="auto" w:sz="4" w:space="0"/>
              <w:right w:val="single" w:color="auto" w:sz="4" w:space="0"/>
            </w:tcBorders>
            <w:vAlign w:val="center"/>
          </w:tcPr>
          <w:p w14:paraId="00483187">
            <w:pPr>
              <w:widowControl/>
              <w:spacing w:line="400" w:lineRule="exact"/>
              <w:jc w:val="center"/>
              <w:rPr>
                <w:rFonts w:ascii="宋体" w:hAnsi="宋体" w:cs="宋体"/>
                <w:color w:val="auto"/>
                <w:szCs w:val="21"/>
                <w:highlight w:val="none"/>
              </w:rPr>
            </w:pPr>
            <w:r>
              <w:rPr>
                <w:rFonts w:hint="eastAsia"/>
                <w:color w:val="auto"/>
                <w:sz w:val="22"/>
                <w:szCs w:val="22"/>
                <w:highlight w:val="none"/>
              </w:rPr>
              <w:t>西河</w:t>
            </w:r>
            <w:r>
              <w:rPr>
                <w:rFonts w:eastAsia="等线"/>
                <w:color w:val="auto"/>
                <w:sz w:val="22"/>
                <w:szCs w:val="22"/>
                <w:highlight w:val="none"/>
              </w:rPr>
              <w:t>-</w:t>
            </w:r>
            <w:r>
              <w:rPr>
                <w:rFonts w:hint="eastAsia"/>
                <w:color w:val="auto"/>
                <w:sz w:val="22"/>
                <w:szCs w:val="22"/>
                <w:highlight w:val="none"/>
              </w:rPr>
              <w:t>桃溪河</w:t>
            </w:r>
          </w:p>
        </w:tc>
        <w:tc>
          <w:tcPr>
            <w:tcW w:w="1276" w:type="dxa"/>
            <w:tcBorders>
              <w:top w:val="nil"/>
              <w:left w:val="nil"/>
              <w:bottom w:val="single" w:color="auto" w:sz="4" w:space="0"/>
              <w:right w:val="single" w:color="auto" w:sz="4" w:space="0"/>
            </w:tcBorders>
            <w:vAlign w:val="center"/>
          </w:tcPr>
          <w:p w14:paraId="06D623FB">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FEE4DCD">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37D6672F">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3E7349D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20.69 </w:t>
            </w:r>
          </w:p>
        </w:tc>
      </w:tr>
      <w:tr w14:paraId="3956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8410EB8">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24</w:t>
            </w:r>
          </w:p>
        </w:tc>
        <w:tc>
          <w:tcPr>
            <w:tcW w:w="1701" w:type="dxa"/>
            <w:tcBorders>
              <w:top w:val="nil"/>
              <w:left w:val="single" w:color="auto" w:sz="4" w:space="0"/>
              <w:bottom w:val="single" w:color="auto" w:sz="4" w:space="0"/>
              <w:right w:val="single" w:color="auto" w:sz="4" w:space="0"/>
            </w:tcBorders>
            <w:vAlign w:val="center"/>
          </w:tcPr>
          <w:p w14:paraId="33BC4EBD">
            <w:pPr>
              <w:widowControl/>
              <w:spacing w:line="400" w:lineRule="exact"/>
              <w:jc w:val="center"/>
              <w:rPr>
                <w:rFonts w:ascii="宋体" w:hAnsi="宋体" w:cs="宋体"/>
                <w:color w:val="auto"/>
                <w:szCs w:val="21"/>
                <w:highlight w:val="none"/>
              </w:rPr>
            </w:pPr>
            <w:r>
              <w:rPr>
                <w:rFonts w:hint="eastAsia"/>
                <w:color w:val="auto"/>
                <w:sz w:val="22"/>
                <w:szCs w:val="22"/>
                <w:highlight w:val="none"/>
              </w:rPr>
              <w:t>省庄涧</w:t>
            </w:r>
          </w:p>
        </w:tc>
        <w:tc>
          <w:tcPr>
            <w:tcW w:w="1276" w:type="dxa"/>
            <w:tcBorders>
              <w:top w:val="nil"/>
              <w:left w:val="nil"/>
              <w:bottom w:val="single" w:color="auto" w:sz="4" w:space="0"/>
              <w:right w:val="single" w:color="auto" w:sz="4" w:space="0"/>
            </w:tcBorders>
            <w:vAlign w:val="center"/>
          </w:tcPr>
          <w:p w14:paraId="14CC2629">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4FB0037C">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1D685727">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1E18620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7.56 </w:t>
            </w:r>
          </w:p>
        </w:tc>
      </w:tr>
      <w:tr w14:paraId="6A32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018FF0E">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25</w:t>
            </w:r>
          </w:p>
        </w:tc>
        <w:tc>
          <w:tcPr>
            <w:tcW w:w="1701" w:type="dxa"/>
            <w:tcBorders>
              <w:top w:val="nil"/>
              <w:left w:val="single" w:color="auto" w:sz="4" w:space="0"/>
              <w:bottom w:val="single" w:color="auto" w:sz="4" w:space="0"/>
              <w:right w:val="single" w:color="auto" w:sz="4" w:space="0"/>
            </w:tcBorders>
            <w:vAlign w:val="center"/>
          </w:tcPr>
          <w:p w14:paraId="5575E538">
            <w:pPr>
              <w:widowControl/>
              <w:spacing w:line="400" w:lineRule="exact"/>
              <w:jc w:val="center"/>
              <w:rPr>
                <w:rFonts w:ascii="宋体" w:hAnsi="宋体" w:cs="宋体"/>
                <w:color w:val="auto"/>
                <w:szCs w:val="21"/>
                <w:highlight w:val="none"/>
              </w:rPr>
            </w:pPr>
            <w:r>
              <w:rPr>
                <w:rFonts w:hint="eastAsia"/>
                <w:color w:val="auto"/>
                <w:sz w:val="22"/>
                <w:szCs w:val="22"/>
                <w:highlight w:val="none"/>
              </w:rPr>
              <w:t>园田涧</w:t>
            </w:r>
          </w:p>
        </w:tc>
        <w:tc>
          <w:tcPr>
            <w:tcW w:w="1276" w:type="dxa"/>
            <w:tcBorders>
              <w:top w:val="nil"/>
              <w:left w:val="nil"/>
              <w:bottom w:val="single" w:color="auto" w:sz="4" w:space="0"/>
              <w:right w:val="single" w:color="auto" w:sz="4" w:space="0"/>
            </w:tcBorders>
            <w:vAlign w:val="center"/>
          </w:tcPr>
          <w:p w14:paraId="3B156FE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A13D685">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4E51FD7F">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40FA15E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3.98 </w:t>
            </w:r>
          </w:p>
        </w:tc>
      </w:tr>
      <w:tr w14:paraId="1A12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6651CE0">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26</w:t>
            </w:r>
          </w:p>
        </w:tc>
        <w:tc>
          <w:tcPr>
            <w:tcW w:w="1701" w:type="dxa"/>
            <w:tcBorders>
              <w:top w:val="nil"/>
              <w:left w:val="single" w:color="auto" w:sz="4" w:space="0"/>
              <w:bottom w:val="single" w:color="auto" w:sz="4" w:space="0"/>
              <w:right w:val="single" w:color="auto" w:sz="4" w:space="0"/>
            </w:tcBorders>
            <w:vAlign w:val="center"/>
          </w:tcPr>
          <w:p w14:paraId="0464B728">
            <w:pPr>
              <w:widowControl/>
              <w:spacing w:line="400" w:lineRule="exact"/>
              <w:jc w:val="center"/>
              <w:rPr>
                <w:rFonts w:ascii="宋体" w:hAnsi="宋体" w:cs="宋体"/>
                <w:color w:val="auto"/>
                <w:szCs w:val="21"/>
                <w:highlight w:val="none"/>
              </w:rPr>
            </w:pPr>
            <w:r>
              <w:rPr>
                <w:rFonts w:hint="eastAsia"/>
                <w:color w:val="auto"/>
                <w:sz w:val="22"/>
                <w:szCs w:val="22"/>
                <w:highlight w:val="none"/>
              </w:rPr>
              <w:t>淦里涧</w:t>
            </w:r>
          </w:p>
        </w:tc>
        <w:tc>
          <w:tcPr>
            <w:tcW w:w="1276" w:type="dxa"/>
            <w:tcBorders>
              <w:top w:val="nil"/>
              <w:left w:val="nil"/>
              <w:bottom w:val="single" w:color="auto" w:sz="4" w:space="0"/>
              <w:right w:val="single" w:color="auto" w:sz="4" w:space="0"/>
            </w:tcBorders>
            <w:vAlign w:val="center"/>
          </w:tcPr>
          <w:p w14:paraId="7120D254">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7DE0E9D3">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5B0225A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35ACDDC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3.72 </w:t>
            </w:r>
          </w:p>
        </w:tc>
      </w:tr>
      <w:tr w14:paraId="33001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292FEC0">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27</w:t>
            </w:r>
          </w:p>
        </w:tc>
        <w:tc>
          <w:tcPr>
            <w:tcW w:w="1701" w:type="dxa"/>
            <w:tcBorders>
              <w:top w:val="nil"/>
              <w:left w:val="single" w:color="auto" w:sz="4" w:space="0"/>
              <w:bottom w:val="single" w:color="auto" w:sz="4" w:space="0"/>
              <w:right w:val="single" w:color="auto" w:sz="4" w:space="0"/>
            </w:tcBorders>
            <w:vAlign w:val="center"/>
          </w:tcPr>
          <w:p w14:paraId="5E1317E8">
            <w:pPr>
              <w:widowControl/>
              <w:spacing w:line="400" w:lineRule="exact"/>
              <w:jc w:val="center"/>
              <w:rPr>
                <w:rFonts w:ascii="宋体" w:hAnsi="宋体" w:cs="宋体"/>
                <w:color w:val="auto"/>
                <w:szCs w:val="21"/>
                <w:highlight w:val="none"/>
              </w:rPr>
            </w:pPr>
            <w:r>
              <w:rPr>
                <w:rFonts w:hint="eastAsia"/>
                <w:color w:val="auto"/>
                <w:sz w:val="22"/>
                <w:szCs w:val="22"/>
                <w:highlight w:val="none"/>
              </w:rPr>
              <w:t>下洋涧</w:t>
            </w:r>
          </w:p>
        </w:tc>
        <w:tc>
          <w:tcPr>
            <w:tcW w:w="1276" w:type="dxa"/>
            <w:tcBorders>
              <w:top w:val="nil"/>
              <w:left w:val="nil"/>
              <w:bottom w:val="single" w:color="auto" w:sz="4" w:space="0"/>
              <w:right w:val="single" w:color="auto" w:sz="4" w:space="0"/>
            </w:tcBorders>
            <w:vAlign w:val="center"/>
          </w:tcPr>
          <w:p w14:paraId="04E6B09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3921A347">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1058741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1DF69D2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2.64 </w:t>
            </w:r>
          </w:p>
        </w:tc>
      </w:tr>
      <w:tr w14:paraId="1904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64BA5CE">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28</w:t>
            </w:r>
          </w:p>
        </w:tc>
        <w:tc>
          <w:tcPr>
            <w:tcW w:w="1701" w:type="dxa"/>
            <w:tcBorders>
              <w:top w:val="nil"/>
              <w:left w:val="single" w:color="auto" w:sz="4" w:space="0"/>
              <w:bottom w:val="single" w:color="auto" w:sz="4" w:space="0"/>
              <w:right w:val="single" w:color="auto" w:sz="4" w:space="0"/>
            </w:tcBorders>
            <w:vAlign w:val="center"/>
          </w:tcPr>
          <w:p w14:paraId="4AB36F73">
            <w:pPr>
              <w:widowControl/>
              <w:spacing w:line="400" w:lineRule="exact"/>
              <w:jc w:val="center"/>
              <w:rPr>
                <w:rFonts w:ascii="宋体" w:hAnsi="宋体" w:cs="宋体"/>
                <w:color w:val="auto"/>
                <w:szCs w:val="21"/>
                <w:highlight w:val="none"/>
              </w:rPr>
            </w:pPr>
            <w:r>
              <w:rPr>
                <w:rFonts w:hint="eastAsia"/>
                <w:color w:val="auto"/>
                <w:sz w:val="22"/>
                <w:szCs w:val="22"/>
                <w:highlight w:val="none"/>
              </w:rPr>
              <w:t>茶园涧</w:t>
            </w:r>
          </w:p>
        </w:tc>
        <w:tc>
          <w:tcPr>
            <w:tcW w:w="1276" w:type="dxa"/>
            <w:tcBorders>
              <w:top w:val="nil"/>
              <w:left w:val="nil"/>
              <w:bottom w:val="single" w:color="auto" w:sz="4" w:space="0"/>
              <w:right w:val="single" w:color="auto" w:sz="4" w:space="0"/>
            </w:tcBorders>
            <w:vAlign w:val="center"/>
          </w:tcPr>
          <w:p w14:paraId="08B1DAC6">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10C35CEE">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14AD687D">
            <w:pPr>
              <w:widowControl/>
              <w:spacing w:line="400" w:lineRule="exact"/>
              <w:jc w:val="center"/>
              <w:rPr>
                <w:rFonts w:ascii="宋体" w:hAnsi="宋体" w:cs="宋体"/>
                <w:color w:val="auto"/>
                <w:szCs w:val="21"/>
                <w:highlight w:val="none"/>
              </w:rPr>
            </w:pP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50C6216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2.23 </w:t>
            </w:r>
          </w:p>
        </w:tc>
      </w:tr>
      <w:tr w14:paraId="6B7A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3B7FBDA">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29</w:t>
            </w:r>
          </w:p>
        </w:tc>
        <w:tc>
          <w:tcPr>
            <w:tcW w:w="1701" w:type="dxa"/>
            <w:tcBorders>
              <w:top w:val="nil"/>
              <w:left w:val="single" w:color="auto" w:sz="4" w:space="0"/>
              <w:bottom w:val="single" w:color="auto" w:sz="4" w:space="0"/>
              <w:right w:val="single" w:color="auto" w:sz="4" w:space="0"/>
            </w:tcBorders>
            <w:vAlign w:val="center"/>
          </w:tcPr>
          <w:p w14:paraId="218450A5">
            <w:pPr>
              <w:widowControl/>
              <w:spacing w:line="400" w:lineRule="exact"/>
              <w:jc w:val="center"/>
              <w:rPr>
                <w:rFonts w:ascii="宋体" w:hAnsi="宋体" w:cs="宋体"/>
                <w:color w:val="auto"/>
                <w:szCs w:val="21"/>
                <w:highlight w:val="none"/>
              </w:rPr>
            </w:pPr>
            <w:r>
              <w:rPr>
                <w:rFonts w:hint="eastAsia"/>
                <w:color w:val="auto"/>
                <w:sz w:val="22"/>
                <w:szCs w:val="22"/>
                <w:highlight w:val="none"/>
              </w:rPr>
              <w:t>岭下涧</w:t>
            </w:r>
          </w:p>
        </w:tc>
        <w:tc>
          <w:tcPr>
            <w:tcW w:w="1276" w:type="dxa"/>
            <w:tcBorders>
              <w:top w:val="nil"/>
              <w:left w:val="nil"/>
              <w:bottom w:val="single" w:color="auto" w:sz="4" w:space="0"/>
              <w:right w:val="single" w:color="auto" w:sz="4" w:space="0"/>
            </w:tcBorders>
            <w:vAlign w:val="center"/>
          </w:tcPr>
          <w:p w14:paraId="09ACC705">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7134A7F5">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02398837">
            <w:pPr>
              <w:widowControl/>
              <w:spacing w:line="400" w:lineRule="exact"/>
              <w:jc w:val="center"/>
              <w:rPr>
                <w:rFonts w:ascii="宋体" w:hAnsi="宋体" w:cs="宋体"/>
                <w:color w:val="auto"/>
                <w:szCs w:val="21"/>
                <w:highlight w:val="none"/>
              </w:rPr>
            </w:pP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78D5CD9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5.76 </w:t>
            </w:r>
          </w:p>
        </w:tc>
      </w:tr>
      <w:tr w14:paraId="1BB7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3C0C65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30</w:t>
            </w:r>
          </w:p>
        </w:tc>
        <w:tc>
          <w:tcPr>
            <w:tcW w:w="1701" w:type="dxa"/>
            <w:tcBorders>
              <w:top w:val="nil"/>
              <w:left w:val="single" w:color="auto" w:sz="4" w:space="0"/>
              <w:bottom w:val="single" w:color="auto" w:sz="4" w:space="0"/>
              <w:right w:val="single" w:color="auto" w:sz="4" w:space="0"/>
            </w:tcBorders>
            <w:vAlign w:val="center"/>
          </w:tcPr>
          <w:p w14:paraId="5DB02702">
            <w:pPr>
              <w:widowControl/>
              <w:spacing w:line="400" w:lineRule="exact"/>
              <w:jc w:val="center"/>
              <w:rPr>
                <w:rFonts w:ascii="宋体" w:hAnsi="宋体" w:cs="宋体"/>
                <w:color w:val="auto"/>
                <w:szCs w:val="21"/>
                <w:highlight w:val="none"/>
              </w:rPr>
            </w:pPr>
            <w:r>
              <w:rPr>
                <w:rFonts w:hint="eastAsia"/>
                <w:color w:val="auto"/>
                <w:sz w:val="22"/>
                <w:szCs w:val="22"/>
                <w:highlight w:val="none"/>
              </w:rPr>
              <w:t>长岗涧</w:t>
            </w:r>
          </w:p>
        </w:tc>
        <w:tc>
          <w:tcPr>
            <w:tcW w:w="1276" w:type="dxa"/>
            <w:tcBorders>
              <w:top w:val="nil"/>
              <w:left w:val="nil"/>
              <w:bottom w:val="single" w:color="auto" w:sz="4" w:space="0"/>
              <w:right w:val="single" w:color="auto" w:sz="4" w:space="0"/>
            </w:tcBorders>
            <w:vAlign w:val="center"/>
          </w:tcPr>
          <w:p w14:paraId="50254542">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E6582E8">
            <w:pPr>
              <w:widowControl/>
              <w:spacing w:line="400" w:lineRule="exact"/>
              <w:jc w:val="center"/>
              <w:rPr>
                <w:rFonts w:ascii="宋体" w:hAnsi="宋体" w:cs="宋体"/>
                <w:color w:val="auto"/>
                <w:szCs w:val="21"/>
                <w:highlight w:val="none"/>
              </w:rPr>
            </w:pPr>
            <w:r>
              <w:rPr>
                <w:rFonts w:hint="eastAsia"/>
                <w:color w:val="auto"/>
                <w:sz w:val="22"/>
                <w:szCs w:val="22"/>
                <w:highlight w:val="none"/>
              </w:rPr>
              <w:t>张渚镇</w:t>
            </w:r>
          </w:p>
        </w:tc>
        <w:tc>
          <w:tcPr>
            <w:tcW w:w="1242" w:type="dxa"/>
            <w:tcBorders>
              <w:top w:val="nil"/>
              <w:left w:val="nil"/>
              <w:bottom w:val="single" w:color="auto" w:sz="4" w:space="0"/>
              <w:right w:val="single" w:color="auto" w:sz="4" w:space="0"/>
            </w:tcBorders>
            <w:vAlign w:val="center"/>
          </w:tcPr>
          <w:p w14:paraId="01E97ED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499BA0F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2.02 </w:t>
            </w:r>
          </w:p>
        </w:tc>
      </w:tr>
      <w:tr w14:paraId="4A09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7D8A866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31</w:t>
            </w:r>
          </w:p>
        </w:tc>
        <w:tc>
          <w:tcPr>
            <w:tcW w:w="1701" w:type="dxa"/>
            <w:tcBorders>
              <w:top w:val="nil"/>
              <w:left w:val="single" w:color="auto" w:sz="4" w:space="0"/>
              <w:bottom w:val="single" w:color="auto" w:sz="4" w:space="0"/>
              <w:right w:val="single" w:color="auto" w:sz="4" w:space="0"/>
            </w:tcBorders>
            <w:vAlign w:val="center"/>
          </w:tcPr>
          <w:p w14:paraId="4802E87A">
            <w:pPr>
              <w:widowControl/>
              <w:spacing w:line="400" w:lineRule="exact"/>
              <w:jc w:val="center"/>
              <w:rPr>
                <w:rFonts w:ascii="宋体" w:hAnsi="宋体" w:cs="宋体"/>
                <w:color w:val="auto"/>
                <w:szCs w:val="21"/>
                <w:highlight w:val="none"/>
              </w:rPr>
            </w:pPr>
            <w:r>
              <w:rPr>
                <w:rFonts w:hint="eastAsia"/>
                <w:color w:val="auto"/>
                <w:sz w:val="22"/>
                <w:szCs w:val="22"/>
                <w:highlight w:val="none"/>
              </w:rPr>
              <w:t>蒋笠涧</w:t>
            </w:r>
          </w:p>
        </w:tc>
        <w:tc>
          <w:tcPr>
            <w:tcW w:w="1276" w:type="dxa"/>
            <w:tcBorders>
              <w:top w:val="nil"/>
              <w:left w:val="nil"/>
              <w:bottom w:val="single" w:color="auto" w:sz="4" w:space="0"/>
              <w:right w:val="single" w:color="auto" w:sz="4" w:space="0"/>
            </w:tcBorders>
            <w:vAlign w:val="center"/>
          </w:tcPr>
          <w:p w14:paraId="1CBD0AD6">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FD59E2D">
            <w:pPr>
              <w:widowControl/>
              <w:spacing w:line="400" w:lineRule="exact"/>
              <w:jc w:val="center"/>
              <w:rPr>
                <w:rFonts w:ascii="宋体" w:hAnsi="宋体" w:cs="宋体"/>
                <w:color w:val="auto"/>
                <w:szCs w:val="21"/>
                <w:highlight w:val="none"/>
              </w:rPr>
            </w:pPr>
            <w:r>
              <w:rPr>
                <w:rFonts w:hint="eastAsia"/>
                <w:color w:val="auto"/>
                <w:sz w:val="22"/>
                <w:szCs w:val="22"/>
                <w:highlight w:val="none"/>
              </w:rPr>
              <w:t>丁蜀镇</w:t>
            </w:r>
          </w:p>
        </w:tc>
        <w:tc>
          <w:tcPr>
            <w:tcW w:w="1242" w:type="dxa"/>
            <w:tcBorders>
              <w:top w:val="nil"/>
              <w:left w:val="nil"/>
              <w:bottom w:val="single" w:color="auto" w:sz="4" w:space="0"/>
              <w:right w:val="single" w:color="auto" w:sz="4" w:space="0"/>
            </w:tcBorders>
            <w:vAlign w:val="center"/>
          </w:tcPr>
          <w:p w14:paraId="0967FCE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1B9C7B5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4.42 </w:t>
            </w:r>
          </w:p>
        </w:tc>
      </w:tr>
      <w:tr w14:paraId="6927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79B6ED3F">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32</w:t>
            </w:r>
          </w:p>
        </w:tc>
        <w:tc>
          <w:tcPr>
            <w:tcW w:w="1701" w:type="dxa"/>
            <w:tcBorders>
              <w:top w:val="nil"/>
              <w:left w:val="single" w:color="auto" w:sz="4" w:space="0"/>
              <w:bottom w:val="single" w:color="auto" w:sz="4" w:space="0"/>
              <w:right w:val="single" w:color="auto" w:sz="4" w:space="0"/>
            </w:tcBorders>
            <w:vAlign w:val="center"/>
          </w:tcPr>
          <w:p w14:paraId="19592605">
            <w:pPr>
              <w:widowControl/>
              <w:spacing w:line="400" w:lineRule="exact"/>
              <w:jc w:val="center"/>
              <w:rPr>
                <w:rFonts w:ascii="宋体" w:hAnsi="宋体" w:cs="宋体"/>
                <w:color w:val="auto"/>
                <w:szCs w:val="21"/>
                <w:highlight w:val="none"/>
              </w:rPr>
            </w:pPr>
            <w:r>
              <w:rPr>
                <w:rFonts w:hint="eastAsia"/>
                <w:color w:val="auto"/>
                <w:sz w:val="22"/>
                <w:szCs w:val="22"/>
                <w:highlight w:val="none"/>
              </w:rPr>
              <w:t>林家涧</w:t>
            </w:r>
          </w:p>
        </w:tc>
        <w:tc>
          <w:tcPr>
            <w:tcW w:w="1276" w:type="dxa"/>
            <w:tcBorders>
              <w:top w:val="nil"/>
              <w:left w:val="nil"/>
              <w:bottom w:val="single" w:color="auto" w:sz="4" w:space="0"/>
              <w:right w:val="single" w:color="auto" w:sz="4" w:space="0"/>
            </w:tcBorders>
            <w:vAlign w:val="center"/>
          </w:tcPr>
          <w:p w14:paraId="5CC4235F">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31B32B38">
            <w:pPr>
              <w:widowControl/>
              <w:spacing w:line="400" w:lineRule="exact"/>
              <w:jc w:val="center"/>
              <w:rPr>
                <w:rFonts w:ascii="宋体" w:hAnsi="宋体" w:cs="宋体"/>
                <w:color w:val="auto"/>
                <w:szCs w:val="21"/>
                <w:highlight w:val="none"/>
              </w:rPr>
            </w:pPr>
            <w:r>
              <w:rPr>
                <w:rFonts w:hint="eastAsia"/>
                <w:color w:val="auto"/>
                <w:sz w:val="22"/>
                <w:szCs w:val="22"/>
                <w:highlight w:val="none"/>
              </w:rPr>
              <w:t>丁蜀镇</w:t>
            </w:r>
          </w:p>
        </w:tc>
        <w:tc>
          <w:tcPr>
            <w:tcW w:w="1242" w:type="dxa"/>
            <w:tcBorders>
              <w:top w:val="nil"/>
              <w:left w:val="nil"/>
              <w:bottom w:val="single" w:color="auto" w:sz="4" w:space="0"/>
              <w:right w:val="single" w:color="auto" w:sz="4" w:space="0"/>
            </w:tcBorders>
            <w:vAlign w:val="center"/>
          </w:tcPr>
          <w:p w14:paraId="6509952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47C2157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1.89 </w:t>
            </w:r>
          </w:p>
        </w:tc>
      </w:tr>
      <w:tr w14:paraId="55CB8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937D057">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33</w:t>
            </w:r>
          </w:p>
        </w:tc>
        <w:tc>
          <w:tcPr>
            <w:tcW w:w="1701" w:type="dxa"/>
            <w:tcBorders>
              <w:top w:val="nil"/>
              <w:left w:val="single" w:color="auto" w:sz="4" w:space="0"/>
              <w:bottom w:val="single" w:color="auto" w:sz="4" w:space="0"/>
              <w:right w:val="single" w:color="auto" w:sz="4" w:space="0"/>
            </w:tcBorders>
            <w:vAlign w:val="center"/>
          </w:tcPr>
          <w:p w14:paraId="6B48ACE0">
            <w:pPr>
              <w:widowControl/>
              <w:spacing w:line="400" w:lineRule="exact"/>
              <w:jc w:val="center"/>
              <w:rPr>
                <w:rFonts w:ascii="宋体" w:hAnsi="宋体" w:cs="宋体"/>
                <w:color w:val="auto"/>
                <w:szCs w:val="21"/>
                <w:highlight w:val="none"/>
              </w:rPr>
            </w:pPr>
            <w:r>
              <w:rPr>
                <w:rFonts w:hint="eastAsia"/>
                <w:color w:val="auto"/>
                <w:sz w:val="22"/>
                <w:szCs w:val="22"/>
                <w:highlight w:val="none"/>
              </w:rPr>
              <w:t>石坞涧</w:t>
            </w:r>
          </w:p>
        </w:tc>
        <w:tc>
          <w:tcPr>
            <w:tcW w:w="1276" w:type="dxa"/>
            <w:tcBorders>
              <w:top w:val="nil"/>
              <w:left w:val="nil"/>
              <w:bottom w:val="single" w:color="auto" w:sz="4" w:space="0"/>
              <w:right w:val="single" w:color="auto" w:sz="4" w:space="0"/>
            </w:tcBorders>
            <w:vAlign w:val="center"/>
          </w:tcPr>
          <w:p w14:paraId="2F9A66AA">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06F76AF3">
            <w:pPr>
              <w:widowControl/>
              <w:spacing w:line="400" w:lineRule="exact"/>
              <w:jc w:val="center"/>
              <w:rPr>
                <w:rFonts w:ascii="宋体" w:hAnsi="宋体" w:cs="宋体"/>
                <w:color w:val="auto"/>
                <w:szCs w:val="21"/>
                <w:highlight w:val="none"/>
              </w:rPr>
            </w:pPr>
            <w:r>
              <w:rPr>
                <w:rFonts w:hint="eastAsia"/>
                <w:color w:val="auto"/>
                <w:sz w:val="22"/>
                <w:szCs w:val="22"/>
                <w:highlight w:val="none"/>
              </w:rPr>
              <w:t>丁蜀镇</w:t>
            </w:r>
          </w:p>
        </w:tc>
        <w:tc>
          <w:tcPr>
            <w:tcW w:w="1242" w:type="dxa"/>
            <w:tcBorders>
              <w:top w:val="nil"/>
              <w:left w:val="nil"/>
              <w:bottom w:val="single" w:color="auto" w:sz="4" w:space="0"/>
              <w:right w:val="single" w:color="auto" w:sz="4" w:space="0"/>
            </w:tcBorders>
            <w:vAlign w:val="center"/>
          </w:tcPr>
          <w:p w14:paraId="71A45BB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CA069B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4.44 </w:t>
            </w:r>
          </w:p>
        </w:tc>
      </w:tr>
      <w:tr w14:paraId="0EA6D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3D458B4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34</w:t>
            </w:r>
          </w:p>
        </w:tc>
        <w:tc>
          <w:tcPr>
            <w:tcW w:w="1701" w:type="dxa"/>
            <w:tcBorders>
              <w:top w:val="nil"/>
              <w:left w:val="single" w:color="auto" w:sz="4" w:space="0"/>
              <w:bottom w:val="single" w:color="auto" w:sz="4" w:space="0"/>
              <w:right w:val="single" w:color="auto" w:sz="4" w:space="0"/>
            </w:tcBorders>
            <w:vAlign w:val="center"/>
          </w:tcPr>
          <w:p w14:paraId="11246E07">
            <w:pPr>
              <w:widowControl/>
              <w:spacing w:line="400" w:lineRule="exact"/>
              <w:jc w:val="center"/>
              <w:rPr>
                <w:rFonts w:ascii="宋体" w:hAnsi="宋体" w:cs="宋体"/>
                <w:color w:val="auto"/>
                <w:szCs w:val="21"/>
                <w:highlight w:val="none"/>
              </w:rPr>
            </w:pPr>
            <w:r>
              <w:rPr>
                <w:rFonts w:hint="eastAsia"/>
                <w:color w:val="auto"/>
                <w:sz w:val="22"/>
                <w:szCs w:val="22"/>
                <w:highlight w:val="none"/>
              </w:rPr>
              <w:t>兰山涧</w:t>
            </w:r>
          </w:p>
        </w:tc>
        <w:tc>
          <w:tcPr>
            <w:tcW w:w="1276" w:type="dxa"/>
            <w:tcBorders>
              <w:top w:val="nil"/>
              <w:left w:val="nil"/>
              <w:bottom w:val="single" w:color="auto" w:sz="4" w:space="0"/>
              <w:right w:val="single" w:color="auto" w:sz="4" w:space="0"/>
            </w:tcBorders>
            <w:vAlign w:val="center"/>
          </w:tcPr>
          <w:p w14:paraId="477790FD">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4CD65FF9">
            <w:pPr>
              <w:widowControl/>
              <w:spacing w:line="400" w:lineRule="exact"/>
              <w:jc w:val="center"/>
              <w:rPr>
                <w:rFonts w:ascii="宋体" w:hAnsi="宋体" w:cs="宋体"/>
                <w:color w:val="auto"/>
                <w:szCs w:val="21"/>
                <w:highlight w:val="none"/>
              </w:rPr>
            </w:pPr>
            <w:r>
              <w:rPr>
                <w:rFonts w:hint="eastAsia"/>
                <w:color w:val="auto"/>
                <w:sz w:val="22"/>
                <w:szCs w:val="22"/>
                <w:highlight w:val="none"/>
              </w:rPr>
              <w:t>丁蜀镇</w:t>
            </w:r>
          </w:p>
        </w:tc>
        <w:tc>
          <w:tcPr>
            <w:tcW w:w="1242" w:type="dxa"/>
            <w:tcBorders>
              <w:top w:val="nil"/>
              <w:left w:val="nil"/>
              <w:bottom w:val="single" w:color="auto" w:sz="4" w:space="0"/>
              <w:right w:val="single" w:color="auto" w:sz="4" w:space="0"/>
            </w:tcBorders>
            <w:vAlign w:val="center"/>
          </w:tcPr>
          <w:p w14:paraId="31752C7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204C752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1.91 </w:t>
            </w:r>
          </w:p>
        </w:tc>
      </w:tr>
      <w:tr w14:paraId="1DAE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3804E950">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35</w:t>
            </w:r>
          </w:p>
        </w:tc>
        <w:tc>
          <w:tcPr>
            <w:tcW w:w="1701" w:type="dxa"/>
            <w:tcBorders>
              <w:top w:val="nil"/>
              <w:left w:val="single" w:color="auto" w:sz="4" w:space="0"/>
              <w:bottom w:val="single" w:color="auto" w:sz="4" w:space="0"/>
              <w:right w:val="single" w:color="auto" w:sz="4" w:space="0"/>
            </w:tcBorders>
            <w:vAlign w:val="center"/>
          </w:tcPr>
          <w:p w14:paraId="7C19FA09">
            <w:pPr>
              <w:widowControl/>
              <w:spacing w:line="400" w:lineRule="exact"/>
              <w:jc w:val="center"/>
              <w:rPr>
                <w:rFonts w:ascii="宋体" w:hAnsi="宋体" w:cs="宋体"/>
                <w:color w:val="auto"/>
                <w:szCs w:val="21"/>
                <w:highlight w:val="none"/>
              </w:rPr>
            </w:pPr>
            <w:r>
              <w:rPr>
                <w:rFonts w:hint="eastAsia"/>
                <w:color w:val="auto"/>
                <w:sz w:val="22"/>
                <w:szCs w:val="22"/>
                <w:highlight w:val="none"/>
              </w:rPr>
              <w:t>龙坞涧</w:t>
            </w:r>
          </w:p>
        </w:tc>
        <w:tc>
          <w:tcPr>
            <w:tcW w:w="1276" w:type="dxa"/>
            <w:tcBorders>
              <w:top w:val="nil"/>
              <w:left w:val="nil"/>
              <w:bottom w:val="single" w:color="auto" w:sz="4" w:space="0"/>
              <w:right w:val="single" w:color="auto" w:sz="4" w:space="0"/>
            </w:tcBorders>
            <w:vAlign w:val="center"/>
          </w:tcPr>
          <w:p w14:paraId="08F38836">
            <w:pPr>
              <w:widowControl/>
              <w:spacing w:line="400" w:lineRule="exact"/>
              <w:jc w:val="center"/>
              <w:rPr>
                <w:rFonts w:ascii="宋体" w:hAnsi="宋体" w:cs="宋体"/>
                <w:color w:val="auto"/>
                <w:szCs w:val="21"/>
                <w:highlight w:val="none"/>
              </w:rPr>
            </w:pPr>
            <w:r>
              <w:rPr>
                <w:rFonts w:hint="eastAsia"/>
                <w:color w:val="auto"/>
                <w:sz w:val="22"/>
                <w:szCs w:val="22"/>
                <w:highlight w:val="none"/>
              </w:rPr>
              <w:t>宜兴市</w:t>
            </w:r>
          </w:p>
        </w:tc>
        <w:tc>
          <w:tcPr>
            <w:tcW w:w="1417" w:type="dxa"/>
            <w:tcBorders>
              <w:top w:val="nil"/>
              <w:left w:val="nil"/>
              <w:bottom w:val="single" w:color="auto" w:sz="4" w:space="0"/>
              <w:right w:val="single" w:color="auto" w:sz="4" w:space="0"/>
            </w:tcBorders>
            <w:vAlign w:val="center"/>
          </w:tcPr>
          <w:p w14:paraId="53614260">
            <w:pPr>
              <w:widowControl/>
              <w:spacing w:line="400" w:lineRule="exact"/>
              <w:jc w:val="center"/>
              <w:rPr>
                <w:rFonts w:ascii="宋体" w:hAnsi="宋体" w:cs="宋体"/>
                <w:color w:val="auto"/>
                <w:szCs w:val="21"/>
                <w:highlight w:val="none"/>
              </w:rPr>
            </w:pPr>
            <w:r>
              <w:rPr>
                <w:rFonts w:hint="eastAsia"/>
                <w:color w:val="auto"/>
                <w:sz w:val="22"/>
                <w:szCs w:val="22"/>
                <w:highlight w:val="none"/>
              </w:rPr>
              <w:t>新街街道</w:t>
            </w:r>
          </w:p>
        </w:tc>
        <w:tc>
          <w:tcPr>
            <w:tcW w:w="1242" w:type="dxa"/>
            <w:tcBorders>
              <w:top w:val="nil"/>
              <w:left w:val="nil"/>
              <w:bottom w:val="single" w:color="auto" w:sz="4" w:space="0"/>
              <w:right w:val="single" w:color="auto" w:sz="4" w:space="0"/>
            </w:tcBorders>
            <w:vAlign w:val="center"/>
          </w:tcPr>
          <w:p w14:paraId="6F20B2D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78E7CF3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1.96 </w:t>
            </w:r>
          </w:p>
        </w:tc>
      </w:tr>
      <w:tr w14:paraId="6693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DD838BE">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36</w:t>
            </w:r>
          </w:p>
        </w:tc>
        <w:tc>
          <w:tcPr>
            <w:tcW w:w="1701" w:type="dxa"/>
            <w:tcBorders>
              <w:top w:val="nil"/>
              <w:left w:val="single" w:color="auto" w:sz="4" w:space="0"/>
              <w:bottom w:val="single" w:color="auto" w:sz="4" w:space="0"/>
              <w:right w:val="single" w:color="auto" w:sz="4" w:space="0"/>
            </w:tcBorders>
            <w:vAlign w:val="center"/>
          </w:tcPr>
          <w:p w14:paraId="35AE87A7">
            <w:pPr>
              <w:widowControl/>
              <w:spacing w:line="400" w:lineRule="exact"/>
              <w:jc w:val="center"/>
              <w:rPr>
                <w:rFonts w:ascii="宋体" w:hAnsi="宋体" w:cs="宋体"/>
                <w:color w:val="auto"/>
                <w:szCs w:val="21"/>
                <w:highlight w:val="none"/>
              </w:rPr>
            </w:pPr>
            <w:r>
              <w:rPr>
                <w:rFonts w:hint="eastAsia"/>
                <w:color w:val="auto"/>
                <w:sz w:val="22"/>
                <w:szCs w:val="22"/>
                <w:highlight w:val="none"/>
              </w:rPr>
              <w:t>河埒浜</w:t>
            </w:r>
          </w:p>
        </w:tc>
        <w:tc>
          <w:tcPr>
            <w:tcW w:w="1276" w:type="dxa"/>
            <w:tcBorders>
              <w:top w:val="nil"/>
              <w:left w:val="nil"/>
              <w:bottom w:val="single" w:color="auto" w:sz="4" w:space="0"/>
              <w:right w:val="single" w:color="auto" w:sz="4" w:space="0"/>
            </w:tcBorders>
            <w:vAlign w:val="center"/>
          </w:tcPr>
          <w:p w14:paraId="306E5D7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46136BA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河埒街道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1BF0BB4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D39848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2.78 </w:t>
            </w:r>
          </w:p>
        </w:tc>
      </w:tr>
      <w:tr w14:paraId="03E7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CB418A1">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37</w:t>
            </w:r>
          </w:p>
        </w:tc>
        <w:tc>
          <w:tcPr>
            <w:tcW w:w="1701" w:type="dxa"/>
            <w:tcBorders>
              <w:top w:val="nil"/>
              <w:left w:val="single" w:color="auto" w:sz="4" w:space="0"/>
              <w:bottom w:val="single" w:color="auto" w:sz="4" w:space="0"/>
              <w:right w:val="single" w:color="auto" w:sz="4" w:space="0"/>
            </w:tcBorders>
            <w:vAlign w:val="center"/>
          </w:tcPr>
          <w:p w14:paraId="22EAB5AD">
            <w:pPr>
              <w:widowControl/>
              <w:spacing w:line="400" w:lineRule="exact"/>
              <w:jc w:val="center"/>
              <w:rPr>
                <w:rFonts w:ascii="宋体" w:hAnsi="宋体" w:cs="宋体"/>
                <w:color w:val="auto"/>
                <w:szCs w:val="21"/>
                <w:highlight w:val="none"/>
              </w:rPr>
            </w:pPr>
            <w:r>
              <w:rPr>
                <w:rFonts w:hint="eastAsia"/>
                <w:color w:val="auto"/>
                <w:sz w:val="22"/>
                <w:szCs w:val="22"/>
                <w:highlight w:val="none"/>
              </w:rPr>
              <w:t>方泉河泄洪道</w:t>
            </w:r>
          </w:p>
        </w:tc>
        <w:tc>
          <w:tcPr>
            <w:tcW w:w="1276" w:type="dxa"/>
            <w:tcBorders>
              <w:top w:val="nil"/>
              <w:left w:val="nil"/>
              <w:bottom w:val="single" w:color="auto" w:sz="4" w:space="0"/>
              <w:right w:val="single" w:color="auto" w:sz="4" w:space="0"/>
            </w:tcBorders>
            <w:vAlign w:val="center"/>
          </w:tcPr>
          <w:p w14:paraId="0324038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72A4293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雪浪街道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3BD222EC">
            <w:pPr>
              <w:widowControl/>
              <w:spacing w:line="400" w:lineRule="exact"/>
              <w:jc w:val="center"/>
              <w:rPr>
                <w:rFonts w:ascii="宋体" w:hAnsi="宋体" w:cs="宋体"/>
                <w:color w:val="auto"/>
                <w:szCs w:val="21"/>
                <w:highlight w:val="none"/>
              </w:rPr>
            </w:pPr>
            <w:r>
              <w:rPr>
                <w:rFonts w:hint="eastAsia"/>
                <w:color w:val="auto"/>
                <w:sz w:val="22"/>
                <w:szCs w:val="22"/>
                <w:highlight w:val="none"/>
              </w:rPr>
              <w:t>镇级</w:t>
            </w:r>
          </w:p>
        </w:tc>
        <w:tc>
          <w:tcPr>
            <w:tcW w:w="1593" w:type="dxa"/>
            <w:tcBorders>
              <w:top w:val="nil"/>
              <w:left w:val="nil"/>
              <w:bottom w:val="single" w:color="auto" w:sz="4" w:space="0"/>
              <w:right w:val="single" w:color="auto" w:sz="4" w:space="0"/>
            </w:tcBorders>
            <w:vAlign w:val="center"/>
          </w:tcPr>
          <w:p w14:paraId="2178A81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4.61 </w:t>
            </w:r>
          </w:p>
        </w:tc>
      </w:tr>
      <w:tr w14:paraId="19A9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25BBC0D">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38</w:t>
            </w:r>
          </w:p>
        </w:tc>
        <w:tc>
          <w:tcPr>
            <w:tcW w:w="1701" w:type="dxa"/>
            <w:tcBorders>
              <w:top w:val="nil"/>
              <w:left w:val="single" w:color="auto" w:sz="4" w:space="0"/>
              <w:bottom w:val="single" w:color="auto" w:sz="4" w:space="0"/>
              <w:right w:val="single" w:color="auto" w:sz="4" w:space="0"/>
            </w:tcBorders>
            <w:vAlign w:val="center"/>
          </w:tcPr>
          <w:p w14:paraId="2FFE3209">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方泉河</w:t>
            </w:r>
            <w:r>
              <w:rPr>
                <w:rFonts w:eastAsia="等线"/>
                <w:color w:val="auto"/>
                <w:sz w:val="22"/>
                <w:szCs w:val="22"/>
                <w:highlight w:val="none"/>
              </w:rPr>
              <w:t xml:space="preserve"> </w:t>
            </w:r>
          </w:p>
        </w:tc>
        <w:tc>
          <w:tcPr>
            <w:tcW w:w="1276" w:type="dxa"/>
            <w:tcBorders>
              <w:top w:val="nil"/>
              <w:left w:val="nil"/>
              <w:bottom w:val="single" w:color="auto" w:sz="4" w:space="0"/>
              <w:right w:val="single" w:color="auto" w:sz="4" w:space="0"/>
            </w:tcBorders>
            <w:vAlign w:val="center"/>
          </w:tcPr>
          <w:p w14:paraId="3AE8E70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38DB033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雪浪街道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4DF2200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50846622">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0.61 </w:t>
            </w:r>
          </w:p>
        </w:tc>
      </w:tr>
      <w:tr w14:paraId="373D4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8BCEC1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39</w:t>
            </w:r>
          </w:p>
        </w:tc>
        <w:tc>
          <w:tcPr>
            <w:tcW w:w="1701" w:type="dxa"/>
            <w:tcBorders>
              <w:top w:val="nil"/>
              <w:left w:val="single" w:color="auto" w:sz="4" w:space="0"/>
              <w:bottom w:val="single" w:color="auto" w:sz="4" w:space="0"/>
              <w:right w:val="single" w:color="auto" w:sz="4" w:space="0"/>
            </w:tcBorders>
            <w:vAlign w:val="center"/>
          </w:tcPr>
          <w:p w14:paraId="484203F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漆塘泄洪沟</w:t>
            </w:r>
            <w:r>
              <w:rPr>
                <w:rFonts w:eastAsia="等线"/>
                <w:color w:val="auto"/>
                <w:sz w:val="22"/>
                <w:szCs w:val="22"/>
                <w:highlight w:val="none"/>
              </w:rPr>
              <w:t xml:space="preserve"> </w:t>
            </w:r>
          </w:p>
        </w:tc>
        <w:tc>
          <w:tcPr>
            <w:tcW w:w="1276" w:type="dxa"/>
            <w:tcBorders>
              <w:top w:val="nil"/>
              <w:left w:val="nil"/>
              <w:bottom w:val="single" w:color="auto" w:sz="4" w:space="0"/>
              <w:right w:val="single" w:color="auto" w:sz="4" w:space="0"/>
            </w:tcBorders>
            <w:vAlign w:val="center"/>
          </w:tcPr>
          <w:p w14:paraId="1959036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6441EC8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雪浪街道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6890141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6AE4182">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2.23 </w:t>
            </w:r>
          </w:p>
        </w:tc>
      </w:tr>
      <w:tr w14:paraId="014B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A17833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40</w:t>
            </w:r>
          </w:p>
        </w:tc>
        <w:tc>
          <w:tcPr>
            <w:tcW w:w="1701" w:type="dxa"/>
            <w:tcBorders>
              <w:top w:val="nil"/>
              <w:left w:val="single" w:color="auto" w:sz="4" w:space="0"/>
              <w:bottom w:val="single" w:color="auto" w:sz="4" w:space="0"/>
              <w:right w:val="single" w:color="auto" w:sz="4" w:space="0"/>
            </w:tcBorders>
            <w:vAlign w:val="center"/>
          </w:tcPr>
          <w:p w14:paraId="72B9ABD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刘巷浜</w:t>
            </w:r>
          </w:p>
        </w:tc>
        <w:tc>
          <w:tcPr>
            <w:tcW w:w="1276" w:type="dxa"/>
            <w:tcBorders>
              <w:top w:val="nil"/>
              <w:left w:val="nil"/>
              <w:bottom w:val="single" w:color="auto" w:sz="4" w:space="0"/>
              <w:right w:val="single" w:color="auto" w:sz="4" w:space="0"/>
            </w:tcBorders>
            <w:vAlign w:val="center"/>
          </w:tcPr>
          <w:p w14:paraId="73696EEB">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073AA84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荣巷街道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3BC6F66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2A1B5D0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2.20 </w:t>
            </w:r>
          </w:p>
        </w:tc>
      </w:tr>
      <w:tr w14:paraId="228F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B358AD7">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41</w:t>
            </w:r>
          </w:p>
        </w:tc>
        <w:tc>
          <w:tcPr>
            <w:tcW w:w="1701" w:type="dxa"/>
            <w:tcBorders>
              <w:top w:val="nil"/>
              <w:left w:val="single" w:color="auto" w:sz="4" w:space="0"/>
              <w:bottom w:val="single" w:color="auto" w:sz="4" w:space="0"/>
              <w:right w:val="single" w:color="auto" w:sz="4" w:space="0"/>
            </w:tcBorders>
            <w:vAlign w:val="center"/>
          </w:tcPr>
          <w:p w14:paraId="2369E71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乌泾桥浜</w:t>
            </w:r>
            <w:r>
              <w:rPr>
                <w:rFonts w:eastAsia="等线"/>
                <w:color w:val="auto"/>
                <w:sz w:val="22"/>
                <w:szCs w:val="22"/>
                <w:highlight w:val="none"/>
              </w:rPr>
              <w:t xml:space="preserve"> </w:t>
            </w:r>
          </w:p>
        </w:tc>
        <w:tc>
          <w:tcPr>
            <w:tcW w:w="1276" w:type="dxa"/>
            <w:tcBorders>
              <w:top w:val="nil"/>
              <w:left w:val="nil"/>
              <w:bottom w:val="single" w:color="auto" w:sz="4" w:space="0"/>
              <w:right w:val="single" w:color="auto" w:sz="4" w:space="0"/>
            </w:tcBorders>
            <w:vAlign w:val="center"/>
          </w:tcPr>
          <w:p w14:paraId="467A2B7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0DA9749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荣巷街道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4E2F3D7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25C6419D">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1.23 </w:t>
            </w:r>
          </w:p>
        </w:tc>
      </w:tr>
      <w:tr w14:paraId="48F9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0BC8A252">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42</w:t>
            </w:r>
          </w:p>
        </w:tc>
        <w:tc>
          <w:tcPr>
            <w:tcW w:w="1701" w:type="dxa"/>
            <w:tcBorders>
              <w:top w:val="nil"/>
              <w:left w:val="single" w:color="auto" w:sz="4" w:space="0"/>
              <w:bottom w:val="single" w:color="auto" w:sz="4" w:space="0"/>
              <w:right w:val="single" w:color="auto" w:sz="4" w:space="0"/>
            </w:tcBorders>
            <w:vAlign w:val="center"/>
          </w:tcPr>
          <w:p w14:paraId="55C83CB7">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粮科院塘库泄洪沟</w:t>
            </w:r>
          </w:p>
        </w:tc>
        <w:tc>
          <w:tcPr>
            <w:tcW w:w="1276" w:type="dxa"/>
            <w:tcBorders>
              <w:top w:val="nil"/>
              <w:left w:val="nil"/>
              <w:bottom w:val="single" w:color="auto" w:sz="4" w:space="0"/>
              <w:right w:val="single" w:color="auto" w:sz="4" w:space="0"/>
            </w:tcBorders>
            <w:vAlign w:val="center"/>
          </w:tcPr>
          <w:p w14:paraId="2647625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27EDBE5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荣巷街道</w:t>
            </w:r>
            <w:r>
              <w:rPr>
                <w:rFonts w:eastAsia="等线"/>
                <w:color w:val="auto"/>
                <w:sz w:val="22"/>
                <w:szCs w:val="22"/>
                <w:highlight w:val="none"/>
              </w:rPr>
              <w:t xml:space="preserve"> </w:t>
            </w:r>
          </w:p>
        </w:tc>
        <w:tc>
          <w:tcPr>
            <w:tcW w:w="1242" w:type="dxa"/>
            <w:tcBorders>
              <w:top w:val="nil"/>
              <w:left w:val="nil"/>
              <w:bottom w:val="single" w:color="auto" w:sz="4" w:space="0"/>
              <w:right w:val="single" w:color="auto" w:sz="4" w:space="0"/>
            </w:tcBorders>
            <w:vAlign w:val="center"/>
          </w:tcPr>
          <w:p w14:paraId="5F3C8A83">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09ADCE7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2.40 </w:t>
            </w:r>
          </w:p>
        </w:tc>
      </w:tr>
      <w:tr w14:paraId="3594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7EA3F3D">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43</w:t>
            </w:r>
          </w:p>
        </w:tc>
        <w:tc>
          <w:tcPr>
            <w:tcW w:w="1701" w:type="dxa"/>
            <w:tcBorders>
              <w:top w:val="nil"/>
              <w:left w:val="single" w:color="auto" w:sz="4" w:space="0"/>
              <w:bottom w:val="single" w:color="auto" w:sz="4" w:space="0"/>
              <w:right w:val="single" w:color="auto" w:sz="4" w:space="0"/>
            </w:tcBorders>
            <w:vAlign w:val="center"/>
          </w:tcPr>
          <w:p w14:paraId="7FE92D38">
            <w:pPr>
              <w:widowControl/>
              <w:spacing w:line="400" w:lineRule="exact"/>
              <w:jc w:val="center"/>
              <w:rPr>
                <w:rFonts w:ascii="宋体" w:hAnsi="宋体" w:cs="宋体"/>
                <w:color w:val="auto"/>
                <w:szCs w:val="21"/>
                <w:highlight w:val="none"/>
              </w:rPr>
            </w:pPr>
            <w:r>
              <w:rPr>
                <w:rFonts w:hint="eastAsia"/>
                <w:color w:val="auto"/>
                <w:sz w:val="22"/>
                <w:szCs w:val="22"/>
                <w:highlight w:val="none"/>
              </w:rPr>
              <w:t>牛塘排水沟</w:t>
            </w:r>
          </w:p>
        </w:tc>
        <w:tc>
          <w:tcPr>
            <w:tcW w:w="1276" w:type="dxa"/>
            <w:tcBorders>
              <w:top w:val="nil"/>
              <w:left w:val="nil"/>
              <w:bottom w:val="single" w:color="auto" w:sz="4" w:space="0"/>
              <w:right w:val="single" w:color="auto" w:sz="4" w:space="0"/>
            </w:tcBorders>
            <w:vAlign w:val="center"/>
          </w:tcPr>
          <w:p w14:paraId="764A26C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滨湖区</w:t>
            </w:r>
            <w:r>
              <w:rPr>
                <w:rFonts w:eastAsia="等线"/>
                <w:color w:val="auto"/>
                <w:sz w:val="22"/>
                <w:szCs w:val="22"/>
                <w:highlight w:val="none"/>
              </w:rPr>
              <w:t xml:space="preserve"> </w:t>
            </w:r>
          </w:p>
        </w:tc>
        <w:tc>
          <w:tcPr>
            <w:tcW w:w="1417" w:type="dxa"/>
            <w:tcBorders>
              <w:top w:val="nil"/>
              <w:left w:val="nil"/>
              <w:bottom w:val="single" w:color="auto" w:sz="4" w:space="0"/>
              <w:right w:val="single" w:color="auto" w:sz="4" w:space="0"/>
            </w:tcBorders>
            <w:vAlign w:val="center"/>
          </w:tcPr>
          <w:p w14:paraId="0D4CDE7E">
            <w:pPr>
              <w:widowControl/>
              <w:spacing w:line="400" w:lineRule="exact"/>
              <w:jc w:val="center"/>
              <w:rPr>
                <w:rFonts w:ascii="宋体" w:hAnsi="宋体" w:cs="宋体"/>
                <w:color w:val="auto"/>
                <w:szCs w:val="21"/>
                <w:highlight w:val="none"/>
              </w:rPr>
            </w:pPr>
            <w:r>
              <w:rPr>
                <w:rFonts w:hint="eastAsia"/>
                <w:color w:val="auto"/>
                <w:sz w:val="22"/>
                <w:szCs w:val="22"/>
                <w:highlight w:val="none"/>
              </w:rPr>
              <w:t>马山街道</w:t>
            </w:r>
          </w:p>
        </w:tc>
        <w:tc>
          <w:tcPr>
            <w:tcW w:w="1242" w:type="dxa"/>
            <w:tcBorders>
              <w:top w:val="nil"/>
              <w:left w:val="nil"/>
              <w:bottom w:val="single" w:color="auto" w:sz="4" w:space="0"/>
              <w:right w:val="single" w:color="auto" w:sz="4" w:space="0"/>
            </w:tcBorders>
            <w:vAlign w:val="center"/>
          </w:tcPr>
          <w:p w14:paraId="3114A46C">
            <w:pPr>
              <w:widowControl/>
              <w:spacing w:line="400" w:lineRule="exact"/>
              <w:jc w:val="center"/>
              <w:rPr>
                <w:rFonts w:ascii="宋体" w:hAnsi="宋体" w:cs="宋体"/>
                <w:color w:val="auto"/>
                <w:szCs w:val="21"/>
                <w:highlight w:val="none"/>
              </w:rPr>
            </w:pP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15124088">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0.93 </w:t>
            </w:r>
          </w:p>
        </w:tc>
      </w:tr>
      <w:tr w14:paraId="265D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F0259FA">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44</w:t>
            </w:r>
          </w:p>
        </w:tc>
        <w:tc>
          <w:tcPr>
            <w:tcW w:w="1701" w:type="dxa"/>
            <w:tcBorders>
              <w:top w:val="nil"/>
              <w:left w:val="single" w:color="auto" w:sz="4" w:space="0"/>
              <w:bottom w:val="single" w:color="auto" w:sz="4" w:space="0"/>
              <w:right w:val="single" w:color="auto" w:sz="4" w:space="0"/>
            </w:tcBorders>
            <w:vAlign w:val="center"/>
          </w:tcPr>
          <w:p w14:paraId="4BAF70E9">
            <w:pPr>
              <w:widowControl/>
              <w:spacing w:line="400" w:lineRule="exact"/>
              <w:jc w:val="center"/>
              <w:rPr>
                <w:rFonts w:ascii="宋体" w:hAnsi="宋体" w:cs="宋体"/>
                <w:color w:val="auto"/>
                <w:szCs w:val="21"/>
                <w:highlight w:val="none"/>
              </w:rPr>
            </w:pPr>
            <w:r>
              <w:rPr>
                <w:rFonts w:hint="eastAsia"/>
                <w:color w:val="auto"/>
                <w:sz w:val="22"/>
                <w:szCs w:val="22"/>
                <w:highlight w:val="none"/>
              </w:rPr>
              <w:t>定山截洪沟</w:t>
            </w:r>
          </w:p>
        </w:tc>
        <w:tc>
          <w:tcPr>
            <w:tcW w:w="1276" w:type="dxa"/>
            <w:tcBorders>
              <w:top w:val="nil"/>
              <w:left w:val="nil"/>
              <w:bottom w:val="single" w:color="auto" w:sz="4" w:space="0"/>
              <w:right w:val="single" w:color="auto" w:sz="4" w:space="0"/>
            </w:tcBorders>
            <w:vAlign w:val="center"/>
          </w:tcPr>
          <w:p w14:paraId="0E8A88CC">
            <w:pPr>
              <w:widowControl/>
              <w:spacing w:line="400" w:lineRule="exact"/>
              <w:jc w:val="center"/>
              <w:rPr>
                <w:rFonts w:ascii="宋体" w:hAnsi="宋体" w:cs="宋体"/>
                <w:color w:val="auto"/>
                <w:szCs w:val="21"/>
                <w:highlight w:val="none"/>
              </w:rPr>
            </w:pPr>
            <w:r>
              <w:rPr>
                <w:rFonts w:hint="eastAsia"/>
                <w:color w:val="auto"/>
                <w:sz w:val="22"/>
                <w:szCs w:val="22"/>
                <w:highlight w:val="none"/>
              </w:rPr>
              <w:t>江阴市</w:t>
            </w:r>
          </w:p>
        </w:tc>
        <w:tc>
          <w:tcPr>
            <w:tcW w:w="1417" w:type="dxa"/>
            <w:tcBorders>
              <w:top w:val="nil"/>
              <w:left w:val="nil"/>
              <w:bottom w:val="single" w:color="auto" w:sz="4" w:space="0"/>
              <w:right w:val="single" w:color="auto" w:sz="4" w:space="0"/>
            </w:tcBorders>
            <w:vAlign w:val="center"/>
          </w:tcPr>
          <w:p w14:paraId="543E6880">
            <w:pPr>
              <w:widowControl/>
              <w:spacing w:line="400" w:lineRule="exact"/>
              <w:jc w:val="center"/>
              <w:rPr>
                <w:rFonts w:ascii="宋体" w:hAnsi="宋体" w:cs="宋体"/>
                <w:color w:val="auto"/>
                <w:szCs w:val="21"/>
                <w:highlight w:val="none"/>
              </w:rPr>
            </w:pPr>
            <w:r>
              <w:rPr>
                <w:rFonts w:hint="eastAsia"/>
                <w:color w:val="auto"/>
                <w:sz w:val="22"/>
                <w:szCs w:val="22"/>
                <w:highlight w:val="none"/>
              </w:rPr>
              <w:t>城东街道</w:t>
            </w:r>
          </w:p>
        </w:tc>
        <w:tc>
          <w:tcPr>
            <w:tcW w:w="1242" w:type="dxa"/>
            <w:tcBorders>
              <w:top w:val="nil"/>
              <w:left w:val="nil"/>
              <w:bottom w:val="single" w:color="auto" w:sz="4" w:space="0"/>
              <w:right w:val="single" w:color="auto" w:sz="4" w:space="0"/>
            </w:tcBorders>
            <w:vAlign w:val="center"/>
          </w:tcPr>
          <w:p w14:paraId="4D2E26C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村级</w:t>
            </w:r>
          </w:p>
        </w:tc>
        <w:tc>
          <w:tcPr>
            <w:tcW w:w="1593" w:type="dxa"/>
            <w:tcBorders>
              <w:top w:val="nil"/>
              <w:left w:val="nil"/>
              <w:bottom w:val="single" w:color="auto" w:sz="4" w:space="0"/>
              <w:right w:val="single" w:color="auto" w:sz="4" w:space="0"/>
            </w:tcBorders>
            <w:vAlign w:val="center"/>
          </w:tcPr>
          <w:p w14:paraId="2E32A6E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2.43 </w:t>
            </w:r>
          </w:p>
        </w:tc>
      </w:tr>
      <w:tr w14:paraId="64A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31832849">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45</w:t>
            </w:r>
          </w:p>
        </w:tc>
        <w:tc>
          <w:tcPr>
            <w:tcW w:w="1701" w:type="dxa"/>
            <w:tcBorders>
              <w:top w:val="nil"/>
              <w:left w:val="single" w:color="auto" w:sz="4" w:space="0"/>
              <w:bottom w:val="single" w:color="auto" w:sz="4" w:space="0"/>
              <w:right w:val="single" w:color="auto" w:sz="4" w:space="0"/>
            </w:tcBorders>
            <w:vAlign w:val="center"/>
          </w:tcPr>
          <w:p w14:paraId="29137515">
            <w:pPr>
              <w:widowControl/>
              <w:spacing w:line="400" w:lineRule="exact"/>
              <w:jc w:val="center"/>
              <w:rPr>
                <w:rFonts w:ascii="宋体" w:hAnsi="宋体" w:cs="宋体"/>
                <w:color w:val="auto"/>
                <w:szCs w:val="21"/>
                <w:highlight w:val="none"/>
              </w:rPr>
            </w:pPr>
            <w:r>
              <w:rPr>
                <w:rFonts w:hint="eastAsia"/>
                <w:color w:val="auto"/>
                <w:sz w:val="22"/>
                <w:szCs w:val="22"/>
                <w:highlight w:val="none"/>
              </w:rPr>
              <w:t>桃花山路泄洪沟</w:t>
            </w:r>
          </w:p>
        </w:tc>
        <w:tc>
          <w:tcPr>
            <w:tcW w:w="1276" w:type="dxa"/>
            <w:tcBorders>
              <w:top w:val="nil"/>
              <w:left w:val="nil"/>
              <w:bottom w:val="single" w:color="auto" w:sz="4" w:space="0"/>
              <w:right w:val="single" w:color="auto" w:sz="4" w:space="0"/>
            </w:tcBorders>
            <w:vAlign w:val="center"/>
          </w:tcPr>
          <w:p w14:paraId="6943C276">
            <w:pPr>
              <w:widowControl/>
              <w:spacing w:line="400" w:lineRule="exact"/>
              <w:jc w:val="center"/>
              <w:rPr>
                <w:rFonts w:ascii="宋体" w:hAnsi="宋体" w:cs="宋体"/>
                <w:color w:val="auto"/>
                <w:szCs w:val="21"/>
                <w:highlight w:val="none"/>
              </w:rPr>
            </w:pPr>
            <w:r>
              <w:rPr>
                <w:rFonts w:hint="eastAsia"/>
                <w:color w:val="auto"/>
                <w:sz w:val="22"/>
                <w:szCs w:val="22"/>
                <w:highlight w:val="none"/>
              </w:rPr>
              <w:t>惠山区</w:t>
            </w:r>
          </w:p>
        </w:tc>
        <w:tc>
          <w:tcPr>
            <w:tcW w:w="1417" w:type="dxa"/>
            <w:tcBorders>
              <w:top w:val="nil"/>
              <w:left w:val="nil"/>
              <w:bottom w:val="single" w:color="auto" w:sz="4" w:space="0"/>
              <w:right w:val="single" w:color="auto" w:sz="4" w:space="0"/>
            </w:tcBorders>
            <w:vAlign w:val="center"/>
          </w:tcPr>
          <w:p w14:paraId="4E8E6E2B">
            <w:pPr>
              <w:widowControl/>
              <w:spacing w:line="400" w:lineRule="exact"/>
              <w:jc w:val="center"/>
              <w:rPr>
                <w:rFonts w:ascii="宋体" w:hAnsi="宋体" w:cs="宋体"/>
                <w:color w:val="auto"/>
                <w:szCs w:val="21"/>
                <w:highlight w:val="none"/>
              </w:rPr>
            </w:pPr>
            <w:r>
              <w:rPr>
                <w:rFonts w:hint="eastAsia"/>
                <w:color w:val="auto"/>
                <w:sz w:val="22"/>
                <w:szCs w:val="22"/>
                <w:highlight w:val="none"/>
              </w:rPr>
              <w:t>钱桥街道</w:t>
            </w:r>
          </w:p>
        </w:tc>
        <w:tc>
          <w:tcPr>
            <w:tcW w:w="1242" w:type="dxa"/>
            <w:tcBorders>
              <w:top w:val="nil"/>
              <w:left w:val="nil"/>
              <w:bottom w:val="single" w:color="auto" w:sz="4" w:space="0"/>
              <w:right w:val="single" w:color="auto" w:sz="4" w:space="0"/>
            </w:tcBorders>
            <w:vAlign w:val="center"/>
          </w:tcPr>
          <w:p w14:paraId="64C1ECF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33521B0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0.75 </w:t>
            </w:r>
          </w:p>
        </w:tc>
      </w:tr>
      <w:tr w14:paraId="36C52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5BBA682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46</w:t>
            </w:r>
          </w:p>
        </w:tc>
        <w:tc>
          <w:tcPr>
            <w:tcW w:w="1701" w:type="dxa"/>
            <w:tcBorders>
              <w:top w:val="nil"/>
              <w:left w:val="single" w:color="auto" w:sz="4" w:space="0"/>
              <w:bottom w:val="single" w:color="auto" w:sz="4" w:space="0"/>
              <w:right w:val="single" w:color="auto" w:sz="4" w:space="0"/>
            </w:tcBorders>
            <w:vAlign w:val="center"/>
          </w:tcPr>
          <w:p w14:paraId="6454FB52">
            <w:pPr>
              <w:widowControl/>
              <w:spacing w:line="400" w:lineRule="exact"/>
              <w:jc w:val="center"/>
              <w:rPr>
                <w:rFonts w:ascii="宋体" w:hAnsi="宋体" w:cs="宋体"/>
                <w:color w:val="auto"/>
                <w:szCs w:val="21"/>
                <w:highlight w:val="none"/>
              </w:rPr>
            </w:pPr>
            <w:r>
              <w:rPr>
                <w:rFonts w:hint="eastAsia"/>
                <w:color w:val="auto"/>
                <w:sz w:val="22"/>
                <w:szCs w:val="22"/>
                <w:highlight w:val="none"/>
              </w:rPr>
              <w:t>惠钱一弄山洪沟</w:t>
            </w:r>
          </w:p>
        </w:tc>
        <w:tc>
          <w:tcPr>
            <w:tcW w:w="1276" w:type="dxa"/>
            <w:tcBorders>
              <w:top w:val="nil"/>
              <w:left w:val="nil"/>
              <w:bottom w:val="single" w:color="auto" w:sz="4" w:space="0"/>
              <w:right w:val="single" w:color="auto" w:sz="4" w:space="0"/>
            </w:tcBorders>
            <w:vAlign w:val="center"/>
          </w:tcPr>
          <w:p w14:paraId="6FA8853F">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34829564">
            <w:pPr>
              <w:widowControl/>
              <w:spacing w:line="400" w:lineRule="exact"/>
              <w:jc w:val="center"/>
              <w:rPr>
                <w:rFonts w:ascii="宋体" w:hAnsi="宋体" w:cs="宋体"/>
                <w:color w:val="auto"/>
                <w:szCs w:val="21"/>
                <w:highlight w:val="none"/>
              </w:rPr>
            </w:pPr>
            <w:r>
              <w:rPr>
                <w:rFonts w:hint="eastAsia"/>
                <w:color w:val="auto"/>
                <w:sz w:val="22"/>
                <w:szCs w:val="22"/>
                <w:highlight w:val="none"/>
              </w:rPr>
              <w:t>惠山街道</w:t>
            </w:r>
          </w:p>
        </w:tc>
        <w:tc>
          <w:tcPr>
            <w:tcW w:w="1242" w:type="dxa"/>
            <w:tcBorders>
              <w:top w:val="nil"/>
              <w:left w:val="nil"/>
              <w:bottom w:val="single" w:color="auto" w:sz="4" w:space="0"/>
              <w:right w:val="single" w:color="auto" w:sz="4" w:space="0"/>
            </w:tcBorders>
            <w:vAlign w:val="center"/>
          </w:tcPr>
          <w:p w14:paraId="27808E86">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BAB005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4.97 </w:t>
            </w:r>
          </w:p>
        </w:tc>
      </w:tr>
      <w:tr w14:paraId="2F5D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163474D">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47</w:t>
            </w:r>
          </w:p>
        </w:tc>
        <w:tc>
          <w:tcPr>
            <w:tcW w:w="1701" w:type="dxa"/>
            <w:tcBorders>
              <w:top w:val="nil"/>
              <w:left w:val="single" w:color="auto" w:sz="4" w:space="0"/>
              <w:bottom w:val="single" w:color="auto" w:sz="4" w:space="0"/>
              <w:right w:val="single" w:color="auto" w:sz="4" w:space="0"/>
            </w:tcBorders>
            <w:vAlign w:val="center"/>
          </w:tcPr>
          <w:p w14:paraId="564DB5AF">
            <w:pPr>
              <w:widowControl/>
              <w:spacing w:line="400" w:lineRule="exact"/>
              <w:jc w:val="center"/>
              <w:rPr>
                <w:rFonts w:ascii="宋体" w:hAnsi="宋体" w:cs="宋体"/>
                <w:color w:val="auto"/>
                <w:szCs w:val="21"/>
                <w:highlight w:val="none"/>
              </w:rPr>
            </w:pPr>
            <w:r>
              <w:rPr>
                <w:rFonts w:hint="eastAsia"/>
                <w:color w:val="auto"/>
                <w:sz w:val="22"/>
                <w:szCs w:val="22"/>
                <w:highlight w:val="none"/>
              </w:rPr>
              <w:t>三周巷山洪沟</w:t>
            </w:r>
          </w:p>
        </w:tc>
        <w:tc>
          <w:tcPr>
            <w:tcW w:w="1276" w:type="dxa"/>
            <w:tcBorders>
              <w:top w:val="nil"/>
              <w:left w:val="nil"/>
              <w:bottom w:val="single" w:color="auto" w:sz="4" w:space="0"/>
              <w:right w:val="single" w:color="auto" w:sz="4" w:space="0"/>
            </w:tcBorders>
            <w:vAlign w:val="center"/>
          </w:tcPr>
          <w:p w14:paraId="1109FF2A">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772AC240">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7181C022">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35B6781C">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0.86 </w:t>
            </w:r>
          </w:p>
        </w:tc>
      </w:tr>
      <w:tr w14:paraId="526F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68B2C6F9">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48</w:t>
            </w:r>
          </w:p>
        </w:tc>
        <w:tc>
          <w:tcPr>
            <w:tcW w:w="1701" w:type="dxa"/>
            <w:tcBorders>
              <w:top w:val="nil"/>
              <w:left w:val="single" w:color="auto" w:sz="4" w:space="0"/>
              <w:bottom w:val="single" w:color="auto" w:sz="4" w:space="0"/>
              <w:right w:val="single" w:color="auto" w:sz="4" w:space="0"/>
            </w:tcBorders>
            <w:vAlign w:val="center"/>
          </w:tcPr>
          <w:p w14:paraId="28294D20">
            <w:pPr>
              <w:widowControl/>
              <w:spacing w:line="400" w:lineRule="exact"/>
              <w:jc w:val="center"/>
              <w:rPr>
                <w:rFonts w:ascii="宋体" w:hAnsi="宋体" w:cs="宋体"/>
                <w:color w:val="auto"/>
                <w:szCs w:val="21"/>
                <w:highlight w:val="none"/>
              </w:rPr>
            </w:pPr>
            <w:r>
              <w:rPr>
                <w:rFonts w:hint="eastAsia"/>
                <w:color w:val="auto"/>
                <w:sz w:val="22"/>
                <w:szCs w:val="22"/>
                <w:highlight w:val="none"/>
              </w:rPr>
              <w:t>严家棚山洪沟</w:t>
            </w:r>
          </w:p>
        </w:tc>
        <w:tc>
          <w:tcPr>
            <w:tcW w:w="1276" w:type="dxa"/>
            <w:tcBorders>
              <w:top w:val="nil"/>
              <w:left w:val="nil"/>
              <w:bottom w:val="single" w:color="auto" w:sz="4" w:space="0"/>
              <w:right w:val="single" w:color="auto" w:sz="4" w:space="0"/>
            </w:tcBorders>
            <w:vAlign w:val="center"/>
          </w:tcPr>
          <w:p w14:paraId="57DEAD85">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28655F1E">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3E3C19EE">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DCD204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0.86 </w:t>
            </w:r>
          </w:p>
        </w:tc>
      </w:tr>
      <w:tr w14:paraId="3FE7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127E790B">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49</w:t>
            </w:r>
          </w:p>
        </w:tc>
        <w:tc>
          <w:tcPr>
            <w:tcW w:w="1701" w:type="dxa"/>
            <w:tcBorders>
              <w:top w:val="nil"/>
              <w:left w:val="single" w:color="auto" w:sz="4" w:space="0"/>
              <w:bottom w:val="single" w:color="auto" w:sz="4" w:space="0"/>
              <w:right w:val="single" w:color="auto" w:sz="4" w:space="0"/>
            </w:tcBorders>
            <w:vAlign w:val="center"/>
          </w:tcPr>
          <w:p w14:paraId="10105DE8">
            <w:pPr>
              <w:widowControl/>
              <w:spacing w:line="400" w:lineRule="exact"/>
              <w:jc w:val="center"/>
              <w:rPr>
                <w:rFonts w:ascii="宋体" w:hAnsi="宋体" w:cs="宋体"/>
                <w:color w:val="auto"/>
                <w:szCs w:val="21"/>
                <w:highlight w:val="none"/>
              </w:rPr>
            </w:pPr>
            <w:r>
              <w:rPr>
                <w:rFonts w:hint="eastAsia"/>
                <w:color w:val="auto"/>
                <w:sz w:val="22"/>
                <w:szCs w:val="22"/>
                <w:highlight w:val="none"/>
              </w:rPr>
              <w:t>盛巷山洪沟</w:t>
            </w:r>
          </w:p>
        </w:tc>
        <w:tc>
          <w:tcPr>
            <w:tcW w:w="1276" w:type="dxa"/>
            <w:tcBorders>
              <w:top w:val="nil"/>
              <w:left w:val="nil"/>
              <w:bottom w:val="single" w:color="auto" w:sz="4" w:space="0"/>
              <w:right w:val="single" w:color="auto" w:sz="4" w:space="0"/>
            </w:tcBorders>
            <w:vAlign w:val="center"/>
          </w:tcPr>
          <w:p w14:paraId="4275BE2C">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12FEB702">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0E6DB0B1">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7D4DAB42">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0.60 </w:t>
            </w:r>
          </w:p>
        </w:tc>
      </w:tr>
      <w:tr w14:paraId="6B26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24BFB707">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50</w:t>
            </w:r>
          </w:p>
        </w:tc>
        <w:tc>
          <w:tcPr>
            <w:tcW w:w="1701" w:type="dxa"/>
            <w:tcBorders>
              <w:top w:val="nil"/>
              <w:left w:val="single" w:color="auto" w:sz="4" w:space="0"/>
              <w:bottom w:val="single" w:color="auto" w:sz="4" w:space="0"/>
              <w:right w:val="single" w:color="auto" w:sz="4" w:space="0"/>
            </w:tcBorders>
            <w:vAlign w:val="center"/>
          </w:tcPr>
          <w:p w14:paraId="11F6BE21">
            <w:pPr>
              <w:widowControl/>
              <w:spacing w:line="400" w:lineRule="exact"/>
              <w:jc w:val="center"/>
              <w:rPr>
                <w:rFonts w:ascii="宋体" w:hAnsi="宋体" w:cs="宋体"/>
                <w:color w:val="auto"/>
                <w:szCs w:val="21"/>
                <w:highlight w:val="none"/>
              </w:rPr>
            </w:pPr>
            <w:r>
              <w:rPr>
                <w:rFonts w:hint="eastAsia"/>
                <w:color w:val="auto"/>
                <w:sz w:val="22"/>
                <w:szCs w:val="22"/>
                <w:highlight w:val="none"/>
              </w:rPr>
              <w:t>惠山森林公园山洪沟</w:t>
            </w:r>
          </w:p>
        </w:tc>
        <w:tc>
          <w:tcPr>
            <w:tcW w:w="1276" w:type="dxa"/>
            <w:tcBorders>
              <w:top w:val="nil"/>
              <w:left w:val="nil"/>
              <w:bottom w:val="single" w:color="auto" w:sz="4" w:space="0"/>
              <w:right w:val="single" w:color="auto" w:sz="4" w:space="0"/>
            </w:tcBorders>
            <w:vAlign w:val="center"/>
          </w:tcPr>
          <w:p w14:paraId="073E600C">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754D56D3">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59DECBD4">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67B83EBA">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0.87 </w:t>
            </w:r>
          </w:p>
        </w:tc>
      </w:tr>
      <w:tr w14:paraId="1D61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421F6FC9">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51</w:t>
            </w:r>
          </w:p>
        </w:tc>
        <w:tc>
          <w:tcPr>
            <w:tcW w:w="1701" w:type="dxa"/>
            <w:tcBorders>
              <w:top w:val="nil"/>
              <w:left w:val="single" w:color="auto" w:sz="4" w:space="0"/>
              <w:bottom w:val="single" w:color="auto" w:sz="4" w:space="0"/>
              <w:right w:val="single" w:color="auto" w:sz="4" w:space="0"/>
            </w:tcBorders>
            <w:vAlign w:val="center"/>
          </w:tcPr>
          <w:p w14:paraId="74CB97B9">
            <w:pPr>
              <w:widowControl/>
              <w:spacing w:line="400" w:lineRule="exact"/>
              <w:jc w:val="center"/>
              <w:rPr>
                <w:rFonts w:ascii="宋体" w:hAnsi="宋体" w:cs="宋体"/>
                <w:color w:val="auto"/>
                <w:szCs w:val="21"/>
                <w:highlight w:val="none"/>
              </w:rPr>
            </w:pPr>
            <w:r>
              <w:rPr>
                <w:rFonts w:hint="eastAsia"/>
                <w:color w:val="auto"/>
                <w:sz w:val="22"/>
                <w:szCs w:val="22"/>
                <w:highlight w:val="none"/>
              </w:rPr>
              <w:t>龙山湾山洪沟</w:t>
            </w:r>
          </w:p>
        </w:tc>
        <w:tc>
          <w:tcPr>
            <w:tcW w:w="1276" w:type="dxa"/>
            <w:tcBorders>
              <w:top w:val="nil"/>
              <w:left w:val="nil"/>
              <w:bottom w:val="single" w:color="auto" w:sz="4" w:space="0"/>
              <w:right w:val="single" w:color="auto" w:sz="4" w:space="0"/>
            </w:tcBorders>
            <w:vAlign w:val="center"/>
          </w:tcPr>
          <w:p w14:paraId="523F90B2">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15076123">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54A815AF">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3E011065">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1.29 </w:t>
            </w:r>
          </w:p>
        </w:tc>
      </w:tr>
      <w:tr w14:paraId="1DEDC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04" w:type="dxa"/>
            <w:vAlign w:val="center"/>
          </w:tcPr>
          <w:p w14:paraId="38D50E31">
            <w:pPr>
              <w:widowControl/>
              <w:spacing w:line="400" w:lineRule="exact"/>
              <w:jc w:val="center"/>
              <w:rPr>
                <w:rFonts w:ascii="宋体" w:hAnsi="宋体" w:cs="宋体"/>
                <w:b/>
                <w:bCs/>
                <w:color w:val="auto"/>
                <w:szCs w:val="21"/>
                <w:highlight w:val="none"/>
              </w:rPr>
            </w:pPr>
            <w:r>
              <w:rPr>
                <w:rFonts w:hint="eastAsia" w:ascii="宋体" w:hAnsi="宋体" w:cs="宋体"/>
                <w:b/>
                <w:bCs/>
                <w:color w:val="auto"/>
                <w:szCs w:val="21"/>
                <w:highlight w:val="none"/>
              </w:rPr>
              <w:t>52</w:t>
            </w:r>
          </w:p>
        </w:tc>
        <w:tc>
          <w:tcPr>
            <w:tcW w:w="1701" w:type="dxa"/>
            <w:tcBorders>
              <w:top w:val="nil"/>
              <w:left w:val="single" w:color="auto" w:sz="4" w:space="0"/>
              <w:bottom w:val="single" w:color="auto" w:sz="4" w:space="0"/>
              <w:right w:val="single" w:color="auto" w:sz="4" w:space="0"/>
            </w:tcBorders>
            <w:vAlign w:val="center"/>
          </w:tcPr>
          <w:p w14:paraId="0CDCC69C">
            <w:pPr>
              <w:widowControl/>
              <w:spacing w:line="400" w:lineRule="exact"/>
              <w:jc w:val="center"/>
              <w:rPr>
                <w:rFonts w:ascii="宋体" w:hAnsi="宋体" w:cs="宋体"/>
                <w:color w:val="auto"/>
                <w:szCs w:val="21"/>
                <w:highlight w:val="none"/>
              </w:rPr>
            </w:pPr>
            <w:r>
              <w:rPr>
                <w:rFonts w:hint="eastAsia"/>
                <w:color w:val="auto"/>
                <w:sz w:val="22"/>
                <w:szCs w:val="22"/>
                <w:highlight w:val="none"/>
              </w:rPr>
              <w:t>怡惠苑旁山洪沟</w:t>
            </w:r>
          </w:p>
        </w:tc>
        <w:tc>
          <w:tcPr>
            <w:tcW w:w="1276" w:type="dxa"/>
            <w:tcBorders>
              <w:top w:val="nil"/>
              <w:left w:val="nil"/>
              <w:bottom w:val="single" w:color="auto" w:sz="4" w:space="0"/>
              <w:right w:val="single" w:color="auto" w:sz="4" w:space="0"/>
            </w:tcBorders>
            <w:vAlign w:val="center"/>
          </w:tcPr>
          <w:p w14:paraId="4A2ECEAC">
            <w:pPr>
              <w:widowControl/>
              <w:spacing w:line="400" w:lineRule="exact"/>
              <w:jc w:val="center"/>
              <w:rPr>
                <w:rFonts w:ascii="宋体" w:hAnsi="宋体" w:cs="宋体"/>
                <w:color w:val="auto"/>
                <w:szCs w:val="21"/>
                <w:highlight w:val="none"/>
              </w:rPr>
            </w:pPr>
            <w:r>
              <w:rPr>
                <w:rFonts w:hint="eastAsia"/>
                <w:color w:val="auto"/>
                <w:sz w:val="22"/>
                <w:szCs w:val="22"/>
                <w:highlight w:val="none"/>
              </w:rPr>
              <w:t>梁溪区</w:t>
            </w:r>
          </w:p>
        </w:tc>
        <w:tc>
          <w:tcPr>
            <w:tcW w:w="1417" w:type="dxa"/>
            <w:tcBorders>
              <w:top w:val="nil"/>
              <w:left w:val="nil"/>
              <w:bottom w:val="single" w:color="auto" w:sz="4" w:space="0"/>
              <w:right w:val="single" w:color="auto" w:sz="4" w:space="0"/>
            </w:tcBorders>
            <w:vAlign w:val="center"/>
          </w:tcPr>
          <w:p w14:paraId="3ED3983C">
            <w:pPr>
              <w:widowControl/>
              <w:spacing w:line="400" w:lineRule="exact"/>
              <w:jc w:val="center"/>
              <w:rPr>
                <w:rFonts w:ascii="宋体" w:hAnsi="宋体" w:cs="宋体"/>
                <w:color w:val="auto"/>
                <w:szCs w:val="21"/>
                <w:highlight w:val="none"/>
              </w:rPr>
            </w:pPr>
            <w:r>
              <w:rPr>
                <w:rFonts w:hint="eastAsia"/>
                <w:color w:val="auto"/>
                <w:sz w:val="22"/>
                <w:szCs w:val="22"/>
                <w:highlight w:val="none"/>
              </w:rPr>
              <w:t>山北街道</w:t>
            </w:r>
          </w:p>
        </w:tc>
        <w:tc>
          <w:tcPr>
            <w:tcW w:w="1242" w:type="dxa"/>
            <w:tcBorders>
              <w:top w:val="nil"/>
              <w:left w:val="nil"/>
              <w:bottom w:val="single" w:color="auto" w:sz="4" w:space="0"/>
              <w:right w:val="single" w:color="auto" w:sz="4" w:space="0"/>
            </w:tcBorders>
            <w:vAlign w:val="center"/>
          </w:tcPr>
          <w:p w14:paraId="60C16C90">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 </w:t>
            </w:r>
            <w:r>
              <w:rPr>
                <w:rFonts w:hint="eastAsia"/>
                <w:color w:val="auto"/>
                <w:sz w:val="22"/>
                <w:szCs w:val="22"/>
                <w:highlight w:val="none"/>
              </w:rPr>
              <w:t>等外级</w:t>
            </w:r>
          </w:p>
        </w:tc>
        <w:tc>
          <w:tcPr>
            <w:tcW w:w="1593" w:type="dxa"/>
            <w:tcBorders>
              <w:top w:val="nil"/>
              <w:left w:val="nil"/>
              <w:bottom w:val="single" w:color="auto" w:sz="4" w:space="0"/>
              <w:right w:val="single" w:color="auto" w:sz="4" w:space="0"/>
            </w:tcBorders>
            <w:vAlign w:val="center"/>
          </w:tcPr>
          <w:p w14:paraId="199F3629">
            <w:pPr>
              <w:widowControl/>
              <w:spacing w:line="400" w:lineRule="exact"/>
              <w:jc w:val="center"/>
              <w:rPr>
                <w:rFonts w:ascii="宋体" w:hAnsi="宋体" w:cs="宋体"/>
                <w:color w:val="auto"/>
                <w:szCs w:val="21"/>
                <w:highlight w:val="none"/>
              </w:rPr>
            </w:pPr>
            <w:r>
              <w:rPr>
                <w:rFonts w:eastAsia="等线"/>
                <w:color w:val="auto"/>
                <w:sz w:val="22"/>
                <w:szCs w:val="22"/>
                <w:highlight w:val="none"/>
              </w:rPr>
              <w:t xml:space="preserve">0.51 </w:t>
            </w:r>
          </w:p>
        </w:tc>
      </w:tr>
      <w:tr w14:paraId="3188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704" w:type="dxa"/>
            <w:vAlign w:val="center"/>
          </w:tcPr>
          <w:p w14:paraId="14C9CC57">
            <w:pPr>
              <w:widowControl/>
              <w:spacing w:line="400" w:lineRule="exact"/>
              <w:jc w:val="center"/>
              <w:rPr>
                <w:rFonts w:ascii="宋体" w:hAnsi="宋体" w:cs="宋体"/>
                <w:b/>
                <w:color w:val="auto"/>
                <w:szCs w:val="21"/>
                <w:highlight w:val="none"/>
              </w:rPr>
            </w:pPr>
            <w:r>
              <w:rPr>
                <w:rFonts w:hint="eastAsia" w:ascii="宋体" w:hAnsi="宋体" w:cs="宋体"/>
                <w:b/>
                <w:color w:val="auto"/>
                <w:szCs w:val="21"/>
                <w:highlight w:val="none"/>
              </w:rPr>
              <w:t>注</w:t>
            </w:r>
          </w:p>
        </w:tc>
        <w:tc>
          <w:tcPr>
            <w:tcW w:w="7229" w:type="dxa"/>
            <w:gridSpan w:val="5"/>
            <w:vAlign w:val="center"/>
          </w:tcPr>
          <w:p w14:paraId="1AF4C8B4">
            <w:pPr>
              <w:widowControl/>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上述重点山丘区河道为初步排查确定，后续可根据实际调查情况适当调整。</w:t>
            </w:r>
          </w:p>
        </w:tc>
      </w:tr>
    </w:tbl>
    <w:p w14:paraId="420555DB">
      <w:pPr>
        <w:tabs>
          <w:tab w:val="left" w:pos="945"/>
        </w:tabs>
        <w:spacing w:line="360" w:lineRule="auto"/>
        <w:ind w:firstLine="480"/>
        <w:outlineLvl w:val="0"/>
        <w:rPr>
          <w:bCs/>
          <w:color w:val="auto"/>
          <w:sz w:val="24"/>
          <w:szCs w:val="24"/>
          <w:highlight w:val="none"/>
        </w:rPr>
      </w:pPr>
    </w:p>
    <w:p w14:paraId="2493FA0C">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2.工作内容</w:t>
      </w:r>
    </w:p>
    <w:p w14:paraId="70B83008">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（1）山洪灾害调查</w:t>
      </w:r>
      <w:bookmarkStart w:id="18" w:name="_GoBack"/>
      <w:bookmarkEnd w:id="18"/>
    </w:p>
    <w:p w14:paraId="202BF12D">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协助</w:t>
      </w:r>
      <w:r>
        <w:rPr>
          <w:bCs/>
          <w:color w:val="auto"/>
          <w:sz w:val="24"/>
          <w:szCs w:val="24"/>
          <w:highlight w:val="none"/>
        </w:rPr>
        <w:t>采购人</w:t>
      </w:r>
      <w:r>
        <w:rPr>
          <w:rFonts w:hint="eastAsia"/>
          <w:bCs/>
          <w:color w:val="auto"/>
          <w:sz w:val="24"/>
          <w:szCs w:val="24"/>
          <w:highlight w:val="none"/>
        </w:rPr>
        <w:t>对无锡市山丘区涉及的5个市（县）区18个镇（街道）进行走访座谈，并结合历史山洪灾害发生情况进行实地调研。</w:t>
      </w:r>
    </w:p>
    <w:p w14:paraId="686A2C4B">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调查明确无锡市山丘区现状129条河道分布情况，明确河道走向，形成无锡市山丘区河道分布示意图，</w:t>
      </w:r>
      <w:r>
        <w:rPr>
          <w:rFonts w:hint="eastAsia"/>
          <w:bCs/>
          <w:color w:val="auto"/>
          <w:sz w:val="24"/>
          <w:szCs w:val="24"/>
          <w:highlight w:val="none"/>
        </w:rPr>
        <w:t>同时</w:t>
      </w:r>
      <w:r>
        <w:rPr>
          <w:rFonts w:hint="eastAsia"/>
          <w:bCs/>
          <w:color w:val="auto"/>
          <w:sz w:val="24"/>
          <w:szCs w:val="24"/>
          <w:highlight w:val="none"/>
        </w:rPr>
        <w:t>调查河道沿线历史洪涝灾害发生情况、人员聚集区域分布情况，初步研判山洪灾害风险隐患，完成山洪灾害现状调查表格。</w:t>
      </w:r>
    </w:p>
    <w:p w14:paraId="477D1EE0">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针对选定的重点山丘区河道及其汇水范围，开展行政区划基本情况、历史山洪灾害情况、危险区调查等内业调查工作，以及涉水工程调查、河道断面测量等外业调查与测量工作，为后续开展山洪灾害分析评价工作提供支撑。</w:t>
      </w:r>
    </w:p>
    <w:p w14:paraId="3F4A697B">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其中，外业测量工作参照《水利水电工程测量规范》（</w:t>
      </w:r>
      <w:r>
        <w:rPr>
          <w:bCs/>
          <w:color w:val="auto"/>
          <w:sz w:val="24"/>
          <w:szCs w:val="24"/>
          <w:highlight w:val="none"/>
        </w:rPr>
        <w:t>SL/T 197</w:t>
      </w:r>
      <w:r>
        <w:rPr>
          <w:rFonts w:hint="eastAsia"/>
          <w:bCs/>
          <w:color w:val="auto"/>
          <w:sz w:val="24"/>
          <w:szCs w:val="24"/>
          <w:highlight w:val="none"/>
        </w:rPr>
        <w:t>-</w:t>
      </w:r>
      <w:r>
        <w:rPr>
          <w:bCs/>
          <w:color w:val="auto"/>
          <w:sz w:val="24"/>
          <w:szCs w:val="24"/>
          <w:highlight w:val="none"/>
        </w:rPr>
        <w:t>2026</w:t>
      </w:r>
      <w:r>
        <w:rPr>
          <w:rFonts w:ascii="宋体" w:hAnsi="宋体" w:cs="宋体"/>
          <w:color w:val="auto"/>
          <w:sz w:val="24"/>
          <w:szCs w:val="24"/>
          <w:highlight w:val="none"/>
        </w:rPr>
        <w:t>）</w:t>
      </w:r>
      <w:r>
        <w:rPr>
          <w:rFonts w:hint="eastAsia"/>
          <w:bCs/>
          <w:color w:val="auto"/>
          <w:sz w:val="24"/>
          <w:szCs w:val="24"/>
          <w:highlight w:val="none"/>
        </w:rPr>
        <w:t>《全球定位系统实时动态测量（RTK）技术规范》（CH/T 2009-2010）《测绘成果质量检查与验收》（GB/T 24356-2023）等技术标准及规范执行。针对重点山丘区河道，横断面测量间距控制在500m以内，沿河村落等重点防洪保护对象所在河段应进行加密测量；纵断面测量沿</w:t>
      </w:r>
      <w:r>
        <w:rPr>
          <w:bCs/>
          <w:color w:val="auto"/>
          <w:sz w:val="24"/>
          <w:szCs w:val="24"/>
          <w:highlight w:val="none"/>
        </w:rPr>
        <w:t>河道中心线布置，满足反映河道全线比降需求</w:t>
      </w:r>
      <w:r>
        <w:rPr>
          <w:rFonts w:hint="eastAsia"/>
          <w:bCs/>
          <w:color w:val="auto"/>
          <w:sz w:val="24"/>
          <w:szCs w:val="24"/>
          <w:highlight w:val="none"/>
        </w:rPr>
        <w:t>，沿河村落等重点防洪保护对象所在河段进行加密测量（不少于5个点）。</w:t>
      </w:r>
    </w:p>
    <w:p w14:paraId="5B49DD54">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（2）山洪灾害分析评价</w:t>
      </w:r>
    </w:p>
    <w:p w14:paraId="6D843DF6">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在山洪灾害调查工作基础上，针对选定的重点山丘区河道及其汇水范围，构建山丘区水文水动力模型，开展设计暴雨计算、设计洪水分析、山洪灾害现状评价、雨量预警指标分析等工作，完成山丘区河道沿河村落等山洪灾害防治对象现状防洪能力评价与危险区等级划分，对存在山洪灾害威胁的防治对象确定雨量预警指标，支撑山洪灾害防御工作。</w:t>
      </w:r>
    </w:p>
    <w:p w14:paraId="1B5F7D25">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其中，分析评价工作参照《山洪灾害调查与评价技术规范》（SL 767-2018）《水利水电工程水文计算规范》（SL/T 278-2020）《水利水电工程设计洪水计算规范》（SL44-2006）等技术标准及规范执行。用于构建山丘区水文水动力模型的技术手段，需有类似山丘地区的历史应用案例，满足</w:t>
      </w:r>
      <w:r>
        <w:rPr>
          <w:bCs/>
          <w:color w:val="auto"/>
          <w:sz w:val="24"/>
          <w:szCs w:val="24"/>
          <w:highlight w:val="none"/>
        </w:rPr>
        <w:t>洪水</w:t>
      </w:r>
      <w:r>
        <w:rPr>
          <w:rFonts w:hint="eastAsia"/>
          <w:bCs/>
          <w:color w:val="auto"/>
          <w:sz w:val="24"/>
          <w:szCs w:val="24"/>
          <w:highlight w:val="none"/>
        </w:rPr>
        <w:t>模拟</w:t>
      </w:r>
      <w:r>
        <w:rPr>
          <w:bCs/>
          <w:color w:val="auto"/>
          <w:sz w:val="24"/>
          <w:szCs w:val="24"/>
          <w:highlight w:val="none"/>
        </w:rPr>
        <w:t>精度</w:t>
      </w:r>
      <w:r>
        <w:rPr>
          <w:rFonts w:hint="eastAsia"/>
          <w:bCs/>
          <w:color w:val="auto"/>
          <w:sz w:val="24"/>
          <w:szCs w:val="24"/>
          <w:highlight w:val="none"/>
        </w:rPr>
        <w:t>要求。</w:t>
      </w:r>
    </w:p>
    <w:p w14:paraId="3F33BE57">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（3）山洪灾害防治措施及建议</w:t>
      </w:r>
    </w:p>
    <w:p w14:paraId="0F8B7859">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在对重点山丘区河道沿线沿河村落等山洪防灾对象开展山洪灾害现状评价、预警指标确定等工作基础上，根据无锡市现状山洪治理标准，从工程、非工程措施两个方面，针对存在山洪灾害风险隐患的河道，提出山洪灾害防治措施及建议，全面提高我市山洪灾害防治水平。同时，总结山洪灾害调查与分析评价工作成果，为山洪灾害防御预案编制提供技术支撑，</w:t>
      </w:r>
      <w:r>
        <w:rPr>
          <w:rFonts w:hint="eastAsia"/>
          <w:bCs/>
          <w:color w:val="auto"/>
          <w:sz w:val="24"/>
          <w:szCs w:val="24"/>
          <w:highlight w:val="none"/>
        </w:rPr>
        <w:t>参照《山洪灾害防御预案编制技术导则》（SL/T 666-2024），选择代表性镇</w:t>
      </w:r>
      <w:r>
        <w:rPr>
          <w:bCs/>
          <w:color w:val="auto"/>
          <w:sz w:val="24"/>
          <w:szCs w:val="24"/>
          <w:highlight w:val="none"/>
        </w:rPr>
        <w:t>（</w:t>
      </w:r>
      <w:r>
        <w:rPr>
          <w:rFonts w:hint="eastAsia"/>
          <w:bCs/>
          <w:color w:val="auto"/>
          <w:sz w:val="24"/>
          <w:szCs w:val="24"/>
          <w:highlight w:val="none"/>
        </w:rPr>
        <w:t>街道</w:t>
      </w:r>
      <w:r>
        <w:rPr>
          <w:bCs/>
          <w:color w:val="auto"/>
          <w:sz w:val="24"/>
          <w:szCs w:val="24"/>
          <w:highlight w:val="none"/>
        </w:rPr>
        <w:t>））</w:t>
      </w:r>
      <w:r>
        <w:rPr>
          <w:rFonts w:hint="eastAsia"/>
          <w:bCs/>
          <w:color w:val="auto"/>
          <w:sz w:val="24"/>
          <w:szCs w:val="24"/>
          <w:highlight w:val="none"/>
        </w:rPr>
        <w:t>、</w:t>
      </w:r>
      <w:r>
        <w:rPr>
          <w:bCs/>
          <w:color w:val="auto"/>
          <w:sz w:val="24"/>
          <w:szCs w:val="24"/>
          <w:highlight w:val="none"/>
        </w:rPr>
        <w:t>村（</w:t>
      </w:r>
      <w:r>
        <w:rPr>
          <w:rFonts w:hint="eastAsia"/>
          <w:bCs/>
          <w:color w:val="auto"/>
          <w:sz w:val="24"/>
          <w:szCs w:val="24"/>
          <w:highlight w:val="none"/>
        </w:rPr>
        <w:t>社区</w:t>
      </w:r>
      <w:r>
        <w:rPr>
          <w:bCs/>
          <w:color w:val="auto"/>
          <w:sz w:val="24"/>
          <w:szCs w:val="24"/>
          <w:highlight w:val="none"/>
        </w:rPr>
        <w:t>）</w:t>
      </w:r>
      <w:r>
        <w:rPr>
          <w:rFonts w:hint="eastAsia"/>
          <w:bCs/>
          <w:color w:val="auto"/>
          <w:sz w:val="24"/>
          <w:szCs w:val="24"/>
          <w:highlight w:val="none"/>
        </w:rPr>
        <w:t>编制山洪灾害防御预案示范模板，并协助</w:t>
      </w:r>
      <w:r>
        <w:rPr>
          <w:bCs/>
          <w:color w:val="auto"/>
          <w:sz w:val="24"/>
          <w:szCs w:val="24"/>
          <w:highlight w:val="none"/>
        </w:rPr>
        <w:t>采购人开展</w:t>
      </w:r>
      <w:r>
        <w:rPr>
          <w:rFonts w:hint="eastAsia"/>
          <w:bCs/>
          <w:color w:val="auto"/>
          <w:sz w:val="24"/>
          <w:szCs w:val="24"/>
          <w:highlight w:val="none"/>
        </w:rPr>
        <w:t>镇（街道）、</w:t>
      </w:r>
      <w:r>
        <w:rPr>
          <w:bCs/>
          <w:color w:val="auto"/>
          <w:sz w:val="24"/>
          <w:szCs w:val="24"/>
          <w:highlight w:val="none"/>
        </w:rPr>
        <w:t>村（</w:t>
      </w:r>
      <w:r>
        <w:rPr>
          <w:rFonts w:hint="eastAsia"/>
          <w:bCs/>
          <w:color w:val="auto"/>
          <w:sz w:val="24"/>
          <w:szCs w:val="24"/>
          <w:highlight w:val="none"/>
        </w:rPr>
        <w:t>社区</w:t>
      </w:r>
      <w:r>
        <w:rPr>
          <w:bCs/>
          <w:color w:val="auto"/>
          <w:sz w:val="24"/>
          <w:szCs w:val="24"/>
          <w:highlight w:val="none"/>
        </w:rPr>
        <w:t>）</w:t>
      </w:r>
      <w:r>
        <w:rPr>
          <w:rFonts w:hint="eastAsia"/>
          <w:bCs/>
          <w:color w:val="auto"/>
          <w:sz w:val="24"/>
          <w:szCs w:val="24"/>
          <w:highlight w:val="none"/>
        </w:rPr>
        <w:t>山洪灾害防御预案审查</w:t>
      </w:r>
      <w:r>
        <w:rPr>
          <w:rFonts w:hint="eastAsia"/>
          <w:bCs/>
          <w:color w:val="auto"/>
          <w:sz w:val="24"/>
          <w:szCs w:val="24"/>
          <w:highlight w:val="none"/>
        </w:rPr>
        <w:t>，进一步做好我市山洪灾害防御工作。</w:t>
      </w:r>
    </w:p>
    <w:p w14:paraId="5443CA17">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（4）山洪灾害调查评价成果</w:t>
      </w:r>
    </w:p>
    <w:p w14:paraId="40914915">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将本次无锡市山洪灾害调查及评价成果，按照相关技术规范要求，形成山洪灾害调查评价报告，针对重点山丘区河道及其沿线山洪灾害危险区，完成山洪灾害风险隐患示意图、危险区划分图等图件制作，并与</w:t>
      </w:r>
      <w:r>
        <w:rPr>
          <w:bCs/>
          <w:color w:val="auto"/>
          <w:sz w:val="24"/>
          <w:szCs w:val="24"/>
          <w:highlight w:val="none"/>
        </w:rPr>
        <w:t>无锡市山丘区涉及的5个市（县）区18个镇（街道）</w:t>
      </w:r>
      <w:r>
        <w:rPr>
          <w:rFonts w:hint="eastAsia"/>
          <w:bCs/>
          <w:color w:val="auto"/>
          <w:sz w:val="24"/>
          <w:szCs w:val="24"/>
          <w:highlight w:val="none"/>
        </w:rPr>
        <w:t>水利部门沟通，结合历史山洪灾害情况复核认可后，完成</w:t>
      </w:r>
      <w:r>
        <w:rPr>
          <w:bCs/>
          <w:color w:val="auto"/>
          <w:sz w:val="24"/>
          <w:szCs w:val="24"/>
          <w:highlight w:val="none"/>
        </w:rPr>
        <w:t>山洪灾害调查评价成果</w:t>
      </w:r>
      <w:r>
        <w:rPr>
          <w:rFonts w:hint="eastAsia"/>
          <w:bCs/>
          <w:color w:val="auto"/>
          <w:sz w:val="24"/>
          <w:szCs w:val="24"/>
          <w:highlight w:val="none"/>
        </w:rPr>
        <w:t>提交。</w:t>
      </w:r>
    </w:p>
    <w:p w14:paraId="1B12FB1C">
      <w:pPr>
        <w:tabs>
          <w:tab w:val="left" w:pos="945"/>
        </w:tabs>
        <w:spacing w:line="360" w:lineRule="auto"/>
        <w:ind w:firstLine="480"/>
        <w:outlineLvl w:val="0"/>
        <w:rPr>
          <w:bCs/>
          <w:color w:val="auto"/>
          <w:sz w:val="24"/>
          <w:szCs w:val="24"/>
          <w:highlight w:val="none"/>
        </w:rPr>
      </w:pPr>
      <w:r>
        <w:rPr>
          <w:rFonts w:hint="eastAsia"/>
          <w:bCs/>
          <w:color w:val="auto"/>
          <w:sz w:val="24"/>
          <w:szCs w:val="24"/>
          <w:highlight w:val="none"/>
        </w:rPr>
        <w:t>其中，针对</w:t>
      </w:r>
      <w:r>
        <w:rPr>
          <w:bCs/>
          <w:color w:val="auto"/>
          <w:sz w:val="24"/>
          <w:szCs w:val="24"/>
          <w:highlight w:val="none"/>
        </w:rPr>
        <w:t>重点山丘区河道</w:t>
      </w:r>
      <w:r>
        <w:rPr>
          <w:rFonts w:hint="eastAsia"/>
          <w:bCs/>
          <w:color w:val="auto"/>
          <w:sz w:val="24"/>
          <w:szCs w:val="24"/>
          <w:highlight w:val="none"/>
        </w:rPr>
        <w:t>沿线</w:t>
      </w:r>
      <w:r>
        <w:rPr>
          <w:bCs/>
          <w:color w:val="auto"/>
          <w:sz w:val="24"/>
          <w:szCs w:val="24"/>
          <w:highlight w:val="none"/>
        </w:rPr>
        <w:t>山洪灾害危险区</w:t>
      </w:r>
      <w:r>
        <w:rPr>
          <w:rFonts w:hint="eastAsia"/>
          <w:bCs/>
          <w:color w:val="auto"/>
          <w:sz w:val="24"/>
          <w:szCs w:val="24"/>
          <w:highlight w:val="none"/>
        </w:rPr>
        <w:t>，逐个调查明确危险区内房屋、人口、防汛责任人及联系方式等，结合预警指标设定情况，完成危险区划分图。</w:t>
      </w:r>
    </w:p>
    <w:p w14:paraId="4E626747">
      <w:pPr>
        <w:tabs>
          <w:tab w:val="left" w:pos="945"/>
        </w:tabs>
        <w:spacing w:line="360" w:lineRule="auto"/>
        <w:ind w:firstLine="480"/>
        <w:outlineLvl w:val="0"/>
        <w:rPr>
          <w:rFonts w:eastAsia="黑体"/>
          <w:bCs/>
          <w:color w:val="auto"/>
          <w:sz w:val="24"/>
          <w:szCs w:val="24"/>
          <w:highlight w:val="none"/>
        </w:rPr>
      </w:pPr>
      <w:r>
        <w:rPr>
          <w:rFonts w:eastAsia="黑体"/>
          <w:bCs/>
          <w:color w:val="auto"/>
          <w:sz w:val="24"/>
          <w:szCs w:val="24"/>
          <w:highlight w:val="none"/>
        </w:rPr>
        <w:t>（五）</w:t>
      </w:r>
      <w:r>
        <w:rPr>
          <w:rFonts w:hint="eastAsia" w:eastAsia="黑体"/>
          <w:bCs/>
          <w:color w:val="auto"/>
          <w:sz w:val="24"/>
          <w:szCs w:val="24"/>
          <w:highlight w:val="none"/>
        </w:rPr>
        <w:t>服务要求</w:t>
      </w:r>
    </w:p>
    <w:p w14:paraId="6BA727F7">
      <w:pPr>
        <w:spacing w:line="360" w:lineRule="auto"/>
        <w:ind w:firstLine="480"/>
        <w:rPr>
          <w:bCs/>
          <w:color w:val="auto"/>
          <w:sz w:val="24"/>
          <w:szCs w:val="24"/>
          <w:highlight w:val="none"/>
        </w:rPr>
      </w:pPr>
      <w:r>
        <w:rPr>
          <w:rFonts w:hint="eastAsia"/>
          <w:bCs/>
          <w:color w:val="auto"/>
          <w:sz w:val="24"/>
          <w:szCs w:val="24"/>
          <w:highlight w:val="none"/>
        </w:rPr>
        <w:t>1.项目团队要求及服务能力要求</w:t>
      </w:r>
    </w:p>
    <w:p w14:paraId="6261FCF1">
      <w:pPr>
        <w:spacing w:line="360" w:lineRule="auto"/>
        <w:ind w:firstLine="422"/>
        <w:rPr>
          <w:bCs/>
          <w:color w:val="auto"/>
          <w:sz w:val="24"/>
          <w:szCs w:val="24"/>
          <w:highlight w:val="none"/>
        </w:rPr>
      </w:pPr>
      <w:r>
        <w:rPr>
          <w:rFonts w:hint="eastAsia"/>
          <w:bCs/>
          <w:color w:val="auto"/>
          <w:sz w:val="24"/>
          <w:szCs w:val="24"/>
          <w:highlight w:val="none"/>
        </w:rPr>
        <w:t>（1）项目团队要求</w:t>
      </w:r>
    </w:p>
    <w:p w14:paraId="658287B2">
      <w:pPr>
        <w:spacing w:line="360" w:lineRule="auto"/>
        <w:ind w:firstLine="422"/>
        <w:rPr>
          <w:bCs/>
          <w:color w:val="auto"/>
          <w:sz w:val="24"/>
          <w:szCs w:val="24"/>
          <w:highlight w:val="none"/>
        </w:rPr>
      </w:pPr>
      <w:r>
        <w:rPr>
          <w:rFonts w:hint="eastAsia"/>
          <w:bCs/>
          <w:color w:val="auto"/>
          <w:sz w:val="24"/>
          <w:szCs w:val="24"/>
          <w:highlight w:val="none"/>
        </w:rPr>
        <w:t>1）需针对本项目成立专门的项目管理团队，提供详细专业的服务方案，选派经验丰富的高素质专业技术人员完成项目实施工作。</w:t>
      </w:r>
      <w:r>
        <w:rPr>
          <w:rFonts w:hint="eastAsia" w:ascii="宋体" w:hAnsi="宋体"/>
          <w:bCs/>
          <w:color w:val="auto"/>
          <w:sz w:val="24"/>
          <w:szCs w:val="24"/>
          <w:highlight w:val="none"/>
        </w:rPr>
        <w:t>供应商组建不少于10人专职团队（其中项目负责人1人、团队成员9人）。项目负责人应具备水利类副高级及以上职称，专职团队人员应具备水利类工程师及以上职称。</w:t>
      </w:r>
      <w:r>
        <w:rPr>
          <w:rFonts w:hint="eastAsia"/>
          <w:bCs/>
          <w:color w:val="auto"/>
          <w:sz w:val="24"/>
          <w:szCs w:val="24"/>
          <w:highlight w:val="none"/>
        </w:rPr>
        <w:t>在本项目执行期间，项目负责人专职本项目，并且项目团队的人员稳定，未得到采购人同意不得擅自更换团队服务人员。</w:t>
      </w:r>
    </w:p>
    <w:p w14:paraId="1910F9F0">
      <w:pPr>
        <w:spacing w:line="360" w:lineRule="auto"/>
        <w:ind w:firstLine="422"/>
        <w:rPr>
          <w:bCs/>
          <w:color w:val="auto"/>
          <w:sz w:val="24"/>
          <w:szCs w:val="24"/>
          <w:highlight w:val="none"/>
        </w:rPr>
      </w:pPr>
      <w:r>
        <w:rPr>
          <w:rFonts w:hint="eastAsia"/>
          <w:bCs/>
          <w:color w:val="auto"/>
          <w:sz w:val="24"/>
          <w:szCs w:val="24"/>
          <w:highlight w:val="none"/>
        </w:rPr>
        <w:t>2）</w:t>
      </w:r>
      <w:r>
        <w:rPr>
          <w:rFonts w:hint="eastAsia" w:ascii="宋体" w:hAnsi="宋体"/>
          <w:color w:val="auto"/>
          <w:sz w:val="24"/>
          <w:highlight w:val="none"/>
        </w:rPr>
        <w:t>供应商在项目服务期间应制定项目安全实施管理措施，并严格遵守采购人安全管理要求；供应商在项目服务过程中因管理不当、维护措施不当等因素或不按安全管理要求，造成人员安全或财产损失事故的，其责任均由供应商承担，采购人不承担责任</w:t>
      </w:r>
    </w:p>
    <w:p w14:paraId="75B10DA0">
      <w:pPr>
        <w:spacing w:line="360" w:lineRule="auto"/>
        <w:ind w:firstLine="422"/>
        <w:rPr>
          <w:bCs/>
          <w:color w:val="auto"/>
          <w:sz w:val="24"/>
          <w:szCs w:val="24"/>
          <w:highlight w:val="none"/>
        </w:rPr>
      </w:pPr>
      <w:r>
        <w:rPr>
          <w:rFonts w:hint="eastAsia"/>
          <w:bCs/>
          <w:color w:val="auto"/>
          <w:sz w:val="24"/>
          <w:szCs w:val="24"/>
          <w:highlight w:val="none"/>
        </w:rPr>
        <w:t>3）</w:t>
      </w:r>
      <w:r>
        <w:rPr>
          <w:rFonts w:hint="eastAsia" w:ascii="宋体" w:hAnsi="宋体"/>
          <w:bCs/>
          <w:color w:val="auto"/>
          <w:sz w:val="24"/>
          <w:highlight w:val="none"/>
        </w:rPr>
        <w:t>在服务期间原则上不得更换项目负责人，特殊情况确需更换的，应事先征得采购人批准。采购人有权要求供应商撤换工作不负责任、管理不力、违法乱纪的专业技术、管理人员及项目负责人，直至采购人满意为止。</w:t>
      </w:r>
    </w:p>
    <w:p w14:paraId="4EE7340F">
      <w:pPr>
        <w:spacing w:line="360" w:lineRule="auto"/>
        <w:ind w:firstLine="422"/>
        <w:rPr>
          <w:bCs/>
          <w:color w:val="auto"/>
          <w:sz w:val="24"/>
          <w:szCs w:val="24"/>
          <w:highlight w:val="none"/>
        </w:rPr>
      </w:pPr>
      <w:r>
        <w:rPr>
          <w:rFonts w:hint="eastAsia"/>
          <w:bCs/>
          <w:color w:val="auto"/>
          <w:sz w:val="24"/>
          <w:szCs w:val="24"/>
          <w:highlight w:val="none"/>
        </w:rPr>
        <w:t>4）</w:t>
      </w:r>
      <w:r>
        <w:rPr>
          <w:rFonts w:hint="eastAsia" w:ascii="宋体" w:hAnsi="宋体"/>
          <w:color w:val="auto"/>
          <w:sz w:val="24"/>
          <w:highlight w:val="none"/>
        </w:rPr>
        <w:t>项目保密要求：供应商及其工作人员需遵守采购人的保密规定，不以任何形式将收集的所有资料、数据等进行泄漏、传播。项目成果最终所有权属采购人，在项目完成时成交供应商必须全部移交。以上保密规定如有违反，采购人有权追究成交供应商相关法律责任。</w:t>
      </w:r>
      <w:r>
        <w:rPr>
          <w:rFonts w:ascii="宋体" w:hAnsi="宋体"/>
          <w:color w:val="auto"/>
          <w:sz w:val="24"/>
          <w:highlight w:val="none"/>
        </w:rPr>
        <w:t xml:space="preserve"> </w:t>
      </w:r>
    </w:p>
    <w:p w14:paraId="5A906069">
      <w:pPr>
        <w:spacing w:line="360" w:lineRule="auto"/>
        <w:ind w:firstLine="480"/>
        <w:rPr>
          <w:bCs/>
          <w:color w:val="auto"/>
          <w:sz w:val="24"/>
          <w:szCs w:val="24"/>
          <w:highlight w:val="none"/>
        </w:rPr>
      </w:pPr>
      <w:r>
        <w:rPr>
          <w:rFonts w:hint="eastAsia"/>
          <w:bCs/>
          <w:color w:val="auto"/>
          <w:sz w:val="24"/>
          <w:szCs w:val="24"/>
          <w:highlight w:val="none"/>
        </w:rPr>
        <w:t>2.</w:t>
      </w:r>
      <w:r>
        <w:rPr>
          <w:bCs/>
          <w:color w:val="auto"/>
          <w:sz w:val="24"/>
          <w:szCs w:val="24"/>
          <w:highlight w:val="none"/>
        </w:rPr>
        <w:t>付款方式</w:t>
      </w:r>
    </w:p>
    <w:p w14:paraId="730D9F87">
      <w:pPr>
        <w:spacing w:line="360" w:lineRule="auto"/>
        <w:ind w:firstLine="544"/>
        <w:rPr>
          <w:rFonts w:ascii="宋体" w:hAnsi="宋体"/>
          <w:bCs/>
          <w:color w:val="auto"/>
          <w:sz w:val="24"/>
          <w:szCs w:val="24"/>
          <w:highlight w:val="none"/>
        </w:rPr>
      </w:pPr>
      <w:r>
        <w:rPr>
          <w:rFonts w:hint="eastAsia"/>
          <w:bCs/>
          <w:color w:val="auto"/>
          <w:sz w:val="24"/>
          <w:szCs w:val="24"/>
          <w:highlight w:val="none"/>
        </w:rPr>
        <w:t>（1）</w:t>
      </w:r>
      <w:r>
        <w:rPr>
          <w:rFonts w:hint="eastAsia" w:ascii="宋体" w:hAnsi="宋体"/>
          <w:bCs/>
          <w:color w:val="auto"/>
          <w:sz w:val="24"/>
          <w:szCs w:val="24"/>
          <w:highlight w:val="none"/>
        </w:rPr>
        <w:t>项目合同签订后的一个月内，采购人向成交供应商支付项目合同总金额的30%作为预付款；</w:t>
      </w:r>
    </w:p>
    <w:p w14:paraId="3FE819F1">
      <w:pPr>
        <w:spacing w:line="360" w:lineRule="auto"/>
        <w:ind w:firstLine="544"/>
        <w:rPr>
          <w:color w:val="auto"/>
          <w:sz w:val="24"/>
          <w:szCs w:val="24"/>
          <w:highlight w:val="none"/>
        </w:rPr>
      </w:pPr>
      <w:r>
        <w:rPr>
          <w:rFonts w:hint="eastAsia"/>
          <w:bCs/>
          <w:color w:val="auto"/>
          <w:sz w:val="24"/>
          <w:szCs w:val="24"/>
          <w:highlight w:val="none"/>
        </w:rPr>
        <w:t>（2）</w:t>
      </w:r>
      <w:r>
        <w:rPr>
          <w:rFonts w:hint="eastAsia"/>
          <w:color w:val="auto"/>
          <w:sz w:val="24"/>
          <w:szCs w:val="24"/>
          <w:highlight w:val="none"/>
        </w:rPr>
        <w:t>服务成果通过采购人履约验收后一次性付清剩余款项；</w:t>
      </w:r>
    </w:p>
    <w:p w14:paraId="0E4094FC">
      <w:pPr>
        <w:spacing w:line="360" w:lineRule="auto"/>
        <w:ind w:firstLine="544"/>
        <w:rPr>
          <w:bCs/>
          <w:color w:val="auto"/>
          <w:sz w:val="24"/>
          <w:szCs w:val="24"/>
          <w:highlight w:val="none"/>
        </w:rPr>
      </w:pPr>
      <w:r>
        <w:rPr>
          <w:bCs/>
          <w:color w:val="auto"/>
          <w:sz w:val="24"/>
          <w:szCs w:val="24"/>
          <w:highlight w:val="none"/>
        </w:rPr>
        <w:t>（</w:t>
      </w:r>
      <w:r>
        <w:rPr>
          <w:rFonts w:hint="eastAsia"/>
          <w:bCs/>
          <w:color w:val="auto"/>
          <w:sz w:val="24"/>
          <w:szCs w:val="24"/>
          <w:highlight w:val="none"/>
        </w:rPr>
        <w:t>3</w:t>
      </w:r>
      <w:r>
        <w:rPr>
          <w:bCs/>
          <w:color w:val="auto"/>
          <w:sz w:val="24"/>
          <w:szCs w:val="24"/>
          <w:highlight w:val="none"/>
        </w:rPr>
        <w:t>）</w:t>
      </w:r>
      <w:r>
        <w:rPr>
          <w:rFonts w:hint="eastAsia"/>
          <w:bCs/>
          <w:color w:val="auto"/>
          <w:sz w:val="24"/>
          <w:szCs w:val="24"/>
          <w:highlight w:val="none"/>
        </w:rPr>
        <w:t>成交供应商</w:t>
      </w:r>
      <w:r>
        <w:rPr>
          <w:bCs/>
          <w:color w:val="auto"/>
          <w:sz w:val="24"/>
          <w:szCs w:val="24"/>
          <w:highlight w:val="none"/>
        </w:rPr>
        <w:t>向采购人出具</w:t>
      </w:r>
      <w:r>
        <w:rPr>
          <w:rFonts w:hint="eastAsia"/>
          <w:bCs/>
          <w:color w:val="auto"/>
          <w:sz w:val="24"/>
          <w:szCs w:val="24"/>
          <w:highlight w:val="none"/>
        </w:rPr>
        <w:t>正规</w:t>
      </w:r>
      <w:r>
        <w:rPr>
          <w:bCs/>
          <w:color w:val="auto"/>
          <w:sz w:val="24"/>
          <w:szCs w:val="24"/>
          <w:highlight w:val="none"/>
        </w:rPr>
        <w:t>发票。</w:t>
      </w:r>
    </w:p>
    <w:p w14:paraId="2BD5D466">
      <w:pPr>
        <w:spacing w:line="360" w:lineRule="auto"/>
        <w:ind w:firstLine="544"/>
        <w:rPr>
          <w:bCs/>
          <w:color w:val="auto"/>
          <w:sz w:val="24"/>
          <w:szCs w:val="24"/>
          <w:highlight w:val="none"/>
        </w:rPr>
      </w:pPr>
      <w:r>
        <w:rPr>
          <w:rFonts w:hint="eastAsia"/>
          <w:bCs/>
          <w:color w:val="auto"/>
          <w:sz w:val="24"/>
          <w:szCs w:val="24"/>
          <w:highlight w:val="none"/>
        </w:rPr>
        <w:t>3.进度要求</w:t>
      </w:r>
    </w:p>
    <w:p w14:paraId="59D606FE">
      <w:pPr>
        <w:spacing w:line="360" w:lineRule="auto"/>
        <w:ind w:firstLine="544"/>
        <w:rPr>
          <w:bCs/>
          <w:color w:val="auto"/>
          <w:sz w:val="24"/>
          <w:szCs w:val="24"/>
          <w:highlight w:val="none"/>
        </w:rPr>
      </w:pPr>
      <w:r>
        <w:rPr>
          <w:rFonts w:hint="eastAsia"/>
          <w:bCs/>
          <w:color w:val="auto"/>
          <w:sz w:val="24"/>
          <w:szCs w:val="24"/>
          <w:highlight w:val="none"/>
        </w:rPr>
        <w:t>（1）合同签订后30天内，提交山洪灾害调查成果，包括无锡市山丘区河道分布示意图、历史山洪灾害调查表、重点山丘区河道断面测量成果等；</w:t>
      </w:r>
    </w:p>
    <w:p w14:paraId="50994E9B">
      <w:pPr>
        <w:spacing w:line="360" w:lineRule="auto"/>
        <w:ind w:firstLine="544"/>
        <w:rPr>
          <w:bCs/>
          <w:color w:val="auto"/>
          <w:sz w:val="24"/>
          <w:szCs w:val="24"/>
          <w:highlight w:val="none"/>
        </w:rPr>
      </w:pPr>
      <w:r>
        <w:rPr>
          <w:rFonts w:hint="eastAsia"/>
          <w:bCs/>
          <w:color w:val="auto"/>
          <w:sz w:val="24"/>
          <w:szCs w:val="24"/>
          <w:highlight w:val="none"/>
        </w:rPr>
        <w:t>（2）合同签订后60天内，提交</w:t>
      </w:r>
      <w:r>
        <w:rPr>
          <w:bCs/>
          <w:color w:val="auto"/>
          <w:sz w:val="24"/>
          <w:szCs w:val="24"/>
          <w:highlight w:val="none"/>
        </w:rPr>
        <w:t>山洪灾害分析评价</w:t>
      </w:r>
      <w:r>
        <w:rPr>
          <w:rFonts w:hint="eastAsia"/>
          <w:bCs/>
          <w:color w:val="auto"/>
          <w:sz w:val="24"/>
          <w:szCs w:val="24"/>
          <w:highlight w:val="none"/>
        </w:rPr>
        <w:t>成果，包括设计暴雨计算成果、</w:t>
      </w:r>
      <w:r>
        <w:rPr>
          <w:bCs/>
          <w:color w:val="auto"/>
          <w:sz w:val="24"/>
          <w:szCs w:val="24"/>
          <w:highlight w:val="none"/>
        </w:rPr>
        <w:t>设计洪水分析</w:t>
      </w:r>
      <w:r>
        <w:rPr>
          <w:rFonts w:hint="eastAsia"/>
          <w:bCs/>
          <w:color w:val="auto"/>
          <w:sz w:val="24"/>
          <w:szCs w:val="24"/>
          <w:highlight w:val="none"/>
        </w:rPr>
        <w:t>成果、</w:t>
      </w:r>
      <w:r>
        <w:rPr>
          <w:bCs/>
          <w:color w:val="auto"/>
          <w:sz w:val="24"/>
          <w:szCs w:val="24"/>
          <w:highlight w:val="none"/>
        </w:rPr>
        <w:t>山洪灾害现状评价</w:t>
      </w:r>
      <w:r>
        <w:rPr>
          <w:rFonts w:hint="eastAsia"/>
          <w:bCs/>
          <w:color w:val="auto"/>
          <w:sz w:val="24"/>
          <w:szCs w:val="24"/>
          <w:highlight w:val="none"/>
        </w:rPr>
        <w:t>情况、预警指标设定情况等；</w:t>
      </w:r>
    </w:p>
    <w:p w14:paraId="1913E5E0">
      <w:pPr>
        <w:spacing w:line="360" w:lineRule="auto"/>
        <w:ind w:firstLine="544"/>
        <w:rPr>
          <w:rFonts w:ascii="宋体" w:hAnsi="宋体"/>
          <w:bCs/>
          <w:color w:val="auto"/>
          <w:sz w:val="24"/>
          <w:szCs w:val="24"/>
          <w:highlight w:val="none"/>
        </w:rPr>
      </w:pPr>
      <w:r>
        <w:rPr>
          <w:rFonts w:hint="eastAsia"/>
          <w:bCs/>
          <w:color w:val="auto"/>
          <w:sz w:val="24"/>
          <w:szCs w:val="24"/>
          <w:highlight w:val="none"/>
        </w:rPr>
        <w:t>（3）合同签订后90天内，提交</w:t>
      </w:r>
      <w:r>
        <w:rPr>
          <w:bCs/>
          <w:color w:val="auto"/>
          <w:sz w:val="24"/>
          <w:szCs w:val="24"/>
          <w:highlight w:val="none"/>
        </w:rPr>
        <w:t>山洪灾害调查评价成果</w:t>
      </w:r>
      <w:r>
        <w:rPr>
          <w:rFonts w:hint="eastAsia"/>
          <w:bCs/>
          <w:color w:val="auto"/>
          <w:sz w:val="24"/>
          <w:szCs w:val="24"/>
          <w:highlight w:val="none"/>
        </w:rPr>
        <w:t>，包括无锡市</w:t>
      </w:r>
      <w:r>
        <w:rPr>
          <w:bCs/>
          <w:color w:val="auto"/>
          <w:sz w:val="24"/>
          <w:szCs w:val="24"/>
          <w:highlight w:val="none"/>
        </w:rPr>
        <w:t>山洪灾害</w:t>
      </w:r>
      <w:r>
        <w:rPr>
          <w:rFonts w:hint="eastAsia"/>
          <w:bCs/>
          <w:color w:val="auto"/>
          <w:sz w:val="24"/>
          <w:szCs w:val="24"/>
          <w:highlight w:val="none"/>
        </w:rPr>
        <w:t>风险</w:t>
      </w:r>
      <w:r>
        <w:rPr>
          <w:bCs/>
          <w:color w:val="auto"/>
          <w:sz w:val="24"/>
          <w:szCs w:val="24"/>
          <w:highlight w:val="none"/>
        </w:rPr>
        <w:t>调查</w:t>
      </w:r>
      <w:r>
        <w:rPr>
          <w:rFonts w:hint="eastAsia"/>
          <w:bCs/>
          <w:color w:val="auto"/>
          <w:sz w:val="24"/>
          <w:szCs w:val="24"/>
          <w:highlight w:val="none"/>
        </w:rPr>
        <w:t>及</w:t>
      </w:r>
      <w:r>
        <w:rPr>
          <w:bCs/>
          <w:color w:val="auto"/>
          <w:sz w:val="24"/>
          <w:szCs w:val="24"/>
          <w:highlight w:val="none"/>
        </w:rPr>
        <w:t>评价</w:t>
      </w:r>
      <w:r>
        <w:rPr>
          <w:rFonts w:hint="eastAsia"/>
          <w:bCs/>
          <w:color w:val="auto"/>
          <w:sz w:val="24"/>
          <w:szCs w:val="24"/>
          <w:highlight w:val="none"/>
        </w:rPr>
        <w:t>技术</w:t>
      </w:r>
      <w:r>
        <w:rPr>
          <w:bCs/>
          <w:color w:val="auto"/>
          <w:sz w:val="24"/>
          <w:szCs w:val="24"/>
          <w:highlight w:val="none"/>
        </w:rPr>
        <w:t>报告</w:t>
      </w:r>
      <w:r>
        <w:rPr>
          <w:rFonts w:hint="eastAsia"/>
          <w:bCs/>
          <w:color w:val="auto"/>
          <w:sz w:val="24"/>
          <w:szCs w:val="24"/>
          <w:highlight w:val="none"/>
        </w:rPr>
        <w:t>，以及</w:t>
      </w:r>
      <w:r>
        <w:rPr>
          <w:bCs/>
          <w:color w:val="auto"/>
          <w:sz w:val="24"/>
          <w:szCs w:val="24"/>
          <w:highlight w:val="none"/>
        </w:rPr>
        <w:t>重点山丘区河道山洪灾害风险隐患示意图、危险区划分图等</w:t>
      </w:r>
      <w:r>
        <w:rPr>
          <w:rFonts w:hint="eastAsia"/>
          <w:bCs/>
          <w:color w:val="auto"/>
          <w:sz w:val="24"/>
          <w:szCs w:val="24"/>
          <w:highlight w:val="none"/>
        </w:rPr>
        <w:t>。</w:t>
      </w:r>
    </w:p>
    <w:p w14:paraId="7C129525">
      <w:pPr>
        <w:spacing w:line="360" w:lineRule="auto"/>
        <w:ind w:firstLine="480"/>
        <w:rPr>
          <w:bCs/>
          <w:color w:val="auto"/>
          <w:sz w:val="24"/>
          <w:szCs w:val="24"/>
          <w:highlight w:val="none"/>
        </w:rPr>
      </w:pPr>
      <w:r>
        <w:rPr>
          <w:rFonts w:hint="eastAsia"/>
          <w:bCs/>
          <w:color w:val="auto"/>
          <w:sz w:val="24"/>
          <w:szCs w:val="24"/>
          <w:highlight w:val="none"/>
        </w:rPr>
        <w:t>4.本项目服务要求包含但不限于以上全部内容，项目实施期间，采购人提出的合理需求，供应商需配合完成。</w:t>
      </w:r>
    </w:p>
    <w:p w14:paraId="415BB0D7">
      <w:pPr>
        <w:spacing w:line="360" w:lineRule="auto"/>
        <w:ind w:firstLine="482"/>
        <w:rPr>
          <w:bCs/>
          <w:color w:val="auto"/>
          <w:sz w:val="24"/>
          <w:szCs w:val="24"/>
          <w:highlight w:val="none"/>
        </w:rPr>
      </w:pPr>
      <w:r>
        <w:rPr>
          <w:b/>
          <w:bCs/>
          <w:color w:val="auto"/>
          <w:sz w:val="24"/>
          <w:szCs w:val="24"/>
          <w:highlight w:val="none"/>
        </w:rPr>
        <w:t>备注：</w:t>
      </w:r>
      <w:r>
        <w:rPr>
          <w:b/>
          <w:color w:val="auto"/>
          <w:sz w:val="24"/>
          <w:szCs w:val="24"/>
          <w:highlight w:val="none"/>
        </w:rPr>
        <w:t>具体方案内容经采购人审核通</w:t>
      </w:r>
      <w:r>
        <w:rPr>
          <w:b/>
          <w:bCs/>
          <w:color w:val="auto"/>
          <w:sz w:val="24"/>
          <w:szCs w:val="24"/>
          <w:highlight w:val="none"/>
        </w:rPr>
        <w:t>过后实施，若在项目服务过程中，因突发情况引起的变更，相关变更内容须经采购人同意后方可实施，如未经采购人同意自行变更的，由</w:t>
      </w:r>
      <w:r>
        <w:rPr>
          <w:rFonts w:hint="eastAsia"/>
          <w:b/>
          <w:bCs/>
          <w:color w:val="auto"/>
          <w:sz w:val="24"/>
          <w:szCs w:val="24"/>
          <w:highlight w:val="none"/>
        </w:rPr>
        <w:t>成交供应商</w:t>
      </w:r>
      <w:r>
        <w:rPr>
          <w:b/>
          <w:bCs/>
          <w:color w:val="auto"/>
          <w:sz w:val="24"/>
          <w:szCs w:val="24"/>
          <w:highlight w:val="none"/>
        </w:rPr>
        <w:t>承担相应的责任与费用</w:t>
      </w:r>
      <w:r>
        <w:rPr>
          <w:bCs/>
          <w:color w:val="auto"/>
          <w:sz w:val="24"/>
          <w:szCs w:val="24"/>
          <w:highlight w:val="none"/>
        </w:rPr>
        <w:t>。</w:t>
      </w:r>
    </w:p>
    <w:p w14:paraId="5D5F5612">
      <w:pPr>
        <w:spacing w:line="360" w:lineRule="auto"/>
        <w:ind w:firstLine="48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六</w:t>
      </w:r>
      <w:r>
        <w:rPr>
          <w:rFonts w:eastAsia="黑体"/>
          <w:bCs/>
          <w:color w:val="auto"/>
          <w:sz w:val="24"/>
          <w:szCs w:val="24"/>
          <w:highlight w:val="none"/>
        </w:rPr>
        <w:t>）其他说明</w:t>
      </w:r>
    </w:p>
    <w:p w14:paraId="65D98573">
      <w:pPr>
        <w:spacing w:line="360" w:lineRule="auto"/>
        <w:ind w:firstLine="544"/>
        <w:rPr>
          <w:bCs/>
          <w:color w:val="auto"/>
          <w:sz w:val="24"/>
          <w:szCs w:val="24"/>
          <w:highlight w:val="none"/>
        </w:rPr>
      </w:pPr>
      <w:r>
        <w:rPr>
          <w:bCs/>
          <w:color w:val="auto"/>
          <w:sz w:val="24"/>
          <w:szCs w:val="24"/>
          <w:highlight w:val="none"/>
        </w:rPr>
        <w:t>1.</w:t>
      </w:r>
      <w:r>
        <w:rPr>
          <w:color w:val="auto"/>
          <w:sz w:val="24"/>
          <w:szCs w:val="24"/>
          <w:highlight w:val="none"/>
        </w:rPr>
        <w:t>本项目报价为固定总价，磋商总价应包括竞争性磋商文件所确定的采购范</w:t>
      </w:r>
      <w:r>
        <w:rPr>
          <w:rFonts w:hint="eastAsia"/>
          <w:color w:val="auto"/>
          <w:sz w:val="24"/>
          <w:szCs w:val="24"/>
          <w:highlight w:val="none"/>
        </w:rPr>
        <w:t>围和</w:t>
      </w:r>
      <w:r>
        <w:rPr>
          <w:color w:val="auto"/>
          <w:sz w:val="24"/>
          <w:szCs w:val="24"/>
          <w:highlight w:val="none"/>
        </w:rPr>
        <w:t>相应服务的提供</w:t>
      </w:r>
      <w:r>
        <w:rPr>
          <w:rFonts w:hint="eastAsia"/>
          <w:color w:val="auto"/>
          <w:sz w:val="24"/>
          <w:szCs w:val="24"/>
          <w:highlight w:val="none"/>
        </w:rPr>
        <w:t>，包括但不限于</w:t>
      </w:r>
      <w:r>
        <w:rPr>
          <w:rFonts w:hint="eastAsia" w:ascii="华文中宋"/>
          <w:bCs/>
          <w:color w:val="auto"/>
          <w:sz w:val="24"/>
          <w:szCs w:val="24"/>
          <w:highlight w:val="none"/>
        </w:rPr>
        <w:t>实地勘探、</w:t>
      </w:r>
      <w:r>
        <w:rPr>
          <w:rFonts w:hint="eastAsia"/>
          <w:color w:val="auto"/>
          <w:sz w:val="24"/>
          <w:szCs w:val="24"/>
          <w:highlight w:val="none"/>
        </w:rPr>
        <w:t>测量调查、报告编制、矢量文件、配套图件、专家审查、</w:t>
      </w:r>
      <w:r>
        <w:rPr>
          <w:color w:val="auto"/>
          <w:sz w:val="24"/>
          <w:szCs w:val="24"/>
          <w:highlight w:val="none"/>
        </w:rPr>
        <w:t>人员（包括工资和补贴）、办公场所及设施、保险、劳保、管理、各种税费、利润、税金、政策性文件规定及合同包含的所有风险、责任等各项应有费用，以及为完成该项服务项目所</w:t>
      </w:r>
      <w:r>
        <w:rPr>
          <w:rFonts w:hint="eastAsia"/>
          <w:color w:val="auto"/>
          <w:sz w:val="24"/>
          <w:szCs w:val="24"/>
          <w:highlight w:val="none"/>
        </w:rPr>
        <w:t>涉及</w:t>
      </w:r>
      <w:r>
        <w:rPr>
          <w:color w:val="auto"/>
          <w:sz w:val="24"/>
          <w:szCs w:val="24"/>
          <w:highlight w:val="none"/>
        </w:rPr>
        <w:t>的一切相关费用，采购人不再支付其他任何费用。</w:t>
      </w:r>
    </w:p>
    <w:p w14:paraId="491CC762">
      <w:pPr>
        <w:spacing w:line="360" w:lineRule="auto"/>
        <w:ind w:firstLine="544"/>
        <w:rPr>
          <w:bCs/>
          <w:color w:val="auto"/>
          <w:sz w:val="24"/>
          <w:szCs w:val="24"/>
          <w:highlight w:val="none"/>
        </w:rPr>
      </w:pPr>
      <w:r>
        <w:rPr>
          <w:rFonts w:hint="eastAsia"/>
          <w:bCs/>
          <w:color w:val="auto"/>
          <w:sz w:val="24"/>
          <w:szCs w:val="24"/>
          <w:highlight w:val="none"/>
        </w:rPr>
        <w:t>2.供应商应保证在本项目不会产生因第三方提出侵犯其专利权、商标权或其他知识产权而引起的法律和经济纠纷，如因专利权、商标权或其他知识产权而引起法律和经济纠纷，由供应商承担所有相关责任。成交供应商</w:t>
      </w:r>
      <w:r>
        <w:rPr>
          <w:bCs/>
          <w:color w:val="auto"/>
          <w:sz w:val="24"/>
          <w:szCs w:val="24"/>
          <w:highlight w:val="none"/>
        </w:rPr>
        <w:t>在项目服务过程中，如果因侵权等行为而引起索赔或诉讼，</w:t>
      </w:r>
      <w:r>
        <w:rPr>
          <w:rFonts w:hint="eastAsia"/>
          <w:bCs/>
          <w:color w:val="auto"/>
          <w:sz w:val="24"/>
          <w:szCs w:val="24"/>
          <w:highlight w:val="none"/>
        </w:rPr>
        <w:t>成交供应商</w:t>
      </w:r>
      <w:r>
        <w:rPr>
          <w:bCs/>
          <w:color w:val="auto"/>
          <w:sz w:val="24"/>
          <w:szCs w:val="24"/>
          <w:highlight w:val="none"/>
        </w:rPr>
        <w:t>承担全部责任。</w:t>
      </w:r>
    </w:p>
    <w:p w14:paraId="66834B6D">
      <w:pPr>
        <w:spacing w:line="360" w:lineRule="auto"/>
        <w:ind w:firstLine="544"/>
        <w:rPr>
          <w:bCs/>
          <w:color w:val="auto"/>
          <w:sz w:val="24"/>
          <w:szCs w:val="24"/>
          <w:highlight w:val="none"/>
        </w:rPr>
      </w:pPr>
      <w:r>
        <w:rPr>
          <w:rFonts w:hint="eastAsia"/>
          <w:bCs/>
          <w:color w:val="auto"/>
          <w:sz w:val="24"/>
          <w:szCs w:val="24"/>
          <w:highlight w:val="none"/>
        </w:rPr>
        <w:t>3</w:t>
      </w:r>
      <w:r>
        <w:rPr>
          <w:bCs/>
          <w:color w:val="auto"/>
          <w:sz w:val="24"/>
          <w:szCs w:val="24"/>
          <w:highlight w:val="none"/>
        </w:rPr>
        <w:t>.</w:t>
      </w:r>
      <w:r>
        <w:rPr>
          <w:rFonts w:hint="eastAsia"/>
          <w:bCs/>
          <w:color w:val="auto"/>
          <w:sz w:val="24"/>
          <w:szCs w:val="24"/>
          <w:highlight w:val="none"/>
        </w:rPr>
        <w:t>在项目实施期间，成交供应商负责现场工作人员的人身安全等各项安全，采购人不承担任何责任。</w:t>
      </w:r>
    </w:p>
    <w:p w14:paraId="30846505">
      <w:pPr>
        <w:spacing w:line="360" w:lineRule="auto"/>
        <w:ind w:firstLine="544"/>
        <w:rPr>
          <w:bCs/>
          <w:color w:val="auto"/>
          <w:sz w:val="24"/>
          <w:szCs w:val="24"/>
          <w:highlight w:val="none"/>
        </w:rPr>
      </w:pPr>
      <w:r>
        <w:rPr>
          <w:rFonts w:hint="eastAsia"/>
          <w:bCs/>
          <w:color w:val="auto"/>
          <w:sz w:val="24"/>
          <w:szCs w:val="24"/>
          <w:highlight w:val="none"/>
        </w:rPr>
        <w:t>4</w:t>
      </w:r>
      <w:r>
        <w:rPr>
          <w:bCs/>
          <w:color w:val="auto"/>
          <w:sz w:val="24"/>
          <w:szCs w:val="24"/>
          <w:highlight w:val="none"/>
        </w:rPr>
        <w:t>.为防止突发事件的发生，</w:t>
      </w:r>
      <w:r>
        <w:rPr>
          <w:rFonts w:hint="eastAsia"/>
          <w:bCs/>
          <w:color w:val="auto"/>
          <w:sz w:val="24"/>
          <w:szCs w:val="24"/>
          <w:highlight w:val="none"/>
        </w:rPr>
        <w:t>成交供应商</w:t>
      </w:r>
      <w:r>
        <w:rPr>
          <w:bCs/>
          <w:color w:val="auto"/>
          <w:sz w:val="24"/>
          <w:szCs w:val="24"/>
          <w:highlight w:val="none"/>
        </w:rPr>
        <w:t>须制定特殊情况、突发事件的应急预案。</w:t>
      </w:r>
    </w:p>
    <w:p w14:paraId="74AC3B85">
      <w:pPr>
        <w:spacing w:line="360" w:lineRule="auto"/>
        <w:ind w:firstLine="544"/>
        <w:rPr>
          <w:bCs/>
          <w:color w:val="auto"/>
          <w:sz w:val="24"/>
          <w:szCs w:val="24"/>
          <w:highlight w:val="none"/>
        </w:rPr>
      </w:pPr>
      <w:r>
        <w:rPr>
          <w:rFonts w:hint="eastAsia"/>
          <w:bCs/>
          <w:color w:val="auto"/>
          <w:sz w:val="24"/>
          <w:szCs w:val="24"/>
          <w:highlight w:val="none"/>
        </w:rPr>
        <w:t>5.供应商按照采购文件的要求提交响应文件，并对所提供的全部资料的真实性承担法律责任。</w:t>
      </w:r>
    </w:p>
    <w:p w14:paraId="146BE058">
      <w:pPr>
        <w:spacing w:after="120"/>
        <w:rPr>
          <w:rFonts w:ascii="Calibri" w:hAnsi="Calibri"/>
          <w:color w:val="auto"/>
          <w:szCs w:val="24"/>
          <w:highlight w:val="none"/>
        </w:rPr>
      </w:pPr>
      <w:r>
        <w:rPr>
          <w:rFonts w:hint="eastAsia" w:ascii="Calibri" w:hAnsi="Calibri"/>
          <w:color w:val="auto"/>
          <w:szCs w:val="24"/>
          <w:highlight w:val="none"/>
        </w:rPr>
        <w:t xml:space="preserve">     </w:t>
      </w:r>
      <w:r>
        <w:rPr>
          <w:rFonts w:hint="eastAsia"/>
          <w:bCs/>
          <w:color w:val="auto"/>
          <w:sz w:val="24"/>
          <w:szCs w:val="24"/>
          <w:highlight w:val="none"/>
        </w:rPr>
        <w:t>6.本项目不接受分包。一旦发现转包或分包情形，采购人有权单方面解除合同。</w:t>
      </w:r>
    </w:p>
    <w:p w14:paraId="02E1EF9C">
      <w:pPr>
        <w:spacing w:line="360" w:lineRule="auto"/>
        <w:ind w:firstLine="2409"/>
        <w:jc w:val="left"/>
        <w:rPr>
          <w:rFonts w:ascii="黑体" w:eastAsia="黑体"/>
          <w:b/>
          <w:color w:val="auto"/>
          <w:sz w:val="30"/>
          <w:szCs w:val="30"/>
          <w:highlight w:val="none"/>
        </w:rPr>
      </w:pPr>
    </w:p>
    <w:p w14:paraId="20A52086">
      <w:pPr>
        <w:spacing w:line="360" w:lineRule="auto"/>
        <w:ind w:firstLine="3012"/>
        <w:jc w:val="left"/>
        <w:rPr>
          <w:rFonts w:ascii="宋体" w:hAnsi="宋体"/>
          <w:bCs/>
          <w:color w:val="auto"/>
          <w:sz w:val="24"/>
          <w:szCs w:val="24"/>
          <w:highlight w:val="none"/>
        </w:rPr>
      </w:pPr>
      <w:r>
        <w:rPr>
          <w:rFonts w:ascii="黑体" w:eastAsia="黑体"/>
          <w:b/>
          <w:color w:val="auto"/>
          <w:sz w:val="30"/>
          <w:szCs w:val="30"/>
          <w:highlight w:val="none"/>
        </w:rPr>
        <w:br w:type="page" w:clear="all"/>
      </w:r>
      <w:r>
        <w:rPr>
          <w:rFonts w:hint="eastAsia" w:ascii="黑体" w:eastAsia="黑体"/>
          <w:b/>
          <w:color w:val="auto"/>
          <w:sz w:val="30"/>
          <w:szCs w:val="30"/>
          <w:highlight w:val="none"/>
        </w:rPr>
        <w:t>四、合同书（格式文本）</w:t>
      </w:r>
    </w:p>
    <w:p w14:paraId="1F2C5E4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甲方（采购人）：                       </w:t>
      </w:r>
    </w:p>
    <w:p w14:paraId="7656958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住所：  </w:t>
      </w:r>
    </w:p>
    <w:p w14:paraId="36E7B5E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联系人： </w:t>
      </w:r>
    </w:p>
    <w:p w14:paraId="7290EB6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联系电话：                                      </w:t>
      </w:r>
    </w:p>
    <w:p w14:paraId="621698D0">
      <w:pPr>
        <w:spacing w:line="360" w:lineRule="auto"/>
        <w:ind w:firstLine="480"/>
        <w:rPr>
          <w:rFonts w:ascii="宋体" w:hAnsi="宋体"/>
          <w:bCs/>
          <w:color w:val="auto"/>
          <w:sz w:val="24"/>
          <w:szCs w:val="24"/>
          <w:highlight w:val="none"/>
        </w:rPr>
      </w:pPr>
    </w:p>
    <w:p w14:paraId="3E5E516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乙方（成交方）：                    </w:t>
      </w:r>
    </w:p>
    <w:p w14:paraId="58AB0CC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住所： </w:t>
      </w:r>
    </w:p>
    <w:p w14:paraId="695A11D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联系人： </w:t>
      </w:r>
    </w:p>
    <w:p w14:paraId="40E38F3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联系电话：</w:t>
      </w:r>
    </w:p>
    <w:p w14:paraId="4C96F3E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p>
    <w:p w14:paraId="12D0A4F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丙方 （见证人)：无锡浩源招投标咨询服务有限公司</w:t>
      </w:r>
    </w:p>
    <w:p w14:paraId="5D18DB2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住所：无锡市太湖西大道2188号901-902室</w:t>
      </w:r>
    </w:p>
    <w:p w14:paraId="7EA2DC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联系人： </w:t>
      </w:r>
    </w:p>
    <w:p w14:paraId="6B46CB1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联系电话：</w:t>
      </w:r>
    </w:p>
    <w:p w14:paraId="3518E2A8">
      <w:pPr>
        <w:spacing w:line="360" w:lineRule="auto"/>
        <w:ind w:firstLine="480"/>
        <w:rPr>
          <w:rFonts w:ascii="宋体" w:hAnsi="宋体"/>
          <w:bCs/>
          <w:color w:val="auto"/>
          <w:sz w:val="24"/>
          <w:szCs w:val="24"/>
          <w:highlight w:val="none"/>
        </w:rPr>
      </w:pPr>
    </w:p>
    <w:p w14:paraId="508B0EB9">
      <w:pPr>
        <w:spacing w:line="360" w:lineRule="auto"/>
        <w:ind w:firstLine="48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根据《中华人民共和国政府采购法》《中华人民共和国民法典》等法律法规的规定，</w:t>
      </w:r>
      <w:r>
        <w:rPr>
          <w:rFonts w:hint="eastAsia" w:ascii="宋体" w:hAnsi="宋体" w:cs="宋体"/>
          <w:bCs/>
          <w:color w:val="auto"/>
          <w:sz w:val="24"/>
          <w:szCs w:val="24"/>
          <w:highlight w:val="none"/>
          <w:lang w:bidi="ar"/>
        </w:rPr>
        <w:t>无锡市山洪灾害风险调查及评价项目</w:t>
      </w:r>
      <w:r>
        <w:rPr>
          <w:rFonts w:hint="eastAsia" w:ascii="宋体" w:hAnsi="宋体" w:cs="宋体"/>
          <w:color w:val="auto"/>
          <w:sz w:val="24"/>
          <w:szCs w:val="24"/>
          <w:highlight w:val="none"/>
          <w:lang w:bidi="ar"/>
        </w:rPr>
        <w:t>（项目编号</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 ，以下简称“本项目”）的采购文件、乙方的响应文件和成交通知书，甲乙双方就此次招标结果签订本合同。</w:t>
      </w:r>
    </w:p>
    <w:p w14:paraId="0C5A16DB">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一、项目基本情况</w:t>
      </w:r>
    </w:p>
    <w:p w14:paraId="21E97663">
      <w:pPr>
        <w:spacing w:line="360" w:lineRule="auto"/>
        <w:ind w:firstLine="482"/>
        <w:rPr>
          <w:rFonts w:ascii="Calibri" w:hAnsi="Calibri" w:cs="宋体"/>
          <w:b/>
          <w:color w:val="auto"/>
          <w:szCs w:val="24"/>
          <w:highlight w:val="none"/>
        </w:rPr>
      </w:pPr>
      <w:r>
        <w:rPr>
          <w:rFonts w:ascii="宋体" w:hAnsi="宋体" w:cs="宋体"/>
          <w:b/>
          <w:color w:val="auto"/>
          <w:sz w:val="24"/>
          <w:szCs w:val="24"/>
          <w:highlight w:val="none"/>
        </w:rPr>
        <w:t>二、合同金额与付款方式</w:t>
      </w:r>
    </w:p>
    <w:p w14:paraId="03EC674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1.合同金额：</w:t>
      </w:r>
    </w:p>
    <w:p w14:paraId="7C1917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2.付款方式：</w:t>
      </w:r>
    </w:p>
    <w:p w14:paraId="0186E3A1">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收款单位信息</w:t>
      </w:r>
    </w:p>
    <w:p w14:paraId="3A78A6BA">
      <w:pPr>
        <w:spacing w:line="360" w:lineRule="auto"/>
        <w:ind w:firstLine="600"/>
        <w:rPr>
          <w:rFonts w:ascii="宋体" w:hAnsi="宋体"/>
          <w:bCs/>
          <w:color w:val="auto"/>
          <w:sz w:val="24"/>
          <w:szCs w:val="24"/>
          <w:highlight w:val="none"/>
        </w:rPr>
      </w:pPr>
      <w:r>
        <w:rPr>
          <w:rFonts w:hint="eastAsia" w:ascii="宋体" w:hAnsi="宋体"/>
          <w:bCs/>
          <w:color w:val="auto"/>
          <w:sz w:val="24"/>
          <w:szCs w:val="24"/>
          <w:highlight w:val="none"/>
        </w:rPr>
        <w:t xml:space="preserve">收款单位： </w:t>
      </w:r>
    </w:p>
    <w:p w14:paraId="281422E4">
      <w:pPr>
        <w:spacing w:line="360" w:lineRule="auto"/>
        <w:ind w:firstLine="600"/>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p>
    <w:p w14:paraId="659D2638">
      <w:pPr>
        <w:spacing w:line="360" w:lineRule="auto"/>
        <w:ind w:firstLine="600"/>
        <w:rPr>
          <w:rFonts w:ascii="宋体" w:hAnsi="宋体"/>
          <w:bCs/>
          <w:color w:val="auto"/>
          <w:sz w:val="24"/>
          <w:szCs w:val="24"/>
          <w:highlight w:val="none"/>
        </w:rPr>
      </w:pPr>
      <w:r>
        <w:rPr>
          <w:rFonts w:hint="eastAsia" w:ascii="宋体" w:hAnsi="宋体"/>
          <w:bCs/>
          <w:color w:val="auto"/>
          <w:sz w:val="24"/>
          <w:szCs w:val="24"/>
          <w:highlight w:val="none"/>
        </w:rPr>
        <w:t>账号：</w:t>
      </w:r>
    </w:p>
    <w:p w14:paraId="4A288A3C">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三、服务期限</w:t>
      </w:r>
    </w:p>
    <w:p w14:paraId="3C92898C">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四、服务内容及要求</w:t>
      </w:r>
    </w:p>
    <w:p w14:paraId="130CC89C">
      <w:pPr>
        <w:spacing w:line="360" w:lineRule="auto"/>
        <w:ind w:left="360" w:hanging="360"/>
        <w:rPr>
          <w:rFonts w:ascii="宋体" w:hAnsi="宋体"/>
          <w:bCs/>
          <w:color w:val="auto"/>
          <w:sz w:val="24"/>
          <w:szCs w:val="24"/>
          <w:highlight w:val="none"/>
        </w:rPr>
      </w:pPr>
      <w:r>
        <w:rPr>
          <w:rFonts w:hint="eastAsia" w:ascii="宋体" w:hAnsi="宋体"/>
          <w:bCs/>
          <w:color w:val="auto"/>
          <w:sz w:val="24"/>
          <w:szCs w:val="24"/>
          <w:highlight w:val="none"/>
        </w:rPr>
        <w:t xml:space="preserve">    1.服务地点： </w:t>
      </w:r>
    </w:p>
    <w:p w14:paraId="20B30DD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2.服务要求：</w:t>
      </w:r>
    </w:p>
    <w:p w14:paraId="4C8D4447">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项目验收</w:t>
      </w:r>
    </w:p>
    <w:p w14:paraId="3370F54D">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五、知识产权</w:t>
      </w:r>
    </w:p>
    <w:p w14:paraId="2141E28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乙方应保证本项目不会产生因第三方提出侵犯其专利权、商标权或其他知识产权而引起的法律和经济纠纷；如因第三方提出其专利权、商标权或其他知识产权的侵权之诉，则一切法律责任由乙方承担。</w:t>
      </w:r>
    </w:p>
    <w:p w14:paraId="5747B4F1">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六、违约责任</w:t>
      </w:r>
    </w:p>
    <w:p w14:paraId="230291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甲方中途无故撤销或者不履行合同的，所支付项目费用不得追回。乙方中途无故撤销或者不履行合同的，须返还甲方所支付项目费用并赔偿甲方相应损失。</w:t>
      </w:r>
    </w:p>
    <w:p w14:paraId="0A8BC763">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七、不可抗力</w:t>
      </w:r>
    </w:p>
    <w:p w14:paraId="65A8CBE2">
      <w:pPr>
        <w:spacing w:line="360" w:lineRule="auto"/>
        <w:ind w:firstLine="480"/>
        <w:rPr>
          <w:rFonts w:ascii="宋体" w:hAnsi="宋体" w:eastAsia="楷体_GB2312" w:cs="宋体"/>
          <w:color w:val="auto"/>
          <w:sz w:val="24"/>
          <w:szCs w:val="24"/>
          <w:highlight w:val="none"/>
        </w:rPr>
      </w:pPr>
      <w:r>
        <w:rPr>
          <w:rFonts w:hint="eastAsia" w:ascii="宋体" w:hAnsi="宋体" w:cs="宋体"/>
          <w:color w:val="auto"/>
          <w:sz w:val="24"/>
          <w:szCs w:val="24"/>
          <w:highlight w:val="none"/>
        </w:rPr>
        <w:t>任何一方由于不可抗力原因不能履行合同时，应在不可抗力事件发生后48小时内向对方通报，以减轻可能给对方造成的损失，在取得有关机构的不可抗力证明或双方谅解确认后，允许延期履行或修订合同，并根据情况可部分或全部免于承担违约责任。</w:t>
      </w:r>
    </w:p>
    <w:p w14:paraId="6A9C0495">
      <w:pPr>
        <w:spacing w:line="360" w:lineRule="auto"/>
        <w:ind w:firstLine="472"/>
        <w:rPr>
          <w:rFonts w:ascii="宋体" w:hAnsi="宋体" w:cs="宋体"/>
          <w:b/>
          <w:color w:val="auto"/>
          <w:sz w:val="24"/>
          <w:szCs w:val="24"/>
          <w:highlight w:val="none"/>
        </w:rPr>
      </w:pPr>
      <w:r>
        <w:rPr>
          <w:rFonts w:hint="eastAsia" w:ascii="宋体" w:hAnsi="宋体" w:cs="宋体"/>
          <w:b/>
          <w:color w:val="auto"/>
          <w:sz w:val="24"/>
          <w:szCs w:val="24"/>
          <w:highlight w:val="none"/>
        </w:rPr>
        <w:t>八、争议处理</w:t>
      </w:r>
    </w:p>
    <w:p w14:paraId="2FEA5865">
      <w:pPr>
        <w:spacing w:line="360" w:lineRule="auto"/>
        <w:ind w:firstLine="470"/>
        <w:rPr>
          <w:rFonts w:ascii="宋体" w:hAnsi="宋体" w:cs="宋体"/>
          <w:color w:val="auto"/>
          <w:sz w:val="24"/>
          <w:szCs w:val="24"/>
          <w:highlight w:val="none"/>
        </w:rPr>
      </w:pPr>
      <w:r>
        <w:rPr>
          <w:rFonts w:hint="eastAsia" w:ascii="宋体" w:hAnsi="宋体" w:cs="宋体"/>
          <w:color w:val="auto"/>
          <w:sz w:val="24"/>
          <w:szCs w:val="24"/>
          <w:highlight w:val="none"/>
        </w:rPr>
        <w:t>在本合同执行中，发生的争议应由双方积极协商解决。无法解决的，可向甲方所在地法院起诉。</w:t>
      </w:r>
    </w:p>
    <w:p w14:paraId="2378E352">
      <w:pPr>
        <w:numPr>
          <w:ilvl w:val="0"/>
          <w:numId w:val="9"/>
        </w:numPr>
        <w:spacing w:line="360" w:lineRule="auto"/>
        <w:ind w:firstLine="470"/>
        <w:rPr>
          <w:rFonts w:ascii="宋体" w:hAnsi="宋体" w:cs="宋体"/>
          <w:b/>
          <w:color w:val="auto"/>
          <w:sz w:val="24"/>
          <w:szCs w:val="24"/>
          <w:highlight w:val="none"/>
        </w:rPr>
      </w:pPr>
      <w:r>
        <w:rPr>
          <w:rFonts w:hint="eastAsia" w:ascii="宋体" w:hAnsi="宋体" w:cs="宋体"/>
          <w:b/>
          <w:color w:val="auto"/>
          <w:sz w:val="24"/>
          <w:szCs w:val="24"/>
          <w:highlight w:val="none"/>
        </w:rPr>
        <w:t>合同的变更、解除</w:t>
      </w:r>
    </w:p>
    <w:p w14:paraId="2718B24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本合同在执行过程中如出现明显不合理的状况或有其他未尽事宜，经甲乙双方协商后可随时以书面形式修改或补充，并作为本合同的组成部分，修改或补充部分的效力优于本合同相关内容。</w:t>
      </w:r>
    </w:p>
    <w:p w14:paraId="1AFBF426">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十、其他约定</w:t>
      </w:r>
    </w:p>
    <w:p w14:paraId="60E98DB7">
      <w:pPr>
        <w:spacing w:line="360" w:lineRule="auto"/>
        <w:ind w:firstLine="470"/>
        <w:rPr>
          <w:rFonts w:ascii="宋体" w:hAnsi="宋体" w:cs="宋体"/>
          <w:color w:val="auto"/>
          <w:sz w:val="24"/>
          <w:szCs w:val="24"/>
          <w:highlight w:val="none"/>
        </w:rPr>
      </w:pPr>
      <w:r>
        <w:rPr>
          <w:rFonts w:hint="eastAsia" w:ascii="宋体" w:hAnsi="宋体" w:cs="宋体"/>
          <w:color w:val="auto"/>
          <w:sz w:val="24"/>
          <w:szCs w:val="24"/>
          <w:highlight w:val="none"/>
        </w:rPr>
        <w:t>所有经双方签署确认的文件（包括会议纪要、补充协议、往来信函）、采购文件、要约文件和响应承诺文件、合同附件及成交通知书均为本合同不可分割的有效组成部分，与本合同具有同等的法律效力和履约义务。</w:t>
      </w:r>
    </w:p>
    <w:p w14:paraId="1CFF02E8">
      <w:pPr>
        <w:spacing w:line="360" w:lineRule="auto"/>
        <w:ind w:firstLine="470"/>
        <w:rPr>
          <w:rFonts w:ascii="宋体" w:hAnsi="宋体" w:cs="宋体"/>
          <w:color w:val="auto"/>
          <w:sz w:val="24"/>
          <w:szCs w:val="24"/>
          <w:highlight w:val="none"/>
        </w:rPr>
      </w:pPr>
      <w:r>
        <w:rPr>
          <w:rFonts w:hint="eastAsia" w:ascii="宋体" w:hAnsi="宋体" w:cs="宋体"/>
          <w:color w:val="auto"/>
          <w:sz w:val="24"/>
          <w:szCs w:val="24"/>
          <w:highlight w:val="none"/>
        </w:rPr>
        <w:t>本合同自甲方、乙方和见证方签字盖公章之日起生效，本合同壹式伍份，甲乙双方各壹份，见证方贰份，无锡市财政局壹份。</w:t>
      </w:r>
    </w:p>
    <w:p w14:paraId="13CB2749">
      <w:pPr>
        <w:spacing w:line="44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（以下无正文）</w:t>
      </w:r>
    </w:p>
    <w:p w14:paraId="3EDE827B">
      <w:pPr>
        <w:tabs>
          <w:tab w:val="left" w:pos="0"/>
          <w:tab w:val="left" w:pos="1260"/>
        </w:tabs>
        <w:spacing w:line="440" w:lineRule="exact"/>
        <w:ind w:firstLine="480"/>
        <w:rPr>
          <w:rFonts w:ascii="宋体" w:hAnsi="宋体"/>
          <w:bCs/>
          <w:color w:val="auto"/>
          <w:sz w:val="24"/>
          <w:szCs w:val="24"/>
          <w:highlight w:val="none"/>
        </w:rPr>
      </w:pPr>
    </w:p>
    <w:p w14:paraId="778D7C6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甲方：无锡市水利局（盖章）　　　</w:t>
      </w:r>
    </w:p>
    <w:p w14:paraId="1FFA61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代表（签字）：</w:t>
      </w:r>
    </w:p>
    <w:p w14:paraId="55D2453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日　         </w:t>
      </w:r>
    </w:p>
    <w:p w14:paraId="7286C206">
      <w:pPr>
        <w:spacing w:line="360" w:lineRule="auto"/>
        <w:ind w:firstLine="480"/>
        <w:rPr>
          <w:rFonts w:ascii="宋体" w:hAnsi="宋体"/>
          <w:bCs/>
          <w:color w:val="auto"/>
          <w:sz w:val="24"/>
          <w:szCs w:val="24"/>
          <w:highlight w:val="none"/>
        </w:rPr>
      </w:pPr>
    </w:p>
    <w:p w14:paraId="66129C2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乙方：（盖章）</w:t>
      </w:r>
    </w:p>
    <w:p w14:paraId="33B55B1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代表（签字）：</w:t>
      </w:r>
    </w:p>
    <w:p w14:paraId="61022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4AA26CBF">
      <w:pPr>
        <w:spacing w:line="360" w:lineRule="auto"/>
        <w:ind w:firstLine="480"/>
        <w:rPr>
          <w:rFonts w:ascii="宋体" w:hAnsi="宋体"/>
          <w:bCs/>
          <w:color w:val="auto"/>
          <w:sz w:val="24"/>
          <w:szCs w:val="24"/>
          <w:highlight w:val="none"/>
        </w:rPr>
      </w:pPr>
    </w:p>
    <w:p w14:paraId="5971CD7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丙方（见证人）：（盖章）</w:t>
      </w:r>
    </w:p>
    <w:p w14:paraId="1CBDDE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代表（签字）：</w:t>
      </w:r>
    </w:p>
    <w:p w14:paraId="23B159F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26AA400C">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  </w:t>
      </w:r>
    </w:p>
    <w:p w14:paraId="7A050FFE">
      <w:pPr>
        <w:spacing w:line="440" w:lineRule="exact"/>
        <w:ind w:firstLine="1440"/>
        <w:rPr>
          <w:rFonts w:ascii="宋体" w:hAnsi="宋体"/>
          <w:bCs/>
          <w:color w:val="auto"/>
          <w:sz w:val="24"/>
          <w:szCs w:val="24"/>
          <w:highlight w:val="none"/>
        </w:rPr>
      </w:pPr>
    </w:p>
    <w:p w14:paraId="3E035578">
      <w:pPr>
        <w:spacing w:line="440" w:lineRule="exact"/>
        <w:ind w:firstLine="1440"/>
        <w:rPr>
          <w:rFonts w:ascii="宋体" w:hAnsi="宋体"/>
          <w:bCs/>
          <w:color w:val="auto"/>
          <w:sz w:val="24"/>
          <w:szCs w:val="24"/>
          <w:highlight w:val="none"/>
        </w:rPr>
      </w:pPr>
    </w:p>
    <w:p w14:paraId="2DEFBAD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
          <w:bCs/>
          <w:color w:val="auto"/>
          <w:sz w:val="24"/>
          <w:szCs w:val="24"/>
          <w:highlight w:val="none"/>
        </w:rPr>
        <w:t>备注：</w:t>
      </w:r>
      <w:r>
        <w:rPr>
          <w:rFonts w:hint="eastAsia" w:ascii="宋体" w:hAnsi="宋体"/>
          <w:bCs/>
          <w:color w:val="auto"/>
          <w:sz w:val="24"/>
          <w:szCs w:val="24"/>
          <w:highlight w:val="none"/>
        </w:rPr>
        <w:t>甲乙双方必须以本格式文本拟订合同。</w:t>
      </w:r>
    </w:p>
    <w:p w14:paraId="67E12E65">
      <w:pPr>
        <w:rPr>
          <w:rFonts w:ascii="黑体" w:eastAsia="黑体"/>
          <w:color w:val="auto"/>
          <w:sz w:val="28"/>
          <w:szCs w:val="28"/>
          <w:highlight w:val="none"/>
        </w:rPr>
      </w:pPr>
      <w:r>
        <w:rPr>
          <w:rFonts w:ascii="宋体" w:hAnsi="宋体"/>
          <w:bCs/>
          <w:color w:val="auto"/>
          <w:sz w:val="24"/>
          <w:szCs w:val="24"/>
          <w:highlight w:val="none"/>
        </w:rPr>
        <w:br w:type="page" w:clear="all"/>
      </w:r>
      <w:r>
        <w:rPr>
          <w:rFonts w:hint="eastAsia" w:ascii="黑体" w:eastAsia="黑体"/>
          <w:bCs/>
          <w:color w:val="auto"/>
          <w:sz w:val="28"/>
          <w:szCs w:val="28"/>
          <w:highlight w:val="none"/>
        </w:rPr>
        <w:t>五、</w:t>
      </w:r>
      <w:r>
        <w:rPr>
          <w:rFonts w:hint="eastAsia" w:ascii="黑体" w:hAnsi="黑体" w:eastAsia="黑体"/>
          <w:b/>
          <w:color w:val="auto"/>
          <w:sz w:val="30"/>
          <w:szCs w:val="30"/>
          <w:highlight w:val="none"/>
        </w:rPr>
        <w:t>响应文件格式</w:t>
      </w:r>
    </w:p>
    <w:p w14:paraId="55571096">
      <w:pPr>
        <w:rPr>
          <w:rFonts w:ascii="黑体" w:eastAsia="黑体"/>
          <w:color w:val="auto"/>
          <w:sz w:val="28"/>
          <w:szCs w:val="28"/>
          <w:highlight w:val="none"/>
        </w:rPr>
      </w:pPr>
    </w:p>
    <w:p w14:paraId="73F1970E">
      <w:pPr>
        <w:rPr>
          <w:rFonts w:ascii="黑体" w:eastAsia="黑体"/>
          <w:color w:val="auto"/>
          <w:sz w:val="28"/>
          <w:szCs w:val="28"/>
          <w:highlight w:val="none"/>
        </w:rPr>
      </w:pPr>
    </w:p>
    <w:p w14:paraId="11753148">
      <w:pPr>
        <w:rPr>
          <w:rFonts w:ascii="黑体" w:eastAsia="黑体"/>
          <w:color w:val="auto"/>
          <w:sz w:val="28"/>
          <w:szCs w:val="28"/>
          <w:highlight w:val="none"/>
        </w:rPr>
      </w:pPr>
    </w:p>
    <w:p w14:paraId="132D064C">
      <w:pPr>
        <w:ind w:firstLine="880"/>
        <w:jc w:val="center"/>
        <w:rPr>
          <w:rFonts w:ascii="黑体" w:hAnsi="华文中宋" w:eastAsia="黑体"/>
          <w:bCs/>
          <w:color w:val="auto"/>
          <w:sz w:val="44"/>
          <w:szCs w:val="44"/>
          <w:highlight w:val="none"/>
        </w:rPr>
      </w:pPr>
    </w:p>
    <w:p w14:paraId="6DAC6003">
      <w:pPr>
        <w:ind w:firstLine="880"/>
        <w:jc w:val="center"/>
        <w:rPr>
          <w:rFonts w:ascii="黑体" w:hAnsi="华文中宋" w:eastAsia="黑体"/>
          <w:bCs/>
          <w:color w:val="auto"/>
          <w:sz w:val="44"/>
          <w:szCs w:val="44"/>
          <w:highlight w:val="none"/>
        </w:rPr>
      </w:pPr>
    </w:p>
    <w:p w14:paraId="05F0DADC">
      <w:pPr>
        <w:ind w:firstLine="1040"/>
        <w:jc w:val="center"/>
        <w:rPr>
          <w:rFonts w:ascii="黑体" w:eastAsia="黑体"/>
          <w:bCs/>
          <w:color w:val="auto"/>
          <w:sz w:val="52"/>
          <w:szCs w:val="52"/>
          <w:highlight w:val="none"/>
        </w:rPr>
      </w:pPr>
      <w:r>
        <w:rPr>
          <w:rFonts w:hint="eastAsia" w:ascii="黑体" w:hAnsi="黑体" w:eastAsia="黑体"/>
          <w:bCs/>
          <w:color w:val="auto"/>
          <w:spacing w:val="20"/>
          <w:sz w:val="56"/>
          <w:szCs w:val="72"/>
          <w:highlight w:val="none"/>
        </w:rPr>
        <w:t>无锡市山洪灾害风险调查及评价项目</w:t>
      </w:r>
    </w:p>
    <w:p w14:paraId="587A716E">
      <w:pPr>
        <w:jc w:val="center"/>
        <w:rPr>
          <w:rFonts w:ascii="黑体" w:eastAsia="黑体"/>
          <w:bCs/>
          <w:color w:val="auto"/>
          <w:sz w:val="52"/>
          <w:szCs w:val="72"/>
          <w:highlight w:val="none"/>
        </w:rPr>
      </w:pPr>
    </w:p>
    <w:p w14:paraId="123EFC38">
      <w:pPr>
        <w:jc w:val="center"/>
        <w:rPr>
          <w:rFonts w:ascii="黑体" w:eastAsia="黑体"/>
          <w:bCs/>
          <w:color w:val="auto"/>
          <w:sz w:val="52"/>
          <w:szCs w:val="72"/>
          <w:highlight w:val="none"/>
        </w:rPr>
      </w:pPr>
    </w:p>
    <w:p w14:paraId="5DFCD6FE">
      <w:pPr>
        <w:jc w:val="center"/>
        <w:rPr>
          <w:rFonts w:ascii="黑体" w:eastAsia="黑体"/>
          <w:bCs/>
          <w:color w:val="auto"/>
          <w:sz w:val="52"/>
          <w:szCs w:val="72"/>
          <w:highlight w:val="none"/>
        </w:rPr>
      </w:pPr>
    </w:p>
    <w:p w14:paraId="15815966">
      <w:pPr>
        <w:jc w:val="center"/>
        <w:rPr>
          <w:rFonts w:ascii="黑体" w:eastAsia="黑体"/>
          <w:bCs/>
          <w:color w:val="auto"/>
          <w:sz w:val="72"/>
          <w:szCs w:val="72"/>
          <w:highlight w:val="none"/>
        </w:rPr>
      </w:pPr>
      <w:r>
        <w:rPr>
          <w:rFonts w:hint="eastAsia" w:ascii="黑体" w:eastAsia="黑体"/>
          <w:bCs/>
          <w:color w:val="auto"/>
          <w:sz w:val="52"/>
          <w:szCs w:val="72"/>
          <w:highlight w:val="none"/>
        </w:rPr>
        <w:t>响 应 文 件</w:t>
      </w:r>
    </w:p>
    <w:p w14:paraId="6088EF39">
      <w:pPr>
        <w:ind w:firstLine="560"/>
        <w:rPr>
          <w:rFonts w:ascii="黑体" w:eastAsia="黑体"/>
          <w:bCs/>
          <w:color w:val="auto"/>
          <w:sz w:val="28"/>
          <w:szCs w:val="28"/>
          <w:highlight w:val="none"/>
        </w:rPr>
      </w:pPr>
    </w:p>
    <w:p w14:paraId="5CB003D7">
      <w:pPr>
        <w:ind w:firstLine="560"/>
        <w:rPr>
          <w:rFonts w:ascii="黑体" w:eastAsia="黑体"/>
          <w:bCs/>
          <w:color w:val="auto"/>
          <w:sz w:val="28"/>
          <w:szCs w:val="28"/>
          <w:highlight w:val="none"/>
        </w:rPr>
      </w:pPr>
    </w:p>
    <w:p w14:paraId="4BCB6E8C">
      <w:pPr>
        <w:ind w:firstLine="560"/>
        <w:rPr>
          <w:rFonts w:ascii="黑体" w:eastAsia="黑体"/>
          <w:bCs/>
          <w:color w:val="auto"/>
          <w:sz w:val="28"/>
          <w:szCs w:val="28"/>
          <w:highlight w:val="none"/>
        </w:rPr>
      </w:pPr>
    </w:p>
    <w:p w14:paraId="4CE880AD">
      <w:pPr>
        <w:ind w:firstLine="560"/>
        <w:rPr>
          <w:rFonts w:ascii="黑体" w:eastAsia="黑体"/>
          <w:bCs/>
          <w:color w:val="auto"/>
          <w:sz w:val="28"/>
          <w:szCs w:val="28"/>
          <w:highlight w:val="none"/>
        </w:rPr>
      </w:pPr>
    </w:p>
    <w:p w14:paraId="54D625EB">
      <w:pPr>
        <w:spacing w:line="360" w:lineRule="auto"/>
        <w:jc w:val="center"/>
        <w:rPr>
          <w:rFonts w:ascii="黑体" w:eastAsia="黑体"/>
          <w:bCs/>
          <w:color w:val="auto"/>
          <w:sz w:val="44"/>
          <w:szCs w:val="44"/>
          <w:highlight w:val="none"/>
        </w:rPr>
      </w:pPr>
      <w:r>
        <w:rPr>
          <w:rFonts w:hint="eastAsia" w:ascii="黑体" w:eastAsia="黑体"/>
          <w:bCs/>
          <w:color w:val="auto"/>
          <w:sz w:val="44"/>
          <w:szCs w:val="44"/>
          <w:highlight w:val="none"/>
        </w:rPr>
        <w:t>编号：JSZC-320200-HYFW-C2026-0004</w:t>
      </w:r>
      <w:r>
        <w:rPr>
          <w:rFonts w:hint="eastAsia" w:ascii="黑体" w:eastAsia="黑体"/>
          <w:bCs/>
          <w:color w:val="auto"/>
          <w:sz w:val="44"/>
          <w:szCs w:val="44"/>
          <w:highlight w:val="none"/>
        </w:rPr>
        <w:tab/>
      </w:r>
    </w:p>
    <w:p w14:paraId="069E065B">
      <w:pPr>
        <w:spacing w:line="360" w:lineRule="auto"/>
        <w:ind w:firstLine="2640"/>
        <w:rPr>
          <w:rFonts w:ascii="黑体" w:eastAsia="黑体"/>
          <w:bCs/>
          <w:color w:val="auto"/>
          <w:sz w:val="44"/>
          <w:szCs w:val="44"/>
          <w:highlight w:val="none"/>
        </w:rPr>
      </w:pPr>
      <w:r>
        <w:rPr>
          <w:rFonts w:hint="eastAsia" w:ascii="黑体" w:eastAsia="黑体"/>
          <w:bCs/>
          <w:color w:val="auto"/>
          <w:sz w:val="44"/>
          <w:szCs w:val="44"/>
          <w:highlight w:val="none"/>
        </w:rPr>
        <w:t>供应商：</w:t>
      </w:r>
    </w:p>
    <w:p w14:paraId="52724ED0">
      <w:pPr>
        <w:ind w:firstLine="640"/>
        <w:rPr>
          <w:rFonts w:ascii="黑体" w:eastAsia="黑体"/>
          <w:bCs/>
          <w:color w:val="auto"/>
          <w:sz w:val="32"/>
          <w:highlight w:val="none"/>
        </w:rPr>
      </w:pPr>
    </w:p>
    <w:p w14:paraId="123B5C74">
      <w:pPr>
        <w:ind w:firstLine="640"/>
        <w:rPr>
          <w:rFonts w:ascii="黑体" w:eastAsia="黑体"/>
          <w:bCs/>
          <w:color w:val="auto"/>
          <w:sz w:val="32"/>
          <w:highlight w:val="none"/>
        </w:rPr>
      </w:pPr>
    </w:p>
    <w:p w14:paraId="1B03A055">
      <w:pPr>
        <w:ind w:firstLine="640"/>
        <w:rPr>
          <w:rFonts w:ascii="黑体" w:eastAsia="黑体"/>
          <w:bCs/>
          <w:color w:val="auto"/>
          <w:sz w:val="32"/>
          <w:highlight w:val="none"/>
        </w:rPr>
      </w:pPr>
    </w:p>
    <w:p w14:paraId="74FA4BC0">
      <w:pPr>
        <w:ind w:firstLine="640"/>
        <w:rPr>
          <w:rFonts w:ascii="黑体" w:eastAsia="黑体"/>
          <w:bCs/>
          <w:color w:val="auto"/>
          <w:sz w:val="32"/>
          <w:highlight w:val="none"/>
        </w:rPr>
      </w:pPr>
    </w:p>
    <w:p w14:paraId="6AC9474A">
      <w:pPr>
        <w:spacing w:line="360" w:lineRule="auto"/>
        <w:ind w:firstLine="480"/>
        <w:jc w:val="center"/>
        <w:rPr>
          <w:rFonts w:ascii="黑体" w:eastAsia="黑体"/>
          <w:bCs/>
          <w:color w:val="auto"/>
          <w:sz w:val="44"/>
          <w:szCs w:val="44"/>
          <w:highlight w:val="none"/>
        </w:rPr>
      </w:pPr>
      <w:r>
        <w:rPr>
          <w:rFonts w:hint="eastAsia" w:ascii="黑体" w:eastAsia="黑体"/>
          <w:bCs/>
          <w:color w:val="auto"/>
          <w:sz w:val="44"/>
          <w:szCs w:val="44"/>
          <w:highlight w:val="none"/>
        </w:rPr>
        <w:t>二〇二六年 月 日</w:t>
      </w:r>
    </w:p>
    <w:p w14:paraId="3480A7E3">
      <w:pPr>
        <w:spacing w:line="360" w:lineRule="auto"/>
        <w:ind w:firstLine="480"/>
        <w:rPr>
          <w:rFonts w:ascii="宋体" w:hAnsi="宋体"/>
          <w:color w:val="auto"/>
          <w:sz w:val="24"/>
          <w:szCs w:val="24"/>
          <w:highlight w:val="none"/>
        </w:rPr>
      </w:pPr>
    </w:p>
    <w:p w14:paraId="484CEF62">
      <w:pPr>
        <w:spacing w:line="360" w:lineRule="auto"/>
        <w:ind w:firstLine="480"/>
        <w:rPr>
          <w:rFonts w:ascii="宋体" w:hAnsi="宋体"/>
          <w:color w:val="auto"/>
          <w:sz w:val="24"/>
          <w:szCs w:val="24"/>
          <w:highlight w:val="none"/>
        </w:rPr>
      </w:pPr>
    </w:p>
    <w:p w14:paraId="19072314">
      <w:pPr>
        <w:spacing w:line="360" w:lineRule="auto"/>
        <w:ind w:firstLine="480"/>
        <w:rPr>
          <w:rFonts w:ascii="宋体" w:hAnsi="宋体"/>
          <w:color w:val="auto"/>
          <w:sz w:val="24"/>
          <w:szCs w:val="24"/>
          <w:highlight w:val="none"/>
        </w:rPr>
      </w:pPr>
    </w:p>
    <w:p w14:paraId="12EB4009">
      <w:pPr>
        <w:spacing w:line="360" w:lineRule="auto"/>
        <w:ind w:firstLine="480"/>
        <w:rPr>
          <w:rFonts w:ascii="宋体" w:hAnsi="宋体"/>
          <w:color w:val="auto"/>
          <w:sz w:val="24"/>
          <w:szCs w:val="24"/>
          <w:highlight w:val="none"/>
        </w:rPr>
      </w:pPr>
    </w:p>
    <w:p w14:paraId="71D25A99">
      <w:pPr>
        <w:spacing w:line="360" w:lineRule="auto"/>
        <w:ind w:firstLine="480"/>
        <w:rPr>
          <w:rFonts w:ascii="宋体" w:hAnsi="宋体"/>
          <w:color w:val="auto"/>
          <w:sz w:val="24"/>
          <w:szCs w:val="24"/>
          <w:highlight w:val="none"/>
        </w:rPr>
      </w:pPr>
    </w:p>
    <w:p w14:paraId="0CCA27AD">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（一）响应函（格式）</w:t>
      </w:r>
    </w:p>
    <w:p w14:paraId="0DFB3597">
      <w:pPr>
        <w:spacing w:line="360" w:lineRule="auto"/>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响应函</w:t>
      </w:r>
    </w:p>
    <w:p w14:paraId="6258CF51">
      <w:p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致无锡浩源招投标咨询服务有限公司：</w:t>
      </w:r>
    </w:p>
    <w:p w14:paraId="2C238FE5">
      <w:pPr>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我们收到你们编号JSZC-320200-HYFW-C2026-0004磋商文件</w:t>
      </w:r>
      <w:r>
        <w:rPr>
          <w:rFonts w:hint="eastAsia" w:ascii="宋体" w:hAnsi="宋体"/>
          <w:bCs/>
          <w:color w:val="auto"/>
          <w:sz w:val="24"/>
          <w:szCs w:val="24"/>
          <w:highlight w:val="none"/>
        </w:rPr>
        <w:t>，经仔细阅读和研究，我方决定参加此次无锡市山洪灾害风险调查及评价项目的报价。</w:t>
      </w:r>
    </w:p>
    <w:p w14:paraId="77A27474">
      <w:pPr>
        <w:tabs>
          <w:tab w:val="left" w:pos="315"/>
          <w:tab w:val="left" w:pos="525"/>
          <w:tab w:val="left" w:pos="945"/>
          <w:tab w:val="left" w:pos="1155"/>
        </w:tabs>
        <w:spacing w:line="360" w:lineRule="auto"/>
        <w:ind w:firstLine="480"/>
        <w:rPr>
          <w:rStyle w:val="223"/>
          <w:color w:val="auto"/>
          <w:highlight w:val="none"/>
        </w:rPr>
      </w:pPr>
      <w:r>
        <w:rPr>
          <w:rFonts w:hint="eastAsia" w:ascii="宋体" w:hAnsi="宋体"/>
          <w:bCs/>
          <w:color w:val="auto"/>
          <w:sz w:val="24"/>
          <w:szCs w:val="24"/>
          <w:highlight w:val="none"/>
        </w:rPr>
        <w:t>我们愿意提供在磋商文件中要求的文件、资料</w:t>
      </w:r>
      <w:r>
        <w:rPr>
          <w:rFonts w:hint="eastAsia" w:ascii="宋体" w:hAnsi="宋体"/>
          <w:bCs/>
          <w:color w:val="auto"/>
          <w:highlight w:val="none"/>
        </w:rPr>
        <w:t>（</w:t>
      </w:r>
      <w:r>
        <w:rPr>
          <w:rFonts w:hint="eastAsia" w:ascii="宋体" w:hAnsi="宋体"/>
          <w:bCs/>
          <w:color w:val="auto"/>
          <w:sz w:val="24"/>
          <w:szCs w:val="24"/>
          <w:highlight w:val="none"/>
        </w:rPr>
        <w:t>具体内容如下</w:t>
      </w:r>
      <w:r>
        <w:rPr>
          <w:rFonts w:hint="eastAsia" w:ascii="宋体" w:hAnsi="宋体"/>
          <w:bCs/>
          <w:color w:val="auto"/>
          <w:highlight w:val="none"/>
        </w:rPr>
        <w:t>）</w:t>
      </w:r>
      <w:r>
        <w:rPr>
          <w:rStyle w:val="223"/>
          <w:rFonts w:hint="eastAsia"/>
          <w:color w:val="auto"/>
          <w:highlight w:val="none"/>
        </w:rPr>
        <w:t>：</w:t>
      </w:r>
    </w:p>
    <w:p w14:paraId="03FFDA2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40850E57">
      <w:pPr>
        <w:tabs>
          <w:tab w:val="left" w:pos="525"/>
          <w:tab w:val="left" w:pos="945"/>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089499CB">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（2）供应商有效期内营业执照</w:t>
      </w:r>
      <w:r>
        <w:rPr>
          <w:rFonts w:hint="eastAsia" w:ascii="宋体" w:hAnsi="宋体"/>
          <w:b/>
          <w:bCs/>
          <w:color w:val="auto"/>
          <w:sz w:val="24"/>
          <w:szCs w:val="24"/>
          <w:highlight w:val="none"/>
        </w:rPr>
        <w:t>复印件或扫描件，</w:t>
      </w:r>
      <w:r>
        <w:rPr>
          <w:rFonts w:hint="eastAsia" w:ascii="宋体" w:hAnsi="宋体"/>
          <w:bCs/>
          <w:color w:val="auto"/>
          <w:sz w:val="24"/>
          <w:szCs w:val="24"/>
          <w:highlight w:val="none"/>
        </w:rPr>
        <w:t>如供应商是被授权的分支机构还须另行提供出具授权书的企业法人有效期内营业执照复印件或扫描件（</w:t>
      </w:r>
      <w:r>
        <w:rPr>
          <w:rFonts w:hint="eastAsia" w:ascii="宋体" w:hAnsi="宋体"/>
          <w:b/>
          <w:bCs/>
          <w:color w:val="auto"/>
          <w:sz w:val="24"/>
          <w:szCs w:val="24"/>
          <w:highlight w:val="none"/>
        </w:rPr>
        <w:t>总公司和分支机构的有效期内营业执照复印件或扫描件均须加盖各自公章）</w:t>
      </w:r>
      <w:r>
        <w:rPr>
          <w:rFonts w:hint="eastAsia" w:ascii="宋体" w:hAnsi="宋体"/>
          <w:bCs/>
          <w:color w:val="auto"/>
          <w:sz w:val="24"/>
          <w:szCs w:val="24"/>
          <w:highlight w:val="none"/>
        </w:rPr>
        <w:t>；</w:t>
      </w:r>
    </w:p>
    <w:p w14:paraId="5B749D9A">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（3）委托报价授权书</w:t>
      </w:r>
      <w:r>
        <w:rPr>
          <w:rFonts w:hint="eastAsia" w:ascii="宋体" w:hAnsi="宋体"/>
          <w:b/>
          <w:bCs/>
          <w:color w:val="auto"/>
          <w:sz w:val="24"/>
          <w:szCs w:val="24"/>
          <w:highlight w:val="none"/>
        </w:rPr>
        <w:t>并加盖公章</w:t>
      </w:r>
      <w:r>
        <w:rPr>
          <w:rFonts w:hint="eastAsia" w:ascii="宋体" w:hAnsi="宋体"/>
          <w:bCs/>
          <w:color w:val="auto"/>
          <w:sz w:val="24"/>
          <w:szCs w:val="24"/>
          <w:highlight w:val="none"/>
        </w:rPr>
        <w:t>（供应商为企业法人的除外，</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0A149157">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（4）供应商法定代表人授权委托书并</w:t>
      </w:r>
      <w:r>
        <w:rPr>
          <w:rFonts w:hint="eastAsia" w:ascii="宋体" w:hAnsi="宋体"/>
          <w:b/>
          <w:bCs/>
          <w:color w:val="auto"/>
          <w:sz w:val="24"/>
          <w:szCs w:val="24"/>
          <w:highlight w:val="none"/>
        </w:rPr>
        <w:t>加盖公章</w:t>
      </w:r>
      <w:r>
        <w:rPr>
          <w:rFonts w:hint="eastAsia" w:ascii="宋体" w:hAnsi="宋体"/>
          <w:bCs/>
          <w:color w:val="auto"/>
          <w:sz w:val="24"/>
          <w:szCs w:val="24"/>
          <w:highlight w:val="none"/>
        </w:rPr>
        <w:t>（</w:t>
      </w:r>
      <w:r>
        <w:rPr>
          <w:rFonts w:hint="eastAsia" w:ascii="宋体" w:hAnsi="宋体"/>
          <w:b/>
          <w:bCs/>
          <w:color w:val="auto"/>
          <w:sz w:val="24"/>
          <w:szCs w:val="24"/>
          <w:highlight w:val="none"/>
        </w:rPr>
        <w:t>法定代表人亲自参与投标的除外，格式见附件，</w:t>
      </w:r>
      <w:r>
        <w:rPr>
          <w:rFonts w:hint="eastAsia" w:ascii="宋体" w:hAnsi="宋体"/>
          <w:bCs/>
          <w:color w:val="auto"/>
          <w:sz w:val="24"/>
          <w:szCs w:val="24"/>
          <w:highlight w:val="none"/>
        </w:rPr>
        <w:t>供应商如为分支机构的，请自行将 “法定代表人”更改为“负责人”，如分支机构投标时涉及磋商文件中“法定代表人”要求的部分，其具体要求视同本条规定</w:t>
      </w:r>
      <w:r>
        <w:rPr>
          <w:rFonts w:hint="eastAsia" w:ascii="宋体" w:hAnsi="宋体"/>
          <w:color w:val="auto"/>
          <w:sz w:val="24"/>
          <w:szCs w:val="24"/>
          <w:highlight w:val="none"/>
        </w:rPr>
        <w:t>）；</w:t>
      </w:r>
    </w:p>
    <w:p w14:paraId="67CB16FC">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（5）供应商法定代表人身份证及被授权代表的身份证正反面复印件或扫描件；（</w:t>
      </w:r>
      <w:r>
        <w:rPr>
          <w:rFonts w:hint="eastAsia" w:ascii="宋体" w:hAnsi="宋体"/>
          <w:b/>
          <w:bCs/>
          <w:color w:val="auto"/>
          <w:sz w:val="24"/>
          <w:szCs w:val="24"/>
          <w:highlight w:val="none"/>
        </w:rPr>
        <w:t>磋商时必须提交有效身份证明，法定代表人亲自参与磋商的不用提供被授权代表的身份证复印件）；</w:t>
      </w:r>
    </w:p>
    <w:p w14:paraId="4EC3555A">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供应商磋商前近一年中任意一个月（不含磋商当月)的财务状况报告（资产负债表和利润表），或由经第三方专业机构审计的近两年中任意一个年度审计报告和所附已审财务报告（供应商如是自然人情形的，没有审计的财务报告，可以提供银行出具的资信证明；如因新成立确无法提供的，可以不提供）；</w:t>
      </w:r>
    </w:p>
    <w:p w14:paraId="425FE685">
      <w:pPr>
        <w:tabs>
          <w:tab w:val="left" w:pos="567"/>
          <w:tab w:val="left" w:pos="709"/>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（7）供应商磋商前近一年中任意一个月（不含磋商当月)的纳税情况证明（不包括个人所得税、社会保险费）复印件或扫描件（提供相关主管部门证明或银行代扣证明，如因新成立确无法提供的，可以不提供）；</w:t>
      </w:r>
    </w:p>
    <w:p w14:paraId="63F6F4D5">
      <w:pPr>
        <w:tabs>
          <w:tab w:val="left" w:pos="567"/>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（8）供应商磋商前近一年中任意一个月（不含磋商当月)的社会保险缴纳证明复印件或扫描件（提供相关主管部门证明或银行代扣证明，如因新成立确无法提供的，可以不提供）；</w:t>
      </w:r>
    </w:p>
    <w:p w14:paraId="6B384031">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（9）被授权人磋商前由本单位缴纳近一年中任意一个月（不含磋商当月)的社会保险缴纳证明复印件或扫描件（提供相关主管部门证明或银行代扣证明，法定代表人亲自参加投标的除外</w:t>
      </w:r>
      <w:r>
        <w:rPr>
          <w:rFonts w:hint="eastAsia" w:ascii="宋体" w:hAnsi="宋体" w:cs="宋体"/>
          <w:bCs/>
          <w:color w:val="auto"/>
          <w:sz w:val="24"/>
          <w:szCs w:val="24"/>
          <w:highlight w:val="none"/>
        </w:rPr>
        <w:t>；如因新成立确无法提供的，可以不提供</w:t>
      </w:r>
      <w:r>
        <w:rPr>
          <w:rFonts w:hint="eastAsia" w:ascii="宋体" w:hAnsi="宋体"/>
          <w:bCs/>
          <w:color w:val="auto"/>
          <w:sz w:val="24"/>
          <w:szCs w:val="24"/>
          <w:highlight w:val="none"/>
        </w:rPr>
        <w:t xml:space="preserve">）；  </w:t>
      </w:r>
    </w:p>
    <w:p w14:paraId="49744B1F">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p>
    <w:p w14:paraId="743C83DF">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（11）承诺书</w:t>
      </w:r>
      <w:r>
        <w:rPr>
          <w:rFonts w:hint="eastAsia" w:ascii="宋体" w:hAnsi="宋体" w:cs="宋体"/>
          <w:b/>
          <w:color w:val="auto"/>
          <w:sz w:val="24"/>
          <w:szCs w:val="24"/>
          <w:highlight w:val="none"/>
        </w:rPr>
        <w:t>（格式见附件）。</w:t>
      </w:r>
    </w:p>
    <w:p w14:paraId="302B0676">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color w:val="auto"/>
          <w:highlight w:val="none"/>
        </w:rPr>
        <w:t xml:space="preserve"> </w:t>
      </w:r>
      <w:r>
        <w:rPr>
          <w:rFonts w:hint="eastAsia" w:ascii="宋体" w:hAnsi="宋体"/>
          <w:bCs/>
          <w:color w:val="auto"/>
          <w:sz w:val="24"/>
          <w:szCs w:val="24"/>
          <w:highlight w:val="none"/>
        </w:rPr>
        <w:t>报价一览表（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1CEC2F1">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3.明细报价表（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7354F11">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4.人员配置表（格式见附件）</w:t>
      </w:r>
    </w:p>
    <w:p w14:paraId="22F42D65">
      <w:pPr>
        <w:tabs>
          <w:tab w:val="left" w:pos="12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5.补充性文件</w:t>
      </w:r>
    </w:p>
    <w:p w14:paraId="5570EB38">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（1）残疾人福利性单位声明函（格式见附件）</w:t>
      </w:r>
    </w:p>
    <w:p w14:paraId="17DBC5CF">
      <w:pPr>
        <w:tabs>
          <w:tab w:val="left" w:pos="426"/>
          <w:tab w:val="left" w:pos="567"/>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（2）由省级以上监狱管理局、戒毒管理局（含新疆生产建设兵团）出具的属于监狱企业的证明文件复印件（投标人如是监狱企业的提供）；</w:t>
      </w:r>
    </w:p>
    <w:p w14:paraId="23D4EE29">
      <w:pPr>
        <w:tabs>
          <w:tab w:val="left" w:pos="12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6.技术方案</w:t>
      </w:r>
    </w:p>
    <w:p w14:paraId="741BD556">
      <w:pPr>
        <w:tabs>
          <w:tab w:val="left" w:pos="12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7.评分标准中对应的其他所需证明材料</w:t>
      </w:r>
    </w:p>
    <w:p w14:paraId="5786B8F7">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8.我方同意按磋商文件中的规定，本响应文件报价的有效期限为提交响应文件的截止之日起90天。</w:t>
      </w:r>
    </w:p>
    <w:p w14:paraId="1E02E70A">
      <w:pPr>
        <w:tabs>
          <w:tab w:val="left" w:pos="525"/>
          <w:tab w:val="left" w:pos="945"/>
          <w:tab w:val="left" w:pos="1050"/>
          <w:tab w:val="left" w:pos="113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9.如果我方的响应文件被接受，我方将履行采购文件中规定的每一项要求，按期、按质、按量，完成相关服务工作。</w:t>
      </w:r>
    </w:p>
    <w:p w14:paraId="1FF6EE86">
      <w:pPr>
        <w:tabs>
          <w:tab w:val="left" w:pos="525"/>
          <w:tab w:val="left" w:pos="945"/>
          <w:tab w:val="left" w:pos="1050"/>
          <w:tab w:val="left" w:pos="113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10.我方认为你们有权决定成交单位。</w:t>
      </w:r>
    </w:p>
    <w:p w14:paraId="6D88191B">
      <w:pPr>
        <w:tabs>
          <w:tab w:val="left" w:pos="525"/>
          <w:tab w:val="left" w:pos="945"/>
          <w:tab w:val="left" w:pos="1050"/>
          <w:tab w:val="left" w:pos="113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11.我方愿意遵守相关法律法规和合同条款履行自己的全部责任。在合同履行过程中，双方如有争议，友好协商解决；</w:t>
      </w:r>
    </w:p>
    <w:p w14:paraId="031ACBCD">
      <w:pPr>
        <w:tabs>
          <w:tab w:val="left" w:pos="525"/>
          <w:tab w:val="left" w:pos="945"/>
          <w:tab w:val="left" w:pos="1050"/>
          <w:tab w:val="left" w:pos="113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12.我方认可并遵守采购文件的所有规定，放弃对采购文件提出质疑的权利。</w:t>
      </w:r>
    </w:p>
    <w:p w14:paraId="19331155">
      <w:pPr>
        <w:spacing w:line="360" w:lineRule="auto"/>
        <w:ind w:firstLine="720"/>
        <w:rPr>
          <w:rFonts w:ascii="宋体" w:hAnsi="宋体"/>
          <w:bCs/>
          <w:color w:val="auto"/>
          <w:sz w:val="24"/>
          <w:szCs w:val="24"/>
          <w:highlight w:val="none"/>
        </w:rPr>
      </w:pPr>
    </w:p>
    <w:p w14:paraId="6665091A">
      <w:pPr>
        <w:spacing w:line="360" w:lineRule="auto"/>
        <w:ind w:firstLine="720"/>
        <w:rPr>
          <w:rFonts w:ascii="宋体" w:hAnsi="宋体"/>
          <w:bCs/>
          <w:color w:val="auto"/>
          <w:sz w:val="24"/>
          <w:szCs w:val="24"/>
          <w:highlight w:val="none"/>
        </w:rPr>
      </w:pPr>
    </w:p>
    <w:p w14:paraId="1A299C00">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供应商（盖章）：     </w:t>
      </w:r>
    </w:p>
    <w:p w14:paraId="3B42CBCF">
      <w:pPr>
        <w:spacing w:line="400" w:lineRule="exact"/>
        <w:ind w:firstLine="480"/>
        <w:rPr>
          <w:rFonts w:ascii="宋体" w:hAnsi="宋体"/>
          <w:b/>
          <w:color w:val="auto"/>
          <w:sz w:val="24"/>
          <w:szCs w:val="24"/>
          <w:highlight w:val="none"/>
        </w:rPr>
      </w:pPr>
      <w:r>
        <w:rPr>
          <w:rFonts w:hint="eastAsia" w:ascii="宋体" w:hAnsi="宋体"/>
          <w:b/>
          <w:color w:val="auto"/>
          <w:sz w:val="24"/>
          <w:szCs w:val="24"/>
          <w:highlight w:val="none"/>
        </w:rPr>
        <w:t>法定代表人或法定代表人授权代表（签字或盖章）：</w:t>
      </w:r>
    </w:p>
    <w:p w14:paraId="41B155F9">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14:paraId="4528EBF2">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2F9244CF">
      <w:pPr>
        <w:outlineLvl w:val="0"/>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（二）（供应商）关于资格的声明函（格式）</w:t>
      </w:r>
    </w:p>
    <w:p w14:paraId="6481BF9D">
      <w:pPr>
        <w:spacing w:line="360" w:lineRule="auto"/>
        <w:ind w:firstLine="720"/>
        <w:rPr>
          <w:rFonts w:ascii="黑体" w:eastAsia="黑体"/>
          <w:bCs/>
          <w:color w:val="auto"/>
          <w:sz w:val="36"/>
          <w:highlight w:val="none"/>
        </w:rPr>
      </w:pPr>
    </w:p>
    <w:p w14:paraId="32AA5A73">
      <w:pPr>
        <w:ind w:firstLine="560"/>
        <w:jc w:val="center"/>
        <w:outlineLvl w:val="0"/>
        <w:rPr>
          <w:rFonts w:ascii="黑体" w:eastAsia="黑体"/>
          <w:bCs/>
          <w:color w:val="auto"/>
          <w:sz w:val="28"/>
          <w:szCs w:val="28"/>
          <w:highlight w:val="none"/>
        </w:rPr>
      </w:pPr>
      <w:bookmarkStart w:id="14" w:name="报价方关于资格的声明函（格式）"/>
      <w:bookmarkEnd w:id="14"/>
      <w:r>
        <w:rPr>
          <w:rFonts w:hint="eastAsia" w:ascii="黑体" w:eastAsia="黑体"/>
          <w:bCs/>
          <w:color w:val="auto"/>
          <w:sz w:val="28"/>
          <w:szCs w:val="28"/>
          <w:highlight w:val="none"/>
        </w:rPr>
        <w:t>关于资格的声明函</w:t>
      </w:r>
    </w:p>
    <w:p w14:paraId="24753200">
      <w:pPr>
        <w:spacing w:line="360" w:lineRule="auto"/>
        <w:jc w:val="left"/>
        <w:rPr>
          <w:rFonts w:ascii="宋体" w:hAnsi="宋体"/>
          <w:bCs/>
          <w:color w:val="auto"/>
          <w:sz w:val="24"/>
          <w:szCs w:val="24"/>
          <w:highlight w:val="none"/>
        </w:rPr>
      </w:pPr>
    </w:p>
    <w:p w14:paraId="6C2112A6">
      <w:p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无锡浩源招投标咨询服务有限公司：</w:t>
      </w:r>
    </w:p>
    <w:p w14:paraId="448E8060">
      <w:pPr>
        <w:spacing w:line="360" w:lineRule="auto"/>
        <w:ind w:left="839" w:hanging="357"/>
        <w:rPr>
          <w:rFonts w:ascii="宋体" w:hAnsi="宋体"/>
          <w:bCs/>
          <w:color w:val="auto"/>
          <w:sz w:val="24"/>
          <w:szCs w:val="24"/>
          <w:highlight w:val="none"/>
        </w:rPr>
      </w:pPr>
      <w:r>
        <w:rPr>
          <w:rFonts w:hint="eastAsia" w:ascii="宋体" w:hAnsi="宋体"/>
          <w:bCs/>
          <w:color w:val="auto"/>
          <w:sz w:val="24"/>
          <w:szCs w:val="24"/>
          <w:highlight w:val="none"/>
        </w:rPr>
        <w:t>1.我单位参加政府采购活动前三年内在生产经营活动中没有重大违法记录。</w:t>
      </w:r>
    </w:p>
    <w:p w14:paraId="517971FA">
      <w:pPr>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rPr>
        <w:t>2.我单位愿针对本次项目（</w:t>
      </w:r>
      <w:r>
        <w:rPr>
          <w:rFonts w:hint="eastAsia" w:ascii="黑体" w:eastAsia="黑体"/>
          <w:bCs/>
          <w:color w:val="auto"/>
          <w:sz w:val="24"/>
          <w:szCs w:val="24"/>
          <w:highlight w:val="none"/>
        </w:rPr>
        <w:t>JSZC-320200-HYFW-C2026-0004</w:t>
      </w:r>
      <w:r>
        <w:rPr>
          <w:rFonts w:hint="eastAsia" w:ascii="黑体" w:eastAsia="黑体"/>
          <w:bCs/>
          <w:color w:val="auto"/>
          <w:sz w:val="24"/>
          <w:szCs w:val="24"/>
          <w:highlight w:val="none"/>
        </w:rPr>
        <w:tab/>
      </w:r>
      <w:r>
        <w:rPr>
          <w:rFonts w:hint="eastAsia" w:ascii="黑体" w:eastAsia="黑体"/>
          <w:bCs/>
          <w:color w:val="auto"/>
          <w:sz w:val="24"/>
          <w:szCs w:val="24"/>
          <w:highlight w:val="none"/>
        </w:rPr>
        <w:t>）</w:t>
      </w:r>
      <w:r>
        <w:rPr>
          <w:rFonts w:hint="eastAsia" w:ascii="宋体" w:hAnsi="宋体"/>
          <w:bCs/>
          <w:color w:val="auto"/>
          <w:sz w:val="24"/>
          <w:szCs w:val="24"/>
          <w:highlight w:val="none"/>
        </w:rPr>
        <w:t>进行报价，响应文件中所有关于报价资格的文件、证明、陈述均是真实的、准确的。若有违背，我单位愿意承担由此而产生的一切后果。</w:t>
      </w:r>
    </w:p>
    <w:p w14:paraId="3D4A9522">
      <w:pPr>
        <w:ind w:firstLine="480"/>
        <w:rPr>
          <w:rFonts w:ascii="宋体" w:hAnsi="宋体"/>
          <w:bCs/>
          <w:color w:val="auto"/>
          <w:sz w:val="24"/>
          <w:szCs w:val="24"/>
          <w:highlight w:val="none"/>
        </w:rPr>
      </w:pPr>
    </w:p>
    <w:p w14:paraId="33AF5D77">
      <w:pPr>
        <w:ind w:firstLine="480"/>
        <w:rPr>
          <w:rFonts w:ascii="宋体" w:hAnsi="宋体"/>
          <w:bCs/>
          <w:color w:val="auto"/>
          <w:sz w:val="24"/>
          <w:szCs w:val="24"/>
          <w:highlight w:val="none"/>
        </w:rPr>
      </w:pPr>
    </w:p>
    <w:p w14:paraId="6961BC65">
      <w:pPr>
        <w:ind w:firstLine="480"/>
        <w:rPr>
          <w:rFonts w:ascii="宋体" w:hAnsi="宋体"/>
          <w:bCs/>
          <w:color w:val="auto"/>
          <w:sz w:val="24"/>
          <w:szCs w:val="24"/>
          <w:highlight w:val="none"/>
        </w:rPr>
      </w:pPr>
    </w:p>
    <w:p w14:paraId="5EEAD3A0">
      <w:pPr>
        <w:ind w:firstLine="480"/>
        <w:rPr>
          <w:rFonts w:ascii="宋体" w:hAnsi="宋体"/>
          <w:bCs/>
          <w:color w:val="auto"/>
          <w:sz w:val="24"/>
          <w:szCs w:val="24"/>
          <w:highlight w:val="none"/>
        </w:rPr>
      </w:pPr>
    </w:p>
    <w:p w14:paraId="463B2763">
      <w:pPr>
        <w:ind w:firstLine="480"/>
        <w:rPr>
          <w:rFonts w:ascii="宋体" w:hAnsi="宋体"/>
          <w:bCs/>
          <w:color w:val="auto"/>
          <w:sz w:val="24"/>
          <w:szCs w:val="24"/>
          <w:highlight w:val="none"/>
        </w:rPr>
      </w:pPr>
    </w:p>
    <w:p w14:paraId="5A08DB89">
      <w:pPr>
        <w:ind w:firstLine="480"/>
        <w:rPr>
          <w:rFonts w:ascii="宋体" w:hAnsi="宋体"/>
          <w:bCs/>
          <w:color w:val="auto"/>
          <w:sz w:val="24"/>
          <w:szCs w:val="24"/>
          <w:highlight w:val="none"/>
        </w:rPr>
      </w:pPr>
    </w:p>
    <w:p w14:paraId="2DF13DEB">
      <w:pPr>
        <w:ind w:firstLine="480"/>
        <w:rPr>
          <w:rFonts w:ascii="宋体" w:hAnsi="宋体"/>
          <w:bCs/>
          <w:color w:val="auto"/>
          <w:sz w:val="24"/>
          <w:szCs w:val="24"/>
          <w:highlight w:val="none"/>
        </w:rPr>
      </w:pPr>
    </w:p>
    <w:p w14:paraId="4021AD0B">
      <w:pPr>
        <w:spacing w:line="360" w:lineRule="auto"/>
        <w:ind w:firstLine="5040"/>
        <w:rPr>
          <w:rFonts w:ascii="宋体" w:hAnsi="宋体"/>
          <w:bCs/>
          <w:color w:val="auto"/>
          <w:sz w:val="24"/>
          <w:szCs w:val="24"/>
          <w:highlight w:val="none"/>
        </w:rPr>
      </w:pPr>
      <w:r>
        <w:rPr>
          <w:rFonts w:hint="eastAsia" w:ascii="宋体" w:hAnsi="宋体"/>
          <w:bCs/>
          <w:color w:val="auto"/>
          <w:sz w:val="24"/>
          <w:szCs w:val="24"/>
          <w:highlight w:val="none"/>
        </w:rPr>
        <w:t>供应商（盖章）：</w:t>
      </w:r>
    </w:p>
    <w:p w14:paraId="7EA3A1E7">
      <w:pPr>
        <w:spacing w:line="360" w:lineRule="auto"/>
        <w:ind w:firstLine="1680"/>
        <w:rPr>
          <w:rFonts w:ascii="宋体" w:hAnsi="宋体"/>
          <w:b/>
          <w:color w:val="auto"/>
          <w:sz w:val="24"/>
          <w:szCs w:val="24"/>
          <w:highlight w:val="none"/>
        </w:rPr>
      </w:pPr>
      <w:r>
        <w:rPr>
          <w:rFonts w:hint="eastAsia" w:ascii="宋体" w:hAnsi="宋体"/>
          <w:b/>
          <w:color w:val="auto"/>
          <w:sz w:val="24"/>
          <w:szCs w:val="24"/>
          <w:highlight w:val="none"/>
        </w:rPr>
        <w:t>法定代表人或法定代表人授权代表（签字或盖章）：</w:t>
      </w:r>
    </w:p>
    <w:p w14:paraId="4A27FA9E">
      <w:pPr>
        <w:spacing w:line="360" w:lineRule="auto"/>
        <w:ind w:firstLine="5040"/>
        <w:outlineLvl w:val="0"/>
        <w:rPr>
          <w:rFonts w:ascii="宋体" w:hAnsi="宋体"/>
          <w:bCs/>
          <w:color w:val="auto"/>
          <w:sz w:val="24"/>
          <w:szCs w:val="24"/>
          <w:highlight w:val="none"/>
        </w:rPr>
      </w:pPr>
      <w:r>
        <w:rPr>
          <w:rFonts w:hint="eastAsia" w:ascii="宋体" w:hAnsi="宋体"/>
          <w:bCs/>
          <w:color w:val="auto"/>
          <w:sz w:val="24"/>
          <w:szCs w:val="24"/>
          <w:highlight w:val="none"/>
        </w:rPr>
        <w:t>年    月    日</w:t>
      </w:r>
    </w:p>
    <w:p w14:paraId="26A1307E">
      <w:pPr>
        <w:ind w:firstLine="480"/>
        <w:outlineLvl w:val="0"/>
        <w:rPr>
          <w:rFonts w:ascii="宋体" w:hAnsi="宋体"/>
          <w:bCs/>
          <w:color w:val="auto"/>
          <w:sz w:val="24"/>
          <w:szCs w:val="24"/>
          <w:highlight w:val="none"/>
        </w:rPr>
      </w:pPr>
    </w:p>
    <w:p w14:paraId="2A8C066D">
      <w:pPr>
        <w:jc w:val="left"/>
        <w:rPr>
          <w:rFonts w:ascii="宋体" w:hAnsi="宋体"/>
          <w:bCs/>
          <w:color w:val="auto"/>
          <w:sz w:val="24"/>
          <w:szCs w:val="24"/>
          <w:highlight w:val="none"/>
        </w:rPr>
      </w:pPr>
    </w:p>
    <w:p w14:paraId="5399A15A">
      <w:pPr>
        <w:jc w:val="left"/>
        <w:rPr>
          <w:rFonts w:ascii="宋体" w:hAnsi="宋体"/>
          <w:bCs/>
          <w:color w:val="auto"/>
          <w:sz w:val="24"/>
          <w:szCs w:val="24"/>
          <w:highlight w:val="none"/>
        </w:rPr>
      </w:pPr>
    </w:p>
    <w:p w14:paraId="058B90D3">
      <w:pPr>
        <w:jc w:val="left"/>
        <w:rPr>
          <w:rFonts w:ascii="宋体" w:hAnsi="宋体"/>
          <w:bCs/>
          <w:color w:val="auto"/>
          <w:sz w:val="24"/>
          <w:szCs w:val="24"/>
          <w:highlight w:val="none"/>
        </w:rPr>
      </w:pPr>
    </w:p>
    <w:p w14:paraId="213138C4">
      <w:pPr>
        <w:jc w:val="left"/>
        <w:rPr>
          <w:rFonts w:ascii="宋体" w:hAnsi="宋体"/>
          <w:bCs/>
          <w:color w:val="auto"/>
          <w:sz w:val="24"/>
          <w:szCs w:val="24"/>
          <w:highlight w:val="none"/>
        </w:rPr>
      </w:pPr>
    </w:p>
    <w:p w14:paraId="76861B84">
      <w:pPr>
        <w:jc w:val="left"/>
        <w:rPr>
          <w:rFonts w:ascii="宋体" w:hAnsi="宋体"/>
          <w:bCs/>
          <w:color w:val="auto"/>
          <w:sz w:val="24"/>
          <w:szCs w:val="24"/>
          <w:highlight w:val="none"/>
        </w:rPr>
      </w:pPr>
    </w:p>
    <w:p w14:paraId="2A5661E6">
      <w:pPr>
        <w:spacing w:line="480" w:lineRule="auto"/>
        <w:ind w:firstLine="480" w:firstLineChars="200"/>
        <w:rPr>
          <w:rFonts w:ascii="宋体" w:hAnsi="宋体"/>
          <w:bCs/>
          <w:color w:val="auto"/>
          <w:sz w:val="24"/>
          <w:szCs w:val="24"/>
          <w:highlight w:val="none"/>
        </w:rPr>
      </w:pPr>
      <w:r>
        <w:rPr>
          <w:rFonts w:hint="eastAsia" w:ascii="宋体" w:hAnsi="宋体"/>
          <w:bCs/>
          <w:color w:val="auto"/>
          <w:sz w:val="24"/>
          <w:highlight w:val="none"/>
        </w:rPr>
        <w:t>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auto"/>
          <w:sz w:val="24"/>
          <w:szCs w:val="24"/>
          <w:highlight w:val="none"/>
        </w:rPr>
        <w:t>〔2022〕</w:t>
      </w:r>
      <w:r>
        <w:rPr>
          <w:rFonts w:hint="eastAsia" w:ascii="宋体" w:hAnsi="宋体"/>
          <w:bCs/>
          <w:color w:val="auto"/>
          <w:sz w:val="24"/>
          <w:highlight w:val="none"/>
        </w:rPr>
        <w:t>3号、苏财购</w:t>
      </w:r>
      <w:r>
        <w:rPr>
          <w:rFonts w:hint="eastAsia" w:ascii="宋体" w:hAnsi="宋体"/>
          <w:bCs/>
          <w:color w:val="auto"/>
          <w:sz w:val="24"/>
          <w:szCs w:val="24"/>
          <w:highlight w:val="none"/>
        </w:rPr>
        <w:t>〔2022〕</w:t>
      </w:r>
      <w:r>
        <w:rPr>
          <w:rFonts w:hint="eastAsia" w:ascii="宋体" w:hAnsi="宋体"/>
          <w:bCs/>
          <w:color w:val="auto"/>
          <w:sz w:val="24"/>
          <w:highlight w:val="none"/>
        </w:rPr>
        <w:t>2号、锡财购</w:t>
      </w:r>
      <w:r>
        <w:rPr>
          <w:rFonts w:hint="eastAsia" w:ascii="宋体" w:hAnsi="宋体"/>
          <w:bCs/>
          <w:color w:val="auto"/>
          <w:sz w:val="24"/>
          <w:szCs w:val="24"/>
          <w:highlight w:val="none"/>
        </w:rPr>
        <w:t>〔2022〕</w:t>
      </w:r>
      <w:r>
        <w:rPr>
          <w:rFonts w:hint="eastAsia" w:ascii="宋体" w:hAnsi="宋体"/>
          <w:bCs/>
          <w:color w:val="auto"/>
          <w:sz w:val="24"/>
          <w:highlight w:val="none"/>
        </w:rPr>
        <w:t>2号文执行。）</w:t>
      </w:r>
    </w:p>
    <w:p w14:paraId="286FB69A">
      <w:pPr>
        <w:jc w:val="left"/>
        <w:rPr>
          <w:rFonts w:ascii="黑体" w:hAnsi="宋体" w:eastAsia="黑体"/>
          <w:bCs/>
          <w:color w:val="auto"/>
          <w:sz w:val="24"/>
          <w:szCs w:val="24"/>
          <w:highlight w:val="none"/>
        </w:rPr>
      </w:pP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（三）委托报价授权书（格式）</w:t>
      </w:r>
    </w:p>
    <w:p w14:paraId="2226FCC8">
      <w:pPr>
        <w:jc w:val="left"/>
        <w:rPr>
          <w:rFonts w:ascii="宋体" w:hAnsi="宋体"/>
          <w:b/>
          <w:color w:val="auto"/>
          <w:szCs w:val="21"/>
          <w:highlight w:val="none"/>
        </w:rPr>
      </w:pPr>
      <w:r>
        <w:rPr>
          <w:rFonts w:hint="eastAsia" w:ascii="宋体" w:hAnsi="宋体"/>
          <w:b/>
          <w:color w:val="auto"/>
          <w:szCs w:val="21"/>
          <w:highlight w:val="none"/>
        </w:rPr>
        <w:t>（供应商如果是分支机构，在响应文件中必须提交本授权书。）</w:t>
      </w:r>
    </w:p>
    <w:p w14:paraId="1372622F">
      <w:pPr>
        <w:ind w:firstLine="480"/>
        <w:outlineLvl w:val="0"/>
        <w:rPr>
          <w:rFonts w:ascii="黑体" w:hAnsi="宋体" w:eastAsia="黑体"/>
          <w:bCs/>
          <w:color w:val="auto"/>
          <w:sz w:val="24"/>
          <w:szCs w:val="24"/>
          <w:highlight w:val="none"/>
        </w:rPr>
      </w:pPr>
    </w:p>
    <w:p w14:paraId="78963BD4">
      <w:pPr>
        <w:ind w:firstLine="560"/>
        <w:outlineLvl w:val="0"/>
        <w:rPr>
          <w:rFonts w:ascii="黑体" w:eastAsia="黑体"/>
          <w:bCs/>
          <w:color w:val="auto"/>
          <w:sz w:val="28"/>
          <w:szCs w:val="28"/>
          <w:highlight w:val="none"/>
        </w:rPr>
      </w:pPr>
    </w:p>
    <w:p w14:paraId="15DBDA97">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委托报价授权书</w:t>
      </w:r>
    </w:p>
    <w:p w14:paraId="058DF53D">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无锡浩源招投标咨询服务有限公司：</w:t>
      </w:r>
    </w:p>
    <w:p w14:paraId="23BE0421">
      <w:pPr>
        <w:spacing w:line="360" w:lineRule="auto"/>
        <w:ind w:firstLine="600"/>
        <w:rPr>
          <w:rFonts w:ascii="宋体" w:hAnsi="宋体"/>
          <w:color w:val="auto"/>
          <w:sz w:val="24"/>
          <w:szCs w:val="24"/>
          <w:highlight w:val="none"/>
        </w:rPr>
      </w:pPr>
      <w:r>
        <w:rPr>
          <w:rFonts w:hint="eastAsia" w:ascii="宋体" w:hAnsi="宋体"/>
          <w:color w:val="auto"/>
          <w:sz w:val="24"/>
          <w:szCs w:val="24"/>
          <w:highlight w:val="none"/>
          <w:u w:val="single"/>
        </w:rPr>
        <w:t>                                 </w:t>
      </w:r>
      <w:r>
        <w:rPr>
          <w:rFonts w:hint="eastAsia" w:ascii="宋体" w:hAnsi="宋体"/>
          <w:color w:val="auto"/>
          <w:sz w:val="24"/>
          <w:szCs w:val="24"/>
          <w:highlight w:val="none"/>
        </w:rPr>
        <w:t>（法人名称），在此授权</w:t>
      </w:r>
      <w:r>
        <w:rPr>
          <w:rFonts w:hint="eastAsia" w:ascii="宋体" w:hAnsi="宋体"/>
          <w:color w:val="auto"/>
          <w:sz w:val="24"/>
          <w:szCs w:val="24"/>
          <w:highlight w:val="none"/>
          <w:u w:val="single"/>
        </w:rPr>
        <w:t>                                 </w:t>
      </w:r>
      <w:r>
        <w:rPr>
          <w:rFonts w:hint="eastAsia" w:ascii="宋体" w:hAnsi="宋体"/>
          <w:color w:val="auto"/>
          <w:sz w:val="24"/>
          <w:szCs w:val="24"/>
          <w:highlight w:val="none"/>
        </w:rPr>
        <w:t>（分支机构名称）参加贵公司组织的</w:t>
      </w:r>
      <w:r>
        <w:rPr>
          <w:rFonts w:hint="eastAsia" w:ascii="宋体" w:hAnsi="宋体"/>
          <w:bCs/>
          <w:color w:val="auto"/>
          <w:sz w:val="24"/>
          <w:szCs w:val="24"/>
          <w:highlight w:val="none"/>
        </w:rPr>
        <w:t>无锡市山洪灾害风险调查及评价项目</w:t>
      </w:r>
      <w:r>
        <w:rPr>
          <w:rFonts w:hint="eastAsia" w:ascii="宋体" w:hAnsi="宋体"/>
          <w:color w:val="auto"/>
          <w:sz w:val="24"/>
          <w:szCs w:val="24"/>
          <w:highlight w:val="none"/>
        </w:rPr>
        <w:t>（</w:t>
      </w:r>
      <w:r>
        <w:rPr>
          <w:rFonts w:hint="eastAsia" w:ascii="黑体" w:eastAsia="黑体"/>
          <w:bCs/>
          <w:color w:val="auto"/>
          <w:sz w:val="24"/>
          <w:szCs w:val="24"/>
          <w:highlight w:val="none"/>
        </w:rPr>
        <w:t>JSZC-320200-HYFW-C2026-0004</w:t>
      </w:r>
      <w:r>
        <w:rPr>
          <w:rFonts w:ascii="宋体" w:hAnsi="宋体"/>
          <w:color w:val="auto"/>
          <w:sz w:val="24"/>
          <w:szCs w:val="24"/>
          <w:highlight w:val="none"/>
        </w:rPr>
        <w:t>）</w:t>
      </w:r>
      <w:r>
        <w:rPr>
          <w:rFonts w:hint="eastAsia" w:ascii="宋体" w:hAnsi="宋体"/>
          <w:color w:val="auto"/>
          <w:sz w:val="24"/>
          <w:szCs w:val="24"/>
          <w:highlight w:val="none"/>
        </w:rPr>
        <w:t>的报价等具体工作，并签署全部有关的文件、协议及合同，及其协议、合同的执行、完成。我方在此承诺</w:t>
      </w:r>
      <w:r>
        <w:rPr>
          <w:rFonts w:hint="eastAsia" w:ascii="宋体" w:hAnsi="宋体"/>
          <w:color w:val="auto"/>
          <w:sz w:val="24"/>
          <w:szCs w:val="24"/>
          <w:highlight w:val="none"/>
          <w:u w:val="single"/>
        </w:rPr>
        <w:t>               </w:t>
      </w:r>
      <w:r>
        <w:rPr>
          <w:rFonts w:hint="eastAsia" w:ascii="宋体" w:hAnsi="宋体"/>
          <w:color w:val="auto"/>
          <w:sz w:val="24"/>
          <w:szCs w:val="24"/>
          <w:highlight w:val="none"/>
        </w:rPr>
        <w:t>（分支机构名称）在报价过程中的所有承诺对我方均具有约束力，我方保证为上述单位就此次政府采购活动承担全部责任，并履行磋商文件的各项要求和响应文件中做出的一切承诺。</w:t>
      </w:r>
    </w:p>
    <w:p w14:paraId="17B151F0">
      <w:pPr>
        <w:spacing w:line="360" w:lineRule="auto"/>
        <w:ind w:firstLine="480"/>
        <w:rPr>
          <w:rFonts w:ascii="宋体" w:hAnsi="宋体"/>
          <w:color w:val="auto"/>
          <w:sz w:val="24"/>
          <w:szCs w:val="24"/>
          <w:highlight w:val="none"/>
        </w:rPr>
      </w:pPr>
    </w:p>
    <w:p w14:paraId="11D2AA29">
      <w:pPr>
        <w:spacing w:line="360" w:lineRule="auto"/>
        <w:ind w:firstLine="480"/>
        <w:rPr>
          <w:rFonts w:ascii="宋体" w:hAnsi="宋体"/>
          <w:color w:val="auto"/>
          <w:sz w:val="24"/>
          <w:szCs w:val="24"/>
          <w:highlight w:val="none"/>
        </w:rPr>
      </w:pPr>
    </w:p>
    <w:p w14:paraId="368EE91F">
      <w:pPr>
        <w:spacing w:line="360" w:lineRule="auto"/>
        <w:ind w:firstLine="5520"/>
        <w:rPr>
          <w:rFonts w:ascii="宋体" w:hAnsi="宋体"/>
          <w:color w:val="auto"/>
          <w:sz w:val="24"/>
          <w:szCs w:val="24"/>
          <w:highlight w:val="none"/>
        </w:rPr>
      </w:pPr>
      <w:r>
        <w:rPr>
          <w:rFonts w:hint="eastAsia" w:ascii="宋体" w:hAnsi="宋体"/>
          <w:color w:val="auto"/>
          <w:sz w:val="24"/>
          <w:szCs w:val="24"/>
          <w:highlight w:val="none"/>
        </w:rPr>
        <w:t xml:space="preserve">法人（盖章）： </w:t>
      </w:r>
    </w:p>
    <w:p w14:paraId="34F4DE68">
      <w:pPr>
        <w:spacing w:line="360" w:lineRule="auto"/>
        <w:ind w:firstLine="4560"/>
        <w:rPr>
          <w:rFonts w:ascii="宋体" w:hAnsi="宋体"/>
          <w:color w:val="auto"/>
          <w:sz w:val="24"/>
          <w:szCs w:val="24"/>
          <w:highlight w:val="none"/>
        </w:rPr>
      </w:pPr>
      <w:r>
        <w:rPr>
          <w:rFonts w:hint="eastAsia" w:ascii="宋体" w:hAnsi="宋体"/>
          <w:b/>
          <w:bCs/>
          <w:color w:val="auto"/>
          <w:sz w:val="24"/>
          <w:szCs w:val="24"/>
          <w:highlight w:val="none"/>
        </w:rPr>
        <w:t>法定代表人（签字或盖章）：</w:t>
      </w:r>
      <w:r>
        <w:rPr>
          <w:rFonts w:hint="eastAsia" w:ascii="宋体" w:hAnsi="宋体"/>
          <w:color w:val="auto"/>
          <w:sz w:val="24"/>
          <w:szCs w:val="24"/>
          <w:highlight w:val="none"/>
        </w:rPr>
        <w:t xml:space="preserve"> </w:t>
      </w:r>
    </w:p>
    <w:p w14:paraId="79C2A883">
      <w:pPr>
        <w:ind w:firstLine="5520"/>
        <w:outlineLvl w:val="0"/>
        <w:rPr>
          <w:rFonts w:ascii="黑体" w:eastAsia="黑体"/>
          <w:bCs/>
          <w:color w:val="auto"/>
          <w:sz w:val="28"/>
          <w:szCs w:val="28"/>
          <w:highlight w:val="none"/>
        </w:rPr>
      </w:pPr>
      <w:r>
        <w:rPr>
          <w:rFonts w:hint="eastAsia" w:ascii="宋体" w:hAnsi="宋体"/>
          <w:bCs/>
          <w:color w:val="auto"/>
          <w:sz w:val="24"/>
          <w:szCs w:val="24"/>
          <w:highlight w:val="none"/>
        </w:rPr>
        <w:t>年    月    日</w:t>
      </w: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（四）（供应商）法定代表人授权委托书（格式）</w:t>
      </w:r>
    </w:p>
    <w:p w14:paraId="5D8344F5">
      <w:pPr>
        <w:ind w:firstLine="560"/>
        <w:jc w:val="center"/>
        <w:outlineLvl w:val="0"/>
        <w:rPr>
          <w:rFonts w:ascii="黑体" w:eastAsia="黑体"/>
          <w:bCs/>
          <w:color w:val="auto"/>
          <w:sz w:val="28"/>
          <w:szCs w:val="28"/>
          <w:highlight w:val="none"/>
        </w:rPr>
      </w:pPr>
    </w:p>
    <w:p w14:paraId="23ACB8AF">
      <w:pPr>
        <w:ind w:firstLine="560"/>
        <w:jc w:val="center"/>
        <w:outlineLvl w:val="0"/>
        <w:rPr>
          <w:rFonts w:ascii="黑体" w:eastAsia="黑体"/>
          <w:bCs/>
          <w:color w:val="auto"/>
          <w:sz w:val="28"/>
          <w:szCs w:val="28"/>
          <w:highlight w:val="none"/>
        </w:rPr>
      </w:pPr>
    </w:p>
    <w:p w14:paraId="592AB6D8">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6E43F212">
      <w:pPr>
        <w:ind w:firstLine="480"/>
        <w:jc w:val="center"/>
        <w:rPr>
          <w:rFonts w:ascii="宋体" w:hAnsi="宋体"/>
          <w:bCs/>
          <w:color w:val="auto"/>
          <w:sz w:val="24"/>
          <w:szCs w:val="24"/>
          <w:highlight w:val="none"/>
        </w:rPr>
      </w:pPr>
    </w:p>
    <w:p w14:paraId="4EFA1546">
      <w:pPr>
        <w:ind w:firstLine="480"/>
        <w:jc w:val="center"/>
        <w:rPr>
          <w:rFonts w:ascii="宋体" w:hAnsi="宋体"/>
          <w:bCs/>
          <w:color w:val="auto"/>
          <w:sz w:val="24"/>
          <w:szCs w:val="24"/>
          <w:highlight w:val="none"/>
        </w:rPr>
      </w:pPr>
    </w:p>
    <w:p w14:paraId="1A4116F0">
      <w:pPr>
        <w:ind w:firstLine="480"/>
        <w:jc w:val="center"/>
        <w:rPr>
          <w:rFonts w:ascii="宋体" w:hAnsi="宋体"/>
          <w:bCs/>
          <w:color w:val="auto"/>
          <w:sz w:val="24"/>
          <w:szCs w:val="24"/>
          <w:highlight w:val="none"/>
        </w:rPr>
      </w:pPr>
    </w:p>
    <w:p w14:paraId="0ABBFED5">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无锡浩源招投标咨询服务有限公司：</w:t>
      </w:r>
    </w:p>
    <w:p w14:paraId="45DB8A1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系中华人民共和国合法企业</w:t>
      </w:r>
    </w:p>
    <w:p w14:paraId="66BBAF3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法定地址：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代表我公司（单位）全权办理针对本项目（JSZC-320200-HYFW-C2026-0004</w:t>
      </w:r>
      <w:r>
        <w:rPr>
          <w:rFonts w:hint="eastAsia" w:ascii="宋体" w:hAnsi="宋体"/>
          <w:bCs/>
          <w:color w:val="auto"/>
          <w:sz w:val="24"/>
          <w:szCs w:val="24"/>
          <w:highlight w:val="none"/>
        </w:rPr>
        <w:tab/>
      </w:r>
      <w:r>
        <w:rPr>
          <w:rFonts w:hint="eastAsia" w:ascii="宋体" w:hAnsi="宋体"/>
          <w:bCs/>
          <w:color w:val="auto"/>
          <w:sz w:val="24"/>
          <w:szCs w:val="24"/>
          <w:highlight w:val="none"/>
        </w:rPr>
        <w:t>）的投标、参与报价、磋商、签约等具体工作，并签署全部有关的文件、协议及合同。</w:t>
      </w:r>
    </w:p>
    <w:p w14:paraId="713C4E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我公司（单位）对被授权人的签名负全部责任。</w:t>
      </w:r>
    </w:p>
    <w:p w14:paraId="22DC736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在撤销授权的书面通知送达你处以前，本授权书一直有效，被授权人签署的所有文件（在授权书有效期内签署的）不因授权的撤销而失效。被授权人无转授权权。</w:t>
      </w:r>
    </w:p>
    <w:p w14:paraId="5680D036">
      <w:pPr>
        <w:spacing w:line="360" w:lineRule="auto"/>
        <w:ind w:firstLine="480"/>
        <w:rPr>
          <w:rFonts w:ascii="宋体" w:hAnsi="宋体"/>
          <w:bCs/>
          <w:color w:val="auto"/>
          <w:sz w:val="24"/>
          <w:szCs w:val="24"/>
          <w:highlight w:val="none"/>
        </w:rPr>
      </w:pPr>
    </w:p>
    <w:p w14:paraId="6DC5DCE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被授权人情况：</w:t>
      </w:r>
    </w:p>
    <w:p w14:paraId="597FD96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姓名：         性别：       年龄：       职务：</w:t>
      </w:r>
    </w:p>
    <w:p w14:paraId="318D107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身份证号码：                电话：</w:t>
      </w:r>
    </w:p>
    <w:p w14:paraId="4E19610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通讯地址：</w:t>
      </w:r>
    </w:p>
    <w:p w14:paraId="6EC52B00">
      <w:pPr>
        <w:spacing w:line="360" w:lineRule="auto"/>
        <w:ind w:firstLine="480"/>
        <w:rPr>
          <w:rFonts w:ascii="宋体" w:hAnsi="宋体"/>
          <w:bCs/>
          <w:color w:val="auto"/>
          <w:sz w:val="24"/>
          <w:szCs w:val="24"/>
          <w:highlight w:val="none"/>
        </w:rPr>
      </w:pPr>
      <w:r>
        <w:rPr>
          <w:rFonts w:hint="eastAsia" w:ascii="宋体" w:hAnsi="宋体"/>
          <w:b/>
          <w:color w:val="auto"/>
          <w:sz w:val="24"/>
          <w:szCs w:val="24"/>
          <w:highlight w:val="none"/>
        </w:rPr>
        <w:t>被授权人签名：</w:t>
      </w:r>
      <w:r>
        <w:rPr>
          <w:rFonts w:hint="eastAsia" w:ascii="宋体" w:hAnsi="宋体"/>
          <w:bCs/>
          <w:color w:val="auto"/>
          <w:sz w:val="24"/>
          <w:szCs w:val="24"/>
          <w:highlight w:val="none"/>
        </w:rPr>
        <w:t xml:space="preserve">               单位名称（盖章）：</w:t>
      </w:r>
    </w:p>
    <w:p w14:paraId="1BCCAA14">
      <w:pPr>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法定代表人（签字或盖章）：</w:t>
      </w:r>
    </w:p>
    <w:p w14:paraId="3BD0918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日期：</w:t>
      </w:r>
    </w:p>
    <w:p w14:paraId="58C89D4D">
      <w:pPr>
        <w:spacing w:line="360" w:lineRule="auto"/>
        <w:ind w:firstLine="3960"/>
        <w:rPr>
          <w:rFonts w:ascii="宋体" w:hAnsi="宋体"/>
          <w:bCs/>
          <w:color w:val="auto"/>
          <w:sz w:val="24"/>
          <w:szCs w:val="24"/>
          <w:highlight w:val="none"/>
        </w:rPr>
      </w:pPr>
    </w:p>
    <w:p w14:paraId="79FE4FBF">
      <w:pPr>
        <w:spacing w:line="360" w:lineRule="auto"/>
        <w:ind w:firstLine="480"/>
        <w:jc w:val="center"/>
        <w:rPr>
          <w:rFonts w:ascii="宋体" w:hAnsi="宋体"/>
          <w:bCs/>
          <w:color w:val="auto"/>
          <w:sz w:val="24"/>
          <w:szCs w:val="24"/>
          <w:highlight w:val="none"/>
        </w:rPr>
      </w:pPr>
      <w:r>
        <w:rPr>
          <w:rFonts w:hint="eastAsia" w:ascii="宋体" w:hAnsi="宋体"/>
          <w:bCs/>
          <w:color w:val="auto"/>
          <w:sz w:val="24"/>
          <w:szCs w:val="24"/>
          <w:highlight w:val="none"/>
        </w:rPr>
        <w:t>（授权人身份证复印件粘贴处</w:t>
      </w:r>
      <w:r>
        <w:rPr>
          <w:rFonts w:ascii="宋体" w:hAnsi="宋体"/>
          <w:bCs/>
          <w:color w:val="auto"/>
          <w:sz w:val="24"/>
          <w:szCs w:val="24"/>
          <w:highlight w:val="none"/>
        </w:rPr>
        <w:t>）</w:t>
      </w:r>
      <w:r>
        <w:rPr>
          <w:rFonts w:hint="eastAsia" w:ascii="宋体" w:hAnsi="宋体"/>
          <w:bCs/>
          <w:color w:val="auto"/>
          <w:sz w:val="24"/>
          <w:szCs w:val="24"/>
          <w:highlight w:val="none"/>
        </w:rPr>
        <w:t xml:space="preserve">         （被授权人身份证复印件粘贴处)</w:t>
      </w:r>
    </w:p>
    <w:p w14:paraId="41FD82C9">
      <w:pPr>
        <w:spacing w:line="360" w:lineRule="auto"/>
        <w:ind w:firstLine="480"/>
        <w:jc w:val="center"/>
        <w:rPr>
          <w:rFonts w:ascii="宋体" w:hAnsi="宋体"/>
          <w:bCs/>
          <w:color w:val="auto"/>
          <w:sz w:val="24"/>
          <w:szCs w:val="24"/>
          <w:highlight w:val="none"/>
        </w:rPr>
      </w:pPr>
      <w:r>
        <w:rPr>
          <w:rFonts w:hint="eastAsia" w:ascii="宋体" w:hAnsi="宋体"/>
          <w:bCs/>
          <w:color w:val="auto"/>
          <w:sz w:val="24"/>
          <w:szCs w:val="24"/>
          <w:highlight w:val="none"/>
        </w:rPr>
        <w:t>（本页粘贴身份证复印件有相片一面，身份证另一面粘贴在本页背面）</w:t>
      </w:r>
    </w:p>
    <w:p w14:paraId="09150651">
      <w:pPr>
        <w:outlineLvl w:val="0"/>
        <w:rPr>
          <w:rFonts w:ascii="黑体" w:hAnsi="宋体" w:eastAsia="黑体"/>
          <w:bCs/>
          <w:color w:val="auto"/>
          <w:sz w:val="24"/>
          <w:szCs w:val="24"/>
          <w:highlight w:val="none"/>
        </w:rPr>
      </w:pP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（五）承诺书（格式）</w:t>
      </w:r>
    </w:p>
    <w:p w14:paraId="41F52E7E">
      <w:pPr>
        <w:ind w:firstLine="560"/>
        <w:outlineLvl w:val="0"/>
        <w:rPr>
          <w:rFonts w:ascii="黑体" w:eastAsia="黑体"/>
          <w:bCs/>
          <w:color w:val="auto"/>
          <w:sz w:val="28"/>
          <w:szCs w:val="28"/>
          <w:highlight w:val="none"/>
        </w:rPr>
      </w:pPr>
    </w:p>
    <w:p w14:paraId="5080DF02">
      <w:pPr>
        <w:ind w:firstLine="560"/>
        <w:jc w:val="center"/>
        <w:rPr>
          <w:rFonts w:ascii="黑体" w:eastAsia="黑体"/>
          <w:bCs/>
          <w:color w:val="auto"/>
          <w:sz w:val="28"/>
          <w:szCs w:val="28"/>
          <w:highlight w:val="none"/>
        </w:rPr>
      </w:pPr>
    </w:p>
    <w:p w14:paraId="7DE66D28">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76BC75A1">
      <w:pPr>
        <w:ind w:firstLine="560"/>
        <w:jc w:val="center"/>
        <w:rPr>
          <w:rFonts w:ascii="黑体" w:eastAsia="黑体"/>
          <w:bCs/>
          <w:color w:val="auto"/>
          <w:sz w:val="28"/>
          <w:szCs w:val="28"/>
          <w:highlight w:val="none"/>
        </w:rPr>
      </w:pPr>
    </w:p>
    <w:p w14:paraId="34C10639">
      <w:pPr>
        <w:ind w:firstLine="48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供应商</w:t>
      </w:r>
      <w:r>
        <w:rPr>
          <w:rFonts w:hint="eastAsia" w:ascii="宋体" w:hAnsi="宋体"/>
          <w:color w:val="auto"/>
          <w:sz w:val="24"/>
          <w:szCs w:val="24"/>
          <w:highlight w:val="none"/>
        </w:rPr>
        <w:t>名称）在此承诺：</w:t>
      </w:r>
    </w:p>
    <w:p w14:paraId="0C7FF349">
      <w:pPr>
        <w:ind w:firstLine="480"/>
        <w:rPr>
          <w:rFonts w:ascii="宋体" w:hAnsi="宋体"/>
          <w:color w:val="auto"/>
          <w:sz w:val="24"/>
          <w:szCs w:val="24"/>
          <w:highlight w:val="none"/>
        </w:rPr>
      </w:pPr>
    </w:p>
    <w:p w14:paraId="05E8D93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对本项目（JSZC-320200-HYFW-C2026-0004</w:t>
      </w:r>
      <w:r>
        <w:rPr>
          <w:rFonts w:hint="eastAsia" w:ascii="宋体" w:hAnsi="宋体"/>
          <w:bCs/>
          <w:color w:val="auto"/>
          <w:sz w:val="24"/>
          <w:szCs w:val="24"/>
          <w:highlight w:val="none"/>
        </w:rPr>
        <w:tab/>
      </w:r>
      <w:r>
        <w:rPr>
          <w:rFonts w:hint="eastAsia" w:ascii="宋体" w:hAnsi="宋体"/>
          <w:bCs/>
          <w:color w:val="auto"/>
          <w:sz w:val="24"/>
          <w:szCs w:val="24"/>
          <w:highlight w:val="none"/>
        </w:rPr>
        <w:t>）所提供的服务均满足采购人要求。如所提供之服务不符合前述承诺，本公司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1A7AAE43">
      <w:pPr>
        <w:spacing w:line="360" w:lineRule="auto"/>
        <w:ind w:firstLine="480"/>
        <w:rPr>
          <w:rFonts w:ascii="宋体" w:hAnsi="宋体"/>
          <w:color w:val="auto"/>
          <w:sz w:val="24"/>
          <w:highlight w:val="none"/>
        </w:rPr>
      </w:pPr>
      <w:r>
        <w:rPr>
          <w:rFonts w:hint="eastAsia" w:ascii="宋体" w:hAnsi="宋体"/>
          <w:color w:val="auto"/>
          <w:sz w:val="24"/>
          <w:highlight w:val="none"/>
        </w:rPr>
        <w:t>2.本公司（单位）具备履行合同所必需的设备和专业技术能力；</w:t>
      </w:r>
    </w:p>
    <w:p w14:paraId="1B63F232">
      <w:pPr>
        <w:spacing w:line="360" w:lineRule="auto"/>
        <w:ind w:firstLine="480"/>
        <w:rPr>
          <w:rFonts w:ascii="宋体" w:hAnsi="宋体"/>
          <w:color w:val="auto"/>
          <w:sz w:val="24"/>
          <w:highlight w:val="none"/>
        </w:rPr>
      </w:pPr>
      <w:r>
        <w:rPr>
          <w:rFonts w:hint="eastAsia" w:ascii="宋体" w:hAnsi="宋体"/>
          <w:color w:val="auto"/>
          <w:sz w:val="24"/>
          <w:highlight w:val="none"/>
        </w:rPr>
        <w:t>3.本公司（单位）未被“信用中国”网站（www.creditchina.gov.cn）列入失信执行人、重大税收违法案件当事人名单、政府采购严重违法失信行为记录名单；</w:t>
      </w:r>
    </w:p>
    <w:p w14:paraId="0E8CC129">
      <w:pPr>
        <w:spacing w:line="360" w:lineRule="auto"/>
        <w:ind w:firstLine="5400"/>
        <w:rPr>
          <w:rFonts w:ascii="宋体" w:hAnsi="宋体"/>
          <w:bCs/>
          <w:color w:val="auto"/>
          <w:sz w:val="24"/>
          <w:szCs w:val="24"/>
          <w:highlight w:val="none"/>
        </w:rPr>
      </w:pPr>
    </w:p>
    <w:p w14:paraId="307722B1">
      <w:pPr>
        <w:spacing w:line="360" w:lineRule="auto"/>
        <w:ind w:firstLine="3720"/>
        <w:rPr>
          <w:rFonts w:ascii="宋体" w:hAnsi="宋体"/>
          <w:bCs/>
          <w:color w:val="auto"/>
          <w:sz w:val="24"/>
          <w:szCs w:val="24"/>
          <w:highlight w:val="none"/>
        </w:rPr>
      </w:pPr>
    </w:p>
    <w:p w14:paraId="71B9B0EA">
      <w:pPr>
        <w:spacing w:line="360" w:lineRule="auto"/>
        <w:ind w:firstLine="3720"/>
        <w:rPr>
          <w:rFonts w:ascii="宋体" w:hAnsi="宋体"/>
          <w:bCs/>
          <w:color w:val="auto"/>
          <w:sz w:val="24"/>
          <w:szCs w:val="24"/>
          <w:highlight w:val="none"/>
        </w:rPr>
      </w:pPr>
    </w:p>
    <w:p w14:paraId="12A60338">
      <w:pPr>
        <w:spacing w:line="360" w:lineRule="auto"/>
        <w:ind w:firstLine="4920"/>
        <w:rPr>
          <w:rFonts w:ascii="宋体" w:hAnsi="宋体"/>
          <w:bCs/>
          <w:color w:val="auto"/>
          <w:sz w:val="24"/>
          <w:szCs w:val="24"/>
          <w:highlight w:val="none"/>
        </w:rPr>
      </w:pPr>
      <w:r>
        <w:rPr>
          <w:rFonts w:hint="eastAsia" w:ascii="宋体" w:hAnsi="宋体"/>
          <w:bCs/>
          <w:color w:val="auto"/>
          <w:sz w:val="24"/>
          <w:szCs w:val="24"/>
          <w:highlight w:val="none"/>
        </w:rPr>
        <w:t>供应商（盖章）：</w:t>
      </w:r>
    </w:p>
    <w:p w14:paraId="5625382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    法定代表人或法定代表人授权代表（签字或盖章）：</w:t>
      </w:r>
    </w:p>
    <w:p w14:paraId="052A4E8E">
      <w:pPr>
        <w:spacing w:line="360" w:lineRule="auto"/>
        <w:ind w:firstLine="5040"/>
        <w:outlineLvl w:val="0"/>
        <w:rPr>
          <w:rFonts w:ascii="宋体" w:hAnsi="宋体"/>
          <w:bCs/>
          <w:color w:val="auto"/>
          <w:sz w:val="24"/>
          <w:szCs w:val="24"/>
          <w:highlight w:val="none"/>
        </w:rPr>
      </w:pPr>
      <w:r>
        <w:rPr>
          <w:rFonts w:hint="eastAsia" w:ascii="宋体" w:hAnsi="宋体"/>
          <w:bCs/>
          <w:color w:val="auto"/>
          <w:sz w:val="24"/>
          <w:szCs w:val="24"/>
          <w:highlight w:val="none"/>
        </w:rPr>
        <w:t>年    月    日</w:t>
      </w:r>
    </w:p>
    <w:p w14:paraId="72DD8F24">
      <w:pPr>
        <w:ind w:firstLine="640"/>
        <w:jc w:val="center"/>
        <w:rPr>
          <w:rFonts w:ascii="黑体" w:eastAsia="黑体"/>
          <w:bCs/>
          <w:color w:val="auto"/>
          <w:sz w:val="32"/>
          <w:highlight w:val="none"/>
        </w:rPr>
      </w:pPr>
    </w:p>
    <w:p w14:paraId="59D6C469">
      <w:pPr>
        <w:outlineLvl w:val="0"/>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（六）报价一览表（格式）</w:t>
      </w:r>
    </w:p>
    <w:p w14:paraId="237E7320">
      <w:pPr>
        <w:ind w:firstLine="560"/>
        <w:jc w:val="center"/>
        <w:outlineLvl w:val="0"/>
        <w:rPr>
          <w:rFonts w:ascii="黑体" w:eastAsia="黑体"/>
          <w:bCs/>
          <w:color w:val="auto"/>
          <w:sz w:val="28"/>
          <w:szCs w:val="28"/>
          <w:highlight w:val="none"/>
        </w:rPr>
      </w:pPr>
    </w:p>
    <w:p w14:paraId="1AD0EB5F">
      <w:pPr>
        <w:ind w:firstLine="560"/>
        <w:jc w:val="center"/>
        <w:outlineLvl w:val="0"/>
        <w:rPr>
          <w:rFonts w:ascii="黑体" w:eastAsia="黑体"/>
          <w:bCs/>
          <w:color w:val="auto"/>
          <w:sz w:val="28"/>
          <w:szCs w:val="28"/>
          <w:highlight w:val="none"/>
        </w:rPr>
      </w:pPr>
    </w:p>
    <w:p w14:paraId="29743F55">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 xml:space="preserve">报价一览表 </w:t>
      </w:r>
    </w:p>
    <w:p w14:paraId="2618BD22">
      <w:pPr>
        <w:spacing w:line="360" w:lineRule="auto"/>
        <w:ind w:firstLine="360"/>
        <w:rPr>
          <w:rFonts w:ascii="黑体" w:eastAsia="黑体"/>
          <w:bCs/>
          <w:color w:val="auto"/>
          <w:sz w:val="24"/>
          <w:szCs w:val="24"/>
          <w:highlight w:val="none"/>
        </w:rPr>
      </w:pPr>
    </w:p>
    <w:p w14:paraId="6924A923">
      <w:pPr>
        <w:spacing w:line="360" w:lineRule="auto"/>
        <w:ind w:firstLine="360"/>
        <w:rPr>
          <w:rFonts w:ascii="黑体" w:eastAsia="黑体"/>
          <w:bCs/>
          <w:color w:val="auto"/>
          <w:sz w:val="24"/>
          <w:szCs w:val="24"/>
          <w:highlight w:val="none"/>
        </w:rPr>
      </w:pPr>
    </w:p>
    <w:p w14:paraId="79AB02DF">
      <w:pPr>
        <w:spacing w:line="360" w:lineRule="auto"/>
        <w:ind w:firstLine="360"/>
        <w:rPr>
          <w:rFonts w:ascii="黑体" w:eastAsia="黑体"/>
          <w:bCs/>
          <w:color w:val="auto"/>
          <w:sz w:val="24"/>
          <w:szCs w:val="24"/>
          <w:highlight w:val="none"/>
        </w:rPr>
      </w:pPr>
      <w:r>
        <w:rPr>
          <w:rFonts w:hint="eastAsia" w:ascii="黑体" w:eastAsia="黑体"/>
          <w:bCs/>
          <w:color w:val="auto"/>
          <w:sz w:val="24"/>
          <w:szCs w:val="24"/>
          <w:highlight w:val="none"/>
        </w:rPr>
        <w:t xml:space="preserve">                           </w:t>
      </w:r>
    </w:p>
    <w:p w14:paraId="7807DCEA">
      <w:pPr>
        <w:spacing w:before="5"/>
        <w:ind w:firstLine="482"/>
        <w:rPr>
          <w:b/>
          <w:bCs/>
          <w:color w:val="auto"/>
          <w:sz w:val="24"/>
          <w:szCs w:val="24"/>
          <w:highlight w:val="none"/>
        </w:rPr>
      </w:pPr>
    </w:p>
    <w:tbl>
      <w:tblPr>
        <w:tblStyle w:val="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2075"/>
        <w:gridCol w:w="7224"/>
      </w:tblGrid>
      <w:tr w14:paraId="7E6C8C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0" w:hRule="atLeast"/>
          <w:jc w:val="center"/>
        </w:trPr>
        <w:tc>
          <w:tcPr>
            <w:tcW w:w="2075" w:type="dxa"/>
            <w:vAlign w:val="center"/>
          </w:tcPr>
          <w:p w14:paraId="1C6E27A9">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7224" w:type="dxa"/>
            <w:vAlign w:val="center"/>
          </w:tcPr>
          <w:p w14:paraId="0AE3FE09">
            <w:pPr>
              <w:widowControl/>
              <w:spacing w:line="400" w:lineRule="exact"/>
              <w:ind w:firstLine="480"/>
              <w:jc w:val="center"/>
              <w:rPr>
                <w:rFonts w:ascii="宋体" w:hAnsi="宋体" w:cs="宋体"/>
                <w:color w:val="auto"/>
                <w:sz w:val="24"/>
                <w:szCs w:val="24"/>
                <w:highlight w:val="none"/>
              </w:rPr>
            </w:pPr>
            <w:r>
              <w:rPr>
                <w:rFonts w:hint="eastAsia" w:ascii="宋体" w:hAnsi="宋体"/>
                <w:bCs/>
                <w:color w:val="auto"/>
                <w:sz w:val="24"/>
                <w:szCs w:val="24"/>
                <w:highlight w:val="none"/>
              </w:rPr>
              <w:t>JSZC-320200-HYFW-C2026-0004</w:t>
            </w:r>
            <w:r>
              <w:rPr>
                <w:rFonts w:hint="eastAsia" w:ascii="宋体" w:hAnsi="宋体"/>
                <w:bCs/>
                <w:color w:val="auto"/>
                <w:sz w:val="24"/>
                <w:szCs w:val="24"/>
                <w:highlight w:val="none"/>
              </w:rPr>
              <w:tab/>
            </w:r>
          </w:p>
        </w:tc>
      </w:tr>
      <w:tr w14:paraId="220E1E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52" w:hRule="atLeast"/>
          <w:jc w:val="center"/>
        </w:trPr>
        <w:tc>
          <w:tcPr>
            <w:tcW w:w="2075" w:type="dxa"/>
            <w:vAlign w:val="center"/>
          </w:tcPr>
          <w:p w14:paraId="13165A5A">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7224" w:type="dxa"/>
            <w:vAlign w:val="center"/>
          </w:tcPr>
          <w:p w14:paraId="377D45B8">
            <w:pPr>
              <w:widowControl/>
              <w:spacing w:line="400" w:lineRule="exact"/>
              <w:jc w:val="center"/>
              <w:rPr>
                <w:rFonts w:ascii="宋体" w:hAnsi="宋体" w:cs="宋体"/>
                <w:color w:val="auto"/>
                <w:sz w:val="24"/>
                <w:szCs w:val="24"/>
                <w:highlight w:val="none"/>
              </w:rPr>
            </w:pPr>
            <w:r>
              <w:rPr>
                <w:rFonts w:hint="eastAsia" w:ascii="宋体" w:hAnsi="宋体"/>
                <w:bCs/>
                <w:color w:val="auto"/>
                <w:sz w:val="24"/>
                <w:szCs w:val="24"/>
                <w:highlight w:val="none"/>
              </w:rPr>
              <w:t>无锡市山洪灾害风险调查及评价项目</w:t>
            </w:r>
          </w:p>
        </w:tc>
      </w:tr>
      <w:tr w14:paraId="2B0DD6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78" w:hRule="atLeast"/>
          <w:jc w:val="center"/>
        </w:trPr>
        <w:tc>
          <w:tcPr>
            <w:tcW w:w="2075" w:type="dxa"/>
            <w:vAlign w:val="center"/>
          </w:tcPr>
          <w:p w14:paraId="10DFF491">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w:t>
            </w:r>
          </w:p>
          <w:p w14:paraId="6B19E439">
            <w:pPr>
              <w:widowControl/>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（人民币 元）</w:t>
            </w:r>
          </w:p>
        </w:tc>
        <w:tc>
          <w:tcPr>
            <w:tcW w:w="7224" w:type="dxa"/>
            <w:vAlign w:val="center"/>
          </w:tcPr>
          <w:p w14:paraId="1E4ED001">
            <w:pPr>
              <w:widowControl/>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p>
          <w:p w14:paraId="49AB69D2">
            <w:pPr>
              <w:widowControl/>
              <w:spacing w:line="360" w:lineRule="auto"/>
              <w:ind w:firstLine="480"/>
              <w:jc w:val="left"/>
              <w:rPr>
                <w:rStyle w:val="271"/>
                <w:rFonts w:ascii="宋体" w:hAnsi="宋体" w:cs="宋体"/>
                <w:color w:val="auto"/>
                <w:sz w:val="24"/>
                <w:szCs w:val="24"/>
                <w:highlight w:val="none"/>
                <w:u w:val="single"/>
              </w:rPr>
            </w:pP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p>
        </w:tc>
      </w:tr>
    </w:tbl>
    <w:p w14:paraId="1BD67604">
      <w:pPr>
        <w:spacing w:before="5"/>
        <w:ind w:firstLine="482"/>
        <w:rPr>
          <w:b/>
          <w:bCs/>
          <w:color w:val="auto"/>
          <w:sz w:val="24"/>
          <w:szCs w:val="24"/>
          <w:highlight w:val="none"/>
        </w:rPr>
      </w:pPr>
    </w:p>
    <w:p w14:paraId="05673680">
      <w:pPr>
        <w:spacing w:before="5"/>
        <w:ind w:firstLine="482"/>
        <w:rPr>
          <w:b/>
          <w:bCs/>
          <w:color w:val="auto"/>
          <w:sz w:val="24"/>
          <w:szCs w:val="24"/>
          <w:highlight w:val="none"/>
        </w:rPr>
      </w:pPr>
    </w:p>
    <w:p w14:paraId="5649791E">
      <w:pPr>
        <w:spacing w:before="5"/>
        <w:ind w:firstLine="482"/>
        <w:rPr>
          <w:b/>
          <w:bCs/>
          <w:color w:val="auto"/>
          <w:sz w:val="24"/>
          <w:szCs w:val="24"/>
          <w:highlight w:val="none"/>
        </w:rPr>
      </w:pPr>
    </w:p>
    <w:p w14:paraId="05359900">
      <w:pPr>
        <w:spacing w:before="5"/>
        <w:ind w:firstLine="482"/>
        <w:rPr>
          <w:b/>
          <w:bCs/>
          <w:color w:val="auto"/>
          <w:sz w:val="24"/>
          <w:szCs w:val="24"/>
          <w:highlight w:val="none"/>
        </w:rPr>
      </w:pPr>
    </w:p>
    <w:p w14:paraId="0EA9E348">
      <w:pPr>
        <w:spacing w:before="5"/>
        <w:ind w:firstLine="482"/>
        <w:rPr>
          <w:b/>
          <w:bCs/>
          <w:color w:val="auto"/>
          <w:sz w:val="24"/>
          <w:szCs w:val="24"/>
          <w:highlight w:val="none"/>
        </w:rPr>
      </w:pPr>
    </w:p>
    <w:p w14:paraId="6F37362D">
      <w:pPr>
        <w:spacing w:before="5"/>
        <w:ind w:firstLine="482"/>
        <w:rPr>
          <w:b/>
          <w:bCs/>
          <w:color w:val="auto"/>
          <w:sz w:val="24"/>
          <w:szCs w:val="24"/>
          <w:highlight w:val="none"/>
        </w:rPr>
      </w:pPr>
    </w:p>
    <w:p w14:paraId="0A23D56B">
      <w:pPr>
        <w:spacing w:before="5"/>
        <w:ind w:firstLine="482"/>
        <w:rPr>
          <w:b/>
          <w:bCs/>
          <w:color w:val="auto"/>
          <w:sz w:val="24"/>
          <w:szCs w:val="24"/>
          <w:highlight w:val="none"/>
        </w:rPr>
      </w:pPr>
    </w:p>
    <w:p w14:paraId="61653FD3">
      <w:pPr>
        <w:spacing w:before="5"/>
        <w:ind w:firstLine="482"/>
        <w:rPr>
          <w:bCs/>
          <w:color w:val="auto"/>
          <w:sz w:val="24"/>
          <w:szCs w:val="24"/>
          <w:highlight w:val="none"/>
        </w:rPr>
      </w:pPr>
      <w:r>
        <w:rPr>
          <w:rFonts w:hint="eastAsia"/>
          <w:b/>
          <w:bCs/>
          <w:color w:val="auto"/>
          <w:sz w:val="24"/>
          <w:szCs w:val="24"/>
          <w:highlight w:val="none"/>
        </w:rPr>
        <w:t xml:space="preserve">                                </w:t>
      </w:r>
      <w:r>
        <w:rPr>
          <w:rFonts w:hint="eastAsia"/>
          <w:bCs/>
          <w:color w:val="auto"/>
          <w:sz w:val="24"/>
          <w:szCs w:val="24"/>
          <w:highlight w:val="none"/>
        </w:rPr>
        <w:t xml:space="preserve">        供应商（公章）：</w:t>
      </w:r>
    </w:p>
    <w:p w14:paraId="2EE99374">
      <w:pPr>
        <w:spacing w:before="5"/>
        <w:ind w:firstLine="482"/>
        <w:rPr>
          <w:b/>
          <w:bCs/>
          <w:color w:val="auto"/>
          <w:sz w:val="24"/>
          <w:szCs w:val="24"/>
          <w:highlight w:val="none"/>
        </w:rPr>
      </w:pPr>
    </w:p>
    <w:p w14:paraId="1F4FD98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 法定代表人或法定代表人授权代表（签字或盖章）：</w:t>
      </w:r>
    </w:p>
    <w:p w14:paraId="674152BE">
      <w:pPr>
        <w:ind w:firstLine="480"/>
        <w:outlineLvl w:val="0"/>
        <w:rPr>
          <w:rFonts w:ascii="宋体" w:hAnsi="宋体"/>
          <w:bCs/>
          <w:color w:val="auto"/>
          <w:sz w:val="24"/>
          <w:szCs w:val="24"/>
          <w:highlight w:val="none"/>
        </w:rPr>
      </w:pPr>
    </w:p>
    <w:p w14:paraId="74504898">
      <w:pPr>
        <w:ind w:firstLine="480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59C8E5DC">
      <w:pPr>
        <w:ind w:firstLine="560"/>
        <w:jc w:val="center"/>
        <w:outlineLvl w:val="0"/>
        <w:rPr>
          <w:rFonts w:ascii="宋体" w:hAnsi="宋体"/>
          <w:bCs/>
          <w:color w:val="auto"/>
          <w:sz w:val="24"/>
          <w:szCs w:val="24"/>
          <w:highlight w:val="none"/>
        </w:rPr>
      </w:pPr>
      <w:r>
        <w:rPr>
          <w:rFonts w:ascii="宋体" w:hAnsi="宋体"/>
          <w:bCs/>
          <w:color w:val="auto"/>
          <w:sz w:val="24"/>
          <w:szCs w:val="24"/>
          <w:highlight w:val="none"/>
        </w:rPr>
        <w:br w:type="page" w:clear="all"/>
      </w:r>
    </w:p>
    <w:p w14:paraId="23C5E144">
      <w:pPr>
        <w:ind w:firstLine="560"/>
        <w:jc w:val="center"/>
        <w:outlineLvl w:val="0"/>
        <w:rPr>
          <w:rFonts w:ascii="宋体" w:hAnsi="宋体"/>
          <w:bCs/>
          <w:color w:val="auto"/>
          <w:sz w:val="24"/>
          <w:szCs w:val="24"/>
          <w:highlight w:val="none"/>
        </w:rPr>
      </w:pPr>
    </w:p>
    <w:p w14:paraId="2D5B51A3">
      <w:pPr>
        <w:ind w:firstLine="560"/>
        <w:jc w:val="center"/>
        <w:outlineLvl w:val="0"/>
        <w:rPr>
          <w:rFonts w:ascii="宋体" w:hAnsi="宋体"/>
          <w:bCs/>
          <w:color w:val="auto"/>
          <w:sz w:val="24"/>
          <w:szCs w:val="24"/>
          <w:highlight w:val="none"/>
        </w:rPr>
      </w:pPr>
    </w:p>
    <w:p w14:paraId="4AA414AD">
      <w:pPr>
        <w:ind w:firstLine="560"/>
        <w:jc w:val="center"/>
        <w:outlineLvl w:val="0"/>
        <w:rPr>
          <w:rFonts w:ascii="宋体" w:hAnsi="宋体"/>
          <w:bCs/>
          <w:color w:val="auto"/>
          <w:sz w:val="24"/>
          <w:szCs w:val="24"/>
          <w:highlight w:val="none"/>
        </w:rPr>
      </w:pPr>
    </w:p>
    <w:p w14:paraId="05B2B540">
      <w:pPr>
        <w:ind w:firstLine="560"/>
        <w:jc w:val="center"/>
        <w:outlineLvl w:val="0"/>
        <w:rPr>
          <w:rFonts w:ascii="宋体" w:hAnsi="宋体"/>
          <w:bCs/>
          <w:color w:val="auto"/>
          <w:sz w:val="24"/>
          <w:szCs w:val="24"/>
          <w:highlight w:val="none"/>
        </w:rPr>
      </w:pPr>
    </w:p>
    <w:p w14:paraId="28919739">
      <w:pPr>
        <w:ind w:firstLine="560"/>
        <w:jc w:val="center"/>
        <w:outlineLvl w:val="0"/>
        <w:rPr>
          <w:rFonts w:ascii="宋体" w:hAnsi="宋体"/>
          <w:bCs/>
          <w:color w:val="auto"/>
          <w:sz w:val="24"/>
          <w:szCs w:val="24"/>
          <w:highlight w:val="none"/>
        </w:rPr>
      </w:pPr>
    </w:p>
    <w:p w14:paraId="1F6AB01E">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明细</w:t>
      </w:r>
      <w:r>
        <w:rPr>
          <w:rFonts w:ascii="黑体" w:eastAsia="黑体"/>
          <w:bCs/>
          <w:color w:val="auto"/>
          <w:sz w:val="28"/>
          <w:szCs w:val="28"/>
          <w:highlight w:val="none"/>
        </w:rPr>
        <w:t>报价表</w:t>
      </w:r>
    </w:p>
    <w:p w14:paraId="5E514FB3">
      <w:pPr>
        <w:ind w:firstLine="560"/>
        <w:jc w:val="center"/>
        <w:outlineLvl w:val="0"/>
        <w:rPr>
          <w:rFonts w:ascii="黑体" w:eastAsia="黑体"/>
          <w:bCs/>
          <w:color w:val="auto"/>
          <w:sz w:val="28"/>
          <w:szCs w:val="28"/>
          <w:highlight w:val="none"/>
        </w:rPr>
      </w:pPr>
    </w:p>
    <w:p w14:paraId="3D531197">
      <w:pPr>
        <w:ind w:firstLine="560"/>
        <w:jc w:val="center"/>
        <w:outlineLvl w:val="0"/>
        <w:rPr>
          <w:rFonts w:ascii="黑体" w:eastAsia="黑体"/>
          <w:bCs/>
          <w:color w:val="auto"/>
          <w:sz w:val="28"/>
          <w:szCs w:val="28"/>
          <w:highlight w:val="none"/>
        </w:rPr>
      </w:pPr>
    </w:p>
    <w:p w14:paraId="64FC1993">
      <w:pPr>
        <w:ind w:firstLine="560"/>
        <w:jc w:val="left"/>
        <w:outlineLvl w:val="0"/>
        <w:rPr>
          <w:rFonts w:ascii="黑体" w:eastAsia="黑体"/>
          <w:bCs/>
          <w:color w:val="auto"/>
          <w:sz w:val="24"/>
          <w:szCs w:val="24"/>
          <w:highlight w:val="none"/>
        </w:rPr>
      </w:pPr>
      <w:r>
        <w:rPr>
          <w:rFonts w:hint="eastAsia" w:ascii="黑体" w:eastAsia="黑体"/>
          <w:bCs/>
          <w:color w:val="auto"/>
          <w:sz w:val="24"/>
          <w:szCs w:val="24"/>
          <w:highlight w:val="none"/>
        </w:rPr>
        <w:t>供应商名称（盖章）               采购编号：JSZC-320200-HYFW-C2026-0004</w:t>
      </w:r>
      <w:r>
        <w:rPr>
          <w:rFonts w:hint="eastAsia" w:ascii="黑体" w:eastAsia="黑体"/>
          <w:bCs/>
          <w:color w:val="auto"/>
          <w:sz w:val="24"/>
          <w:szCs w:val="24"/>
          <w:highlight w:val="none"/>
        </w:rPr>
        <w:tab/>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795"/>
        <w:gridCol w:w="2622"/>
        <w:gridCol w:w="4973"/>
      </w:tblGrid>
      <w:tr w14:paraId="09BD56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53990301">
            <w:pPr>
              <w:spacing w:line="400" w:lineRule="exact"/>
              <w:jc w:val="center"/>
              <w:rPr>
                <w:rFonts w:ascii="宋体" w:hAnsi="宋体" w:cs="宋体"/>
                <w:b/>
                <w:color w:val="auto"/>
                <w:szCs w:val="21"/>
                <w:highlight w:val="none"/>
              </w:rPr>
            </w:pPr>
            <w:r>
              <w:rPr>
                <w:rFonts w:hint="eastAsia" w:ascii="宋体" w:hAnsi="宋体" w:cs="宋体"/>
                <w:b/>
                <w:color w:val="auto"/>
                <w:szCs w:val="21"/>
                <w:highlight w:val="none"/>
                <w:lang w:bidi="ar"/>
              </w:rPr>
              <w:t>序号</w:t>
            </w:r>
          </w:p>
        </w:tc>
        <w:tc>
          <w:tcPr>
            <w:tcW w:w="2622" w:type="dxa"/>
            <w:tcBorders>
              <w:top w:val="single" w:color="000000" w:sz="4" w:space="0"/>
              <w:left w:val="single" w:color="000000" w:sz="4" w:space="0"/>
              <w:bottom w:val="single" w:color="000000" w:sz="4" w:space="0"/>
              <w:right w:val="single" w:color="000000" w:sz="4" w:space="0"/>
            </w:tcBorders>
            <w:vAlign w:val="center"/>
          </w:tcPr>
          <w:p w14:paraId="23B8B2EF">
            <w:pPr>
              <w:spacing w:line="400" w:lineRule="exact"/>
              <w:jc w:val="center"/>
              <w:rPr>
                <w:rFonts w:ascii="宋体" w:hAnsi="宋体" w:cs="宋体"/>
                <w:b/>
                <w:color w:val="auto"/>
                <w:szCs w:val="21"/>
                <w:highlight w:val="none"/>
              </w:rPr>
            </w:pPr>
            <w:r>
              <w:rPr>
                <w:rFonts w:hint="eastAsia" w:ascii="宋体" w:hAnsi="宋体" w:cs="宋体"/>
                <w:b/>
                <w:color w:val="auto"/>
                <w:szCs w:val="21"/>
                <w:highlight w:val="none"/>
                <w:lang w:bidi="ar"/>
              </w:rPr>
              <w:t>费用名称</w:t>
            </w:r>
          </w:p>
        </w:tc>
        <w:tc>
          <w:tcPr>
            <w:tcW w:w="4973" w:type="dxa"/>
            <w:tcBorders>
              <w:top w:val="single" w:color="000000" w:sz="4" w:space="0"/>
              <w:left w:val="single" w:color="000000" w:sz="4" w:space="0"/>
              <w:bottom w:val="single" w:color="000000" w:sz="4" w:space="0"/>
              <w:right w:val="single" w:color="000000" w:sz="4" w:space="0"/>
            </w:tcBorders>
            <w:vAlign w:val="center"/>
          </w:tcPr>
          <w:p w14:paraId="5596A4DA">
            <w:pPr>
              <w:spacing w:line="400" w:lineRule="exact"/>
              <w:jc w:val="center"/>
              <w:rPr>
                <w:rFonts w:ascii="宋体" w:hAnsi="宋体" w:cs="宋体"/>
                <w:b/>
                <w:color w:val="auto"/>
                <w:szCs w:val="21"/>
                <w:highlight w:val="none"/>
              </w:rPr>
            </w:pPr>
            <w:r>
              <w:rPr>
                <w:rFonts w:hint="eastAsia" w:ascii="宋体" w:hAnsi="宋体" w:cs="宋体"/>
                <w:b/>
                <w:color w:val="auto"/>
                <w:szCs w:val="21"/>
                <w:highlight w:val="none"/>
                <w:lang w:bidi="ar"/>
              </w:rPr>
              <w:t>分项费用报价（元）</w:t>
            </w:r>
          </w:p>
        </w:tc>
      </w:tr>
      <w:tr w14:paraId="1C6A38D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63"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18BAE454">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2622" w:type="dxa"/>
            <w:tcBorders>
              <w:top w:val="single" w:color="000000" w:sz="4" w:space="0"/>
              <w:left w:val="single" w:color="000000" w:sz="4" w:space="0"/>
              <w:bottom w:val="single" w:color="000000" w:sz="4" w:space="0"/>
              <w:right w:val="single" w:color="000000" w:sz="4" w:space="0"/>
            </w:tcBorders>
            <w:vAlign w:val="center"/>
          </w:tcPr>
          <w:p w14:paraId="483658F2">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7FC1267E">
            <w:pPr>
              <w:spacing w:line="400" w:lineRule="exact"/>
              <w:jc w:val="center"/>
              <w:rPr>
                <w:rFonts w:ascii="宋体" w:hAnsi="宋体" w:cs="宋体"/>
                <w:color w:val="auto"/>
                <w:szCs w:val="21"/>
                <w:highlight w:val="none"/>
              </w:rPr>
            </w:pPr>
          </w:p>
        </w:tc>
      </w:tr>
      <w:tr w14:paraId="029046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1D59D991">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2622" w:type="dxa"/>
            <w:tcBorders>
              <w:top w:val="single" w:color="000000" w:sz="4" w:space="0"/>
              <w:left w:val="single" w:color="000000" w:sz="4" w:space="0"/>
              <w:bottom w:val="single" w:color="000000" w:sz="4" w:space="0"/>
              <w:right w:val="single" w:color="000000" w:sz="4" w:space="0"/>
            </w:tcBorders>
            <w:vAlign w:val="center"/>
          </w:tcPr>
          <w:p w14:paraId="1CCF9B9B">
            <w:pPr>
              <w:pStyle w:val="306"/>
              <w:spacing w:line="400" w:lineRule="exact"/>
              <w:rPr>
                <w:rFonts w:ascii="宋体" w:hAnsi="宋体" w:cs="宋体"/>
                <w:color w:val="auto"/>
                <w:sz w:val="21"/>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1A431C89">
            <w:pPr>
              <w:spacing w:line="400" w:lineRule="exact"/>
              <w:rPr>
                <w:rFonts w:ascii="宋体" w:hAnsi="宋体" w:cs="宋体"/>
                <w:color w:val="auto"/>
                <w:szCs w:val="21"/>
                <w:highlight w:val="none"/>
              </w:rPr>
            </w:pPr>
          </w:p>
        </w:tc>
      </w:tr>
      <w:tr w14:paraId="4070979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11B41308">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3</w:t>
            </w:r>
          </w:p>
        </w:tc>
        <w:tc>
          <w:tcPr>
            <w:tcW w:w="2622" w:type="dxa"/>
            <w:tcBorders>
              <w:top w:val="single" w:color="000000" w:sz="4" w:space="0"/>
              <w:left w:val="single" w:color="000000" w:sz="4" w:space="0"/>
              <w:bottom w:val="single" w:color="000000" w:sz="4" w:space="0"/>
              <w:right w:val="single" w:color="000000" w:sz="4" w:space="0"/>
            </w:tcBorders>
            <w:vAlign w:val="center"/>
          </w:tcPr>
          <w:p w14:paraId="60439120">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475CF79D">
            <w:pPr>
              <w:spacing w:line="400" w:lineRule="exact"/>
              <w:rPr>
                <w:rFonts w:ascii="宋体" w:hAnsi="宋体" w:cs="宋体"/>
                <w:color w:val="auto"/>
                <w:szCs w:val="21"/>
                <w:highlight w:val="none"/>
              </w:rPr>
            </w:pPr>
          </w:p>
        </w:tc>
      </w:tr>
      <w:tr w14:paraId="70B432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76527303">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2622" w:type="dxa"/>
            <w:tcBorders>
              <w:top w:val="single" w:color="000000" w:sz="4" w:space="0"/>
              <w:left w:val="single" w:color="000000" w:sz="4" w:space="0"/>
              <w:bottom w:val="single" w:color="000000" w:sz="4" w:space="0"/>
              <w:right w:val="single" w:color="000000" w:sz="4" w:space="0"/>
            </w:tcBorders>
            <w:vAlign w:val="center"/>
          </w:tcPr>
          <w:p w14:paraId="75D62489">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71D06A23">
            <w:pPr>
              <w:spacing w:line="400" w:lineRule="exact"/>
              <w:rPr>
                <w:rFonts w:ascii="宋体" w:hAnsi="宋体" w:cs="宋体"/>
                <w:color w:val="auto"/>
                <w:szCs w:val="21"/>
                <w:highlight w:val="none"/>
              </w:rPr>
            </w:pPr>
          </w:p>
        </w:tc>
      </w:tr>
      <w:tr w14:paraId="0E2A5B0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7A6FE08C">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2622" w:type="dxa"/>
            <w:tcBorders>
              <w:top w:val="single" w:color="000000" w:sz="4" w:space="0"/>
              <w:left w:val="single" w:color="000000" w:sz="4" w:space="0"/>
              <w:bottom w:val="single" w:color="000000" w:sz="4" w:space="0"/>
              <w:right w:val="single" w:color="000000" w:sz="4" w:space="0"/>
            </w:tcBorders>
            <w:vAlign w:val="center"/>
          </w:tcPr>
          <w:p w14:paraId="309BBDE9">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6D996ECB">
            <w:pPr>
              <w:spacing w:line="400" w:lineRule="exact"/>
              <w:rPr>
                <w:rFonts w:ascii="宋体" w:hAnsi="宋体" w:cs="宋体"/>
                <w:color w:val="auto"/>
                <w:szCs w:val="21"/>
                <w:highlight w:val="none"/>
              </w:rPr>
            </w:pPr>
          </w:p>
        </w:tc>
      </w:tr>
      <w:tr w14:paraId="2AC046A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659F842C">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6</w:t>
            </w:r>
          </w:p>
        </w:tc>
        <w:tc>
          <w:tcPr>
            <w:tcW w:w="2622" w:type="dxa"/>
            <w:tcBorders>
              <w:top w:val="single" w:color="000000" w:sz="4" w:space="0"/>
              <w:left w:val="single" w:color="000000" w:sz="4" w:space="0"/>
              <w:bottom w:val="single" w:color="000000" w:sz="4" w:space="0"/>
              <w:right w:val="single" w:color="000000" w:sz="4" w:space="0"/>
            </w:tcBorders>
            <w:vAlign w:val="center"/>
          </w:tcPr>
          <w:p w14:paraId="5E837CE9">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560C89F2">
            <w:pPr>
              <w:spacing w:line="400" w:lineRule="exact"/>
              <w:rPr>
                <w:rFonts w:ascii="宋体" w:hAnsi="宋体" w:cs="宋体"/>
                <w:color w:val="auto"/>
                <w:szCs w:val="21"/>
                <w:highlight w:val="none"/>
              </w:rPr>
            </w:pPr>
          </w:p>
        </w:tc>
      </w:tr>
      <w:tr w14:paraId="2F36A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14:paraId="34DB8FB1">
            <w:pPr>
              <w:spacing w:line="400" w:lineRule="exact"/>
              <w:jc w:val="center"/>
              <w:rPr>
                <w:rFonts w:ascii="宋体" w:hAnsi="宋体" w:cs="宋体"/>
                <w:color w:val="auto"/>
                <w:szCs w:val="21"/>
                <w:highlight w:val="none"/>
                <w:lang w:bidi="ar"/>
              </w:rPr>
            </w:pPr>
            <w:r>
              <w:rPr>
                <w:rFonts w:hint="eastAsia" w:ascii="宋体" w:hAnsi="宋体" w:cs="宋体"/>
                <w:color w:val="auto"/>
                <w:szCs w:val="21"/>
                <w:highlight w:val="none"/>
                <w:lang w:bidi="ar"/>
              </w:rPr>
              <w:t>..</w:t>
            </w:r>
          </w:p>
        </w:tc>
        <w:tc>
          <w:tcPr>
            <w:tcW w:w="2622" w:type="dxa"/>
            <w:tcBorders>
              <w:top w:val="single" w:color="000000" w:sz="4" w:space="0"/>
              <w:left w:val="single" w:color="000000" w:sz="4" w:space="0"/>
              <w:bottom w:val="single" w:color="000000" w:sz="4" w:space="0"/>
              <w:right w:val="single" w:color="000000" w:sz="4" w:space="0"/>
            </w:tcBorders>
            <w:vAlign w:val="center"/>
          </w:tcPr>
          <w:p w14:paraId="677B7AF9">
            <w:pPr>
              <w:spacing w:line="400" w:lineRule="exact"/>
              <w:rPr>
                <w:rFonts w:ascii="宋体" w:hAnsi="宋体" w:cs="宋体"/>
                <w:color w:val="auto"/>
                <w:szCs w:val="21"/>
                <w:highlight w:val="none"/>
              </w:rPr>
            </w:pPr>
          </w:p>
        </w:tc>
        <w:tc>
          <w:tcPr>
            <w:tcW w:w="4973" w:type="dxa"/>
            <w:tcBorders>
              <w:top w:val="single" w:color="000000" w:sz="4" w:space="0"/>
              <w:left w:val="single" w:color="000000" w:sz="4" w:space="0"/>
              <w:bottom w:val="single" w:color="000000" w:sz="4" w:space="0"/>
              <w:right w:val="single" w:color="000000" w:sz="4" w:space="0"/>
            </w:tcBorders>
            <w:vAlign w:val="center"/>
          </w:tcPr>
          <w:p w14:paraId="586E9B56">
            <w:pPr>
              <w:spacing w:line="400" w:lineRule="exact"/>
              <w:rPr>
                <w:rFonts w:ascii="宋体" w:hAnsi="宋体" w:cs="宋体"/>
                <w:color w:val="auto"/>
                <w:szCs w:val="21"/>
                <w:highlight w:val="none"/>
              </w:rPr>
            </w:pPr>
          </w:p>
        </w:tc>
      </w:tr>
      <w:tr w14:paraId="43D9EE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21" w:hRule="atLeast"/>
          <w:jc w:val="center"/>
        </w:trPr>
        <w:tc>
          <w:tcPr>
            <w:tcW w:w="3417" w:type="dxa"/>
            <w:gridSpan w:val="2"/>
            <w:tcBorders>
              <w:top w:val="single" w:color="000000" w:sz="4" w:space="0"/>
              <w:left w:val="single" w:color="000000" w:sz="4" w:space="0"/>
              <w:bottom w:val="single" w:color="000000" w:sz="4" w:space="0"/>
              <w:right w:val="single" w:color="000000" w:sz="4" w:space="0"/>
            </w:tcBorders>
            <w:vAlign w:val="center"/>
          </w:tcPr>
          <w:p w14:paraId="2432AE4B">
            <w:pPr>
              <w:spacing w:line="400" w:lineRule="exact"/>
              <w:jc w:val="center"/>
              <w:rPr>
                <w:rFonts w:ascii="宋体" w:hAnsi="宋体" w:cs="宋体"/>
                <w:color w:val="auto"/>
                <w:szCs w:val="21"/>
                <w:highlight w:val="none"/>
              </w:rPr>
            </w:pPr>
            <w:r>
              <w:rPr>
                <w:rFonts w:hint="eastAsia" w:ascii="宋体" w:hAnsi="宋体" w:cs="宋体"/>
                <w:color w:val="auto"/>
                <w:szCs w:val="21"/>
                <w:highlight w:val="none"/>
                <w:lang w:bidi="ar"/>
              </w:rPr>
              <w:t xml:space="preserve">合计  </w:t>
            </w:r>
            <w:r>
              <w:rPr>
                <w:rFonts w:hint="eastAsia" w:ascii="宋体" w:hAnsi="宋体" w:cs="宋体"/>
                <w:color w:val="auto"/>
                <w:sz w:val="24"/>
                <w:szCs w:val="24"/>
                <w:highlight w:val="none"/>
              </w:rPr>
              <w:t>人民币 元</w:t>
            </w:r>
          </w:p>
        </w:tc>
        <w:tc>
          <w:tcPr>
            <w:tcW w:w="4973" w:type="dxa"/>
            <w:tcBorders>
              <w:top w:val="single" w:color="000000" w:sz="4" w:space="0"/>
              <w:left w:val="single" w:color="000000" w:sz="4" w:space="0"/>
              <w:bottom w:val="single" w:color="000000" w:sz="4" w:space="0"/>
              <w:right w:val="single" w:color="000000" w:sz="4" w:space="0"/>
            </w:tcBorders>
            <w:vAlign w:val="center"/>
          </w:tcPr>
          <w:p w14:paraId="79B4FF9E">
            <w:pPr>
              <w:spacing w:line="400" w:lineRule="exact"/>
              <w:rPr>
                <w:rFonts w:ascii="宋体" w:hAnsi="宋体" w:cs="宋体"/>
                <w:color w:val="auto"/>
                <w:szCs w:val="21"/>
                <w:highlight w:val="none"/>
              </w:rPr>
            </w:pPr>
            <w:r>
              <w:rPr>
                <w:rFonts w:hint="eastAsia" w:ascii="宋体" w:hAnsi="宋体" w:cs="宋体"/>
                <w:color w:val="auto"/>
                <w:szCs w:val="21"/>
                <w:highlight w:val="none"/>
              </w:rPr>
              <w:t>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6354D493">
            <w:pPr>
              <w:spacing w:line="400" w:lineRule="exact"/>
              <w:rPr>
                <w:rFonts w:ascii="宋体" w:hAnsi="宋体" w:cs="宋体"/>
                <w:color w:val="auto"/>
                <w:szCs w:val="21"/>
                <w:highlight w:val="none"/>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c>
      </w:tr>
    </w:tbl>
    <w:p w14:paraId="287538DD">
      <w:pPr>
        <w:pStyle w:val="364"/>
        <w:widowControl/>
        <w:spacing w:line="400" w:lineRule="exact"/>
        <w:rPr>
          <w:rFonts w:hint="default" w:hAnsi="宋体" w:eastAsia="宋体" w:cs="宋体"/>
          <w:color w:val="auto"/>
          <w:sz w:val="21"/>
          <w:szCs w:val="21"/>
          <w:highlight w:val="none"/>
        </w:rPr>
      </w:pPr>
    </w:p>
    <w:p w14:paraId="3CFBF0A1">
      <w:pPr>
        <w:pStyle w:val="306"/>
        <w:spacing w:line="400" w:lineRule="exact"/>
        <w:rPr>
          <w:rFonts w:ascii="宋体" w:hAnsi="宋体" w:cs="宋体"/>
          <w:color w:val="auto"/>
          <w:szCs w:val="21"/>
          <w:highlight w:val="none"/>
        </w:rPr>
      </w:pPr>
    </w:p>
    <w:p w14:paraId="4ECBF2C2">
      <w:pPr>
        <w:pStyle w:val="306"/>
        <w:spacing w:line="400" w:lineRule="exact"/>
        <w:rPr>
          <w:rFonts w:ascii="宋体" w:hAnsi="宋体" w:cs="宋体"/>
          <w:color w:val="auto"/>
          <w:szCs w:val="21"/>
          <w:highlight w:val="none"/>
        </w:rPr>
      </w:pPr>
      <w:r>
        <w:rPr>
          <w:rFonts w:hint="eastAsia" w:ascii="宋体" w:hAnsi="宋体" w:cs="宋体"/>
          <w:color w:val="auto"/>
          <w:sz w:val="21"/>
          <w:szCs w:val="21"/>
          <w:highlight w:val="none"/>
          <w:lang w:bidi="ar"/>
        </w:rPr>
        <w:t>说明：</w:t>
      </w:r>
    </w:p>
    <w:p w14:paraId="490999C3">
      <w:pPr>
        <w:pStyle w:val="306"/>
        <w:spacing w:line="400" w:lineRule="exact"/>
        <w:ind w:firstLine="447"/>
        <w:rPr>
          <w:rFonts w:ascii="宋体" w:hAnsi="宋体" w:cs="宋体"/>
          <w:color w:val="auto"/>
          <w:szCs w:val="21"/>
          <w:highlight w:val="none"/>
        </w:rPr>
      </w:pPr>
      <w:r>
        <w:rPr>
          <w:rFonts w:hint="eastAsia" w:ascii="宋体" w:hAnsi="宋体" w:cs="宋体"/>
          <w:color w:val="auto"/>
          <w:sz w:val="21"/>
          <w:szCs w:val="21"/>
          <w:highlight w:val="none"/>
          <w:lang w:bidi="ar"/>
        </w:rPr>
        <w:t>1.报价表包含供应商各项成本核算和投入的成本明细，合计金额应与报价一览表合计金额一致；否则以明细报价表为准。</w:t>
      </w:r>
    </w:p>
    <w:p w14:paraId="49C59C51">
      <w:pPr>
        <w:pStyle w:val="306"/>
        <w:spacing w:line="400" w:lineRule="exact"/>
        <w:ind w:firstLine="447"/>
        <w:rPr>
          <w:rFonts w:ascii="宋体" w:hAnsi="宋体" w:cs="宋体"/>
          <w:color w:val="auto"/>
          <w:szCs w:val="21"/>
          <w:highlight w:val="none"/>
        </w:rPr>
      </w:pPr>
      <w:r>
        <w:rPr>
          <w:rFonts w:hint="eastAsia" w:ascii="宋体" w:hAnsi="宋体" w:cs="宋体"/>
          <w:color w:val="auto"/>
          <w:sz w:val="21"/>
          <w:szCs w:val="21"/>
          <w:highlight w:val="none"/>
          <w:lang w:bidi="ar"/>
        </w:rPr>
        <w:t>2.条目内容为参照，可自行增减。</w:t>
      </w:r>
    </w:p>
    <w:p w14:paraId="6475A638">
      <w:pPr>
        <w:ind w:firstLine="560"/>
        <w:jc w:val="center"/>
        <w:outlineLvl w:val="0"/>
        <w:rPr>
          <w:rFonts w:ascii="黑体" w:eastAsia="黑体"/>
          <w:bCs/>
          <w:color w:val="auto"/>
          <w:sz w:val="28"/>
          <w:szCs w:val="28"/>
          <w:highlight w:val="none"/>
        </w:rPr>
      </w:pPr>
    </w:p>
    <w:p w14:paraId="3C88EA81">
      <w:pPr>
        <w:ind w:firstLine="560"/>
        <w:jc w:val="center"/>
        <w:outlineLvl w:val="0"/>
        <w:rPr>
          <w:rFonts w:ascii="黑体" w:eastAsia="黑体"/>
          <w:bCs/>
          <w:color w:val="auto"/>
          <w:sz w:val="28"/>
          <w:szCs w:val="28"/>
          <w:highlight w:val="none"/>
        </w:rPr>
      </w:pPr>
    </w:p>
    <w:p w14:paraId="6CC5EBE5">
      <w:pPr>
        <w:ind w:firstLine="560"/>
        <w:jc w:val="center"/>
        <w:outlineLvl w:val="0"/>
        <w:rPr>
          <w:rFonts w:ascii="黑体" w:eastAsia="黑体"/>
          <w:bCs/>
          <w:color w:val="auto"/>
          <w:sz w:val="28"/>
          <w:szCs w:val="28"/>
          <w:highlight w:val="none"/>
        </w:rPr>
      </w:pPr>
    </w:p>
    <w:p w14:paraId="5179E7ED">
      <w:pPr>
        <w:ind w:firstLine="560"/>
        <w:jc w:val="center"/>
        <w:outlineLvl w:val="0"/>
        <w:rPr>
          <w:rFonts w:ascii="黑体" w:eastAsia="黑体"/>
          <w:color w:val="auto"/>
          <w:sz w:val="28"/>
          <w:szCs w:val="28"/>
          <w:highlight w:val="none"/>
        </w:rPr>
      </w:pPr>
    </w:p>
    <w:p w14:paraId="3F50A932">
      <w:pPr>
        <w:pStyle w:val="364"/>
        <w:widowControl/>
        <w:rPr>
          <w:rFonts w:hint="default" w:hAnsi="宋体" w:eastAsia="宋体" w:cs="宋体"/>
          <w:b/>
          <w:color w:val="auto"/>
          <w:sz w:val="21"/>
          <w:szCs w:val="21"/>
          <w:highlight w:val="none"/>
        </w:rPr>
      </w:pPr>
    </w:p>
    <w:p w14:paraId="129F4295">
      <w:pPr>
        <w:spacing w:before="5"/>
        <w:ind w:firstLine="482"/>
        <w:rPr>
          <w:b/>
          <w:bCs/>
          <w:color w:val="auto"/>
          <w:sz w:val="24"/>
          <w:szCs w:val="24"/>
          <w:highlight w:val="none"/>
        </w:rPr>
      </w:pPr>
    </w:p>
    <w:p w14:paraId="13A29EE5">
      <w:pPr>
        <w:spacing w:before="5"/>
        <w:ind w:firstLine="482"/>
        <w:rPr>
          <w:bCs/>
          <w:color w:val="auto"/>
          <w:sz w:val="24"/>
          <w:szCs w:val="24"/>
          <w:highlight w:val="none"/>
        </w:rPr>
      </w:pPr>
      <w:r>
        <w:rPr>
          <w:rFonts w:hint="eastAsia"/>
          <w:b/>
          <w:bCs/>
          <w:color w:val="auto"/>
          <w:sz w:val="24"/>
          <w:szCs w:val="24"/>
          <w:highlight w:val="none"/>
        </w:rPr>
        <w:t xml:space="preserve">                                </w:t>
      </w:r>
      <w:r>
        <w:rPr>
          <w:rFonts w:hint="eastAsia"/>
          <w:bCs/>
          <w:color w:val="auto"/>
          <w:sz w:val="24"/>
          <w:szCs w:val="24"/>
          <w:highlight w:val="none"/>
        </w:rPr>
        <w:t xml:space="preserve">        供应商（公章）：</w:t>
      </w:r>
    </w:p>
    <w:p w14:paraId="23E06C94">
      <w:pPr>
        <w:spacing w:before="5"/>
        <w:ind w:firstLine="482"/>
        <w:rPr>
          <w:b/>
          <w:bCs/>
          <w:color w:val="auto"/>
          <w:sz w:val="24"/>
          <w:szCs w:val="24"/>
          <w:highlight w:val="none"/>
        </w:rPr>
      </w:pPr>
    </w:p>
    <w:p w14:paraId="051CDC1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 法定代表人或法定代表人授权代表（签字或盖章）：</w:t>
      </w:r>
    </w:p>
    <w:p w14:paraId="550777F9">
      <w:pPr>
        <w:ind w:firstLine="480"/>
        <w:outlineLvl w:val="0"/>
        <w:rPr>
          <w:rFonts w:ascii="宋体" w:hAnsi="宋体"/>
          <w:bCs/>
          <w:color w:val="auto"/>
          <w:sz w:val="24"/>
          <w:szCs w:val="24"/>
          <w:highlight w:val="none"/>
        </w:rPr>
      </w:pPr>
    </w:p>
    <w:p w14:paraId="635B0232">
      <w:pPr>
        <w:ind w:firstLine="480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11C07AC3">
      <w:pPr>
        <w:ind w:firstLine="560"/>
        <w:jc w:val="center"/>
        <w:outlineLvl w:val="0"/>
        <w:rPr>
          <w:rFonts w:ascii="宋体" w:hAnsi="宋体"/>
          <w:bCs/>
          <w:color w:val="auto"/>
          <w:sz w:val="24"/>
          <w:szCs w:val="24"/>
          <w:highlight w:val="none"/>
        </w:rPr>
      </w:pPr>
    </w:p>
    <w:p w14:paraId="36FB0016">
      <w:pPr>
        <w:outlineLvl w:val="0"/>
        <w:rPr>
          <w:rFonts w:ascii="宋体" w:hAnsi="宋体"/>
          <w:bCs/>
          <w:color w:val="auto"/>
          <w:sz w:val="24"/>
          <w:szCs w:val="24"/>
          <w:highlight w:val="none"/>
        </w:rPr>
      </w:pPr>
      <w:r>
        <w:rPr>
          <w:rFonts w:ascii="宋体" w:hAnsi="宋体"/>
          <w:bCs/>
          <w:color w:val="auto"/>
          <w:sz w:val="24"/>
          <w:szCs w:val="24"/>
          <w:highlight w:val="none"/>
        </w:rPr>
        <w:br w:type="page" w:clear="all"/>
      </w:r>
      <w:r>
        <w:rPr>
          <w:rFonts w:hint="eastAsia" w:ascii="黑体" w:hAnsi="宋体" w:eastAsia="黑体"/>
          <w:bCs/>
          <w:color w:val="auto"/>
          <w:sz w:val="24"/>
          <w:szCs w:val="24"/>
          <w:highlight w:val="none"/>
        </w:rPr>
        <w:t>（七）人员配置表（格式）</w:t>
      </w:r>
    </w:p>
    <w:p w14:paraId="0B21170B">
      <w:pPr>
        <w:ind w:firstLine="560"/>
        <w:jc w:val="center"/>
        <w:rPr>
          <w:rFonts w:ascii="黑体" w:eastAsia="黑体"/>
          <w:bCs/>
          <w:color w:val="auto"/>
          <w:sz w:val="28"/>
          <w:szCs w:val="28"/>
          <w:highlight w:val="none"/>
        </w:rPr>
      </w:pPr>
    </w:p>
    <w:p w14:paraId="751451EF">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（1）人员配置表</w:t>
      </w:r>
    </w:p>
    <w:p w14:paraId="3EE6F367">
      <w:pPr>
        <w:spacing w:line="400" w:lineRule="exact"/>
        <w:ind w:firstLine="480"/>
        <w:jc w:val="center"/>
        <w:rPr>
          <w:rFonts w:ascii="宋体" w:hAnsi="宋体"/>
          <w:bCs/>
          <w:color w:val="auto"/>
          <w:sz w:val="24"/>
          <w:szCs w:val="24"/>
          <w:highlight w:val="none"/>
        </w:rPr>
      </w:pPr>
    </w:p>
    <w:p w14:paraId="296EF0AD">
      <w:pPr>
        <w:spacing w:line="400" w:lineRule="exact"/>
        <w:rPr>
          <w:rFonts w:ascii="宋体" w:hAnsi="宋体" w:eastAsia="黑体"/>
          <w:bCs/>
          <w:color w:val="auto"/>
          <w:szCs w:val="21"/>
          <w:highlight w:val="none"/>
        </w:rPr>
      </w:pPr>
      <w:r>
        <w:rPr>
          <w:rFonts w:hint="eastAsia" w:ascii="黑体" w:eastAsia="黑体"/>
          <w:bCs/>
          <w:color w:val="auto"/>
          <w:sz w:val="24"/>
          <w:szCs w:val="24"/>
          <w:highlight w:val="none"/>
        </w:rPr>
        <w:t xml:space="preserve">                                          采购编号：JSZC-320200-HYFW-C2026-0004</w:t>
      </w:r>
      <w:r>
        <w:rPr>
          <w:rFonts w:hint="eastAsia" w:ascii="黑体" w:eastAsia="黑体"/>
          <w:bCs/>
          <w:color w:val="auto"/>
          <w:sz w:val="24"/>
          <w:szCs w:val="24"/>
          <w:highlight w:val="none"/>
        </w:rPr>
        <w:tab/>
      </w:r>
    </w:p>
    <w:tbl>
      <w:tblPr>
        <w:tblStyle w:val="32"/>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1"/>
        <w:gridCol w:w="1047"/>
        <w:gridCol w:w="730"/>
        <w:gridCol w:w="709"/>
        <w:gridCol w:w="1134"/>
        <w:gridCol w:w="1134"/>
        <w:gridCol w:w="1134"/>
        <w:gridCol w:w="2126"/>
        <w:gridCol w:w="851"/>
      </w:tblGrid>
      <w:tr w14:paraId="2E5CE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vAlign w:val="center"/>
          </w:tcPr>
          <w:p w14:paraId="4C743734">
            <w:pPr>
              <w:jc w:val="center"/>
              <w:rPr>
                <w:rFonts w:ascii="黑体" w:hAnsi="宋体" w:eastAsia="黑体"/>
                <w:b/>
                <w:color w:val="auto"/>
                <w:highlight w:val="none"/>
              </w:rPr>
            </w:pPr>
            <w:r>
              <w:rPr>
                <w:rFonts w:hint="eastAsia" w:ascii="黑体" w:hAnsi="宋体" w:eastAsia="黑体"/>
                <w:b/>
                <w:color w:val="auto"/>
                <w:highlight w:val="none"/>
              </w:rPr>
              <w:t>序号</w:t>
            </w:r>
          </w:p>
        </w:tc>
        <w:tc>
          <w:tcPr>
            <w:tcW w:w="1047" w:type="dxa"/>
            <w:vAlign w:val="center"/>
          </w:tcPr>
          <w:p w14:paraId="3A1EF07D">
            <w:pPr>
              <w:jc w:val="center"/>
              <w:rPr>
                <w:rFonts w:ascii="黑体" w:hAnsi="宋体" w:eastAsia="黑体"/>
                <w:b/>
                <w:color w:val="auto"/>
                <w:highlight w:val="none"/>
              </w:rPr>
            </w:pPr>
            <w:r>
              <w:rPr>
                <w:rFonts w:hint="eastAsia" w:ascii="黑体" w:hAnsi="宋体" w:eastAsia="黑体"/>
                <w:b/>
                <w:color w:val="auto"/>
                <w:highlight w:val="none"/>
              </w:rPr>
              <w:t>姓名</w:t>
            </w:r>
          </w:p>
        </w:tc>
        <w:tc>
          <w:tcPr>
            <w:tcW w:w="730" w:type="dxa"/>
            <w:vAlign w:val="center"/>
          </w:tcPr>
          <w:p w14:paraId="172CA529">
            <w:pPr>
              <w:rPr>
                <w:rFonts w:ascii="黑体" w:hAnsi="宋体" w:eastAsia="黑体"/>
                <w:b/>
                <w:color w:val="auto"/>
                <w:highlight w:val="none"/>
              </w:rPr>
            </w:pPr>
            <w:r>
              <w:rPr>
                <w:rFonts w:hint="eastAsia" w:ascii="黑体" w:hAnsi="宋体" w:eastAsia="黑体"/>
                <w:b/>
                <w:color w:val="auto"/>
                <w:highlight w:val="none"/>
              </w:rPr>
              <w:t>性别</w:t>
            </w:r>
          </w:p>
        </w:tc>
        <w:tc>
          <w:tcPr>
            <w:tcW w:w="709" w:type="dxa"/>
            <w:vAlign w:val="center"/>
          </w:tcPr>
          <w:p w14:paraId="1822BD40">
            <w:pPr>
              <w:rPr>
                <w:rFonts w:ascii="黑体" w:hAnsi="宋体" w:eastAsia="黑体"/>
                <w:b/>
                <w:color w:val="auto"/>
                <w:highlight w:val="none"/>
              </w:rPr>
            </w:pPr>
            <w:r>
              <w:rPr>
                <w:rFonts w:hint="eastAsia" w:ascii="黑体" w:hAnsi="宋体" w:eastAsia="黑体"/>
                <w:b/>
                <w:color w:val="auto"/>
                <w:highlight w:val="none"/>
              </w:rPr>
              <w:t>年龄</w:t>
            </w:r>
          </w:p>
        </w:tc>
        <w:tc>
          <w:tcPr>
            <w:tcW w:w="1134" w:type="dxa"/>
            <w:vAlign w:val="center"/>
          </w:tcPr>
          <w:p w14:paraId="296C47FF">
            <w:pPr>
              <w:jc w:val="center"/>
              <w:rPr>
                <w:rFonts w:ascii="黑体" w:hAnsi="宋体" w:eastAsia="黑体"/>
                <w:b/>
                <w:color w:val="auto"/>
                <w:highlight w:val="none"/>
              </w:rPr>
            </w:pPr>
            <w:r>
              <w:rPr>
                <w:rFonts w:hint="eastAsia" w:ascii="黑体" w:hAnsi="宋体" w:eastAsia="黑体"/>
                <w:b/>
                <w:color w:val="auto"/>
                <w:highlight w:val="none"/>
              </w:rPr>
              <w:t>岗位名称</w:t>
            </w:r>
          </w:p>
        </w:tc>
        <w:tc>
          <w:tcPr>
            <w:tcW w:w="1134" w:type="dxa"/>
            <w:vAlign w:val="center"/>
          </w:tcPr>
          <w:p w14:paraId="6912462C">
            <w:pPr>
              <w:jc w:val="center"/>
              <w:rPr>
                <w:rFonts w:ascii="黑体" w:hAnsi="宋体" w:eastAsia="黑体"/>
                <w:b/>
                <w:color w:val="auto"/>
                <w:highlight w:val="none"/>
              </w:rPr>
            </w:pPr>
            <w:r>
              <w:rPr>
                <w:rFonts w:hint="eastAsia" w:ascii="黑体" w:hAnsi="宋体" w:eastAsia="黑体"/>
                <w:b/>
                <w:color w:val="auto"/>
                <w:highlight w:val="none"/>
              </w:rPr>
              <w:t>学历</w:t>
            </w:r>
          </w:p>
        </w:tc>
        <w:tc>
          <w:tcPr>
            <w:tcW w:w="1134" w:type="dxa"/>
            <w:vAlign w:val="center"/>
          </w:tcPr>
          <w:p w14:paraId="20E86A3D">
            <w:pPr>
              <w:jc w:val="center"/>
              <w:rPr>
                <w:rFonts w:ascii="黑体" w:hAnsi="宋体" w:eastAsia="黑体"/>
                <w:b/>
                <w:color w:val="auto"/>
                <w:highlight w:val="none"/>
              </w:rPr>
            </w:pPr>
            <w:r>
              <w:rPr>
                <w:rFonts w:hint="eastAsia" w:ascii="黑体" w:hAnsi="宋体" w:eastAsia="黑体"/>
                <w:b/>
                <w:color w:val="auto"/>
                <w:highlight w:val="none"/>
              </w:rPr>
              <w:t>资质证书（若有）</w:t>
            </w:r>
          </w:p>
        </w:tc>
        <w:tc>
          <w:tcPr>
            <w:tcW w:w="2126" w:type="dxa"/>
            <w:vAlign w:val="center"/>
          </w:tcPr>
          <w:p w14:paraId="1D3C9861">
            <w:pPr>
              <w:rPr>
                <w:rFonts w:ascii="黑体" w:hAnsi="宋体" w:eastAsia="黑体"/>
                <w:b/>
                <w:color w:val="auto"/>
                <w:highlight w:val="none"/>
              </w:rPr>
            </w:pPr>
            <w:r>
              <w:rPr>
                <w:rFonts w:hint="eastAsia" w:ascii="黑体" w:hAnsi="宋体" w:eastAsia="黑体"/>
                <w:b/>
                <w:color w:val="auto"/>
                <w:highlight w:val="none"/>
              </w:rPr>
              <w:t>身份证号码</w:t>
            </w:r>
          </w:p>
        </w:tc>
        <w:tc>
          <w:tcPr>
            <w:tcW w:w="851" w:type="dxa"/>
            <w:vAlign w:val="center"/>
          </w:tcPr>
          <w:p w14:paraId="57FBEFB3">
            <w:pPr>
              <w:rPr>
                <w:rFonts w:ascii="黑体" w:hAnsi="宋体" w:eastAsia="黑体"/>
                <w:b/>
                <w:color w:val="auto"/>
                <w:highlight w:val="none"/>
              </w:rPr>
            </w:pPr>
            <w:r>
              <w:rPr>
                <w:rFonts w:hint="eastAsia" w:ascii="黑体" w:hAnsi="宋体" w:eastAsia="黑体"/>
                <w:b/>
                <w:color w:val="auto"/>
                <w:highlight w:val="none"/>
              </w:rPr>
              <w:t>备注</w:t>
            </w:r>
          </w:p>
        </w:tc>
      </w:tr>
      <w:tr w14:paraId="63B9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vAlign w:val="center"/>
          </w:tcPr>
          <w:p w14:paraId="6BA55B9D">
            <w:pPr>
              <w:jc w:val="center"/>
              <w:rPr>
                <w:rFonts w:ascii="黑体" w:hAnsi="宋体" w:eastAsia="黑体"/>
                <w:color w:val="auto"/>
                <w:highlight w:val="none"/>
              </w:rPr>
            </w:pPr>
            <w:r>
              <w:rPr>
                <w:rFonts w:hint="eastAsia" w:ascii="黑体" w:hAnsi="宋体" w:eastAsia="黑体"/>
                <w:color w:val="auto"/>
                <w:highlight w:val="none"/>
              </w:rPr>
              <w:t>1</w:t>
            </w:r>
          </w:p>
        </w:tc>
        <w:tc>
          <w:tcPr>
            <w:tcW w:w="1047" w:type="dxa"/>
            <w:vAlign w:val="center"/>
          </w:tcPr>
          <w:p w14:paraId="289BB343">
            <w:pPr>
              <w:jc w:val="center"/>
              <w:rPr>
                <w:rFonts w:ascii="黑体" w:hAnsi="宋体" w:eastAsia="黑体"/>
                <w:color w:val="auto"/>
                <w:highlight w:val="none"/>
              </w:rPr>
            </w:pPr>
          </w:p>
        </w:tc>
        <w:tc>
          <w:tcPr>
            <w:tcW w:w="730" w:type="dxa"/>
            <w:vAlign w:val="center"/>
          </w:tcPr>
          <w:p w14:paraId="784CB05B">
            <w:pPr>
              <w:jc w:val="center"/>
              <w:rPr>
                <w:rFonts w:ascii="黑体" w:hAnsi="宋体" w:eastAsia="黑体"/>
                <w:color w:val="auto"/>
                <w:highlight w:val="none"/>
              </w:rPr>
            </w:pPr>
          </w:p>
        </w:tc>
        <w:tc>
          <w:tcPr>
            <w:tcW w:w="709" w:type="dxa"/>
            <w:vAlign w:val="center"/>
          </w:tcPr>
          <w:p w14:paraId="31A7602E">
            <w:pPr>
              <w:jc w:val="center"/>
              <w:rPr>
                <w:rFonts w:ascii="黑体" w:hAnsi="宋体" w:eastAsia="黑体"/>
                <w:color w:val="auto"/>
                <w:highlight w:val="none"/>
              </w:rPr>
            </w:pPr>
          </w:p>
        </w:tc>
        <w:tc>
          <w:tcPr>
            <w:tcW w:w="1134" w:type="dxa"/>
            <w:vAlign w:val="center"/>
          </w:tcPr>
          <w:p w14:paraId="78E2F06E">
            <w:pPr>
              <w:jc w:val="center"/>
              <w:rPr>
                <w:rFonts w:ascii="黑体" w:hAnsi="宋体" w:eastAsia="黑体"/>
                <w:color w:val="auto"/>
                <w:highlight w:val="none"/>
              </w:rPr>
            </w:pPr>
          </w:p>
        </w:tc>
        <w:tc>
          <w:tcPr>
            <w:tcW w:w="1134" w:type="dxa"/>
            <w:vAlign w:val="center"/>
          </w:tcPr>
          <w:p w14:paraId="23098389">
            <w:pPr>
              <w:jc w:val="center"/>
              <w:rPr>
                <w:rFonts w:ascii="黑体" w:hAnsi="宋体" w:eastAsia="黑体"/>
                <w:color w:val="auto"/>
                <w:highlight w:val="none"/>
              </w:rPr>
            </w:pPr>
          </w:p>
        </w:tc>
        <w:tc>
          <w:tcPr>
            <w:tcW w:w="1134" w:type="dxa"/>
            <w:vAlign w:val="center"/>
          </w:tcPr>
          <w:p w14:paraId="7E80933C">
            <w:pPr>
              <w:jc w:val="center"/>
              <w:rPr>
                <w:rFonts w:ascii="黑体" w:hAnsi="宋体" w:eastAsia="黑体"/>
                <w:color w:val="auto"/>
                <w:highlight w:val="none"/>
              </w:rPr>
            </w:pPr>
          </w:p>
        </w:tc>
        <w:tc>
          <w:tcPr>
            <w:tcW w:w="2126" w:type="dxa"/>
            <w:vAlign w:val="center"/>
          </w:tcPr>
          <w:p w14:paraId="62B016C8">
            <w:pPr>
              <w:jc w:val="center"/>
              <w:rPr>
                <w:rFonts w:ascii="黑体" w:hAnsi="宋体" w:eastAsia="黑体"/>
                <w:color w:val="auto"/>
                <w:highlight w:val="none"/>
              </w:rPr>
            </w:pPr>
          </w:p>
        </w:tc>
        <w:tc>
          <w:tcPr>
            <w:tcW w:w="851" w:type="dxa"/>
            <w:vAlign w:val="center"/>
          </w:tcPr>
          <w:p w14:paraId="16F18D41">
            <w:pPr>
              <w:jc w:val="center"/>
              <w:rPr>
                <w:rFonts w:ascii="黑体" w:hAnsi="宋体" w:eastAsia="黑体"/>
                <w:color w:val="auto"/>
                <w:highlight w:val="none"/>
              </w:rPr>
            </w:pPr>
          </w:p>
        </w:tc>
      </w:tr>
      <w:tr w14:paraId="55AA8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vAlign w:val="center"/>
          </w:tcPr>
          <w:p w14:paraId="65669DCB">
            <w:pPr>
              <w:jc w:val="center"/>
              <w:rPr>
                <w:rFonts w:ascii="黑体" w:hAnsi="宋体" w:eastAsia="黑体"/>
                <w:color w:val="auto"/>
                <w:highlight w:val="none"/>
              </w:rPr>
            </w:pPr>
            <w:r>
              <w:rPr>
                <w:rFonts w:hint="eastAsia" w:ascii="黑体" w:hAnsi="宋体" w:eastAsia="黑体"/>
                <w:color w:val="auto"/>
                <w:highlight w:val="none"/>
              </w:rPr>
              <w:t>2</w:t>
            </w:r>
          </w:p>
        </w:tc>
        <w:tc>
          <w:tcPr>
            <w:tcW w:w="1047" w:type="dxa"/>
            <w:vAlign w:val="center"/>
          </w:tcPr>
          <w:p w14:paraId="341B118E">
            <w:pPr>
              <w:jc w:val="center"/>
              <w:rPr>
                <w:rFonts w:ascii="黑体" w:hAnsi="宋体" w:eastAsia="黑体"/>
                <w:color w:val="auto"/>
                <w:highlight w:val="none"/>
              </w:rPr>
            </w:pPr>
          </w:p>
        </w:tc>
        <w:tc>
          <w:tcPr>
            <w:tcW w:w="730" w:type="dxa"/>
            <w:vAlign w:val="center"/>
          </w:tcPr>
          <w:p w14:paraId="29F2F32E">
            <w:pPr>
              <w:jc w:val="center"/>
              <w:rPr>
                <w:rFonts w:ascii="黑体" w:hAnsi="宋体" w:eastAsia="黑体"/>
                <w:color w:val="auto"/>
                <w:highlight w:val="none"/>
              </w:rPr>
            </w:pPr>
          </w:p>
        </w:tc>
        <w:tc>
          <w:tcPr>
            <w:tcW w:w="709" w:type="dxa"/>
            <w:vAlign w:val="center"/>
          </w:tcPr>
          <w:p w14:paraId="5449EFEE">
            <w:pPr>
              <w:jc w:val="center"/>
              <w:rPr>
                <w:rFonts w:ascii="黑体" w:hAnsi="宋体" w:eastAsia="黑体"/>
                <w:color w:val="auto"/>
                <w:highlight w:val="none"/>
              </w:rPr>
            </w:pPr>
          </w:p>
        </w:tc>
        <w:tc>
          <w:tcPr>
            <w:tcW w:w="1134" w:type="dxa"/>
            <w:vAlign w:val="center"/>
          </w:tcPr>
          <w:p w14:paraId="3D6AF6EE">
            <w:pPr>
              <w:jc w:val="center"/>
              <w:rPr>
                <w:rFonts w:ascii="黑体" w:hAnsi="宋体" w:eastAsia="黑体"/>
                <w:color w:val="auto"/>
                <w:highlight w:val="none"/>
              </w:rPr>
            </w:pPr>
          </w:p>
        </w:tc>
        <w:tc>
          <w:tcPr>
            <w:tcW w:w="1134" w:type="dxa"/>
            <w:vAlign w:val="center"/>
          </w:tcPr>
          <w:p w14:paraId="4B0D8902">
            <w:pPr>
              <w:jc w:val="center"/>
              <w:rPr>
                <w:rFonts w:ascii="黑体" w:hAnsi="宋体" w:eastAsia="黑体"/>
                <w:color w:val="auto"/>
                <w:highlight w:val="none"/>
              </w:rPr>
            </w:pPr>
          </w:p>
        </w:tc>
        <w:tc>
          <w:tcPr>
            <w:tcW w:w="1134" w:type="dxa"/>
            <w:vAlign w:val="center"/>
          </w:tcPr>
          <w:p w14:paraId="13F4C841">
            <w:pPr>
              <w:jc w:val="center"/>
              <w:rPr>
                <w:rFonts w:ascii="黑体" w:hAnsi="宋体" w:eastAsia="黑体"/>
                <w:color w:val="auto"/>
                <w:highlight w:val="none"/>
              </w:rPr>
            </w:pPr>
          </w:p>
        </w:tc>
        <w:tc>
          <w:tcPr>
            <w:tcW w:w="2126" w:type="dxa"/>
            <w:vAlign w:val="center"/>
          </w:tcPr>
          <w:p w14:paraId="15C03ED6">
            <w:pPr>
              <w:jc w:val="center"/>
              <w:rPr>
                <w:rFonts w:ascii="黑体" w:hAnsi="宋体" w:eastAsia="黑体"/>
                <w:color w:val="auto"/>
                <w:highlight w:val="none"/>
              </w:rPr>
            </w:pPr>
          </w:p>
        </w:tc>
        <w:tc>
          <w:tcPr>
            <w:tcW w:w="851" w:type="dxa"/>
            <w:vAlign w:val="center"/>
          </w:tcPr>
          <w:p w14:paraId="3623C23D">
            <w:pPr>
              <w:jc w:val="center"/>
              <w:rPr>
                <w:rFonts w:ascii="黑体" w:hAnsi="宋体" w:eastAsia="黑体"/>
                <w:color w:val="auto"/>
                <w:highlight w:val="none"/>
              </w:rPr>
            </w:pPr>
          </w:p>
        </w:tc>
      </w:tr>
      <w:tr w14:paraId="6B244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vAlign w:val="center"/>
          </w:tcPr>
          <w:p w14:paraId="162B191F">
            <w:pPr>
              <w:jc w:val="center"/>
              <w:rPr>
                <w:rFonts w:ascii="黑体" w:hAnsi="宋体" w:eastAsia="黑体"/>
                <w:color w:val="auto"/>
                <w:highlight w:val="none"/>
              </w:rPr>
            </w:pPr>
            <w:r>
              <w:rPr>
                <w:rFonts w:hint="eastAsia" w:ascii="黑体" w:hAnsi="宋体" w:eastAsia="黑体"/>
                <w:color w:val="auto"/>
                <w:highlight w:val="none"/>
              </w:rPr>
              <w:t>3</w:t>
            </w:r>
          </w:p>
        </w:tc>
        <w:tc>
          <w:tcPr>
            <w:tcW w:w="1047" w:type="dxa"/>
            <w:vAlign w:val="center"/>
          </w:tcPr>
          <w:p w14:paraId="34A402A0">
            <w:pPr>
              <w:jc w:val="center"/>
              <w:rPr>
                <w:rFonts w:ascii="黑体" w:hAnsi="宋体" w:eastAsia="黑体"/>
                <w:color w:val="auto"/>
                <w:highlight w:val="none"/>
              </w:rPr>
            </w:pPr>
          </w:p>
        </w:tc>
        <w:tc>
          <w:tcPr>
            <w:tcW w:w="730" w:type="dxa"/>
            <w:vAlign w:val="center"/>
          </w:tcPr>
          <w:p w14:paraId="6A1C89F3">
            <w:pPr>
              <w:jc w:val="center"/>
              <w:rPr>
                <w:rFonts w:ascii="黑体" w:hAnsi="宋体" w:eastAsia="黑体"/>
                <w:color w:val="auto"/>
                <w:highlight w:val="none"/>
              </w:rPr>
            </w:pPr>
          </w:p>
        </w:tc>
        <w:tc>
          <w:tcPr>
            <w:tcW w:w="709" w:type="dxa"/>
            <w:vAlign w:val="center"/>
          </w:tcPr>
          <w:p w14:paraId="1EBD6257">
            <w:pPr>
              <w:jc w:val="center"/>
              <w:rPr>
                <w:rFonts w:ascii="黑体" w:hAnsi="宋体" w:eastAsia="黑体"/>
                <w:color w:val="auto"/>
                <w:highlight w:val="none"/>
              </w:rPr>
            </w:pPr>
          </w:p>
        </w:tc>
        <w:tc>
          <w:tcPr>
            <w:tcW w:w="1134" w:type="dxa"/>
            <w:vAlign w:val="center"/>
          </w:tcPr>
          <w:p w14:paraId="1BCF241C">
            <w:pPr>
              <w:jc w:val="center"/>
              <w:rPr>
                <w:rFonts w:ascii="黑体" w:hAnsi="宋体" w:eastAsia="黑体"/>
                <w:color w:val="auto"/>
                <w:highlight w:val="none"/>
              </w:rPr>
            </w:pPr>
          </w:p>
        </w:tc>
        <w:tc>
          <w:tcPr>
            <w:tcW w:w="1134" w:type="dxa"/>
            <w:vAlign w:val="center"/>
          </w:tcPr>
          <w:p w14:paraId="74F321BB">
            <w:pPr>
              <w:jc w:val="center"/>
              <w:rPr>
                <w:rFonts w:ascii="黑体" w:hAnsi="宋体" w:eastAsia="黑体"/>
                <w:color w:val="auto"/>
                <w:highlight w:val="none"/>
              </w:rPr>
            </w:pPr>
          </w:p>
        </w:tc>
        <w:tc>
          <w:tcPr>
            <w:tcW w:w="1134" w:type="dxa"/>
            <w:vAlign w:val="center"/>
          </w:tcPr>
          <w:p w14:paraId="73F1E3BC">
            <w:pPr>
              <w:jc w:val="center"/>
              <w:rPr>
                <w:rFonts w:ascii="黑体" w:hAnsi="宋体" w:eastAsia="黑体"/>
                <w:color w:val="auto"/>
                <w:highlight w:val="none"/>
              </w:rPr>
            </w:pPr>
          </w:p>
        </w:tc>
        <w:tc>
          <w:tcPr>
            <w:tcW w:w="2126" w:type="dxa"/>
            <w:vAlign w:val="center"/>
          </w:tcPr>
          <w:p w14:paraId="7D32F113">
            <w:pPr>
              <w:jc w:val="center"/>
              <w:rPr>
                <w:rFonts w:ascii="黑体" w:hAnsi="宋体" w:eastAsia="黑体"/>
                <w:color w:val="auto"/>
                <w:highlight w:val="none"/>
              </w:rPr>
            </w:pPr>
          </w:p>
        </w:tc>
        <w:tc>
          <w:tcPr>
            <w:tcW w:w="851" w:type="dxa"/>
            <w:vAlign w:val="center"/>
          </w:tcPr>
          <w:p w14:paraId="5DAFC8FB">
            <w:pPr>
              <w:jc w:val="center"/>
              <w:rPr>
                <w:rFonts w:ascii="黑体" w:hAnsi="宋体" w:eastAsia="黑体"/>
                <w:color w:val="auto"/>
                <w:highlight w:val="none"/>
              </w:rPr>
            </w:pPr>
          </w:p>
        </w:tc>
      </w:tr>
      <w:tr w14:paraId="5290C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vAlign w:val="center"/>
          </w:tcPr>
          <w:p w14:paraId="6C6CDA36">
            <w:pPr>
              <w:jc w:val="center"/>
              <w:rPr>
                <w:rFonts w:ascii="黑体" w:hAnsi="宋体" w:eastAsia="黑体"/>
                <w:color w:val="auto"/>
                <w:highlight w:val="none"/>
              </w:rPr>
            </w:pPr>
            <w:r>
              <w:rPr>
                <w:rFonts w:hint="eastAsia" w:ascii="黑体" w:hAnsi="宋体" w:eastAsia="黑体"/>
                <w:color w:val="auto"/>
                <w:highlight w:val="none"/>
              </w:rPr>
              <w:t>4</w:t>
            </w:r>
          </w:p>
        </w:tc>
        <w:tc>
          <w:tcPr>
            <w:tcW w:w="1047" w:type="dxa"/>
            <w:vAlign w:val="center"/>
          </w:tcPr>
          <w:p w14:paraId="654E4B3D">
            <w:pPr>
              <w:jc w:val="center"/>
              <w:rPr>
                <w:rFonts w:ascii="黑体" w:hAnsi="宋体" w:eastAsia="黑体"/>
                <w:color w:val="auto"/>
                <w:highlight w:val="none"/>
              </w:rPr>
            </w:pPr>
          </w:p>
        </w:tc>
        <w:tc>
          <w:tcPr>
            <w:tcW w:w="730" w:type="dxa"/>
            <w:vAlign w:val="center"/>
          </w:tcPr>
          <w:p w14:paraId="7D6BDE2A">
            <w:pPr>
              <w:jc w:val="center"/>
              <w:rPr>
                <w:rFonts w:ascii="黑体" w:hAnsi="宋体" w:eastAsia="黑体"/>
                <w:color w:val="auto"/>
                <w:highlight w:val="none"/>
              </w:rPr>
            </w:pPr>
          </w:p>
        </w:tc>
        <w:tc>
          <w:tcPr>
            <w:tcW w:w="709" w:type="dxa"/>
            <w:vAlign w:val="center"/>
          </w:tcPr>
          <w:p w14:paraId="2A9138B5">
            <w:pPr>
              <w:jc w:val="center"/>
              <w:rPr>
                <w:rFonts w:ascii="黑体" w:hAnsi="宋体" w:eastAsia="黑体"/>
                <w:color w:val="auto"/>
                <w:highlight w:val="none"/>
              </w:rPr>
            </w:pPr>
          </w:p>
        </w:tc>
        <w:tc>
          <w:tcPr>
            <w:tcW w:w="1134" w:type="dxa"/>
            <w:vAlign w:val="center"/>
          </w:tcPr>
          <w:p w14:paraId="5BC2C17C">
            <w:pPr>
              <w:jc w:val="center"/>
              <w:rPr>
                <w:rFonts w:ascii="黑体" w:hAnsi="宋体" w:eastAsia="黑体"/>
                <w:color w:val="auto"/>
                <w:highlight w:val="none"/>
              </w:rPr>
            </w:pPr>
          </w:p>
        </w:tc>
        <w:tc>
          <w:tcPr>
            <w:tcW w:w="1134" w:type="dxa"/>
            <w:vAlign w:val="center"/>
          </w:tcPr>
          <w:p w14:paraId="10934C16">
            <w:pPr>
              <w:jc w:val="center"/>
              <w:rPr>
                <w:rFonts w:ascii="黑体" w:hAnsi="宋体" w:eastAsia="黑体"/>
                <w:color w:val="auto"/>
                <w:highlight w:val="none"/>
              </w:rPr>
            </w:pPr>
          </w:p>
        </w:tc>
        <w:tc>
          <w:tcPr>
            <w:tcW w:w="1134" w:type="dxa"/>
            <w:vAlign w:val="center"/>
          </w:tcPr>
          <w:p w14:paraId="42334AA5">
            <w:pPr>
              <w:jc w:val="center"/>
              <w:rPr>
                <w:rFonts w:ascii="黑体" w:hAnsi="宋体" w:eastAsia="黑体"/>
                <w:color w:val="auto"/>
                <w:highlight w:val="none"/>
              </w:rPr>
            </w:pPr>
          </w:p>
        </w:tc>
        <w:tc>
          <w:tcPr>
            <w:tcW w:w="2126" w:type="dxa"/>
            <w:vAlign w:val="center"/>
          </w:tcPr>
          <w:p w14:paraId="0C2FB231">
            <w:pPr>
              <w:jc w:val="center"/>
              <w:rPr>
                <w:rFonts w:ascii="黑体" w:hAnsi="宋体" w:eastAsia="黑体"/>
                <w:color w:val="auto"/>
                <w:highlight w:val="none"/>
              </w:rPr>
            </w:pPr>
          </w:p>
        </w:tc>
        <w:tc>
          <w:tcPr>
            <w:tcW w:w="851" w:type="dxa"/>
            <w:vAlign w:val="center"/>
          </w:tcPr>
          <w:p w14:paraId="2E40F972">
            <w:pPr>
              <w:jc w:val="center"/>
              <w:rPr>
                <w:rFonts w:ascii="黑体" w:hAnsi="宋体" w:eastAsia="黑体"/>
                <w:color w:val="auto"/>
                <w:highlight w:val="none"/>
              </w:rPr>
            </w:pPr>
          </w:p>
        </w:tc>
      </w:tr>
      <w:tr w14:paraId="5F3A2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vAlign w:val="center"/>
          </w:tcPr>
          <w:p w14:paraId="300EDD00">
            <w:pPr>
              <w:jc w:val="center"/>
              <w:rPr>
                <w:rFonts w:ascii="黑体" w:hAnsi="宋体" w:eastAsia="黑体"/>
                <w:color w:val="auto"/>
                <w:highlight w:val="none"/>
              </w:rPr>
            </w:pPr>
            <w:r>
              <w:rPr>
                <w:rFonts w:hint="eastAsia" w:ascii="黑体" w:hAnsi="宋体" w:eastAsia="黑体"/>
                <w:color w:val="auto"/>
                <w:highlight w:val="none"/>
              </w:rPr>
              <w:t>5</w:t>
            </w:r>
          </w:p>
        </w:tc>
        <w:tc>
          <w:tcPr>
            <w:tcW w:w="1047" w:type="dxa"/>
            <w:vAlign w:val="center"/>
          </w:tcPr>
          <w:p w14:paraId="1AC2F132">
            <w:pPr>
              <w:jc w:val="center"/>
              <w:rPr>
                <w:rFonts w:ascii="黑体" w:hAnsi="宋体" w:eastAsia="黑体"/>
                <w:color w:val="auto"/>
                <w:highlight w:val="none"/>
              </w:rPr>
            </w:pPr>
          </w:p>
        </w:tc>
        <w:tc>
          <w:tcPr>
            <w:tcW w:w="730" w:type="dxa"/>
            <w:vAlign w:val="center"/>
          </w:tcPr>
          <w:p w14:paraId="60A48067">
            <w:pPr>
              <w:jc w:val="center"/>
              <w:rPr>
                <w:rFonts w:ascii="黑体" w:hAnsi="宋体" w:eastAsia="黑体"/>
                <w:color w:val="auto"/>
                <w:highlight w:val="none"/>
              </w:rPr>
            </w:pPr>
          </w:p>
        </w:tc>
        <w:tc>
          <w:tcPr>
            <w:tcW w:w="709" w:type="dxa"/>
            <w:vAlign w:val="center"/>
          </w:tcPr>
          <w:p w14:paraId="0FFC6225">
            <w:pPr>
              <w:jc w:val="center"/>
              <w:rPr>
                <w:rFonts w:ascii="黑体" w:hAnsi="宋体" w:eastAsia="黑体"/>
                <w:color w:val="auto"/>
                <w:highlight w:val="none"/>
              </w:rPr>
            </w:pPr>
          </w:p>
        </w:tc>
        <w:tc>
          <w:tcPr>
            <w:tcW w:w="1134" w:type="dxa"/>
            <w:vAlign w:val="center"/>
          </w:tcPr>
          <w:p w14:paraId="1082D770">
            <w:pPr>
              <w:jc w:val="center"/>
              <w:rPr>
                <w:rFonts w:ascii="黑体" w:hAnsi="宋体" w:eastAsia="黑体"/>
                <w:color w:val="auto"/>
                <w:highlight w:val="none"/>
              </w:rPr>
            </w:pPr>
          </w:p>
        </w:tc>
        <w:tc>
          <w:tcPr>
            <w:tcW w:w="1134" w:type="dxa"/>
            <w:vAlign w:val="center"/>
          </w:tcPr>
          <w:p w14:paraId="6ECE4311">
            <w:pPr>
              <w:jc w:val="center"/>
              <w:rPr>
                <w:rFonts w:ascii="黑体" w:hAnsi="宋体" w:eastAsia="黑体"/>
                <w:color w:val="auto"/>
                <w:highlight w:val="none"/>
              </w:rPr>
            </w:pPr>
          </w:p>
        </w:tc>
        <w:tc>
          <w:tcPr>
            <w:tcW w:w="1134" w:type="dxa"/>
            <w:vAlign w:val="center"/>
          </w:tcPr>
          <w:p w14:paraId="37A8E77F">
            <w:pPr>
              <w:jc w:val="center"/>
              <w:rPr>
                <w:rFonts w:ascii="黑体" w:hAnsi="宋体" w:eastAsia="黑体"/>
                <w:color w:val="auto"/>
                <w:highlight w:val="none"/>
              </w:rPr>
            </w:pPr>
          </w:p>
        </w:tc>
        <w:tc>
          <w:tcPr>
            <w:tcW w:w="2126" w:type="dxa"/>
            <w:vAlign w:val="center"/>
          </w:tcPr>
          <w:p w14:paraId="0575BA1C">
            <w:pPr>
              <w:jc w:val="center"/>
              <w:rPr>
                <w:rFonts w:ascii="黑体" w:hAnsi="宋体" w:eastAsia="黑体"/>
                <w:color w:val="auto"/>
                <w:highlight w:val="none"/>
              </w:rPr>
            </w:pPr>
          </w:p>
        </w:tc>
        <w:tc>
          <w:tcPr>
            <w:tcW w:w="851" w:type="dxa"/>
            <w:vAlign w:val="center"/>
          </w:tcPr>
          <w:p w14:paraId="6ABCF655">
            <w:pPr>
              <w:jc w:val="center"/>
              <w:rPr>
                <w:rFonts w:ascii="黑体" w:hAnsi="宋体" w:eastAsia="黑体"/>
                <w:color w:val="auto"/>
                <w:highlight w:val="none"/>
              </w:rPr>
            </w:pPr>
          </w:p>
        </w:tc>
      </w:tr>
      <w:tr w14:paraId="60B45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vAlign w:val="center"/>
          </w:tcPr>
          <w:p w14:paraId="62C331F9">
            <w:pPr>
              <w:jc w:val="center"/>
              <w:rPr>
                <w:rFonts w:ascii="黑体" w:hAnsi="宋体" w:eastAsia="黑体"/>
                <w:color w:val="auto"/>
                <w:highlight w:val="none"/>
              </w:rPr>
            </w:pPr>
            <w:r>
              <w:rPr>
                <w:rFonts w:hint="eastAsia" w:ascii="黑体" w:hAnsi="宋体" w:eastAsia="黑体"/>
                <w:color w:val="auto"/>
                <w:highlight w:val="none"/>
              </w:rPr>
              <w:t>6</w:t>
            </w:r>
          </w:p>
        </w:tc>
        <w:tc>
          <w:tcPr>
            <w:tcW w:w="1047" w:type="dxa"/>
            <w:vAlign w:val="center"/>
          </w:tcPr>
          <w:p w14:paraId="1D02D387">
            <w:pPr>
              <w:jc w:val="center"/>
              <w:rPr>
                <w:rFonts w:ascii="黑体" w:hAnsi="宋体" w:eastAsia="黑体"/>
                <w:color w:val="auto"/>
                <w:highlight w:val="none"/>
              </w:rPr>
            </w:pPr>
          </w:p>
        </w:tc>
        <w:tc>
          <w:tcPr>
            <w:tcW w:w="730" w:type="dxa"/>
            <w:vAlign w:val="center"/>
          </w:tcPr>
          <w:p w14:paraId="7D6BC0D6">
            <w:pPr>
              <w:jc w:val="center"/>
              <w:rPr>
                <w:rFonts w:ascii="黑体" w:hAnsi="宋体" w:eastAsia="黑体"/>
                <w:color w:val="auto"/>
                <w:highlight w:val="none"/>
              </w:rPr>
            </w:pPr>
          </w:p>
        </w:tc>
        <w:tc>
          <w:tcPr>
            <w:tcW w:w="709" w:type="dxa"/>
            <w:vAlign w:val="center"/>
          </w:tcPr>
          <w:p w14:paraId="72BEAA16">
            <w:pPr>
              <w:jc w:val="center"/>
              <w:rPr>
                <w:rFonts w:ascii="黑体" w:hAnsi="宋体" w:eastAsia="黑体"/>
                <w:color w:val="auto"/>
                <w:highlight w:val="none"/>
              </w:rPr>
            </w:pPr>
          </w:p>
        </w:tc>
        <w:tc>
          <w:tcPr>
            <w:tcW w:w="1134" w:type="dxa"/>
            <w:vAlign w:val="center"/>
          </w:tcPr>
          <w:p w14:paraId="1EFAD227">
            <w:pPr>
              <w:jc w:val="center"/>
              <w:rPr>
                <w:rFonts w:ascii="黑体" w:hAnsi="宋体" w:eastAsia="黑体"/>
                <w:color w:val="auto"/>
                <w:highlight w:val="none"/>
              </w:rPr>
            </w:pPr>
          </w:p>
        </w:tc>
        <w:tc>
          <w:tcPr>
            <w:tcW w:w="1134" w:type="dxa"/>
            <w:vAlign w:val="center"/>
          </w:tcPr>
          <w:p w14:paraId="18A702B0">
            <w:pPr>
              <w:jc w:val="center"/>
              <w:rPr>
                <w:rFonts w:ascii="黑体" w:hAnsi="宋体" w:eastAsia="黑体"/>
                <w:color w:val="auto"/>
                <w:highlight w:val="none"/>
              </w:rPr>
            </w:pPr>
          </w:p>
        </w:tc>
        <w:tc>
          <w:tcPr>
            <w:tcW w:w="1134" w:type="dxa"/>
            <w:vAlign w:val="center"/>
          </w:tcPr>
          <w:p w14:paraId="133AD610">
            <w:pPr>
              <w:jc w:val="center"/>
              <w:rPr>
                <w:rFonts w:ascii="黑体" w:hAnsi="宋体" w:eastAsia="黑体"/>
                <w:color w:val="auto"/>
                <w:highlight w:val="none"/>
              </w:rPr>
            </w:pPr>
          </w:p>
        </w:tc>
        <w:tc>
          <w:tcPr>
            <w:tcW w:w="2126" w:type="dxa"/>
            <w:vAlign w:val="center"/>
          </w:tcPr>
          <w:p w14:paraId="3086E869">
            <w:pPr>
              <w:jc w:val="center"/>
              <w:rPr>
                <w:rFonts w:ascii="黑体" w:hAnsi="宋体" w:eastAsia="黑体"/>
                <w:color w:val="auto"/>
                <w:highlight w:val="none"/>
              </w:rPr>
            </w:pPr>
          </w:p>
        </w:tc>
        <w:tc>
          <w:tcPr>
            <w:tcW w:w="851" w:type="dxa"/>
            <w:vAlign w:val="center"/>
          </w:tcPr>
          <w:p w14:paraId="78F2A86A">
            <w:pPr>
              <w:jc w:val="center"/>
              <w:rPr>
                <w:rFonts w:ascii="黑体" w:hAnsi="宋体" w:eastAsia="黑体"/>
                <w:color w:val="auto"/>
                <w:highlight w:val="none"/>
              </w:rPr>
            </w:pPr>
          </w:p>
        </w:tc>
      </w:tr>
      <w:tr w14:paraId="0AC23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vAlign w:val="center"/>
          </w:tcPr>
          <w:p w14:paraId="5CC6864B">
            <w:pPr>
              <w:jc w:val="center"/>
              <w:rPr>
                <w:rFonts w:ascii="黑体" w:hAnsi="宋体" w:eastAsia="黑体"/>
                <w:color w:val="auto"/>
                <w:highlight w:val="none"/>
              </w:rPr>
            </w:pPr>
            <w:r>
              <w:rPr>
                <w:rFonts w:hint="eastAsia" w:ascii="黑体" w:hAnsi="宋体" w:eastAsia="黑体"/>
                <w:color w:val="auto"/>
                <w:highlight w:val="none"/>
              </w:rPr>
              <w:t>7</w:t>
            </w:r>
          </w:p>
        </w:tc>
        <w:tc>
          <w:tcPr>
            <w:tcW w:w="1047" w:type="dxa"/>
            <w:vAlign w:val="center"/>
          </w:tcPr>
          <w:p w14:paraId="3CF9F059">
            <w:pPr>
              <w:jc w:val="center"/>
              <w:rPr>
                <w:rFonts w:ascii="黑体" w:hAnsi="宋体" w:eastAsia="黑体"/>
                <w:color w:val="auto"/>
                <w:highlight w:val="none"/>
              </w:rPr>
            </w:pPr>
          </w:p>
        </w:tc>
        <w:tc>
          <w:tcPr>
            <w:tcW w:w="730" w:type="dxa"/>
            <w:vAlign w:val="center"/>
          </w:tcPr>
          <w:p w14:paraId="64F276FB">
            <w:pPr>
              <w:jc w:val="center"/>
              <w:rPr>
                <w:rFonts w:ascii="黑体" w:hAnsi="宋体" w:eastAsia="黑体"/>
                <w:color w:val="auto"/>
                <w:highlight w:val="none"/>
              </w:rPr>
            </w:pPr>
          </w:p>
        </w:tc>
        <w:tc>
          <w:tcPr>
            <w:tcW w:w="709" w:type="dxa"/>
            <w:vAlign w:val="center"/>
          </w:tcPr>
          <w:p w14:paraId="1EF0BF54">
            <w:pPr>
              <w:jc w:val="center"/>
              <w:rPr>
                <w:rFonts w:ascii="黑体" w:hAnsi="宋体" w:eastAsia="黑体"/>
                <w:color w:val="auto"/>
                <w:highlight w:val="none"/>
              </w:rPr>
            </w:pPr>
          </w:p>
        </w:tc>
        <w:tc>
          <w:tcPr>
            <w:tcW w:w="1134" w:type="dxa"/>
            <w:vAlign w:val="center"/>
          </w:tcPr>
          <w:p w14:paraId="3152F895">
            <w:pPr>
              <w:jc w:val="center"/>
              <w:rPr>
                <w:rFonts w:ascii="黑体" w:hAnsi="宋体" w:eastAsia="黑体"/>
                <w:color w:val="auto"/>
                <w:highlight w:val="none"/>
              </w:rPr>
            </w:pPr>
          </w:p>
        </w:tc>
        <w:tc>
          <w:tcPr>
            <w:tcW w:w="1134" w:type="dxa"/>
            <w:vAlign w:val="center"/>
          </w:tcPr>
          <w:p w14:paraId="0A757EDB">
            <w:pPr>
              <w:jc w:val="center"/>
              <w:rPr>
                <w:rFonts w:ascii="黑体" w:hAnsi="宋体" w:eastAsia="黑体"/>
                <w:color w:val="auto"/>
                <w:highlight w:val="none"/>
              </w:rPr>
            </w:pPr>
          </w:p>
        </w:tc>
        <w:tc>
          <w:tcPr>
            <w:tcW w:w="1134" w:type="dxa"/>
            <w:vAlign w:val="center"/>
          </w:tcPr>
          <w:p w14:paraId="333584F3">
            <w:pPr>
              <w:jc w:val="center"/>
              <w:rPr>
                <w:rFonts w:ascii="黑体" w:hAnsi="宋体" w:eastAsia="黑体"/>
                <w:color w:val="auto"/>
                <w:highlight w:val="none"/>
              </w:rPr>
            </w:pPr>
          </w:p>
        </w:tc>
        <w:tc>
          <w:tcPr>
            <w:tcW w:w="2126" w:type="dxa"/>
            <w:vAlign w:val="center"/>
          </w:tcPr>
          <w:p w14:paraId="5FB58E03">
            <w:pPr>
              <w:jc w:val="center"/>
              <w:rPr>
                <w:rFonts w:ascii="黑体" w:hAnsi="宋体" w:eastAsia="黑体"/>
                <w:color w:val="auto"/>
                <w:highlight w:val="none"/>
              </w:rPr>
            </w:pPr>
          </w:p>
        </w:tc>
        <w:tc>
          <w:tcPr>
            <w:tcW w:w="851" w:type="dxa"/>
            <w:vAlign w:val="center"/>
          </w:tcPr>
          <w:p w14:paraId="203AFE85">
            <w:pPr>
              <w:jc w:val="center"/>
              <w:rPr>
                <w:rFonts w:ascii="黑体" w:hAnsi="宋体" w:eastAsia="黑体"/>
                <w:color w:val="auto"/>
                <w:highlight w:val="none"/>
              </w:rPr>
            </w:pPr>
          </w:p>
        </w:tc>
      </w:tr>
      <w:tr w14:paraId="228CE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vAlign w:val="center"/>
          </w:tcPr>
          <w:p w14:paraId="71CFA8DE">
            <w:pPr>
              <w:jc w:val="center"/>
              <w:rPr>
                <w:rFonts w:ascii="黑体" w:hAnsi="宋体" w:eastAsia="黑体"/>
                <w:color w:val="auto"/>
                <w:highlight w:val="none"/>
              </w:rPr>
            </w:pPr>
            <w:r>
              <w:rPr>
                <w:rFonts w:hint="eastAsia" w:ascii="黑体" w:hAnsi="宋体" w:eastAsia="黑体"/>
                <w:color w:val="auto"/>
                <w:highlight w:val="none"/>
              </w:rPr>
              <w:t>8</w:t>
            </w:r>
          </w:p>
        </w:tc>
        <w:tc>
          <w:tcPr>
            <w:tcW w:w="1047" w:type="dxa"/>
            <w:vAlign w:val="center"/>
          </w:tcPr>
          <w:p w14:paraId="35612950">
            <w:pPr>
              <w:jc w:val="center"/>
              <w:rPr>
                <w:rFonts w:ascii="黑体" w:hAnsi="宋体" w:eastAsia="黑体"/>
                <w:color w:val="auto"/>
                <w:highlight w:val="none"/>
              </w:rPr>
            </w:pPr>
          </w:p>
        </w:tc>
        <w:tc>
          <w:tcPr>
            <w:tcW w:w="730" w:type="dxa"/>
            <w:vAlign w:val="center"/>
          </w:tcPr>
          <w:p w14:paraId="4C1F45C5">
            <w:pPr>
              <w:jc w:val="center"/>
              <w:rPr>
                <w:rFonts w:ascii="黑体" w:hAnsi="宋体" w:eastAsia="黑体"/>
                <w:color w:val="auto"/>
                <w:highlight w:val="none"/>
              </w:rPr>
            </w:pPr>
          </w:p>
        </w:tc>
        <w:tc>
          <w:tcPr>
            <w:tcW w:w="709" w:type="dxa"/>
            <w:vAlign w:val="center"/>
          </w:tcPr>
          <w:p w14:paraId="35901263">
            <w:pPr>
              <w:jc w:val="center"/>
              <w:rPr>
                <w:rFonts w:ascii="黑体" w:hAnsi="宋体" w:eastAsia="黑体"/>
                <w:color w:val="auto"/>
                <w:highlight w:val="none"/>
              </w:rPr>
            </w:pPr>
          </w:p>
        </w:tc>
        <w:tc>
          <w:tcPr>
            <w:tcW w:w="1134" w:type="dxa"/>
            <w:vAlign w:val="center"/>
          </w:tcPr>
          <w:p w14:paraId="37E5C916">
            <w:pPr>
              <w:jc w:val="center"/>
              <w:rPr>
                <w:rFonts w:ascii="黑体" w:hAnsi="宋体" w:eastAsia="黑体"/>
                <w:color w:val="auto"/>
                <w:highlight w:val="none"/>
              </w:rPr>
            </w:pPr>
          </w:p>
        </w:tc>
        <w:tc>
          <w:tcPr>
            <w:tcW w:w="1134" w:type="dxa"/>
            <w:vAlign w:val="center"/>
          </w:tcPr>
          <w:p w14:paraId="1B3A3D40">
            <w:pPr>
              <w:jc w:val="center"/>
              <w:rPr>
                <w:rFonts w:ascii="黑体" w:hAnsi="宋体" w:eastAsia="黑体"/>
                <w:color w:val="auto"/>
                <w:highlight w:val="none"/>
              </w:rPr>
            </w:pPr>
          </w:p>
        </w:tc>
        <w:tc>
          <w:tcPr>
            <w:tcW w:w="1134" w:type="dxa"/>
            <w:vAlign w:val="center"/>
          </w:tcPr>
          <w:p w14:paraId="38736275">
            <w:pPr>
              <w:jc w:val="center"/>
              <w:rPr>
                <w:rFonts w:ascii="黑体" w:hAnsi="宋体" w:eastAsia="黑体"/>
                <w:color w:val="auto"/>
                <w:highlight w:val="none"/>
              </w:rPr>
            </w:pPr>
          </w:p>
        </w:tc>
        <w:tc>
          <w:tcPr>
            <w:tcW w:w="2126" w:type="dxa"/>
            <w:vAlign w:val="center"/>
          </w:tcPr>
          <w:p w14:paraId="7A15C009">
            <w:pPr>
              <w:jc w:val="center"/>
              <w:rPr>
                <w:rFonts w:ascii="黑体" w:hAnsi="宋体" w:eastAsia="黑体"/>
                <w:color w:val="auto"/>
                <w:highlight w:val="none"/>
              </w:rPr>
            </w:pPr>
          </w:p>
        </w:tc>
        <w:tc>
          <w:tcPr>
            <w:tcW w:w="851" w:type="dxa"/>
            <w:vAlign w:val="center"/>
          </w:tcPr>
          <w:p w14:paraId="043D8BD0">
            <w:pPr>
              <w:jc w:val="center"/>
              <w:rPr>
                <w:rFonts w:ascii="黑体" w:hAnsi="宋体" w:eastAsia="黑体"/>
                <w:color w:val="auto"/>
                <w:highlight w:val="none"/>
              </w:rPr>
            </w:pPr>
          </w:p>
        </w:tc>
      </w:tr>
      <w:tr w14:paraId="29E6B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vAlign w:val="center"/>
          </w:tcPr>
          <w:p w14:paraId="22313FE9">
            <w:pPr>
              <w:jc w:val="center"/>
              <w:rPr>
                <w:rFonts w:ascii="黑体" w:hAnsi="宋体" w:eastAsia="黑体"/>
                <w:color w:val="auto"/>
                <w:highlight w:val="none"/>
              </w:rPr>
            </w:pPr>
            <w:r>
              <w:rPr>
                <w:rFonts w:hint="eastAsia" w:ascii="黑体" w:hAnsi="宋体" w:eastAsia="黑体"/>
                <w:color w:val="auto"/>
                <w:highlight w:val="none"/>
              </w:rPr>
              <w:t>9</w:t>
            </w:r>
          </w:p>
        </w:tc>
        <w:tc>
          <w:tcPr>
            <w:tcW w:w="1047" w:type="dxa"/>
            <w:vAlign w:val="center"/>
          </w:tcPr>
          <w:p w14:paraId="3F9A38FC">
            <w:pPr>
              <w:jc w:val="center"/>
              <w:rPr>
                <w:rFonts w:ascii="黑体" w:hAnsi="宋体" w:eastAsia="黑体"/>
                <w:color w:val="auto"/>
                <w:highlight w:val="none"/>
              </w:rPr>
            </w:pPr>
          </w:p>
        </w:tc>
        <w:tc>
          <w:tcPr>
            <w:tcW w:w="730" w:type="dxa"/>
            <w:vAlign w:val="center"/>
          </w:tcPr>
          <w:p w14:paraId="1E6158DF">
            <w:pPr>
              <w:jc w:val="center"/>
              <w:rPr>
                <w:rFonts w:ascii="黑体" w:hAnsi="宋体" w:eastAsia="黑体"/>
                <w:color w:val="auto"/>
                <w:highlight w:val="none"/>
              </w:rPr>
            </w:pPr>
          </w:p>
        </w:tc>
        <w:tc>
          <w:tcPr>
            <w:tcW w:w="709" w:type="dxa"/>
            <w:vAlign w:val="center"/>
          </w:tcPr>
          <w:p w14:paraId="5EEB8DFE">
            <w:pPr>
              <w:jc w:val="center"/>
              <w:rPr>
                <w:rFonts w:ascii="黑体" w:hAnsi="宋体" w:eastAsia="黑体"/>
                <w:color w:val="auto"/>
                <w:highlight w:val="none"/>
              </w:rPr>
            </w:pPr>
          </w:p>
        </w:tc>
        <w:tc>
          <w:tcPr>
            <w:tcW w:w="1134" w:type="dxa"/>
            <w:vAlign w:val="center"/>
          </w:tcPr>
          <w:p w14:paraId="367D01FC">
            <w:pPr>
              <w:jc w:val="center"/>
              <w:rPr>
                <w:rFonts w:ascii="黑体" w:hAnsi="宋体" w:eastAsia="黑体"/>
                <w:color w:val="auto"/>
                <w:highlight w:val="none"/>
              </w:rPr>
            </w:pPr>
          </w:p>
        </w:tc>
        <w:tc>
          <w:tcPr>
            <w:tcW w:w="1134" w:type="dxa"/>
            <w:vAlign w:val="center"/>
          </w:tcPr>
          <w:p w14:paraId="0487526F">
            <w:pPr>
              <w:jc w:val="center"/>
              <w:rPr>
                <w:rFonts w:ascii="黑体" w:hAnsi="宋体" w:eastAsia="黑体"/>
                <w:color w:val="auto"/>
                <w:highlight w:val="none"/>
              </w:rPr>
            </w:pPr>
          </w:p>
        </w:tc>
        <w:tc>
          <w:tcPr>
            <w:tcW w:w="1134" w:type="dxa"/>
            <w:vAlign w:val="center"/>
          </w:tcPr>
          <w:p w14:paraId="384C44C6">
            <w:pPr>
              <w:jc w:val="center"/>
              <w:rPr>
                <w:rFonts w:ascii="黑体" w:hAnsi="宋体" w:eastAsia="黑体"/>
                <w:color w:val="auto"/>
                <w:highlight w:val="none"/>
              </w:rPr>
            </w:pPr>
          </w:p>
        </w:tc>
        <w:tc>
          <w:tcPr>
            <w:tcW w:w="2126" w:type="dxa"/>
            <w:vAlign w:val="center"/>
          </w:tcPr>
          <w:p w14:paraId="3828DCA1">
            <w:pPr>
              <w:jc w:val="center"/>
              <w:rPr>
                <w:rFonts w:ascii="黑体" w:hAnsi="宋体" w:eastAsia="黑体"/>
                <w:color w:val="auto"/>
                <w:highlight w:val="none"/>
              </w:rPr>
            </w:pPr>
          </w:p>
        </w:tc>
        <w:tc>
          <w:tcPr>
            <w:tcW w:w="851" w:type="dxa"/>
            <w:vAlign w:val="center"/>
          </w:tcPr>
          <w:p w14:paraId="2F3BBAA3">
            <w:pPr>
              <w:jc w:val="center"/>
              <w:rPr>
                <w:rFonts w:ascii="黑体" w:hAnsi="宋体" w:eastAsia="黑体"/>
                <w:color w:val="auto"/>
                <w:highlight w:val="none"/>
              </w:rPr>
            </w:pPr>
          </w:p>
        </w:tc>
      </w:tr>
      <w:tr w14:paraId="20141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vAlign w:val="center"/>
          </w:tcPr>
          <w:p w14:paraId="6CF64344">
            <w:pPr>
              <w:jc w:val="center"/>
              <w:rPr>
                <w:rFonts w:ascii="黑体" w:hAnsi="宋体" w:eastAsia="黑体"/>
                <w:color w:val="auto"/>
                <w:highlight w:val="none"/>
              </w:rPr>
            </w:pPr>
            <w:r>
              <w:rPr>
                <w:rFonts w:hint="eastAsia" w:ascii="黑体" w:hAnsi="宋体" w:eastAsia="黑体"/>
                <w:color w:val="auto"/>
                <w:highlight w:val="none"/>
              </w:rPr>
              <w:t>……</w:t>
            </w:r>
          </w:p>
        </w:tc>
        <w:tc>
          <w:tcPr>
            <w:tcW w:w="1047" w:type="dxa"/>
            <w:vAlign w:val="center"/>
          </w:tcPr>
          <w:p w14:paraId="61E68C50">
            <w:pPr>
              <w:jc w:val="center"/>
              <w:rPr>
                <w:rFonts w:ascii="黑体" w:hAnsi="宋体" w:eastAsia="黑体"/>
                <w:color w:val="auto"/>
                <w:highlight w:val="none"/>
              </w:rPr>
            </w:pPr>
          </w:p>
        </w:tc>
        <w:tc>
          <w:tcPr>
            <w:tcW w:w="730" w:type="dxa"/>
            <w:vAlign w:val="center"/>
          </w:tcPr>
          <w:p w14:paraId="621D577C">
            <w:pPr>
              <w:jc w:val="center"/>
              <w:rPr>
                <w:rFonts w:ascii="黑体" w:hAnsi="宋体" w:eastAsia="黑体"/>
                <w:color w:val="auto"/>
                <w:highlight w:val="none"/>
              </w:rPr>
            </w:pPr>
          </w:p>
        </w:tc>
        <w:tc>
          <w:tcPr>
            <w:tcW w:w="709" w:type="dxa"/>
            <w:vAlign w:val="center"/>
          </w:tcPr>
          <w:p w14:paraId="056AFFB3">
            <w:pPr>
              <w:jc w:val="center"/>
              <w:rPr>
                <w:rFonts w:ascii="黑体" w:hAnsi="宋体" w:eastAsia="黑体"/>
                <w:color w:val="auto"/>
                <w:highlight w:val="none"/>
              </w:rPr>
            </w:pPr>
          </w:p>
        </w:tc>
        <w:tc>
          <w:tcPr>
            <w:tcW w:w="1134" w:type="dxa"/>
            <w:vAlign w:val="center"/>
          </w:tcPr>
          <w:p w14:paraId="5C1301F2">
            <w:pPr>
              <w:jc w:val="center"/>
              <w:rPr>
                <w:rFonts w:ascii="黑体" w:hAnsi="宋体" w:eastAsia="黑体"/>
                <w:color w:val="auto"/>
                <w:highlight w:val="none"/>
              </w:rPr>
            </w:pPr>
          </w:p>
        </w:tc>
        <w:tc>
          <w:tcPr>
            <w:tcW w:w="1134" w:type="dxa"/>
            <w:vAlign w:val="center"/>
          </w:tcPr>
          <w:p w14:paraId="639661BF">
            <w:pPr>
              <w:jc w:val="center"/>
              <w:rPr>
                <w:rFonts w:ascii="黑体" w:hAnsi="宋体" w:eastAsia="黑体"/>
                <w:color w:val="auto"/>
                <w:highlight w:val="none"/>
              </w:rPr>
            </w:pPr>
          </w:p>
        </w:tc>
        <w:tc>
          <w:tcPr>
            <w:tcW w:w="1134" w:type="dxa"/>
            <w:vAlign w:val="center"/>
          </w:tcPr>
          <w:p w14:paraId="6FB1C06B">
            <w:pPr>
              <w:jc w:val="center"/>
              <w:rPr>
                <w:rFonts w:ascii="黑体" w:hAnsi="宋体" w:eastAsia="黑体"/>
                <w:color w:val="auto"/>
                <w:highlight w:val="none"/>
              </w:rPr>
            </w:pPr>
          </w:p>
        </w:tc>
        <w:tc>
          <w:tcPr>
            <w:tcW w:w="2126" w:type="dxa"/>
            <w:vAlign w:val="center"/>
          </w:tcPr>
          <w:p w14:paraId="63F4DA3F">
            <w:pPr>
              <w:jc w:val="center"/>
              <w:rPr>
                <w:rFonts w:ascii="黑体" w:hAnsi="宋体" w:eastAsia="黑体"/>
                <w:color w:val="auto"/>
                <w:highlight w:val="none"/>
              </w:rPr>
            </w:pPr>
          </w:p>
        </w:tc>
        <w:tc>
          <w:tcPr>
            <w:tcW w:w="851" w:type="dxa"/>
            <w:vAlign w:val="center"/>
          </w:tcPr>
          <w:p w14:paraId="73316813">
            <w:pPr>
              <w:jc w:val="center"/>
              <w:rPr>
                <w:rFonts w:ascii="黑体" w:hAnsi="宋体" w:eastAsia="黑体"/>
                <w:color w:val="auto"/>
                <w:highlight w:val="none"/>
              </w:rPr>
            </w:pPr>
          </w:p>
        </w:tc>
      </w:tr>
    </w:tbl>
    <w:p w14:paraId="7143DF5F">
      <w:pPr>
        <w:pStyle w:val="318"/>
        <w:ind w:firstLine="420"/>
        <w:jc w:val="left"/>
        <w:rPr>
          <w:color w:val="auto"/>
          <w:sz w:val="21"/>
          <w:szCs w:val="21"/>
          <w:highlight w:val="none"/>
        </w:rPr>
      </w:pPr>
      <w:r>
        <w:rPr>
          <w:rFonts w:hint="eastAsia"/>
          <w:color w:val="auto"/>
          <w:sz w:val="21"/>
          <w:szCs w:val="21"/>
          <w:highlight w:val="none"/>
        </w:rPr>
        <w:t>注：1、上表可自行延长。</w:t>
      </w:r>
    </w:p>
    <w:p w14:paraId="2C25B02D">
      <w:pPr>
        <w:rPr>
          <w:rFonts w:ascii="宋体" w:hAnsi="宋体" w:cs="宋体"/>
          <w:color w:val="auto"/>
          <w:highlight w:val="none"/>
        </w:rPr>
      </w:pPr>
      <w:r>
        <w:rPr>
          <w:rFonts w:hint="eastAsia" w:ascii="宋体" w:hAnsi="宋体" w:cs="宋体"/>
          <w:color w:val="auto"/>
          <w:highlight w:val="none"/>
        </w:rPr>
        <w:t xml:space="preserve"> </w:t>
      </w:r>
    </w:p>
    <w:p w14:paraId="46D6A9A5">
      <w:pPr>
        <w:spacing w:before="5"/>
        <w:ind w:firstLine="482"/>
        <w:rPr>
          <w:rFonts w:hAnsi="宋体" w:cs="宋体"/>
          <w:color w:val="auto"/>
          <w:szCs w:val="21"/>
          <w:highlight w:val="none"/>
        </w:rPr>
      </w:pPr>
      <w:r>
        <w:rPr>
          <w:rFonts w:hint="eastAsia" w:hAnsi="宋体" w:cs="宋体"/>
          <w:color w:val="auto"/>
          <w:szCs w:val="21"/>
          <w:highlight w:val="none"/>
        </w:rPr>
        <w:t xml:space="preserve">                                              </w:t>
      </w:r>
    </w:p>
    <w:p w14:paraId="3305EA9F">
      <w:pPr>
        <w:spacing w:before="5"/>
        <w:ind w:firstLine="5280"/>
        <w:rPr>
          <w:bCs/>
          <w:color w:val="auto"/>
          <w:sz w:val="24"/>
          <w:szCs w:val="24"/>
          <w:highlight w:val="none"/>
        </w:rPr>
      </w:pPr>
      <w:r>
        <w:rPr>
          <w:rFonts w:hint="eastAsia"/>
          <w:bCs/>
          <w:color w:val="auto"/>
          <w:sz w:val="24"/>
          <w:szCs w:val="24"/>
          <w:highlight w:val="none"/>
        </w:rPr>
        <w:t>供应商（公章）：</w:t>
      </w:r>
    </w:p>
    <w:p w14:paraId="580F7187">
      <w:pPr>
        <w:spacing w:before="5"/>
        <w:ind w:firstLine="482"/>
        <w:rPr>
          <w:b/>
          <w:bCs/>
          <w:color w:val="auto"/>
          <w:sz w:val="24"/>
          <w:szCs w:val="24"/>
          <w:highlight w:val="none"/>
        </w:rPr>
      </w:pPr>
    </w:p>
    <w:p w14:paraId="2C3E3E4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 法定代表人或法定代表人授权代表（签字或盖章）：</w:t>
      </w:r>
    </w:p>
    <w:p w14:paraId="413A0A7F">
      <w:pPr>
        <w:ind w:firstLine="480"/>
        <w:outlineLvl w:val="0"/>
        <w:rPr>
          <w:rFonts w:ascii="宋体" w:hAnsi="宋体"/>
          <w:bCs/>
          <w:color w:val="auto"/>
          <w:sz w:val="24"/>
          <w:szCs w:val="24"/>
          <w:highlight w:val="none"/>
        </w:rPr>
      </w:pPr>
    </w:p>
    <w:p w14:paraId="2A36DED1">
      <w:pPr>
        <w:ind w:firstLine="480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61B2B652">
      <w:pPr>
        <w:pStyle w:val="306"/>
        <w:spacing w:line="360" w:lineRule="exact"/>
        <w:ind w:left="3400" w:firstLine="425"/>
        <w:rPr>
          <w:rFonts w:ascii="黑体" w:hAnsi="宋体" w:eastAsia="黑体"/>
          <w:bCs/>
          <w:color w:val="auto"/>
          <w:highlight w:val="none"/>
        </w:rPr>
      </w:pPr>
    </w:p>
    <w:p w14:paraId="1E052560">
      <w:pPr>
        <w:spacing w:line="360" w:lineRule="auto"/>
        <w:ind w:firstLine="480"/>
        <w:rPr>
          <w:rFonts w:ascii="黑体" w:hAnsi="宋体" w:eastAsia="黑体"/>
          <w:bCs/>
          <w:color w:val="auto"/>
          <w:sz w:val="24"/>
          <w:szCs w:val="24"/>
          <w:highlight w:val="none"/>
        </w:rPr>
      </w:pPr>
    </w:p>
    <w:p w14:paraId="0A480844">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 </w:t>
      </w:r>
    </w:p>
    <w:p w14:paraId="2C54BA0B">
      <w:pPr>
        <w:spacing w:line="360" w:lineRule="auto"/>
        <w:ind w:firstLine="480"/>
        <w:rPr>
          <w:rFonts w:ascii="黑体" w:hAnsi="宋体" w:eastAsia="黑体"/>
          <w:bCs/>
          <w:color w:val="auto"/>
          <w:sz w:val="24"/>
          <w:szCs w:val="24"/>
          <w:highlight w:val="none"/>
        </w:rPr>
      </w:pPr>
    </w:p>
    <w:p w14:paraId="594D7746">
      <w:pPr>
        <w:spacing w:line="360" w:lineRule="auto"/>
        <w:ind w:firstLine="480"/>
        <w:rPr>
          <w:rFonts w:ascii="黑体" w:hAnsi="宋体" w:eastAsia="黑体"/>
          <w:bCs/>
          <w:color w:val="auto"/>
          <w:sz w:val="24"/>
          <w:szCs w:val="24"/>
          <w:highlight w:val="none"/>
        </w:rPr>
      </w:pPr>
    </w:p>
    <w:p w14:paraId="48DFC4E2">
      <w:pPr>
        <w:spacing w:line="360" w:lineRule="auto"/>
        <w:ind w:firstLine="480"/>
        <w:rPr>
          <w:rFonts w:ascii="黑体" w:hAnsi="宋体" w:eastAsia="黑体"/>
          <w:bCs/>
          <w:color w:val="auto"/>
          <w:sz w:val="24"/>
          <w:szCs w:val="24"/>
          <w:highlight w:val="none"/>
        </w:rPr>
      </w:pPr>
    </w:p>
    <w:p w14:paraId="051756CD">
      <w:pPr>
        <w:spacing w:line="360" w:lineRule="auto"/>
        <w:ind w:firstLine="480"/>
        <w:rPr>
          <w:rFonts w:ascii="黑体" w:hAnsi="宋体" w:eastAsia="黑体"/>
          <w:bCs/>
          <w:color w:val="auto"/>
          <w:sz w:val="24"/>
          <w:szCs w:val="24"/>
          <w:highlight w:val="none"/>
        </w:rPr>
      </w:pPr>
    </w:p>
    <w:p w14:paraId="1477E91C">
      <w:pPr>
        <w:spacing w:line="360" w:lineRule="auto"/>
        <w:ind w:firstLine="480"/>
        <w:rPr>
          <w:rFonts w:ascii="黑体" w:hAnsi="宋体" w:eastAsia="黑体"/>
          <w:bCs/>
          <w:color w:val="auto"/>
          <w:sz w:val="24"/>
          <w:szCs w:val="24"/>
          <w:highlight w:val="none"/>
        </w:rPr>
      </w:pPr>
    </w:p>
    <w:p w14:paraId="0C218B29">
      <w:pPr>
        <w:spacing w:line="360" w:lineRule="auto"/>
        <w:ind w:firstLine="480"/>
        <w:rPr>
          <w:rFonts w:ascii="黑体" w:hAnsi="宋体" w:eastAsia="黑体"/>
          <w:bCs/>
          <w:color w:val="auto"/>
          <w:sz w:val="24"/>
          <w:szCs w:val="24"/>
          <w:highlight w:val="none"/>
        </w:rPr>
      </w:pPr>
    </w:p>
    <w:p w14:paraId="16875F4E">
      <w:pPr>
        <w:spacing w:line="360" w:lineRule="auto"/>
        <w:ind w:firstLine="480"/>
        <w:rPr>
          <w:rFonts w:ascii="黑体" w:hAnsi="宋体" w:eastAsia="黑体"/>
          <w:bCs/>
          <w:color w:val="auto"/>
          <w:sz w:val="24"/>
          <w:szCs w:val="24"/>
          <w:highlight w:val="none"/>
        </w:rPr>
      </w:pPr>
    </w:p>
    <w:p w14:paraId="2E72DF12">
      <w:pPr>
        <w:spacing w:line="360" w:lineRule="auto"/>
        <w:ind w:firstLine="480"/>
        <w:rPr>
          <w:rFonts w:ascii="黑体" w:hAnsi="宋体" w:eastAsia="黑体"/>
          <w:bCs/>
          <w:color w:val="auto"/>
          <w:sz w:val="24"/>
          <w:szCs w:val="24"/>
          <w:highlight w:val="none"/>
        </w:rPr>
      </w:pPr>
    </w:p>
    <w:p w14:paraId="4AAEA518">
      <w:pPr>
        <w:spacing w:line="360" w:lineRule="auto"/>
        <w:ind w:firstLine="480"/>
        <w:rPr>
          <w:rFonts w:ascii="黑体" w:hAnsi="宋体" w:eastAsia="黑体"/>
          <w:bCs/>
          <w:color w:val="auto"/>
          <w:sz w:val="24"/>
          <w:szCs w:val="24"/>
          <w:highlight w:val="none"/>
        </w:rPr>
      </w:pPr>
    </w:p>
    <w:p w14:paraId="08BB38F0">
      <w:pPr>
        <w:spacing w:line="360" w:lineRule="auto"/>
        <w:ind w:firstLine="480"/>
        <w:rPr>
          <w:rFonts w:ascii="黑体" w:hAnsi="宋体" w:eastAsia="黑体"/>
          <w:bCs/>
          <w:color w:val="auto"/>
          <w:sz w:val="24"/>
          <w:szCs w:val="24"/>
          <w:highlight w:val="none"/>
        </w:rPr>
      </w:pPr>
    </w:p>
    <w:p w14:paraId="4E7A9D69">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（2）拟派项目负责人简历</w:t>
      </w:r>
    </w:p>
    <w:p w14:paraId="79DCBEA3">
      <w:pPr>
        <w:pStyle w:val="265"/>
        <w:spacing w:line="360" w:lineRule="auto"/>
        <w:ind w:firstLine="0"/>
        <w:jc w:val="center"/>
        <w:rPr>
          <w:rFonts w:ascii="宋体" w:hAnsi="宋体"/>
          <w:color w:val="auto"/>
          <w:sz w:val="21"/>
          <w:szCs w:val="21"/>
          <w:highlight w:val="none"/>
        </w:rPr>
      </w:pPr>
    </w:p>
    <w:p w14:paraId="6E2A620B">
      <w:pPr>
        <w:pStyle w:val="318"/>
        <w:rPr>
          <w:color w:val="auto"/>
          <w:highlight w:val="none"/>
        </w:rPr>
      </w:pPr>
    </w:p>
    <w:p w14:paraId="5D67C692">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                                       　项目编号：</w:t>
      </w:r>
      <w:r>
        <w:rPr>
          <w:rFonts w:hint="eastAsia" w:ascii="黑体" w:eastAsia="黑体"/>
          <w:bCs/>
          <w:color w:val="auto"/>
          <w:sz w:val="24"/>
          <w:szCs w:val="24"/>
          <w:highlight w:val="none"/>
        </w:rPr>
        <w:t>JSZC-320200-HYFW-C2026-0004</w:t>
      </w:r>
      <w:r>
        <w:rPr>
          <w:rFonts w:hint="eastAsia" w:ascii="黑体" w:eastAsia="黑体"/>
          <w:bCs/>
          <w:color w:val="auto"/>
          <w:sz w:val="24"/>
          <w:szCs w:val="24"/>
          <w:highlight w:val="none"/>
        </w:rPr>
        <w:tab/>
      </w:r>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29"/>
        <w:gridCol w:w="1851"/>
        <w:gridCol w:w="2394"/>
        <w:gridCol w:w="1083"/>
        <w:gridCol w:w="1254"/>
        <w:gridCol w:w="2358"/>
      </w:tblGrid>
      <w:tr w14:paraId="2FE3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929" w:type="dxa"/>
            <w:vAlign w:val="center"/>
          </w:tcPr>
          <w:p w14:paraId="61F800CE">
            <w:pPr>
              <w:pStyle w:val="265"/>
              <w:ind w:firstLine="0"/>
              <w:jc w:val="center"/>
              <w:rPr>
                <w:rFonts w:ascii="宋体" w:hAnsi="宋体"/>
                <w:color w:val="auto"/>
                <w:szCs w:val="21"/>
                <w:highlight w:val="none"/>
              </w:rPr>
            </w:pPr>
            <w:r>
              <w:rPr>
                <w:rFonts w:ascii="宋体" w:hAnsi="宋体"/>
                <w:color w:val="auto"/>
                <w:szCs w:val="21"/>
                <w:highlight w:val="none"/>
              </w:rPr>
              <w:t>1</w:t>
            </w:r>
          </w:p>
        </w:tc>
        <w:tc>
          <w:tcPr>
            <w:tcW w:w="1851" w:type="dxa"/>
            <w:vAlign w:val="center"/>
          </w:tcPr>
          <w:p w14:paraId="4E67AA76">
            <w:pPr>
              <w:pStyle w:val="265"/>
              <w:ind w:firstLine="0"/>
              <w:jc w:val="center"/>
              <w:rPr>
                <w:rFonts w:ascii="宋体" w:hAnsi="宋体"/>
                <w:color w:val="auto"/>
                <w:szCs w:val="21"/>
                <w:highlight w:val="none"/>
              </w:rPr>
            </w:pPr>
            <w:r>
              <w:rPr>
                <w:rFonts w:ascii="宋体" w:hAnsi="宋体"/>
                <w:color w:val="auto"/>
                <w:szCs w:val="21"/>
                <w:highlight w:val="none"/>
              </w:rPr>
              <w:t>姓名</w:t>
            </w:r>
          </w:p>
        </w:tc>
        <w:tc>
          <w:tcPr>
            <w:tcW w:w="2394" w:type="dxa"/>
            <w:vAlign w:val="center"/>
          </w:tcPr>
          <w:p w14:paraId="3839485E">
            <w:pPr>
              <w:pStyle w:val="265"/>
              <w:ind w:firstLine="0"/>
              <w:jc w:val="center"/>
              <w:rPr>
                <w:rFonts w:ascii="宋体" w:hAnsi="宋体"/>
                <w:color w:val="auto"/>
                <w:szCs w:val="21"/>
                <w:highlight w:val="none"/>
              </w:rPr>
            </w:pPr>
          </w:p>
        </w:tc>
        <w:tc>
          <w:tcPr>
            <w:tcW w:w="1083" w:type="dxa"/>
            <w:vAlign w:val="center"/>
          </w:tcPr>
          <w:p w14:paraId="088A3FDE">
            <w:pPr>
              <w:pStyle w:val="265"/>
              <w:ind w:firstLine="0"/>
              <w:jc w:val="center"/>
              <w:rPr>
                <w:rFonts w:ascii="宋体" w:hAnsi="宋体"/>
                <w:color w:val="auto"/>
                <w:szCs w:val="21"/>
                <w:highlight w:val="none"/>
              </w:rPr>
            </w:pPr>
            <w:r>
              <w:rPr>
                <w:rFonts w:ascii="宋体" w:hAnsi="宋体"/>
                <w:color w:val="auto"/>
                <w:szCs w:val="21"/>
                <w:highlight w:val="none"/>
              </w:rPr>
              <w:t>性别</w:t>
            </w:r>
          </w:p>
        </w:tc>
        <w:tc>
          <w:tcPr>
            <w:tcW w:w="3612" w:type="dxa"/>
            <w:gridSpan w:val="2"/>
            <w:vAlign w:val="center"/>
          </w:tcPr>
          <w:p w14:paraId="7E7FB196">
            <w:pPr>
              <w:pStyle w:val="265"/>
              <w:ind w:firstLine="0"/>
              <w:jc w:val="center"/>
              <w:rPr>
                <w:rFonts w:ascii="宋体" w:hAnsi="宋体"/>
                <w:color w:val="auto"/>
                <w:szCs w:val="21"/>
                <w:highlight w:val="none"/>
              </w:rPr>
            </w:pPr>
          </w:p>
        </w:tc>
      </w:tr>
      <w:tr w14:paraId="7DB32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929" w:type="dxa"/>
            <w:vAlign w:val="center"/>
          </w:tcPr>
          <w:p w14:paraId="3B25D503">
            <w:pPr>
              <w:pStyle w:val="265"/>
              <w:ind w:firstLine="0"/>
              <w:jc w:val="center"/>
              <w:rPr>
                <w:rFonts w:ascii="宋体" w:hAnsi="宋体"/>
                <w:color w:val="auto"/>
                <w:szCs w:val="21"/>
                <w:highlight w:val="none"/>
              </w:rPr>
            </w:pPr>
            <w:r>
              <w:rPr>
                <w:rFonts w:ascii="宋体" w:hAnsi="宋体"/>
                <w:color w:val="auto"/>
                <w:szCs w:val="21"/>
                <w:highlight w:val="none"/>
              </w:rPr>
              <w:t>2</w:t>
            </w:r>
          </w:p>
        </w:tc>
        <w:tc>
          <w:tcPr>
            <w:tcW w:w="1851" w:type="dxa"/>
            <w:vAlign w:val="center"/>
          </w:tcPr>
          <w:p w14:paraId="3D37718B">
            <w:pPr>
              <w:pStyle w:val="265"/>
              <w:ind w:firstLine="0"/>
              <w:jc w:val="center"/>
              <w:rPr>
                <w:rFonts w:ascii="宋体" w:hAnsi="宋体"/>
                <w:color w:val="auto"/>
                <w:szCs w:val="21"/>
                <w:highlight w:val="none"/>
              </w:rPr>
            </w:pPr>
            <w:r>
              <w:rPr>
                <w:rFonts w:ascii="宋体" w:hAnsi="宋体"/>
                <w:color w:val="auto"/>
                <w:szCs w:val="21"/>
                <w:highlight w:val="none"/>
              </w:rPr>
              <w:t>身份证号码</w:t>
            </w:r>
          </w:p>
        </w:tc>
        <w:tc>
          <w:tcPr>
            <w:tcW w:w="3477" w:type="dxa"/>
            <w:gridSpan w:val="2"/>
            <w:vAlign w:val="center"/>
          </w:tcPr>
          <w:p w14:paraId="6861CBC9">
            <w:pPr>
              <w:pStyle w:val="265"/>
              <w:ind w:firstLine="0"/>
              <w:jc w:val="center"/>
              <w:rPr>
                <w:rFonts w:ascii="宋体" w:hAnsi="宋体"/>
                <w:color w:val="auto"/>
                <w:szCs w:val="21"/>
                <w:highlight w:val="none"/>
              </w:rPr>
            </w:pPr>
          </w:p>
        </w:tc>
        <w:tc>
          <w:tcPr>
            <w:tcW w:w="1254" w:type="dxa"/>
            <w:vAlign w:val="center"/>
          </w:tcPr>
          <w:p w14:paraId="04EE0B7C">
            <w:pPr>
              <w:pStyle w:val="265"/>
              <w:ind w:firstLine="0"/>
              <w:jc w:val="center"/>
              <w:rPr>
                <w:rFonts w:ascii="宋体" w:hAnsi="宋体"/>
                <w:color w:val="auto"/>
                <w:szCs w:val="21"/>
                <w:highlight w:val="none"/>
              </w:rPr>
            </w:pPr>
            <w:r>
              <w:rPr>
                <w:rFonts w:ascii="宋体" w:hAnsi="宋体"/>
                <w:color w:val="auto"/>
                <w:szCs w:val="21"/>
                <w:highlight w:val="none"/>
              </w:rPr>
              <w:t>出生年月</w:t>
            </w:r>
          </w:p>
        </w:tc>
        <w:tc>
          <w:tcPr>
            <w:tcW w:w="2358" w:type="dxa"/>
            <w:vAlign w:val="center"/>
          </w:tcPr>
          <w:p w14:paraId="5DEA8A3D">
            <w:pPr>
              <w:pStyle w:val="265"/>
              <w:ind w:firstLine="0"/>
              <w:jc w:val="center"/>
              <w:rPr>
                <w:rFonts w:ascii="宋体" w:hAnsi="宋体"/>
                <w:color w:val="auto"/>
                <w:szCs w:val="21"/>
                <w:highlight w:val="none"/>
              </w:rPr>
            </w:pPr>
            <w:r>
              <w:rPr>
                <w:rFonts w:hint="eastAsia" w:hAnsi="宋体"/>
                <w:color w:val="auto"/>
                <w:szCs w:val="21"/>
                <w:highlight w:val="none"/>
              </w:rPr>
              <w:t>年</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月</w:t>
            </w:r>
          </w:p>
        </w:tc>
      </w:tr>
      <w:tr w14:paraId="5D547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929" w:type="dxa"/>
            <w:vAlign w:val="center"/>
          </w:tcPr>
          <w:p w14:paraId="5EFA674B">
            <w:pPr>
              <w:pStyle w:val="265"/>
              <w:ind w:firstLine="0"/>
              <w:jc w:val="center"/>
              <w:rPr>
                <w:rFonts w:ascii="宋体" w:hAnsi="宋体"/>
                <w:color w:val="auto"/>
                <w:szCs w:val="21"/>
                <w:highlight w:val="none"/>
              </w:rPr>
            </w:pPr>
            <w:r>
              <w:rPr>
                <w:rFonts w:ascii="宋体" w:hAnsi="宋体"/>
                <w:color w:val="auto"/>
                <w:szCs w:val="21"/>
                <w:highlight w:val="none"/>
              </w:rPr>
              <w:t>3</w:t>
            </w:r>
          </w:p>
        </w:tc>
        <w:tc>
          <w:tcPr>
            <w:tcW w:w="8940" w:type="dxa"/>
            <w:gridSpan w:val="5"/>
            <w:vAlign w:val="center"/>
          </w:tcPr>
          <w:p w14:paraId="1278B113">
            <w:pPr>
              <w:pStyle w:val="265"/>
              <w:ind w:firstLine="0"/>
              <w:rPr>
                <w:rFonts w:ascii="宋体" w:hAnsi="宋体"/>
                <w:color w:val="auto"/>
                <w:szCs w:val="21"/>
                <w:highlight w:val="none"/>
              </w:rPr>
            </w:pPr>
            <w:r>
              <w:rPr>
                <w:rFonts w:ascii="宋体" w:hAnsi="宋体"/>
                <w:color w:val="auto"/>
                <w:szCs w:val="21"/>
                <w:highlight w:val="none"/>
              </w:rPr>
              <w:t>联系电话</w:t>
            </w:r>
            <w:r>
              <w:rPr>
                <w:rFonts w:hint="eastAsia" w:ascii="宋体" w:hAnsi="宋体"/>
                <w:color w:val="auto"/>
                <w:szCs w:val="21"/>
                <w:highlight w:val="none"/>
              </w:rPr>
              <w:t>/</w:t>
            </w:r>
            <w:r>
              <w:rPr>
                <w:rFonts w:ascii="宋体" w:hAnsi="宋体"/>
                <w:color w:val="auto"/>
                <w:szCs w:val="21"/>
                <w:highlight w:val="none"/>
              </w:rPr>
              <w:t>传真</w:t>
            </w:r>
            <w:r>
              <w:rPr>
                <w:rFonts w:hint="eastAsia" w:ascii="宋体" w:hAnsi="宋体"/>
                <w:color w:val="auto"/>
                <w:szCs w:val="21"/>
                <w:highlight w:val="none"/>
              </w:rPr>
              <w:t xml:space="preserve">： </w:t>
            </w:r>
          </w:p>
        </w:tc>
      </w:tr>
      <w:tr w14:paraId="1038C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929" w:type="dxa"/>
            <w:vAlign w:val="center"/>
          </w:tcPr>
          <w:p w14:paraId="27002D13">
            <w:pPr>
              <w:pStyle w:val="265"/>
              <w:ind w:firstLine="0"/>
              <w:jc w:val="center"/>
              <w:rPr>
                <w:rFonts w:ascii="宋体" w:hAnsi="宋体"/>
                <w:color w:val="auto"/>
                <w:szCs w:val="21"/>
                <w:highlight w:val="none"/>
              </w:rPr>
            </w:pPr>
            <w:r>
              <w:rPr>
                <w:rFonts w:ascii="宋体" w:hAnsi="宋体"/>
                <w:color w:val="auto"/>
                <w:szCs w:val="21"/>
                <w:highlight w:val="none"/>
              </w:rPr>
              <w:t>4</w:t>
            </w:r>
          </w:p>
        </w:tc>
        <w:tc>
          <w:tcPr>
            <w:tcW w:w="8940" w:type="dxa"/>
            <w:gridSpan w:val="5"/>
          </w:tcPr>
          <w:p w14:paraId="7E6B3B8D">
            <w:pPr>
              <w:pStyle w:val="265"/>
              <w:ind w:firstLine="0"/>
              <w:rPr>
                <w:rFonts w:ascii="宋体" w:hAnsi="宋体"/>
                <w:color w:val="auto"/>
                <w:szCs w:val="21"/>
                <w:highlight w:val="none"/>
              </w:rPr>
            </w:pPr>
            <w:r>
              <w:rPr>
                <w:rFonts w:ascii="宋体" w:hAnsi="宋体"/>
                <w:color w:val="auto"/>
                <w:szCs w:val="21"/>
                <w:highlight w:val="none"/>
              </w:rPr>
              <w:t>从事工作时间</w:t>
            </w:r>
            <w:r>
              <w:rPr>
                <w:rFonts w:hint="eastAsia" w:ascii="宋体" w:hAnsi="宋体"/>
                <w:color w:val="auto"/>
                <w:szCs w:val="21"/>
                <w:highlight w:val="none"/>
              </w:rPr>
              <w:t>及工作经历：</w:t>
            </w:r>
          </w:p>
        </w:tc>
      </w:tr>
      <w:tr w14:paraId="5ADE5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929" w:type="dxa"/>
            <w:vAlign w:val="center"/>
          </w:tcPr>
          <w:p w14:paraId="57065BF3">
            <w:pPr>
              <w:pStyle w:val="265"/>
              <w:ind w:firstLine="0"/>
              <w:jc w:val="center"/>
              <w:rPr>
                <w:rFonts w:ascii="宋体" w:hAnsi="宋体"/>
                <w:color w:val="auto"/>
                <w:szCs w:val="21"/>
                <w:highlight w:val="none"/>
              </w:rPr>
            </w:pPr>
            <w:r>
              <w:rPr>
                <w:rFonts w:ascii="宋体" w:hAnsi="宋体"/>
                <w:color w:val="auto"/>
                <w:szCs w:val="21"/>
                <w:highlight w:val="none"/>
              </w:rPr>
              <w:t>5</w:t>
            </w:r>
          </w:p>
        </w:tc>
        <w:tc>
          <w:tcPr>
            <w:tcW w:w="8940" w:type="dxa"/>
            <w:gridSpan w:val="5"/>
            <w:vAlign w:val="center"/>
          </w:tcPr>
          <w:p w14:paraId="25AC1D98">
            <w:pPr>
              <w:pStyle w:val="265"/>
              <w:ind w:firstLine="0"/>
              <w:rPr>
                <w:rFonts w:ascii="宋体" w:hAnsi="宋体"/>
                <w:color w:val="auto"/>
                <w:szCs w:val="21"/>
                <w:highlight w:val="none"/>
              </w:rPr>
            </w:pPr>
            <w:r>
              <w:rPr>
                <w:rFonts w:ascii="宋体" w:hAnsi="宋体"/>
                <w:color w:val="auto"/>
                <w:szCs w:val="21"/>
                <w:highlight w:val="none"/>
              </w:rPr>
              <w:t>拥有的职称：</w:t>
            </w:r>
          </w:p>
        </w:tc>
      </w:tr>
      <w:tr w14:paraId="61E3E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929" w:type="dxa"/>
            <w:vAlign w:val="center"/>
          </w:tcPr>
          <w:p w14:paraId="04989283">
            <w:pPr>
              <w:pStyle w:val="265"/>
              <w:ind w:firstLine="0"/>
              <w:jc w:val="center"/>
              <w:rPr>
                <w:rFonts w:ascii="宋体" w:hAnsi="宋体"/>
                <w:color w:val="auto"/>
                <w:szCs w:val="21"/>
                <w:highlight w:val="none"/>
              </w:rPr>
            </w:pPr>
            <w:r>
              <w:rPr>
                <w:rFonts w:hint="eastAsia" w:ascii="宋体" w:hAnsi="宋体"/>
                <w:color w:val="auto"/>
                <w:szCs w:val="21"/>
                <w:highlight w:val="none"/>
              </w:rPr>
              <w:t>6</w:t>
            </w:r>
          </w:p>
        </w:tc>
        <w:tc>
          <w:tcPr>
            <w:tcW w:w="8940" w:type="dxa"/>
            <w:gridSpan w:val="5"/>
            <w:vAlign w:val="center"/>
          </w:tcPr>
          <w:p w14:paraId="3DEAB724">
            <w:pPr>
              <w:pStyle w:val="265"/>
              <w:ind w:firstLine="0"/>
              <w:rPr>
                <w:rFonts w:ascii="宋体" w:hAnsi="宋体"/>
                <w:color w:val="auto"/>
                <w:szCs w:val="21"/>
                <w:highlight w:val="none"/>
              </w:rPr>
            </w:pPr>
            <w:r>
              <w:rPr>
                <w:rFonts w:hint="eastAsia" w:ascii="宋体" w:hAnsi="宋体"/>
                <w:color w:val="auto"/>
                <w:szCs w:val="21"/>
                <w:highlight w:val="none"/>
              </w:rPr>
              <w:t>拥有的证书：</w:t>
            </w:r>
          </w:p>
        </w:tc>
      </w:tr>
      <w:tr w14:paraId="3B82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929" w:type="dxa"/>
            <w:vAlign w:val="center"/>
          </w:tcPr>
          <w:p w14:paraId="603F16E2">
            <w:pPr>
              <w:spacing w:line="360" w:lineRule="auto"/>
              <w:ind w:left="-2"/>
              <w:jc w:val="center"/>
              <w:rPr>
                <w:rFonts w:ascii="宋体" w:hAnsi="宋体"/>
                <w:color w:val="auto"/>
                <w:szCs w:val="21"/>
                <w:highlight w:val="none"/>
              </w:rPr>
            </w:pPr>
            <w:r>
              <w:rPr>
                <w:rFonts w:hint="eastAsia" w:ascii="宋体" w:hAnsi="宋体"/>
                <w:color w:val="auto"/>
                <w:szCs w:val="21"/>
                <w:highlight w:val="none"/>
              </w:rPr>
              <w:t>7</w:t>
            </w:r>
          </w:p>
        </w:tc>
        <w:tc>
          <w:tcPr>
            <w:tcW w:w="8940" w:type="dxa"/>
            <w:gridSpan w:val="5"/>
            <w:vAlign w:val="center"/>
          </w:tcPr>
          <w:p w14:paraId="7DD18E82">
            <w:pPr>
              <w:pStyle w:val="265"/>
              <w:ind w:firstLine="0"/>
              <w:rPr>
                <w:rFonts w:ascii="宋体" w:hAnsi="宋体"/>
                <w:color w:val="auto"/>
                <w:szCs w:val="21"/>
                <w:highlight w:val="none"/>
              </w:rPr>
            </w:pPr>
            <w:r>
              <w:rPr>
                <w:rFonts w:ascii="宋体" w:hAnsi="宋体"/>
                <w:color w:val="auto"/>
                <w:szCs w:val="21"/>
                <w:highlight w:val="none"/>
              </w:rPr>
              <w:t>曾获得的奖励情况：</w:t>
            </w:r>
          </w:p>
        </w:tc>
      </w:tr>
      <w:tr w14:paraId="0A613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929" w:type="dxa"/>
            <w:vAlign w:val="center"/>
          </w:tcPr>
          <w:p w14:paraId="044794D9">
            <w:pPr>
              <w:spacing w:line="360" w:lineRule="auto"/>
              <w:ind w:left="-2"/>
              <w:jc w:val="center"/>
              <w:rPr>
                <w:rFonts w:ascii="宋体" w:hAnsi="宋体"/>
                <w:color w:val="auto"/>
                <w:szCs w:val="21"/>
                <w:highlight w:val="none"/>
              </w:rPr>
            </w:pPr>
            <w:r>
              <w:rPr>
                <w:rFonts w:hint="eastAsia" w:ascii="宋体" w:hAnsi="宋体"/>
                <w:color w:val="auto"/>
                <w:szCs w:val="21"/>
                <w:highlight w:val="none"/>
              </w:rPr>
              <w:t>8</w:t>
            </w:r>
          </w:p>
        </w:tc>
        <w:tc>
          <w:tcPr>
            <w:tcW w:w="8940" w:type="dxa"/>
            <w:gridSpan w:val="5"/>
          </w:tcPr>
          <w:p w14:paraId="5C6B3C65">
            <w:pPr>
              <w:pStyle w:val="265"/>
              <w:ind w:firstLine="0"/>
              <w:rPr>
                <w:rFonts w:ascii="宋体" w:hAnsi="宋体"/>
                <w:color w:val="auto"/>
                <w:szCs w:val="21"/>
                <w:highlight w:val="none"/>
              </w:rPr>
            </w:pPr>
            <w:r>
              <w:rPr>
                <w:rFonts w:hint="eastAsia" w:ascii="宋体" w:hAnsi="宋体"/>
                <w:color w:val="auto"/>
                <w:szCs w:val="21"/>
                <w:highlight w:val="none"/>
              </w:rPr>
              <w:t>近5年内负责的类似项目：</w:t>
            </w:r>
          </w:p>
        </w:tc>
      </w:tr>
      <w:tr w14:paraId="51AC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929" w:type="dxa"/>
            <w:tcBorders>
              <w:bottom w:val="single" w:color="000000" w:sz="6" w:space="0"/>
            </w:tcBorders>
            <w:vAlign w:val="center"/>
          </w:tcPr>
          <w:p w14:paraId="258DD619">
            <w:pPr>
              <w:spacing w:line="360" w:lineRule="auto"/>
              <w:ind w:left="-2"/>
              <w:jc w:val="center"/>
              <w:rPr>
                <w:rFonts w:ascii="宋体" w:hAnsi="宋体"/>
                <w:color w:val="auto"/>
                <w:szCs w:val="21"/>
                <w:highlight w:val="none"/>
              </w:rPr>
            </w:pPr>
            <w:r>
              <w:rPr>
                <w:rFonts w:hint="eastAsia" w:ascii="宋体" w:hAnsi="宋体"/>
                <w:color w:val="auto"/>
                <w:szCs w:val="21"/>
                <w:highlight w:val="none"/>
              </w:rPr>
              <w:t>9</w:t>
            </w:r>
          </w:p>
        </w:tc>
        <w:tc>
          <w:tcPr>
            <w:tcW w:w="8940" w:type="dxa"/>
            <w:gridSpan w:val="5"/>
            <w:tcBorders>
              <w:bottom w:val="single" w:color="000000" w:sz="6" w:space="0"/>
            </w:tcBorders>
            <w:vAlign w:val="center"/>
          </w:tcPr>
          <w:p w14:paraId="0E9FCC97">
            <w:pPr>
              <w:pStyle w:val="265"/>
              <w:spacing w:line="360" w:lineRule="auto"/>
              <w:ind w:firstLine="0"/>
              <w:rPr>
                <w:rFonts w:ascii="宋体" w:hAnsi="宋体"/>
                <w:color w:val="auto"/>
                <w:szCs w:val="21"/>
                <w:highlight w:val="none"/>
              </w:rPr>
            </w:pPr>
            <w:r>
              <w:rPr>
                <w:rFonts w:ascii="宋体" w:hAnsi="宋体"/>
                <w:color w:val="auto"/>
                <w:szCs w:val="21"/>
                <w:highlight w:val="none"/>
              </w:rPr>
              <w:t>其他需要说明的情况</w:t>
            </w:r>
          </w:p>
        </w:tc>
      </w:tr>
    </w:tbl>
    <w:p w14:paraId="19E3F39A">
      <w:pPr>
        <w:pStyle w:val="318"/>
        <w:ind w:firstLine="420"/>
        <w:jc w:val="left"/>
        <w:rPr>
          <w:color w:val="auto"/>
          <w:sz w:val="21"/>
          <w:szCs w:val="21"/>
          <w:highlight w:val="none"/>
        </w:rPr>
      </w:pPr>
      <w:r>
        <w:rPr>
          <w:rFonts w:hint="eastAsia"/>
          <w:color w:val="auto"/>
          <w:sz w:val="21"/>
          <w:szCs w:val="21"/>
          <w:highlight w:val="none"/>
        </w:rPr>
        <w:t>注：1.</w:t>
      </w:r>
      <w:r>
        <w:rPr>
          <w:rFonts w:hint="eastAsia" w:cs="宋体"/>
          <w:color w:val="auto"/>
          <w:sz w:val="21"/>
          <w:szCs w:val="21"/>
          <w:highlight w:val="none"/>
        </w:rPr>
        <w:t>供应商可根据自身情况调整表格及内容</w:t>
      </w:r>
      <w:r>
        <w:rPr>
          <w:rFonts w:hint="eastAsia"/>
          <w:color w:val="auto"/>
          <w:sz w:val="21"/>
          <w:szCs w:val="21"/>
          <w:highlight w:val="none"/>
        </w:rPr>
        <w:t>。</w:t>
      </w:r>
    </w:p>
    <w:p w14:paraId="35E6BF16">
      <w:pPr>
        <w:rPr>
          <w:rFonts w:ascii="宋体" w:hAnsi="宋体" w:cs="宋体"/>
          <w:color w:val="auto"/>
          <w:highlight w:val="none"/>
        </w:rPr>
      </w:pPr>
    </w:p>
    <w:p w14:paraId="72F061EF">
      <w:pPr>
        <w:spacing w:before="5"/>
        <w:ind w:firstLine="5280"/>
        <w:rPr>
          <w:bCs/>
          <w:color w:val="auto"/>
          <w:sz w:val="24"/>
          <w:szCs w:val="24"/>
          <w:highlight w:val="none"/>
        </w:rPr>
      </w:pPr>
      <w:r>
        <w:rPr>
          <w:rFonts w:hint="eastAsia"/>
          <w:bCs/>
          <w:color w:val="auto"/>
          <w:sz w:val="24"/>
          <w:szCs w:val="24"/>
          <w:highlight w:val="none"/>
        </w:rPr>
        <w:t>供应商（公章）：</w:t>
      </w:r>
    </w:p>
    <w:p w14:paraId="2695B642">
      <w:pPr>
        <w:spacing w:before="5"/>
        <w:ind w:firstLine="482"/>
        <w:rPr>
          <w:b/>
          <w:bCs/>
          <w:color w:val="auto"/>
          <w:sz w:val="24"/>
          <w:szCs w:val="24"/>
          <w:highlight w:val="none"/>
        </w:rPr>
      </w:pPr>
    </w:p>
    <w:p w14:paraId="2A7FA4D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
          <w:color w:val="auto"/>
          <w:sz w:val="24"/>
          <w:szCs w:val="24"/>
          <w:highlight w:val="none"/>
        </w:rPr>
        <w:t xml:space="preserve"> 法定代表人或法定代表人授权代表（签字或盖章）：</w:t>
      </w:r>
    </w:p>
    <w:p w14:paraId="6F815D85">
      <w:pPr>
        <w:ind w:firstLine="480"/>
        <w:outlineLvl w:val="0"/>
        <w:rPr>
          <w:rFonts w:ascii="宋体" w:hAnsi="宋体"/>
          <w:bCs/>
          <w:color w:val="auto"/>
          <w:sz w:val="24"/>
          <w:szCs w:val="24"/>
          <w:highlight w:val="none"/>
        </w:rPr>
      </w:pPr>
    </w:p>
    <w:p w14:paraId="75BCF4D2">
      <w:pPr>
        <w:ind w:firstLine="480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年    月    日</w:t>
      </w:r>
    </w:p>
    <w:p w14:paraId="469E3D31">
      <w:pPr>
        <w:spacing w:line="360" w:lineRule="auto"/>
        <w:ind w:firstLine="480"/>
        <w:rPr>
          <w:rFonts w:ascii="黑体" w:hAnsi="宋体" w:eastAsia="黑体"/>
          <w:bCs/>
          <w:color w:val="auto"/>
          <w:sz w:val="24"/>
          <w:szCs w:val="24"/>
          <w:highlight w:val="none"/>
        </w:rPr>
      </w:pPr>
    </w:p>
    <w:p w14:paraId="755F6ACE">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（八）（供应商）中小企业声明函（格式）</w:t>
      </w:r>
    </w:p>
    <w:p w14:paraId="18E71778">
      <w:pPr>
        <w:outlineLvl w:val="0"/>
        <w:rPr>
          <w:rFonts w:ascii="黑体" w:hAnsi="宋体" w:eastAsia="黑体"/>
          <w:bCs/>
          <w:color w:val="auto"/>
          <w:sz w:val="24"/>
          <w:szCs w:val="24"/>
          <w:highlight w:val="none"/>
        </w:rPr>
      </w:pPr>
    </w:p>
    <w:p w14:paraId="5BA7AD71">
      <w:pPr>
        <w:outlineLvl w:val="0"/>
        <w:rPr>
          <w:rFonts w:ascii="黑体" w:eastAsia="黑体"/>
          <w:bCs/>
          <w:color w:val="auto"/>
          <w:sz w:val="28"/>
          <w:szCs w:val="28"/>
          <w:highlight w:val="none"/>
        </w:rPr>
      </w:pPr>
    </w:p>
    <w:p w14:paraId="1AAF1D4E">
      <w:pPr>
        <w:ind w:firstLine="480"/>
        <w:rPr>
          <w:rFonts w:ascii="宋体" w:hAnsi="宋体"/>
          <w:bCs/>
          <w:color w:val="auto"/>
          <w:sz w:val="24"/>
          <w:szCs w:val="24"/>
          <w:highlight w:val="none"/>
        </w:rPr>
      </w:pPr>
    </w:p>
    <w:p w14:paraId="0FD21338">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中小企业声明函（服务）</w:t>
      </w:r>
    </w:p>
    <w:p w14:paraId="09765985">
      <w:pPr>
        <w:ind w:firstLine="420"/>
        <w:rPr>
          <w:color w:val="auto"/>
          <w:highlight w:val="none"/>
        </w:rPr>
      </w:pPr>
    </w:p>
    <w:p w14:paraId="58EE68AC">
      <w:pPr>
        <w:ind w:firstLine="420"/>
        <w:rPr>
          <w:color w:val="auto"/>
          <w:highlight w:val="none"/>
        </w:rPr>
      </w:pPr>
    </w:p>
    <w:p w14:paraId="018ADFB5">
      <w:pPr>
        <w:spacing w:line="360" w:lineRule="auto"/>
        <w:ind w:firstLine="480"/>
        <w:rPr>
          <w:rFonts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w:t>
      </w:r>
      <w:r>
        <w:rPr>
          <w:rFonts w:ascii="宋体" w:hAnsi="宋体"/>
          <w:color w:val="auto"/>
          <w:sz w:val="24"/>
          <w:highlight w:val="none"/>
        </w:rPr>
        <w:t>2020</w:t>
      </w:r>
      <w:r>
        <w:rPr>
          <w:rFonts w:hint="eastAsia" w:ascii="宋体" w:hAnsi="宋体"/>
          <w:color w:val="auto"/>
          <w:sz w:val="24"/>
          <w:highlight w:val="none"/>
        </w:rPr>
        <w:t>﹞</w:t>
      </w:r>
      <w:r>
        <w:rPr>
          <w:rFonts w:ascii="宋体" w:hAnsi="宋体"/>
          <w:color w:val="auto"/>
          <w:sz w:val="24"/>
          <w:highlight w:val="none"/>
        </w:rPr>
        <w:t xml:space="preserve">46 </w:t>
      </w:r>
      <w:r>
        <w:rPr>
          <w:rFonts w:hint="eastAsia" w:ascii="宋体" w:hAnsi="宋体"/>
          <w:color w:val="auto"/>
          <w:sz w:val="24"/>
          <w:highlight w:val="none"/>
        </w:rPr>
        <w:t>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采购活动，</w:t>
      </w:r>
      <w:r>
        <w:rPr>
          <w:rFonts w:hint="eastAsia" w:ascii="宋体" w:hAnsi="宋体"/>
          <w:b/>
          <w:color w:val="auto"/>
          <w:sz w:val="24"/>
          <w:highlight w:val="none"/>
        </w:rPr>
        <w:t>服务全部由符合政策要求的中小企业承接。</w:t>
      </w:r>
      <w:r>
        <w:rPr>
          <w:rFonts w:hint="eastAsia" w:ascii="宋体" w:hAnsi="宋体"/>
          <w:color w:val="auto"/>
          <w:sz w:val="24"/>
          <w:highlight w:val="none"/>
        </w:rPr>
        <w:t>相关企业（含联合体中的中小企业、签订分包意向协议的中小企业）的具体情况如下：</w:t>
      </w:r>
    </w:p>
    <w:p w14:paraId="2F039FAE">
      <w:pPr>
        <w:spacing w:line="360" w:lineRule="auto"/>
        <w:ind w:firstLine="480"/>
        <w:rPr>
          <w:rFonts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u w:val="single"/>
        </w:rPr>
        <w:t>（标的名称）</w:t>
      </w:r>
      <w:r>
        <w:rPr>
          <w:rFonts w:ascii="宋体" w:hAnsi="宋体"/>
          <w:color w:val="auto"/>
          <w:sz w:val="24"/>
          <w:highlight w:val="none"/>
        </w:rPr>
        <w:t xml:space="preserve">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1F79EAF9">
      <w:pPr>
        <w:spacing w:line="360" w:lineRule="auto"/>
        <w:ind w:firstLine="480"/>
        <w:rPr>
          <w:rFonts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u w:val="single"/>
        </w:rPr>
        <w:t>（标的名称）</w:t>
      </w:r>
      <w:r>
        <w:rPr>
          <w:rFonts w:ascii="宋体" w:hAnsi="宋体"/>
          <w:color w:val="auto"/>
          <w:sz w:val="24"/>
          <w:highlight w:val="none"/>
        </w:rPr>
        <w:t xml:space="preserve">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68909916">
      <w:pPr>
        <w:spacing w:line="360" w:lineRule="auto"/>
        <w:ind w:firstLine="480"/>
        <w:rPr>
          <w:rFonts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1ECEB75C">
      <w:pPr>
        <w:spacing w:line="360" w:lineRule="auto"/>
        <w:ind w:firstLine="480"/>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0EDB751B">
      <w:pPr>
        <w:spacing w:line="360" w:lineRule="auto"/>
        <w:ind w:firstLine="840"/>
        <w:rPr>
          <w:rFonts w:ascii="宋体" w:hAnsi="宋体"/>
          <w:color w:val="auto"/>
          <w:sz w:val="24"/>
          <w:highlight w:val="none"/>
        </w:rPr>
      </w:pPr>
    </w:p>
    <w:p w14:paraId="53DA5BD6">
      <w:pPr>
        <w:spacing w:line="360" w:lineRule="auto"/>
        <w:ind w:firstLine="840"/>
        <w:rPr>
          <w:rFonts w:ascii="宋体" w:hAnsi="宋体"/>
          <w:color w:val="auto"/>
          <w:sz w:val="24"/>
          <w:highlight w:val="none"/>
        </w:rPr>
      </w:pPr>
    </w:p>
    <w:p w14:paraId="48E32A36">
      <w:pPr>
        <w:spacing w:line="360" w:lineRule="auto"/>
        <w:ind w:firstLine="5160"/>
        <w:rPr>
          <w:rFonts w:ascii="宋体" w:hAnsi="宋体"/>
          <w:color w:val="auto"/>
          <w:sz w:val="24"/>
          <w:highlight w:val="none"/>
        </w:rPr>
      </w:pPr>
      <w:r>
        <w:rPr>
          <w:rFonts w:hint="eastAsia" w:ascii="宋体" w:hAnsi="宋体"/>
          <w:color w:val="auto"/>
          <w:sz w:val="24"/>
          <w:highlight w:val="none"/>
        </w:rPr>
        <w:t>供应商（盖章）：</w:t>
      </w:r>
    </w:p>
    <w:p w14:paraId="68434D93">
      <w:pPr>
        <w:spacing w:line="360" w:lineRule="auto"/>
        <w:ind w:firstLine="5280"/>
        <w:outlineLvl w:val="0"/>
        <w:rPr>
          <w:rFonts w:ascii="宋体" w:hAnsi="宋体"/>
          <w:bCs/>
          <w:color w:val="auto"/>
          <w:sz w:val="24"/>
          <w:szCs w:val="24"/>
          <w:highlight w:val="none"/>
        </w:rPr>
      </w:pPr>
      <w:r>
        <w:rPr>
          <w:rFonts w:hint="eastAsia" w:ascii="宋体" w:hAnsi="宋体"/>
          <w:bCs/>
          <w:color w:val="auto"/>
          <w:sz w:val="24"/>
          <w:szCs w:val="24"/>
          <w:highlight w:val="none"/>
        </w:rPr>
        <w:t>年    月    日</w:t>
      </w:r>
    </w:p>
    <w:p w14:paraId="7C2188F9">
      <w:pPr>
        <w:spacing w:line="360" w:lineRule="auto"/>
        <w:ind w:firstLine="480"/>
        <w:rPr>
          <w:rFonts w:ascii="宋体" w:hAnsi="宋体"/>
          <w:color w:val="auto"/>
          <w:sz w:val="24"/>
          <w:highlight w:val="none"/>
        </w:rPr>
      </w:pPr>
      <w:r>
        <w:rPr>
          <w:rFonts w:hint="eastAsia" w:ascii="宋体" w:hAnsi="宋体"/>
          <w:color w:val="auto"/>
          <w:sz w:val="24"/>
          <w:highlight w:val="none"/>
        </w:rPr>
        <w:t>说明：</w:t>
      </w:r>
    </w:p>
    <w:p w14:paraId="004E7409">
      <w:pPr>
        <w:spacing w:line="360" w:lineRule="auto"/>
        <w:ind w:firstLine="480"/>
        <w:rPr>
          <w:rFonts w:ascii="宋体" w:hAnsi="宋体"/>
          <w:color w:val="auto"/>
          <w:sz w:val="24"/>
          <w:highlight w:val="none"/>
        </w:rPr>
      </w:pPr>
      <w:r>
        <w:rPr>
          <w:rFonts w:hint="eastAsia" w:ascii="宋体" w:hAnsi="宋体"/>
          <w:color w:val="auto"/>
          <w:sz w:val="24"/>
          <w:highlight w:val="none"/>
        </w:rPr>
        <w:t>1.从业人员、营业收入、资产总额填报上一年度数据，无上一年度数据的新成立企业可不填报；</w:t>
      </w:r>
    </w:p>
    <w:p w14:paraId="7098ED53">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color w:val="auto"/>
          <w:sz w:val="24"/>
          <w:highlight w:val="none"/>
        </w:rPr>
        <w:t>2.本声明为承诺制，若中标后中小企业声明函随中标公告一起挂网公示。</w:t>
      </w:r>
    </w:p>
    <w:p w14:paraId="52702AE0">
      <w:pPr>
        <w:outlineLvl w:val="0"/>
        <w:rPr>
          <w:rFonts w:ascii="黑体" w:hAnsi="宋体" w:eastAsia="黑体"/>
          <w:bCs/>
          <w:color w:val="auto"/>
          <w:sz w:val="24"/>
          <w:szCs w:val="24"/>
          <w:highlight w:val="none"/>
        </w:rPr>
      </w:pPr>
    </w:p>
    <w:p w14:paraId="15744DAA">
      <w:pPr>
        <w:outlineLvl w:val="0"/>
        <w:rPr>
          <w:rFonts w:ascii="黑体" w:hAnsi="宋体" w:eastAsia="黑体"/>
          <w:bCs/>
          <w:color w:val="auto"/>
          <w:sz w:val="24"/>
          <w:szCs w:val="24"/>
          <w:highlight w:val="none"/>
        </w:rPr>
      </w:pPr>
    </w:p>
    <w:p w14:paraId="5BAB9DB1">
      <w:pPr>
        <w:outlineLvl w:val="0"/>
        <w:rPr>
          <w:rFonts w:ascii="黑体" w:eastAsia="黑体"/>
          <w:bCs/>
          <w:color w:val="auto"/>
          <w:sz w:val="28"/>
          <w:szCs w:val="28"/>
          <w:highlight w:val="none"/>
        </w:rPr>
      </w:pPr>
      <w:r>
        <w:rPr>
          <w:rFonts w:ascii="黑体" w:hAnsi="宋体" w:eastAsia="黑体"/>
          <w:bCs/>
          <w:color w:val="auto"/>
          <w:sz w:val="24"/>
          <w:szCs w:val="24"/>
          <w:highlight w:val="none"/>
        </w:rPr>
        <w:br w:type="page" w:clear="all"/>
      </w:r>
      <w:r>
        <w:rPr>
          <w:rFonts w:hint="eastAsia" w:ascii="黑体" w:eastAsia="黑体"/>
          <w:bCs/>
          <w:color w:val="auto"/>
          <w:sz w:val="28"/>
          <w:szCs w:val="28"/>
          <w:highlight w:val="none"/>
        </w:rPr>
        <w:t>（九）残疾人福利性单位声明函（格式）</w:t>
      </w:r>
    </w:p>
    <w:p w14:paraId="2A90DC05">
      <w:pPr>
        <w:spacing w:line="588" w:lineRule="exact"/>
        <w:rPr>
          <w:rFonts w:ascii="仿宋_GB2312" w:eastAsia="仿宋_GB2312"/>
          <w:b/>
          <w:color w:val="auto"/>
          <w:spacing w:val="6"/>
          <w:sz w:val="30"/>
          <w:szCs w:val="30"/>
          <w:highlight w:val="none"/>
        </w:rPr>
      </w:pPr>
    </w:p>
    <w:p w14:paraId="0F2AF9CE">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残疾人福利性单位声明函</w:t>
      </w:r>
    </w:p>
    <w:p w14:paraId="522BF0FA">
      <w:pPr>
        <w:jc w:val="center"/>
        <w:rPr>
          <w:rFonts w:ascii="黑体" w:eastAsia="黑体"/>
          <w:bCs/>
          <w:color w:val="auto"/>
          <w:sz w:val="28"/>
          <w:szCs w:val="28"/>
          <w:highlight w:val="none"/>
        </w:rPr>
      </w:pPr>
    </w:p>
    <w:p w14:paraId="0659B6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B2F8E8">
      <w:pPr>
        <w:spacing w:line="360" w:lineRule="auto"/>
        <w:ind w:firstLine="420"/>
        <w:rPr>
          <w:rFonts w:ascii="宋体" w:hAnsi="宋体"/>
          <w:color w:val="auto"/>
          <w:sz w:val="24"/>
          <w:szCs w:val="24"/>
          <w:highlight w:val="none"/>
        </w:rPr>
      </w:pPr>
      <w:r>
        <w:rPr>
          <w:rFonts w:hint="eastAsia" w:ascii="宋体" w:hAnsi="宋体"/>
          <w:color w:val="auto"/>
          <w:sz w:val="24"/>
          <w:szCs w:val="24"/>
          <w:highlight w:val="none"/>
        </w:rPr>
        <w:t>本单位对上述声明的真实性负责。如有虚假，将依法承担相应责任。</w:t>
      </w:r>
    </w:p>
    <w:p w14:paraId="4C62938E">
      <w:pPr>
        <w:spacing w:line="588" w:lineRule="exact"/>
        <w:ind w:firstLine="624"/>
        <w:rPr>
          <w:rFonts w:ascii="宋体" w:hAnsi="宋体"/>
          <w:color w:val="auto"/>
          <w:spacing w:val="6"/>
          <w:sz w:val="30"/>
          <w:szCs w:val="30"/>
          <w:highlight w:val="none"/>
        </w:rPr>
      </w:pPr>
    </w:p>
    <w:p w14:paraId="692BE64F">
      <w:pPr>
        <w:spacing w:line="588" w:lineRule="exact"/>
        <w:ind w:firstLine="624"/>
        <w:rPr>
          <w:rFonts w:ascii="宋体" w:hAnsi="宋体"/>
          <w:color w:val="auto"/>
          <w:spacing w:val="6"/>
          <w:sz w:val="30"/>
          <w:szCs w:val="30"/>
          <w:highlight w:val="none"/>
        </w:rPr>
      </w:pPr>
    </w:p>
    <w:p w14:paraId="5AE3F1E1">
      <w:pPr>
        <w:spacing w:line="588" w:lineRule="exact"/>
        <w:ind w:firstLine="624"/>
        <w:rPr>
          <w:rFonts w:ascii="宋体" w:hAnsi="宋体"/>
          <w:color w:val="auto"/>
          <w:sz w:val="24"/>
          <w:szCs w:val="24"/>
          <w:highlight w:val="none"/>
        </w:rPr>
      </w:pPr>
      <w:r>
        <w:rPr>
          <w:rFonts w:hint="eastAsia" w:ascii="宋体" w:hAnsi="宋体"/>
          <w:color w:val="auto"/>
          <w:spacing w:val="6"/>
          <w:sz w:val="30"/>
          <w:szCs w:val="30"/>
          <w:highlight w:val="none"/>
        </w:rPr>
        <w:t xml:space="preserve">                           </w:t>
      </w:r>
      <w:r>
        <w:rPr>
          <w:rFonts w:hint="eastAsia" w:ascii="宋体" w:hAnsi="宋体"/>
          <w:color w:val="auto"/>
          <w:sz w:val="24"/>
          <w:szCs w:val="24"/>
          <w:highlight w:val="none"/>
        </w:rPr>
        <w:t>供应商（盖章）：</w:t>
      </w:r>
    </w:p>
    <w:p w14:paraId="79058320">
      <w:pPr>
        <w:spacing w:line="360" w:lineRule="auto"/>
        <w:ind w:left="5270" w:hanging="1200"/>
        <w:outlineLvl w:val="0"/>
        <w:rPr>
          <w:rFonts w:ascii="宋体" w:hAnsi="宋体"/>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Cs/>
          <w:color w:val="auto"/>
          <w:sz w:val="24"/>
          <w:szCs w:val="24"/>
          <w:highlight w:val="none"/>
        </w:rPr>
        <w:t>年    月    日</w:t>
      </w:r>
    </w:p>
    <w:p w14:paraId="22CCBB7D">
      <w:pPr>
        <w:ind w:left="141" w:right="279" w:firstLine="141"/>
        <w:rPr>
          <w:rFonts w:ascii="宋体" w:hAnsi="宋体" w:cs="宋体"/>
          <w:color w:val="auto"/>
          <w:szCs w:val="21"/>
          <w:highlight w:val="none"/>
          <w:lang w:bidi="ar"/>
        </w:rPr>
      </w:pPr>
    </w:p>
    <w:p w14:paraId="241DFCE9">
      <w:pPr>
        <w:ind w:left="141" w:right="279" w:firstLine="141"/>
        <w:rPr>
          <w:rFonts w:ascii="宋体" w:hAnsi="宋体" w:cs="宋体"/>
          <w:color w:val="auto"/>
          <w:szCs w:val="21"/>
          <w:highlight w:val="none"/>
          <w:lang w:bidi="ar"/>
        </w:rPr>
      </w:pPr>
    </w:p>
    <w:p w14:paraId="5FD1C58D">
      <w:pPr>
        <w:ind w:left="141" w:right="279" w:firstLine="141"/>
        <w:rPr>
          <w:rFonts w:ascii="宋体" w:hAnsi="宋体" w:cs="宋体"/>
          <w:color w:val="auto"/>
          <w:szCs w:val="21"/>
          <w:highlight w:val="none"/>
          <w:lang w:bidi="ar"/>
        </w:rPr>
      </w:pPr>
    </w:p>
    <w:p w14:paraId="44F5EC7C">
      <w:pPr>
        <w:ind w:left="141" w:right="279" w:firstLine="141"/>
        <w:rPr>
          <w:rFonts w:ascii="宋体" w:hAnsi="宋体" w:cs="宋体"/>
          <w:color w:val="auto"/>
          <w:szCs w:val="21"/>
          <w:highlight w:val="none"/>
          <w:lang w:bidi="ar"/>
        </w:rPr>
      </w:pPr>
    </w:p>
    <w:p w14:paraId="506F02A9">
      <w:pPr>
        <w:pStyle w:val="317"/>
        <w:ind w:firstLine="562"/>
        <w:rPr>
          <w:rFonts w:ascii="黑体" w:hAnsi="黑体" w:eastAsia="黑体"/>
          <w:b/>
          <w:color w:val="auto"/>
          <w:sz w:val="28"/>
          <w:szCs w:val="28"/>
          <w:highlight w:val="none"/>
        </w:rPr>
      </w:pPr>
    </w:p>
    <w:p w14:paraId="5FC7D950">
      <w:pPr>
        <w:pStyle w:val="317"/>
        <w:ind w:firstLine="562"/>
        <w:rPr>
          <w:rFonts w:ascii="黑体" w:hAnsi="黑体" w:eastAsia="黑体"/>
          <w:b/>
          <w:color w:val="auto"/>
          <w:sz w:val="28"/>
          <w:szCs w:val="28"/>
          <w:highlight w:val="none"/>
        </w:rPr>
      </w:pPr>
    </w:p>
    <w:p w14:paraId="292BAFA7">
      <w:pPr>
        <w:pStyle w:val="317"/>
        <w:ind w:firstLine="562"/>
        <w:rPr>
          <w:rFonts w:ascii="黑体" w:hAnsi="黑体" w:eastAsia="黑体"/>
          <w:b/>
          <w:color w:val="auto"/>
          <w:sz w:val="28"/>
          <w:szCs w:val="28"/>
          <w:highlight w:val="none"/>
        </w:rPr>
      </w:pPr>
    </w:p>
    <w:p w14:paraId="5C10AD26">
      <w:pPr>
        <w:pStyle w:val="317"/>
        <w:ind w:firstLine="562"/>
        <w:rPr>
          <w:rFonts w:ascii="黑体" w:hAnsi="黑体" w:eastAsia="黑体"/>
          <w:b/>
          <w:color w:val="auto"/>
          <w:sz w:val="28"/>
          <w:szCs w:val="28"/>
          <w:highlight w:val="none"/>
        </w:rPr>
      </w:pPr>
    </w:p>
    <w:p w14:paraId="691F7199">
      <w:pPr>
        <w:pStyle w:val="317"/>
        <w:ind w:firstLine="562"/>
        <w:rPr>
          <w:rFonts w:ascii="黑体" w:hAnsi="黑体" w:eastAsia="黑体"/>
          <w:b/>
          <w:color w:val="auto"/>
          <w:sz w:val="28"/>
          <w:szCs w:val="28"/>
          <w:highlight w:val="none"/>
        </w:rPr>
      </w:pPr>
    </w:p>
    <w:p w14:paraId="5CE51292">
      <w:pPr>
        <w:pStyle w:val="317"/>
        <w:ind w:firstLine="562"/>
        <w:rPr>
          <w:rFonts w:ascii="黑体" w:hAnsi="黑体" w:eastAsia="黑体"/>
          <w:b/>
          <w:color w:val="auto"/>
          <w:sz w:val="28"/>
          <w:szCs w:val="28"/>
          <w:highlight w:val="none"/>
        </w:rPr>
      </w:pPr>
    </w:p>
    <w:p w14:paraId="2E4E4476">
      <w:pPr>
        <w:pStyle w:val="317"/>
        <w:ind w:firstLine="562"/>
        <w:rPr>
          <w:rFonts w:ascii="黑体" w:hAnsi="黑体" w:eastAsia="黑体"/>
          <w:b/>
          <w:color w:val="auto"/>
          <w:sz w:val="28"/>
          <w:szCs w:val="28"/>
          <w:highlight w:val="none"/>
        </w:rPr>
      </w:pPr>
    </w:p>
    <w:p w14:paraId="38B2BC7B">
      <w:pPr>
        <w:pStyle w:val="317"/>
        <w:ind w:firstLine="0"/>
        <w:rPr>
          <w:rFonts w:ascii="黑体" w:hAnsi="黑体" w:eastAsia="黑体"/>
          <w:b/>
          <w:color w:val="auto"/>
          <w:sz w:val="28"/>
          <w:szCs w:val="28"/>
          <w:highlight w:val="none"/>
        </w:rPr>
      </w:pPr>
      <w:bookmarkStart w:id="15" w:name="_Toc504254437"/>
      <w:bookmarkStart w:id="16" w:name="_Toc504255047"/>
      <w:bookmarkStart w:id="17" w:name="_Toc504254467"/>
    </w:p>
    <w:p w14:paraId="7B5BE7A1">
      <w:pPr>
        <w:pStyle w:val="317"/>
        <w:ind w:firstLine="0"/>
        <w:rPr>
          <w:rFonts w:ascii="黑体" w:hAnsi="黑体" w:eastAsia="黑体"/>
          <w:b/>
          <w:bCs/>
          <w:color w:val="auto"/>
          <w:sz w:val="28"/>
          <w:szCs w:val="28"/>
          <w:highlight w:val="none"/>
        </w:rPr>
      </w:pPr>
    </w:p>
    <w:p w14:paraId="05300FAA">
      <w:pPr>
        <w:pStyle w:val="317"/>
        <w:ind w:firstLine="0"/>
        <w:rPr>
          <w:rFonts w:ascii="黑体" w:hAnsi="黑体" w:eastAsia="黑体"/>
          <w:b/>
          <w:bCs/>
          <w:color w:val="auto"/>
          <w:sz w:val="28"/>
          <w:szCs w:val="28"/>
          <w:highlight w:val="none"/>
        </w:rPr>
      </w:pPr>
    </w:p>
    <w:p w14:paraId="4DA66428">
      <w:pPr>
        <w:pStyle w:val="317"/>
        <w:ind w:firstLine="0"/>
        <w:rPr>
          <w:rFonts w:ascii="黑体" w:hAnsi="黑体" w:eastAsia="黑体"/>
          <w:b/>
          <w:bCs/>
          <w:color w:val="auto"/>
          <w:sz w:val="28"/>
          <w:szCs w:val="28"/>
          <w:highlight w:val="none"/>
        </w:rPr>
      </w:pPr>
    </w:p>
    <w:p w14:paraId="2789DE16">
      <w:pPr>
        <w:pStyle w:val="317"/>
        <w:ind w:firstLine="0"/>
        <w:rPr>
          <w:rFonts w:ascii="黑体" w:hAnsi="黑体" w:eastAsia="黑体"/>
          <w:b/>
          <w:bCs/>
          <w:color w:val="auto"/>
          <w:sz w:val="28"/>
          <w:szCs w:val="28"/>
          <w:highlight w:val="none"/>
        </w:rPr>
      </w:pPr>
    </w:p>
    <w:p w14:paraId="29E2E7AC">
      <w:pPr>
        <w:pStyle w:val="317"/>
        <w:ind w:firstLine="0"/>
        <w:rPr>
          <w:rFonts w:ascii="黑体" w:hAnsi="黑体" w:eastAsia="黑体"/>
          <w:b/>
          <w:bCs/>
          <w:color w:val="auto"/>
          <w:sz w:val="28"/>
          <w:szCs w:val="28"/>
          <w:highlight w:val="none"/>
        </w:rPr>
      </w:pPr>
    </w:p>
    <w:p w14:paraId="0AAB992A">
      <w:pPr>
        <w:pStyle w:val="317"/>
        <w:ind w:firstLine="0"/>
        <w:rPr>
          <w:rFonts w:ascii="黑体" w:hAnsi="黑体" w:eastAsia="黑体"/>
          <w:b/>
          <w:bCs/>
          <w:color w:val="auto"/>
          <w:sz w:val="28"/>
          <w:szCs w:val="28"/>
          <w:highlight w:val="none"/>
        </w:rPr>
      </w:pPr>
    </w:p>
    <w:p w14:paraId="3D76AF4D">
      <w:pPr>
        <w:pStyle w:val="317"/>
        <w:ind w:firstLine="0"/>
        <w:rPr>
          <w:rFonts w:ascii="黑体" w:hAnsi="黑体" w:eastAsia="黑体"/>
          <w:b/>
          <w:bCs/>
          <w:color w:val="auto"/>
          <w:sz w:val="28"/>
          <w:szCs w:val="28"/>
          <w:highlight w:val="none"/>
        </w:rPr>
      </w:pPr>
    </w:p>
    <w:p w14:paraId="3BF3220B">
      <w:pPr>
        <w:pStyle w:val="317"/>
        <w:ind w:firstLine="0"/>
        <w:rPr>
          <w:rFonts w:ascii="黑体" w:hAnsi="黑体" w:eastAsia="黑体"/>
          <w:b/>
          <w:bCs/>
          <w:color w:val="auto"/>
          <w:sz w:val="28"/>
          <w:szCs w:val="28"/>
          <w:highlight w:val="none"/>
        </w:rPr>
      </w:pPr>
    </w:p>
    <w:p w14:paraId="43542436">
      <w:pPr>
        <w:pStyle w:val="317"/>
        <w:ind w:firstLine="0"/>
        <w:rPr>
          <w:rFonts w:ascii="黑体" w:hAnsi="黑体" w:eastAsia="黑体"/>
          <w:b/>
          <w:bCs/>
          <w:color w:val="auto"/>
          <w:sz w:val="28"/>
          <w:szCs w:val="28"/>
          <w:highlight w:val="none"/>
        </w:rPr>
      </w:pPr>
    </w:p>
    <w:p w14:paraId="42EB43B3">
      <w:pPr>
        <w:pStyle w:val="317"/>
        <w:ind w:firstLine="0"/>
        <w:rPr>
          <w:rFonts w:ascii="黑体" w:hAnsi="黑体" w:eastAsia="黑体"/>
          <w:b/>
          <w:color w:val="auto"/>
          <w:sz w:val="28"/>
          <w:szCs w:val="28"/>
          <w:highlight w:val="none"/>
        </w:rPr>
      </w:pPr>
    </w:p>
    <w:p w14:paraId="52FCD3C4">
      <w:pPr>
        <w:pStyle w:val="317"/>
        <w:ind w:firstLine="0"/>
        <w:rPr>
          <w:rFonts w:ascii="黑体" w:hAnsi="黑体" w:eastAsia="黑体"/>
          <w:b/>
          <w:color w:val="auto"/>
          <w:sz w:val="28"/>
          <w:szCs w:val="28"/>
          <w:highlight w:val="none"/>
        </w:rPr>
      </w:pPr>
      <w:r>
        <w:rPr>
          <w:rFonts w:hint="eastAsia" w:ascii="黑体" w:hAnsi="黑体" w:eastAsia="黑体"/>
          <w:b/>
          <w:color w:val="auto"/>
          <w:sz w:val="28"/>
          <w:szCs w:val="28"/>
          <w:highlight w:val="none"/>
        </w:rPr>
        <w:t>附1：</w:t>
      </w:r>
      <w:bookmarkEnd w:id="15"/>
      <w:bookmarkEnd w:id="16"/>
      <w:bookmarkEnd w:id="17"/>
    </w:p>
    <w:p w14:paraId="7094DF4F">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政府采购履约担保函（项目用）</w:t>
      </w:r>
    </w:p>
    <w:p w14:paraId="4DAA03F3">
      <w:pPr>
        <w:rPr>
          <w:rFonts w:ascii="宋体" w:hAnsi="宋体"/>
          <w:color w:val="auto"/>
          <w:sz w:val="24"/>
          <w:szCs w:val="24"/>
          <w:highlight w:val="none"/>
        </w:rPr>
      </w:pPr>
      <w:r>
        <w:rPr>
          <w:rFonts w:hint="eastAsia"/>
          <w:color w:val="auto"/>
          <w:highlight w:val="none"/>
        </w:rPr>
        <w:t xml:space="preserve">                                                            </w:t>
      </w:r>
      <w:r>
        <w:rPr>
          <w:rFonts w:hint="eastAsia" w:ascii="宋体" w:hAnsi="宋体"/>
          <w:color w:val="auto"/>
          <w:sz w:val="24"/>
          <w:szCs w:val="24"/>
          <w:highlight w:val="none"/>
        </w:rPr>
        <w:t xml:space="preserve"> 编号：</w:t>
      </w:r>
    </w:p>
    <w:p w14:paraId="294ED809">
      <w:pPr>
        <w:spacing w:line="360" w:lineRule="auto"/>
        <w:rPr>
          <w:rFonts w:ascii="宋体" w:hAnsi="宋体"/>
          <w:color w:val="auto"/>
          <w:highlight w:val="none"/>
        </w:rPr>
      </w:pPr>
    </w:p>
    <w:p w14:paraId="20F48CAF">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（采购人）：</w:t>
      </w:r>
    </w:p>
    <w:p w14:paraId="0AE9C6A6">
      <w:pPr>
        <w:spacing w:line="360" w:lineRule="auto"/>
        <w:rPr>
          <w:rFonts w:ascii="宋体" w:hAnsi="宋体"/>
          <w:color w:val="auto"/>
          <w:sz w:val="24"/>
          <w:szCs w:val="24"/>
          <w:highlight w:val="none"/>
        </w:rPr>
      </w:pPr>
    </w:p>
    <w:p w14:paraId="76397D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鉴于你方与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（以下简称供应商）于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日签订编号为   的《           政府采购合同》（以下简称“主合同”），且依据该合同的约定，供应商应在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p>
    <w:p w14:paraId="605487D6">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日前向你方交纳履约保证金，且可以履约担保函的形式交纳履约保证金。应供应商的申请，我方以保证的方式向你方提供如下履约保证金担保：</w:t>
      </w:r>
    </w:p>
    <w:p w14:paraId="760FFA53">
      <w:pPr>
        <w:spacing w:line="360" w:lineRule="auto"/>
        <w:rPr>
          <w:rFonts w:ascii="宋体" w:hAnsi="宋体"/>
          <w:color w:val="auto"/>
          <w:sz w:val="24"/>
          <w:szCs w:val="24"/>
          <w:highlight w:val="none"/>
        </w:rPr>
      </w:pPr>
      <w:r>
        <w:rPr>
          <w:rFonts w:hint="eastAsia" w:ascii="宋体" w:hAnsi="宋体"/>
          <w:color w:val="auto"/>
          <w:sz w:val="24"/>
          <w:szCs w:val="24"/>
          <w:highlight w:val="none"/>
        </w:rPr>
        <w:t>一、保证责任的情形及保证金额</w:t>
      </w:r>
    </w:p>
    <w:p w14:paraId="1A689A0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（一）在供应商出现下列情形之一时，我方承担保证责任：</w:t>
      </w:r>
    </w:p>
    <w:p w14:paraId="77BF12B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1.将中标项目转让给他人，或者在投标文件中未说明，且未经采购招标机构同意，将中标项目分包给他人的；</w:t>
      </w:r>
    </w:p>
    <w:p w14:paraId="4979F627">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2.主合同约定的应当缴纳履约保证金的情形： </w:t>
      </w:r>
    </w:p>
    <w:p w14:paraId="07F6881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（1）未按主合同约定的质量、数量和期限供应货物/提供服务/完成工程的；</w:t>
      </w:r>
    </w:p>
    <w:p w14:paraId="25EC4AF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C51DC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（二）我方的保证范围是主合同约定的合同价款总额的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%数额为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），币种为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。（即主合同履约保证金金额）</w:t>
      </w:r>
    </w:p>
    <w:p w14:paraId="2B318C6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二、保证的方式及保证期间</w:t>
      </w:r>
    </w:p>
    <w:p w14:paraId="42CFA7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我方保证的方式为：连带责任保证。</w:t>
      </w:r>
    </w:p>
    <w:p w14:paraId="6329CE8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我方保证的期间为：自本合同生效之日起至供应商按照主合同约定的供货/完工期限届满后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日内。</w:t>
      </w:r>
    </w:p>
    <w:p w14:paraId="5DC8745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如果供应商未按主合同约定向贵方供应货物/提供服务/完成工程的，由我方在保证金额内向你方支付上述款项。</w:t>
      </w:r>
    </w:p>
    <w:p w14:paraId="0350108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三、承担保证责任的程序</w:t>
      </w:r>
    </w:p>
    <w:p w14:paraId="2FAAFFD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4E549FD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如果你方与供应商因货物质量问题产生争议，你方还需同时提供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部门出具的质量检测报告，或经诉讼（仲裁）程序裁决后的裁决书、调解书，本保证人即按照检测结果或裁决书、调解书决定是否承担保证责任。</w:t>
      </w:r>
    </w:p>
    <w:p w14:paraId="758A756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 我方收到你方的书面索赔通知及相应证明材料，在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工作日内进行核定后按照本保函的承诺承担保证责任。</w:t>
      </w:r>
    </w:p>
    <w:p w14:paraId="4F7B851D">
      <w:pPr>
        <w:spacing w:line="360" w:lineRule="auto"/>
        <w:rPr>
          <w:rFonts w:ascii="宋体" w:hAnsi="宋体"/>
          <w:color w:val="auto"/>
          <w:sz w:val="24"/>
          <w:szCs w:val="24"/>
          <w:highlight w:val="none"/>
        </w:rPr>
      </w:pPr>
      <w:r>
        <w:rPr>
          <w:rFonts w:hint="eastAsia" w:ascii="宋体" w:hAnsi="宋体"/>
          <w:color w:val="auto"/>
          <w:sz w:val="24"/>
          <w:szCs w:val="24"/>
          <w:highlight w:val="none"/>
        </w:rPr>
        <w:t>四、保证责任的终止</w:t>
      </w:r>
    </w:p>
    <w:p w14:paraId="2C2DA4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4AD4DA2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2.我方按照本保函向你方履行了保证责任后，自我方向你方支付款项（支付款项从我方账户划出）之日起，保证责任即终止。</w:t>
      </w:r>
    </w:p>
    <w:p w14:paraId="1D52C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3.按照法律法规的规定或出现应终止我方保证责任的其他情形的，我方在本保函项下的保证责任亦终止。</w:t>
      </w:r>
    </w:p>
    <w:p w14:paraId="2C3F38F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1A1D18B">
      <w:pPr>
        <w:spacing w:line="360" w:lineRule="auto"/>
        <w:rPr>
          <w:rFonts w:ascii="宋体" w:hAnsi="宋体"/>
          <w:color w:val="auto"/>
          <w:sz w:val="24"/>
          <w:szCs w:val="24"/>
          <w:highlight w:val="none"/>
        </w:rPr>
      </w:pPr>
      <w:r>
        <w:rPr>
          <w:rFonts w:hint="eastAsia" w:ascii="宋体" w:hAnsi="宋体"/>
          <w:color w:val="auto"/>
          <w:sz w:val="24"/>
          <w:szCs w:val="24"/>
          <w:highlight w:val="none"/>
        </w:rPr>
        <w:t>五、免责条款</w:t>
      </w:r>
    </w:p>
    <w:p w14:paraId="740F7B7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1.因你方违反主合同约定致使供应商不能履行义务的，我方不承担保证责任。</w:t>
      </w:r>
    </w:p>
    <w:p w14:paraId="0B28D73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2.依照法律法规的规定或你方与供应商的另行约定，全部或者部分免除供应商应缴纳的保证金义务的，我方亦免除相应的保证责任。</w:t>
      </w:r>
    </w:p>
    <w:p w14:paraId="2EFA73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3.因不可抗力造成供应商不能履行供货义务的，我方不承担保证责任。</w:t>
      </w:r>
    </w:p>
    <w:p w14:paraId="6390DB98">
      <w:pPr>
        <w:spacing w:line="360" w:lineRule="auto"/>
        <w:rPr>
          <w:rFonts w:ascii="宋体" w:hAnsi="宋体"/>
          <w:color w:val="auto"/>
          <w:sz w:val="24"/>
          <w:szCs w:val="24"/>
          <w:highlight w:val="none"/>
        </w:rPr>
      </w:pPr>
      <w:r>
        <w:rPr>
          <w:rFonts w:hint="eastAsia" w:ascii="宋体" w:hAnsi="宋体"/>
          <w:color w:val="auto"/>
          <w:sz w:val="24"/>
          <w:szCs w:val="24"/>
          <w:highlight w:val="none"/>
        </w:rPr>
        <w:t>六、争议的解决</w:t>
      </w:r>
    </w:p>
    <w:p w14:paraId="04C373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因本保函发生的纠纷，由你我双方协商解决，协商不成的，通过诉讼程序解决，诉讼管辖地法院为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法院。</w:t>
      </w:r>
    </w:p>
    <w:p w14:paraId="6BC5A1F7">
      <w:pPr>
        <w:spacing w:line="360" w:lineRule="auto"/>
        <w:rPr>
          <w:rFonts w:ascii="宋体" w:hAnsi="宋体"/>
          <w:color w:val="auto"/>
          <w:sz w:val="24"/>
          <w:szCs w:val="24"/>
          <w:highlight w:val="none"/>
        </w:rPr>
      </w:pPr>
      <w:r>
        <w:rPr>
          <w:rFonts w:hint="eastAsia" w:ascii="宋体" w:hAnsi="宋体"/>
          <w:color w:val="auto"/>
          <w:sz w:val="24"/>
          <w:szCs w:val="24"/>
          <w:highlight w:val="none"/>
        </w:rPr>
        <w:t>七、保函的生效</w:t>
      </w:r>
    </w:p>
    <w:p w14:paraId="7681E0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本保函自我方加盖公章之日起生效。</w:t>
      </w:r>
    </w:p>
    <w:p w14:paraId="7D830CDF">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保证人：（公章）</w:t>
      </w:r>
    </w:p>
    <w:p w14:paraId="7B22EF68">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p>
    <w:p w14:paraId="1808277F">
      <w:pPr>
        <w:outlineLvl w:val="0"/>
        <w:rPr>
          <w:rFonts w:ascii="宋体" w:hAnsi="宋体"/>
          <w:color w:val="auto"/>
          <w:sz w:val="24"/>
          <w:szCs w:val="24"/>
          <w:highlight w:val="none"/>
        </w:rPr>
      </w:pPr>
      <w:r>
        <w:rPr>
          <w:rFonts w:hint="eastAsia" w:ascii="宋体" w:hAnsi="宋体"/>
          <w:color w:val="auto"/>
          <w:sz w:val="24"/>
          <w:szCs w:val="24"/>
          <w:highlight w:val="none"/>
        </w:rPr>
        <w:t xml:space="preserve">                                                        年     月      日</w:t>
      </w:r>
    </w:p>
    <w:p w14:paraId="16558497">
      <w:pPr>
        <w:spacing w:line="580" w:lineRule="exact"/>
        <w:jc w:val="center"/>
        <w:rPr>
          <w:rFonts w:ascii="宋体"/>
          <w:b/>
          <w:bCs/>
          <w:color w:val="auto"/>
          <w:sz w:val="32"/>
          <w:szCs w:val="32"/>
          <w:highlight w:val="none"/>
        </w:rPr>
      </w:pPr>
    </w:p>
    <w:p w14:paraId="060051A3">
      <w:pPr>
        <w:jc w:val="center"/>
        <w:rPr>
          <w:rFonts w:ascii="黑体" w:hAnsi="黑体" w:eastAsia="黑体"/>
          <w:b/>
          <w:color w:val="auto"/>
          <w:sz w:val="36"/>
          <w:szCs w:val="36"/>
          <w:highlight w:val="none"/>
        </w:rPr>
      </w:pPr>
    </w:p>
    <w:p w14:paraId="0D44C336">
      <w:pPr>
        <w:jc w:val="center"/>
        <w:rPr>
          <w:rFonts w:ascii="黑体" w:hAnsi="黑体" w:eastAsia="黑体"/>
          <w:b/>
          <w:color w:val="auto"/>
          <w:sz w:val="36"/>
          <w:szCs w:val="36"/>
          <w:highlight w:val="none"/>
        </w:rPr>
      </w:pPr>
    </w:p>
    <w:p w14:paraId="10871741">
      <w:pPr>
        <w:jc w:val="center"/>
        <w:rPr>
          <w:rFonts w:ascii="黑体" w:hAnsi="黑体" w:eastAsia="黑体"/>
          <w:b/>
          <w:color w:val="auto"/>
          <w:sz w:val="36"/>
          <w:szCs w:val="36"/>
          <w:highlight w:val="none"/>
        </w:rPr>
      </w:pPr>
    </w:p>
    <w:p w14:paraId="50E205FC">
      <w:pPr>
        <w:jc w:val="center"/>
        <w:rPr>
          <w:rFonts w:ascii="黑体" w:hAnsi="黑体" w:eastAsia="黑体"/>
          <w:b/>
          <w:color w:val="auto"/>
          <w:sz w:val="36"/>
          <w:szCs w:val="36"/>
          <w:highlight w:val="none"/>
        </w:rPr>
      </w:pPr>
    </w:p>
    <w:p w14:paraId="08544620">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无锡市政府采购合同融资政策告知函</w:t>
      </w:r>
    </w:p>
    <w:p w14:paraId="5DF4F67C">
      <w:pPr>
        <w:spacing w:line="580" w:lineRule="exact"/>
        <w:rPr>
          <w:rFonts w:ascii="宋体" w:hAnsi="宋体" w:cs="宋体"/>
          <w:color w:val="auto"/>
          <w:sz w:val="24"/>
          <w:szCs w:val="24"/>
          <w:highlight w:val="none"/>
        </w:rPr>
      </w:pPr>
    </w:p>
    <w:p w14:paraId="7469692A">
      <w:pPr>
        <w:spacing w:line="580" w:lineRule="exact"/>
        <w:rPr>
          <w:rFonts w:ascii="宋体"/>
          <w:color w:val="auto"/>
          <w:sz w:val="24"/>
          <w:szCs w:val="24"/>
          <w:highlight w:val="none"/>
        </w:rPr>
      </w:pPr>
      <w:r>
        <w:rPr>
          <w:rFonts w:hint="eastAsia" w:ascii="宋体" w:hAnsi="宋体" w:cs="宋体"/>
          <w:color w:val="auto"/>
          <w:sz w:val="24"/>
          <w:szCs w:val="24"/>
          <w:highlight w:val="none"/>
        </w:rPr>
        <w:t>各供应商：</w:t>
      </w:r>
    </w:p>
    <w:p w14:paraId="07996F67">
      <w:pPr>
        <w:spacing w:line="580" w:lineRule="exact"/>
        <w:ind w:firstLine="480"/>
        <w:rPr>
          <w:rFonts w:ascii="宋体"/>
          <w:color w:val="auto"/>
          <w:sz w:val="24"/>
          <w:szCs w:val="24"/>
          <w:highlight w:val="none"/>
        </w:rPr>
      </w:pPr>
      <w:r>
        <w:rPr>
          <w:rFonts w:hint="eastAsia" w:ascii="宋体" w:hAnsi="宋体" w:cs="宋体"/>
          <w:color w:val="auto"/>
          <w:sz w:val="24"/>
          <w:szCs w:val="24"/>
          <w:highlight w:val="none"/>
        </w:rPr>
        <w:t>欢迎贵公司参与无锡市政府采购活动！</w:t>
      </w:r>
    </w:p>
    <w:p w14:paraId="5FA23568">
      <w:pPr>
        <w:spacing w:line="580" w:lineRule="exact"/>
        <w:ind w:firstLine="480"/>
        <w:rPr>
          <w:rFonts w:ascii="宋体"/>
          <w:color w:val="auto"/>
          <w:sz w:val="24"/>
          <w:szCs w:val="24"/>
          <w:highlight w:val="none"/>
        </w:rPr>
      </w:pPr>
      <w:r>
        <w:rPr>
          <w:rFonts w:hint="eastAsia" w:ascii="宋体" w:hAnsi="宋体" w:cs="宋体"/>
          <w:color w:val="auto"/>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auto"/>
          <w:sz w:val="24"/>
          <w:szCs w:val="24"/>
          <w:highlight w:val="none"/>
        </w:rPr>
        <w:t>2020</w:t>
      </w:r>
      <w:r>
        <w:rPr>
          <w:rFonts w:hint="eastAsia" w:ascii="宋体" w:hAnsi="宋体" w:cs="宋体"/>
          <w:color w:val="auto"/>
          <w:sz w:val="24"/>
          <w:szCs w:val="24"/>
          <w:highlight w:val="none"/>
        </w:rPr>
        <w:t>〕</w:t>
      </w:r>
      <w:r>
        <w:rPr>
          <w:rFonts w:ascii="宋体" w:hAnsi="宋体" w:cs="宋体"/>
          <w:color w:val="auto"/>
          <w:sz w:val="24"/>
          <w:szCs w:val="24"/>
          <w:highlight w:val="none"/>
        </w:rPr>
        <w:t>17</w:t>
      </w:r>
      <w:r>
        <w:rPr>
          <w:rFonts w:hint="eastAsia" w:ascii="宋体" w:hAnsi="宋体" w:cs="宋体"/>
          <w:color w:val="auto"/>
          <w:sz w:val="24"/>
          <w:szCs w:val="24"/>
          <w:highlight w:val="none"/>
        </w:rPr>
        <w:t>号）及《关于进一步推进政府采购合同融资工作的通知》（锡财购〔</w:t>
      </w:r>
      <w:r>
        <w:rPr>
          <w:rFonts w:ascii="宋体" w:hAnsi="宋体" w:cs="宋体"/>
          <w:color w:val="auto"/>
          <w:sz w:val="24"/>
          <w:szCs w:val="24"/>
          <w:highlight w:val="none"/>
        </w:rPr>
        <w:t>2022</w:t>
      </w:r>
      <w:r>
        <w:rPr>
          <w:rFonts w:hint="eastAsia" w:ascii="宋体" w:hAnsi="宋体" w:cs="宋体"/>
          <w:color w:val="auto"/>
          <w:sz w:val="24"/>
          <w:szCs w:val="24"/>
          <w:highlight w:val="none"/>
        </w:rPr>
        <w:t>〕</w:t>
      </w:r>
      <w:r>
        <w:rPr>
          <w:rFonts w:ascii="宋体" w:hAnsi="宋体" w:cs="宋体"/>
          <w:color w:val="auto"/>
          <w:sz w:val="24"/>
          <w:szCs w:val="24"/>
          <w:highlight w:val="none"/>
        </w:rPr>
        <w:t>7</w:t>
      </w:r>
      <w:r>
        <w:rPr>
          <w:rFonts w:hint="eastAsia" w:ascii="宋体" w:hAnsi="宋体" w:cs="宋体"/>
          <w:color w:val="auto"/>
          <w:sz w:val="24"/>
          <w:szCs w:val="24"/>
          <w:highlight w:val="none"/>
        </w:rPr>
        <w:t>号）的文件精神，按照双方自愿的原则提供便捷、优惠的贷款服务。</w:t>
      </w:r>
    </w:p>
    <w:p w14:paraId="490F171D">
      <w:pPr>
        <w:spacing w:line="5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贷款渠道和提供贷款的金融机构，可在无锡政府采购网无锡市政府采购交易管理一体化系统建设的“政采贷”平台查询联系。</w:t>
      </w:r>
    </w:p>
    <w:sectPr>
      <w:headerReference r:id="rId3" w:type="default"/>
      <w:footerReference r:id="rId4" w:type="default"/>
      <w:footerReference r:id="rId5" w:type="even"/>
      <w:pgSz w:w="11906" w:h="16838"/>
      <w:pgMar w:top="567" w:right="1560" w:bottom="567" w:left="851" w:header="624"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aco">
    <w:altName w:val="Courier New"/>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Futura Book">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441D4">
    <w:pPr>
      <w:pStyle w:val="28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23</w:t>
    </w:r>
    <w:r>
      <w:rPr>
        <w:szCs w:val="21"/>
      </w:rPr>
      <w:fldChar w:fldCharType="end"/>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2E604">
    <w:pPr>
      <w:pStyle w:val="280"/>
      <w:framePr w:wrap="around" w:vAnchor="text" w:hAnchor="margin" w:xAlign="center" w:y="1"/>
      <w:rPr>
        <w:rStyle w:val="217"/>
      </w:rPr>
    </w:pPr>
    <w:r>
      <w:rPr>
        <w:rStyle w:val="217"/>
      </w:rPr>
      <w:fldChar w:fldCharType="begin"/>
    </w:r>
    <w:r>
      <w:rPr>
        <w:rStyle w:val="217"/>
      </w:rPr>
      <w:instrText xml:space="preserve">PAGE  </w:instrText>
    </w:r>
    <w:r>
      <w:rPr>
        <w:rStyle w:val="217"/>
      </w:rPr>
      <w:fldChar w:fldCharType="separate"/>
    </w:r>
    <w:r>
      <w:rPr>
        <w:rStyle w:val="217"/>
      </w:rPr>
      <w:t>1</w:t>
    </w:r>
    <w:r>
      <w:rPr>
        <w:rStyle w:val="217"/>
      </w:rPr>
      <w:fldChar w:fldCharType="end"/>
    </w:r>
  </w:p>
  <w:p w14:paraId="244BACBF">
    <w:pPr>
      <w:pStyle w:val="28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23D88">
    <w:pPr>
      <w:pStyle w:val="282"/>
      <w:jc w:val="both"/>
      <w:rPr>
        <w:rFonts w:ascii="宋体" w:hAnsi="宋体"/>
        <w:szCs w:val="18"/>
      </w:rPr>
    </w:pPr>
    <w:r>
      <w:rPr>
        <w:rFonts w:hint="eastAsia" w:ascii="宋体" w:hAnsi="宋体"/>
        <w:szCs w:val="18"/>
      </w:rPr>
      <w:t xml:space="preserve">JSZC-320200-HYFW-C2026-0004  无锡市山洪灾害风险调查及评价项目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0"/>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pStyle w:val="348"/>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29"/>
      <w:lvlText w:val="%1."/>
      <w:lvlJc w:val="left"/>
      <w:pPr>
        <w:ind w:left="425" w:hanging="425"/>
      </w:pPr>
    </w:lvl>
    <w:lvl w:ilvl="1" w:tentative="0">
      <w:start w:val="1"/>
      <w:numFmt w:val="decimal"/>
      <w:pStyle w:val="326"/>
      <w:lvlText w:val="%1.%2"/>
      <w:lvlJc w:val="left"/>
      <w:pPr>
        <w:ind w:left="993" w:hanging="567"/>
      </w:pPr>
      <w:rPr>
        <w:color w:val="000000"/>
      </w:rPr>
    </w:lvl>
    <w:lvl w:ilvl="2" w:tentative="0">
      <w:start w:val="1"/>
      <w:numFmt w:val="decimal"/>
      <w:pStyle w:val="349"/>
      <w:lvlText w:val="%1.%2.%3"/>
      <w:lvlJc w:val="left"/>
      <w:pPr>
        <w:ind w:left="1418" w:hanging="567"/>
      </w:pPr>
    </w:lvl>
    <w:lvl w:ilvl="3" w:tentative="0">
      <w:start w:val="1"/>
      <w:numFmt w:val="decimal"/>
      <w:pStyle w:val="361"/>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CF092B84"/>
    <w:multiLevelType w:val="multilevel"/>
    <w:tmpl w:val="CF092B84"/>
    <w:lvl w:ilvl="0" w:tentative="0">
      <w:start w:val="1"/>
      <w:numFmt w:val="decimal"/>
      <w:pStyle w:val="235"/>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0053208E"/>
    <w:multiLevelType w:val="multilevel"/>
    <w:tmpl w:val="0053208E"/>
    <w:lvl w:ilvl="0" w:tentative="0">
      <w:start w:val="1"/>
      <w:numFmt w:val="upperLetter"/>
      <w:pStyle w:val="210"/>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3D62ECE"/>
    <w:multiLevelType w:val="multilevel"/>
    <w:tmpl w:val="03D62ECE"/>
    <w:lvl w:ilvl="0" w:tentative="0">
      <w:start w:val="1"/>
      <w:numFmt w:val="decimal"/>
      <w:pStyle w:val="356"/>
      <w:lvlText w:val="%1"/>
      <w:lvlJc w:val="left"/>
      <w:pPr>
        <w:ind w:left="425" w:hanging="425"/>
      </w:pPr>
    </w:lvl>
    <w:lvl w:ilvl="1" w:tentative="0">
      <w:start w:val="1"/>
      <w:numFmt w:val="decimal"/>
      <w:pStyle w:val="346"/>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0"/>
      <w:numFmt w:val="decimal"/>
      <w:lvlText w:val=""/>
      <w:lvlJc w:val="left"/>
      <w:pPr>
        <w:tabs>
          <w:tab w:val="left" w:pos="360"/>
        </w:tabs>
      </w:pPr>
    </w:lvl>
    <w:lvl w:ilvl="5" w:tentative="0">
      <w:start w:val="1"/>
      <w:numFmt w:val="decimal"/>
      <w:lvlText w:val="%1.%2.%3.%4.%5.%6"/>
      <w:lvlJc w:val="left"/>
      <w:pPr>
        <w:ind w:left="3260" w:hanging="1134"/>
      </w:pPr>
    </w:lvl>
    <w:lvl w:ilvl="6" w:tentative="0">
      <w:start w:val="0"/>
      <w:numFmt w:val="decimal"/>
      <w:lvlText w:val=""/>
      <w:lvlJc w:val="left"/>
      <w:pPr>
        <w:tabs>
          <w:tab w:val="left" w:pos="360"/>
        </w:tabs>
      </w:pPr>
    </w:lvl>
    <w:lvl w:ilvl="7" w:tentative="0">
      <w:start w:val="1"/>
      <w:numFmt w:val="decimal"/>
      <w:lvlText w:val="%1.%2.%3.%4.%5.%6.%7.%8"/>
      <w:lvlJc w:val="left"/>
      <w:pPr>
        <w:ind w:left="4394" w:hanging="1418"/>
      </w:pPr>
    </w:lvl>
    <w:lvl w:ilvl="8" w:tentative="0">
      <w:start w:val="0"/>
      <w:numFmt w:val="decimal"/>
      <w:lvlText w:val=""/>
      <w:lvlJc w:val="left"/>
      <w:pPr>
        <w:tabs>
          <w:tab w:val="left" w:pos="360"/>
        </w:tabs>
      </w:pPr>
    </w:lvl>
  </w:abstractNum>
  <w:abstractNum w:abstractNumId="5">
    <w:nsid w:val="25B654F3"/>
    <w:multiLevelType w:val="multilevel"/>
    <w:tmpl w:val="25B654F3"/>
    <w:lvl w:ilvl="0" w:tentative="0">
      <w:start w:val="1"/>
      <w:numFmt w:val="decimal"/>
      <w:pStyle w:val="355"/>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32FF3B6"/>
    <w:multiLevelType w:val="singleLevel"/>
    <w:tmpl w:val="432FF3B6"/>
    <w:lvl w:ilvl="0" w:tentative="0">
      <w:start w:val="5"/>
      <w:numFmt w:val="decimal"/>
      <w:suff w:val="nothing"/>
      <w:lvlText w:val="（%1）"/>
      <w:lvlJc w:val="left"/>
    </w:lvl>
  </w:abstractNum>
  <w:abstractNum w:abstractNumId="7">
    <w:nsid w:val="59ADCABA"/>
    <w:multiLevelType w:val="multilevel"/>
    <w:tmpl w:val="59ADCABA"/>
    <w:lvl w:ilvl="0" w:tentative="0">
      <w:start w:val="1"/>
      <w:numFmt w:val="decimal"/>
      <w:suff w:val="space"/>
      <w:lvlText w:val="%1"/>
      <w:lvlJc w:val="left"/>
      <w:pPr>
        <w:ind w:left="0" w:firstLine="0"/>
      </w:pPr>
      <w:rPr>
        <w:rFonts w:hint="eastAsia"/>
      </w:rPr>
    </w:lvl>
    <w:lvl w:ilvl="1" w:tentative="0">
      <w:start w:val="1"/>
      <w:numFmt w:val="decimal"/>
      <w:pStyle w:val="314"/>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pStyle w:val="316"/>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72183CF9"/>
    <w:multiLevelType w:val="multilevel"/>
    <w:tmpl w:val="72183CF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8BB"/>
    <w:rsid w:val="000059CF"/>
    <w:rsid w:val="00016747"/>
    <w:rsid w:val="000410A8"/>
    <w:rsid w:val="000938CA"/>
    <w:rsid w:val="000B2693"/>
    <w:rsid w:val="00134F41"/>
    <w:rsid w:val="00170D5B"/>
    <w:rsid w:val="00174C64"/>
    <w:rsid w:val="00181E2F"/>
    <w:rsid w:val="00220FD1"/>
    <w:rsid w:val="00242391"/>
    <w:rsid w:val="00290002"/>
    <w:rsid w:val="002A5FED"/>
    <w:rsid w:val="002B62C2"/>
    <w:rsid w:val="002F5776"/>
    <w:rsid w:val="003308BB"/>
    <w:rsid w:val="003728ED"/>
    <w:rsid w:val="003B70E0"/>
    <w:rsid w:val="003D2A97"/>
    <w:rsid w:val="003F3F05"/>
    <w:rsid w:val="004550E9"/>
    <w:rsid w:val="004908BB"/>
    <w:rsid w:val="004A2AA0"/>
    <w:rsid w:val="004B10DA"/>
    <w:rsid w:val="004B6957"/>
    <w:rsid w:val="004C1465"/>
    <w:rsid w:val="004E678C"/>
    <w:rsid w:val="0050249F"/>
    <w:rsid w:val="00516E0E"/>
    <w:rsid w:val="00586321"/>
    <w:rsid w:val="005D65F1"/>
    <w:rsid w:val="005E5A2F"/>
    <w:rsid w:val="005F12F2"/>
    <w:rsid w:val="00621161"/>
    <w:rsid w:val="0062580B"/>
    <w:rsid w:val="00660697"/>
    <w:rsid w:val="006A2979"/>
    <w:rsid w:val="006C64DF"/>
    <w:rsid w:val="006F17A1"/>
    <w:rsid w:val="006F3955"/>
    <w:rsid w:val="007462C8"/>
    <w:rsid w:val="007763CE"/>
    <w:rsid w:val="007F22CD"/>
    <w:rsid w:val="00832BFB"/>
    <w:rsid w:val="008E26AC"/>
    <w:rsid w:val="00967555"/>
    <w:rsid w:val="009A037E"/>
    <w:rsid w:val="009A2CE3"/>
    <w:rsid w:val="00A4263A"/>
    <w:rsid w:val="00A52A04"/>
    <w:rsid w:val="00AA5288"/>
    <w:rsid w:val="00AB5012"/>
    <w:rsid w:val="00AD27F8"/>
    <w:rsid w:val="00B05B6D"/>
    <w:rsid w:val="00B21381"/>
    <w:rsid w:val="00B34207"/>
    <w:rsid w:val="00B64738"/>
    <w:rsid w:val="00B65791"/>
    <w:rsid w:val="00B751B4"/>
    <w:rsid w:val="00BA37BA"/>
    <w:rsid w:val="00BC13EF"/>
    <w:rsid w:val="00C5331E"/>
    <w:rsid w:val="00C5345E"/>
    <w:rsid w:val="00C637FE"/>
    <w:rsid w:val="00C96340"/>
    <w:rsid w:val="00D27A12"/>
    <w:rsid w:val="00D3472B"/>
    <w:rsid w:val="00D44409"/>
    <w:rsid w:val="00DA6F02"/>
    <w:rsid w:val="00E11B62"/>
    <w:rsid w:val="00E671FE"/>
    <w:rsid w:val="00E955F9"/>
    <w:rsid w:val="00EA3D6B"/>
    <w:rsid w:val="00EB4950"/>
    <w:rsid w:val="00EC115C"/>
    <w:rsid w:val="00F9795B"/>
    <w:rsid w:val="00FA7C01"/>
    <w:rsid w:val="00FD11D6"/>
    <w:rsid w:val="011A2EDD"/>
    <w:rsid w:val="015D1EF7"/>
    <w:rsid w:val="017D0B09"/>
    <w:rsid w:val="03CC058D"/>
    <w:rsid w:val="052F74BE"/>
    <w:rsid w:val="076A0225"/>
    <w:rsid w:val="0A86490B"/>
    <w:rsid w:val="0CBD286A"/>
    <w:rsid w:val="0D7B1126"/>
    <w:rsid w:val="0F233AE0"/>
    <w:rsid w:val="1091111B"/>
    <w:rsid w:val="10F00FEF"/>
    <w:rsid w:val="11773772"/>
    <w:rsid w:val="11A007F3"/>
    <w:rsid w:val="123C6782"/>
    <w:rsid w:val="124D2729"/>
    <w:rsid w:val="139A6901"/>
    <w:rsid w:val="14EF4833"/>
    <w:rsid w:val="189270E7"/>
    <w:rsid w:val="1A370CC4"/>
    <w:rsid w:val="1D2F3A90"/>
    <w:rsid w:val="1E522CEF"/>
    <w:rsid w:val="22805D3B"/>
    <w:rsid w:val="228757E3"/>
    <w:rsid w:val="22EE6F1F"/>
    <w:rsid w:val="248E2DE1"/>
    <w:rsid w:val="25B52667"/>
    <w:rsid w:val="2663162B"/>
    <w:rsid w:val="26EA6341"/>
    <w:rsid w:val="2ABB15CA"/>
    <w:rsid w:val="2CE94B44"/>
    <w:rsid w:val="2D7054CC"/>
    <w:rsid w:val="2E652F0D"/>
    <w:rsid w:val="309E5FC7"/>
    <w:rsid w:val="313666CB"/>
    <w:rsid w:val="31864723"/>
    <w:rsid w:val="33421F8D"/>
    <w:rsid w:val="3414623F"/>
    <w:rsid w:val="34637A9A"/>
    <w:rsid w:val="36002735"/>
    <w:rsid w:val="370D755F"/>
    <w:rsid w:val="3727795D"/>
    <w:rsid w:val="3A295D88"/>
    <w:rsid w:val="3D6B73AE"/>
    <w:rsid w:val="3DBF7595"/>
    <w:rsid w:val="3F74524A"/>
    <w:rsid w:val="4131180F"/>
    <w:rsid w:val="45E2373D"/>
    <w:rsid w:val="46932F3D"/>
    <w:rsid w:val="479123FB"/>
    <w:rsid w:val="4C107D48"/>
    <w:rsid w:val="4C8147A2"/>
    <w:rsid w:val="4CEA1CF0"/>
    <w:rsid w:val="4CF85262"/>
    <w:rsid w:val="4E810C3A"/>
    <w:rsid w:val="4FCC4A82"/>
    <w:rsid w:val="51EE35CE"/>
    <w:rsid w:val="56CA69E9"/>
    <w:rsid w:val="579D6934"/>
    <w:rsid w:val="58777E71"/>
    <w:rsid w:val="5B2B4256"/>
    <w:rsid w:val="5ED92B05"/>
    <w:rsid w:val="5F6140B9"/>
    <w:rsid w:val="610D03E6"/>
    <w:rsid w:val="6451306F"/>
    <w:rsid w:val="654719C7"/>
    <w:rsid w:val="65FC6A29"/>
    <w:rsid w:val="66143184"/>
    <w:rsid w:val="6AFA3FDD"/>
    <w:rsid w:val="6D2E6415"/>
    <w:rsid w:val="6E0252EB"/>
    <w:rsid w:val="7298621E"/>
    <w:rsid w:val="73864413"/>
    <w:rsid w:val="755E4E3F"/>
    <w:rsid w:val="762337EA"/>
    <w:rsid w:val="76480CDA"/>
    <w:rsid w:val="76D60E91"/>
    <w:rsid w:val="76E6103B"/>
    <w:rsid w:val="77980A6E"/>
    <w:rsid w:val="77BB1509"/>
    <w:rsid w:val="793547C6"/>
    <w:rsid w:val="79DD738C"/>
    <w:rsid w:val="7AD02C05"/>
    <w:rsid w:val="7CAC69C8"/>
    <w:rsid w:val="7D124C9D"/>
    <w:rsid w:val="7EB2217F"/>
    <w:rsid w:val="7F290FD3"/>
    <w:rsid w:val="7F4D1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semiHidden/>
    <w:unhideWhenUsed/>
    <w:qFormat/>
    <w:uiPriority w:val="99"/>
    <w:pPr>
      <w:jc w:val="left"/>
    </w:pPr>
  </w:style>
  <w:style w:type="paragraph" w:styleId="14">
    <w:name w:val="Body Text"/>
    <w:basedOn w:val="1"/>
    <w:qFormat/>
    <w:uiPriority w:val="0"/>
    <w:rPr>
      <w:rFonts w:ascii="华文中宋" w:eastAsia="华文中宋"/>
      <w:bCs/>
      <w:sz w:val="28"/>
      <w:lang w:eastAsia="en-US"/>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hint="eastAsia" w:ascii="宋体" w:hAnsi="Courier New" w:eastAsia="楷体_GB2312"/>
      <w:sz w:val="28"/>
    </w:rPr>
  </w:style>
  <w:style w:type="paragraph" w:styleId="18">
    <w:name w:val="toc 8"/>
    <w:basedOn w:val="1"/>
    <w:next w:val="1"/>
    <w:unhideWhenUsed/>
    <w:qFormat/>
    <w:uiPriority w:val="39"/>
    <w:pPr>
      <w:spacing w:after="57"/>
      <w:ind w:left="1984"/>
    </w:pPr>
  </w:style>
  <w:style w:type="paragraph" w:styleId="19">
    <w:name w:val="endnote text"/>
    <w:basedOn w:val="1"/>
    <w:link w:val="204"/>
    <w:semiHidden/>
    <w:unhideWhenUsed/>
    <w:qFormat/>
    <w:uiPriority w:val="99"/>
    <w:rPr>
      <w:sz w:val="20"/>
    </w:rPr>
  </w:style>
  <w:style w:type="paragraph" w:styleId="20">
    <w:name w:val="Balloon Text"/>
    <w:basedOn w:val="1"/>
    <w:link w:val="367"/>
    <w:semiHidden/>
    <w:unhideWhenUsed/>
    <w:qFormat/>
    <w:uiPriority w:val="99"/>
    <w:rPr>
      <w:sz w:val="18"/>
      <w:szCs w:val="18"/>
    </w:rPr>
  </w:style>
  <w:style w:type="paragraph" w:styleId="21">
    <w:name w:val="footer"/>
    <w:basedOn w:val="1"/>
    <w:link w:val="77"/>
    <w:unhideWhenUsed/>
    <w:qFormat/>
    <w:uiPriority w:val="99"/>
    <w:pPr>
      <w:tabs>
        <w:tab w:val="center" w:pos="7143"/>
        <w:tab w:val="right" w:pos="14287"/>
      </w:tabs>
    </w:pPr>
  </w:style>
  <w:style w:type="paragraph" w:styleId="22">
    <w:name w:val="header"/>
    <w:basedOn w:val="1"/>
    <w:link w:val="75"/>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70"/>
    <w:qFormat/>
    <w:uiPriority w:val="11"/>
    <w:pPr>
      <w:spacing w:before="200" w:after="200"/>
    </w:pPr>
    <w:rPr>
      <w:sz w:val="24"/>
      <w:szCs w:val="24"/>
    </w:rPr>
  </w:style>
  <w:style w:type="paragraph" w:styleId="26">
    <w:name w:val="footnote text"/>
    <w:basedOn w:val="1"/>
    <w:link w:val="203"/>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69"/>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u w:val="single"/>
    </w:rPr>
  </w:style>
  <w:style w:type="character" w:styleId="37">
    <w:name w:val="annotation reference"/>
    <w:semiHidden/>
    <w:unhideWhenUsed/>
    <w:qFormat/>
    <w:uiPriority w:val="99"/>
    <w:rPr>
      <w:sz w:val="21"/>
      <w:szCs w:val="21"/>
    </w:rPr>
  </w:style>
  <w:style w:type="character" w:styleId="38">
    <w:name w:val="footnote reference"/>
    <w:unhideWhenUsed/>
    <w:qFormat/>
    <w:uiPriority w:val="99"/>
    <w:rPr>
      <w:vertAlign w:val="superscript"/>
    </w:rPr>
  </w:style>
  <w:style w:type="paragraph" w:customStyle="1" w:styleId="39">
    <w:name w:val="正文首行缩进 211"/>
    <w:basedOn w:val="40"/>
    <w:qFormat/>
    <w:uiPriority w:val="0"/>
    <w:pPr>
      <w:spacing w:before="100" w:beforeAutospacing="1"/>
      <w:ind w:firstLine="420"/>
    </w:pPr>
  </w:style>
  <w:style w:type="paragraph" w:customStyle="1" w:styleId="40">
    <w:name w:val="正文文本缩进11"/>
    <w:basedOn w:val="1"/>
    <w:next w:val="1"/>
    <w:qFormat/>
    <w:uiPriority w:val="0"/>
    <w:pPr>
      <w:spacing w:after="120"/>
      <w:ind w:left="420"/>
    </w:pPr>
  </w:style>
  <w:style w:type="character" w:customStyle="1" w:styleId="41">
    <w:name w:val="Heading 1 Char"/>
    <w:basedOn w:val="34"/>
    <w:qFormat/>
    <w:uiPriority w:val="9"/>
    <w:rPr>
      <w:rFonts w:ascii="Arial" w:hAnsi="Arial" w:eastAsia="Arial" w:cs="Arial"/>
      <w:sz w:val="40"/>
      <w:szCs w:val="40"/>
    </w:rPr>
  </w:style>
  <w:style w:type="character" w:customStyle="1" w:styleId="42">
    <w:name w:val="Heading 2 Char"/>
    <w:basedOn w:val="34"/>
    <w:qFormat/>
    <w:uiPriority w:val="9"/>
    <w:rPr>
      <w:rFonts w:ascii="Arial" w:hAnsi="Arial" w:eastAsia="Arial" w:cs="Arial"/>
      <w:sz w:val="34"/>
    </w:rPr>
  </w:style>
  <w:style w:type="character" w:customStyle="1" w:styleId="43">
    <w:name w:val="Heading 3 Char"/>
    <w:basedOn w:val="34"/>
    <w:qFormat/>
    <w:uiPriority w:val="9"/>
    <w:rPr>
      <w:rFonts w:ascii="Arial" w:hAnsi="Arial" w:eastAsia="Arial" w:cs="Arial"/>
      <w:sz w:val="30"/>
      <w:szCs w:val="30"/>
    </w:rPr>
  </w:style>
  <w:style w:type="character" w:customStyle="1" w:styleId="44">
    <w:name w:val="Heading 4 Char"/>
    <w:basedOn w:val="34"/>
    <w:qFormat/>
    <w:uiPriority w:val="9"/>
    <w:rPr>
      <w:rFonts w:ascii="Arial" w:hAnsi="Arial" w:eastAsia="Arial" w:cs="Arial"/>
      <w:b/>
      <w:bCs/>
      <w:sz w:val="26"/>
      <w:szCs w:val="26"/>
    </w:rPr>
  </w:style>
  <w:style w:type="character" w:customStyle="1" w:styleId="45">
    <w:name w:val="Heading 5 Char"/>
    <w:basedOn w:val="34"/>
    <w:qFormat/>
    <w:uiPriority w:val="9"/>
    <w:rPr>
      <w:rFonts w:ascii="Arial" w:hAnsi="Arial" w:eastAsia="Arial" w:cs="Arial"/>
      <w:b/>
      <w:bCs/>
      <w:sz w:val="24"/>
      <w:szCs w:val="24"/>
    </w:rPr>
  </w:style>
  <w:style w:type="character" w:customStyle="1" w:styleId="46">
    <w:name w:val="Heading 6 Char"/>
    <w:basedOn w:val="34"/>
    <w:qFormat/>
    <w:uiPriority w:val="9"/>
    <w:rPr>
      <w:rFonts w:ascii="Arial" w:hAnsi="Arial" w:eastAsia="Arial" w:cs="Arial"/>
      <w:b/>
      <w:bCs/>
      <w:sz w:val="22"/>
      <w:szCs w:val="22"/>
    </w:rPr>
  </w:style>
  <w:style w:type="character" w:customStyle="1" w:styleId="47">
    <w:name w:val="Heading 7 Char"/>
    <w:basedOn w:val="34"/>
    <w:qFormat/>
    <w:uiPriority w:val="9"/>
    <w:rPr>
      <w:rFonts w:ascii="Arial" w:hAnsi="Arial" w:eastAsia="Arial" w:cs="Arial"/>
      <w:b/>
      <w:bCs/>
      <w:i/>
      <w:iCs/>
      <w:sz w:val="22"/>
      <w:szCs w:val="22"/>
    </w:rPr>
  </w:style>
  <w:style w:type="character" w:customStyle="1" w:styleId="48">
    <w:name w:val="Heading 8 Char"/>
    <w:basedOn w:val="34"/>
    <w:qFormat/>
    <w:uiPriority w:val="9"/>
    <w:rPr>
      <w:rFonts w:ascii="Arial" w:hAnsi="Arial" w:eastAsia="Arial" w:cs="Arial"/>
      <w:i/>
      <w:iCs/>
      <w:sz w:val="22"/>
      <w:szCs w:val="22"/>
    </w:rPr>
  </w:style>
  <w:style w:type="character" w:customStyle="1" w:styleId="49">
    <w:name w:val="Heading 9 Char"/>
    <w:basedOn w:val="34"/>
    <w:qFormat/>
    <w:uiPriority w:val="9"/>
    <w:rPr>
      <w:rFonts w:ascii="Arial" w:hAnsi="Arial" w:eastAsia="Arial" w:cs="Arial"/>
      <w:i/>
      <w:iCs/>
      <w:sz w:val="21"/>
      <w:szCs w:val="21"/>
    </w:rPr>
  </w:style>
  <w:style w:type="character" w:customStyle="1" w:styleId="50">
    <w:name w:val="Title Char"/>
    <w:basedOn w:val="34"/>
    <w:qFormat/>
    <w:uiPriority w:val="10"/>
    <w:rPr>
      <w:sz w:val="48"/>
      <w:szCs w:val="48"/>
    </w:rPr>
  </w:style>
  <w:style w:type="character" w:customStyle="1" w:styleId="51">
    <w:name w:val="Subtitle Char"/>
    <w:basedOn w:val="34"/>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4"/>
    <w:qFormat/>
    <w:uiPriority w:val="99"/>
  </w:style>
  <w:style w:type="character" w:customStyle="1" w:styleId="55">
    <w:name w:val="Caption Char"/>
    <w:qFormat/>
    <w:uiPriority w:val="99"/>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TOC 标题1"/>
    <w:unhideWhenUsed/>
    <w:qFormat/>
    <w:uiPriority w:val="39"/>
    <w:rPr>
      <w:rFonts w:ascii="Calibri" w:hAnsi="Calibri" w:eastAsia="宋体" w:cs="Times New Roman"/>
      <w:lang w:val="en-US" w:eastAsia="zh-CN" w:bidi="ar-SA"/>
    </w:rPr>
  </w:style>
  <w:style w:type="character" w:customStyle="1" w:styleId="59">
    <w:name w:val="标题 1 Char"/>
    <w:link w:val="2"/>
    <w:qFormat/>
    <w:uiPriority w:val="9"/>
    <w:rPr>
      <w:rFonts w:ascii="Arial" w:hAnsi="Arial" w:eastAsia="Arial" w:cs="Arial"/>
      <w:sz w:val="40"/>
      <w:szCs w:val="40"/>
    </w:rPr>
  </w:style>
  <w:style w:type="character" w:customStyle="1" w:styleId="60">
    <w:name w:val="标题 2 Char"/>
    <w:link w:val="3"/>
    <w:qFormat/>
    <w:uiPriority w:val="9"/>
    <w:rPr>
      <w:rFonts w:ascii="Arial" w:hAnsi="Arial" w:eastAsia="Arial" w:cs="Arial"/>
      <w:sz w:val="34"/>
    </w:rPr>
  </w:style>
  <w:style w:type="character" w:customStyle="1" w:styleId="61">
    <w:name w:val="标题 3 Char"/>
    <w:link w:val="4"/>
    <w:qFormat/>
    <w:uiPriority w:val="9"/>
    <w:rPr>
      <w:rFonts w:ascii="Arial" w:hAnsi="Arial" w:eastAsia="Arial" w:cs="Arial"/>
      <w:sz w:val="30"/>
      <w:szCs w:val="30"/>
    </w:rPr>
  </w:style>
  <w:style w:type="character" w:customStyle="1" w:styleId="62">
    <w:name w:val="标题 4 Char"/>
    <w:link w:val="5"/>
    <w:qFormat/>
    <w:uiPriority w:val="9"/>
    <w:rPr>
      <w:rFonts w:ascii="Arial" w:hAnsi="Arial" w:eastAsia="Arial" w:cs="Arial"/>
      <w:b/>
      <w:bCs/>
      <w:sz w:val="26"/>
      <w:szCs w:val="26"/>
    </w:rPr>
  </w:style>
  <w:style w:type="character" w:customStyle="1" w:styleId="63">
    <w:name w:val="标题 5 Char"/>
    <w:link w:val="6"/>
    <w:qFormat/>
    <w:uiPriority w:val="9"/>
    <w:rPr>
      <w:rFonts w:ascii="Arial" w:hAnsi="Arial" w:eastAsia="Arial" w:cs="Arial"/>
      <w:b/>
      <w:bCs/>
      <w:sz w:val="24"/>
      <w:szCs w:val="24"/>
    </w:rPr>
  </w:style>
  <w:style w:type="character" w:customStyle="1" w:styleId="64">
    <w:name w:val="标题 6 Char"/>
    <w:link w:val="7"/>
    <w:qFormat/>
    <w:uiPriority w:val="9"/>
    <w:rPr>
      <w:rFonts w:ascii="Arial" w:hAnsi="Arial" w:eastAsia="Arial" w:cs="Arial"/>
      <w:b/>
      <w:bCs/>
      <w:sz w:val="22"/>
      <w:szCs w:val="22"/>
    </w:rPr>
  </w:style>
  <w:style w:type="character" w:customStyle="1" w:styleId="65">
    <w:name w:val="标题 7 Char"/>
    <w:link w:val="8"/>
    <w:qFormat/>
    <w:uiPriority w:val="9"/>
    <w:rPr>
      <w:rFonts w:ascii="Arial" w:hAnsi="Arial" w:eastAsia="Arial" w:cs="Arial"/>
      <w:b/>
      <w:bCs/>
      <w:i/>
      <w:iCs/>
      <w:sz w:val="22"/>
      <w:szCs w:val="22"/>
    </w:rPr>
  </w:style>
  <w:style w:type="character" w:customStyle="1" w:styleId="66">
    <w:name w:val="标题 8 Char"/>
    <w:link w:val="9"/>
    <w:qFormat/>
    <w:uiPriority w:val="9"/>
    <w:rPr>
      <w:rFonts w:ascii="Arial" w:hAnsi="Arial" w:eastAsia="Arial" w:cs="Arial"/>
      <w:i/>
      <w:iCs/>
      <w:sz w:val="22"/>
      <w:szCs w:val="22"/>
    </w:rPr>
  </w:style>
  <w:style w:type="character" w:customStyle="1" w:styleId="67">
    <w:name w:val="标题 9 Char"/>
    <w:link w:val="10"/>
    <w:qFormat/>
    <w:uiPriority w:val="9"/>
    <w:rPr>
      <w:rFonts w:ascii="Arial" w:hAnsi="Arial" w:eastAsia="Arial" w:cs="Arial"/>
      <w:i/>
      <w:iCs/>
      <w:sz w:val="21"/>
      <w:szCs w:val="21"/>
    </w:rPr>
  </w:style>
  <w:style w:type="paragraph" w:styleId="68">
    <w:name w:val="No Spacing"/>
    <w:qFormat/>
    <w:uiPriority w:val="1"/>
    <w:rPr>
      <w:rFonts w:ascii="Calibri" w:hAnsi="Calibri" w:eastAsia="宋体" w:cs="Times New Roman"/>
      <w:lang w:val="en-US" w:eastAsia="zh-CN" w:bidi="ar-SA"/>
    </w:rPr>
  </w:style>
  <w:style w:type="character" w:customStyle="1" w:styleId="69">
    <w:name w:val="标题 Char"/>
    <w:link w:val="31"/>
    <w:qFormat/>
    <w:uiPriority w:val="10"/>
    <w:rPr>
      <w:sz w:val="48"/>
      <w:szCs w:val="48"/>
    </w:rPr>
  </w:style>
  <w:style w:type="character" w:customStyle="1" w:styleId="70">
    <w:name w:val="副标题 Char"/>
    <w:link w:val="25"/>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页眉 Char"/>
    <w:link w:val="22"/>
    <w:qFormat/>
    <w:uiPriority w:val="99"/>
  </w:style>
  <w:style w:type="character" w:customStyle="1" w:styleId="76">
    <w:name w:val="Footer Char"/>
    <w:qFormat/>
    <w:uiPriority w:val="99"/>
  </w:style>
  <w:style w:type="character" w:customStyle="1" w:styleId="77">
    <w:name w:val="页脚 Char"/>
    <w:link w:val="21"/>
    <w:qFormat/>
    <w:uiPriority w:val="99"/>
  </w:style>
  <w:style w:type="table" w:customStyle="1" w:styleId="7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1">
    <w:name w:val="无格式表格 31"/>
    <w:qFormat/>
    <w:uiPriority w:val="99"/>
    <w:tblPr>
      <w:tblCellMar>
        <w:top w:w="0" w:type="dxa"/>
        <w:left w:w="0" w:type="dxa"/>
        <w:bottom w:w="0" w:type="dxa"/>
        <w:right w:w="0" w:type="dxa"/>
      </w:tblCellMar>
    </w:tblPr>
  </w:style>
  <w:style w:type="table" w:customStyle="1" w:styleId="82">
    <w:name w:val="无格式表格 41"/>
    <w:qFormat/>
    <w:uiPriority w:val="99"/>
    <w:tblPr>
      <w:tblCellMar>
        <w:top w:w="0" w:type="dxa"/>
        <w:left w:w="0" w:type="dxa"/>
        <w:bottom w:w="0" w:type="dxa"/>
        <w:right w:w="0" w:type="dxa"/>
      </w:tblCellMar>
    </w:tblPr>
  </w:style>
  <w:style w:type="table" w:customStyle="1" w:styleId="83">
    <w:name w:val="无格式表格 51"/>
    <w:qFormat/>
    <w:uiPriority w:val="99"/>
    <w:tblPr>
      <w:tblCellMar>
        <w:top w:w="0" w:type="dxa"/>
        <w:left w:w="0" w:type="dxa"/>
        <w:bottom w:w="0" w:type="dxa"/>
        <w:right w:w="0" w:type="dxa"/>
      </w:tblCellMar>
    </w:tblPr>
  </w:style>
  <w:style w:type="table" w:customStyle="1" w:styleId="8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3">
    <w:name w:val="清单表 1 浅色1"/>
    <w:qFormat/>
    <w:uiPriority w:val="99"/>
    <w:tblPr>
      <w:tblCellMar>
        <w:top w:w="0" w:type="dxa"/>
        <w:left w:w="0" w:type="dxa"/>
        <w:bottom w:w="0" w:type="dxa"/>
        <w:right w:w="0" w:type="dxa"/>
      </w:tblCellMar>
    </w:tblPr>
  </w:style>
  <w:style w:type="table" w:customStyle="1" w:styleId="134">
    <w:name w:val="List Table 1 Light - Accent 1"/>
    <w:qFormat/>
    <w:uiPriority w:val="99"/>
    <w:tblPr>
      <w:tblCellMar>
        <w:top w:w="0" w:type="dxa"/>
        <w:left w:w="0" w:type="dxa"/>
        <w:bottom w:w="0" w:type="dxa"/>
        <w:right w:w="0" w:type="dxa"/>
      </w:tblCellMar>
    </w:tblPr>
  </w:style>
  <w:style w:type="table" w:customStyle="1" w:styleId="135">
    <w:name w:val="List Table 1 Light - Accent 2"/>
    <w:qFormat/>
    <w:uiPriority w:val="99"/>
    <w:tblPr>
      <w:tblCellMar>
        <w:top w:w="0" w:type="dxa"/>
        <w:left w:w="0" w:type="dxa"/>
        <w:bottom w:w="0" w:type="dxa"/>
        <w:right w:w="0" w:type="dxa"/>
      </w:tblCellMar>
    </w:tblPr>
  </w:style>
  <w:style w:type="table" w:customStyle="1" w:styleId="136">
    <w:name w:val="List Table 1 Light - Accent 3"/>
    <w:qFormat/>
    <w:uiPriority w:val="99"/>
    <w:tblPr>
      <w:tblCellMar>
        <w:top w:w="0" w:type="dxa"/>
        <w:left w:w="0" w:type="dxa"/>
        <w:bottom w:w="0" w:type="dxa"/>
        <w:right w:w="0" w:type="dxa"/>
      </w:tblCellMar>
    </w:tblPr>
  </w:style>
  <w:style w:type="table" w:customStyle="1" w:styleId="137">
    <w:name w:val="List Table 1 Light - Accent 4"/>
    <w:qFormat/>
    <w:uiPriority w:val="99"/>
    <w:tblPr>
      <w:tblCellMar>
        <w:top w:w="0" w:type="dxa"/>
        <w:left w:w="0" w:type="dxa"/>
        <w:bottom w:w="0" w:type="dxa"/>
        <w:right w:w="0" w:type="dxa"/>
      </w:tblCellMar>
    </w:tblPr>
  </w:style>
  <w:style w:type="table" w:customStyle="1" w:styleId="138">
    <w:name w:val="List Table 1 Light - Accent 5"/>
    <w:qFormat/>
    <w:uiPriority w:val="99"/>
    <w:tblPr>
      <w:tblCellMar>
        <w:top w:w="0" w:type="dxa"/>
        <w:left w:w="0" w:type="dxa"/>
        <w:bottom w:w="0" w:type="dxa"/>
        <w:right w:w="0" w:type="dxa"/>
      </w:tblCellMar>
    </w:tblPr>
  </w:style>
  <w:style w:type="table" w:customStyle="1" w:styleId="139">
    <w:name w:val="List Table 1 Light - Accent 6"/>
    <w:qFormat/>
    <w:uiPriority w:val="99"/>
    <w:tblPr>
      <w:tblCellMar>
        <w:top w:w="0" w:type="dxa"/>
        <w:left w:w="0" w:type="dxa"/>
        <w:bottom w:w="0" w:type="dxa"/>
        <w:right w:w="0" w:type="dxa"/>
      </w:tblCellMar>
    </w:tblPr>
  </w:style>
  <w:style w:type="table" w:customStyle="1" w:styleId="14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7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7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2">
    <w:name w:val="Lined - Accent"/>
    <w:qFormat/>
    <w:uiPriority w:val="99"/>
    <w:rPr>
      <w:color w:val="404040"/>
    </w:rPr>
    <w:tblPr>
      <w:tblCellMar>
        <w:top w:w="0" w:type="dxa"/>
        <w:left w:w="0" w:type="dxa"/>
        <w:bottom w:w="0" w:type="dxa"/>
        <w:right w:w="0" w:type="dxa"/>
      </w:tblCellMar>
    </w:tblPr>
  </w:style>
  <w:style w:type="table" w:customStyle="1" w:styleId="183">
    <w:name w:val="Lined - Accent 1"/>
    <w:qFormat/>
    <w:uiPriority w:val="99"/>
    <w:rPr>
      <w:color w:val="404040"/>
    </w:rPr>
    <w:tblPr>
      <w:tblCellMar>
        <w:top w:w="0" w:type="dxa"/>
        <w:left w:w="0" w:type="dxa"/>
        <w:bottom w:w="0" w:type="dxa"/>
        <w:right w:w="0" w:type="dxa"/>
      </w:tblCellMar>
    </w:tblPr>
  </w:style>
  <w:style w:type="table" w:customStyle="1" w:styleId="184">
    <w:name w:val="Lined - Accent 2"/>
    <w:qFormat/>
    <w:uiPriority w:val="99"/>
    <w:rPr>
      <w:color w:val="404040"/>
    </w:rPr>
    <w:tblPr>
      <w:tblCellMar>
        <w:top w:w="0" w:type="dxa"/>
        <w:left w:w="0" w:type="dxa"/>
        <w:bottom w:w="0" w:type="dxa"/>
        <w:right w:w="0" w:type="dxa"/>
      </w:tblCellMar>
    </w:tblPr>
  </w:style>
  <w:style w:type="table" w:customStyle="1" w:styleId="185">
    <w:name w:val="Lined - Accent 3"/>
    <w:qFormat/>
    <w:uiPriority w:val="99"/>
    <w:rPr>
      <w:color w:val="404040"/>
    </w:rPr>
    <w:tblPr>
      <w:tblCellMar>
        <w:top w:w="0" w:type="dxa"/>
        <w:left w:w="0" w:type="dxa"/>
        <w:bottom w:w="0" w:type="dxa"/>
        <w:right w:w="0" w:type="dxa"/>
      </w:tblCellMar>
    </w:tblPr>
  </w:style>
  <w:style w:type="table" w:customStyle="1" w:styleId="186">
    <w:name w:val="Lined - Accent 4"/>
    <w:qFormat/>
    <w:uiPriority w:val="99"/>
    <w:rPr>
      <w:color w:val="404040"/>
    </w:rPr>
    <w:tblPr>
      <w:tblCellMar>
        <w:top w:w="0" w:type="dxa"/>
        <w:left w:w="0" w:type="dxa"/>
        <w:bottom w:w="0" w:type="dxa"/>
        <w:right w:w="0" w:type="dxa"/>
      </w:tblCellMar>
    </w:tblPr>
  </w:style>
  <w:style w:type="table" w:customStyle="1" w:styleId="187">
    <w:name w:val="Lined - Accent 5"/>
    <w:qFormat/>
    <w:uiPriority w:val="99"/>
    <w:rPr>
      <w:color w:val="404040"/>
    </w:rPr>
    <w:tblPr>
      <w:tblCellMar>
        <w:top w:w="0" w:type="dxa"/>
        <w:left w:w="0" w:type="dxa"/>
        <w:bottom w:w="0" w:type="dxa"/>
        <w:right w:w="0" w:type="dxa"/>
      </w:tblCellMar>
    </w:tblPr>
  </w:style>
  <w:style w:type="table" w:customStyle="1" w:styleId="188">
    <w:name w:val="Lined - Accent 6"/>
    <w:qFormat/>
    <w:uiPriority w:val="99"/>
    <w:rPr>
      <w:color w:val="404040"/>
    </w:rPr>
    <w:tblPr>
      <w:tblCellMar>
        <w:top w:w="0" w:type="dxa"/>
        <w:left w:w="0" w:type="dxa"/>
        <w:bottom w:w="0" w:type="dxa"/>
        <w:right w:w="0" w:type="dxa"/>
      </w:tblCellMar>
    </w:tblPr>
  </w:style>
  <w:style w:type="table" w:customStyle="1" w:styleId="18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3">
    <w:name w:val="脚注文本 Char"/>
    <w:link w:val="26"/>
    <w:qFormat/>
    <w:uiPriority w:val="99"/>
    <w:rPr>
      <w:sz w:val="18"/>
    </w:rPr>
  </w:style>
  <w:style w:type="character" w:customStyle="1" w:styleId="204">
    <w:name w:val="尾注文本 Char"/>
    <w:link w:val="19"/>
    <w:qFormat/>
    <w:uiPriority w:val="99"/>
    <w:rPr>
      <w:sz w:val="20"/>
    </w:rPr>
  </w:style>
  <w:style w:type="paragraph" w:customStyle="1" w:styleId="205">
    <w:name w:val="TOC 标题11"/>
    <w:unhideWhenUsed/>
    <w:qFormat/>
    <w:uiPriority w:val="39"/>
    <w:rPr>
      <w:rFonts w:ascii="Calibri" w:hAnsi="Calibri" w:eastAsia="宋体" w:cs="Times New Roman"/>
      <w:lang w:val="en-US" w:eastAsia="zh-CN" w:bidi="ar-SA"/>
    </w:rPr>
  </w:style>
  <w:style w:type="paragraph" w:customStyle="1" w:styleId="206">
    <w:name w:val="标题 11"/>
    <w:basedOn w:val="1"/>
    <w:next w:val="1"/>
    <w:link w:val="271"/>
    <w:qFormat/>
    <w:uiPriority w:val="99"/>
    <w:pPr>
      <w:keepNext/>
      <w:jc w:val="center"/>
      <w:outlineLvl w:val="0"/>
    </w:pPr>
    <w:rPr>
      <w:rFonts w:ascii="楷体_GB2312" w:eastAsia="楷体_GB2312"/>
      <w:b/>
      <w:sz w:val="28"/>
    </w:rPr>
  </w:style>
  <w:style w:type="paragraph" w:customStyle="1" w:styleId="207">
    <w:name w:val="标题 21"/>
    <w:basedOn w:val="1"/>
    <w:next w:val="1"/>
    <w:link w:val="274"/>
    <w:qFormat/>
    <w:uiPriority w:val="9"/>
    <w:pPr>
      <w:keepNext/>
      <w:jc w:val="center"/>
      <w:outlineLvl w:val="1"/>
    </w:pPr>
    <w:rPr>
      <w:rFonts w:ascii="楷体_GB2312" w:eastAsia="楷体_GB2312"/>
      <w:b/>
      <w:bCs/>
      <w:sz w:val="18"/>
    </w:rPr>
  </w:style>
  <w:style w:type="paragraph" w:customStyle="1" w:styleId="208">
    <w:name w:val="标题 31"/>
    <w:basedOn w:val="1"/>
    <w:next w:val="1"/>
    <w:link w:val="248"/>
    <w:qFormat/>
    <w:uiPriority w:val="99"/>
    <w:pPr>
      <w:keepNext/>
      <w:jc w:val="center"/>
      <w:outlineLvl w:val="2"/>
    </w:pPr>
    <w:rPr>
      <w:rFonts w:eastAsia="楷体_GB2312"/>
      <w:b/>
      <w:bCs/>
      <w:sz w:val="15"/>
    </w:rPr>
  </w:style>
  <w:style w:type="paragraph" w:customStyle="1" w:styleId="209">
    <w:name w:val="标题 41"/>
    <w:basedOn w:val="1"/>
    <w:next w:val="1"/>
    <w:link w:val="245"/>
    <w:qFormat/>
    <w:uiPriority w:val="9"/>
    <w:pPr>
      <w:keepNext/>
      <w:jc w:val="center"/>
      <w:outlineLvl w:val="3"/>
    </w:pPr>
    <w:rPr>
      <w:rFonts w:eastAsia="楷体_GB2312"/>
      <w:b/>
      <w:bCs/>
      <w:sz w:val="13"/>
    </w:rPr>
  </w:style>
  <w:style w:type="paragraph" w:customStyle="1" w:styleId="210">
    <w:name w:val="标题 51"/>
    <w:basedOn w:val="1"/>
    <w:next w:val="1"/>
    <w:link w:val="249"/>
    <w:qFormat/>
    <w:uiPriority w:val="99"/>
    <w:pPr>
      <w:keepNext/>
      <w:numPr>
        <w:ilvl w:val="0"/>
        <w:numId w:val="1"/>
      </w:numPr>
      <w:outlineLvl w:val="4"/>
    </w:pPr>
    <w:rPr>
      <w:rFonts w:ascii="楷体_GB2312" w:hAnsi="Calibri" w:eastAsia="楷体_GB2312"/>
      <w:bCs/>
      <w:sz w:val="28"/>
    </w:rPr>
  </w:style>
  <w:style w:type="paragraph" w:customStyle="1" w:styleId="211">
    <w:name w:val="标题 61"/>
    <w:basedOn w:val="1"/>
    <w:next w:val="1"/>
    <w:link w:val="246"/>
    <w:qFormat/>
    <w:uiPriority w:val="99"/>
    <w:pPr>
      <w:tabs>
        <w:tab w:val="left" w:pos="1152"/>
      </w:tabs>
      <w:spacing w:before="240" w:after="60"/>
      <w:ind w:left="1152" w:hanging="1152"/>
      <w:outlineLvl w:val="5"/>
    </w:pPr>
    <w:rPr>
      <w:b/>
      <w:bCs/>
      <w:sz w:val="22"/>
      <w:szCs w:val="22"/>
    </w:rPr>
  </w:style>
  <w:style w:type="paragraph" w:customStyle="1" w:styleId="212">
    <w:name w:val="标题 71"/>
    <w:basedOn w:val="1"/>
    <w:next w:val="1"/>
    <w:link w:val="247"/>
    <w:qFormat/>
    <w:uiPriority w:val="99"/>
    <w:pPr>
      <w:tabs>
        <w:tab w:val="left" w:pos="1296"/>
      </w:tabs>
      <w:spacing w:before="240" w:after="60"/>
      <w:ind w:left="1296" w:hanging="1296"/>
      <w:outlineLvl w:val="6"/>
    </w:pPr>
    <w:rPr>
      <w:sz w:val="24"/>
      <w:szCs w:val="24"/>
    </w:rPr>
  </w:style>
  <w:style w:type="paragraph" w:customStyle="1" w:styleId="213">
    <w:name w:val="标题 81"/>
    <w:basedOn w:val="1"/>
    <w:next w:val="1"/>
    <w:link w:val="275"/>
    <w:qFormat/>
    <w:uiPriority w:val="99"/>
    <w:pPr>
      <w:tabs>
        <w:tab w:val="left" w:pos="1440"/>
      </w:tabs>
      <w:spacing w:before="240" w:after="60"/>
      <w:ind w:left="1440" w:hanging="1440"/>
      <w:outlineLvl w:val="7"/>
    </w:pPr>
    <w:rPr>
      <w:i/>
      <w:iCs/>
      <w:sz w:val="24"/>
      <w:szCs w:val="24"/>
    </w:rPr>
  </w:style>
  <w:style w:type="paragraph" w:customStyle="1" w:styleId="214">
    <w:name w:val="标题 91"/>
    <w:basedOn w:val="1"/>
    <w:next w:val="1"/>
    <w:link w:val="276"/>
    <w:qFormat/>
    <w:uiPriority w:val="99"/>
    <w:pPr>
      <w:tabs>
        <w:tab w:val="left" w:pos="1584"/>
      </w:tabs>
      <w:spacing w:before="240" w:after="60"/>
      <w:ind w:left="1584" w:hanging="1584"/>
      <w:outlineLvl w:val="8"/>
    </w:pPr>
    <w:rPr>
      <w:rFonts w:ascii="Arial" w:hAnsi="Arial"/>
      <w:sz w:val="22"/>
      <w:szCs w:val="22"/>
    </w:rPr>
  </w:style>
  <w:style w:type="character" w:customStyle="1" w:styleId="215">
    <w:name w:val="默认段落字体1"/>
    <w:unhideWhenUsed/>
    <w:qFormat/>
    <w:uiPriority w:val="1"/>
  </w:style>
  <w:style w:type="table" w:customStyle="1" w:styleId="216">
    <w:name w:val="普通表格1"/>
    <w:unhideWhenUsed/>
    <w:qFormat/>
    <w:uiPriority w:val="99"/>
    <w:tblPr>
      <w:tblCellMar>
        <w:top w:w="0" w:type="dxa"/>
        <w:left w:w="0" w:type="dxa"/>
        <w:bottom w:w="0" w:type="dxa"/>
        <w:right w:w="0" w:type="dxa"/>
      </w:tblCellMar>
    </w:tblPr>
  </w:style>
  <w:style w:type="character" w:customStyle="1" w:styleId="217">
    <w:name w:val="页码1"/>
    <w:basedOn w:val="215"/>
    <w:qFormat/>
    <w:uiPriority w:val="99"/>
  </w:style>
  <w:style w:type="character" w:customStyle="1" w:styleId="218">
    <w:name w:val="强调1"/>
    <w:qFormat/>
    <w:uiPriority w:val="99"/>
    <w:rPr>
      <w:rFonts w:cs="Times New Roman"/>
      <w:color w:val="CC0000"/>
    </w:rPr>
  </w:style>
  <w:style w:type="character" w:customStyle="1" w:styleId="219">
    <w:name w:val="HTML 引文1"/>
    <w:qFormat/>
    <w:uiPriority w:val="99"/>
    <w:rPr>
      <w:rFonts w:cs="Times New Roman"/>
    </w:rPr>
  </w:style>
  <w:style w:type="character" w:customStyle="1" w:styleId="220">
    <w:name w:val="超链接1"/>
    <w:qFormat/>
    <w:uiPriority w:val="99"/>
    <w:rPr>
      <w:color w:val="000000"/>
      <w:u w:val="none"/>
    </w:rPr>
  </w:style>
  <w:style w:type="character" w:customStyle="1" w:styleId="221">
    <w:name w:val="批注引用1"/>
    <w:qFormat/>
    <w:uiPriority w:val="99"/>
    <w:rPr>
      <w:sz w:val="21"/>
      <w:szCs w:val="21"/>
    </w:rPr>
  </w:style>
  <w:style w:type="character" w:customStyle="1" w:styleId="222">
    <w:name w:val="要点1"/>
    <w:qFormat/>
    <w:uiPriority w:val="99"/>
    <w:rPr>
      <w:b/>
      <w:bCs/>
    </w:rPr>
  </w:style>
  <w:style w:type="character" w:customStyle="1" w:styleId="223">
    <w:name w:val="HTML 打字机1"/>
    <w:qFormat/>
    <w:uiPriority w:val="0"/>
    <w:rPr>
      <w:rFonts w:ascii="宋体" w:hAnsi="宋体" w:eastAsia="宋体" w:cs="宋体"/>
      <w:sz w:val="24"/>
      <w:szCs w:val="24"/>
    </w:rPr>
  </w:style>
  <w:style w:type="character" w:customStyle="1" w:styleId="224">
    <w:name w:val="访问过的超链接1"/>
    <w:qFormat/>
    <w:uiPriority w:val="99"/>
    <w:rPr>
      <w:color w:val="000000"/>
      <w:u w:val="none"/>
    </w:rPr>
  </w:style>
  <w:style w:type="character" w:customStyle="1" w:styleId="225">
    <w:name w:val="HTML 代码1"/>
    <w:qFormat/>
    <w:uiPriority w:val="99"/>
    <w:rPr>
      <w:rFonts w:ascii="Monaco" w:hAnsi="Monaco" w:eastAsia="Times New Roman" w:cs="Monaco"/>
      <w:color w:val="DD1144"/>
      <w:sz w:val="18"/>
      <w:szCs w:val="18"/>
      <w:shd w:val="clear" w:color="auto" w:fill="F7F7F9"/>
    </w:rPr>
  </w:style>
  <w:style w:type="character" w:customStyle="1" w:styleId="226">
    <w:name w:val="尾注文本 Char1"/>
    <w:semiHidden/>
    <w:qFormat/>
    <w:uiPriority w:val="99"/>
    <w:rPr>
      <w:rFonts w:ascii="Times New Roman" w:hAnsi="Times New Roman"/>
      <w:sz w:val="21"/>
    </w:rPr>
  </w:style>
  <w:style w:type="character" w:customStyle="1" w:styleId="227">
    <w:name w:val="批注框文本 字符"/>
    <w:link w:val="228"/>
    <w:qFormat/>
    <w:uiPriority w:val="99"/>
    <w:rPr>
      <w:rFonts w:ascii="Calibri" w:hAnsi="Calibri" w:eastAsia="宋体" w:cs="Times New Roman"/>
      <w:sz w:val="18"/>
      <w:szCs w:val="18"/>
    </w:rPr>
  </w:style>
  <w:style w:type="paragraph" w:customStyle="1" w:styleId="228">
    <w:name w:val="批注框文本1"/>
    <w:basedOn w:val="1"/>
    <w:link w:val="227"/>
    <w:unhideWhenUsed/>
    <w:qFormat/>
    <w:uiPriority w:val="99"/>
    <w:rPr>
      <w:rFonts w:ascii="Calibri" w:hAnsi="Calibri"/>
      <w:sz w:val="18"/>
      <w:szCs w:val="18"/>
    </w:rPr>
  </w:style>
  <w:style w:type="character" w:customStyle="1" w:styleId="229">
    <w:name w:val="正文首行缩进 字符"/>
    <w:link w:val="230"/>
    <w:qFormat/>
    <w:uiPriority w:val="99"/>
    <w:rPr>
      <w:rFonts w:ascii="Times New Roman" w:hAnsi="Calibri" w:eastAsia="宋体" w:cs="Times New Roman"/>
      <w:szCs w:val="20"/>
    </w:rPr>
  </w:style>
  <w:style w:type="paragraph" w:customStyle="1" w:styleId="230">
    <w:name w:val="正文首行缩进11"/>
    <w:basedOn w:val="231"/>
    <w:link w:val="229"/>
    <w:unhideWhenUsed/>
    <w:qFormat/>
    <w:uiPriority w:val="99"/>
    <w:pPr>
      <w:spacing w:after="120"/>
      <w:ind w:firstLine="420"/>
    </w:pPr>
    <w:rPr>
      <w:rFonts w:ascii="Times New Roman" w:hAnsi="Calibri" w:eastAsia="宋体"/>
      <w:bCs w:val="0"/>
      <w:sz w:val="20"/>
    </w:rPr>
  </w:style>
  <w:style w:type="paragraph" w:customStyle="1" w:styleId="231">
    <w:name w:val="正文文本1"/>
    <w:basedOn w:val="1"/>
    <w:link w:val="283"/>
    <w:qFormat/>
    <w:uiPriority w:val="0"/>
    <w:rPr>
      <w:rFonts w:ascii="华文中宋" w:eastAsia="华文中宋"/>
      <w:bCs/>
      <w:sz w:val="28"/>
    </w:rPr>
  </w:style>
  <w:style w:type="character" w:customStyle="1" w:styleId="232">
    <w:name w:val="标题 字符"/>
    <w:link w:val="233"/>
    <w:qFormat/>
    <w:uiPriority w:val="99"/>
    <w:rPr>
      <w:rFonts w:ascii="Cambria" w:hAnsi="Cambria"/>
      <w:b/>
      <w:sz w:val="32"/>
    </w:rPr>
  </w:style>
  <w:style w:type="paragraph" w:customStyle="1" w:styleId="233">
    <w:name w:val="标题1"/>
    <w:basedOn w:val="1"/>
    <w:next w:val="1"/>
    <w:link w:val="232"/>
    <w:qFormat/>
    <w:uiPriority w:val="99"/>
    <w:pPr>
      <w:spacing w:before="240" w:after="60"/>
      <w:jc w:val="center"/>
      <w:outlineLvl w:val="0"/>
    </w:pPr>
    <w:rPr>
      <w:rFonts w:ascii="Cambria" w:hAnsi="Cambria"/>
      <w:b/>
      <w:sz w:val="32"/>
    </w:rPr>
  </w:style>
  <w:style w:type="character" w:customStyle="1" w:styleId="234">
    <w:name w:val="标题3 Char"/>
    <w:link w:val="235"/>
    <w:qFormat/>
    <w:uiPriority w:val="0"/>
    <w:rPr>
      <w:rFonts w:ascii="黑体" w:hAnsi="宋体" w:eastAsia="黑体"/>
      <w:b/>
      <w:sz w:val="24"/>
      <w:szCs w:val="22"/>
      <w:lang w:val="zh-CN"/>
    </w:rPr>
  </w:style>
  <w:style w:type="paragraph" w:customStyle="1" w:styleId="235">
    <w:name w:val="标题3"/>
    <w:basedOn w:val="236"/>
    <w:link w:val="234"/>
    <w:qFormat/>
    <w:uiPriority w:val="0"/>
    <w:pPr>
      <w:numPr>
        <w:ilvl w:val="0"/>
        <w:numId w:val="2"/>
      </w:numPr>
      <w:spacing w:line="380" w:lineRule="exact"/>
      <w:ind w:firstLine="0"/>
    </w:pPr>
    <w:rPr>
      <w:rFonts w:ascii="黑体" w:hAnsi="宋体" w:eastAsia="黑体"/>
      <w:b/>
      <w:sz w:val="24"/>
      <w:szCs w:val="22"/>
      <w:lang w:val="zh-CN"/>
    </w:rPr>
  </w:style>
  <w:style w:type="paragraph" w:customStyle="1" w:styleId="236">
    <w:name w:val="彩色列表 - 着色 11"/>
    <w:basedOn w:val="1"/>
    <w:link w:val="256"/>
    <w:qFormat/>
    <w:uiPriority w:val="0"/>
    <w:pPr>
      <w:ind w:firstLine="420"/>
    </w:pPr>
    <w:rPr>
      <w:rFonts w:ascii="Calibri" w:hAnsi="Calibri"/>
      <w:sz w:val="20"/>
    </w:rPr>
  </w:style>
  <w:style w:type="character" w:customStyle="1" w:styleId="237">
    <w:name w:val="纯文本 Char1"/>
    <w:qFormat/>
    <w:uiPriority w:val="99"/>
    <w:rPr>
      <w:rFonts w:ascii="宋体" w:hAnsi="Courier New" w:eastAsia="宋体" w:cs="Courier New"/>
      <w:szCs w:val="21"/>
    </w:rPr>
  </w:style>
  <w:style w:type="character" w:customStyle="1" w:styleId="238">
    <w:name w:val="正文非缩进 Char1"/>
    <w:qFormat/>
    <w:uiPriority w:val="0"/>
  </w:style>
  <w:style w:type="character" w:customStyle="1" w:styleId="239">
    <w:name w:val="批注文字 Char1"/>
    <w:qFormat/>
    <w:uiPriority w:val="99"/>
    <w:rPr>
      <w:rFonts w:ascii="Times New Roman" w:hAnsi="Times New Roman" w:eastAsia="宋体" w:cs="Times New Roman"/>
      <w:szCs w:val="20"/>
    </w:rPr>
  </w:style>
  <w:style w:type="character" w:customStyle="1" w:styleId="240">
    <w:name w:val="表格 Char Char"/>
    <w:link w:val="241"/>
    <w:qFormat/>
    <w:uiPriority w:val="0"/>
    <w:rPr>
      <w:rFonts w:ascii="宋体" w:hAnsi="宋体"/>
    </w:rPr>
  </w:style>
  <w:style w:type="paragraph" w:customStyle="1" w:styleId="241">
    <w:name w:val="表格"/>
    <w:basedOn w:val="1"/>
    <w:link w:val="240"/>
    <w:qFormat/>
    <w:uiPriority w:val="0"/>
    <w:pPr>
      <w:ind w:firstLine="42"/>
    </w:pPr>
    <w:rPr>
      <w:rFonts w:ascii="宋体" w:hAnsi="宋体"/>
      <w:sz w:val="20"/>
    </w:rPr>
  </w:style>
  <w:style w:type="character" w:customStyle="1" w:styleId="242">
    <w:name w:val="副标题 Char1"/>
    <w:qFormat/>
    <w:uiPriority w:val="11"/>
    <w:rPr>
      <w:rFonts w:ascii="Cambria" w:hAnsi="Cambria" w:cs="Times New Roman"/>
      <w:b/>
      <w:bCs/>
      <w:sz w:val="32"/>
      <w:szCs w:val="32"/>
    </w:rPr>
  </w:style>
  <w:style w:type="character" w:customStyle="1" w:styleId="243">
    <w:name w:val="正文文本 2 字符"/>
    <w:link w:val="244"/>
    <w:qFormat/>
    <w:uiPriority w:val="99"/>
    <w:rPr>
      <w:rFonts w:ascii="Times New Roman" w:hAnsi="Times New Roman" w:eastAsia="宋体" w:cs="Times New Roman"/>
      <w:szCs w:val="20"/>
    </w:rPr>
  </w:style>
  <w:style w:type="paragraph" w:customStyle="1" w:styleId="244">
    <w:name w:val="正文文本 21"/>
    <w:basedOn w:val="1"/>
    <w:link w:val="243"/>
    <w:qFormat/>
    <w:uiPriority w:val="99"/>
    <w:pPr>
      <w:spacing w:after="120" w:line="480" w:lineRule="auto"/>
    </w:pPr>
    <w:rPr>
      <w:sz w:val="20"/>
    </w:rPr>
  </w:style>
  <w:style w:type="character" w:customStyle="1" w:styleId="245">
    <w:name w:val="标题 4 字符"/>
    <w:link w:val="209"/>
    <w:qFormat/>
    <w:uiPriority w:val="9"/>
    <w:rPr>
      <w:rFonts w:ascii="Times New Roman" w:hAnsi="Times New Roman" w:eastAsia="楷体_GB2312" w:cs="Times New Roman"/>
      <w:b/>
      <w:bCs/>
      <w:sz w:val="13"/>
      <w:szCs w:val="20"/>
    </w:rPr>
  </w:style>
  <w:style w:type="character" w:customStyle="1" w:styleId="246">
    <w:name w:val="标题 6 字符"/>
    <w:link w:val="211"/>
    <w:qFormat/>
    <w:uiPriority w:val="99"/>
    <w:rPr>
      <w:rFonts w:ascii="Times New Roman" w:hAnsi="Times New Roman"/>
      <w:b/>
      <w:bCs/>
      <w:sz w:val="22"/>
      <w:szCs w:val="22"/>
    </w:rPr>
  </w:style>
  <w:style w:type="character" w:customStyle="1" w:styleId="247">
    <w:name w:val="标题 7 字符"/>
    <w:link w:val="212"/>
    <w:qFormat/>
    <w:uiPriority w:val="99"/>
    <w:rPr>
      <w:rFonts w:ascii="Times New Roman" w:hAnsi="Times New Roman"/>
      <w:sz w:val="24"/>
      <w:szCs w:val="24"/>
    </w:rPr>
  </w:style>
  <w:style w:type="character" w:customStyle="1" w:styleId="248">
    <w:name w:val="标题 3 字符"/>
    <w:link w:val="208"/>
    <w:qFormat/>
    <w:uiPriority w:val="99"/>
    <w:rPr>
      <w:rFonts w:ascii="Times New Roman" w:hAnsi="Times New Roman" w:eastAsia="楷体_GB2312" w:cs="Times New Roman"/>
      <w:b/>
      <w:bCs/>
      <w:sz w:val="15"/>
      <w:szCs w:val="20"/>
    </w:rPr>
  </w:style>
  <w:style w:type="character" w:customStyle="1" w:styleId="249">
    <w:name w:val="标题 5 字符"/>
    <w:link w:val="210"/>
    <w:qFormat/>
    <w:uiPriority w:val="99"/>
    <w:rPr>
      <w:rFonts w:ascii="楷体_GB2312" w:eastAsia="楷体_GB2312"/>
      <w:bCs/>
      <w:sz w:val="28"/>
    </w:rPr>
  </w:style>
  <w:style w:type="character" w:customStyle="1" w:styleId="250">
    <w:name w:val="日期 字符"/>
    <w:link w:val="251"/>
    <w:qFormat/>
    <w:uiPriority w:val="0"/>
    <w:rPr>
      <w:rFonts w:ascii="Times New Roman" w:hAnsi="Times New Roman" w:eastAsia="黑体" w:cs="Times New Roman"/>
      <w:b/>
      <w:sz w:val="36"/>
      <w:szCs w:val="20"/>
    </w:rPr>
  </w:style>
  <w:style w:type="paragraph" w:customStyle="1" w:styleId="251">
    <w:name w:val="日期11"/>
    <w:basedOn w:val="1"/>
    <w:next w:val="1"/>
    <w:link w:val="250"/>
    <w:qFormat/>
    <w:uiPriority w:val="0"/>
    <w:rPr>
      <w:rFonts w:eastAsia="黑体"/>
      <w:b/>
      <w:sz w:val="36"/>
    </w:rPr>
  </w:style>
  <w:style w:type="character" w:customStyle="1" w:styleId="252">
    <w:name w:val="new"/>
    <w:qFormat/>
    <w:uiPriority w:val="99"/>
    <w:rPr>
      <w:rFonts w:cs="Times New Roman"/>
      <w:color w:val="999999"/>
    </w:rPr>
  </w:style>
  <w:style w:type="character" w:customStyle="1" w:styleId="253">
    <w:name w:val="A2"/>
    <w:qFormat/>
    <w:uiPriority w:val="99"/>
    <w:rPr>
      <w:rFonts w:cs="Futura Book"/>
      <w:color w:val="000000"/>
      <w:sz w:val="18"/>
      <w:szCs w:val="18"/>
    </w:rPr>
  </w:style>
  <w:style w:type="character" w:customStyle="1" w:styleId="254">
    <w:name w:val="文档-正文 Char"/>
    <w:link w:val="255"/>
    <w:qFormat/>
    <w:uiPriority w:val="0"/>
    <w:rPr>
      <w:rFonts w:ascii="Arial" w:hAnsi="Arial" w:eastAsia="宋体" w:cs="Arial"/>
      <w:sz w:val="24"/>
    </w:rPr>
  </w:style>
  <w:style w:type="paragraph" w:customStyle="1" w:styleId="255">
    <w:name w:val="文档-正文"/>
    <w:basedOn w:val="1"/>
    <w:link w:val="254"/>
    <w:qFormat/>
    <w:uiPriority w:val="0"/>
    <w:pPr>
      <w:widowControl/>
      <w:spacing w:line="360" w:lineRule="auto"/>
      <w:ind w:firstLine="200"/>
      <w:jc w:val="left"/>
    </w:pPr>
    <w:rPr>
      <w:rFonts w:ascii="Arial" w:hAnsi="Arial"/>
      <w:sz w:val="24"/>
    </w:rPr>
  </w:style>
  <w:style w:type="character" w:customStyle="1" w:styleId="256">
    <w:name w:val="彩色列表 - 着色 1 字符"/>
    <w:link w:val="236"/>
    <w:qFormat/>
    <w:uiPriority w:val="0"/>
    <w:rPr>
      <w:rFonts w:ascii="Calibri" w:hAnsi="Calibri" w:eastAsia="宋体" w:cs="Times New Roman"/>
    </w:rPr>
  </w:style>
  <w:style w:type="character" w:customStyle="1" w:styleId="257">
    <w:name w:val="副标题 字符"/>
    <w:link w:val="258"/>
    <w:qFormat/>
    <w:uiPriority w:val="11"/>
    <w:rPr>
      <w:rFonts w:ascii="Cambria" w:hAnsi="Cambria"/>
      <w:b/>
      <w:bCs/>
      <w:sz w:val="32"/>
      <w:szCs w:val="32"/>
    </w:rPr>
  </w:style>
  <w:style w:type="paragraph" w:customStyle="1" w:styleId="258">
    <w:name w:val="副标题1"/>
    <w:basedOn w:val="1"/>
    <w:next w:val="1"/>
    <w:link w:val="257"/>
    <w:qFormat/>
    <w:uiPriority w:val="11"/>
    <w:pPr>
      <w:spacing w:line="312" w:lineRule="auto"/>
      <w:jc w:val="center"/>
      <w:outlineLvl w:val="1"/>
    </w:pPr>
    <w:rPr>
      <w:rFonts w:ascii="Cambria" w:hAnsi="Cambria"/>
      <w:b/>
      <w:bCs/>
      <w:sz w:val="32"/>
      <w:szCs w:val="32"/>
    </w:rPr>
  </w:style>
  <w:style w:type="character" w:customStyle="1" w:styleId="259">
    <w:name w:val="正文文本缩进 2 字符"/>
    <w:link w:val="260"/>
    <w:qFormat/>
    <w:uiPriority w:val="99"/>
    <w:rPr>
      <w:rFonts w:ascii="楷体_GB2312" w:hAnsi="Times New Roman" w:eastAsia="楷体_GB2312" w:cs="Times New Roman"/>
      <w:b/>
      <w:sz w:val="28"/>
      <w:szCs w:val="20"/>
    </w:rPr>
  </w:style>
  <w:style w:type="paragraph" w:customStyle="1" w:styleId="260">
    <w:name w:val="正文文本缩进 21"/>
    <w:basedOn w:val="1"/>
    <w:link w:val="259"/>
    <w:qFormat/>
    <w:uiPriority w:val="99"/>
    <w:pPr>
      <w:ind w:left="900"/>
    </w:pPr>
    <w:rPr>
      <w:rFonts w:ascii="楷体_GB2312" w:eastAsia="楷体_GB2312"/>
      <w:b/>
      <w:sz w:val="28"/>
    </w:rPr>
  </w:style>
  <w:style w:type="character" w:customStyle="1" w:styleId="261">
    <w:name w:val="HTML 预设格式 字符"/>
    <w:link w:val="262"/>
    <w:qFormat/>
    <w:uiPriority w:val="99"/>
    <w:rPr>
      <w:rFonts w:ascii="Arial Unicode MS" w:hAnsi="Arial Unicode MS" w:eastAsia="Arial Unicode MS"/>
      <w:lang w:eastAsia="en-US"/>
    </w:rPr>
  </w:style>
  <w:style w:type="paragraph" w:customStyle="1" w:styleId="262">
    <w:name w:val="HTML 预设格式1"/>
    <w:basedOn w:val="1"/>
    <w:link w:val="26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sz w:val="20"/>
      <w:lang w:eastAsia="en-US"/>
    </w:rPr>
  </w:style>
  <w:style w:type="character" w:customStyle="1" w:styleId="263">
    <w:name w:val="Normal Indent Char"/>
    <w:qFormat/>
    <w:uiPriority w:val="99"/>
    <w:rPr>
      <w:rFonts w:eastAsia="楷体_GB2312"/>
      <w:sz w:val="24"/>
    </w:rPr>
  </w:style>
  <w:style w:type="character" w:customStyle="1" w:styleId="264">
    <w:name w:val="正文缩进 字符"/>
    <w:link w:val="265"/>
    <w:qFormat/>
    <w:uiPriority w:val="0"/>
    <w:rPr>
      <w:rFonts w:ascii="Times New Roman" w:hAnsi="Times New Roman" w:eastAsia="宋体" w:cs="Times New Roman"/>
      <w:szCs w:val="20"/>
    </w:rPr>
  </w:style>
  <w:style w:type="paragraph" w:customStyle="1" w:styleId="265">
    <w:name w:val="正文缩进1"/>
    <w:basedOn w:val="1"/>
    <w:link w:val="264"/>
    <w:qFormat/>
    <w:uiPriority w:val="0"/>
    <w:pPr>
      <w:ind w:firstLine="420"/>
    </w:pPr>
    <w:rPr>
      <w:sz w:val="20"/>
    </w:rPr>
  </w:style>
  <w:style w:type="character" w:customStyle="1" w:styleId="266">
    <w:name w:val="正文首行缩进两字 Char"/>
    <w:link w:val="267"/>
    <w:qFormat/>
    <w:uiPriority w:val="0"/>
    <w:rPr>
      <w:rFonts w:ascii="Times New Roman" w:hAnsi="Times New Roman"/>
      <w:sz w:val="24"/>
      <w:szCs w:val="24"/>
      <w:lang w:val="en-US" w:eastAsia="zh-CN" w:bidi="ar-SA"/>
    </w:rPr>
  </w:style>
  <w:style w:type="paragraph" w:customStyle="1" w:styleId="267">
    <w:name w:val="正文首行缩进两字"/>
    <w:link w:val="266"/>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8">
    <w:name w:val="action"/>
    <w:qFormat/>
    <w:uiPriority w:val="99"/>
    <w:rPr>
      <w:rFonts w:cs="Times New Roman"/>
      <w:b/>
      <w:sz w:val="16"/>
      <w:szCs w:val="16"/>
      <w:shd w:val="clear" w:color="auto" w:fill="FFFFFF"/>
    </w:rPr>
  </w:style>
  <w:style w:type="character" w:customStyle="1" w:styleId="269">
    <w:name w:val="批注文字 字符"/>
    <w:link w:val="270"/>
    <w:qFormat/>
    <w:uiPriority w:val="99"/>
    <w:rPr>
      <w:rFonts w:ascii="Times New Roman" w:hAnsi="Times New Roman" w:eastAsia="宋体" w:cs="Times New Roman"/>
      <w:sz w:val="20"/>
      <w:szCs w:val="20"/>
    </w:rPr>
  </w:style>
  <w:style w:type="paragraph" w:customStyle="1" w:styleId="270">
    <w:name w:val="批注文字1"/>
    <w:basedOn w:val="1"/>
    <w:link w:val="269"/>
    <w:qFormat/>
    <w:uiPriority w:val="99"/>
    <w:pPr>
      <w:jc w:val="left"/>
    </w:pPr>
    <w:rPr>
      <w:sz w:val="20"/>
    </w:rPr>
  </w:style>
  <w:style w:type="character" w:customStyle="1" w:styleId="271">
    <w:name w:val="标题 1 字符"/>
    <w:link w:val="206"/>
    <w:qFormat/>
    <w:uiPriority w:val="99"/>
    <w:rPr>
      <w:rFonts w:ascii="楷体_GB2312" w:hAnsi="Times New Roman" w:eastAsia="楷体_GB2312" w:cs="Times New Roman"/>
      <w:b/>
      <w:sz w:val="28"/>
      <w:szCs w:val="20"/>
    </w:rPr>
  </w:style>
  <w:style w:type="character" w:customStyle="1" w:styleId="272">
    <w:name w:val="样式1 Char Char"/>
    <w:link w:val="273"/>
    <w:qFormat/>
    <w:uiPriority w:val="99"/>
    <w:rPr>
      <w:rFonts w:ascii="宋体"/>
      <w:sz w:val="21"/>
    </w:rPr>
  </w:style>
  <w:style w:type="paragraph" w:customStyle="1" w:styleId="273">
    <w:name w:val="样式1"/>
    <w:basedOn w:val="1"/>
    <w:link w:val="272"/>
    <w:qFormat/>
    <w:uiPriority w:val="99"/>
    <w:pPr>
      <w:tabs>
        <w:tab w:val="left" w:pos="405"/>
        <w:tab w:val="left" w:pos="709"/>
      </w:tabs>
      <w:ind w:left="405" w:hanging="405"/>
    </w:pPr>
    <w:rPr>
      <w:rFonts w:ascii="宋体" w:hAnsi="Calibri"/>
    </w:rPr>
  </w:style>
  <w:style w:type="character" w:customStyle="1" w:styleId="274">
    <w:name w:val="标题 2 字符"/>
    <w:link w:val="207"/>
    <w:qFormat/>
    <w:uiPriority w:val="9"/>
    <w:rPr>
      <w:rFonts w:ascii="楷体_GB2312" w:hAnsi="Times New Roman" w:eastAsia="楷体_GB2312" w:cs="Times New Roman"/>
      <w:b/>
      <w:bCs/>
      <w:sz w:val="18"/>
      <w:szCs w:val="20"/>
    </w:rPr>
  </w:style>
  <w:style w:type="character" w:customStyle="1" w:styleId="275">
    <w:name w:val="标题 8 字符"/>
    <w:link w:val="213"/>
    <w:qFormat/>
    <w:uiPriority w:val="99"/>
    <w:rPr>
      <w:rFonts w:ascii="Times New Roman" w:hAnsi="Times New Roman"/>
      <w:i/>
      <w:iCs/>
      <w:sz w:val="24"/>
      <w:szCs w:val="24"/>
    </w:rPr>
  </w:style>
  <w:style w:type="character" w:customStyle="1" w:styleId="276">
    <w:name w:val="标题 9 字符"/>
    <w:link w:val="214"/>
    <w:qFormat/>
    <w:uiPriority w:val="99"/>
    <w:rPr>
      <w:rFonts w:ascii="Arial" w:hAnsi="Arial"/>
      <w:sz w:val="22"/>
      <w:szCs w:val="22"/>
    </w:rPr>
  </w:style>
  <w:style w:type="character" w:customStyle="1" w:styleId="277">
    <w:name w:val="正文文本缩进 字符"/>
    <w:link w:val="278"/>
    <w:qFormat/>
    <w:uiPriority w:val="99"/>
    <w:rPr>
      <w:rFonts w:ascii="Times New Roman" w:hAnsi="Times New Roman" w:eastAsia="宋体" w:cs="Times New Roman"/>
      <w:b/>
      <w:sz w:val="30"/>
      <w:szCs w:val="20"/>
    </w:rPr>
  </w:style>
  <w:style w:type="paragraph" w:customStyle="1" w:styleId="278">
    <w:name w:val="正文文本缩进1"/>
    <w:basedOn w:val="1"/>
    <w:link w:val="277"/>
    <w:qFormat/>
    <w:uiPriority w:val="99"/>
    <w:pPr>
      <w:ind w:firstLine="576"/>
    </w:pPr>
    <w:rPr>
      <w:b/>
      <w:sz w:val="30"/>
    </w:rPr>
  </w:style>
  <w:style w:type="character" w:customStyle="1" w:styleId="279">
    <w:name w:val="页脚 字符1"/>
    <w:link w:val="280"/>
    <w:qFormat/>
    <w:uiPriority w:val="0"/>
    <w:rPr>
      <w:rFonts w:ascii="Times New Roman" w:hAnsi="Times New Roman" w:eastAsia="宋体" w:cs="Times New Roman"/>
      <w:sz w:val="18"/>
      <w:szCs w:val="20"/>
    </w:rPr>
  </w:style>
  <w:style w:type="paragraph" w:customStyle="1" w:styleId="280">
    <w:name w:val="页脚1"/>
    <w:basedOn w:val="1"/>
    <w:link w:val="279"/>
    <w:qFormat/>
    <w:uiPriority w:val="0"/>
    <w:pPr>
      <w:tabs>
        <w:tab w:val="center" w:pos="4153"/>
        <w:tab w:val="right" w:pos="8306"/>
      </w:tabs>
      <w:jc w:val="left"/>
    </w:pPr>
    <w:rPr>
      <w:sz w:val="18"/>
    </w:rPr>
  </w:style>
  <w:style w:type="character" w:customStyle="1" w:styleId="281">
    <w:name w:val="页眉 字符"/>
    <w:link w:val="282"/>
    <w:qFormat/>
    <w:uiPriority w:val="99"/>
    <w:rPr>
      <w:rFonts w:ascii="Times New Roman" w:hAnsi="Times New Roman" w:eastAsia="宋体" w:cs="Times New Roman"/>
      <w:sz w:val="18"/>
      <w:szCs w:val="20"/>
    </w:rPr>
  </w:style>
  <w:style w:type="paragraph" w:customStyle="1" w:styleId="282">
    <w:name w:val="页眉1"/>
    <w:basedOn w:val="1"/>
    <w:link w:val="281"/>
    <w:qFormat/>
    <w:uiPriority w:val="99"/>
    <w:pPr>
      <w:pBdr>
        <w:bottom w:val="single" w:color="000000" w:sz="6" w:space="1"/>
      </w:pBdr>
      <w:tabs>
        <w:tab w:val="center" w:pos="4153"/>
        <w:tab w:val="right" w:pos="8306"/>
      </w:tabs>
      <w:jc w:val="center"/>
    </w:pPr>
    <w:rPr>
      <w:sz w:val="18"/>
    </w:rPr>
  </w:style>
  <w:style w:type="character" w:customStyle="1" w:styleId="283">
    <w:name w:val="正文文本 字符"/>
    <w:link w:val="231"/>
    <w:qFormat/>
    <w:uiPriority w:val="0"/>
    <w:rPr>
      <w:rFonts w:ascii="华文中宋" w:hAnsi="Times New Roman" w:eastAsia="华文中宋" w:cs="Times New Roman"/>
      <w:bCs/>
      <w:sz w:val="28"/>
      <w:szCs w:val="20"/>
    </w:rPr>
  </w:style>
  <w:style w:type="character" w:customStyle="1" w:styleId="284">
    <w:name w:val="正文文本 Char"/>
    <w:qFormat/>
    <w:uiPriority w:val="99"/>
    <w:rPr>
      <w:rFonts w:ascii="Times New Roman" w:hAnsi="Times New Roman" w:eastAsia="宋体" w:cs="Times New Roman"/>
      <w:szCs w:val="20"/>
    </w:rPr>
  </w:style>
  <w:style w:type="character" w:customStyle="1" w:styleId="285">
    <w:name w:val="正文文本缩进 3 字符"/>
    <w:link w:val="286"/>
    <w:qFormat/>
    <w:uiPriority w:val="99"/>
    <w:rPr>
      <w:rFonts w:ascii="Times New Roman" w:hAnsi="Times New Roman" w:eastAsia="宋体" w:cs="Times New Roman"/>
      <w:szCs w:val="20"/>
    </w:rPr>
  </w:style>
  <w:style w:type="paragraph" w:customStyle="1" w:styleId="286">
    <w:name w:val="正文文本缩进 31"/>
    <w:basedOn w:val="1"/>
    <w:link w:val="285"/>
    <w:qFormat/>
    <w:uiPriority w:val="99"/>
    <w:pPr>
      <w:ind w:left="359" w:firstLine="359"/>
    </w:pPr>
    <w:rPr>
      <w:sz w:val="20"/>
    </w:rPr>
  </w:style>
  <w:style w:type="character" w:customStyle="1" w:styleId="287">
    <w:name w:val="文档结构图 字符"/>
    <w:link w:val="288"/>
    <w:qFormat/>
    <w:uiPriority w:val="99"/>
    <w:rPr>
      <w:rFonts w:ascii="Times New Roman" w:hAnsi="Times New Roman" w:eastAsia="宋体" w:cs="Times New Roman"/>
      <w:szCs w:val="20"/>
      <w:shd w:val="clear" w:color="auto" w:fill="000080"/>
    </w:rPr>
  </w:style>
  <w:style w:type="paragraph" w:customStyle="1" w:styleId="288">
    <w:name w:val="文档结构图1"/>
    <w:basedOn w:val="1"/>
    <w:link w:val="287"/>
    <w:qFormat/>
    <w:uiPriority w:val="99"/>
    <w:pPr>
      <w:shd w:val="clear" w:color="auto" w:fill="000080"/>
    </w:pPr>
    <w:rPr>
      <w:sz w:val="20"/>
    </w:rPr>
  </w:style>
  <w:style w:type="character" w:customStyle="1" w:styleId="289">
    <w:name w:val="批注主题 字符"/>
    <w:link w:val="290"/>
    <w:qFormat/>
    <w:uiPriority w:val="99"/>
    <w:rPr>
      <w:rFonts w:ascii="Times New Roman" w:hAnsi="Times New Roman" w:eastAsia="宋体" w:cs="Times New Roman"/>
      <w:b/>
      <w:bCs/>
      <w:sz w:val="20"/>
      <w:szCs w:val="20"/>
    </w:rPr>
  </w:style>
  <w:style w:type="paragraph" w:customStyle="1" w:styleId="290">
    <w:name w:val="批注主题1"/>
    <w:basedOn w:val="270"/>
    <w:next w:val="270"/>
    <w:link w:val="289"/>
    <w:unhideWhenUsed/>
    <w:qFormat/>
    <w:uiPriority w:val="99"/>
    <w:rPr>
      <w:b/>
      <w:bCs/>
    </w:rPr>
  </w:style>
  <w:style w:type="character" w:customStyle="1" w:styleId="291">
    <w:name w:val="纯文本 字符"/>
    <w:link w:val="292"/>
    <w:qFormat/>
    <w:uiPriority w:val="0"/>
    <w:rPr>
      <w:rFonts w:ascii="宋体" w:hAnsi="Courier New"/>
    </w:rPr>
  </w:style>
  <w:style w:type="paragraph" w:customStyle="1" w:styleId="292">
    <w:name w:val="纯文本111"/>
    <w:basedOn w:val="1"/>
    <w:link w:val="291"/>
    <w:qFormat/>
    <w:uiPriority w:val="0"/>
    <w:rPr>
      <w:rFonts w:ascii="宋体" w:hAnsi="Courier New"/>
      <w:sz w:val="20"/>
    </w:rPr>
  </w:style>
  <w:style w:type="character" w:customStyle="1" w:styleId="293">
    <w:name w:val="尾注文本 字符"/>
    <w:link w:val="294"/>
    <w:qFormat/>
    <w:uiPriority w:val="0"/>
    <w:rPr>
      <w:rFonts w:ascii="宋体"/>
      <w:sz w:val="24"/>
    </w:rPr>
  </w:style>
  <w:style w:type="paragraph" w:customStyle="1" w:styleId="294">
    <w:name w:val="尾注文本1"/>
    <w:basedOn w:val="1"/>
    <w:link w:val="293"/>
    <w:qFormat/>
    <w:uiPriority w:val="0"/>
    <w:pPr>
      <w:spacing w:line="315" w:lineRule="atLeast"/>
      <w:ind w:firstLine="425"/>
    </w:pPr>
    <w:rPr>
      <w:rFonts w:ascii="宋体" w:hAnsi="Calibri"/>
      <w:sz w:val="24"/>
    </w:rPr>
  </w:style>
  <w:style w:type="character" w:customStyle="1" w:styleId="295">
    <w:name w:val="Date Char"/>
    <w:qFormat/>
    <w:uiPriority w:val="99"/>
    <w:rPr>
      <w:rFonts w:ascii="宋体" w:hAnsi="宋体" w:eastAsia="楷体_GB2312"/>
      <w:sz w:val="24"/>
      <w:lang w:val="en-US" w:eastAsia="zh-CN"/>
    </w:rPr>
  </w:style>
  <w:style w:type="character" w:customStyle="1" w:styleId="296">
    <w:name w:val="hover11"/>
    <w:qFormat/>
    <w:uiPriority w:val="99"/>
    <w:rPr>
      <w:rFonts w:cs="Times New Roman"/>
      <w:shd w:val="clear" w:color="auto" w:fill="EEEEEE"/>
    </w:rPr>
  </w:style>
  <w:style w:type="character" w:customStyle="1" w:styleId="297">
    <w:name w:val="font31"/>
    <w:qFormat/>
    <w:uiPriority w:val="99"/>
    <w:rPr>
      <w:rFonts w:ascii="Times New Roman" w:hAnsi="Times New Roman" w:cs="Times New Roman"/>
      <w:color w:val="000000"/>
      <w:sz w:val="20"/>
      <w:szCs w:val="20"/>
      <w:u w:val="none"/>
    </w:rPr>
  </w:style>
  <w:style w:type="character" w:customStyle="1" w:styleId="298">
    <w:name w:val="Plain Text Char"/>
    <w:qFormat/>
    <w:uiPriority w:val="99"/>
    <w:rPr>
      <w:rFonts w:ascii="宋体" w:hAnsi="Courier New"/>
      <w:sz w:val="21"/>
    </w:rPr>
  </w:style>
  <w:style w:type="character" w:customStyle="1" w:styleId="299">
    <w:name w:val="font11"/>
    <w:qFormat/>
    <w:uiPriority w:val="99"/>
    <w:rPr>
      <w:rFonts w:ascii="宋体" w:hAnsi="宋体" w:eastAsia="宋体" w:cs="宋体"/>
      <w:color w:val="000000"/>
      <w:sz w:val="21"/>
      <w:szCs w:val="21"/>
      <w:u w:val="none"/>
    </w:rPr>
  </w:style>
  <w:style w:type="character" w:customStyle="1" w:styleId="300">
    <w:name w:val="标题 Char1"/>
    <w:qFormat/>
    <w:uiPriority w:val="10"/>
    <w:rPr>
      <w:rFonts w:ascii="Cambria" w:hAnsi="Cambria" w:cs="Times New Roman"/>
      <w:b/>
      <w:bCs/>
      <w:sz w:val="32"/>
      <w:szCs w:val="32"/>
    </w:rPr>
  </w:style>
  <w:style w:type="character" w:customStyle="1" w:styleId="301">
    <w:name w:val="HTML 预设格式 Char1"/>
    <w:semiHidden/>
    <w:qFormat/>
    <w:uiPriority w:val="99"/>
    <w:rPr>
      <w:rFonts w:ascii="Courier New" w:hAnsi="Courier New" w:cs="Courier New"/>
    </w:rPr>
  </w:style>
  <w:style w:type="character" w:customStyle="1" w:styleId="302">
    <w:name w:val="段 Char"/>
    <w:link w:val="303"/>
    <w:qFormat/>
    <w:uiPriority w:val="0"/>
    <w:rPr>
      <w:rFonts w:ascii="宋体"/>
      <w:sz w:val="21"/>
      <w:lang w:val="en-US" w:eastAsia="zh-CN" w:bidi="ar-SA"/>
    </w:rPr>
  </w:style>
  <w:style w:type="paragraph" w:customStyle="1" w:styleId="303">
    <w:name w:val="段"/>
    <w:link w:val="302"/>
    <w:qFormat/>
    <w:uiPriority w:val="0"/>
    <w:pPr>
      <w:tabs>
        <w:tab w:val="center" w:pos="4201"/>
        <w:tab w:val="right" w:leader="dot" w:pos="9298"/>
      </w:tabs>
      <w:ind w:firstLine="420"/>
      <w:jc w:val="both"/>
    </w:pPr>
    <w:rPr>
      <w:rFonts w:ascii="宋体" w:hAnsi="Calibri" w:eastAsia="宋体" w:cs="Times New Roman"/>
      <w:sz w:val="21"/>
      <w:lang w:val="en-US" w:eastAsia="zh-CN" w:bidi="ar-SA"/>
    </w:rPr>
  </w:style>
  <w:style w:type="character" w:customStyle="1" w:styleId="304">
    <w:name w:val="页脚 字符"/>
    <w:qFormat/>
    <w:uiPriority w:val="0"/>
    <w:rPr>
      <w:rFonts w:eastAsia="宋体"/>
      <w:sz w:val="18"/>
      <w:szCs w:val="18"/>
      <w:lang w:val="en-US" w:eastAsia="zh-CN" w:bidi="ar-SA"/>
    </w:rPr>
  </w:style>
  <w:style w:type="paragraph" w:customStyle="1" w:styleId="305">
    <w:name w:val="目录 11"/>
    <w:basedOn w:val="1"/>
    <w:next w:val="1"/>
    <w:qFormat/>
    <w:uiPriority w:val="99"/>
    <w:pPr>
      <w:jc w:val="left"/>
    </w:pPr>
    <w:rPr>
      <w:rFonts w:eastAsia="楷体_GB2312"/>
      <w:sz w:val="24"/>
    </w:rPr>
  </w:style>
  <w:style w:type="paragraph" w:customStyle="1" w:styleId="306">
    <w:name w:val="普通(网站)1"/>
    <w:basedOn w:val="1"/>
    <w:link w:val="363"/>
    <w:qFormat/>
    <w:uiPriority w:val="0"/>
    <w:rPr>
      <w:sz w:val="24"/>
      <w:szCs w:val="24"/>
    </w:rPr>
  </w:style>
  <w:style w:type="paragraph" w:customStyle="1" w:styleId="307">
    <w:name w:val="目录 31"/>
    <w:basedOn w:val="1"/>
    <w:next w:val="1"/>
    <w:qFormat/>
    <w:uiPriority w:val="99"/>
    <w:pPr>
      <w:ind w:left="840"/>
    </w:pPr>
    <w:rPr>
      <w:szCs w:val="24"/>
    </w:rPr>
  </w:style>
  <w:style w:type="paragraph" w:customStyle="1" w:styleId="308">
    <w:name w:val="目录 41"/>
    <w:basedOn w:val="1"/>
    <w:next w:val="1"/>
    <w:qFormat/>
    <w:uiPriority w:val="99"/>
    <w:pPr>
      <w:ind w:left="1260"/>
    </w:pPr>
    <w:rPr>
      <w:szCs w:val="24"/>
    </w:rPr>
  </w:style>
  <w:style w:type="paragraph" w:customStyle="1" w:styleId="309">
    <w:name w:val="目录 21"/>
    <w:basedOn w:val="1"/>
    <w:next w:val="1"/>
    <w:qFormat/>
    <w:uiPriority w:val="99"/>
    <w:pPr>
      <w:ind w:left="420"/>
    </w:pPr>
    <w:rPr>
      <w:szCs w:val="24"/>
    </w:rPr>
  </w:style>
  <w:style w:type="paragraph" w:customStyle="1" w:styleId="310">
    <w:name w:val="目录 71"/>
    <w:basedOn w:val="1"/>
    <w:next w:val="1"/>
    <w:qFormat/>
    <w:uiPriority w:val="99"/>
    <w:pPr>
      <w:ind w:left="2520"/>
    </w:pPr>
    <w:rPr>
      <w:rFonts w:eastAsia="楷体_GB2312"/>
      <w:sz w:val="26"/>
    </w:rPr>
  </w:style>
  <w:style w:type="paragraph" w:customStyle="1" w:styleId="31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12">
    <w:name w:val="正文2"/>
    <w:basedOn w:val="1"/>
    <w:qFormat/>
    <w:uiPriority w:val="99"/>
    <w:pPr>
      <w:spacing w:before="156" w:line="360" w:lineRule="auto"/>
      <w:ind w:firstLine="510"/>
    </w:pPr>
    <w:rPr>
      <w:sz w:val="24"/>
    </w:rPr>
  </w:style>
  <w:style w:type="paragraph" w:customStyle="1" w:styleId="313">
    <w:name w:val="彩色底纹 - 着色 11"/>
    <w:semiHidden/>
    <w:qFormat/>
    <w:uiPriority w:val="99"/>
    <w:rPr>
      <w:rFonts w:ascii="Times New Roman" w:hAnsi="Times New Roman" w:eastAsia="宋体" w:cs="Times New Roman"/>
      <w:sz w:val="21"/>
      <w:lang w:val="en-US" w:eastAsia="zh-CN" w:bidi="ar-SA"/>
    </w:rPr>
  </w:style>
  <w:style w:type="paragraph" w:customStyle="1" w:styleId="314">
    <w:name w:val="文档-标题2"/>
    <w:basedOn w:val="1"/>
    <w:next w:val="1"/>
    <w:qFormat/>
    <w:uiPriority w:val="0"/>
    <w:pPr>
      <w:keepNext/>
      <w:keepLines/>
      <w:numPr>
        <w:ilvl w:val="1"/>
        <w:numId w:val="3"/>
      </w:numPr>
      <w:spacing w:before="260" w:after="260" w:line="416" w:lineRule="auto"/>
      <w:jc w:val="left"/>
      <w:outlineLvl w:val="1"/>
    </w:pPr>
    <w:rPr>
      <w:rFonts w:ascii="Cambria" w:hAnsi="Cambria"/>
      <w:b/>
      <w:bCs/>
      <w:color w:val="7030A0"/>
      <w:sz w:val="32"/>
      <w:szCs w:val="32"/>
    </w:rPr>
  </w:style>
  <w:style w:type="paragraph" w:customStyle="1" w:styleId="315">
    <w:name w:val="普通文字"/>
    <w:basedOn w:val="1"/>
    <w:next w:val="1"/>
    <w:qFormat/>
    <w:uiPriority w:val="0"/>
    <w:rPr>
      <w:rFonts w:ascii="宋体"/>
      <w:sz w:val="24"/>
    </w:rPr>
  </w:style>
  <w:style w:type="paragraph" w:customStyle="1" w:styleId="316">
    <w:name w:val="文档-标题3"/>
    <w:basedOn w:val="1"/>
    <w:next w:val="1"/>
    <w:qFormat/>
    <w:uiPriority w:val="0"/>
    <w:pPr>
      <w:keepNext/>
      <w:keepLines/>
      <w:numPr>
        <w:ilvl w:val="3"/>
        <w:numId w:val="3"/>
      </w:numPr>
      <w:spacing w:before="260" w:after="260" w:line="416" w:lineRule="auto"/>
      <w:jc w:val="left"/>
      <w:outlineLvl w:val="2"/>
    </w:pPr>
    <w:rPr>
      <w:rFonts w:ascii="Calibri" w:hAnsi="Calibri"/>
      <w:b/>
      <w:bCs/>
      <w:color w:val="7030A0"/>
      <w:sz w:val="32"/>
      <w:szCs w:val="32"/>
    </w:rPr>
  </w:style>
  <w:style w:type="paragraph" w:styleId="317">
    <w:name w:val="List Paragraph"/>
    <w:basedOn w:val="1"/>
    <w:qFormat/>
    <w:uiPriority w:val="0"/>
    <w:pPr>
      <w:ind w:firstLine="420"/>
    </w:pPr>
  </w:style>
  <w:style w:type="paragraph" w:customStyle="1" w:styleId="318">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19">
    <w:name w:val="列出段落11"/>
    <w:basedOn w:val="1"/>
    <w:qFormat/>
    <w:uiPriority w:val="34"/>
    <w:pPr>
      <w:ind w:firstLine="420"/>
    </w:pPr>
    <w:rPr>
      <w:rFonts w:ascii="Calibri" w:hAnsi="Calibri"/>
      <w:szCs w:val="22"/>
    </w:rPr>
  </w:style>
  <w:style w:type="paragraph" w:customStyle="1" w:styleId="320">
    <w:name w:val="正文 New"/>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321">
    <w:name w:val="默认段落字体 Para Char"/>
    <w:basedOn w:val="1"/>
    <w:qFormat/>
    <w:uiPriority w:val="0"/>
    <w:pPr>
      <w:tabs>
        <w:tab w:val="left" w:pos="552"/>
      </w:tabs>
      <w:ind w:left="552" w:hanging="420"/>
    </w:pPr>
    <w:rPr>
      <w:sz w:val="24"/>
      <w:szCs w:val="24"/>
    </w:rPr>
  </w:style>
  <w:style w:type="paragraph" w:customStyle="1" w:styleId="322">
    <w:name w:val="_Style 40"/>
    <w:next w:val="1"/>
    <w:qFormat/>
    <w:uiPriority w:val="0"/>
    <w:pPr>
      <w:widowControl w:val="0"/>
      <w:spacing w:line="480" w:lineRule="auto"/>
      <w:ind w:firstLine="200"/>
      <w:jc w:val="both"/>
    </w:pPr>
    <w:rPr>
      <w:rFonts w:ascii="Times New Roman" w:hAnsi="Times New Roman" w:eastAsia="宋体" w:cs="Times New Roman"/>
      <w:sz w:val="21"/>
      <w:lang w:val="en-US" w:eastAsia="zh-CN" w:bidi="ar-SA"/>
    </w:rPr>
  </w:style>
  <w:style w:type="paragraph" w:customStyle="1" w:styleId="323">
    <w:name w:val="Default"/>
    <w:qFormat/>
    <w:uiPriority w:val="0"/>
    <w:pPr>
      <w:widowControl w:val="0"/>
    </w:pPr>
    <w:rPr>
      <w:rFonts w:ascii="宋体" w:hAnsi="Calibri" w:eastAsia="宋体" w:cs="宋体"/>
      <w:color w:val="000000"/>
      <w:sz w:val="24"/>
      <w:szCs w:val="24"/>
      <w:lang w:val="en-US" w:eastAsia="zh-CN" w:bidi="ar-SA"/>
    </w:rPr>
  </w:style>
  <w:style w:type="paragraph" w:customStyle="1" w:styleId="324">
    <w:name w:val="日期1"/>
    <w:basedOn w:val="1"/>
    <w:next w:val="1"/>
    <w:qFormat/>
    <w:uiPriority w:val="99"/>
    <w:rPr>
      <w:rFonts w:ascii="宋体" w:hAnsi="宋体" w:eastAsia="楷体_GB2312"/>
      <w:sz w:val="24"/>
      <w:szCs w:val="24"/>
    </w:rPr>
  </w:style>
  <w:style w:type="paragraph" w:customStyle="1" w:styleId="325">
    <w:name w:val="Revision1"/>
    <w:semiHidden/>
    <w:qFormat/>
    <w:uiPriority w:val="99"/>
    <w:rPr>
      <w:rFonts w:ascii="Times New Roman" w:hAnsi="Times New Roman" w:eastAsia="仿宋_GB2312" w:cs="Times New Roman"/>
      <w:sz w:val="28"/>
      <w:szCs w:val="24"/>
      <w:lang w:val="en-US" w:eastAsia="zh-CN" w:bidi="ar-SA"/>
    </w:rPr>
  </w:style>
  <w:style w:type="paragraph" w:customStyle="1" w:styleId="326">
    <w:name w:val="一级条标题"/>
    <w:next w:val="265"/>
    <w:qFormat/>
    <w:uiPriority w:val="0"/>
    <w:pPr>
      <w:numPr>
        <w:ilvl w:val="1"/>
        <w:numId w:val="4"/>
      </w:numPr>
      <w:spacing w:before="156" w:after="156"/>
      <w:outlineLvl w:val="2"/>
    </w:pPr>
    <w:rPr>
      <w:rFonts w:ascii="黑体" w:hAnsi="Times New Roman" w:eastAsia="黑体" w:cs="Times New Roman"/>
      <w:sz w:val="21"/>
      <w:szCs w:val="21"/>
      <w:lang w:val="en-US" w:eastAsia="zh-CN" w:bidi="ar-SA"/>
    </w:rPr>
  </w:style>
  <w:style w:type="paragraph" w:customStyle="1" w:styleId="327">
    <w:name w:val="_Style 12"/>
    <w:basedOn w:val="288"/>
    <w:qFormat/>
    <w:uiPriority w:val="99"/>
    <w:pPr>
      <w:spacing w:line="360" w:lineRule="auto"/>
    </w:pPr>
    <w:rPr>
      <w:sz w:val="21"/>
    </w:rPr>
  </w:style>
  <w:style w:type="paragraph" w:customStyle="1" w:styleId="328">
    <w:name w:val="_Style 2"/>
    <w:basedOn w:val="1"/>
    <w:qFormat/>
    <w:uiPriority w:val="0"/>
    <w:pPr>
      <w:spacing w:line="360" w:lineRule="auto"/>
      <w:ind w:firstLine="420"/>
    </w:pPr>
    <w:rPr>
      <w:rFonts w:ascii="Calibri" w:hAnsi="Calibri"/>
      <w:sz w:val="24"/>
      <w:szCs w:val="24"/>
    </w:rPr>
  </w:style>
  <w:style w:type="paragraph" w:customStyle="1" w:styleId="329">
    <w:name w:val="章标题"/>
    <w:next w:val="265"/>
    <w:qFormat/>
    <w:uiPriority w:val="0"/>
    <w:pPr>
      <w:numPr>
        <w:ilvl w:val="0"/>
        <w:numId w:val="4"/>
      </w:numPr>
      <w:spacing w:before="312" w:after="312"/>
      <w:jc w:val="both"/>
      <w:outlineLvl w:val="1"/>
    </w:pPr>
    <w:rPr>
      <w:rFonts w:ascii="黑体" w:hAnsi="Times New Roman" w:eastAsia="黑体" w:cs="Times New Roman"/>
      <w:sz w:val="21"/>
      <w:lang w:val="en-US" w:eastAsia="zh-CN" w:bidi="ar-SA"/>
    </w:rPr>
  </w:style>
  <w:style w:type="paragraph" w:customStyle="1" w:styleId="330">
    <w:name w:val="列出段落2"/>
    <w:basedOn w:val="1"/>
    <w:qFormat/>
    <w:uiPriority w:val="99"/>
    <w:pPr>
      <w:spacing w:line="360" w:lineRule="auto"/>
      <w:ind w:firstLine="420"/>
      <w:jc w:val="left"/>
    </w:pPr>
    <w:rPr>
      <w:szCs w:val="24"/>
    </w:rPr>
  </w:style>
  <w:style w:type="paragraph" w:customStyle="1" w:styleId="331">
    <w:name w:val="Char Char Char"/>
    <w:basedOn w:val="1"/>
    <w:qFormat/>
    <w:uiPriority w:val="99"/>
    <w:rPr>
      <w:rFonts w:ascii="Tahoma" w:hAnsi="Tahoma"/>
      <w:sz w:val="24"/>
    </w:rPr>
  </w:style>
  <w:style w:type="paragraph" w:customStyle="1" w:styleId="332">
    <w:name w:val="p15"/>
    <w:basedOn w:val="1"/>
    <w:qFormat/>
    <w:uiPriority w:val="99"/>
    <w:pPr>
      <w:widowControl/>
      <w:ind w:firstLine="420"/>
    </w:pPr>
    <w:rPr>
      <w:szCs w:val="21"/>
    </w:rPr>
  </w:style>
  <w:style w:type="paragraph" w:customStyle="1" w:styleId="333">
    <w:name w:val="纯文本1"/>
    <w:basedOn w:val="1"/>
    <w:qFormat/>
    <w:uiPriority w:val="99"/>
    <w:rPr>
      <w:rFonts w:ascii="宋体" w:hAnsi="Courier New" w:eastAsia="楷体_GB2312"/>
      <w:sz w:val="26"/>
    </w:rPr>
  </w:style>
  <w:style w:type="paragraph" w:customStyle="1" w:styleId="334">
    <w:name w:val="Char Char Char Char Char Char Char Char Char Char"/>
    <w:basedOn w:val="1"/>
    <w:qFormat/>
    <w:uiPriority w:val="99"/>
    <w:pPr>
      <w:tabs>
        <w:tab w:val="left" w:pos="960"/>
      </w:tabs>
      <w:ind w:left="420" w:hanging="420"/>
    </w:pPr>
    <w:rPr>
      <w:szCs w:val="24"/>
    </w:rPr>
  </w:style>
  <w:style w:type="paragraph" w:customStyle="1" w:styleId="335">
    <w:name w:val="纯文本2"/>
    <w:basedOn w:val="1"/>
    <w:qFormat/>
    <w:uiPriority w:val="99"/>
    <w:rPr>
      <w:rFonts w:ascii="宋体" w:hAnsi="Courier New" w:eastAsia="楷体_GB2312"/>
      <w:sz w:val="28"/>
    </w:rPr>
  </w:style>
  <w:style w:type="paragraph" w:customStyle="1" w:styleId="336">
    <w:name w:val="正文首行缩进1"/>
    <w:basedOn w:val="231"/>
    <w:qFormat/>
    <w:uiPriority w:val="99"/>
    <w:pPr>
      <w:spacing w:after="120"/>
      <w:ind w:firstLine="420"/>
    </w:pPr>
    <w:rPr>
      <w:rFonts w:ascii="Times New Roman" w:eastAsia="仿宋_GB2312"/>
      <w:bCs w:val="0"/>
      <w:sz w:val="30"/>
    </w:rPr>
  </w:style>
  <w:style w:type="paragraph" w:customStyle="1" w:styleId="337">
    <w:name w:val="Char1 Char Char Char"/>
    <w:basedOn w:val="1"/>
    <w:qFormat/>
    <w:uiPriority w:val="99"/>
    <w:rPr>
      <w:szCs w:val="24"/>
    </w:rPr>
  </w:style>
  <w:style w:type="paragraph" w:customStyle="1" w:styleId="338">
    <w:name w:val="Char Char1 Char Char Char Char Char Char Char"/>
    <w:basedOn w:val="1"/>
    <w:qFormat/>
    <w:uiPriority w:val="99"/>
  </w:style>
  <w:style w:type="paragraph" w:customStyle="1" w:styleId="339">
    <w:name w:val="Blockquote"/>
    <w:basedOn w:val="1"/>
    <w:qFormat/>
    <w:uiPriority w:val="99"/>
    <w:pPr>
      <w:spacing w:before="100" w:after="100"/>
      <w:ind w:left="360" w:right="360"/>
      <w:jc w:val="left"/>
    </w:pPr>
    <w:rPr>
      <w:sz w:val="24"/>
      <w:szCs w:val="21"/>
    </w:rPr>
  </w:style>
  <w:style w:type="paragraph" w:customStyle="1" w:styleId="340">
    <w:name w:val="列项——（一级）"/>
    <w:qFormat/>
    <w:uiPriority w:val="0"/>
    <w:pPr>
      <w:widowControl w:val="0"/>
      <w:numPr>
        <w:ilvl w:val="0"/>
        <w:numId w:val="5"/>
      </w:numPr>
      <w:jc w:val="both"/>
    </w:pPr>
    <w:rPr>
      <w:rFonts w:ascii="宋体" w:hAnsi="Times New Roman" w:eastAsia="宋体" w:cs="Times New Roman"/>
      <w:sz w:val="21"/>
      <w:szCs w:val="22"/>
      <w:lang w:val="en-US" w:eastAsia="zh-CN" w:bidi="ar-SA"/>
    </w:rPr>
  </w:style>
  <w:style w:type="paragraph" w:customStyle="1" w:styleId="341">
    <w:name w:val="Char1 Char Char Char1"/>
    <w:basedOn w:val="1"/>
    <w:qFormat/>
    <w:uiPriority w:val="99"/>
    <w:pPr>
      <w:widowControl/>
      <w:jc w:val="left"/>
    </w:pPr>
    <w:rPr>
      <w:sz w:val="24"/>
      <w:szCs w:val="24"/>
    </w:rPr>
  </w:style>
  <w:style w:type="paragraph" w:customStyle="1" w:styleId="342">
    <w:name w:val="纯文本11"/>
    <w:basedOn w:val="1"/>
    <w:qFormat/>
    <w:uiPriority w:val="99"/>
    <w:rPr>
      <w:rFonts w:ascii="宋体" w:hAnsi="Courier New" w:eastAsia="楷体_GB2312"/>
      <w:sz w:val="28"/>
    </w:rPr>
  </w:style>
  <w:style w:type="paragraph" w:customStyle="1" w:styleId="343">
    <w:name w:val="p17"/>
    <w:basedOn w:val="1"/>
    <w:qFormat/>
    <w:uiPriority w:val="99"/>
    <w:pPr>
      <w:widowControl/>
      <w:spacing w:after="120"/>
      <w:ind w:left="420"/>
    </w:pPr>
    <w:rPr>
      <w:sz w:val="28"/>
      <w:szCs w:val="28"/>
    </w:rPr>
  </w:style>
  <w:style w:type="paragraph" w:customStyle="1" w:styleId="344">
    <w:name w:val="Char"/>
    <w:basedOn w:val="1"/>
    <w:qFormat/>
    <w:uiPriority w:val="99"/>
    <w:pPr>
      <w:tabs>
        <w:tab w:val="left" w:pos="960"/>
      </w:tabs>
      <w:ind w:left="960" w:hanging="960"/>
    </w:pPr>
    <w:rPr>
      <w:sz w:val="24"/>
      <w:szCs w:val="24"/>
    </w:rPr>
  </w:style>
  <w:style w:type="paragraph" w:customStyle="1" w:styleId="345">
    <w:name w:val="格式３"/>
    <w:basedOn w:val="1"/>
    <w:qFormat/>
    <w:uiPriority w:val="99"/>
    <w:pPr>
      <w:spacing w:line="420" w:lineRule="exact"/>
      <w:ind w:left="600" w:hanging="600"/>
    </w:pPr>
    <w:rPr>
      <w:rFonts w:ascii="宋体" w:hAnsi="宋体"/>
      <w:color w:val="000000"/>
      <w:sz w:val="24"/>
    </w:rPr>
  </w:style>
  <w:style w:type="paragraph" w:customStyle="1" w:styleId="346">
    <w:name w:val="数字编号列项（二级）"/>
    <w:qFormat/>
    <w:uiPriority w:val="0"/>
    <w:pPr>
      <w:numPr>
        <w:ilvl w:val="1"/>
        <w:numId w:val="6"/>
      </w:numPr>
      <w:tabs>
        <w:tab w:val="left" w:pos="1259"/>
      </w:tabs>
      <w:jc w:val="both"/>
    </w:pPr>
    <w:rPr>
      <w:rFonts w:ascii="宋体" w:hAnsi="Times New Roman" w:eastAsia="宋体" w:cs="Times New Roman"/>
      <w:sz w:val="21"/>
      <w:szCs w:val="22"/>
      <w:lang w:val="en-US" w:eastAsia="zh-CN" w:bidi="ar-SA"/>
    </w:rPr>
  </w:style>
  <w:style w:type="paragraph" w:customStyle="1" w:styleId="347">
    <w:name w:val="p0"/>
    <w:basedOn w:val="1"/>
    <w:qFormat/>
    <w:uiPriority w:val="99"/>
    <w:pPr>
      <w:widowControl/>
    </w:pPr>
    <w:rPr>
      <w:szCs w:val="21"/>
    </w:rPr>
  </w:style>
  <w:style w:type="paragraph" w:customStyle="1" w:styleId="348">
    <w:name w:val="二级无"/>
    <w:basedOn w:val="349"/>
    <w:qFormat/>
    <w:uiPriority w:val="0"/>
    <w:pPr>
      <w:numPr>
        <w:numId w:val="5"/>
      </w:numPr>
      <w:spacing w:before="0" w:after="0"/>
      <w:ind w:left="0"/>
    </w:pPr>
    <w:rPr>
      <w:rFonts w:ascii="宋体" w:eastAsia="宋体"/>
    </w:rPr>
  </w:style>
  <w:style w:type="paragraph" w:customStyle="1" w:styleId="349">
    <w:name w:val="二级条标题"/>
    <w:basedOn w:val="326"/>
    <w:next w:val="265"/>
    <w:qFormat/>
    <w:uiPriority w:val="0"/>
    <w:pPr>
      <w:numPr>
        <w:ilvl w:val="2"/>
      </w:numPr>
      <w:spacing w:before="50" w:after="50"/>
      <w:outlineLvl w:val="3"/>
    </w:pPr>
  </w:style>
  <w:style w:type="paragraph" w:customStyle="1" w:styleId="350">
    <w:name w:val="Char Char4"/>
    <w:basedOn w:val="1"/>
    <w:qFormat/>
    <w:uiPriority w:val="99"/>
    <w:pPr>
      <w:widowControl/>
      <w:spacing w:after="160" w:line="240" w:lineRule="exact"/>
      <w:jc w:val="left"/>
    </w:pPr>
    <w:rPr>
      <w:rFonts w:ascii="Verdana" w:hAnsi="Verdana"/>
      <w:sz w:val="20"/>
      <w:lang w:eastAsia="en-US"/>
    </w:rPr>
  </w:style>
  <w:style w:type="paragraph" w:customStyle="1" w:styleId="351">
    <w:name w:val="封面标准英文名称"/>
    <w:basedOn w:val="1"/>
    <w:qFormat/>
    <w:uiPriority w:val="0"/>
    <w:pPr>
      <w:framePr w:w="9639" w:h="6917" w:hRule="exact" w:wrap="around" w:vAnchor="page" w:hAnchor="page" w:xAlign="center" w:y="6408"/>
      <w:spacing w:before="370" w:line="400" w:lineRule="exact"/>
      <w:jc w:val="center"/>
    </w:pPr>
    <w:rPr>
      <w:rFonts w:eastAsia="黑体"/>
      <w:sz w:val="28"/>
      <w:szCs w:val="28"/>
    </w:rPr>
  </w:style>
  <w:style w:type="paragraph" w:customStyle="1" w:styleId="352">
    <w:name w:val="用户2"/>
    <w:basedOn w:val="207"/>
    <w:qFormat/>
    <w:uiPriority w:val="99"/>
    <w:pPr>
      <w:keepLines/>
      <w:tabs>
        <w:tab w:val="left" w:pos="720"/>
      </w:tabs>
      <w:spacing w:before="260" w:after="260" w:line="416" w:lineRule="atLeast"/>
      <w:ind w:left="720" w:hanging="720"/>
      <w:jc w:val="left"/>
    </w:pPr>
    <w:rPr>
      <w:b w:val="0"/>
      <w:bCs w:val="0"/>
      <w:color w:val="000000"/>
      <w:sz w:val="30"/>
      <w:u w:val="single"/>
    </w:rPr>
  </w:style>
  <w:style w:type="paragraph" w:customStyle="1" w:styleId="353">
    <w:name w:val="正文 New New"/>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354">
    <w:name w:val="批注框文本[858D7CFB-ED40-4347-BF05-701D383B685F][858D7CFB-ED40-4347-BF05-701D383B685F]"/>
    <w:basedOn w:val="1"/>
    <w:qFormat/>
    <w:uiPriority w:val="99"/>
    <w:rPr>
      <w:rFonts w:eastAsia="楷体_GB2312"/>
      <w:sz w:val="18"/>
      <w:szCs w:val="18"/>
    </w:rPr>
  </w:style>
  <w:style w:type="paragraph" w:customStyle="1" w:styleId="355">
    <w:name w:val="正文表标题"/>
    <w:next w:val="265"/>
    <w:qFormat/>
    <w:uiPriority w:val="0"/>
    <w:pPr>
      <w:numPr>
        <w:ilvl w:val="0"/>
        <w:numId w:val="7"/>
      </w:numPr>
      <w:tabs>
        <w:tab w:val="left" w:pos="360"/>
      </w:tabs>
      <w:spacing w:before="156" w:after="156"/>
      <w:jc w:val="center"/>
    </w:pPr>
    <w:rPr>
      <w:rFonts w:ascii="黑体" w:hAnsi="Times New Roman" w:eastAsia="黑体" w:cs="Times New Roman"/>
      <w:sz w:val="21"/>
      <w:lang w:val="en-US" w:eastAsia="zh-CN" w:bidi="ar-SA"/>
    </w:rPr>
  </w:style>
  <w:style w:type="paragraph" w:customStyle="1" w:styleId="356">
    <w:name w:val="字母编号列项（一级）"/>
    <w:qFormat/>
    <w:uiPriority w:val="0"/>
    <w:pPr>
      <w:numPr>
        <w:ilvl w:val="0"/>
        <w:numId w:val="6"/>
      </w:numPr>
      <w:tabs>
        <w:tab w:val="left" w:pos="839"/>
      </w:tabs>
      <w:jc w:val="both"/>
    </w:pPr>
    <w:rPr>
      <w:rFonts w:ascii="宋体" w:hAnsi="Times New Roman" w:eastAsia="宋体" w:cs="Times New Roman"/>
      <w:sz w:val="21"/>
      <w:szCs w:val="22"/>
      <w:lang w:val="en-US" w:eastAsia="zh-CN" w:bidi="ar-SA"/>
    </w:rPr>
  </w:style>
  <w:style w:type="paragraph" w:customStyle="1" w:styleId="357">
    <w:name w:val="Plain Text1"/>
    <w:basedOn w:val="1"/>
    <w:qFormat/>
    <w:uiPriority w:val="99"/>
    <w:rPr>
      <w:rFonts w:ascii="宋体" w:hAnsi="Courier New" w:eastAsia="楷体_GB2312"/>
      <w:sz w:val="28"/>
    </w:rPr>
  </w:style>
  <w:style w:type="paragraph" w:customStyle="1" w:styleId="35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359">
    <w:name w:val="文档正文"/>
    <w:basedOn w:val="1"/>
    <w:qFormat/>
    <w:uiPriority w:val="99"/>
    <w:pPr>
      <w:spacing w:line="312" w:lineRule="atLeast"/>
      <w:ind w:firstLine="567"/>
    </w:pPr>
    <w:rPr>
      <w:rFonts w:ascii="长城仿宋" w:eastAsia="长城仿宋"/>
      <w:sz w:val="28"/>
    </w:rPr>
  </w:style>
  <w:style w:type="paragraph" w:customStyle="1" w:styleId="360">
    <w:name w:val="[Normal]"/>
    <w:qFormat/>
    <w:uiPriority w:val="99"/>
    <w:pPr>
      <w:widowControl w:val="0"/>
    </w:pPr>
    <w:rPr>
      <w:rFonts w:ascii="宋体" w:hAnsi="宋体" w:eastAsia="宋体" w:cs="宋体"/>
      <w:sz w:val="24"/>
      <w:lang w:val="en-US" w:eastAsia="en-US" w:bidi="ar-SA"/>
    </w:rPr>
  </w:style>
  <w:style w:type="paragraph" w:customStyle="1" w:styleId="361">
    <w:name w:val="三级无"/>
    <w:basedOn w:val="1"/>
    <w:qFormat/>
    <w:uiPriority w:val="0"/>
    <w:pPr>
      <w:widowControl/>
      <w:numPr>
        <w:ilvl w:val="3"/>
        <w:numId w:val="4"/>
      </w:numPr>
      <w:jc w:val="left"/>
      <w:outlineLvl w:val="4"/>
    </w:pPr>
    <w:rPr>
      <w:rFonts w:ascii="宋体"/>
      <w:szCs w:val="21"/>
    </w:rPr>
  </w:style>
  <w:style w:type="table" w:customStyle="1" w:styleId="362">
    <w:name w:val="网格型1"/>
    <w:basedOn w:val="216"/>
    <w:qFormat/>
    <w:uiPriority w:val="59"/>
  </w:style>
  <w:style w:type="character" w:customStyle="1" w:styleId="363">
    <w:name w:val="普通(网站) 字符"/>
    <w:link w:val="306"/>
    <w:qFormat/>
    <w:uiPriority w:val="0"/>
    <w:rPr>
      <w:rFonts w:ascii="Times New Roman" w:hAnsi="Times New Roman"/>
      <w:sz w:val="24"/>
      <w:szCs w:val="24"/>
    </w:rPr>
  </w:style>
  <w:style w:type="paragraph" w:customStyle="1" w:styleId="364">
    <w:name w:val="纯文本3"/>
    <w:basedOn w:val="1"/>
    <w:qFormat/>
    <w:uiPriority w:val="0"/>
    <w:rPr>
      <w:rFonts w:hint="eastAsia" w:ascii="宋体" w:hAnsi="Courier New" w:eastAsia="楷体_GB2312"/>
      <w:sz w:val="28"/>
    </w:rPr>
  </w:style>
  <w:style w:type="character" w:customStyle="1" w:styleId="365">
    <w:name w:val="NormalCharacter1"/>
    <w:qFormat/>
    <w:uiPriority w:val="99"/>
    <w:rPr>
      <w:rFonts w:ascii="Times New Roman" w:hAnsi="Times New Roman" w:eastAsia="宋体" w:cs="Times New Roman"/>
      <w:sz w:val="21"/>
      <w:lang w:val="en-US" w:eastAsia="zh-CN" w:bidi="ar-SA"/>
    </w:rPr>
  </w:style>
  <w:style w:type="paragraph" w:customStyle="1" w:styleId="366">
    <w:name w:val="UserStyle_4"/>
    <w:basedOn w:val="1"/>
    <w:qFormat/>
    <w:uiPriority w:val="99"/>
    <w:pPr>
      <w:widowControl/>
    </w:pPr>
    <w:rPr>
      <w:sz w:val="20"/>
    </w:rPr>
  </w:style>
  <w:style w:type="character" w:customStyle="1" w:styleId="367">
    <w:name w:val="批注框文本 Char"/>
    <w:link w:val="20"/>
    <w:semiHidden/>
    <w:qFormat/>
    <w:uiPriority w:val="99"/>
    <w:rPr>
      <w:rFonts w:ascii="Times New Roman" w:hAnsi="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cac8b52a-3601-40ee-822b-7830f483e67e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641463E0</paraID>
      <start>65</start>
      <end>66</end>
      <status>ignored</status>
      <modifiedWord/>
      <trackRevisions>false</trackRevisions>
    </reviewItem>
    <reviewItem>
      <errorID>32478b6e-0256-438c-9ee4-58970bb6521e</errorID>
      <errorWord>“.</errorWord>
      <group>L1_Punc</group>
      <groupName>标点问题</groupName>
      <ability>L2_Punc_CN</ability>
      <abilityName>标点符号问题</abilityName>
      <candidateList>
        <item>“</item>
      </candidateList>
      <explain/>
      <paraID>641463E0</paraID>
      <start>139</start>
      <end>141</end>
      <status>ignored</status>
      <modifiedWord/>
      <trackRevisions>false</trackRevisions>
    </reviewItem>
    <reviewItem>
      <errorID>c483efcb-4eab-4805-8adc-b999519ae13b</errorID>
      <errorWord>)</errorWord>
      <group>L1_Format</group>
      <groupName>格式问题</groupName>
      <ability>L2_HalfPunc_CN</ability>
      <abilityName>全半角问题</abilityName>
      <candidateList>
        <item>）</item>
      </candidateList>
      <explain>文本全半角错误。</explain>
      <paraID>2A199223</paraID>
      <start>25</start>
      <end>26</end>
      <status>ignored</status>
      <modifiedWord/>
      <trackRevisions>false</trackRevisions>
    </reviewItem>
    <reviewItem>
      <errorID>f57b149a-ec1c-455e-a4c0-d11b580339b3</errorID>
      <errorWord>)</errorWord>
      <group>L1_Format</group>
      <groupName>格式问题</groupName>
      <ability>L2_HalfPunc_CN</ability>
      <abilityName>全半角问题</abilityName>
      <candidateList>
        <item>）</item>
      </candidateList>
      <explain>文本全半角错误。</explain>
      <paraID>5AB3B102</paraID>
      <start>25</start>
      <end>26</end>
      <status>ignored</status>
      <modifiedWord/>
      <trackRevisions>false</trackRevisions>
    </reviewItem>
    <reviewItem>
      <errorID>efaeabbd-91f5-42bc-ac88-570fc234d77a</errorID>
      <errorWord>)</errorWord>
      <group>L1_Format</group>
      <groupName>格式问题</groupName>
      <ability>L2_HalfPunc_CN</ability>
      <abilityName>全半角问题</abilityName>
      <candidateList>
        <item>）</item>
      </candidateList>
      <explain>文本全半角错误。</explain>
      <paraID>1B1FF291</paraID>
      <start>25</start>
      <end>26</end>
      <status>ignored</status>
      <modifiedWord/>
      <trackRevisions>false</trackRevisions>
    </reviewItem>
    <reviewItem>
      <errorID>9c50cb8a-afbd-45be-ad93-66769b3aab7d</errorID>
      <errorWord>)</errorWord>
      <group>L1_Format</group>
      <groupName>格式问题</groupName>
      <ability>L2_HalfPunc_CN</ability>
      <abilityName>全半角问题</abilityName>
      <candidateList>
        <item>）</item>
      </candidateList>
      <explain>文本全半角错误。</explain>
      <paraID>2E99ACF4</paraID>
      <start>32</start>
      <end>33</end>
      <status>ignored</status>
      <modifiedWord/>
      <trackRevisions>false</trackRevisions>
    </reviewItem>
    <reviewItem>
      <errorID>4352c292-7b32-4fe8-8ac9-ea8ce323b5fb</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6C7443AB</paraID>
      <start>19</start>
      <end>21</end>
      <status>ignored</status>
      <modifiedWord/>
      <trackRevisions>false</trackRevisions>
    </reviewItem>
    <reviewItem>
      <errorID>cb90dc6b-ac56-45da-af2c-58883049126e</errorID>
      <errorWord>(</errorWord>
      <group>L1_Format</group>
      <groupName>格式问题</groupName>
      <ability>L2_HalfPunc_CN</ability>
      <abilityName>全半角问题</abilityName>
      <candidateList>
        <item>（</item>
      </candidateList>
      <explain>文本全半角错误。</explain>
      <paraID>5E15710B</paraID>
      <start>86</start>
      <end>87</end>
      <status>ignored</status>
      <modifiedWord/>
      <trackRevisions>false</trackRevisions>
    </reviewItem>
    <reviewItem>
      <errorID>3fae9443-9b3d-406a-b4f4-dc55deab1d87</errorID>
      <errorWord>)</errorWord>
      <group>L1_Format</group>
      <groupName>格式问题</groupName>
      <ability>L2_HalfPunc_CN</ability>
      <abilityName>全半角问题</abilityName>
      <candidateList>
        <item>）</item>
      </candidateList>
      <explain>文本全半角错误。</explain>
      <paraID>5E15710B</paraID>
      <start>102</start>
      <end>103</end>
      <status>ignored</status>
      <modifiedWord/>
      <trackRevisions>false</trackRevisions>
    </reviewItem>
    <reviewItem>
      <errorID>f28e3fb4-7159-4250-bae1-c948eb14db2b</errorID>
      <errorWord>，</errorWord>
      <group>L1_Word</group>
      <groupName>字词问题</groupName>
      <ability>L2_Typo</ability>
      <abilityName>字词错误</abilityName>
      <candidateList>
        <item>，并</item>
      </candidateList>
      <explain/>
      <paraID>3A5799D3</paraID>
      <start>68</start>
      <end>70</end>
      <status>modified</status>
      <modifiedWord>，并</modifiedWord>
      <trackRevisions>false</trackRevisions>
    </reviewItem>
    <reviewItem>
      <errorID>30166e96-a77a-4abe-b824-5511749d73ec</errorID>
      <errorWord>)</errorWord>
      <group>L1_Format</group>
      <groupName>格式问题</groupName>
      <ability>L2_HalfPunc_CN</ability>
      <abilityName>全半角问题</abilityName>
      <candidateList>
        <item>）</item>
      </candidateList>
      <explain>文本全半角错误。</explain>
      <paraID>2C26C404</paraID>
      <start>26</start>
      <end>27</end>
      <status>ignored</status>
      <modifiedWord/>
      <trackRevisions>false</trackRevisions>
    </reviewItem>
    <reviewItem>
      <errorID>fcebbfb8-755d-42dd-8440-c6c4ffb2dcdf</errorID>
      <errorWord>万</errorWord>
      <group>L1_Word</group>
      <groupName>字词问题</groupName>
      <ability>L2_Typo</ability>
      <abilityName>字词错误</abilityName>
      <candidateList>
        <item>万元</item>
      </candidateList>
      <explain/>
      <paraID> 2EC08B7</paraID>
      <start>42</start>
      <end>44</end>
      <status>modified</status>
      <modifiedWord>万元</modifiedWord>
      <trackRevisions>false</trackRevisions>
    </reviewItem>
    <reviewItem>
      <errorID>01438628-5f67-409e-85fe-8674fd0d4d39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F8B7859</paraID>
      <start>225</start>
      <end>226</end>
      <status>ignored</status>
      <modifiedWord/>
      <trackRevisions>false</trackRevisions>
    </reviewItem>
    <reviewItem>
      <errorID>aad6d6d0-6bff-414b-8717-97f27f76cc85</errorID>
      <errorWord>)</errorWord>
      <group>L1_Format</group>
      <groupName>格式问题</groupName>
      <ability>L2_HalfPunc_CN</ability>
      <abilityName>全半角问题</abilityName>
      <candidateList>
        <item>）</item>
      </candidateList>
      <explain>文本全半角错误。</explain>
      <paraID>12D0A4F9</paraID>
      <start>7</start>
      <end>8</end>
      <status>ignored</status>
      <modifiedWord/>
      <trackRevisions>false</trackRevisions>
    </reviewItem>
    <reviewItem>
      <errorID>ca80ea12-b8ef-4c11-bf30-7766804573df</errorID>
      <errorWord>)</errorWord>
      <group>L1_Format</group>
      <groupName>格式问题</groupName>
      <ability>L2_HalfPunc_CN</ability>
      <abilityName>全半角问题</abilityName>
      <candidateList>
        <item>）</item>
      </candidateList>
      <explain>文本全半角错误。</explain>
      <paraID>4EC3555A</paraID>
      <start>25</start>
      <end>26</end>
      <status>ignored</status>
      <modifiedWord/>
      <trackRevisions>false</trackRevisions>
    </reviewItem>
    <reviewItem>
      <errorID>d5ba0cc2-cbe3-448f-92b1-9a2cbdfd1e29</errorID>
      <errorWord>)</errorWord>
      <group>L1_Format</group>
      <groupName>格式问题</groupName>
      <ability>L2_HalfPunc_CN</ability>
      <abilityName>全半角问题</abilityName>
      <candidateList>
        <item>）</item>
      </candidateList>
      <explain>文本全半角错误。</explain>
      <paraID>425FE685</paraID>
      <start>25</start>
      <end>26</end>
      <status>ignored</status>
      <modifiedWord/>
      <trackRevisions>false</trackRevisions>
    </reviewItem>
    <reviewItem>
      <errorID>113f2679-1377-4fbe-87b9-c5df3521f666</errorID>
      <errorWord>)</errorWord>
      <group>L1_Format</group>
      <groupName>格式问题</groupName>
      <ability>L2_HalfPunc_CN</ability>
      <abilityName>全半角问题</abilityName>
      <candidateList>
        <item>）</item>
      </candidateList>
      <explain>文本全半角错误。</explain>
      <paraID>63F6F4D5</paraID>
      <start>25</start>
      <end>26</end>
      <status>ignored</status>
      <modifiedWord/>
      <trackRevisions>false</trackRevisions>
    </reviewItem>
    <reviewItem>
      <errorID>2402686f-9e7d-4a26-9484-3111137a39d7</errorID>
      <errorWord>)</errorWord>
      <group>L1_Format</group>
      <groupName>格式问题</groupName>
      <ability>L2_HalfPunc_CN</ability>
      <abilityName>全半角问题</abilityName>
      <candidateList>
        <item>）</item>
      </candidateList>
      <explain>文本全半角错误。</explain>
      <paraID>6B384031</paraID>
      <start>32</start>
      <end>33</end>
      <status>ignored</status>
      <modifiedWord/>
      <trackRevisions>false</trackRevisions>
    </reviewItem>
    <reviewItem>
      <errorID>c84e7fb9-2626-413a-8849-94a02bcc43ec</errorID>
      <errorWord>)</errorWord>
      <group>L1_Format</group>
      <groupName>格式问题</groupName>
      <ability>L2_HalfPunc_CN</ability>
      <abilityName>全半角问题</abilityName>
      <candidateList>
        <item>）</item>
      </candidateList>
      <explain>文本全半角错误。</explain>
      <paraID>79FE4FBF</paraID>
      <start>37</start>
      <end>38</end>
      <status>ignored</status>
      <modifiedWord/>
      <trackRevisions>false</trackRevisions>
    </reviewItem>
    <reviewItem>
      <errorID>111f451f-daa5-4ee4-b9b5-7d6440670fc2</errorID>
      <errorWord>..</errorWord>
      <group>L1_Punc</group>
      <groupName>标点问题</groupName>
      <ability>L2_Punc_CN</ability>
      <abilityName>标点符号问题</abilityName>
      <candidateList>
        <item>.</item>
      </candidateList>
      <explain/>
      <paraID>34DB8FB1</paraID>
      <start>0</start>
      <end>2</end>
      <status>ignored</status>
      <modifiedWord/>
      <trackRevisions>false</trackRevisions>
    </reviewItem>
    <reviewItem>
      <errorID>292e4d43-f05c-4916-94cd-0cf02cc14336</errorID>
      <errorWord>）</errorWord>
      <group>L1_Format</group>
      <groupName>格式问题</groupName>
      <ability>L2_HalfPunc_CN</ability>
      <abilityName>全半角问题</abilityName>
      <candidateList>
        <item>)</item>
      </candidateList>
      <explain>文本全半角错误。</explain>
      <paraID>25EC4AFD</paraID>
      <start>2</start>
      <end>3</end>
      <status>ignored</status>
      <modifiedWord/>
      <trackRevisions>false</trackRevisions>
    </reviewItem>
    <reviewItem>
      <errorID>8839f05a-b4c5-42dc-9f11-18c937004754</errorID>
      <errorWord>。</errorWord>
      <group>L1_Format</group>
      <groupName>格式问题</groupName>
      <ability>L2_HalfPunc_CN</ability>
      <abilityName>全半角问题</abilityName>
      <candidateList>
        <item>.</item>
      </candidateList>
      <explain>文本全半角错误。</explain>
      <paraID>25EC4AFD</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e177f9-98b0-4163-b2f9-94c946c7f4c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7361</Words>
  <Characters>8187</Characters>
  <Lines>217</Lines>
  <Paragraphs>61</Paragraphs>
  <TotalTime>114</TotalTime>
  <ScaleCrop>false</ScaleCrop>
  <LinksUpToDate>false</LinksUpToDate>
  <CharactersWithSpaces>8239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2026-05-21T07:56:00Z</dcterms:created>
  <dc:creator>dreamsummit</dc:creator>
  <cp:lastModifiedBy>27073</cp:lastModifiedBy>
  <dcterms:modified xsi:type="dcterms:W3CDTF">2026-06-16T00:39:38Z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eyJoZGlkIjoiMDEyOWI1MzhmODBhZmIyMDc0OGMxMTk0Yjk5MmVlY2MiLCJ1c2VySWQiOiI1MzgxNzcxMTAifQ==</vt:lpwstr>
  </property>
  <property fmtid="{D5CDD505-2E9C-101B-9397-08002B2CF9AE}" pid="3" name="KSOProductBuildVer">
    <vt:lpwstr>2052-12.1.0.26895</vt:lpwstr>
  </property>
  <property fmtid="{D5CDD505-2E9C-101B-9397-08002B2CF9AE}" pid="4" name="ICV">
    <vt:lpwstr>4893CE2132A940E0AFB94358DF4F6FD6_13</vt:lpwstr>
  </property>
</Properties>
</file>