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rPr>
          <w:color w:val="auto"/>
        </w:rPr>
        <w:outlineLvl w:val="9"/>
      </w:pPr>
      <w:r>
        <w:rPr>
          <w:color w:val="auto"/>
        </w:rPr>
      </w:r>
      <w:r/>
    </w:p>
    <w:p>
      <w:pPr>
        <w:jc w:val="center"/>
        <w:spacing w:line="360" w:lineRule="auto"/>
        <w:rPr>
          <w:rFonts w:hint="eastAsia" w:ascii="宋体" w:hAnsi="宋体" w:eastAsia="宋体"/>
          <w:b/>
          <w:sz w:val="44"/>
          <w:szCs w:val="44"/>
          <w:lang w:eastAsia="zh-CN"/>
        </w:rPr>
      </w:pPr>
      <w:r>
        <w:rPr>
          <w:rFonts w:hint="eastAsia" w:ascii="宋体" w:hAnsi="宋体"/>
          <w:b/>
          <w:sz w:val="44"/>
          <w:szCs w:val="44"/>
          <w:lang w:eastAsia="zh-CN"/>
        </w:rPr>
        <w:t xml:space="preserve">南通经济技术开发区滨江湾苏通二通道沿线区域风貌整治与景观提升规划研究项目</w:t>
      </w:r>
      <w:r/>
    </w:p>
    <w:p>
      <w:pPr>
        <w:spacing w:line="360" w:lineRule="auto"/>
        <w:rPr>
          <w:rFonts w:ascii="宋体" w:hAnsi="宋体"/>
          <w:b/>
          <w:sz w:val="44"/>
          <w:szCs w:val="44"/>
        </w:rPr>
      </w:pPr>
      <w:r>
        <w:rPr>
          <w:rFonts w:ascii="宋体" w:hAnsi="宋体"/>
          <w:b/>
          <w:sz w:val="44"/>
          <w:szCs w:val="44"/>
        </w:rPr>
      </w:r>
      <w:r/>
    </w:p>
    <w:p>
      <w:pPr>
        <w:pStyle w:val="761"/>
        <w:ind w:firstLine="280"/>
        <w:rPr>
          <w:color w:val="auto"/>
        </w:rPr>
        <w:outlineLvl w:val="9"/>
      </w:pPr>
      <w:r>
        <w:rPr>
          <w:color w:val="auto"/>
        </w:rPr>
      </w:r>
      <w:r/>
    </w:p>
    <w:p>
      <w:pPr>
        <w:pStyle w:val="761"/>
        <w:ind w:firstLine="280"/>
        <w:rPr>
          <w:color w:val="auto"/>
        </w:rPr>
        <w:outlineLvl w:val="9"/>
      </w:pPr>
      <w:r>
        <w:rPr>
          <w:color w:val="auto"/>
        </w:rPr>
      </w:r>
      <w:r/>
    </w:p>
    <w:p>
      <w:pPr>
        <w:pStyle w:val="762"/>
        <w:rPr>
          <w:color w:val="auto"/>
        </w:rPr>
        <w:outlineLvl w:val="9"/>
      </w:pPr>
      <w:r>
        <w:rPr>
          <w:color w:val="auto"/>
        </w:rPr>
      </w:r>
      <w:r/>
    </w:p>
    <w:p>
      <w:pPr>
        <w:jc w:val="center"/>
        <w:spacing w:line="480" w:lineRule="auto"/>
        <w:rPr>
          <w:rFonts w:ascii="宋体" w:hAnsi="宋体"/>
          <w:b/>
          <w:sz w:val="44"/>
          <w:szCs w:val="44"/>
        </w:rPr>
      </w:pPr>
      <w:r>
        <w:rPr>
          <w:rFonts w:ascii="宋体" w:hAnsi="宋体"/>
          <w:b/>
          <w:sz w:val="44"/>
          <w:szCs w:val="44"/>
        </w:rPr>
      </w:r>
      <w:r/>
    </w:p>
    <w:p>
      <w:pPr>
        <w:jc w:val="center"/>
        <w:spacing w:line="480" w:lineRule="auto"/>
        <w:rPr>
          <w:rFonts w:ascii="宋体" w:hAnsi="宋体"/>
          <w:b/>
          <w:sz w:val="44"/>
          <w:szCs w:val="44"/>
        </w:rPr>
      </w:pPr>
      <w:r>
        <w:rPr>
          <w:rFonts w:hint="eastAsia" w:ascii="宋体" w:hAnsi="宋体"/>
          <w:b/>
          <w:sz w:val="44"/>
          <w:szCs w:val="44"/>
        </w:rPr>
        <w:t xml:space="preserve">公开招标文件</w:t>
      </w:r>
      <w:r/>
    </w:p>
    <w:p>
      <w:pPr>
        <w:jc w:val="center"/>
        <w:spacing w:line="360" w:lineRule="auto"/>
        <w:rPr>
          <w:rFonts w:ascii="宋体" w:hAnsi="宋体"/>
          <w:b/>
          <w:sz w:val="36"/>
          <w:szCs w:val="36"/>
        </w:rPr>
      </w:pPr>
      <w:r>
        <w:rPr>
          <w:rFonts w:ascii="宋体" w:hAnsi="宋体"/>
          <w:b/>
          <w:sz w:val="36"/>
          <w:szCs w:val="36"/>
        </w:rPr>
      </w:r>
      <w:r/>
    </w:p>
    <w:p>
      <w:pPr>
        <w:spacing w:line="360" w:lineRule="auto"/>
        <w:tabs>
          <w:tab w:val="left" w:pos="6300" w:leader="none"/>
        </w:tabs>
        <w:rPr>
          <w:rFonts w:ascii="宋体" w:hAnsi="宋体"/>
          <w:b/>
          <w:bCs/>
          <w:sz w:val="36"/>
          <w:szCs w:val="36"/>
        </w:rPr>
      </w:pPr>
      <w:r>
        <w:rPr>
          <w:rFonts w:ascii="宋体" w:hAnsi="宋体"/>
          <w:b/>
          <w:bCs/>
          <w:sz w:val="36"/>
          <w:szCs w:val="36"/>
        </w:rPr>
      </w:r>
      <w:r/>
    </w:p>
    <w:p>
      <w:pPr>
        <w:pStyle w:val="762"/>
        <w:rPr>
          <w:color w:val="auto"/>
        </w:rPr>
        <w:outlineLvl w:val="9"/>
      </w:pPr>
      <w:r>
        <w:rPr>
          <w:color w:val="auto"/>
        </w:rPr>
      </w:r>
      <w:r/>
    </w:p>
    <w:p>
      <w:pPr>
        <w:pStyle w:val="948"/>
      </w:pPr>
      <w:r/>
      <w:r/>
    </w:p>
    <w:p>
      <w:pPr>
        <w:pStyle w:val="761"/>
        <w:ind w:firstLine="280"/>
        <w:rPr>
          <w:color w:val="auto"/>
        </w:rPr>
        <w:outlineLvl w:val="9"/>
      </w:pPr>
      <w:r>
        <w:rPr>
          <w:color w:val="auto"/>
        </w:rPr>
      </w:r>
      <w:r/>
    </w:p>
    <w:p>
      <w:pPr>
        <w:pStyle w:val="761"/>
        <w:ind w:firstLine="280"/>
        <w:rPr>
          <w:color w:val="auto"/>
        </w:rPr>
        <w:outlineLvl w:val="9"/>
      </w:pPr>
      <w:r>
        <w:rPr>
          <w:color w:val="auto"/>
        </w:rPr>
      </w:r>
      <w:r/>
    </w:p>
    <w:p>
      <w:pPr>
        <w:jc w:val="center"/>
        <w:spacing w:line="360" w:lineRule="auto"/>
        <w:rPr>
          <w:rFonts w:hint="eastAsia" w:ascii="宋体" w:hAnsi="宋体" w:eastAsia="宋体"/>
          <w:b/>
          <w:sz w:val="30"/>
          <w:szCs w:val="30"/>
          <w:u w:val="single"/>
          <w:lang w:eastAsia="zh-CN"/>
        </w:rPr>
      </w:pPr>
      <w:r>
        <w:rPr>
          <w:rFonts w:hint="eastAsia" w:ascii="宋体" w:hAnsi="宋体"/>
          <w:b/>
          <w:sz w:val="30"/>
          <w:szCs w:val="30"/>
        </w:rPr>
        <w:t xml:space="preserve">采   购  人 ：</w:t>
      </w:r>
      <w:r>
        <w:rPr>
          <w:rFonts w:hint="eastAsia" w:ascii="宋体" w:hAnsi="宋体"/>
          <w:b/>
          <w:sz w:val="30"/>
          <w:szCs w:val="30"/>
          <w:u w:val="single"/>
          <w:lang w:eastAsia="zh-CN"/>
        </w:rPr>
        <w:t xml:space="preserve">南通市自然资源和规划局开发区分局</w:t>
      </w:r>
      <w:r/>
    </w:p>
    <w:p>
      <w:pPr>
        <w:jc w:val="center"/>
        <w:spacing w:line="360" w:lineRule="auto"/>
        <w:rPr>
          <w:rFonts w:ascii="宋体" w:hAnsi="宋体"/>
          <w:b/>
          <w:sz w:val="30"/>
          <w:szCs w:val="30"/>
          <w:u w:val="single"/>
        </w:rPr>
      </w:pPr>
      <w:r>
        <w:rPr>
          <w:rFonts w:hint="eastAsia" w:ascii="宋体" w:hAnsi="宋体"/>
          <w:b/>
          <w:sz w:val="30"/>
          <w:szCs w:val="30"/>
        </w:rPr>
        <w:t xml:space="preserve">采购代理单位：</w:t>
      </w:r>
      <w:r>
        <w:rPr>
          <w:rFonts w:hint="eastAsia" w:ascii="宋体" w:hAnsi="宋体"/>
          <w:b/>
          <w:sz w:val="30"/>
          <w:szCs w:val="30"/>
          <w:u w:val="single"/>
        </w:rPr>
        <w:t xml:space="preserve">江苏新时代工程项目管理有限公司</w:t>
      </w:r>
      <w:r/>
    </w:p>
    <w:p>
      <w:pPr>
        <w:jc w:val="center"/>
        <w:spacing w:line="360" w:lineRule="auto"/>
        <w:rPr>
          <w:rFonts w:ascii="宋体" w:hAnsi="宋体"/>
          <w:b/>
          <w:sz w:val="30"/>
          <w:szCs w:val="30"/>
          <w:u w:val="single"/>
        </w:rPr>
      </w:pPr>
      <w:r>
        <w:rPr>
          <w:rFonts w:hint="eastAsia" w:ascii="宋体" w:hAnsi="宋体"/>
          <w:b/>
          <w:sz w:val="30"/>
          <w:szCs w:val="30"/>
        </w:rPr>
        <w:t xml:space="preserve">日        期：</w:t>
      </w:r>
      <w:r>
        <w:rPr>
          <w:rFonts w:hint="eastAsia" w:ascii="宋体" w:hAnsi="宋体"/>
          <w:b/>
          <w:sz w:val="30"/>
          <w:szCs w:val="30"/>
          <w:u w:val="single"/>
        </w:rPr>
        <w:t xml:space="preserve"> </w:t>
      </w:r>
      <w:r>
        <w:rPr>
          <w:rFonts w:hint="eastAsia" w:ascii="宋体" w:hAnsi="宋体"/>
          <w:b/>
          <w:sz w:val="30"/>
          <w:szCs w:val="30"/>
          <w:u w:val="single"/>
          <w:lang w:eastAsia="zh-CN"/>
        </w:rPr>
        <w:t xml:space="preserve">2026年</w:t>
      </w:r>
      <w:r>
        <w:rPr>
          <w:rFonts w:hint="eastAsia" w:ascii="宋体" w:hAnsi="宋体"/>
          <w:b/>
          <w:sz w:val="30"/>
          <w:szCs w:val="30"/>
          <w:u w:val="single"/>
          <w:lang w:val="en-US" w:eastAsia="zh-CN"/>
        </w:rPr>
        <w:t xml:space="preserve">5</w:t>
      </w:r>
      <w:r>
        <w:rPr>
          <w:rFonts w:hint="eastAsia" w:ascii="宋体" w:hAnsi="宋体"/>
          <w:b/>
          <w:sz w:val="30"/>
          <w:szCs w:val="30"/>
          <w:u w:val="single"/>
          <w:lang w:eastAsia="zh-CN"/>
        </w:rPr>
        <w:t xml:space="preserve">月</w:t>
      </w:r>
      <w:r/>
    </w:p>
    <w:p>
      <w:pPr>
        <w:spacing w:line="360" w:lineRule="auto"/>
        <w:rPr>
          <w:rFonts w:ascii="宋体" w:hAnsi="宋体"/>
          <w:sz w:val="24"/>
        </w:rPr>
      </w:pPr>
      <w:r/>
      <w:bookmarkStart w:id="0" w:name="_Toc241913651"/>
      <w:r/>
      <w:bookmarkStart w:id="1" w:name="_Toc257275442"/>
      <w:r/>
      <w:bookmarkStart w:id="2" w:name="_Toc312608845"/>
      <w:r/>
      <w:r/>
    </w:p>
    <w:p>
      <w:pPr>
        <w:pStyle w:val="761"/>
        <w:ind w:firstLine="280"/>
        <w:rPr>
          <w:rFonts w:ascii="宋体"/>
          <w:b/>
          <w:color w:val="auto"/>
          <w:szCs w:val="28"/>
        </w:rPr>
        <w:outlineLvl w:val="9"/>
      </w:pPr>
      <w:r>
        <w:rPr>
          <w:color w:val="auto"/>
        </w:rPr>
        <w:br w:type="page" w:clear="all"/>
      </w:r>
      <w:bookmarkEnd w:id="0"/>
      <w:r/>
      <w:bookmarkEnd w:id="1"/>
      <w:r/>
      <w:bookmarkEnd w:id="2"/>
      <w:r/>
      <w:r/>
    </w:p>
    <w:p>
      <w:pPr>
        <w:jc w:val="center"/>
        <w:spacing w:line="360" w:lineRule="auto"/>
        <w:rPr>
          <w:rFonts w:ascii="宋体" w:hAnsi="宋体"/>
          <w:b/>
          <w:sz w:val="28"/>
          <w:szCs w:val="28"/>
        </w:rPr>
      </w:pPr>
      <w:r>
        <w:rPr>
          <w:rFonts w:hint="eastAsia" w:ascii="宋体" w:hAnsi="宋体"/>
          <w:b/>
          <w:sz w:val="28"/>
          <w:szCs w:val="28"/>
        </w:rPr>
        <w:t xml:space="preserve">目      录</w:t>
      </w:r>
      <w:r/>
    </w:p>
    <w:p>
      <w:pPr>
        <w:jc w:val="center"/>
        <w:spacing w:line="360" w:lineRule="auto"/>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spacing w:val="2"/>
          <w:sz w:val="28"/>
          <w:szCs w:val="28"/>
        </w:rPr>
      </w:pPr>
      <w:r>
        <w:rPr>
          <w:rFonts w:hint="eastAsia" w:ascii="宋体" w:hAnsi="宋体"/>
          <w:b/>
          <w:bCs/>
          <w:sz w:val="28"/>
          <w:szCs w:val="28"/>
        </w:rPr>
        <w:t xml:space="preserve">第一章  招标公告</w:t>
      </w:r>
      <w:r/>
    </w:p>
    <w:p>
      <w:pPr>
        <w:spacing w:line="360" w:lineRule="auto"/>
        <w:tabs>
          <w:tab w:val="left" w:pos="7740" w:leader="none"/>
        </w:tabs>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spacing w:val="2"/>
          <w:sz w:val="28"/>
          <w:szCs w:val="28"/>
        </w:rPr>
      </w:pPr>
      <w:r>
        <w:rPr>
          <w:rFonts w:hint="eastAsia" w:ascii="宋体" w:hAnsi="宋体"/>
          <w:b/>
          <w:bCs/>
          <w:sz w:val="28"/>
          <w:szCs w:val="28"/>
        </w:rPr>
        <w:t xml:space="preserve">第二章  投标供应商须知</w:t>
      </w:r>
      <w:r/>
    </w:p>
    <w:p>
      <w:pPr>
        <w:spacing w:line="360" w:lineRule="auto"/>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spacing w:val="2"/>
          <w:sz w:val="28"/>
          <w:szCs w:val="28"/>
        </w:rPr>
      </w:pPr>
      <w:r>
        <w:rPr>
          <w:rFonts w:hint="eastAsia" w:ascii="宋体" w:hAnsi="宋体"/>
          <w:b/>
          <w:bCs/>
          <w:sz w:val="28"/>
          <w:szCs w:val="28"/>
        </w:rPr>
        <w:t xml:space="preserve">第三章  项目需求</w:t>
      </w:r>
      <w:r/>
    </w:p>
    <w:p>
      <w:pPr>
        <w:pStyle w:val="760"/>
        <w:ind w:left="0"/>
        <w:spacing w:line="360" w:lineRule="auto"/>
        <w:tabs>
          <w:tab w:val="left" w:pos="7740" w:leader="none"/>
          <w:tab w:val="left" w:pos="7920" w:leader="none"/>
        </w:tabs>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spacing w:val="2"/>
          <w:sz w:val="28"/>
          <w:szCs w:val="28"/>
        </w:rPr>
      </w:pPr>
      <w:r>
        <w:rPr>
          <w:rFonts w:hint="eastAsia" w:ascii="宋体" w:hAnsi="宋体"/>
          <w:b/>
          <w:sz w:val="28"/>
          <w:szCs w:val="28"/>
        </w:rPr>
        <w:t xml:space="preserve">第四章  </w:t>
      </w:r>
      <w:r>
        <w:rPr>
          <w:rFonts w:hint="eastAsia" w:ascii="宋体" w:hAnsi="宋体"/>
          <w:b/>
          <w:bCs/>
          <w:sz w:val="28"/>
          <w:szCs w:val="28"/>
        </w:rPr>
        <w:t xml:space="preserve">评审方法和程序</w:t>
      </w:r>
      <w:r/>
    </w:p>
    <w:p>
      <w:pPr>
        <w:spacing w:line="360" w:lineRule="auto"/>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spacing w:val="2"/>
          <w:sz w:val="28"/>
          <w:szCs w:val="28"/>
        </w:rPr>
      </w:pPr>
      <w:r>
        <w:rPr>
          <w:rFonts w:hint="eastAsia" w:ascii="宋体" w:hAnsi="宋体"/>
          <w:b/>
          <w:bCs/>
          <w:sz w:val="28"/>
          <w:szCs w:val="28"/>
        </w:rPr>
        <w:t xml:space="preserve">第五章  合同授予</w:t>
      </w:r>
      <w:r/>
    </w:p>
    <w:p>
      <w:pPr>
        <w:spacing w:line="360" w:lineRule="auto"/>
        <w:rPr>
          <w:rFonts w:ascii="宋体" w:hAnsi="宋体"/>
          <w:b/>
          <w:sz w:val="28"/>
          <w:szCs w:val="28"/>
        </w:rPr>
      </w:pPr>
      <w:r>
        <w:rPr>
          <w:rFonts w:ascii="宋体" w:hAnsi="宋体"/>
          <w:b/>
          <w:sz w:val="28"/>
          <w:szCs w:val="28"/>
        </w:rPr>
      </w:r>
      <w:r/>
    </w:p>
    <w:p>
      <w:pPr>
        <w:spacing w:line="360" w:lineRule="auto"/>
        <w:tabs>
          <w:tab w:val="left" w:pos="7740" w:leader="none"/>
        </w:tabs>
        <w:rPr>
          <w:rFonts w:ascii="宋体" w:hAnsi="宋体"/>
          <w:b/>
          <w:bCs/>
          <w:sz w:val="28"/>
          <w:szCs w:val="28"/>
        </w:rPr>
      </w:pPr>
      <w:r>
        <w:rPr>
          <w:rFonts w:hint="eastAsia" w:ascii="宋体" w:hAnsi="宋体"/>
          <w:b/>
          <w:bCs/>
          <w:sz w:val="28"/>
          <w:szCs w:val="28"/>
        </w:rPr>
        <w:t xml:space="preserve">第六章  质疑提出和处理</w:t>
      </w:r>
      <w:r/>
    </w:p>
    <w:p>
      <w:pPr>
        <w:spacing w:line="360" w:lineRule="auto"/>
        <w:tabs>
          <w:tab w:val="left" w:pos="7740" w:leader="none"/>
        </w:tabs>
        <w:rPr>
          <w:rFonts w:ascii="宋体" w:hAnsi="宋体"/>
          <w:b/>
          <w:sz w:val="28"/>
          <w:szCs w:val="28"/>
        </w:rPr>
      </w:pPr>
      <w:r>
        <w:rPr>
          <w:rFonts w:ascii="宋体" w:hAnsi="宋体"/>
          <w:b/>
          <w:sz w:val="28"/>
          <w:szCs w:val="28"/>
        </w:rPr>
      </w:r>
      <w:r/>
    </w:p>
    <w:p>
      <w:pPr>
        <w:spacing w:line="360" w:lineRule="auto"/>
        <w:rPr>
          <w:rFonts w:ascii="宋体" w:hAnsi="宋体"/>
          <w:b/>
          <w:sz w:val="28"/>
          <w:szCs w:val="28"/>
        </w:rPr>
      </w:pPr>
      <w:r>
        <w:rPr>
          <w:rFonts w:hint="eastAsia" w:ascii="宋体" w:hAnsi="宋体"/>
          <w:b/>
          <w:sz w:val="28"/>
          <w:szCs w:val="28"/>
        </w:rPr>
        <w:t xml:space="preserve">第七章  投标响应文件组成</w:t>
      </w:r>
      <w:r/>
    </w:p>
    <w:p>
      <w:pPr>
        <w:spacing w:line="360" w:lineRule="auto"/>
        <w:rPr>
          <w:rFonts w:ascii="宋体" w:hAnsi="宋体"/>
          <w:sz w:val="24"/>
        </w:rPr>
      </w:pPr>
      <w:r>
        <w:rPr>
          <w:rFonts w:ascii="宋体" w:hAnsi="宋体"/>
          <w:sz w:val="24"/>
        </w:rPr>
      </w:r>
      <w:r/>
    </w:p>
    <w:p>
      <w:pPr>
        <w:spacing w:line="360" w:lineRule="auto"/>
        <w:rPr>
          <w:rFonts w:ascii="宋体" w:hAnsi="宋体" w:cs="仿宋"/>
          <w:sz w:val="24"/>
        </w:rPr>
      </w:pPr>
      <w:r>
        <w:rPr>
          <w:rFonts w:ascii="宋体" w:hAnsi="宋体" w:cs="仿宋"/>
          <w:b/>
          <w:sz w:val="24"/>
        </w:rPr>
        <w:br w:type="page" w:clear="all"/>
      </w:r>
      <w:r>
        <w:rPr>
          <w:rFonts w:hint="eastAsia" w:ascii="宋体" w:hAnsi="宋体" w:cs="仿宋"/>
          <w:b/>
          <w:sz w:val="24"/>
        </w:rPr>
        <w:t xml:space="preserve">尊敬的投标供应商（以</w:t>
      </w:r>
      <w:r>
        <w:rPr>
          <w:rFonts w:hint="eastAsia" w:ascii="宋体" w:hAnsi="宋体" w:cs="仿宋"/>
          <w:b/>
          <w:sz w:val="24"/>
          <w:lang w:eastAsia="zh-CN"/>
        </w:rPr>
        <w:t xml:space="preserve">下简</w:t>
      </w:r>
      <w:r>
        <w:rPr>
          <w:rFonts w:hint="eastAsia" w:ascii="宋体" w:hAnsi="宋体" w:cs="仿宋"/>
          <w:b/>
          <w:sz w:val="24"/>
        </w:rPr>
        <w:t xml:space="preserve">称投标供应商）：</w:t>
      </w:r>
      <w:r/>
    </w:p>
    <w:p>
      <w:pPr>
        <w:ind w:firstLine="482"/>
        <w:spacing w:line="360" w:lineRule="auto"/>
        <w:rPr>
          <w:rFonts w:ascii="宋体" w:hAnsi="宋体" w:cs="仿宋"/>
          <w:b/>
          <w:sz w:val="24"/>
        </w:rPr>
      </w:pPr>
      <w:r>
        <w:rPr>
          <w:rFonts w:hint="eastAsia" w:ascii="宋体" w:hAnsi="宋体" w:cs="仿宋"/>
          <w:b/>
          <w:sz w:val="24"/>
        </w:rPr>
        <w:t xml:space="preserve">欢迎参加本采购项目的公开招标。为了保证本次招标顺利进行，请在制作投标响应文件之前，仔细阅读本招标文件的各项条款，并按要求制作和递交投标响应文件。谢谢合作！</w:t>
      </w:r>
      <w:r/>
    </w:p>
    <w:p>
      <w:pPr>
        <w:pStyle w:val="761"/>
        <w:ind w:firstLine="277"/>
        <w:jc w:val="center"/>
        <w:spacing w:line="360" w:lineRule="auto"/>
        <w:rPr>
          <w:rStyle w:val="974"/>
          <w:rFonts w:hint="default"/>
          <w:color w:val="auto"/>
          <w:sz w:val="28"/>
          <w:szCs w:val="28"/>
        </w:rPr>
      </w:pPr>
      <w:r/>
      <w:bookmarkStart w:id="3" w:name="_Hlk49932363"/>
      <w:r>
        <w:rPr>
          <w:rStyle w:val="974"/>
          <w:rFonts w:hint="default"/>
          <w:color w:val="auto"/>
          <w:sz w:val="28"/>
          <w:szCs w:val="28"/>
        </w:rPr>
        <w:t xml:space="preserve">第一章  招标公告</w:t>
      </w:r>
      <w:r/>
    </w:p>
    <w:tbl>
      <w:tblPr>
        <w:tblStyle w:val="7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6"/>
      </w:tblGrid>
      <w:tr>
        <w:trPr/>
        <w:tc>
          <w:tcPr>
            <w:tcW w:w="9286" w:type="dxa"/>
            <w:textDirection w:val="lrTb"/>
            <w:noWrap w:val="false"/>
          </w:tcPr>
          <w:p>
            <w:pPr>
              <w:ind w:firstLine="470"/>
              <w:jc w:val="left"/>
              <w:spacing w:line="360" w:lineRule="auto"/>
              <w:widowControl/>
              <w:rPr>
                <w:rFonts w:ascii="宋体" w:hAnsi="宋体" w:cs="宋体"/>
                <w:sz w:val="24"/>
              </w:rPr>
            </w:pPr>
            <w:r>
              <w:rPr>
                <w:rFonts w:hint="eastAsia" w:ascii="宋体" w:hAnsi="宋体" w:cs="宋体"/>
                <w:sz w:val="24"/>
              </w:rPr>
              <w:t xml:space="preserve">项目概况</w:t>
            </w:r>
            <w:r/>
          </w:p>
          <w:p>
            <w:pPr>
              <w:ind w:firstLine="470"/>
              <w:jc w:val="left"/>
              <w:spacing w:line="360" w:lineRule="auto"/>
              <w:widowControl/>
              <w:rPr>
                <w:rFonts w:ascii="宋体" w:hAnsi="宋体" w:cs="宋体"/>
                <w:sz w:val="24"/>
              </w:rPr>
            </w:pPr>
            <w:r>
              <w:rPr>
                <w:rFonts w:hint="eastAsia" w:ascii="宋体" w:hAnsi="宋体" w:cs="宋体"/>
                <w:sz w:val="24"/>
                <w:u w:val="single"/>
                <w:lang w:eastAsia="zh-CN"/>
              </w:rPr>
              <w:t xml:space="preserve">南通经济技术开发区滨江湾苏通二通道沿线区域风貌整治与景观提升规划研究项目</w:t>
            </w:r>
            <w:r>
              <w:rPr>
                <w:rFonts w:hint="eastAsia" w:ascii="宋体" w:hAnsi="宋体" w:cs="宋体"/>
                <w:sz w:val="24"/>
              </w:rPr>
              <w:t xml:space="preserve">的潜在投标供应商应在</w:t>
            </w:r>
            <w:r>
              <w:rPr>
                <w:rFonts w:hint="eastAsia" w:ascii="宋体" w:hAnsi="宋体" w:cs="宋体"/>
                <w:sz w:val="24"/>
                <w:u w:val="single"/>
              </w:rPr>
              <w:t xml:space="preserve">江苏省政府采购网</w:t>
            </w:r>
            <w:r>
              <w:rPr>
                <w:rFonts w:hint="eastAsia" w:ascii="宋体" w:hAnsi="宋体" w:cs="宋体"/>
                <w:sz w:val="24"/>
              </w:rPr>
              <w:t xml:space="preserve">获取采购文件，并于</w:t>
            </w:r>
            <w:r>
              <w:rPr>
                <w:rFonts w:hint="eastAsia" w:ascii="宋体" w:hAnsi="宋体" w:cs="宋体"/>
                <w:sz w:val="24"/>
                <w:lang w:eastAsia="zh-CN"/>
              </w:rPr>
              <w:t xml:space="preserve">2026年</w:t>
            </w:r>
            <w:r>
              <w:rPr>
                <w:rFonts w:hint="eastAsia" w:ascii="宋体" w:hAnsi="宋体" w:cs="宋体"/>
                <w:sz w:val="24"/>
                <w:lang w:val="en-US" w:eastAsia="zh-CN"/>
              </w:rPr>
              <w:t xml:space="preserve">6</w:t>
            </w:r>
            <w:r>
              <w:rPr>
                <w:rFonts w:hint="eastAsia" w:ascii="宋体" w:hAnsi="宋体" w:cs="宋体"/>
                <w:sz w:val="24"/>
                <w:lang w:eastAsia="zh-CN"/>
              </w:rPr>
              <w:t xml:space="preserve">月</w:t>
            </w:r>
            <w:r>
              <w:rPr>
                <w:rFonts w:hint="eastAsia" w:ascii="宋体" w:hAnsi="宋体" w:cs="宋体"/>
                <w:sz w:val="24"/>
                <w:u w:val="single"/>
              </w:rPr>
              <w:t xml:space="preserve"> </w:t>
            </w:r>
            <w:r>
              <w:rPr>
                <w:rFonts w:hint="eastAsia" w:ascii="宋体" w:hAnsi="宋体" w:cs="宋体"/>
                <w:sz w:val="24"/>
                <w:u w:val="single"/>
                <w:lang w:val="en-US" w:eastAsia="zh-CN"/>
              </w:rPr>
              <w:t xml:space="preserve">8</w:t>
            </w:r>
            <w:r>
              <w:rPr>
                <w:rFonts w:hint="eastAsia" w:ascii="宋体" w:hAnsi="宋体" w:cs="宋体"/>
                <w:sz w:val="24"/>
                <w:u w:val="single"/>
              </w:rPr>
              <w:t xml:space="preserve"> </w:t>
            </w:r>
            <w:r>
              <w:rPr>
                <w:rFonts w:ascii="宋体" w:hAnsi="宋体" w:cs="宋体"/>
                <w:sz w:val="24"/>
              </w:rPr>
              <w:t xml:space="preserve">日</w:t>
            </w:r>
            <w:r>
              <w:rPr>
                <w:rFonts w:hint="eastAsia" w:ascii="宋体" w:hAnsi="宋体" w:cs="宋体"/>
                <w:sz w:val="24"/>
                <w:u w:val="single"/>
              </w:rPr>
              <w:t xml:space="preserve">14</w:t>
            </w:r>
            <w:r>
              <w:rPr>
                <w:rFonts w:hint="eastAsia" w:ascii="宋体" w:hAnsi="宋体" w:cs="宋体"/>
                <w:sz w:val="24"/>
              </w:rPr>
              <w:t xml:space="preserve">时</w:t>
            </w:r>
            <w:r>
              <w:rPr>
                <w:rFonts w:hint="eastAsia" w:ascii="宋体" w:hAnsi="宋体" w:cs="宋体"/>
                <w:sz w:val="24"/>
                <w:u w:val="single"/>
              </w:rPr>
              <w:t xml:space="preserve">00</w:t>
            </w:r>
            <w:r>
              <w:rPr>
                <w:rFonts w:hint="eastAsia" w:ascii="宋体" w:hAnsi="宋体" w:cs="宋体"/>
                <w:sz w:val="24"/>
              </w:rPr>
              <w:t xml:space="preserve">分（北京时间）前提交响应文件。</w:t>
            </w:r>
            <w:r/>
          </w:p>
        </w:tc>
      </w:tr>
    </w:tbl>
    <w:p>
      <w:pPr>
        <w:ind w:firstLine="472"/>
        <w:jc w:val="left"/>
        <w:spacing w:line="360" w:lineRule="auto"/>
        <w:widowControl/>
        <w:rPr>
          <w:rFonts w:ascii="宋体" w:hAnsi="宋体" w:cs="宋体"/>
          <w:b/>
          <w:bCs/>
          <w:sz w:val="24"/>
        </w:rPr>
      </w:pPr>
      <w:r>
        <w:rPr>
          <w:rFonts w:ascii="宋体" w:hAnsi="宋体" w:cs="宋体"/>
          <w:b/>
          <w:bCs/>
          <w:sz w:val="24"/>
        </w:rPr>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一、项目基本情况</w:t>
      </w:r>
      <w:r/>
    </w:p>
    <w:p>
      <w:pPr>
        <w:ind w:firstLine="470"/>
        <w:jc w:val="left"/>
        <w:spacing w:line="360" w:lineRule="auto"/>
        <w:widowControl/>
        <w:rPr>
          <w:rFonts w:ascii="宋体" w:hAnsi="宋体" w:cs="宋体"/>
          <w:sz w:val="24"/>
        </w:rPr>
      </w:pPr>
      <w:r>
        <w:rPr>
          <w:rFonts w:hint="eastAsia" w:ascii="宋体" w:hAnsi="宋体" w:cs="宋体"/>
          <w:sz w:val="24"/>
        </w:rPr>
        <w:t xml:space="preserve">1.项目编号： </w:t>
      </w:r>
      <w:r>
        <w:rPr>
          <w:rFonts w:hint="eastAsia" w:ascii="宋体" w:hAnsi="宋体" w:cs="宋体"/>
          <w:sz w:val="24"/>
        </w:rPr>
        <w:t xml:space="preserve">JSZC-320690-SXSD-G2026-0019</w:t>
      </w:r>
      <w:r>
        <w:rPr>
          <w:rFonts w:hint="eastAsia" w:ascii="宋体" w:hAnsi="宋体" w:cs="宋体"/>
          <w:sz w:val="24"/>
        </w:rPr>
      </w:r>
      <w:r/>
    </w:p>
    <w:p>
      <w:pPr>
        <w:ind w:firstLine="470"/>
        <w:jc w:val="left"/>
        <w:spacing w:line="360" w:lineRule="auto"/>
        <w:widowControl/>
        <w:rPr>
          <w:rFonts w:ascii="宋体" w:hAnsi="宋体" w:cs="宋体"/>
          <w:sz w:val="24"/>
        </w:rPr>
      </w:pPr>
      <w:r>
        <w:rPr>
          <w:rFonts w:hint="eastAsia" w:ascii="宋体" w:hAnsi="宋体" w:cs="宋体"/>
          <w:sz w:val="24"/>
        </w:rPr>
        <w:t xml:space="preserve">2.项目名称：</w:t>
      </w:r>
      <w:r>
        <w:rPr>
          <w:rFonts w:hint="eastAsia" w:ascii="宋体" w:hAnsi="宋体" w:cs="宋体"/>
          <w:sz w:val="24"/>
          <w:lang w:eastAsia="zh-CN"/>
        </w:rPr>
        <w:t xml:space="preserve">南通经济技术开发区滨江湾苏通二通道沿线区域风貌整治与景观提升规划研究项目</w:t>
      </w:r>
      <w:r>
        <w:rPr>
          <w:rFonts w:hint="eastAsia" w:ascii="宋体" w:hAnsi="宋体" w:cs="宋体"/>
          <w:sz w:val="24"/>
        </w:rPr>
        <w:t xml:space="preserve">。</w:t>
      </w:r>
      <w:r/>
    </w:p>
    <w:p>
      <w:pPr>
        <w:ind w:firstLine="470"/>
        <w:jc w:val="left"/>
        <w:spacing w:line="360" w:lineRule="auto"/>
        <w:widowControl/>
        <w:rPr>
          <w:rFonts w:ascii="宋体" w:hAnsi="宋体" w:cs="宋体"/>
          <w:sz w:val="24"/>
        </w:rPr>
      </w:pPr>
      <w:r>
        <w:rPr>
          <w:rFonts w:hint="eastAsia" w:ascii="宋体" w:hAnsi="宋体" w:cs="宋体"/>
          <w:sz w:val="24"/>
        </w:rPr>
        <w:t xml:space="preserve">3.预算金额：</w:t>
      </w:r>
      <w:r>
        <w:rPr>
          <w:rFonts w:hint="eastAsia" w:ascii="宋体" w:hAnsi="宋体" w:cs="宋体"/>
          <w:sz w:val="24"/>
          <w:lang w:val="en-US" w:eastAsia="zh-CN"/>
        </w:rPr>
        <w:t xml:space="preserve">270</w:t>
      </w:r>
      <w:r>
        <w:rPr>
          <w:rFonts w:hint="eastAsia" w:ascii="宋体" w:hAnsi="宋体" w:cs="宋体"/>
          <w:sz w:val="24"/>
        </w:rPr>
        <w:t xml:space="preserve">万元。</w:t>
      </w:r>
      <w:r/>
    </w:p>
    <w:p>
      <w:pPr>
        <w:ind w:firstLine="470"/>
        <w:jc w:val="left"/>
        <w:spacing w:line="360" w:lineRule="auto"/>
        <w:widowControl/>
        <w:rPr>
          <w:rFonts w:ascii="宋体" w:hAnsi="宋体" w:cs="宋体"/>
          <w:sz w:val="24"/>
        </w:rPr>
      </w:pPr>
      <w:r>
        <w:rPr>
          <w:rFonts w:hint="eastAsia" w:ascii="宋体" w:hAnsi="宋体" w:cs="宋体"/>
          <w:sz w:val="24"/>
        </w:rPr>
        <w:t xml:space="preserve">4.最高限价：</w:t>
      </w:r>
      <w:r>
        <w:rPr>
          <w:rFonts w:hint="eastAsia" w:ascii="宋体" w:hAnsi="宋体" w:cs="宋体"/>
          <w:sz w:val="24"/>
          <w:lang w:val="en-US" w:eastAsia="zh-CN"/>
        </w:rPr>
        <w:t xml:space="preserve">270</w:t>
      </w:r>
      <w:r>
        <w:rPr>
          <w:rFonts w:hint="eastAsia" w:ascii="宋体" w:hAnsi="宋体" w:cs="宋体"/>
          <w:sz w:val="24"/>
        </w:rPr>
        <w:t xml:space="preserve">万元。</w:t>
      </w:r>
      <w:r/>
    </w:p>
    <w:p>
      <w:pPr>
        <w:ind w:firstLine="470"/>
        <w:jc w:val="left"/>
        <w:spacing w:line="360" w:lineRule="auto"/>
        <w:widowControl/>
        <w:rPr>
          <w:rFonts w:ascii="宋体" w:hAnsi="宋体" w:cs="宋体"/>
          <w:sz w:val="24"/>
          <w:highlight w:val="none"/>
        </w:rPr>
      </w:pPr>
      <w:r>
        <w:rPr>
          <w:rFonts w:hint="eastAsia" w:ascii="宋体" w:hAnsi="宋体" w:cs="宋体"/>
          <w:sz w:val="24"/>
        </w:rPr>
        <w:t xml:space="preserve">5.采购需求：详见招标</w:t>
      </w:r>
      <w:r>
        <w:rPr>
          <w:rFonts w:hint="eastAsia" w:ascii="宋体" w:hAnsi="宋体" w:cs="宋体"/>
          <w:sz w:val="24"/>
          <w:highlight w:val="none"/>
        </w:rPr>
        <w:t xml:space="preserve">文件第三章。</w:t>
      </w:r>
      <w:r/>
    </w:p>
    <w:p>
      <w:pPr>
        <w:ind w:firstLine="470"/>
        <w:jc w:val="left"/>
        <w:spacing w:line="360" w:lineRule="auto"/>
        <w:widowControl/>
        <w:rPr>
          <w:rFonts w:ascii="宋体" w:hAnsi="宋体" w:cs="宋体"/>
          <w:sz w:val="24"/>
          <w:highlight w:val="none"/>
        </w:rPr>
      </w:pPr>
      <w:r>
        <w:rPr>
          <w:rFonts w:hint="eastAsia" w:ascii="宋体" w:hAnsi="宋体" w:cs="宋体"/>
          <w:sz w:val="24"/>
          <w:highlight w:val="none"/>
        </w:rPr>
        <w:t xml:space="preserve">6.合同履约期：202</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月前完成。</w:t>
      </w:r>
      <w:r/>
    </w:p>
    <w:p>
      <w:pPr>
        <w:ind w:firstLine="470"/>
        <w:jc w:val="left"/>
        <w:spacing w:line="360" w:lineRule="auto"/>
        <w:widowControl/>
        <w:rPr>
          <w:rFonts w:ascii="宋体" w:hAnsi="宋体" w:cs="宋体"/>
          <w:sz w:val="24"/>
          <w:highlight w:val="none"/>
          <w:lang w:val="zh-CN"/>
        </w:rPr>
      </w:pPr>
      <w:r>
        <w:rPr>
          <w:rFonts w:hint="eastAsia" w:ascii="宋体" w:hAnsi="宋体" w:cs="宋体"/>
          <w:sz w:val="24"/>
          <w:highlight w:val="none"/>
        </w:rPr>
        <w:t xml:space="preserve">7.</w:t>
      </w:r>
      <w:r>
        <w:rPr>
          <w:rFonts w:hint="eastAsia" w:ascii="宋体" w:hAnsi="宋体" w:cs="宋体"/>
          <w:sz w:val="24"/>
          <w:highlight w:val="none"/>
          <w:lang w:val="zh-CN"/>
        </w:rPr>
        <w:t xml:space="preserve">本项目接受联合体投标。</w:t>
      </w:r>
      <w:r/>
    </w:p>
    <w:p>
      <w:pPr>
        <w:ind w:firstLine="470"/>
        <w:jc w:val="left"/>
        <w:spacing w:line="360" w:lineRule="auto"/>
        <w:widowControl/>
        <w:rPr>
          <w:rFonts w:ascii="宋体" w:hAnsi="宋体" w:cs="宋体"/>
          <w:sz w:val="24"/>
          <w:highlight w:val="none"/>
        </w:rPr>
      </w:pPr>
      <w:r>
        <w:rPr>
          <w:rFonts w:hint="eastAsia" w:ascii="宋体" w:hAnsi="宋体" w:cs="宋体"/>
          <w:sz w:val="24"/>
          <w:highlight w:val="none"/>
        </w:rPr>
        <w:t xml:space="preserve">8.项目类型：服务类。</w:t>
      </w:r>
      <w:r/>
    </w:p>
    <w:p>
      <w:pPr>
        <w:ind w:firstLine="472"/>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二、申请人的资格要求</w:t>
      </w:r>
      <w:r/>
    </w:p>
    <w:p>
      <w:pPr>
        <w:ind w:firstLine="470"/>
        <w:jc w:val="left"/>
        <w:spacing w:line="360" w:lineRule="auto"/>
        <w:widowControl/>
        <w:rPr>
          <w:rFonts w:ascii="宋体" w:hAnsi="宋体" w:cs="宋体"/>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满足《中华人民共和国政府采购法》第二十二条规定。</w:t>
      </w:r>
      <w:r/>
    </w:p>
    <w:p>
      <w:pPr>
        <w:ind w:firstLine="470"/>
        <w:jc w:val="left"/>
        <w:spacing w:line="360" w:lineRule="auto"/>
        <w:widowControl/>
        <w:rPr>
          <w:rFonts w:hint="default" w:ascii="宋体" w:cs="宋体"/>
          <w:b/>
          <w:sz w:val="24"/>
          <w:highlight w:val="none"/>
          <w:u w:val="single"/>
          <w:lang w:val="en-US"/>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落实政府采购政策需满足的资格要求：</w:t>
      </w:r>
      <w:r>
        <w:rPr>
          <w:rFonts w:hint="eastAsia" w:ascii="宋体" w:hAnsi="宋体" w:cs="宋体"/>
          <w:sz w:val="24"/>
          <w:highlight w:val="none"/>
          <w:u w:val="single"/>
        </w:rPr>
        <w:t xml:space="preserve"> </w:t>
      </w:r>
      <w:r>
        <w:rPr>
          <w:rFonts w:hint="eastAsia" w:ascii="宋体" w:cs="宋体"/>
          <w:b/>
          <w:sz w:val="24"/>
          <w:highlight w:val="none"/>
          <w:u w:val="single"/>
          <w:lang w:val="en-US" w:eastAsia="zh-CN"/>
        </w:rPr>
        <w:t xml:space="preserve">/ </w:t>
      </w:r>
      <w:r/>
    </w:p>
    <w:p>
      <w:pPr>
        <w:ind w:firstLine="470"/>
        <w:jc w:val="left"/>
        <w:spacing w:line="360" w:lineRule="auto"/>
        <w:widowControl/>
        <w:rPr>
          <w:rFonts w:hint="eastAsia"/>
          <w:highlight w:val="none"/>
          <w:lang w:eastAsia="zh-CN"/>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本项目的特定资格要求：</w:t>
      </w:r>
      <w:r>
        <w:rPr>
          <w:rFonts w:hint="eastAsia" w:ascii="宋体" w:hAnsi="宋体" w:cs="宋体"/>
          <w:b/>
          <w:bCs/>
          <w:sz w:val="24"/>
          <w:highlight w:val="none"/>
          <w:u w:val="single"/>
        </w:rPr>
        <w:t xml:space="preserve">供应商具有</w:t>
      </w:r>
      <w:r>
        <w:rPr>
          <w:rFonts w:hint="eastAsia" w:ascii="宋体" w:hAnsi="宋体" w:eastAsia="宋体" w:cs="宋体"/>
          <w:b/>
          <w:bCs/>
          <w:sz w:val="24"/>
          <w:highlight w:val="none"/>
          <w:u w:val="single"/>
          <w:lang w:val="en-US" w:eastAsia="zh-CN"/>
        </w:rPr>
        <w:t xml:space="preserve">工程设计综合甲级资质或</w:t>
      </w:r>
      <w:r>
        <w:rPr>
          <w:rFonts w:hint="eastAsia" w:ascii="宋体" w:hAnsi="宋体" w:eastAsia="宋体" w:cs="宋体"/>
          <w:b/>
          <w:bCs/>
          <w:sz w:val="24"/>
          <w:highlight w:val="none"/>
          <w:u w:val="single"/>
        </w:rPr>
        <w:t xml:space="preserve">风景园林工程设计专项甲级资质</w:t>
      </w:r>
      <w:r>
        <w:rPr>
          <w:rFonts w:hint="eastAsia" w:ascii="宋体" w:hAnsi="宋体" w:eastAsia="宋体" w:cs="宋体"/>
          <w:b/>
          <w:bCs/>
          <w:sz w:val="24"/>
          <w:highlight w:val="none"/>
          <w:u w:val="single"/>
          <w:lang w:val="en-US" w:eastAsia="zh-CN"/>
        </w:rPr>
        <w:t xml:space="preserve">或城乡规划甲级资质</w:t>
      </w:r>
      <w:r>
        <w:rPr>
          <w:rFonts w:hint="eastAsia" w:ascii="宋体" w:hAnsi="宋体" w:eastAsia="宋体" w:cs="宋体"/>
          <w:b/>
          <w:bCs/>
          <w:sz w:val="24"/>
          <w:highlight w:val="none"/>
          <w:u w:val="single"/>
          <w:lang w:eastAsia="zh-CN"/>
        </w:rPr>
        <w:t xml:space="preserve">。</w:t>
      </w:r>
      <w:r/>
    </w:p>
    <w:p>
      <w:pPr>
        <w:ind w:firstLine="470"/>
        <w:jc w:val="left"/>
        <w:spacing w:line="360" w:lineRule="auto"/>
        <w:widowControl/>
        <w:rPr>
          <w:rFonts w:ascii="宋体" w:hAnsi="宋体" w:cs="宋体"/>
          <w:sz w:val="24"/>
          <w:highlight w:val="none"/>
          <w:lang w:val="zh-CN"/>
        </w:rPr>
      </w:pPr>
      <w:r>
        <w:rPr>
          <w:rFonts w:hint="eastAsia" w:ascii="宋体" w:hAnsi="宋体" w:cs="宋体"/>
          <w:sz w:val="24"/>
          <w:highlight w:val="none"/>
          <w:lang w:eastAsia="zh-CN"/>
        </w:rPr>
        <w:t xml:space="preserve">4.</w:t>
      </w:r>
      <w:r>
        <w:rPr>
          <w:rFonts w:hint="eastAsia" w:ascii="宋体" w:hAnsi="宋体" w:cs="宋体"/>
          <w:sz w:val="24"/>
          <w:highlight w:val="none"/>
          <w:lang w:val="zh-CN"/>
        </w:rPr>
        <w:t xml:space="preserve">法定代表人为同一个人的两个及两个以上法人，母公司、全资子公司及其控股公司，都不得在同一采购项目或同一标段中同时参加投标，一经发现，将视同围标处理。</w:t>
      </w:r>
      <w:r/>
    </w:p>
    <w:p>
      <w:pPr>
        <w:ind w:firstLine="470"/>
        <w:jc w:val="left"/>
        <w:spacing w:line="360" w:lineRule="auto"/>
        <w:widowControl/>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5.本项目允许联合体投标，并须同时满足以下要求：</w:t>
      </w:r>
      <w:r/>
    </w:p>
    <w:p>
      <w:pPr>
        <w:ind w:firstLine="470"/>
        <w:jc w:val="left"/>
        <w:spacing w:line="360" w:lineRule="auto"/>
        <w:widowControl/>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（1）联合体牵头人需满足本项目的特定资格要求。</w:t>
      </w:r>
      <w:r/>
    </w:p>
    <w:p>
      <w:pPr>
        <w:ind w:firstLine="470"/>
        <w:jc w:val="left"/>
        <w:spacing w:line="360" w:lineRule="auto"/>
        <w:widowControl/>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（2）参与投标的供应商代表须为联合体牵头人单位的法定代表人或授权委托人。</w:t>
      </w:r>
      <w:r/>
    </w:p>
    <w:p>
      <w:pPr>
        <w:ind w:firstLine="470"/>
        <w:jc w:val="left"/>
        <w:spacing w:line="360" w:lineRule="auto"/>
        <w:widowControl/>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（3）本项目递交的响应文件中的资料均由联合体牵头人单位进行系统上传、签章（签字）。</w:t>
      </w:r>
      <w:r/>
    </w:p>
    <w:p>
      <w:pPr>
        <w:ind w:firstLine="470"/>
        <w:jc w:val="left"/>
        <w:spacing w:line="360" w:lineRule="auto"/>
        <w:widowControl/>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（4）组成联合体投标的，应具有联合体各方共同投标协议，并明确各方具体工作分工；</w:t>
      </w:r>
      <w:r/>
    </w:p>
    <w:p>
      <w:pPr>
        <w:ind w:firstLine="470"/>
        <w:jc w:val="left"/>
        <w:spacing w:line="360" w:lineRule="auto"/>
        <w:widowControl/>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（5）承担本项目的项目负责人须为联合体牵头人正式人员；</w:t>
      </w:r>
      <w:r/>
    </w:p>
    <w:p>
      <w:pPr>
        <w:ind w:firstLine="470"/>
        <w:jc w:val="left"/>
        <w:spacing w:line="360" w:lineRule="auto"/>
        <w:widowControl/>
        <w:rPr>
          <w:rFonts w:hint="eastAsia"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（6）联合体的各方（含其投资参股关系的关联企业或具有直接管理和被管理关系的母子公司）不得再以单独名义或参加新的联合体在本项目同一包投标。</w:t>
      </w:r>
      <w:r/>
    </w:p>
    <w:p>
      <w:pPr>
        <w:ind w:firstLine="470"/>
        <w:jc w:val="left"/>
        <w:spacing w:line="360" w:lineRule="auto"/>
        <w:widowControl/>
        <w:rPr>
          <w:rFonts w:ascii="宋体" w:hAnsi="宋体" w:cs="宋体"/>
          <w:sz w:val="24"/>
          <w:lang w:val="zh-CN"/>
        </w:rPr>
      </w:pPr>
      <w:r>
        <w:rPr>
          <w:rFonts w:hint="eastAsia" w:ascii="宋体" w:hAnsi="宋体" w:cs="宋体"/>
          <w:sz w:val="24"/>
          <w:lang w:val="en-US" w:eastAsia="zh-CN"/>
        </w:rPr>
        <w:t xml:space="preserve">6.</w:t>
      </w:r>
      <w:r>
        <w:rPr>
          <w:rFonts w:hint="eastAsia" w:ascii="宋体" w:hAnsi="宋体" w:cs="宋体"/>
          <w:sz w:val="24"/>
          <w:lang w:val="zh-CN"/>
        </w:rPr>
        <w:t xml:space="preserve">本项目的中标供应商不得将项目外包或转包。</w:t>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三、获取招标文件</w:t>
      </w:r>
      <w:r/>
    </w:p>
    <w:p>
      <w:pPr>
        <w:ind w:firstLine="470"/>
        <w:jc w:val="left"/>
        <w:spacing w:line="360" w:lineRule="auto"/>
        <w:widowControl/>
        <w:rPr>
          <w:rFonts w:ascii="宋体" w:hAnsi="宋体" w:cs="宋体"/>
          <w:sz w:val="24"/>
        </w:rPr>
      </w:pPr>
      <w:r>
        <w:rPr>
          <w:rFonts w:hint="eastAsia" w:ascii="宋体" w:hAnsi="宋体" w:cs="宋体"/>
          <w:sz w:val="24"/>
        </w:rPr>
        <w:t xml:space="preserve">1.时间：自招标公告发布之日起5个工作日；</w:t>
      </w:r>
      <w:r/>
    </w:p>
    <w:p>
      <w:pPr>
        <w:ind w:firstLine="470"/>
        <w:jc w:val="left"/>
        <w:spacing w:line="360" w:lineRule="auto"/>
        <w:widowControl/>
        <w:rPr>
          <w:rFonts w:ascii="宋体" w:hAnsi="宋体" w:cs="宋体"/>
          <w:sz w:val="24"/>
        </w:rPr>
      </w:pPr>
      <w:r>
        <w:rPr>
          <w:rFonts w:hint="eastAsia" w:ascii="宋体" w:hAnsi="宋体" w:cs="宋体"/>
          <w:sz w:val="24"/>
        </w:rPr>
        <w:t xml:space="preserve">2.地点：网上注册登记成功后在苏采云系统内免费下载；</w:t>
      </w:r>
      <w:r/>
    </w:p>
    <w:p>
      <w:pPr>
        <w:ind w:firstLine="470"/>
        <w:jc w:val="left"/>
        <w:spacing w:line="360" w:lineRule="auto"/>
        <w:widowControl/>
        <w:rPr>
          <w:rFonts w:ascii="宋体" w:hAnsi="宋体" w:cs="宋体"/>
          <w:sz w:val="24"/>
        </w:rPr>
      </w:pPr>
      <w:r>
        <w:rPr>
          <w:rFonts w:hint="eastAsia" w:ascii="宋体" w:hAnsi="宋体" w:cs="宋体"/>
          <w:sz w:val="24"/>
        </w:rPr>
        <w:t xml:space="preserve">3.获取方式：本项目采用网上注册登记方式：</w:t>
      </w:r>
      <w:r/>
    </w:p>
    <w:p>
      <w:pPr>
        <w:ind w:firstLine="470"/>
        <w:jc w:val="left"/>
        <w:spacing w:line="360" w:lineRule="auto"/>
        <w:widowControl/>
        <w:rPr>
          <w:rFonts w:ascii="宋体" w:hAnsi="宋体" w:cs="宋体"/>
          <w:sz w:val="24"/>
        </w:rPr>
      </w:pPr>
      <w:r>
        <w:rPr>
          <w:rFonts w:hint="eastAsia" w:ascii="宋体" w:hAnsi="宋体" w:cs="宋体"/>
          <w:sz w:val="24"/>
        </w:rPr>
        <w:t xml:space="preserve">3.1潜在供应商访问电子招标响应交易平台的网络地址和方法：</w:t>
      </w:r>
      <w:r/>
    </w:p>
    <w:p>
      <w:pPr>
        <w:ind w:firstLine="470"/>
        <w:jc w:val="left"/>
        <w:spacing w:line="360" w:lineRule="auto"/>
        <w:widowControl/>
        <w:rPr>
          <w:rFonts w:ascii="宋体" w:hAnsi="宋体" w:cs="宋体"/>
          <w:sz w:val="24"/>
        </w:rPr>
      </w:pPr>
      <w:r>
        <w:rPr>
          <w:rFonts w:hint="eastAsia" w:ascii="宋体" w:hAnsi="宋体" w:cs="宋体"/>
          <w:sz w:val="24"/>
        </w:rPr>
        <w:t xml:space="preserve">“苏采云”系统用户注册</w:t>
      </w:r>
      <w:r>
        <w:rPr>
          <w:rFonts w:hint="eastAsia" w:ascii="宋体" w:hAnsi="宋体" w:cs="宋体"/>
          <w:sz w:val="24"/>
          <w:lang w:eastAsia="zh-CN"/>
        </w:rPr>
        <w:t xml:space="preserve">－－</w:t>
      </w:r>
      <w:r>
        <w:rPr>
          <w:rFonts w:hint="eastAsia" w:ascii="宋体" w:hAnsi="宋体" w:cs="宋体"/>
          <w:sz w:val="24"/>
        </w:rPr>
        <w:t xml:space="preserve">获取“CA数字证书”--CA绑定与登录--网上报名</w:t>
      </w:r>
      <w:r>
        <w:rPr>
          <w:rFonts w:hint="eastAsia" w:ascii="宋体" w:hAnsi="宋体" w:cs="宋体"/>
          <w:sz w:val="24"/>
          <w:lang w:eastAsia="zh-CN"/>
        </w:rPr>
        <w:t xml:space="preserve">－－</w:t>
      </w:r>
      <w:r>
        <w:rPr>
          <w:rFonts w:hint="eastAsia" w:ascii="宋体" w:hAnsi="宋体" w:cs="宋体"/>
          <w:sz w:val="24"/>
        </w:rPr>
        <w:t xml:space="preserve">下载采购文件（后缀名为</w:t>
      </w:r>
      <w:r>
        <w:rPr>
          <w:rFonts w:hint="eastAsia" w:ascii="宋体" w:hAnsi="宋体" w:cs="宋体"/>
          <w:sz w:val="24"/>
          <w:lang w:eastAsia="zh-CN"/>
        </w:rPr>
        <w:t xml:space="preserve">“</w:t>
      </w:r>
      <w:r>
        <w:rPr>
          <w:rFonts w:hint="eastAsia" w:ascii="宋体" w:hAnsi="宋体" w:cs="宋体"/>
          <w:sz w:val="24"/>
        </w:rPr>
        <w:t xml:space="preserve">kedt”）--将后缀名为</w:t>
      </w:r>
      <w:r>
        <w:rPr>
          <w:rFonts w:hint="eastAsia" w:ascii="宋体" w:hAnsi="宋体" w:cs="宋体"/>
          <w:sz w:val="24"/>
          <w:lang w:eastAsia="zh-CN"/>
        </w:rPr>
        <w:t xml:space="preserve">“</w:t>
      </w:r>
      <w:r>
        <w:rPr>
          <w:rFonts w:hint="eastAsia" w:ascii="宋体" w:hAnsi="宋体" w:cs="宋体"/>
          <w:sz w:val="24"/>
        </w:rPr>
        <w:t xml:space="preserve">kedt”的采购文件导入政府采购客户端工具</w:t>
      </w:r>
      <w:r>
        <w:rPr>
          <w:rFonts w:hint="eastAsia" w:ascii="宋体" w:hAnsi="宋体" w:cs="宋体"/>
          <w:sz w:val="24"/>
          <w:lang w:eastAsia="zh-CN"/>
        </w:rPr>
        <w:t xml:space="preserve">－－</w:t>
      </w:r>
      <w:r>
        <w:rPr>
          <w:rFonts w:hint="eastAsia" w:ascii="宋体" w:hAnsi="宋体" w:cs="宋体"/>
          <w:sz w:val="24"/>
        </w:rPr>
        <w:t xml:space="preserve">制作响应文件</w:t>
      </w:r>
      <w:r>
        <w:rPr>
          <w:rFonts w:hint="eastAsia" w:ascii="宋体" w:hAnsi="宋体" w:cs="宋体"/>
          <w:sz w:val="24"/>
          <w:lang w:eastAsia="zh-CN"/>
        </w:rPr>
        <w:t xml:space="preserve">－－</w:t>
      </w:r>
      <w:r>
        <w:rPr>
          <w:rFonts w:hint="eastAsia" w:ascii="宋体" w:hAnsi="宋体" w:cs="宋体"/>
          <w:sz w:val="24"/>
        </w:rPr>
        <w:t xml:space="preserve">导出加密的响应文件（后缀名为zip）--通过“苏采云”系统上传响应文件。具体见《江苏省政府采购管理交易系统（苏采云）供应商操作手册》。</w:t>
      </w:r>
      <w:r/>
    </w:p>
    <w:p>
      <w:pPr>
        <w:ind w:firstLine="470"/>
        <w:jc w:val="left"/>
        <w:spacing w:line="360" w:lineRule="auto"/>
        <w:widowControl/>
        <w:rPr>
          <w:rFonts w:ascii="宋体" w:hAnsi="宋体" w:cs="宋体"/>
          <w:sz w:val="24"/>
        </w:rPr>
      </w:pPr>
      <w:r>
        <w:rPr>
          <w:rFonts w:hint="eastAsia" w:ascii="宋体" w:hAnsi="宋体" w:cs="宋体"/>
          <w:sz w:val="24"/>
        </w:rPr>
        <w:t xml:space="preserve">3.2潜在供应商访问“苏采云”系统的网络地址和方法：“苏采云”系统的网址：http://jszfcg.jsczt.cn/。</w:t>
      </w:r>
      <w:r/>
    </w:p>
    <w:p>
      <w:pPr>
        <w:ind w:firstLine="470"/>
        <w:jc w:val="left"/>
        <w:spacing w:line="360" w:lineRule="auto"/>
        <w:widowControl/>
        <w:rPr>
          <w:rFonts w:ascii="宋体" w:hAnsi="宋体" w:cs="宋体"/>
          <w:sz w:val="24"/>
        </w:rPr>
      </w:pPr>
      <w:r>
        <w:rPr>
          <w:rFonts w:hint="eastAsia" w:ascii="宋体" w:hAnsi="宋体" w:cs="宋体"/>
          <w:sz w:val="24"/>
        </w:rPr>
        <w:t xml:space="preserve">3.3“CA数字证书”的获取：</w:t>
      </w:r>
      <w:r/>
    </w:p>
    <w:p>
      <w:pPr>
        <w:ind w:firstLine="470"/>
        <w:jc w:val="left"/>
        <w:spacing w:line="360" w:lineRule="auto"/>
        <w:widowControl/>
        <w:rPr>
          <w:rFonts w:ascii="宋体" w:hAnsi="宋体" w:cs="宋体"/>
          <w:sz w:val="24"/>
        </w:rPr>
      </w:pPr>
      <w:r>
        <w:rPr>
          <w:rFonts w:hint="eastAsia" w:ascii="宋体" w:hAnsi="宋体" w:cs="宋体"/>
          <w:sz w:val="24"/>
        </w:rPr>
        <w:t xml:space="preserve">投标供应商需办理“CA 数字证书”，CA办理指南及“苏采云”操作手册可至江苏省政府采购网</w:t>
      </w:r>
      <w:r>
        <w:rPr>
          <w:rFonts w:hint="eastAsia" w:ascii="宋体" w:hAnsi="宋体" w:cs="宋体"/>
          <w:sz w:val="24"/>
          <w:lang w:eastAsia="zh-CN"/>
        </w:rPr>
        <w:t xml:space="preserve">——</w:t>
      </w:r>
      <w:r>
        <w:rPr>
          <w:rFonts w:hint="eastAsia" w:ascii="宋体" w:hAnsi="宋体" w:cs="宋体"/>
          <w:sz w:val="24"/>
        </w:rPr>
        <w:t xml:space="preserve">办事指南</w:t>
      </w:r>
      <w:r>
        <w:rPr>
          <w:rFonts w:hint="eastAsia" w:ascii="宋体" w:hAnsi="宋体" w:cs="宋体"/>
          <w:sz w:val="24"/>
          <w:lang w:eastAsia="zh-CN"/>
        </w:rPr>
        <w:t xml:space="preserve">——</w:t>
      </w:r>
      <w:r>
        <w:rPr>
          <w:rFonts w:hint="eastAsia" w:ascii="宋体" w:hAnsi="宋体" w:cs="宋体"/>
          <w:sz w:val="24"/>
        </w:rPr>
        <w:t xml:space="preserve">资料下载中心下载。</w:t>
      </w:r>
      <w:r/>
    </w:p>
    <w:p>
      <w:pPr>
        <w:ind w:firstLine="470"/>
        <w:jc w:val="left"/>
        <w:spacing w:line="360" w:lineRule="auto"/>
        <w:widowControl/>
        <w:rPr>
          <w:rFonts w:ascii="宋体" w:hAnsi="宋体" w:cs="宋体"/>
          <w:sz w:val="24"/>
        </w:rPr>
      </w:pPr>
      <w:r>
        <w:rPr>
          <w:rFonts w:hint="eastAsia" w:ascii="宋体" w:hAnsi="宋体" w:cs="宋体"/>
          <w:sz w:val="24"/>
        </w:rPr>
        <w:t xml:space="preserve">通过苏采云系统首页（http://jszfcg.jscz.gov.cn/）的“苏采云控件驱动下载”，选择“政务CA、方正签章控件驱动安装包及安装说明”下载安装，具体安装方法详见下载文件内的《安装说明》。</w:t>
      </w:r>
      <w:r/>
    </w:p>
    <w:p>
      <w:pPr>
        <w:ind w:firstLine="470"/>
        <w:jc w:val="left"/>
        <w:spacing w:line="360" w:lineRule="auto"/>
        <w:widowControl/>
        <w:rPr>
          <w:rFonts w:ascii="宋体" w:hAnsi="宋体" w:cs="宋体"/>
          <w:sz w:val="24"/>
        </w:rPr>
      </w:pPr>
      <w:r>
        <w:rPr>
          <w:rFonts w:hint="eastAsia" w:ascii="宋体" w:hAnsi="宋体" w:cs="宋体"/>
          <w:sz w:val="24"/>
        </w:rPr>
        <w:t xml:space="preserve">3.4采购文件（后缀名为</w:t>
      </w:r>
      <w:r>
        <w:rPr>
          <w:rFonts w:hint="eastAsia" w:ascii="宋体" w:hAnsi="宋体" w:cs="宋体"/>
          <w:sz w:val="24"/>
          <w:lang w:eastAsia="zh-CN"/>
        </w:rPr>
        <w:t xml:space="preserve">“</w:t>
      </w:r>
      <w:r>
        <w:rPr>
          <w:rFonts w:hint="eastAsia" w:ascii="宋体" w:hAnsi="宋体" w:cs="宋体"/>
          <w:sz w:val="24"/>
        </w:rPr>
        <w:t xml:space="preserve">kedt”）、供应商操作手册及政府采购客户端工具可通过“苏采云”系统</w:t>
      </w:r>
      <w:r>
        <w:rPr>
          <w:rFonts w:hint="eastAsia" w:ascii="宋体" w:hAnsi="宋体" w:cs="宋体"/>
          <w:sz w:val="24"/>
          <w:lang w:eastAsia="zh-CN"/>
        </w:rPr>
        <w:t xml:space="preserve">－－</w:t>
      </w:r>
      <w:r>
        <w:rPr>
          <w:rFonts w:hint="eastAsia" w:ascii="宋体" w:hAnsi="宋体" w:cs="宋体"/>
          <w:sz w:val="24"/>
        </w:rPr>
        <w:t xml:space="preserve">已报名项目</w:t>
      </w:r>
      <w:r>
        <w:rPr>
          <w:rFonts w:hint="eastAsia" w:ascii="宋体" w:hAnsi="宋体" w:cs="宋体"/>
          <w:sz w:val="24"/>
          <w:lang w:eastAsia="zh-CN"/>
        </w:rPr>
        <w:t xml:space="preserve">－－</w:t>
      </w:r>
      <w:r>
        <w:rPr>
          <w:rFonts w:hint="eastAsia" w:ascii="宋体" w:hAnsi="宋体" w:cs="宋体"/>
          <w:sz w:val="24"/>
        </w:rPr>
        <w:t xml:space="preserve">报名详情页面内相应链接进行下载。</w:t>
      </w:r>
      <w:r/>
    </w:p>
    <w:p>
      <w:pPr>
        <w:ind w:firstLine="470"/>
        <w:jc w:val="left"/>
        <w:spacing w:line="360" w:lineRule="auto"/>
        <w:widowControl/>
        <w:rPr>
          <w:rFonts w:ascii="宋体" w:hAnsi="宋体" w:cs="宋体"/>
          <w:sz w:val="24"/>
        </w:rPr>
      </w:pPr>
      <w:r>
        <w:rPr>
          <w:rFonts w:hint="eastAsia" w:ascii="宋体" w:hAnsi="宋体" w:cs="宋体"/>
          <w:sz w:val="24"/>
        </w:rPr>
        <w:t xml:space="preserve">3.5采购人或采购代理机构将数据电文形式的采购文件加载至“苏采云”系统，供潜在供应商下载或者查阅。</w:t>
      </w:r>
      <w:r/>
    </w:p>
    <w:p>
      <w:pPr>
        <w:ind w:firstLine="470"/>
        <w:jc w:val="left"/>
        <w:spacing w:line="360" w:lineRule="auto"/>
        <w:widowControl/>
        <w:rPr>
          <w:rFonts w:ascii="宋体" w:hAnsi="宋体" w:cs="宋体"/>
          <w:sz w:val="24"/>
        </w:rPr>
      </w:pPr>
      <w:r>
        <w:rPr>
          <w:rFonts w:hint="eastAsia" w:ascii="宋体" w:hAnsi="宋体" w:cs="宋体"/>
          <w:sz w:val="24"/>
        </w:rPr>
        <w:t xml:space="preserve">3.6请潜在供应商提前安装相应的控件（详见《江苏省政府采购管理交易系统（苏采云）供应商操作手册》）并使用谷歌浏览器登录“苏采云”系统参与不见面开评标。</w:t>
      </w:r>
      <w:r/>
    </w:p>
    <w:p>
      <w:pPr>
        <w:ind w:firstLine="470"/>
        <w:jc w:val="left"/>
        <w:spacing w:line="360" w:lineRule="auto"/>
        <w:widowControl/>
        <w:rPr>
          <w:rFonts w:ascii="宋体" w:hAnsi="宋体" w:cs="宋体"/>
          <w:sz w:val="24"/>
        </w:rPr>
      </w:pPr>
      <w:r>
        <w:rPr>
          <w:rFonts w:hint="eastAsia" w:ascii="宋体" w:hAnsi="宋体" w:cs="宋体"/>
          <w:sz w:val="24"/>
        </w:rPr>
        <w:t xml:space="preserve">注：如潜在供应商未按上述要求操作，将自行承担所产生的风险。</w:t>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四、提交投标文件截止时间、开标时间和地点</w:t>
      </w:r>
      <w:r/>
    </w:p>
    <w:p>
      <w:pPr>
        <w:ind w:firstLine="470"/>
        <w:jc w:val="left"/>
        <w:spacing w:line="360" w:lineRule="auto"/>
        <w:widowControl/>
        <w:rPr>
          <w:rFonts w:ascii="宋体" w:hAnsi="宋体" w:cs="宋体"/>
          <w:sz w:val="24"/>
        </w:rPr>
      </w:pPr>
      <w:r>
        <w:rPr>
          <w:rFonts w:hint="eastAsia" w:ascii="宋体" w:hAnsi="宋体" w:cs="宋体"/>
          <w:sz w:val="24"/>
        </w:rPr>
        <w:t xml:space="preserve">提交截止时间：</w:t>
      </w:r>
      <w:r>
        <w:rPr>
          <w:rFonts w:hint="eastAsia" w:ascii="宋体" w:hAnsi="宋体" w:cs="宋体"/>
          <w:sz w:val="24"/>
          <w:lang w:eastAsia="zh-CN"/>
        </w:rPr>
        <w:t xml:space="preserve">2026年</w:t>
      </w:r>
      <w:r>
        <w:rPr>
          <w:rFonts w:hint="eastAsia" w:ascii="宋体" w:hAnsi="宋体" w:cs="宋体"/>
          <w:sz w:val="24"/>
          <w:lang w:val="en-US" w:eastAsia="zh-CN"/>
        </w:rPr>
        <w:t xml:space="preserve">6</w:t>
      </w:r>
      <w:r>
        <w:rPr>
          <w:rFonts w:hint="eastAsia" w:ascii="宋体" w:hAnsi="宋体" w:cs="宋体"/>
          <w:sz w:val="24"/>
          <w:lang w:eastAsia="zh-CN"/>
        </w:rPr>
        <w:t xml:space="preserve">月</w:t>
      </w:r>
      <w:r>
        <w:rPr>
          <w:rFonts w:hint="eastAsia" w:ascii="宋体" w:hAnsi="宋体" w:cs="宋体"/>
          <w:sz w:val="24"/>
          <w:u w:val="single"/>
        </w:rPr>
        <w:t xml:space="preserve">  </w:t>
      </w:r>
      <w:r>
        <w:rPr>
          <w:rFonts w:hint="eastAsia" w:ascii="宋体" w:hAnsi="宋体" w:cs="宋体"/>
          <w:sz w:val="24"/>
          <w:u w:val="single"/>
          <w:lang w:val="en-US" w:eastAsia="zh-CN"/>
        </w:rPr>
        <w:t xml:space="preserve">8</w:t>
      </w:r>
      <w:r>
        <w:rPr>
          <w:rFonts w:hint="eastAsia" w:ascii="宋体" w:hAnsi="宋体" w:cs="宋体"/>
          <w:sz w:val="24"/>
          <w:u w:val="single"/>
        </w:rPr>
        <w:t xml:space="preserve"> </w:t>
      </w:r>
      <w:r>
        <w:rPr>
          <w:rFonts w:ascii="宋体" w:hAnsi="宋体" w:cs="宋体"/>
          <w:sz w:val="24"/>
        </w:rPr>
        <w:t xml:space="preserve">日</w:t>
      </w:r>
      <w:r>
        <w:rPr>
          <w:rFonts w:hint="eastAsia" w:ascii="宋体" w:hAnsi="宋体" w:cs="宋体"/>
          <w:sz w:val="24"/>
          <w:u w:val="single"/>
        </w:rPr>
        <w:t xml:space="preserve">14</w:t>
      </w:r>
      <w:r>
        <w:rPr>
          <w:rFonts w:hint="eastAsia" w:ascii="宋体" w:hAnsi="宋体" w:cs="宋体"/>
          <w:sz w:val="24"/>
        </w:rPr>
        <w:t xml:space="preserve">时</w:t>
      </w:r>
      <w:r>
        <w:rPr>
          <w:rFonts w:hint="eastAsia" w:ascii="宋体" w:hAnsi="宋体" w:cs="宋体"/>
          <w:sz w:val="24"/>
          <w:u w:val="single"/>
        </w:rPr>
        <w:t xml:space="preserve">00</w:t>
      </w:r>
      <w:r>
        <w:rPr>
          <w:rFonts w:hint="eastAsia" w:ascii="宋体" w:hAnsi="宋体" w:cs="宋体"/>
          <w:sz w:val="24"/>
        </w:rPr>
        <w:t xml:space="preserve">分（北京时间）。逾时，“苏采云”系统将拒绝接受上传响应文件电子文档。</w:t>
      </w:r>
      <w:r/>
    </w:p>
    <w:p>
      <w:pPr>
        <w:ind w:firstLine="470"/>
        <w:jc w:val="left"/>
        <w:spacing w:line="360" w:lineRule="auto"/>
        <w:widowControl/>
        <w:rPr>
          <w:rFonts w:ascii="宋体" w:hAnsi="宋体" w:cs="宋体"/>
          <w:sz w:val="24"/>
        </w:rPr>
      </w:pPr>
      <w:r>
        <w:rPr>
          <w:rFonts w:hint="eastAsia" w:ascii="宋体" w:hAnsi="宋体" w:cs="宋体"/>
          <w:sz w:val="24"/>
        </w:rPr>
        <w:t xml:space="preserve">地点：“苏采云”系统（网址：http://jszfcg.jsczt.cn/）“开标大厅”。</w:t>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五、公告期限</w:t>
      </w:r>
      <w:r/>
    </w:p>
    <w:p>
      <w:pPr>
        <w:ind w:firstLine="470"/>
        <w:jc w:val="left"/>
        <w:spacing w:line="360" w:lineRule="auto"/>
        <w:widowControl/>
        <w:rPr>
          <w:rFonts w:ascii="宋体" w:hAnsi="宋体" w:cs="宋体"/>
          <w:b/>
          <w:bCs/>
          <w:sz w:val="24"/>
        </w:rPr>
      </w:pPr>
      <w:r>
        <w:rPr>
          <w:rFonts w:hint="eastAsia" w:ascii="宋体" w:hAnsi="宋体" w:cs="宋体"/>
          <w:sz w:val="24"/>
        </w:rPr>
        <w:t xml:space="preserve">自本公告发布之日起5个工作日。</w:t>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六、其他补充事宜</w:t>
      </w:r>
      <w:r/>
    </w:p>
    <w:p>
      <w:pPr>
        <w:ind w:firstLine="470"/>
        <w:jc w:val="left"/>
        <w:spacing w:line="360" w:lineRule="auto"/>
        <w:widowControl/>
        <w:rPr>
          <w:rFonts w:ascii="宋体" w:hAnsi="宋体" w:cs="宋体"/>
          <w:sz w:val="24"/>
        </w:rPr>
      </w:pPr>
      <w:r>
        <w:rPr>
          <w:rFonts w:hint="eastAsia" w:ascii="宋体" w:hAnsi="宋体" w:cs="宋体"/>
          <w:sz w:val="24"/>
        </w:rPr>
        <w:t xml:space="preserve">1.投标保证金：免收</w:t>
      </w:r>
      <w:r/>
    </w:p>
    <w:p>
      <w:pPr>
        <w:ind w:firstLine="470"/>
        <w:jc w:val="left"/>
        <w:spacing w:line="360" w:lineRule="auto"/>
        <w:widowControl/>
        <w:rPr>
          <w:rFonts w:ascii="宋体" w:hAnsi="宋体" w:cs="宋体"/>
          <w:sz w:val="24"/>
        </w:rPr>
      </w:pPr>
      <w:r>
        <w:rPr>
          <w:rFonts w:hint="eastAsia" w:ascii="宋体" w:hAnsi="宋体" w:cs="宋体"/>
          <w:sz w:val="24"/>
        </w:rPr>
        <w:t xml:space="preserve">2.项目开标活动模式：不见面远程开标模式，投标供应商在各自地点通过“苏采云”系统参加开标会。</w:t>
      </w:r>
      <w:r/>
    </w:p>
    <w:p>
      <w:pPr>
        <w:ind w:firstLine="470"/>
        <w:jc w:val="left"/>
        <w:spacing w:line="360" w:lineRule="auto"/>
        <w:widowControl/>
        <w:rPr>
          <w:rFonts w:ascii="宋体" w:hAnsi="宋体" w:cs="宋体"/>
          <w:sz w:val="24"/>
        </w:rPr>
      </w:pPr>
      <w:r>
        <w:rPr>
          <w:rFonts w:hint="eastAsia" w:ascii="宋体" w:hAnsi="宋体" w:cs="宋体"/>
          <w:sz w:val="24"/>
        </w:rPr>
        <w:t xml:space="preserve">3.项目演示、样品、答辩等：无。</w:t>
      </w:r>
      <w:r/>
    </w:p>
    <w:p>
      <w:pPr>
        <w:ind w:firstLine="470"/>
        <w:jc w:val="left"/>
        <w:spacing w:line="360" w:lineRule="auto"/>
        <w:widowControl/>
        <w:rPr>
          <w:rFonts w:ascii="宋体" w:hAnsi="宋体" w:cs="宋体"/>
          <w:sz w:val="24"/>
        </w:rPr>
      </w:pPr>
      <w:r>
        <w:rPr>
          <w:rFonts w:hint="eastAsia" w:ascii="宋体" w:hAnsi="宋体" w:cs="宋体"/>
          <w:sz w:val="24"/>
        </w:rPr>
        <w:t xml:space="preserve">4.有关本次招标的事项若存在变动或修改，均以江苏政府采购网发布的更正或补充通知为准，敬请及时关注。</w:t>
      </w:r>
      <w:r/>
    </w:p>
    <w:p>
      <w:pPr>
        <w:ind w:firstLine="470"/>
        <w:jc w:val="left"/>
        <w:spacing w:line="360" w:lineRule="auto"/>
        <w:widowControl/>
        <w:rPr>
          <w:rFonts w:ascii="宋体" w:hAnsi="宋体" w:cs="宋体"/>
          <w:sz w:val="24"/>
        </w:rPr>
      </w:pPr>
      <w:r>
        <w:rPr>
          <w:rFonts w:hint="eastAsia" w:ascii="宋体" w:hAnsi="宋体" w:cs="宋体"/>
          <w:sz w:val="24"/>
        </w:rPr>
        <w:t xml:space="preserve">5.供应商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70"/>
        <w:jc w:val="left"/>
        <w:spacing w:line="360" w:lineRule="auto"/>
        <w:widowControl/>
        <w:rPr>
          <w:rFonts w:ascii="宋体" w:hAnsi="宋体" w:cs="宋体"/>
          <w:sz w:val="24"/>
        </w:rPr>
      </w:pPr>
      <w:r>
        <w:rPr>
          <w:rFonts w:hint="eastAsia" w:ascii="宋体" w:hAnsi="宋体" w:cs="宋体"/>
          <w:sz w:val="24"/>
        </w:rPr>
        <w:t xml:space="preserve">6.“苏采云”系统使用相关提醒</w:t>
      </w:r>
      <w:r/>
    </w:p>
    <w:p>
      <w:pPr>
        <w:ind w:firstLine="470"/>
        <w:jc w:val="left"/>
        <w:spacing w:line="360" w:lineRule="auto"/>
        <w:widowControl/>
        <w:rPr>
          <w:rFonts w:ascii="宋体" w:hAnsi="宋体" w:cs="宋体"/>
          <w:sz w:val="24"/>
        </w:rPr>
      </w:pPr>
      <w:r>
        <w:rPr>
          <w:rFonts w:hint="eastAsia" w:ascii="宋体" w:hAnsi="宋体" w:cs="宋体"/>
          <w:sz w:val="24"/>
        </w:rPr>
        <w:t xml:space="preserve">6.1.根据省财政厅《关于更</w:t>
      </w:r>
      <w:r>
        <w:rPr>
          <w:rFonts w:hint="eastAsia" w:ascii="宋体" w:hAnsi="宋体" w:cs="宋体"/>
          <w:sz w:val="24"/>
        </w:rPr>
        <w:t xml:space="preserve">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r/>
    </w:p>
    <w:p>
      <w:pPr>
        <w:ind w:firstLine="470"/>
        <w:jc w:val="left"/>
        <w:spacing w:line="360" w:lineRule="auto"/>
        <w:widowControl/>
        <w:rPr>
          <w:rFonts w:ascii="宋体" w:hAnsi="宋体" w:cs="宋体"/>
          <w:sz w:val="24"/>
        </w:rPr>
      </w:pPr>
      <w:r>
        <w:rPr>
          <w:rFonts w:hint="eastAsia" w:ascii="宋体" w:hAnsi="宋体" w:cs="宋体"/>
          <w:sz w:val="24"/>
        </w:rPr>
        <w:t xml:space="preserve">6.2领取CA和办理电子签章请至南通市政务服务中心裙楼四楼（南通市公共资源交易中心）CA办理窗口办理，详见《江苏省政府采购数字证书</w:t>
      </w:r>
      <w:r>
        <w:rPr>
          <w:rFonts w:hint="eastAsia" w:ascii="宋体" w:hAnsi="宋体" w:cs="宋体"/>
          <w:sz w:val="24"/>
          <w:lang w:eastAsia="zh-CN"/>
        </w:rPr>
        <w:t xml:space="preserve">（</w:t>
      </w:r>
      <w:r>
        <w:rPr>
          <w:rFonts w:hint="eastAsia" w:ascii="宋体" w:hAnsi="宋体" w:cs="宋体"/>
          <w:sz w:val="24"/>
        </w:rPr>
        <w:t xml:space="preserve">供应商</w:t>
      </w:r>
      <w:r>
        <w:rPr>
          <w:rFonts w:hint="eastAsia" w:ascii="宋体" w:hAnsi="宋体" w:cs="宋体"/>
          <w:sz w:val="24"/>
          <w:lang w:eastAsia="zh-CN"/>
        </w:rPr>
        <w:t xml:space="preserve">）</w:t>
      </w:r>
      <w:r>
        <w:rPr>
          <w:rFonts w:hint="eastAsia" w:ascii="宋体" w:hAnsi="宋体" w:cs="宋体"/>
          <w:sz w:val="24"/>
        </w:rPr>
        <w:t xml:space="preserve">CA及电子签章办理指南》），请及时进行注册并按要求制作、上传电子投标文件。</w:t>
      </w:r>
      <w:r/>
    </w:p>
    <w:p>
      <w:pPr>
        <w:ind w:firstLine="470"/>
        <w:jc w:val="left"/>
        <w:spacing w:line="360" w:lineRule="auto"/>
        <w:widowControl/>
        <w:rPr>
          <w:rFonts w:ascii="宋体" w:hAnsi="宋体" w:cs="宋体"/>
          <w:sz w:val="24"/>
        </w:rPr>
      </w:pPr>
      <w:r>
        <w:rPr>
          <w:rFonts w:hint="eastAsia" w:ascii="宋体" w:hAnsi="宋体" w:cs="宋体"/>
          <w:sz w:val="24"/>
        </w:rPr>
        <w:t xml:space="preserve">6.3开标当天投标供应商应及时登录“苏采云”不见面开标大厅，并在规定时间内自行实施远程解密。</w:t>
      </w:r>
      <w:r>
        <w:rPr>
          <w:rFonts w:hint="eastAsia" w:ascii="宋体" w:hAnsi="宋体" w:cs="宋体"/>
          <w:b/>
          <w:bCs/>
          <w:sz w:val="24"/>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cs="宋体"/>
          <w:sz w:val="24"/>
        </w:rPr>
        <w:t xml:space="preserve">因采购人原因或网上招投标平台发生故障，导致无法按时完成响应文件解密或开、评标工作无法进行的，可根据实际情况相应延迟解密时间或调整开、评标时间。</w:t>
      </w:r>
      <w:r/>
    </w:p>
    <w:p>
      <w:pPr>
        <w:ind w:firstLine="472"/>
        <w:jc w:val="left"/>
        <w:spacing w:line="360" w:lineRule="auto"/>
        <w:widowControl/>
        <w:rPr>
          <w:rFonts w:ascii="宋体" w:hAnsi="宋体" w:cs="宋体"/>
          <w:b/>
          <w:bCs/>
          <w:sz w:val="24"/>
        </w:rPr>
      </w:pPr>
      <w:r>
        <w:rPr>
          <w:rFonts w:hint="eastAsia" w:ascii="宋体" w:hAnsi="宋体" w:cs="宋体"/>
          <w:b/>
          <w:bCs/>
          <w:sz w:val="24"/>
        </w:rPr>
        <w:t xml:space="preserve">七、凡对本次采购提出询问，请按以下方式联系。</w:t>
      </w:r>
      <w:r/>
    </w:p>
    <w:p>
      <w:pPr>
        <w:ind w:firstLine="470"/>
        <w:jc w:val="left"/>
        <w:spacing w:line="360" w:lineRule="auto"/>
        <w:widowControl/>
        <w:rPr>
          <w:rFonts w:ascii="宋体" w:hAnsi="宋体" w:cs="宋体"/>
          <w:sz w:val="24"/>
        </w:rPr>
      </w:pPr>
      <w:r>
        <w:rPr>
          <w:rFonts w:hint="eastAsia" w:ascii="宋体" w:hAnsi="宋体" w:cs="宋体"/>
          <w:sz w:val="24"/>
        </w:rPr>
        <w:t xml:space="preserve">1.采购人信息</w:t>
      </w:r>
      <w:r/>
    </w:p>
    <w:p>
      <w:pPr>
        <w:ind w:firstLine="470"/>
        <w:jc w:val="left"/>
        <w:spacing w:line="360" w:lineRule="auto"/>
        <w:widowControl/>
        <w:rPr>
          <w:rFonts w:hint="eastAsia" w:ascii="宋体" w:hAnsi="宋体" w:eastAsia="宋体" w:cs="宋体"/>
          <w:sz w:val="24"/>
          <w:lang w:eastAsia="zh-CN"/>
        </w:rPr>
      </w:pPr>
      <w:r>
        <w:rPr>
          <w:rFonts w:hint="eastAsia" w:ascii="宋体" w:hAnsi="宋体" w:cs="宋体"/>
          <w:sz w:val="24"/>
        </w:rPr>
        <w:t xml:space="preserve">名称：</w:t>
      </w:r>
      <w:r>
        <w:rPr>
          <w:rFonts w:hint="eastAsia" w:ascii="宋体" w:hAnsi="宋体" w:cs="宋体"/>
          <w:sz w:val="24"/>
          <w:lang w:eastAsia="zh-CN"/>
        </w:rPr>
        <w:t xml:space="preserve">南通市自然资源和规划局开发区分局</w:t>
      </w:r>
      <w:r/>
    </w:p>
    <w:p>
      <w:pPr>
        <w:ind w:firstLine="470"/>
        <w:jc w:val="left"/>
        <w:spacing w:line="360" w:lineRule="auto"/>
        <w:widowControl/>
        <w:rPr>
          <w:rFonts w:ascii="宋体" w:hAnsi="宋体" w:cs="宋体"/>
          <w:sz w:val="24"/>
        </w:rPr>
      </w:pPr>
      <w:r>
        <w:rPr>
          <w:rFonts w:hint="eastAsia" w:ascii="宋体" w:hAnsi="宋体" w:cs="宋体"/>
          <w:sz w:val="24"/>
        </w:rPr>
        <w:t xml:space="preserve">联系人：</w:t>
      </w:r>
      <w:r>
        <w:rPr>
          <w:rFonts w:hint="eastAsia" w:ascii="宋体" w:hAnsi="宋体" w:cs="宋体"/>
          <w:sz w:val="24"/>
          <w:lang w:val="en-US" w:eastAsia="zh-CN"/>
        </w:rPr>
        <w:t xml:space="preserve">范</w:t>
      </w:r>
      <w:r>
        <w:rPr>
          <w:rFonts w:hint="eastAsia" w:ascii="宋体" w:hAnsi="宋体" w:cs="宋体"/>
          <w:sz w:val="24"/>
        </w:rPr>
        <w:t xml:space="preserve">先生        </w:t>
      </w:r>
      <w:r/>
    </w:p>
    <w:p>
      <w:pPr>
        <w:ind w:firstLine="470"/>
        <w:jc w:val="left"/>
        <w:spacing w:line="360" w:lineRule="auto"/>
        <w:widowControl/>
        <w:rPr>
          <w:rFonts w:ascii="宋体" w:hAnsi="宋体" w:cs="宋体"/>
          <w:sz w:val="24"/>
        </w:rPr>
      </w:pPr>
      <w:r>
        <w:rPr>
          <w:rFonts w:hint="eastAsia" w:ascii="宋体" w:hAnsi="宋体" w:cs="宋体"/>
          <w:sz w:val="24"/>
        </w:rPr>
        <w:t xml:space="preserve">联系方式：0513-8919</w:t>
      </w:r>
      <w:r>
        <w:rPr>
          <w:rFonts w:hint="eastAsia" w:ascii="宋体" w:hAnsi="宋体" w:cs="宋体"/>
          <w:sz w:val="24"/>
          <w:lang w:val="en-US" w:eastAsia="zh-CN"/>
        </w:rPr>
        <w:t xml:space="preserve">9</w:t>
      </w:r>
      <w:r>
        <w:rPr>
          <w:rFonts w:hint="eastAsia" w:ascii="宋体" w:hAnsi="宋体" w:cs="宋体"/>
          <w:sz w:val="24"/>
        </w:rPr>
        <w:t xml:space="preserve">290</w:t>
      </w:r>
      <w:r/>
    </w:p>
    <w:p>
      <w:pPr>
        <w:ind w:firstLine="470"/>
        <w:jc w:val="left"/>
        <w:spacing w:line="360" w:lineRule="auto"/>
        <w:widowControl/>
        <w:rPr>
          <w:rFonts w:ascii="宋体" w:hAnsi="宋体" w:cs="宋体"/>
          <w:sz w:val="24"/>
        </w:rPr>
      </w:pPr>
      <w:r>
        <w:rPr>
          <w:rFonts w:hint="eastAsia" w:ascii="宋体" w:hAnsi="宋体" w:cs="宋体"/>
          <w:sz w:val="24"/>
        </w:rPr>
        <w:t xml:space="preserve">2.采购代理机构信息</w:t>
      </w:r>
      <w:r/>
    </w:p>
    <w:p>
      <w:pPr>
        <w:ind w:firstLine="470"/>
        <w:jc w:val="left"/>
        <w:spacing w:line="360" w:lineRule="auto"/>
        <w:widowControl/>
        <w:rPr>
          <w:rFonts w:ascii="宋体" w:hAnsi="宋体" w:cs="宋体"/>
          <w:sz w:val="24"/>
        </w:rPr>
      </w:pPr>
      <w:r>
        <w:rPr>
          <w:rFonts w:hint="eastAsia" w:ascii="宋体" w:hAnsi="宋体" w:cs="宋体"/>
          <w:sz w:val="24"/>
        </w:rPr>
        <w:t xml:space="preserve">名称：江苏新时代工程项目管理有限公司</w:t>
      </w:r>
      <w:r/>
    </w:p>
    <w:p>
      <w:pPr>
        <w:ind w:firstLine="470"/>
        <w:jc w:val="left"/>
        <w:spacing w:line="360" w:lineRule="auto"/>
        <w:widowControl/>
        <w:rPr>
          <w:rFonts w:ascii="宋体" w:hAnsi="宋体" w:cs="宋体"/>
          <w:sz w:val="24"/>
        </w:rPr>
      </w:pPr>
      <w:r>
        <w:rPr>
          <w:rFonts w:hint="eastAsia" w:ascii="宋体" w:hAnsi="宋体" w:cs="宋体"/>
          <w:sz w:val="24"/>
        </w:rPr>
        <w:t xml:space="preserve">地址：南通市崇川区五一路天健大厦22楼</w:t>
      </w:r>
      <w:r/>
    </w:p>
    <w:p>
      <w:pPr>
        <w:ind w:firstLine="470"/>
        <w:jc w:val="left"/>
        <w:spacing w:line="360" w:lineRule="auto"/>
        <w:widowControl/>
        <w:rPr>
          <w:rFonts w:ascii="宋体" w:hAnsi="宋体" w:cs="宋体"/>
          <w:sz w:val="24"/>
        </w:rPr>
      </w:pPr>
      <w:r>
        <w:rPr>
          <w:rFonts w:hint="eastAsia" w:ascii="宋体" w:hAnsi="宋体" w:cs="宋体"/>
          <w:sz w:val="24"/>
        </w:rPr>
        <w:t xml:space="preserve">联系方式：董庆华   17505206888</w:t>
      </w:r>
      <w:r/>
    </w:p>
    <w:p>
      <w:pPr>
        <w:ind w:firstLine="470"/>
        <w:jc w:val="left"/>
        <w:spacing w:line="360" w:lineRule="auto"/>
        <w:widowControl/>
        <w:rPr>
          <w:rFonts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项目联系方式</w:t>
      </w:r>
      <w:r/>
    </w:p>
    <w:p>
      <w:pPr>
        <w:ind w:firstLine="470"/>
        <w:jc w:val="left"/>
        <w:spacing w:line="360" w:lineRule="auto"/>
        <w:widowControl/>
        <w:rPr>
          <w:rFonts w:ascii="宋体" w:hAnsi="宋体" w:cs="宋体"/>
          <w:sz w:val="24"/>
        </w:rPr>
      </w:pPr>
      <w:r>
        <w:rPr>
          <w:rFonts w:hint="eastAsia" w:ascii="宋体" w:hAnsi="宋体" w:cs="宋体"/>
          <w:sz w:val="24"/>
        </w:rPr>
        <w:t xml:space="preserve">项目联系人：董庆华</w:t>
      </w:r>
      <w:r/>
    </w:p>
    <w:p>
      <w:pPr>
        <w:ind w:firstLine="470"/>
        <w:jc w:val="left"/>
        <w:spacing w:line="360" w:lineRule="auto"/>
        <w:widowControl/>
        <w:rPr>
          <w:rFonts w:ascii="宋体" w:hAnsi="宋体"/>
          <w:sz w:val="24"/>
        </w:rPr>
      </w:pPr>
      <w:r>
        <w:rPr>
          <w:rFonts w:hint="eastAsia" w:ascii="宋体" w:hAnsi="宋体" w:cs="宋体"/>
          <w:sz w:val="24"/>
        </w:rPr>
        <w:t xml:space="preserve">联系方式：17505206888</w:t>
      </w:r>
      <w:r/>
    </w:p>
    <w:p>
      <w:pPr>
        <w:ind w:firstLine="470"/>
        <w:jc w:val="left"/>
        <w:spacing w:line="360" w:lineRule="auto"/>
        <w:widowControl/>
        <w:rPr>
          <w:rFonts w:ascii="宋体" w:hAnsi="宋体"/>
          <w:sz w:val="24"/>
        </w:rPr>
      </w:pPr>
      <w:r>
        <w:rPr>
          <w:rFonts w:hint="eastAsia" w:ascii="宋体" w:hAnsi="宋体"/>
          <w:sz w:val="24"/>
          <w:lang w:eastAsia="zh-CN"/>
        </w:rPr>
        <w:t xml:space="preserve">4.</w:t>
      </w:r>
      <w:r>
        <w:rPr>
          <w:rFonts w:hint="eastAsia" w:ascii="宋体" w:hAnsi="宋体"/>
          <w:sz w:val="24"/>
        </w:rPr>
        <w:t xml:space="preserve">软件技术支持：0519-86722801</w:t>
      </w:r>
      <w:bookmarkEnd w:id="3"/>
      <w:r/>
      <w:r/>
    </w:p>
    <w:p>
      <w:pPr>
        <w:ind w:firstLine="472"/>
        <w:jc w:val="left"/>
        <w:spacing w:line="360" w:lineRule="auto"/>
        <w:widowControl/>
        <w:rPr>
          <w:rFonts w:ascii="宋体" w:hAnsi="宋体" w:cs="宋体"/>
          <w:b/>
          <w:bCs/>
          <w:sz w:val="24"/>
        </w:rPr>
      </w:pPr>
      <w:r>
        <w:rPr>
          <w:rFonts w:ascii="宋体" w:hAnsi="宋体" w:cs="宋体"/>
          <w:b/>
          <w:bCs/>
          <w:sz w:val="24"/>
        </w:rPr>
      </w:r>
      <w:r/>
    </w:p>
    <w:p>
      <w:pPr>
        <w:pStyle w:val="761"/>
        <w:ind w:firstLine="280"/>
        <w:jc w:val="center"/>
        <w:rPr>
          <w:rFonts w:ascii="宋体" w:cs="宋体"/>
          <w:color w:val="auto"/>
          <w:sz w:val="24"/>
        </w:rPr>
      </w:pPr>
      <w:r>
        <w:rPr>
          <w:color w:val="auto"/>
        </w:rPr>
        <w:br w:type="page" w:clear="all"/>
      </w:r>
      <w:bookmarkStart w:id="4" w:name="_Toc182848970"/>
      <w:r>
        <w:rPr>
          <w:rStyle w:val="974"/>
          <w:rFonts w:hint="default"/>
          <w:color w:val="auto"/>
          <w:sz w:val="28"/>
          <w:szCs w:val="28"/>
        </w:rPr>
        <w:t xml:space="preserve">第二章  投标供应商须知</w:t>
      </w:r>
      <w:bookmarkEnd w:id="4"/>
      <w:r/>
      <w:r/>
    </w:p>
    <w:p>
      <w:pPr>
        <w:pStyle w:val="997"/>
        <w:ind w:firstLine="482"/>
        <w:spacing w:before="0" w:after="0" w:line="360" w:lineRule="auto"/>
        <w:rPr>
          <w:rFonts w:ascii="宋体" w:hAnsi="宋体" w:cs="宋体"/>
          <w:color w:val="000000"/>
          <w:sz w:val="24"/>
          <w:szCs w:val="24"/>
        </w:rPr>
      </w:pPr>
      <w:r/>
      <w:bookmarkStart w:id="5" w:name="_Toc16938519"/>
      <w:r/>
      <w:bookmarkStart w:id="6" w:name="_Toc513029203"/>
      <w:r/>
      <w:bookmarkStart w:id="7" w:name="_Toc120614214"/>
      <w:r/>
      <w:bookmarkStart w:id="8" w:name="_Toc20823275"/>
      <w:r>
        <w:rPr>
          <w:rFonts w:hint="eastAsia" w:ascii="宋体" w:hAnsi="宋体" w:cs="宋体"/>
          <w:color w:val="000000"/>
          <w:sz w:val="24"/>
          <w:szCs w:val="24"/>
        </w:rPr>
        <w:t xml:space="preserve">（一）总则</w:t>
      </w:r>
      <w:bookmarkEnd w:id="5"/>
      <w:r/>
      <w:bookmarkEnd w:id="6"/>
      <w:r/>
      <w:bookmarkEnd w:id="7"/>
      <w:r/>
      <w:bookmarkEnd w:id="8"/>
      <w:r/>
      <w:r/>
    </w:p>
    <w:p>
      <w:pPr>
        <w:pStyle w:val="998"/>
        <w:ind w:firstLine="480"/>
        <w:jc w:val="both"/>
        <w:spacing w:line="360" w:lineRule="auto"/>
        <w:rPr>
          <w:rFonts w:ascii="宋体" w:hAnsi="宋体" w:eastAsia="宋体" w:cs="宋体"/>
          <w:b/>
          <w:bCs/>
          <w:color w:val="000000"/>
          <w:sz w:val="24"/>
          <w:szCs w:val="24"/>
        </w:rPr>
      </w:pPr>
      <w:r/>
      <w:bookmarkStart w:id="9" w:name="_Hlt16619475"/>
      <w:r/>
      <w:bookmarkEnd w:id="9"/>
      <w:r/>
      <w:bookmarkStart w:id="10" w:name="_Toc458694821"/>
      <w:r/>
      <w:bookmarkStart w:id="11" w:name="_Toc16938520"/>
      <w:r/>
      <w:bookmarkStart w:id="12" w:name="_Toc20823276"/>
      <w:r/>
      <w:bookmarkStart w:id="13" w:name="_Toc513029204"/>
      <w:r>
        <w:rPr>
          <w:rFonts w:hint="eastAsia" w:ascii="宋体" w:hAnsi="宋体" w:eastAsia="宋体" w:cs="宋体"/>
          <w:color w:val="000000"/>
          <w:sz w:val="24"/>
          <w:szCs w:val="24"/>
        </w:rPr>
        <w:t xml:space="preserve">1</w:t>
      </w:r>
      <w:bookmarkEnd w:id="10"/>
      <w:r>
        <w:rPr>
          <w:rFonts w:hint="eastAsia" w:ascii="宋体" w:hAnsi="宋体" w:eastAsia="宋体" w:cs="宋体"/>
          <w:color w:val="000000"/>
          <w:sz w:val="24"/>
          <w:szCs w:val="24"/>
        </w:rPr>
        <w:t xml:space="preserve">.招标方式</w:t>
      </w:r>
      <w:bookmarkEnd w:id="11"/>
      <w:r/>
      <w:bookmarkEnd w:id="12"/>
      <w:r/>
      <w:bookmarkEnd w:id="13"/>
      <w:r/>
      <w:r/>
    </w:p>
    <w:p>
      <w:pPr>
        <w:ind w:firstLine="480"/>
        <w:spacing w:line="360" w:lineRule="auto"/>
        <w:rPr>
          <w:rFonts w:ascii="宋体" w:hAnsi="宋体" w:cs="宋体"/>
          <w:color w:val="000000"/>
          <w:sz w:val="24"/>
        </w:rPr>
      </w:pPr>
      <w:r>
        <w:rPr>
          <w:rFonts w:hint="eastAsia" w:ascii="宋体" w:hAnsi="宋体" w:cs="宋体"/>
          <w:color w:val="000000"/>
          <w:sz w:val="24"/>
        </w:rPr>
        <w:t xml:space="preserve">1.1 本次招标采取公开招标方式，本招标文件仅适用于招标公告中所述项目。</w:t>
      </w:r>
      <w:r/>
    </w:p>
    <w:p>
      <w:pPr>
        <w:pStyle w:val="998"/>
        <w:ind w:firstLine="480"/>
        <w:jc w:val="both"/>
        <w:spacing w:line="360" w:lineRule="auto"/>
        <w:rPr>
          <w:rFonts w:ascii="宋体" w:hAnsi="宋体" w:eastAsia="宋体" w:cs="宋体"/>
          <w:b/>
          <w:bCs/>
          <w:color w:val="000000"/>
          <w:sz w:val="24"/>
          <w:szCs w:val="24"/>
        </w:rPr>
      </w:pPr>
      <w:r/>
      <w:bookmarkStart w:id="14" w:name="_Toc16938521"/>
      <w:r/>
      <w:bookmarkStart w:id="15" w:name="_Toc20823277"/>
      <w:r/>
      <w:bookmarkStart w:id="16" w:name="_Toc513029205"/>
      <w:r>
        <w:rPr>
          <w:rFonts w:hint="eastAsia" w:ascii="宋体" w:hAnsi="宋体" w:eastAsia="宋体" w:cs="宋体"/>
          <w:color w:val="000000"/>
          <w:sz w:val="24"/>
          <w:szCs w:val="24"/>
        </w:rPr>
        <w:t xml:space="preserve">2.合格的</w:t>
      </w:r>
      <w:bookmarkEnd w:id="14"/>
      <w:r/>
      <w:bookmarkEnd w:id="15"/>
      <w:r/>
      <w:bookmarkEnd w:id="16"/>
      <w:r>
        <w:rPr>
          <w:rFonts w:hint="eastAsia" w:ascii="宋体" w:hAnsi="宋体" w:eastAsia="宋体" w:cs="宋体"/>
          <w:color w:val="000000"/>
          <w:sz w:val="24"/>
          <w:szCs w:val="24"/>
        </w:rPr>
        <w:t xml:space="preserve">投标供应商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2.1</w:t>
      </w:r>
      <w:r>
        <w:rPr>
          <w:rFonts w:hint="eastAsia" w:ascii="宋体" w:hAnsi="宋体" w:cs="宋体"/>
          <w:color w:val="000000"/>
          <w:sz w:val="24"/>
          <w:lang w:eastAsia="zh-CN"/>
        </w:rPr>
        <w:t xml:space="preserve"> 满足</w:t>
      </w:r>
      <w:r>
        <w:rPr>
          <w:rFonts w:hint="eastAsia" w:ascii="宋体" w:hAnsi="宋体" w:cs="宋体"/>
          <w:color w:val="000000"/>
          <w:sz w:val="24"/>
        </w:rPr>
        <w:t xml:space="preserve">招标公告中供应商的资格</w:t>
      </w:r>
      <w:r>
        <w:rPr>
          <w:rFonts w:hint="eastAsia" w:ascii="宋体" w:hAnsi="宋体" w:cs="宋体"/>
          <w:color w:val="000000"/>
          <w:sz w:val="24"/>
          <w:lang w:eastAsia="zh-CN"/>
        </w:rPr>
        <w:t xml:space="preserve">要求</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 满足本文件实质性</w:t>
      </w:r>
      <w:r>
        <w:rPr>
          <w:rFonts w:hint="eastAsia" w:ascii="宋体" w:hAnsi="宋体" w:cs="宋体"/>
          <w:color w:val="000000"/>
          <w:sz w:val="24"/>
          <w:lang w:eastAsia="zh-CN"/>
        </w:rPr>
        <w:t xml:space="preserve">条款</w:t>
      </w:r>
      <w:r>
        <w:rPr>
          <w:rFonts w:hint="eastAsia" w:ascii="宋体" w:hAnsi="宋体" w:cs="宋体"/>
          <w:color w:val="000000"/>
          <w:sz w:val="24"/>
        </w:rPr>
        <w:t xml:space="preserve">。</w:t>
      </w:r>
      <w:r/>
    </w:p>
    <w:p>
      <w:pPr>
        <w:pStyle w:val="998"/>
        <w:ind w:firstLine="480"/>
        <w:jc w:val="both"/>
        <w:spacing w:line="360" w:lineRule="auto"/>
        <w:rPr>
          <w:rFonts w:ascii="宋体" w:hAnsi="宋体" w:eastAsia="宋体" w:cs="宋体"/>
          <w:b/>
          <w:bCs/>
          <w:color w:val="000000"/>
          <w:sz w:val="24"/>
          <w:szCs w:val="24"/>
        </w:rPr>
      </w:pPr>
      <w:r/>
      <w:bookmarkStart w:id="17" w:name="_Toc513029206"/>
      <w:r/>
      <w:bookmarkStart w:id="18" w:name="_Toc16938522"/>
      <w:r/>
      <w:bookmarkStart w:id="19" w:name="_Toc20823278"/>
      <w:r>
        <w:rPr>
          <w:rFonts w:hint="eastAsia" w:ascii="宋体" w:hAnsi="宋体" w:eastAsia="宋体" w:cs="宋体"/>
          <w:color w:val="000000"/>
          <w:sz w:val="24"/>
          <w:szCs w:val="24"/>
        </w:rPr>
        <w:t xml:space="preserve">3.适用法律</w:t>
      </w:r>
      <w:bookmarkEnd w:id="17"/>
      <w:r/>
      <w:bookmarkEnd w:id="18"/>
      <w:r/>
      <w:bookmarkEnd w:id="19"/>
      <w:r/>
      <w:r/>
    </w:p>
    <w:p>
      <w:pPr>
        <w:ind w:firstLine="480"/>
        <w:spacing w:line="360" w:lineRule="auto"/>
        <w:rPr>
          <w:rFonts w:ascii="宋体" w:hAnsi="宋体" w:cs="宋体"/>
          <w:color w:val="000000"/>
          <w:sz w:val="24"/>
        </w:rPr>
      </w:pPr>
      <w:r>
        <w:rPr>
          <w:rFonts w:hint="eastAsia" w:ascii="宋体" w:hAnsi="宋体" w:cs="宋体"/>
          <w:color w:val="000000"/>
          <w:sz w:val="24"/>
        </w:rPr>
        <w:t xml:space="preserve">3.1 本次招标及由此产生的合同受中华人民共和国</w:t>
      </w:r>
      <w:r>
        <w:rPr>
          <w:rFonts w:hint="eastAsia" w:ascii="宋体" w:hAnsi="宋体" w:cs="宋体"/>
          <w:color w:val="000000"/>
          <w:sz w:val="24"/>
          <w:lang w:eastAsia="zh-CN"/>
        </w:rPr>
        <w:t xml:space="preserve">有关</w:t>
      </w:r>
      <w:r>
        <w:rPr>
          <w:rFonts w:hint="eastAsia" w:ascii="宋体" w:hAnsi="宋体" w:cs="宋体"/>
          <w:color w:val="000000"/>
          <w:sz w:val="24"/>
        </w:rPr>
        <w:t xml:space="preserve">法律法规制约和保护。</w:t>
      </w:r>
      <w:r/>
    </w:p>
    <w:p>
      <w:pPr>
        <w:pStyle w:val="998"/>
        <w:ind w:firstLine="480"/>
        <w:jc w:val="both"/>
        <w:spacing w:line="360" w:lineRule="auto"/>
        <w:rPr>
          <w:rFonts w:ascii="宋体" w:hAnsi="宋体" w:eastAsia="宋体" w:cs="宋体"/>
          <w:b/>
          <w:bCs/>
          <w:color w:val="000000"/>
          <w:sz w:val="24"/>
          <w:szCs w:val="24"/>
        </w:rPr>
      </w:pPr>
      <w:r/>
      <w:bookmarkStart w:id="20" w:name="_Toc16938523"/>
      <w:r/>
      <w:bookmarkStart w:id="21" w:name="_Toc462564067"/>
      <w:r/>
      <w:bookmarkStart w:id="22" w:name="_Toc20823279"/>
      <w:r/>
      <w:bookmarkStart w:id="23" w:name="_Toc513029207"/>
      <w:r>
        <w:rPr>
          <w:rFonts w:hint="eastAsia" w:ascii="宋体" w:hAnsi="宋体" w:eastAsia="宋体" w:cs="宋体"/>
          <w:color w:val="000000"/>
          <w:sz w:val="24"/>
          <w:szCs w:val="24"/>
        </w:rPr>
        <w:t xml:space="preserve">4.投标费用</w:t>
      </w:r>
      <w:bookmarkEnd w:id="20"/>
      <w:r/>
      <w:bookmarkEnd w:id="21"/>
      <w:r/>
      <w:bookmarkEnd w:id="22"/>
      <w:r/>
      <w:bookmarkEnd w:id="23"/>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4.1 投标供应商应自行承担所有与参加投标有关的费用，无论招标过程中的做法和结果如何，采购人在任何情况下均无义务和责任承担这些费用。</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4.2</w:t>
      </w:r>
      <w:r>
        <w:rPr>
          <w:rFonts w:hint="eastAsia" w:ascii="宋体" w:hAnsi="宋体" w:cs="宋体"/>
          <w:sz w:val="24"/>
        </w:rPr>
        <w:t xml:space="preserve">本项目招标代理费</w:t>
      </w:r>
      <w:r>
        <w:rPr>
          <w:rFonts w:hint="eastAsia" w:ascii="宋体" w:hAnsi="宋体" w:cs="宋体"/>
          <w:sz w:val="24"/>
          <w:lang w:val="en-US" w:eastAsia="zh-CN"/>
        </w:rPr>
        <w:t xml:space="preserve">5500</w:t>
      </w:r>
      <w:r>
        <w:rPr>
          <w:rFonts w:hint="eastAsia" w:ascii="宋体" w:hAnsi="宋体" w:cs="宋体"/>
          <w:sz w:val="24"/>
        </w:rPr>
        <w:t xml:space="preserve">元计取，供应商报价时应综合考虑（不单列）</w:t>
      </w:r>
      <w:r>
        <w:rPr>
          <w:rFonts w:hint="eastAsia" w:ascii="宋体" w:hAnsi="宋体" w:cs="宋体"/>
          <w:bCs/>
          <w:color w:val="000000"/>
          <w:sz w:val="24"/>
        </w:rPr>
        <w:t xml:space="preserve">。</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4.3代理服务费应在领取《中标通知书》时一次性付清。</w:t>
      </w:r>
      <w:r/>
    </w:p>
    <w:p>
      <w:pPr>
        <w:pStyle w:val="998"/>
        <w:ind w:firstLine="480"/>
        <w:jc w:val="both"/>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5.招标文件的约束力</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5.1</w:t>
      </w:r>
      <w:r>
        <w:rPr>
          <w:rFonts w:hint="eastAsia" w:ascii="宋体" w:hAnsi="宋体" w:cs="宋体"/>
          <w:color w:val="000000"/>
          <w:sz w:val="24"/>
        </w:rPr>
        <w:t xml:space="preserve">投标供应商一旦参加本项目采购活动，即被认为接受了本招标文件的规定和约束。</w:t>
      </w:r>
      <w:r/>
    </w:p>
    <w:p>
      <w:pPr>
        <w:pStyle w:val="998"/>
        <w:ind w:firstLine="480"/>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6.招标文件的解释</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6.1</w:t>
      </w:r>
      <w:r>
        <w:rPr>
          <w:rFonts w:hint="eastAsia" w:ascii="宋体" w:hAnsi="宋体" w:cs="宋体"/>
          <w:color w:val="000000"/>
          <w:sz w:val="24"/>
        </w:rPr>
        <w:t xml:space="preserve">招标文件需求部分（供应商资格要求、项目需求、商务技术评分标准）由采购人解释，其他部分由采购代理机构解释。</w:t>
      </w:r>
      <w:r/>
    </w:p>
    <w:p>
      <w:pPr>
        <w:pStyle w:val="997"/>
        <w:ind w:firstLine="482"/>
        <w:spacing w:before="0" w:after="0" w:line="360" w:lineRule="auto"/>
        <w:rPr>
          <w:rFonts w:ascii="宋体" w:hAnsi="宋体" w:cs="宋体"/>
          <w:color w:val="000000"/>
          <w:sz w:val="24"/>
          <w:szCs w:val="24"/>
        </w:rPr>
      </w:pPr>
      <w:r/>
      <w:bookmarkStart w:id="24" w:name="_Toc513029209"/>
      <w:r/>
      <w:bookmarkStart w:id="25" w:name="_Toc20823281"/>
      <w:r/>
      <w:bookmarkStart w:id="26" w:name="_Toc16938525"/>
      <w:r/>
      <w:bookmarkStart w:id="27" w:name="_Toc120614215"/>
      <w:r>
        <w:rPr>
          <w:rFonts w:hint="eastAsia" w:ascii="宋体" w:hAnsi="宋体" w:cs="宋体"/>
          <w:color w:val="000000"/>
          <w:sz w:val="24"/>
          <w:szCs w:val="24"/>
        </w:rPr>
        <w:t xml:space="preserve">（二）招标文件</w:t>
      </w:r>
      <w:bookmarkEnd w:id="24"/>
      <w:r/>
      <w:bookmarkEnd w:id="25"/>
      <w:r/>
      <w:bookmarkEnd w:id="26"/>
      <w:r/>
      <w:bookmarkEnd w:id="27"/>
      <w:r/>
      <w:r/>
    </w:p>
    <w:p>
      <w:pPr>
        <w:pStyle w:val="998"/>
        <w:ind w:firstLine="480"/>
        <w:jc w:val="both"/>
        <w:spacing w:line="360" w:lineRule="auto"/>
        <w:rPr>
          <w:rFonts w:ascii="宋体" w:hAnsi="宋体" w:eastAsia="宋体" w:cs="宋体"/>
          <w:b/>
          <w:bCs/>
          <w:color w:val="000000"/>
          <w:sz w:val="24"/>
          <w:szCs w:val="24"/>
        </w:rPr>
      </w:pPr>
      <w:r/>
      <w:bookmarkStart w:id="28" w:name="_Toc16938526"/>
      <w:r/>
      <w:bookmarkStart w:id="29" w:name="_Toc513029210"/>
      <w:r/>
      <w:bookmarkStart w:id="30" w:name="_Toc20823282"/>
      <w:r>
        <w:rPr>
          <w:rFonts w:hint="eastAsia" w:ascii="宋体" w:hAnsi="宋体" w:eastAsia="宋体" w:cs="宋体"/>
          <w:color w:val="000000"/>
          <w:sz w:val="24"/>
          <w:szCs w:val="24"/>
        </w:rPr>
        <w:t xml:space="preserve">1.招标文件构成</w:t>
      </w:r>
      <w:bookmarkEnd w:id="28"/>
      <w:r/>
      <w:bookmarkEnd w:id="29"/>
      <w:r/>
      <w:bookmarkEnd w:id="30"/>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1.1</w:t>
      </w:r>
      <w:r>
        <w:rPr>
          <w:rFonts w:hint="eastAsia" w:ascii="宋体" w:hAnsi="宋体" w:cs="宋体"/>
          <w:color w:val="000000"/>
          <w:sz w:val="24"/>
        </w:rPr>
        <w:t xml:space="preserve"> 招标文件由以下部分组成：</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（1）招标公告</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（2）投标供应商须知</w:t>
      </w:r>
      <w:r/>
    </w:p>
    <w:p>
      <w:pPr>
        <w:ind w:firstLine="480"/>
        <w:spacing w:line="360" w:lineRule="auto"/>
        <w:rPr>
          <w:rFonts w:ascii="宋体" w:hAnsi="宋体" w:cs="宋体"/>
          <w:color w:val="000000"/>
          <w:sz w:val="24"/>
        </w:rPr>
      </w:pPr>
      <w:r>
        <w:rPr>
          <w:rFonts w:hint="eastAsia" w:ascii="宋体" w:hAnsi="宋体" w:cs="宋体"/>
          <w:color w:val="000000"/>
          <w:sz w:val="24"/>
        </w:rPr>
        <w:t xml:space="preserve">（3）项目需求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（4）评审方法和程序</w:t>
      </w:r>
      <w:r/>
    </w:p>
    <w:p>
      <w:pPr>
        <w:ind w:firstLine="480"/>
        <w:spacing w:line="360" w:lineRule="auto"/>
        <w:rPr>
          <w:rFonts w:ascii="宋体" w:hAnsi="宋体" w:cs="宋体"/>
          <w:color w:val="000000"/>
          <w:sz w:val="24"/>
        </w:rPr>
      </w:pPr>
      <w:r>
        <w:rPr>
          <w:rFonts w:hint="eastAsia" w:ascii="宋体" w:hAnsi="宋体" w:cs="宋体"/>
          <w:color w:val="000000"/>
          <w:sz w:val="24"/>
        </w:rPr>
        <w:t xml:space="preserve">（5）合同授予</w:t>
      </w:r>
      <w:r/>
    </w:p>
    <w:p>
      <w:pPr>
        <w:ind w:firstLine="480"/>
        <w:spacing w:line="360" w:lineRule="auto"/>
        <w:rPr>
          <w:rFonts w:ascii="宋体" w:hAnsi="宋体" w:cs="宋体"/>
          <w:color w:val="000000"/>
          <w:sz w:val="24"/>
        </w:rPr>
      </w:pPr>
      <w:r>
        <w:rPr>
          <w:rFonts w:hint="eastAsia" w:ascii="宋体" w:hAnsi="宋体" w:cs="宋体"/>
          <w:color w:val="000000"/>
          <w:sz w:val="24"/>
        </w:rPr>
        <w:t xml:space="preserve">（6）合同样式</w:t>
      </w:r>
      <w:r/>
    </w:p>
    <w:p>
      <w:pPr>
        <w:ind w:firstLine="480"/>
        <w:spacing w:line="360" w:lineRule="auto"/>
        <w:rPr>
          <w:rFonts w:ascii="宋体" w:hAnsi="宋体" w:cs="宋体"/>
          <w:color w:val="000000"/>
          <w:sz w:val="24"/>
        </w:rPr>
      </w:pPr>
      <w:r>
        <w:rPr>
          <w:rFonts w:hint="eastAsia" w:ascii="宋体" w:hAnsi="宋体" w:cs="宋体"/>
          <w:color w:val="000000"/>
          <w:sz w:val="24"/>
        </w:rPr>
        <w:t xml:space="preserve">（7）质疑提出和处理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（8）投标响应文件组成</w:t>
      </w:r>
      <w:r/>
    </w:p>
    <w:p>
      <w:pPr>
        <w:ind w:firstLine="480"/>
        <w:spacing w:line="360" w:lineRule="auto"/>
        <w:rPr>
          <w:rFonts w:ascii="宋体" w:hAnsi="宋体" w:cs="宋体"/>
          <w:color w:val="000000"/>
          <w:sz w:val="24"/>
        </w:rPr>
      </w:pPr>
      <w:r>
        <w:rPr>
          <w:rFonts w:hint="eastAsia" w:ascii="宋体" w:hAnsi="宋体" w:cs="宋体"/>
          <w:color w:val="000000"/>
          <w:sz w:val="24"/>
        </w:rPr>
        <w:t xml:space="preserve">（9）附件（如有）</w:t>
      </w:r>
      <w:r/>
    </w:p>
    <w:p>
      <w:pPr>
        <w:ind w:firstLine="480"/>
        <w:spacing w:line="360" w:lineRule="auto"/>
        <w:rPr>
          <w:rFonts w:ascii="宋体" w:hAnsi="宋体" w:cs="宋体"/>
          <w:color w:val="000000"/>
          <w:sz w:val="24"/>
        </w:rPr>
      </w:pPr>
      <w:r>
        <w:rPr>
          <w:rFonts w:hint="eastAsia" w:ascii="宋体" w:hAnsi="宋体" w:cs="宋体"/>
          <w:color w:val="000000"/>
          <w:sz w:val="24"/>
        </w:rPr>
        <w:t xml:space="preserve">请仔细检查招标文件是否齐全，如有缺漏请立即与采购人或采购代理机构联系解决。</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1.2</w:t>
      </w:r>
      <w:r>
        <w:rPr>
          <w:rFonts w:hint="eastAsia" w:ascii="宋体" w:hAnsi="宋体" w:cs="宋体"/>
          <w:color w:val="000000"/>
          <w:sz w:val="24"/>
        </w:rPr>
        <w:t xml:space="preserve">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p>
    <w:p>
      <w:pPr>
        <w:pStyle w:val="998"/>
        <w:ind w:firstLine="480"/>
        <w:jc w:val="both"/>
        <w:spacing w:line="360" w:lineRule="auto"/>
        <w:rPr>
          <w:rFonts w:ascii="宋体" w:hAnsi="宋体" w:eastAsia="宋体" w:cs="宋体"/>
          <w:b/>
          <w:bCs/>
          <w:color w:val="000000"/>
          <w:sz w:val="24"/>
          <w:szCs w:val="24"/>
        </w:rPr>
      </w:pPr>
      <w:r/>
      <w:bookmarkStart w:id="31" w:name="_Toc513029211"/>
      <w:r/>
      <w:bookmarkStart w:id="32" w:name="_Toc462564070"/>
      <w:r/>
      <w:bookmarkStart w:id="33" w:name="_Toc20823283"/>
      <w:r/>
      <w:bookmarkStart w:id="34" w:name="_Toc16938527"/>
      <w:r>
        <w:rPr>
          <w:rFonts w:hint="eastAsia" w:ascii="宋体" w:hAnsi="宋体" w:eastAsia="宋体" w:cs="宋体"/>
          <w:color w:val="000000"/>
          <w:sz w:val="24"/>
          <w:szCs w:val="24"/>
        </w:rPr>
        <w:t xml:space="preserve">2.招标文件的澄清</w:t>
      </w:r>
      <w:bookmarkEnd w:id="31"/>
      <w:r/>
      <w:bookmarkEnd w:id="32"/>
      <w:r/>
      <w:bookmarkEnd w:id="33"/>
      <w:r/>
      <w:bookmarkEnd w:id="34"/>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2.1</w:t>
      </w:r>
      <w:r>
        <w:rPr>
          <w:rFonts w:hint="eastAsia" w:ascii="宋体" w:hAnsi="宋体" w:cs="宋体"/>
          <w:color w:val="000000"/>
          <w:sz w:val="24"/>
        </w:rPr>
        <w:t xml:space="preserve"> 任何要求对招标文件进行澄清的投标供应商，应在本项目招标公告发布之日起的7个工作日内按招标公告中的通讯地址，以书面形式通知采购人。采购人有权对发出的招标文件进行必要的澄清或修改。</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2.2采购人视情组织答疑会</w:t>
      </w:r>
      <w:r/>
    </w:p>
    <w:p>
      <w:pPr>
        <w:pStyle w:val="998"/>
        <w:ind w:firstLine="480"/>
        <w:jc w:val="both"/>
        <w:spacing w:line="360" w:lineRule="auto"/>
        <w:rPr>
          <w:rFonts w:ascii="宋体" w:hAnsi="宋体" w:eastAsia="宋体" w:cs="宋体"/>
          <w:b/>
          <w:bCs/>
          <w:color w:val="000000"/>
          <w:sz w:val="24"/>
          <w:szCs w:val="24"/>
        </w:rPr>
      </w:pPr>
      <w:r/>
      <w:bookmarkStart w:id="35" w:name="_Toc462564071"/>
      <w:r/>
      <w:bookmarkStart w:id="36" w:name="_Toc16938528"/>
      <w:r/>
      <w:bookmarkStart w:id="37" w:name="_Toc513029212"/>
      <w:r/>
      <w:bookmarkStart w:id="38" w:name="_Toc20823284"/>
      <w:r>
        <w:rPr>
          <w:rFonts w:hint="eastAsia" w:ascii="宋体" w:hAnsi="宋体" w:eastAsia="宋体" w:cs="宋体"/>
          <w:color w:val="000000"/>
          <w:sz w:val="24"/>
          <w:szCs w:val="24"/>
        </w:rPr>
        <w:t xml:space="preserve">3.招标文件的修改</w:t>
      </w:r>
      <w:bookmarkEnd w:id="35"/>
      <w:r/>
      <w:bookmarkEnd w:id="36"/>
      <w:r/>
      <w:bookmarkEnd w:id="37"/>
      <w:r/>
      <w:bookmarkEnd w:id="38"/>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3.1</w:t>
      </w:r>
      <w:r>
        <w:rPr>
          <w:rFonts w:hint="eastAsia" w:ascii="宋体" w:hAnsi="宋体" w:cs="宋体"/>
          <w:color w:val="000000"/>
          <w:sz w:val="24"/>
        </w:rPr>
        <w:t xml:space="preserve"> 在投标截止时</w:t>
      </w:r>
      <w:r>
        <w:rPr>
          <w:rFonts w:hint="eastAsia" w:ascii="宋体" w:hAnsi="宋体" w:cs="宋体"/>
          <w:color w:val="000000"/>
          <w:sz w:val="24"/>
          <w:lang w:eastAsia="zh-CN"/>
        </w:rPr>
        <w:t xml:space="preserve">间之</w:t>
      </w:r>
      <w:r>
        <w:rPr>
          <w:rFonts w:hint="eastAsia" w:ascii="宋体" w:hAnsi="宋体" w:cs="宋体"/>
          <w:color w:val="000000"/>
          <w:sz w:val="24"/>
        </w:rPr>
        <w:t xml:space="preserve">前，采购人或采购代理机构可以对招标文件进行修改。</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3.2 </w:t>
      </w:r>
      <w:r>
        <w:rPr>
          <w:rFonts w:hint="eastAsia" w:ascii="宋体" w:hAnsi="宋体" w:cs="宋体"/>
          <w:color w:val="000000"/>
          <w:sz w:val="24"/>
        </w:rPr>
        <w:t xml:space="preserve">采购人或采购代理机构有权按照法定的要求推迟投标截止日期和开标日期。</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3.3 </w:t>
      </w:r>
      <w:r>
        <w:rPr>
          <w:rFonts w:hint="eastAsia" w:ascii="宋体" w:hAnsi="宋体" w:cs="宋体"/>
          <w:color w:val="000000"/>
          <w:sz w:val="24"/>
        </w:rPr>
        <w:t xml:space="preserve">招标文件的修改将在江苏政府采购网公布，补充文件将作为招标文件的组成部分，并对投标供应商具有约束力。</w:t>
      </w:r>
      <w:r/>
    </w:p>
    <w:p>
      <w:pPr>
        <w:ind w:firstLine="480"/>
        <w:spacing w:line="360" w:lineRule="auto"/>
        <w:rPr>
          <w:rFonts w:ascii="宋体" w:hAnsi="宋体" w:cs="宋体"/>
          <w:color w:val="000000"/>
          <w:sz w:val="24"/>
        </w:rPr>
      </w:pPr>
      <w:r>
        <w:rPr>
          <w:rFonts w:hint="eastAsia" w:ascii="宋体" w:hAnsi="宋体" w:cs="宋体"/>
          <w:color w:val="000000"/>
          <w:sz w:val="24"/>
        </w:rPr>
        <w:t xml:space="preserve">4.在投标响应截止日期前，采购人对采购文件进行澄清或者修改的，通过“苏采云”系统发布澄清公告或者修改的内容。澄清或者修改的内容以所发布的本项目的“更正（澄清）公告”的形式通知所有获取采购文件的投标供应商。发布本项目的“更正（澄清）公告”后采购代理机构已尽通知义务。敬请各潜投标供应商关注本项目的“更正（澄清）公告”，并通过“苏采云”系统重新下载更正（澄清）后的采购文件（后缀名为</w:t>
      </w:r>
      <w:r>
        <w:rPr>
          <w:rFonts w:hint="eastAsia" w:ascii="宋体" w:hAnsi="宋体" w:cs="宋体"/>
          <w:color w:val="000000"/>
          <w:sz w:val="24"/>
          <w:lang w:eastAsia="zh-CN"/>
        </w:rPr>
        <w:t xml:space="preserve">“</w:t>
      </w:r>
      <w:r>
        <w:rPr>
          <w:rFonts w:hint="eastAsia" w:ascii="宋体" w:hAnsi="宋体" w:cs="宋体"/>
          <w:color w:val="000000"/>
          <w:sz w:val="24"/>
        </w:rPr>
        <w:t xml:space="preserve">kedt”），离线编制响应文件，否则，将自行承担相应的风险。</w:t>
      </w:r>
      <w:r/>
    </w:p>
    <w:p>
      <w:pPr>
        <w:ind w:firstLine="480"/>
        <w:spacing w:line="360" w:lineRule="auto"/>
        <w:rPr>
          <w:rFonts w:ascii="宋体" w:hAnsi="宋体" w:cs="宋体"/>
          <w:color w:val="000000"/>
          <w:sz w:val="24"/>
        </w:rPr>
      </w:pPr>
      <w:r>
        <w:rPr>
          <w:rFonts w:hint="eastAsia" w:ascii="宋体" w:hAnsi="宋体" w:cs="宋体"/>
          <w:color w:val="000000"/>
          <w:sz w:val="24"/>
        </w:rPr>
        <w:t xml:space="preserve">5.投标供应商对采购人提供的采购文件所做出的推论、解释和结论，采购人概不负责。供应商由于对采购文件的任何推论和误解以及采购人对有关问题的口头解释所造成的后果，均由各潜在投标供应商自负。</w:t>
      </w:r>
      <w:r/>
    </w:p>
    <w:p>
      <w:pPr>
        <w:pStyle w:val="997"/>
        <w:ind w:firstLine="482"/>
        <w:spacing w:before="0" w:after="0" w:line="360" w:lineRule="auto"/>
        <w:rPr>
          <w:rFonts w:ascii="宋体" w:hAnsi="宋体" w:cs="宋体"/>
          <w:color w:val="000000"/>
          <w:sz w:val="24"/>
          <w:szCs w:val="24"/>
        </w:rPr>
      </w:pPr>
      <w:r/>
      <w:bookmarkStart w:id="39" w:name="_Toc16938529"/>
      <w:r/>
      <w:bookmarkStart w:id="40" w:name="_Toc513029213"/>
      <w:r/>
      <w:bookmarkStart w:id="41" w:name="_Toc120614216"/>
      <w:r/>
      <w:bookmarkStart w:id="42" w:name="_Toc462564072"/>
      <w:r/>
      <w:bookmarkStart w:id="43" w:name="_Toc20823285"/>
      <w:r>
        <w:rPr>
          <w:rFonts w:hint="eastAsia" w:ascii="宋体" w:hAnsi="宋体" w:cs="宋体"/>
          <w:color w:val="000000"/>
          <w:sz w:val="24"/>
          <w:szCs w:val="24"/>
        </w:rPr>
        <w:t xml:space="preserve">（三）投标文件的编制</w:t>
      </w:r>
      <w:bookmarkEnd w:id="39"/>
      <w:r/>
      <w:bookmarkEnd w:id="40"/>
      <w:r/>
      <w:bookmarkEnd w:id="41"/>
      <w:r/>
      <w:bookmarkEnd w:id="42"/>
      <w:r/>
      <w:bookmarkEnd w:id="43"/>
      <w:r/>
      <w:r/>
    </w:p>
    <w:p>
      <w:pPr>
        <w:pStyle w:val="998"/>
        <w:ind w:firstLine="480"/>
        <w:jc w:val="both"/>
        <w:spacing w:line="360" w:lineRule="auto"/>
        <w:rPr>
          <w:rFonts w:ascii="宋体" w:hAnsi="宋体" w:eastAsia="宋体" w:cs="宋体"/>
          <w:bCs/>
          <w:color w:val="000000"/>
          <w:sz w:val="24"/>
          <w:szCs w:val="24"/>
        </w:rPr>
      </w:pPr>
      <w:r/>
      <w:bookmarkStart w:id="44" w:name="_Toc513029214"/>
      <w:r/>
      <w:bookmarkStart w:id="45" w:name="_Toc16938530"/>
      <w:r/>
      <w:bookmarkStart w:id="46" w:name="_Toc462564073"/>
      <w:r/>
      <w:bookmarkStart w:id="47" w:name="_Toc20823286"/>
      <w:r>
        <w:rPr>
          <w:rFonts w:hint="eastAsia" w:ascii="宋体" w:hAnsi="宋体" w:eastAsia="宋体" w:cs="宋体"/>
          <w:color w:val="000000"/>
          <w:sz w:val="24"/>
          <w:szCs w:val="24"/>
        </w:rPr>
        <w:t xml:space="preserve">1.投标文件的语言及度量衡单位</w:t>
      </w:r>
      <w:bookmarkEnd w:id="44"/>
      <w:r/>
      <w:bookmarkEnd w:id="45"/>
      <w:r/>
      <w:bookmarkEnd w:id="46"/>
      <w:r/>
      <w:bookmarkEnd w:id="47"/>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1.1 投标供应商提交的投标文件以及投标供应商与采购人或采购代理机构就有关投标的所有来往通知、函件和文件均应使用简体中文。</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1.2 除技术性能另有规定外，投标文件所使用的度量衡单位，均须采用国家法定计量单位。</w:t>
      </w:r>
      <w:r/>
    </w:p>
    <w:p>
      <w:pPr>
        <w:pStyle w:val="998"/>
        <w:ind w:firstLine="480"/>
        <w:jc w:val="both"/>
        <w:spacing w:line="360" w:lineRule="auto"/>
        <w:rPr>
          <w:rFonts w:ascii="宋体" w:hAnsi="宋体" w:eastAsia="宋体" w:cs="宋体"/>
          <w:b/>
          <w:bCs/>
          <w:color w:val="000000"/>
          <w:sz w:val="24"/>
          <w:szCs w:val="24"/>
        </w:rPr>
      </w:pPr>
      <w:r/>
      <w:bookmarkStart w:id="48" w:name="_Toc20823287"/>
      <w:r/>
      <w:bookmarkStart w:id="49" w:name="_Toc16938531"/>
      <w:r/>
      <w:bookmarkStart w:id="50" w:name="_Toc462564074"/>
      <w:r/>
      <w:bookmarkStart w:id="51" w:name="_Toc513029215"/>
      <w:r>
        <w:rPr>
          <w:rFonts w:hint="eastAsia" w:ascii="宋体" w:hAnsi="宋体" w:eastAsia="宋体" w:cs="宋体"/>
          <w:color w:val="000000"/>
          <w:sz w:val="24"/>
          <w:szCs w:val="24"/>
        </w:rPr>
        <w:t xml:space="preserve">2.投标文件构成</w:t>
      </w:r>
      <w:bookmarkEnd w:id="48"/>
      <w:r/>
      <w:bookmarkEnd w:id="49"/>
      <w:r/>
      <w:bookmarkEnd w:id="50"/>
      <w:r/>
      <w:bookmarkEnd w:id="51"/>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2.1 投标供应商编写的投标文件应包括基本目录及相关材料、资格条件证明材料，符合条件证明材料、综合评审评分项证明材料等。供应商按“第八章投标响应文件组成”要求编写投标文件</w:t>
      </w:r>
      <w:r/>
    </w:p>
    <w:p>
      <w:pPr>
        <w:ind w:firstLine="480"/>
        <w:spacing w:line="360" w:lineRule="auto"/>
        <w:rPr>
          <w:rFonts w:ascii="宋体" w:hAnsi="宋体" w:cs="宋体"/>
          <w:bCs/>
          <w:color w:val="000000"/>
          <w:sz w:val="24"/>
        </w:rPr>
      </w:pPr>
      <w:r/>
      <w:bookmarkStart w:id="52" w:name="_Hlt26670360"/>
      <w:r/>
      <w:bookmarkEnd w:id="52"/>
      <w:r/>
      <w:bookmarkStart w:id="53" w:name="_Hlt26668975"/>
      <w:r/>
      <w:bookmarkEnd w:id="53"/>
      <w:r/>
      <w:bookmarkStart w:id="54" w:name="_Hlt26954838"/>
      <w:r/>
      <w:bookmarkEnd w:id="54"/>
      <w:r/>
      <w:bookmarkStart w:id="55" w:name="_Toc49090511"/>
      <w:r/>
      <w:bookmarkStart w:id="56" w:name="_Toc14577360"/>
      <w:r>
        <w:rPr>
          <w:rFonts w:hint="eastAsia" w:ascii="宋体" w:hAnsi="宋体" w:cs="宋体"/>
          <w:bCs/>
          <w:color w:val="000000"/>
          <w:sz w:val="24"/>
        </w:rPr>
        <w:t xml:space="preserve">2.2 如标书制作工具中格式和内容与“江苏政府采购网”发布的招标文件不一致，请以“江苏政府采购网”发布的招标文件为准。</w:t>
      </w:r>
      <w:bookmarkStart w:id="57" w:name="_Toc49090507"/>
      <w:r/>
      <w:bookmarkStart w:id="58" w:name="_Toc14577357"/>
      <w:r/>
      <w:bookmarkStart w:id="59" w:name="_Toc49090509"/>
      <w:r/>
      <w:bookmarkStart w:id="60" w:name="_Toc513029219"/>
      <w:r/>
      <w:bookmarkStart w:id="61" w:name="_Toc14577354"/>
      <w:r/>
      <w:bookmarkStart w:id="62" w:name="_Toc513029216"/>
      <w:r/>
      <w:bookmarkStart w:id="63" w:name="_Toc49090508"/>
      <w:r/>
      <w:bookmarkStart w:id="64" w:name="_Toc14577355"/>
      <w:r/>
      <w:r/>
    </w:p>
    <w:p>
      <w:pPr>
        <w:ind w:firstLine="480"/>
        <w:spacing w:line="360" w:lineRule="auto"/>
        <w:rPr>
          <w:rFonts w:ascii="宋体" w:hAnsi="宋体" w:cs="宋体"/>
          <w:color w:val="000000"/>
          <w:sz w:val="24"/>
        </w:rPr>
      </w:pPr>
      <w:r>
        <w:rPr>
          <w:rFonts w:hint="eastAsia" w:ascii="宋体" w:hAnsi="宋体" w:cs="宋体"/>
          <w:color w:val="000000"/>
          <w:sz w:val="24"/>
        </w:rPr>
        <w:t xml:space="preserve">3.证明投标供应商及投标标的符合招标文件规定的文件</w:t>
      </w:r>
      <w:bookmarkEnd w:id="57"/>
      <w:r/>
      <w:bookmarkEnd w:id="58"/>
      <w:r/>
      <w:bookmarkEnd w:id="59"/>
      <w:r/>
      <w:bookmarkEnd w:id="60"/>
      <w:r/>
      <w:bookmarkEnd w:id="61"/>
      <w:r/>
      <w:bookmarkEnd w:id="62"/>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3.1 投标供应商应按照招标文件要求提交证明文件，证明其及投标标的符合招标文件规定。</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3.2招标文件对证明文件无明确形式要求的，证明文件可以以文字资料、图纸和数据等形式提交。</w:t>
      </w:r>
      <w:bookmarkEnd w:id="63"/>
      <w:r/>
      <w:bookmarkEnd w:id="64"/>
      <w:r/>
      <w:r/>
    </w:p>
    <w:p>
      <w:pPr>
        <w:ind w:left="480"/>
        <w:spacing w:line="360" w:lineRule="auto"/>
        <w:rPr>
          <w:rFonts w:ascii="宋体" w:hAnsi="宋体" w:cs="宋体"/>
          <w:color w:val="000000"/>
          <w:sz w:val="24"/>
        </w:rPr>
      </w:pPr>
      <w:r>
        <w:rPr>
          <w:rFonts w:hint="eastAsia" w:ascii="宋体" w:hAnsi="宋体" w:cs="宋体"/>
          <w:color w:val="000000"/>
          <w:sz w:val="24"/>
        </w:rPr>
        <w:t xml:space="preserve">4.投标分项报价表</w:t>
      </w:r>
      <w:r/>
    </w:p>
    <w:p>
      <w:pPr>
        <w:numPr>
          <w:ilvl w:val="1"/>
          <w:numId w:val="1"/>
        </w:numPr>
        <w:ind w:firstLine="480"/>
        <w:spacing w:line="360" w:lineRule="auto"/>
        <w:rPr>
          <w:rFonts w:ascii="宋体" w:hAnsi="宋体" w:cs="宋体"/>
          <w:color w:val="000000"/>
          <w:sz w:val="24"/>
        </w:rPr>
      </w:pPr>
      <w:r>
        <w:rPr>
          <w:rFonts w:hint="eastAsia" w:ascii="宋体" w:hAnsi="宋体" w:cs="宋体"/>
          <w:color w:val="000000"/>
          <w:sz w:val="24"/>
        </w:rPr>
        <w:t xml:space="preserve">投标供应商按照招标文件规定格式填报投标分项报价表。</w:t>
      </w:r>
      <w:r/>
    </w:p>
    <w:p>
      <w:pPr>
        <w:ind w:firstLine="480"/>
        <w:spacing w:line="360" w:lineRule="auto"/>
        <w:rPr>
          <w:rFonts w:ascii="宋体" w:hAnsi="宋体" w:cs="宋体"/>
          <w:color w:val="000000"/>
          <w:sz w:val="24"/>
        </w:rPr>
      </w:pPr>
      <w:r>
        <w:rPr>
          <w:rFonts w:hint="eastAsia" w:ascii="宋体" w:hAnsi="宋体" w:cs="宋体"/>
          <w:color w:val="000000"/>
          <w:sz w:val="24"/>
        </w:rPr>
        <w:t xml:space="preserve">4.2投标货币。投标文件中的单价和总价无特殊规定的采用人民币报价，以元为单位标注。招标文件中另有规定的按规定执行。</w:t>
      </w:r>
      <w:bookmarkStart w:id="65" w:name="_Hlt26954846"/>
      <w:r/>
      <w:bookmarkEnd w:id="65"/>
      <w:r/>
      <w:bookmarkStart w:id="66" w:name="_Hlt26954848"/>
      <w:r/>
      <w:bookmarkEnd w:id="66"/>
      <w:r/>
      <w:bookmarkStart w:id="67" w:name="_Hlt26670482"/>
      <w:r/>
      <w:bookmarkEnd w:id="67"/>
      <w:r/>
      <w:bookmarkStart w:id="68" w:name="_Hlt26670486"/>
      <w:r/>
      <w:bookmarkEnd w:id="68"/>
      <w:r/>
      <w:bookmarkStart w:id="69" w:name="_Hlt26954731"/>
      <w:r/>
      <w:bookmarkEnd w:id="69"/>
      <w:r/>
      <w:r/>
    </w:p>
    <w:p>
      <w:pPr>
        <w:ind w:firstLine="480"/>
        <w:spacing w:line="360" w:lineRule="auto"/>
        <w:rPr>
          <w:rFonts w:ascii="宋体" w:hAnsi="宋体" w:cs="宋体"/>
          <w:color w:val="000000"/>
          <w:sz w:val="24"/>
        </w:rPr>
      </w:pPr>
      <w:r>
        <w:rPr>
          <w:rFonts w:hint="eastAsia" w:ascii="宋体" w:hAnsi="宋体" w:cs="宋体"/>
          <w:color w:val="000000"/>
          <w:sz w:val="24"/>
        </w:rPr>
        <w:t xml:space="preserve">5.技术要求响应及偏离表、商务要求响应及偏离表</w:t>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5</w:t>
      </w:r>
      <w:r>
        <w:rPr>
          <w:rFonts w:hint="eastAsia" w:ascii="宋体" w:hAnsi="宋体" w:cs="宋体"/>
          <w:color w:val="000000"/>
          <w:sz w:val="24"/>
          <w:lang w:val="zh-CN"/>
        </w:rPr>
        <w:t xml:space="preserve">.1 投标供应商需对招标文件中的技术要求与商务要求逐项作出响应或偏离，并说明原因。</w:t>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5</w:t>
      </w:r>
      <w:r>
        <w:rPr>
          <w:rFonts w:hint="eastAsia" w:ascii="宋体" w:hAnsi="宋体" w:cs="宋体"/>
          <w:color w:val="000000"/>
          <w:sz w:val="24"/>
          <w:lang w:val="zh-CN"/>
        </w:rPr>
        <w:t xml:space="preserve">.2投标供应商需按照</w:t>
      </w:r>
      <w:r>
        <w:rPr>
          <w:rFonts w:hint="eastAsia" w:ascii="宋体" w:hAnsi="宋体" w:cs="宋体"/>
          <w:color w:val="000000"/>
          <w:sz w:val="24"/>
        </w:rPr>
        <w:t xml:space="preserve">招标</w:t>
      </w:r>
      <w:r>
        <w:rPr>
          <w:rFonts w:hint="eastAsia" w:ascii="宋体" w:hAnsi="宋体" w:cs="宋体"/>
          <w:color w:val="000000"/>
          <w:sz w:val="24"/>
          <w:lang w:val="zh-CN"/>
        </w:rPr>
        <w:t xml:space="preserve">文件要求，在投标文件中提供与技术要求和商务要求相关的证明材料。</w:t>
      </w:r>
      <w:r/>
    </w:p>
    <w:p>
      <w:pPr>
        <w:ind w:firstLine="480"/>
        <w:spacing w:line="360" w:lineRule="auto"/>
        <w:rPr>
          <w:rFonts w:ascii="宋体" w:hAnsi="宋体" w:cs="宋体"/>
          <w:color w:val="000000"/>
          <w:sz w:val="24"/>
        </w:rPr>
      </w:pPr>
      <w:r>
        <w:rPr>
          <w:rFonts w:hint="eastAsia" w:ascii="宋体" w:hAnsi="宋体" w:cs="宋体"/>
          <w:color w:val="000000"/>
          <w:sz w:val="24"/>
        </w:rPr>
        <w:t xml:space="preserve">6.服务承诺、培训计划、人员安排及其他（根据项目需求的实际要求进行填写）</w:t>
      </w:r>
      <w:r/>
    </w:p>
    <w:p>
      <w:pPr>
        <w:ind w:firstLine="480"/>
        <w:spacing w:line="360" w:lineRule="auto"/>
        <w:rPr>
          <w:rFonts w:ascii="宋体" w:hAnsi="宋体" w:cs="宋体"/>
          <w:color w:val="000000"/>
          <w:sz w:val="24"/>
        </w:rPr>
      </w:pPr>
      <w:r>
        <w:rPr>
          <w:rFonts w:hint="eastAsia" w:ascii="宋体" w:hAnsi="宋体" w:cs="宋体"/>
          <w:color w:val="000000"/>
          <w:sz w:val="24"/>
        </w:rPr>
        <w:t xml:space="preserve">6.1 投标供应商需根据招标文件要求提供有关服务的管理制度，服务人员的数量、素质、技术水平及服务的反应能力等。</w:t>
      </w:r>
      <w:r/>
    </w:p>
    <w:p>
      <w:pPr>
        <w:pStyle w:val="998"/>
        <w:ind w:firstLine="480"/>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6.2 投标供应商需根据招标文件要求提供培训计划。</w:t>
      </w:r>
      <w:r/>
    </w:p>
    <w:p>
      <w:pPr>
        <w:pStyle w:val="998"/>
        <w:ind w:firstLine="480"/>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6.3 投标供应商需根据招标文件要求提供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p>
    <w:p>
      <w:pPr>
        <w:pStyle w:val="998"/>
        <w:ind w:firstLine="480"/>
        <w:jc w:val="both"/>
        <w:spacing w:line="360" w:lineRule="auto"/>
        <w:rPr>
          <w:rFonts w:ascii="宋体" w:hAnsi="宋体" w:eastAsia="宋体" w:cs="宋体"/>
          <w:color w:val="000000"/>
          <w:sz w:val="24"/>
          <w:szCs w:val="24"/>
        </w:rPr>
      </w:pPr>
      <w:r/>
      <w:bookmarkStart w:id="70" w:name="_Toc49090510"/>
      <w:r/>
      <w:bookmarkStart w:id="71" w:name="_Toc14577359"/>
      <w:r>
        <w:rPr>
          <w:rFonts w:hint="eastAsia" w:ascii="宋体" w:hAnsi="宋体" w:eastAsia="宋体" w:cs="宋体"/>
          <w:color w:val="000000"/>
          <w:sz w:val="24"/>
          <w:szCs w:val="24"/>
        </w:rPr>
        <w:t xml:space="preserve">7.投标函和开标一览表</w:t>
      </w:r>
      <w:r/>
    </w:p>
    <w:p>
      <w:pPr>
        <w:pStyle w:val="998"/>
        <w:ind w:firstLine="480"/>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7.1 投标供应商应按照招标文件中提供的格式完整、正确填写投标函、开标一览表。</w:t>
      </w:r>
      <w:r/>
    </w:p>
    <w:p>
      <w:pPr>
        <w:pStyle w:val="998"/>
        <w:ind w:firstLine="480"/>
        <w:jc w:val="both"/>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7.2 对于采用货币报价的项目，开标一览表中的投标总报价应与投标分项报价表中的投标总报价一致，如不一致，不作为无效投标处理，但评标时按开标一览表中价格为准。</w:t>
      </w:r>
      <w:bookmarkEnd w:id="70"/>
      <w:r/>
      <w:bookmarkEnd w:id="71"/>
      <w:r/>
      <w:r/>
    </w:p>
    <w:p>
      <w:pPr>
        <w:pStyle w:val="998"/>
        <w:ind w:firstLine="480"/>
        <w:jc w:val="both"/>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8.投标有效期</w:t>
      </w:r>
      <w:bookmarkEnd w:id="55"/>
      <w:r/>
      <w:bookmarkEnd w:id="56"/>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8.1投标有效期为招标文件规定的开标之日后</w:t>
      </w:r>
      <w:r>
        <w:rPr>
          <w:rFonts w:hint="eastAsia" w:ascii="宋体" w:hAnsi="宋体" w:cs="宋体"/>
          <w:b/>
          <w:color w:val="000000"/>
          <w:sz w:val="24"/>
          <w:u w:val="single"/>
        </w:rPr>
        <w:t xml:space="preserve">九十（90）天</w:t>
      </w:r>
      <w:r>
        <w:rPr>
          <w:rFonts w:hint="eastAsia" w:ascii="宋体" w:hAnsi="宋体" w:cs="宋体"/>
          <w:bCs/>
          <w:color w:val="000000"/>
          <w:sz w:val="24"/>
        </w:rPr>
        <w:t xml:space="preserve">。投标有效期比规定短的将被视为非响应性投标而予以拒绝。</w:t>
      </w:r>
      <w:r/>
    </w:p>
    <w:p>
      <w:pPr>
        <w:pStyle w:val="998"/>
        <w:ind w:firstLine="480"/>
        <w:jc w:val="both"/>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9.投标有效期的延长</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9.1在特殊情况下，采购人或采购代理机构于原投标有效期满之前，可向投标供应商提出延长投标有效期的要求。这种要求与答复均应采用书面形式。投标供应商可以拒绝采购人或采购代理机构的这一要求而放弃投标，同意延长投标有效期的投标供应商既不能要求也不允许修改其投标文件。</w:t>
      </w:r>
      <w:r>
        <w:rPr>
          <w:rFonts w:hint="eastAsia" w:ascii="宋体" w:hAnsi="宋体" w:cs="宋体"/>
          <w:color w:val="000000"/>
          <w:sz w:val="24"/>
        </w:rPr>
        <w:t xml:space="preserve">受投标有效期约束的所有权利与义务均延长至新的有效期</w:t>
      </w:r>
      <w:r>
        <w:rPr>
          <w:rFonts w:hint="eastAsia" w:ascii="宋体" w:hAnsi="宋体" w:cs="宋体"/>
          <w:bCs/>
          <w:color w:val="000000"/>
          <w:sz w:val="24"/>
        </w:rPr>
        <w:t xml:space="preserve">。</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10.电子响应文件其他要求</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10.1电子招标投标交易平台（即“苏采云”系统）相关要求是本采购文件的组成部分。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10.2投标供应商应对CA证书妥善保管，如被他人盗用投标，因此带来的结果均由供应商自行承担。</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10.3投标供应商应当对采购文件提出的实质性要求和条件作出实质性响应，并在电子投标系统逐条应答。</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10.4投标供应商应对要求提供的资格证明文件（如资质证书、资格证书）、技术资料扫描上传至投标系统。 </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11.投标供应商应当在采购文件要求提交投标文件的截止时间前，将投标文件提交至“苏采云”系统，逾期提交的投标文件，“苏采云”系统将自动拒收。各投标供应商应在规定时间内凭CA证书进行网上解密。</w:t>
      </w:r>
      <w:r/>
    </w:p>
    <w:p>
      <w:pPr>
        <w:pStyle w:val="997"/>
        <w:ind w:firstLine="482"/>
        <w:spacing w:before="0" w:after="0" w:line="360" w:lineRule="auto"/>
        <w:rPr>
          <w:rFonts w:ascii="宋体" w:hAnsi="宋体" w:cs="宋体"/>
          <w:color w:val="000000"/>
          <w:sz w:val="24"/>
          <w:szCs w:val="24"/>
        </w:rPr>
      </w:pPr>
      <w:r/>
      <w:bookmarkStart w:id="72" w:name="_Hlt26954739"/>
      <w:r/>
      <w:bookmarkEnd w:id="72"/>
      <w:r/>
      <w:bookmarkStart w:id="73" w:name="_Hlt26954852"/>
      <w:r/>
      <w:bookmarkEnd w:id="73"/>
      <w:r/>
      <w:bookmarkStart w:id="74" w:name="_Toc16938540"/>
      <w:r/>
      <w:bookmarkStart w:id="75" w:name="_Toc20823296"/>
      <w:r/>
      <w:bookmarkStart w:id="76" w:name="_Toc120614217"/>
      <w:r/>
      <w:bookmarkStart w:id="77" w:name="_Toc513029224"/>
      <w:r>
        <w:rPr>
          <w:rFonts w:hint="eastAsia" w:ascii="宋体" w:hAnsi="宋体" w:cs="宋体"/>
          <w:color w:val="000000"/>
          <w:sz w:val="24"/>
          <w:szCs w:val="24"/>
        </w:rPr>
        <w:t xml:space="preserve">（四）投标文件的递交</w:t>
      </w:r>
      <w:bookmarkEnd w:id="74"/>
      <w:r/>
      <w:bookmarkEnd w:id="75"/>
      <w:r/>
      <w:bookmarkEnd w:id="76"/>
      <w:r/>
      <w:bookmarkEnd w:id="77"/>
      <w:r/>
      <w:r/>
    </w:p>
    <w:p>
      <w:pPr>
        <w:pStyle w:val="998"/>
        <w:ind w:firstLine="480"/>
        <w:jc w:val="both"/>
        <w:spacing w:line="360" w:lineRule="auto"/>
        <w:rPr>
          <w:rFonts w:ascii="宋体" w:hAnsi="宋体" w:eastAsia="宋体" w:cs="宋体"/>
          <w:b/>
          <w:bCs/>
          <w:color w:val="000000"/>
          <w:sz w:val="24"/>
          <w:szCs w:val="24"/>
        </w:rPr>
      </w:pPr>
      <w:r/>
      <w:bookmarkStart w:id="78" w:name="_Toc16938541"/>
      <w:r/>
      <w:bookmarkStart w:id="79" w:name="_Toc462564084"/>
      <w:r/>
      <w:bookmarkStart w:id="80" w:name="_Toc513029225"/>
      <w:r/>
      <w:bookmarkStart w:id="81" w:name="_Toc20823297"/>
      <w:r>
        <w:rPr>
          <w:rFonts w:hint="eastAsia" w:ascii="宋体" w:hAnsi="宋体" w:eastAsia="宋体" w:cs="宋体"/>
          <w:color w:val="000000"/>
          <w:sz w:val="24"/>
          <w:szCs w:val="24"/>
        </w:rPr>
        <w:t xml:space="preserve">1.投标文件</w:t>
      </w:r>
      <w:bookmarkEnd w:id="78"/>
      <w:r/>
      <w:bookmarkEnd w:id="79"/>
      <w:r/>
      <w:bookmarkEnd w:id="80"/>
      <w:r/>
      <w:bookmarkEnd w:id="81"/>
      <w:r>
        <w:rPr>
          <w:rFonts w:hint="eastAsia" w:ascii="宋体" w:hAnsi="宋体" w:eastAsia="宋体" w:cs="宋体"/>
          <w:color w:val="000000"/>
          <w:sz w:val="24"/>
          <w:szCs w:val="24"/>
        </w:rPr>
        <w:t xml:space="preserve">的递交</w:t>
      </w:r>
      <w:r/>
    </w:p>
    <w:p>
      <w:pPr>
        <w:ind w:firstLine="480"/>
        <w:spacing w:line="360" w:lineRule="auto"/>
        <w:rPr>
          <w:rFonts w:ascii="宋体" w:hAnsi="宋体" w:cs="宋体"/>
          <w:bCs/>
          <w:color w:val="000000"/>
          <w:sz w:val="24"/>
        </w:rPr>
      </w:pPr>
      <w:r/>
      <w:bookmarkStart w:id="82" w:name="_Toc16938542"/>
      <w:r/>
      <w:bookmarkStart w:id="83" w:name="_Toc20823298"/>
      <w:r/>
      <w:bookmarkStart w:id="84" w:name="_Toc513029226"/>
      <w:r>
        <w:rPr>
          <w:rFonts w:hint="eastAsia" w:ascii="宋体" w:hAnsi="宋体" w:cs="宋体"/>
          <w:bCs/>
          <w:color w:val="000000"/>
          <w:sz w:val="24"/>
        </w:rPr>
        <w:t xml:space="preserve">1.1线上提交与接收地点：供应商应当通过“苏采云”系统提交数据电文形式的响应文件（即电子投标），“苏采云”系统自动接收。</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r/>
    </w:p>
    <w:p>
      <w:pPr>
        <w:ind w:firstLine="480"/>
        <w:spacing w:line="360" w:lineRule="auto"/>
        <w:rPr>
          <w:rFonts w:ascii="宋体" w:hAnsi="宋体" w:cs="宋体"/>
          <w:b/>
          <w:color w:val="000000"/>
          <w:sz w:val="24"/>
        </w:rPr>
      </w:pPr>
      <w:r>
        <w:rPr>
          <w:rFonts w:hint="eastAsia" w:ascii="宋体" w:hAnsi="宋体" w:cs="宋体"/>
          <w:color w:val="000000"/>
          <w:sz w:val="24"/>
        </w:rPr>
        <w:t xml:space="preserve">2.投标截止日期</w:t>
      </w:r>
      <w:bookmarkEnd w:id="82"/>
      <w:r/>
      <w:bookmarkEnd w:id="83"/>
      <w:r/>
      <w:bookmarkEnd w:id="84"/>
      <w:r/>
      <w:r/>
    </w:p>
    <w:p>
      <w:pPr>
        <w:ind w:firstLine="482"/>
        <w:spacing w:line="360" w:lineRule="auto"/>
        <w:rPr>
          <w:rFonts w:ascii="宋体" w:hAnsi="宋体" w:cs="宋体"/>
          <w:b/>
          <w:color w:val="000000"/>
          <w:sz w:val="24"/>
          <w:u w:val="single"/>
        </w:rPr>
      </w:pPr>
      <w:r>
        <w:rPr>
          <w:rFonts w:hint="eastAsia" w:ascii="宋体" w:hAnsi="宋体" w:cs="宋体"/>
          <w:b/>
          <w:color w:val="000000"/>
          <w:sz w:val="24"/>
          <w:u w:val="single"/>
        </w:rPr>
        <w:t xml:space="preserve">2.1 投标供应商上传电子投标文件的时间不得迟于招标公告中规定的投标截止时间。</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投标供应商应充分考虑到网络环境、网络带宽等风险因素，如因投标供应商自身原因造成的电子投标文件上传不成功由投标供应商自行承担全部责任。</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2.2采购人或采购代理机构</w:t>
      </w:r>
      <w:r>
        <w:rPr>
          <w:rFonts w:hint="eastAsia" w:ascii="宋体" w:hAnsi="宋体" w:cs="宋体"/>
          <w:bCs/>
          <w:color w:val="000000"/>
          <w:sz w:val="24"/>
        </w:rPr>
        <w:t xml:space="preserve">可以按照规定，通过修改招标文件酌情延长投标截止日期，在此情况下，投标供应商的所有权利和义务以及投标供应商受制的截止日期均应以延长后新的截止日期为准。</w:t>
      </w:r>
      <w:bookmarkStart w:id="85" w:name="_Toc513029227"/>
      <w:r/>
      <w:bookmarkStart w:id="86" w:name="_Toc16938543"/>
      <w:r/>
      <w:bookmarkStart w:id="87" w:name="_Toc20823299"/>
      <w:r/>
      <w:r/>
    </w:p>
    <w:p>
      <w:pPr>
        <w:ind w:firstLine="480"/>
        <w:spacing w:line="360" w:lineRule="auto"/>
        <w:rPr>
          <w:rFonts w:ascii="宋体" w:hAnsi="宋体" w:cs="宋体"/>
          <w:color w:val="000000"/>
          <w:sz w:val="24"/>
        </w:rPr>
      </w:pPr>
      <w:r>
        <w:rPr>
          <w:rFonts w:hint="eastAsia" w:ascii="宋体" w:hAnsi="宋体" w:cs="宋体"/>
          <w:color w:val="000000"/>
          <w:sz w:val="24"/>
        </w:rPr>
        <w:t xml:space="preserve">3.投标文件的密封（加密）要求：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3.1投标供应商应当按照采购文件和“苏采云”系统的要求编制并加密响应文件。本项目投标供应商须通过“苏采云”系统提供的政府采购客户端工具（使用“CA数字证书”）对其数据电文形式的投标文件加密。</w:t>
      </w:r>
      <w:r/>
    </w:p>
    <w:p>
      <w:pPr>
        <w:ind w:firstLine="480"/>
        <w:spacing w:line="360" w:lineRule="auto"/>
        <w:rPr>
          <w:rFonts w:ascii="宋体" w:hAnsi="宋体" w:cs="宋体"/>
          <w:color w:val="000000"/>
          <w:sz w:val="24"/>
        </w:rPr>
      </w:pPr>
      <w:r>
        <w:rPr>
          <w:rFonts w:hint="eastAsia" w:ascii="宋体" w:hAnsi="宋体" w:cs="宋体"/>
          <w:color w:val="000000"/>
          <w:sz w:val="24"/>
        </w:rPr>
        <w:t xml:space="preserve">3.2投标供应商须通过“苏采云”系统提供的政府采购客户端工具（使用“CA数字证书”）加盖电子签章。</w:t>
      </w:r>
      <w:r/>
    </w:p>
    <w:p>
      <w:pPr>
        <w:ind w:firstLine="480"/>
        <w:spacing w:line="360" w:lineRule="auto"/>
        <w:rPr>
          <w:rFonts w:ascii="宋体" w:hAnsi="宋体" w:cs="宋体"/>
          <w:color w:val="000000"/>
          <w:sz w:val="24"/>
        </w:rPr>
      </w:pPr>
      <w:r>
        <w:rPr>
          <w:rFonts w:hint="eastAsia" w:ascii="宋体" w:hAnsi="宋体" w:cs="宋体"/>
          <w:color w:val="000000"/>
          <w:sz w:val="24"/>
        </w:rPr>
        <w:t xml:space="preserve">说明：投标供应商应在用CA数字证书以及自备的能够登录“苏采云”系统的电脑，在达到开标时间后，使用CA数字证书解密各自投标文件。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3.3投标供应商未按规定加密的投标文件，“苏采云”系统应当拒收并提示。</w:t>
      </w:r>
      <w:r/>
    </w:p>
    <w:p>
      <w:pPr>
        <w:ind w:firstLine="480"/>
        <w:spacing w:line="360" w:lineRule="auto"/>
        <w:rPr>
          <w:rFonts w:ascii="宋体" w:hAnsi="宋体" w:cs="宋体"/>
          <w:b/>
          <w:bCs/>
          <w:color w:val="000000"/>
          <w:sz w:val="24"/>
        </w:rPr>
      </w:pPr>
      <w:r>
        <w:rPr>
          <w:rFonts w:hint="eastAsia" w:ascii="宋体" w:hAnsi="宋体" w:cs="宋体"/>
          <w:color w:val="000000"/>
          <w:sz w:val="24"/>
        </w:rPr>
        <w:t xml:space="preserve">4.投标文件</w:t>
      </w:r>
      <w:bookmarkEnd w:id="85"/>
      <w:r/>
      <w:bookmarkEnd w:id="86"/>
      <w:r/>
      <w:bookmarkEnd w:id="87"/>
      <w:r>
        <w:rPr>
          <w:rFonts w:hint="eastAsia" w:ascii="宋体" w:hAnsi="宋体" w:cs="宋体"/>
          <w:color w:val="000000"/>
          <w:sz w:val="24"/>
        </w:rPr>
        <w:t xml:space="preserve">的拒收</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4.1 采购人或采购代理机构拒绝接收在其规定的投标截止时间后上传的任何投标文件。</w:t>
      </w:r>
      <w:r/>
    </w:p>
    <w:p>
      <w:pPr>
        <w:pStyle w:val="998"/>
        <w:ind w:firstLine="480"/>
        <w:jc w:val="both"/>
        <w:spacing w:line="360" w:lineRule="auto"/>
        <w:rPr>
          <w:rFonts w:ascii="宋体" w:hAnsi="宋体" w:eastAsia="宋体" w:cs="宋体"/>
          <w:b/>
          <w:bCs/>
          <w:color w:val="000000"/>
          <w:sz w:val="24"/>
          <w:szCs w:val="24"/>
        </w:rPr>
      </w:pPr>
      <w:r/>
      <w:bookmarkStart w:id="88" w:name="_Toc513029228"/>
      <w:r/>
      <w:bookmarkStart w:id="89" w:name="_Toc20823300"/>
      <w:r/>
      <w:bookmarkStart w:id="90" w:name="_Toc16938544"/>
      <w:r>
        <w:rPr>
          <w:rFonts w:hint="eastAsia" w:ascii="宋体" w:hAnsi="宋体" w:eastAsia="宋体" w:cs="宋体"/>
          <w:color w:val="000000"/>
          <w:sz w:val="24"/>
          <w:szCs w:val="24"/>
        </w:rPr>
        <w:t xml:space="preserve">5.投标文件的撤回和修改</w:t>
      </w:r>
      <w:bookmarkEnd w:id="88"/>
      <w:r/>
      <w:bookmarkEnd w:id="89"/>
      <w:r/>
      <w:bookmarkEnd w:id="90"/>
      <w:r/>
      <w:r/>
    </w:p>
    <w:p>
      <w:pPr>
        <w:ind w:firstLine="480"/>
        <w:spacing w:line="360" w:lineRule="auto"/>
        <w:rPr>
          <w:rFonts w:ascii="宋体" w:hAnsi="宋体" w:cs="宋体"/>
          <w:color w:val="000000"/>
          <w:sz w:val="24"/>
        </w:rPr>
      </w:pPr>
      <w:r>
        <w:rPr>
          <w:rFonts w:hint="eastAsia" w:ascii="宋体" w:hAnsi="宋体" w:cs="宋体"/>
          <w:color w:val="000000"/>
          <w:sz w:val="24"/>
        </w:rPr>
        <w:t xml:space="preserve">5.1 投标文件的撤回</w:t>
      </w:r>
      <w:r/>
    </w:p>
    <w:p>
      <w:pPr>
        <w:ind w:firstLine="480"/>
        <w:spacing w:line="360" w:lineRule="auto"/>
        <w:rPr>
          <w:rFonts w:ascii="宋体" w:hAnsi="宋体" w:cs="宋体"/>
          <w:color w:val="000000"/>
          <w:sz w:val="24"/>
        </w:rPr>
      </w:pPr>
      <w:r>
        <w:rPr>
          <w:rFonts w:hint="eastAsia" w:ascii="宋体" w:hAnsi="宋体" w:cs="宋体"/>
          <w:color w:val="000000"/>
          <w:sz w:val="24"/>
        </w:rPr>
        <w:t xml:space="preserve">5.1.1 电子投标文件的撤回</w:t>
      </w:r>
      <w:r/>
    </w:p>
    <w:p>
      <w:pPr>
        <w:ind w:firstLine="480"/>
        <w:spacing w:line="360" w:lineRule="auto"/>
        <w:rPr>
          <w:rFonts w:ascii="宋体" w:hAnsi="宋体" w:cs="宋体"/>
          <w:color w:val="000000"/>
          <w:sz w:val="24"/>
        </w:rPr>
      </w:pPr>
      <w:r>
        <w:rPr>
          <w:rFonts w:hint="eastAsia" w:ascii="宋体" w:hAnsi="宋体" w:cs="宋体"/>
          <w:color w:val="000000"/>
          <w:sz w:val="24"/>
        </w:rPr>
        <w:t xml:space="preserve">投标供应商可在投标截止时间前，撤回其电子投标文件，具体操作方法见《操作手册》，可至江苏省政府采购网—办事指南</w:t>
      </w:r>
      <w:r>
        <w:rPr>
          <w:rFonts w:hint="eastAsia" w:ascii="宋体" w:hAnsi="宋体" w:cs="宋体"/>
          <w:color w:val="000000"/>
          <w:sz w:val="24"/>
          <w:lang w:eastAsia="zh-CN"/>
        </w:rPr>
        <w:t xml:space="preserve">－</w:t>
      </w:r>
      <w:r>
        <w:rPr>
          <w:rFonts w:hint="eastAsia" w:ascii="宋体" w:hAnsi="宋体" w:cs="宋体"/>
          <w:color w:val="000000"/>
          <w:sz w:val="24"/>
        </w:rPr>
        <w:t xml:space="preserve">资料下载中心下载。</w:t>
      </w:r>
      <w:r/>
    </w:p>
    <w:p>
      <w:pPr>
        <w:ind w:firstLine="480"/>
        <w:spacing w:line="360" w:lineRule="auto"/>
        <w:rPr>
          <w:rFonts w:ascii="宋体" w:hAnsi="宋体" w:cs="宋体"/>
          <w:color w:val="000000"/>
          <w:sz w:val="24"/>
        </w:rPr>
      </w:pPr>
      <w:r>
        <w:rPr>
          <w:rFonts w:hint="eastAsia" w:ascii="宋体" w:hAnsi="宋体" w:cs="宋体"/>
          <w:color w:val="000000"/>
          <w:sz w:val="24"/>
        </w:rPr>
        <w:t xml:space="preserve">5.1.2 投标供应商撤回电子投标文件，则认为其不再参与本项目投标活动。</w:t>
      </w:r>
      <w:r/>
    </w:p>
    <w:p>
      <w:pPr>
        <w:ind w:firstLine="480"/>
        <w:spacing w:line="360" w:lineRule="auto"/>
        <w:rPr>
          <w:rFonts w:ascii="宋体" w:hAnsi="宋体" w:cs="宋体"/>
          <w:color w:val="000000"/>
          <w:sz w:val="24"/>
        </w:rPr>
      </w:pPr>
      <w:r>
        <w:rPr>
          <w:rFonts w:hint="eastAsia" w:ascii="宋体" w:hAnsi="宋体" w:cs="宋体"/>
          <w:color w:val="000000"/>
          <w:sz w:val="24"/>
        </w:rPr>
        <w:t xml:space="preserve">5.2 投标文件的修改</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投标供应商可在投标截止时</w:t>
      </w:r>
      <w:r>
        <w:rPr>
          <w:rFonts w:hint="eastAsia" w:ascii="宋体" w:hAnsi="宋体" w:cs="宋体"/>
          <w:bCs/>
          <w:color w:val="000000"/>
          <w:sz w:val="24"/>
          <w:lang w:eastAsia="zh-CN"/>
        </w:rPr>
        <w:t xml:space="preserve">间之</w:t>
      </w:r>
      <w:r>
        <w:rPr>
          <w:rFonts w:hint="eastAsia" w:ascii="宋体" w:hAnsi="宋体" w:cs="宋体"/>
          <w:bCs/>
          <w:color w:val="000000"/>
          <w:sz w:val="24"/>
        </w:rPr>
        <w:t xml:space="preserve">前，对其电子投标文件进行修改，</w:t>
      </w:r>
      <w:r>
        <w:rPr>
          <w:rFonts w:hint="eastAsia" w:ascii="宋体" w:hAnsi="宋体" w:cs="宋体"/>
          <w:color w:val="000000"/>
          <w:sz w:val="24"/>
        </w:rPr>
        <w:t xml:space="preserve">具体操作方法见《操作手册》。</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5.3</w:t>
      </w:r>
      <w:r>
        <w:rPr>
          <w:rFonts w:hint="eastAsia" w:ascii="宋体" w:hAnsi="宋体" w:cs="宋体"/>
          <w:bCs/>
          <w:color w:val="000000"/>
          <w:sz w:val="24"/>
        </w:rPr>
        <w:t xml:space="preserve"> 在投标截止时间之后，投标供应商不得对其电子投标文件作任何修改。</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5.4</w:t>
      </w:r>
      <w:r>
        <w:rPr>
          <w:rFonts w:hint="eastAsia" w:ascii="宋体" w:hAnsi="宋体" w:cs="宋体"/>
          <w:bCs/>
          <w:color w:val="000000"/>
          <w:sz w:val="24"/>
        </w:rPr>
        <w:t xml:space="preserve"> 在投标截止时间至招标文件中规定的投标有效期满之间的这段时间内，投标供应商不得撤回其投标。</w:t>
      </w:r>
      <w:r/>
    </w:p>
    <w:p>
      <w:pPr>
        <w:pStyle w:val="997"/>
        <w:ind w:firstLine="482"/>
        <w:spacing w:before="0" w:after="0" w:line="360" w:lineRule="auto"/>
        <w:rPr>
          <w:rFonts w:ascii="宋体" w:hAnsi="宋体" w:cs="宋体"/>
          <w:color w:val="000000"/>
          <w:sz w:val="24"/>
          <w:szCs w:val="24"/>
        </w:rPr>
      </w:pPr>
      <w:r/>
      <w:bookmarkStart w:id="91" w:name="_Toc16938545"/>
      <w:r/>
      <w:bookmarkStart w:id="92" w:name="_Toc120614218"/>
      <w:r/>
      <w:bookmarkStart w:id="93" w:name="_Toc513029229"/>
      <w:r/>
      <w:bookmarkStart w:id="94" w:name="_Toc20823301"/>
      <w:r>
        <w:rPr>
          <w:rFonts w:hint="eastAsia" w:ascii="宋体" w:hAnsi="宋体" w:cs="宋体"/>
          <w:color w:val="000000"/>
          <w:sz w:val="24"/>
          <w:szCs w:val="24"/>
        </w:rPr>
        <w:t xml:space="preserve">（五）开标与评标</w:t>
      </w:r>
      <w:bookmarkEnd w:id="91"/>
      <w:r/>
      <w:bookmarkEnd w:id="92"/>
      <w:r/>
      <w:bookmarkEnd w:id="93"/>
      <w:r/>
      <w:bookmarkEnd w:id="94"/>
      <w:r/>
      <w:r/>
    </w:p>
    <w:p>
      <w:pPr>
        <w:pStyle w:val="998"/>
        <w:ind w:firstLine="480"/>
        <w:jc w:val="both"/>
        <w:spacing w:line="360" w:lineRule="auto"/>
        <w:rPr>
          <w:rFonts w:ascii="宋体" w:hAnsi="宋体" w:eastAsia="宋体" w:cs="宋体"/>
          <w:b/>
          <w:bCs/>
          <w:color w:val="000000"/>
          <w:sz w:val="24"/>
          <w:szCs w:val="24"/>
        </w:rPr>
      </w:pPr>
      <w:r/>
      <w:bookmarkStart w:id="95" w:name="_Toc16938546"/>
      <w:r/>
      <w:bookmarkStart w:id="96" w:name="_Toc20823302"/>
      <w:r/>
      <w:bookmarkStart w:id="97" w:name="_Toc513029230"/>
      <w:r>
        <w:rPr>
          <w:rFonts w:hint="eastAsia" w:ascii="宋体" w:hAnsi="宋体" w:eastAsia="宋体" w:cs="宋体"/>
          <w:color w:val="000000"/>
          <w:sz w:val="24"/>
          <w:szCs w:val="24"/>
        </w:rPr>
        <w:t xml:space="preserve">1.开标</w:t>
      </w:r>
      <w:bookmarkEnd w:id="95"/>
      <w:r/>
      <w:bookmarkEnd w:id="96"/>
      <w:r/>
      <w:bookmarkEnd w:id="97"/>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1.1 采购人或采购代理机构将在招标公告中规定的时间和地点组织公开开标。</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开标当天投标供应商及时登录不见面开标大厅，投标文件递交截止时间后，采购人将在系统内公布投标</w:t>
      </w:r>
      <w:r>
        <w:rPr>
          <w:rFonts w:hint="eastAsia" w:ascii="宋体" w:hAnsi="宋体" w:cs="宋体"/>
          <w:bCs/>
          <w:color w:val="000000"/>
          <w:sz w:val="24"/>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1.2开标仪</w:t>
      </w:r>
      <w:r>
        <w:rPr>
          <w:rFonts w:hint="eastAsia" w:ascii="宋体" w:hAnsi="宋体" w:cs="宋体"/>
          <w:color w:val="000000"/>
          <w:sz w:val="24"/>
        </w:rPr>
        <w:t xml:space="preserve">式由采购代理机构组织，苏采云系统将自动对项目进行开标，并宣布各投标供应商名称和投标价格。</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1.3投标供应商在开标</w:t>
      </w:r>
      <w:r>
        <w:rPr>
          <w:rFonts w:hint="eastAsia" w:ascii="宋体" w:hAnsi="宋体" w:cs="宋体"/>
          <w:bCs/>
          <w:color w:val="000000"/>
          <w:sz w:val="24"/>
          <w:lang w:eastAsia="zh-CN"/>
        </w:rPr>
        <w:t xml:space="preserve">过程中涉及</w:t>
      </w:r>
      <w:r>
        <w:rPr>
          <w:rFonts w:hint="eastAsia" w:ascii="宋体" w:hAnsi="宋体" w:cs="宋体"/>
          <w:bCs/>
          <w:color w:val="000000"/>
          <w:sz w:val="24"/>
        </w:rPr>
        <w:t xml:space="preserve">的投标文件解密、开标结果确认等工作，应按照《操作手册》规定执行。</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1.4投标供应商如果对开标过程和开标记录有疑义，应当根据《操作手册》规定提出，如苏采云系统中《开标记录表》宣布后5分钟内未提出的，视同认可开标结果。</w:t>
      </w:r>
      <w:r/>
    </w:p>
    <w:p>
      <w:pPr>
        <w:ind w:firstLine="480"/>
        <w:spacing w:line="360" w:lineRule="auto"/>
        <w:rPr>
          <w:rFonts w:ascii="宋体" w:hAnsi="宋体" w:cs="宋体"/>
          <w:color w:val="000000"/>
          <w:sz w:val="24"/>
        </w:rPr>
      </w:pPr>
      <w:r/>
      <w:bookmarkStart w:id="98" w:name="_Toc16938547"/>
      <w:r/>
      <w:bookmarkStart w:id="99" w:name="_Toc20823303"/>
      <w:r/>
      <w:bookmarkStart w:id="100" w:name="_Toc513029231"/>
      <w:r>
        <w:rPr>
          <w:rFonts w:hint="eastAsia" w:ascii="宋体" w:hAnsi="宋体" w:cs="宋体"/>
          <w:color w:val="000000"/>
          <w:sz w:val="24"/>
        </w:rPr>
        <w:t xml:space="preserve">2.评标委员会</w:t>
      </w:r>
      <w:r/>
    </w:p>
    <w:p>
      <w:pPr>
        <w:ind w:firstLine="480"/>
        <w:spacing w:line="360" w:lineRule="auto"/>
        <w:rPr>
          <w:rFonts w:ascii="宋体" w:hAnsi="宋体" w:cs="宋体"/>
          <w:b/>
          <w:color w:val="000000"/>
          <w:sz w:val="24"/>
        </w:rPr>
      </w:pPr>
      <w:r>
        <w:rPr>
          <w:rFonts w:hint="eastAsia" w:ascii="宋体" w:hAnsi="宋体" w:cs="宋体"/>
          <w:color w:val="000000"/>
          <w:sz w:val="24"/>
        </w:rPr>
        <w:t xml:space="preserve"> 2.1开标后，采购人或采购代理机构将立即组织评标委员会（以下简称评委会）进行评标。</w:t>
      </w:r>
      <w:r/>
    </w:p>
    <w:p>
      <w:pPr>
        <w:ind w:firstLine="480"/>
        <w:spacing w:line="360" w:lineRule="auto"/>
        <w:rPr>
          <w:rFonts w:ascii="宋体" w:hAnsi="宋体" w:cs="宋体"/>
          <w:color w:val="000000"/>
          <w:sz w:val="24"/>
        </w:rPr>
      </w:pPr>
      <w:r>
        <w:rPr>
          <w:rFonts w:hint="eastAsia" w:ascii="宋体" w:hAnsi="宋体" w:cs="宋体"/>
          <w:color w:val="000000"/>
          <w:sz w:val="24"/>
        </w:rPr>
        <w:t xml:space="preserve"> 2.2 评委会由采购人代表和有关技术、经济等方面的专家组成，且人员构成符合政府采购有关规定。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 2.3评委会独立工作，负责评审所有投标文件并确定中标候选人。</w:t>
      </w:r>
      <w:r/>
    </w:p>
    <w:p>
      <w:pPr>
        <w:pStyle w:val="998"/>
        <w:ind w:firstLine="480"/>
        <w:jc w:val="both"/>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3.评标过程的保密与公正</w:t>
      </w:r>
      <w:bookmarkEnd w:id="98"/>
      <w:r/>
      <w:bookmarkEnd w:id="99"/>
      <w:r/>
      <w:bookmarkEnd w:id="100"/>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3.1</w:t>
      </w:r>
      <w:r>
        <w:rPr>
          <w:rFonts w:hint="eastAsia" w:ascii="宋体" w:hAnsi="宋体" w:cs="宋体"/>
          <w:bCs/>
          <w:color w:val="000000"/>
          <w:sz w:val="24"/>
        </w:rPr>
        <w:t xml:space="preserve">凡是与审查、澄清、评价和比较投标的有关资料以及授标建议等，采购人、评委、采购代理机构均不得向投标供应商或与评标无关的其他人员透露。</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3.2在评标过程中，投标供应商不得以任何行为影响评标过程，否则其投标文件将被作为无效投标文件。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3.3在评标期间，采购代理机构将设专门人员与投标供应商联系。</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3.4 采购人或采购代理机构和评标委员会不向未中标的投标供应商解释未中标原因，也不公布评标过程中的相关细节。</w:t>
      </w:r>
      <w:r/>
    </w:p>
    <w:p>
      <w:pPr>
        <w:ind w:firstLine="480"/>
        <w:spacing w:line="360" w:lineRule="auto"/>
        <w:rPr>
          <w:rFonts w:ascii="宋体" w:hAnsi="宋体" w:cs="宋体"/>
          <w:color w:val="000000"/>
          <w:sz w:val="24"/>
        </w:rPr>
      </w:pPr>
      <w:r>
        <w:rPr>
          <w:rFonts w:hint="eastAsia" w:ascii="宋体" w:hAnsi="宋体" w:cs="宋体"/>
          <w:color w:val="000000"/>
          <w:sz w:val="24"/>
        </w:rPr>
        <w:t xml:space="preserve">3.5 采用综合评分法的项目，未中标的投标人可于中标结果公告期限届满之日起通过苏采云系统查看自己的评审得分及排序情况。</w:t>
      </w:r>
      <w:r/>
    </w:p>
    <w:p>
      <w:pPr>
        <w:pStyle w:val="998"/>
        <w:ind w:firstLine="480"/>
        <w:jc w:val="both"/>
        <w:spacing w:line="360" w:lineRule="auto"/>
        <w:rPr>
          <w:rFonts w:ascii="宋体" w:hAnsi="宋体" w:eastAsia="宋体" w:cs="宋体"/>
          <w:b/>
          <w:bCs/>
          <w:color w:val="000000"/>
          <w:sz w:val="24"/>
          <w:szCs w:val="24"/>
        </w:rPr>
      </w:pPr>
      <w:r/>
      <w:bookmarkStart w:id="101" w:name="_Toc20823304"/>
      <w:r/>
      <w:bookmarkStart w:id="102" w:name="_Toc16938548"/>
      <w:r/>
      <w:bookmarkStart w:id="103" w:name="_Toc513029232"/>
      <w:r>
        <w:rPr>
          <w:rFonts w:hint="eastAsia" w:ascii="宋体" w:hAnsi="宋体" w:eastAsia="宋体" w:cs="宋体"/>
          <w:color w:val="000000"/>
          <w:sz w:val="24"/>
          <w:szCs w:val="24"/>
        </w:rPr>
        <w:t xml:space="preserve">4.投标的澄清</w:t>
      </w:r>
      <w:bookmarkEnd w:id="101"/>
      <w:r/>
      <w:bookmarkEnd w:id="102"/>
      <w:r/>
      <w:bookmarkEnd w:id="103"/>
      <w:r/>
      <w:r/>
    </w:p>
    <w:p>
      <w:pPr>
        <w:ind w:firstLine="480"/>
        <w:spacing w:line="360" w:lineRule="auto"/>
        <w:rPr>
          <w:rFonts w:ascii="宋体" w:hAnsi="宋体" w:cs="宋体"/>
          <w:color w:val="000000"/>
          <w:sz w:val="24"/>
        </w:rPr>
      </w:pPr>
      <w:r/>
      <w:bookmarkStart w:id="104" w:name="_Toc20823305"/>
      <w:r/>
      <w:bookmarkStart w:id="105" w:name="_Toc513029233"/>
      <w:r/>
      <w:bookmarkStart w:id="106" w:name="_Toc16938549"/>
      <w:r>
        <w:rPr>
          <w:rFonts w:hint="eastAsia" w:ascii="宋体" w:hAnsi="宋体" w:cs="宋体"/>
          <w:color w:val="000000"/>
          <w:sz w:val="24"/>
        </w:rPr>
        <w:t xml:space="preserve">4.1评标期间，评委会对投标文件中含义不明确、同类问题表述不一致或者有明显文字和计算错误的内容 ，有权要求投标人作出必要的澄清、说明或者补正。</w:t>
      </w:r>
      <w:r/>
    </w:p>
    <w:p>
      <w:pPr>
        <w:ind w:firstLine="480"/>
        <w:spacing w:line="360" w:lineRule="auto"/>
        <w:rPr>
          <w:rFonts w:ascii="宋体" w:hAnsi="宋体" w:cs="宋体"/>
          <w:color w:val="000000"/>
          <w:sz w:val="24"/>
        </w:rPr>
      </w:pPr>
      <w:r>
        <w:rPr>
          <w:rFonts w:hint="eastAsia" w:ascii="宋体" w:hAnsi="宋体" w:cs="宋体"/>
          <w:color w:val="000000"/>
          <w:sz w:val="24"/>
        </w:rPr>
        <w:t xml:space="preserve">投标人的澄清、说明或者补正不得超出投标文件的范围或者改变投标文件的实质性内容。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评标委员会并非对每个投标人都做澄清要求。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s="宋体"/>
          <w:color w:val="000000"/>
          <w:sz w:val="24"/>
        </w:rPr>
      </w:pPr>
      <w:r>
        <w:rPr>
          <w:rFonts w:hint="eastAsia" w:ascii="宋体" w:hAnsi="宋体" w:cs="宋体"/>
          <w:color w:val="000000"/>
          <w:sz w:val="24"/>
        </w:rPr>
        <w:t xml:space="preserve">4.3 接到评委会澄清、说明和补正要求的投标人如未按规定</w:t>
      </w:r>
      <w:r>
        <w:rPr>
          <w:rFonts w:hint="eastAsia" w:ascii="宋体" w:hAnsi="宋体" w:cs="宋体"/>
          <w:color w:val="000000"/>
          <w:sz w:val="24"/>
          <w:lang w:eastAsia="zh-CN"/>
        </w:rPr>
        <w:t xml:space="preserve">作出</w:t>
      </w:r>
      <w:r>
        <w:rPr>
          <w:rFonts w:hint="eastAsia" w:ascii="宋体" w:hAnsi="宋体" w:cs="宋体"/>
          <w:color w:val="000000"/>
          <w:sz w:val="24"/>
        </w:rPr>
        <w:t xml:space="preserve">澄清、说明和补正，其风险由投标人自行承担。</w:t>
      </w:r>
      <w:r/>
    </w:p>
    <w:p>
      <w:pPr>
        <w:pStyle w:val="998"/>
        <w:ind w:firstLine="480"/>
        <w:jc w:val="both"/>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5对投标文件的初审</w:t>
      </w:r>
      <w:bookmarkEnd w:id="104"/>
      <w:r/>
      <w:bookmarkEnd w:id="105"/>
      <w:r/>
      <w:bookmarkEnd w:id="106"/>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5.1</w:t>
      </w:r>
      <w:r>
        <w:rPr>
          <w:rFonts w:hint="eastAsia" w:ascii="宋体" w:hAnsi="宋体" w:cs="宋体"/>
          <w:bCs/>
          <w:color w:val="000000"/>
          <w:sz w:val="24"/>
        </w:rPr>
        <w:t xml:space="preserve">投标文件初审分为资格审查和符合性审查。</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5.1.1 资格审查：依据法律法规和招标文件的规定，由采购人对投标文件中的资格证明文件进行审查。资格审查的结论，采购人以书面形式向评委会进行反馈。</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采购人在进行资格性审查的同时，将在“信用中国”网站（www.creditchina.gov.cn）查询投标人的信用记录，以确定投标人是否具备投标资格</w:t>
      </w:r>
      <w:r>
        <w:rPr>
          <w:rFonts w:hint="eastAsia" w:ascii="宋体" w:hAnsi="宋体" w:cs="宋体"/>
          <w:b/>
          <w:color w:val="000000"/>
          <w:sz w:val="24"/>
          <w:lang w:eastAsia="zh-CN"/>
        </w:rPr>
        <w:t xml:space="preserve">，</w:t>
      </w:r>
      <w:r>
        <w:rPr>
          <w:rFonts w:hint="eastAsia" w:ascii="宋体" w:hAnsi="宋体" w:cs="宋体"/>
          <w:b/>
          <w:color w:val="000000"/>
          <w:sz w:val="24"/>
        </w:rPr>
        <w:t xml:space="preserve">查询结果留存并归档。</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接受联合体的项目，两个以上的自然人、法人或者其他组织组成一个联合体，以一个供应商的身份共同参加政府采购活动的</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联合体成员中任何一方存在不良信用记录的，视同联合体存在不良应用记录。</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联合体中有同类资质的供应商按照联合体分工承担相同工作的，应当按照资质等级较低的供应商确定资质等级。</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以联合体形式参加政府采购活动的，联合体各方不得再单独参加或者与其他供应商另外组成联合体参加同一合同项下的政府采购活动。</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5.1.2 符合性审查：依据招标文件的规定，由评委会从投标文件的有效性、完整性和对招标文件的响应程度进行审查，以确定是否对招标文件的实质性要求作出响应。</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5.1.3 未通过资格审查或符合性审查的投标供应商，采购人或采购代理机构告知未通过资格审查或符合性审查的原因，评审结束后，采购人或采购代理机构将不再告知未通过资格审查或符合性审查的原因。</w:t>
      </w:r>
      <w:r/>
    </w:p>
    <w:p>
      <w:pPr>
        <w:ind w:firstLine="480"/>
        <w:spacing w:line="360" w:lineRule="auto"/>
        <w:rPr>
          <w:rFonts w:ascii="宋体" w:hAnsi="宋体" w:cs="宋体"/>
          <w:color w:val="000000"/>
          <w:sz w:val="24"/>
        </w:rPr>
      </w:pPr>
      <w:r>
        <w:rPr>
          <w:rFonts w:hint="eastAsia" w:ascii="宋体" w:hAnsi="宋体" w:cs="宋体"/>
          <w:color w:val="000000"/>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所谓重大偏离或保留是指与招标文件规定的实质性要求存在负偏离，或者在实质上与招标文件不一致，而且限制了合同中买方和见证方的权利或投标供应商的义务，纠正这些偏离或保留将会对其他实质性响应要求的投标供应商的竞争地位产生不公正的影响。重大偏离的认定需经过评委会以少数服从多数的原则作出结论。</w:t>
      </w:r>
      <w:r>
        <w:rPr>
          <w:rFonts w:hint="eastAsia" w:ascii="宋体" w:hAnsi="宋体" w:cs="宋体"/>
          <w:bCs/>
          <w:color w:val="000000"/>
          <w:sz w:val="24"/>
        </w:rPr>
        <w:t xml:space="preserve">评委决定投标文件的响应性只根据投标文件本身的内容，而不寻求外部的证据。</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5.3</w:t>
      </w:r>
      <w:r>
        <w:rPr>
          <w:rFonts w:hint="eastAsia" w:ascii="宋体" w:hAnsi="宋体" w:cs="宋体"/>
          <w:bCs/>
          <w:color w:val="000000"/>
          <w:sz w:val="24"/>
        </w:rPr>
        <w:t xml:space="preserve">如果投标文件实质上没有响应招标文件的要求，评委会将予以拒绝，投标供应商不得通过修改或撤销</w:t>
      </w:r>
      <w:r>
        <w:rPr>
          <w:rFonts w:hint="eastAsia" w:ascii="宋体" w:hAnsi="宋体" w:cs="宋体"/>
          <w:bCs/>
          <w:color w:val="000000"/>
          <w:sz w:val="24"/>
          <w:lang w:eastAsia="zh-CN"/>
        </w:rPr>
        <w:t xml:space="preserve">不符</w:t>
      </w:r>
      <w:r>
        <w:rPr>
          <w:rFonts w:hint="eastAsia" w:ascii="宋体" w:hAnsi="宋体" w:cs="宋体"/>
          <w:bCs/>
          <w:color w:val="000000"/>
          <w:sz w:val="24"/>
        </w:rPr>
        <w:t xml:space="preserve">合要求的偏离或保留而使其投标成为实质性响应的投标。</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5.4</w:t>
      </w:r>
      <w:r>
        <w:rPr>
          <w:rFonts w:hint="eastAsia" w:ascii="宋体" w:hAnsi="宋体" w:cs="宋体"/>
          <w:bCs/>
          <w:color w:val="000000"/>
          <w:sz w:val="24"/>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（1）投标文件中开标一览表内容与投标文件中相应内容不一致的，以开标一览表为准。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（2）大写金额和小写金额不一致的，以大写金额为准。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（3）单价金额小数点或者百分比有明显错位的，以开标一览表的总价为准，并修改单价。</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（4）总价金额与按单价汇总金额不一致的，以单价金额计算结果为准。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同时出现两种以上错误的，按照前款规定的顺序修正。</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5.5</w:t>
      </w:r>
      <w:r>
        <w:rPr>
          <w:rFonts w:hint="eastAsia" w:ascii="宋体" w:hAnsi="宋体" w:cs="宋体"/>
          <w:bCs/>
          <w:color w:val="000000"/>
          <w:sz w:val="24"/>
        </w:rPr>
        <w:t xml:space="preserve">评委会将按上述修正错误的方法调整投标文件中的投标报价，并告知投标供应商，调整后的价格应对投标供应商具有约束力。如果投标供应商不接受修正后的价格，则其投标将被拒绝。</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5.6</w:t>
      </w:r>
      <w:r>
        <w:rPr>
          <w:rFonts w:hint="eastAsia" w:ascii="宋体" w:hAnsi="宋体" w:cs="宋体"/>
          <w:bCs/>
          <w:color w:val="000000"/>
          <w:sz w:val="24"/>
        </w:rPr>
        <w:t xml:space="preserve">评委会将允许修正投标文件中不构成重大偏离的、微小的、非正规的、不一致的或不规则的地方，但这些修改不能影响任何投标供应商相应的名次排列。</w:t>
      </w:r>
      <w:r/>
    </w:p>
    <w:p>
      <w:pPr>
        <w:ind w:firstLine="480"/>
        <w:spacing w:line="360" w:lineRule="auto"/>
        <w:rPr>
          <w:rFonts w:ascii="宋体" w:hAnsi="宋体" w:cs="宋体"/>
          <w:color w:val="000000"/>
          <w:sz w:val="24"/>
        </w:rPr>
      </w:pPr>
      <w:r/>
      <w:bookmarkStart w:id="107" w:name="_Toc20823306"/>
      <w:r/>
      <w:bookmarkStart w:id="108" w:name="_Toc513029234"/>
      <w:r/>
      <w:bookmarkStart w:id="109" w:name="_Toc16938550"/>
      <w:r>
        <w:rPr>
          <w:rFonts w:hint="eastAsia" w:ascii="宋体" w:hAnsi="宋体" w:cs="宋体"/>
          <w:color w:val="000000"/>
          <w:sz w:val="24"/>
        </w:rPr>
        <w:t xml:space="preserve">5.7采用最低评标价法的采购项目，提供相同品牌产品的不同投标供应商参加同一合同项下投标的，以其中通过资格审查、符合性审查且报价最低的参加评标；报价相同的，由评标委员会按照招标文件规定的方式（招标文件未规定的通过随机抽取的方式）确定一个参加评标的投标供应商，其他投标无效。</w:t>
      </w:r>
      <w:r/>
    </w:p>
    <w:p>
      <w:pPr>
        <w:ind w:firstLine="480"/>
        <w:spacing w:line="360" w:lineRule="auto"/>
        <w:rPr>
          <w:rFonts w:ascii="宋体" w:hAnsi="宋体" w:cs="宋体"/>
          <w:color w:val="000000"/>
          <w:sz w:val="24"/>
        </w:rPr>
      </w:pPr>
      <w:r>
        <w:rPr>
          <w:rFonts w:hint="eastAsia" w:ascii="宋体" w:hAnsi="宋体" w:cs="宋体"/>
          <w:color w:val="000000"/>
          <w:sz w:val="24"/>
        </w:rPr>
        <w:t xml:space="preserve">使用综合评分法的采购项目，提供相同品牌产品且通过资格审查、符合性审查的不同投标供应商参加同一合同项下投标的，按一家投标供应商计算，评审后得分最高的同品牌投标供应商获得中标人推荐资格；评审得分相同的，由评标委员会根据招标文件规定的方式（招标文件未规定的采取随机抽取的方式）确定一个中标候选人，其他同品牌投标供应商不作为中标候选人。</w:t>
      </w:r>
      <w:r/>
    </w:p>
    <w:p>
      <w:pPr>
        <w:ind w:firstLine="480"/>
        <w:spacing w:line="360" w:lineRule="auto"/>
        <w:rPr>
          <w:rFonts w:ascii="宋体" w:hAnsi="宋体" w:cs="宋体"/>
          <w:color w:val="000000"/>
          <w:sz w:val="24"/>
        </w:rPr>
      </w:pPr>
      <w:r>
        <w:rPr>
          <w:rFonts w:hint="eastAsia" w:ascii="宋体" w:hAnsi="宋体" w:cs="宋体"/>
          <w:color w:val="000000"/>
          <w:sz w:val="24"/>
        </w:rPr>
        <w:t xml:space="preserve">非单一产品采购项目，招标文件中将载明其中的核心产品。多家投标供应商提供的核心产品品牌相同的，按前两款规定处理。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5.8 投标供应商在开、评标全过程中应保持通信畅通，并安排专人与采购人或采购代理机构联系。</w:t>
      </w:r>
      <w:bookmarkEnd w:id="107"/>
      <w:r/>
      <w:bookmarkEnd w:id="108"/>
      <w:r/>
      <w:bookmarkEnd w:id="109"/>
      <w:r/>
      <w:r/>
    </w:p>
    <w:p>
      <w:pPr>
        <w:pStyle w:val="998"/>
        <w:ind w:firstLine="480"/>
        <w:jc w:val="both"/>
        <w:spacing w:line="360" w:lineRule="auto"/>
        <w:rPr>
          <w:rFonts w:ascii="宋体" w:hAnsi="宋体" w:eastAsia="宋体" w:cs="宋体"/>
          <w:b/>
          <w:bCs/>
          <w:color w:val="000000"/>
          <w:sz w:val="24"/>
          <w:szCs w:val="24"/>
        </w:rPr>
      </w:pPr>
      <w:r>
        <w:rPr>
          <w:rFonts w:hint="eastAsia" w:ascii="宋体" w:hAnsi="宋体" w:eastAsia="宋体" w:cs="宋体"/>
          <w:color w:val="000000"/>
          <w:sz w:val="24"/>
          <w:szCs w:val="24"/>
        </w:rPr>
        <w:t xml:space="preserve">6.无效投标条款和废标条款</w:t>
      </w:r>
      <w:r/>
    </w:p>
    <w:p>
      <w:pPr>
        <w:ind w:firstLine="480"/>
        <w:spacing w:line="360" w:lineRule="auto"/>
        <w:rPr>
          <w:rFonts w:ascii="宋体" w:hAnsi="宋体" w:cs="宋体"/>
          <w:bCs/>
          <w:color w:val="000000"/>
          <w:sz w:val="24"/>
        </w:rPr>
      </w:pPr>
      <w:r/>
      <w:bookmarkStart w:id="110" w:name="_Toc16938551"/>
      <w:r/>
      <w:bookmarkStart w:id="111" w:name="_Toc513029235"/>
      <w:r/>
      <w:bookmarkStart w:id="112" w:name="_Toc20823307"/>
      <w:r>
        <w:rPr>
          <w:rFonts w:hint="eastAsia" w:ascii="宋体" w:hAnsi="宋体" w:cs="宋体"/>
          <w:bCs/>
          <w:color w:val="000000"/>
          <w:sz w:val="24"/>
        </w:rPr>
        <w:t xml:space="preserve">6.1无效投标条款</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6.1.1 投标供应商在苏采云系统规定的时间内未成功解密电子投标文件的。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6.1.2 投标供应商未按照招标文件要求上传电子投标文件的。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6.1.3投标人同一分包提交两个（含两个）以上不同的投标报价的。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6.1.4投标供应商不具备招标文件中规定资格要求的。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6.1.5投标供应商的报价超过了采购预算或最高限价的。</w:t>
      </w:r>
      <w:r/>
    </w:p>
    <w:p>
      <w:pPr>
        <w:ind w:firstLine="480"/>
        <w:spacing w:line="360" w:lineRule="auto"/>
        <w:rPr>
          <w:rFonts w:ascii="宋体" w:hAnsi="宋体" w:cs="宋体"/>
          <w:bCs/>
          <w:i/>
          <w:color w:val="000000"/>
          <w:sz w:val="24"/>
          <w:u w:val="single"/>
        </w:rPr>
      </w:pPr>
      <w:r>
        <w:rPr>
          <w:rFonts w:hint="eastAsia" w:ascii="宋体" w:hAnsi="宋体" w:cs="宋体"/>
          <w:bCs/>
          <w:color w:val="000000"/>
          <w:sz w:val="24"/>
        </w:rPr>
        <w:t xml:space="preserve">6.1.6未通过符合性检查的。</w:t>
      </w:r>
      <w:r/>
    </w:p>
    <w:p>
      <w:pPr>
        <w:ind w:firstLine="480"/>
        <w:spacing w:line="360" w:lineRule="auto"/>
        <w:rPr>
          <w:rFonts w:ascii="宋体" w:hAnsi="宋体" w:cs="宋体"/>
          <w:bCs/>
          <w:i/>
          <w:color w:val="000000"/>
          <w:sz w:val="24"/>
          <w:u w:val="single"/>
        </w:rPr>
      </w:pPr>
      <w:r>
        <w:rPr>
          <w:rFonts w:hint="eastAsia" w:ascii="宋体" w:hAnsi="宋体" w:cs="宋体"/>
          <w:bCs/>
          <w:color w:val="000000"/>
          <w:sz w:val="24"/>
        </w:rPr>
        <w:t xml:space="preserve">6.1.7不符合招标文件中规定的其他实质性要求和条件的。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6.1.8 投标供应商被 “信用中国”网站列入失信被执行人或重大税收违法案件当事人名单或政府采购严重失信行为记录名单。或查询“信用中国”网站后发现投标供应商存在其他不符合《中华人民共和国政府采购法》第二十二条规定条件的信用记录。</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6.1.9 投标文件含有采购人不能接受的附加条件的。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6.1.10评标委员会认为投标供应商的报价明显低于其他通过符合性审查投标供应商的报价，有可能影响产品质量或者不能诚信履约的，将通过</w:t>
      </w:r>
      <w:r>
        <w:rPr>
          <w:rFonts w:hint="eastAsia" w:ascii="宋体" w:hAnsi="宋体" w:cs="宋体"/>
          <w:bCs/>
          <w:color w:val="000000"/>
          <w:sz w:val="24"/>
          <w:lang w:eastAsia="zh-CN"/>
        </w:rPr>
        <w:t xml:space="preserve">“</w:t>
      </w:r>
      <w:r>
        <w:rPr>
          <w:rFonts w:hint="eastAsia" w:ascii="宋体" w:hAnsi="宋体" w:cs="宋体"/>
          <w:color w:val="000000"/>
          <w:sz w:val="24"/>
        </w:rPr>
        <w:t xml:space="preserve">苏采云系统”</w:t>
      </w:r>
      <w:r>
        <w:rPr>
          <w:rFonts w:hint="eastAsia" w:ascii="宋体" w:hAnsi="宋体" w:cs="宋体"/>
          <w:bCs/>
          <w:color w:val="000000"/>
          <w:sz w:val="24"/>
        </w:rPr>
        <w:t xml:space="preserve">要求其在合理的时间内提供说明，必要时提交相关证明材料；投标供应商不能证明其报价合理性的，评标委员会应当将其作为无效投标处理。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6.1.11本项目采购产品被财政部、</w:t>
      </w:r>
      <w:r>
        <w:rPr>
          <w:rFonts w:hint="eastAsia" w:ascii="宋体" w:hAnsi="宋体" w:cs="宋体"/>
          <w:bCs/>
          <w:color w:val="000000"/>
          <w:sz w:val="24"/>
          <w:lang w:eastAsia="zh-CN"/>
        </w:rPr>
        <w:t xml:space="preserve">国家发展改革委</w:t>
      </w:r>
      <w:r>
        <w:rPr>
          <w:rFonts w:hint="eastAsia" w:ascii="宋体" w:hAnsi="宋体" w:cs="宋体"/>
          <w:bCs/>
          <w:color w:val="000000"/>
          <w:sz w:val="24"/>
        </w:rPr>
        <w:t xml:space="preserve">、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6.1.12投标文件未按照招标文件要求加盖CA电子签章。</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6.1.13不同的投标供应商投标文件制作机器码、文件创建标识码一致的。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6.1.14投标供应商的商务技术部分得分相差悬殊，评标委员会一致认为得分畸低者没有实质性响应的。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6.1.15其他</w:t>
      </w:r>
      <w:r>
        <w:rPr>
          <w:rFonts w:hint="eastAsia" w:ascii="宋体" w:hAnsi="宋体" w:cs="宋体"/>
          <w:bCs/>
          <w:color w:val="000000"/>
          <w:sz w:val="24"/>
          <w:lang w:eastAsia="zh-CN"/>
        </w:rPr>
        <w:t xml:space="preserve">法律法规</w:t>
      </w:r>
      <w:r>
        <w:rPr>
          <w:rFonts w:hint="eastAsia" w:ascii="宋体" w:hAnsi="宋体" w:cs="宋体"/>
          <w:bCs/>
          <w:color w:val="000000"/>
          <w:sz w:val="24"/>
        </w:rPr>
        <w:t xml:space="preserve">及本招标文件规定的</w:t>
      </w:r>
      <w:r>
        <w:rPr>
          <w:rFonts w:hint="eastAsia" w:ascii="宋体" w:hAnsi="宋体" w:cs="宋体"/>
          <w:bCs/>
          <w:color w:val="000000"/>
          <w:sz w:val="24"/>
          <w:lang w:eastAsia="zh-CN"/>
        </w:rPr>
        <w:t xml:space="preserve">属于</w:t>
      </w:r>
      <w:r>
        <w:rPr>
          <w:rFonts w:hint="eastAsia" w:ascii="宋体" w:hAnsi="宋体" w:cs="宋体"/>
          <w:bCs/>
          <w:color w:val="000000"/>
          <w:sz w:val="24"/>
        </w:rPr>
        <w:t xml:space="preserve">无效投标的情形。</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6.2废标条款：</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6.2.1符合专业条件的供应商或者对招标文件作实质响应的供应商不足三家的。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6.2.2出现影响采购公正的违法、违规行为的。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6.2.3因重大变故，采购任务取消的。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6.2.4评标委员会认定招标文件存在歧义、重大缺陷导致评审工作无法进行。</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6.2.5 因苏采云系统故障原因造成开标不成功的。</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6.3 投标截止时间结束后参加投标的供应商不足三家的处理：</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6.3.1如出现投标截止时间结束后参加投标的供应商或者在评标期间对招标文件做出实质响应的供应商不足三家情况，按政府采购相关规定执行。</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7.投标文件线上格式要求</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7.1投标供应商应当通过“苏采云”系统提交数据电文形式的投标文件（即电子投标）。</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7.2 通过“苏采云”系统提交政府采购客户端工具导出加密的投标文件（后缀名为zip）。投标文件不得超过150M！</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7.3 本项目采用线上投标，即投标供应商的投标文件从政府采购客户端工具制作通过“苏采云”系统提交，未提供线上投标文件的，投标无效。</w:t>
      </w:r>
      <w:bookmarkEnd w:id="110"/>
      <w:r/>
      <w:bookmarkEnd w:id="111"/>
      <w:r/>
      <w:bookmarkEnd w:id="112"/>
      <w:r/>
      <w:r/>
    </w:p>
    <w:p>
      <w:pPr>
        <w:pStyle w:val="997"/>
        <w:ind w:firstLine="482"/>
        <w:spacing w:before="0" w:after="0" w:line="360" w:lineRule="auto"/>
        <w:rPr>
          <w:rFonts w:ascii="宋体" w:hAnsi="宋体" w:cs="宋体"/>
          <w:color w:val="000000"/>
          <w:sz w:val="24"/>
          <w:szCs w:val="24"/>
        </w:rPr>
      </w:pPr>
      <w:r/>
      <w:bookmarkStart w:id="113" w:name="_Toc120614219"/>
      <w:r>
        <w:rPr>
          <w:rFonts w:hint="eastAsia" w:ascii="宋体" w:hAnsi="宋体" w:cs="宋体"/>
          <w:color w:val="000000"/>
          <w:sz w:val="24"/>
          <w:szCs w:val="24"/>
        </w:rPr>
        <w:t xml:space="preserve">（六）定标</w:t>
      </w:r>
      <w:bookmarkEnd w:id="113"/>
      <w:r/>
      <w:r/>
    </w:p>
    <w:p>
      <w:pPr>
        <w:pStyle w:val="998"/>
        <w:ind w:firstLine="480"/>
        <w:jc w:val="both"/>
        <w:spacing w:line="360" w:lineRule="auto"/>
        <w:rPr>
          <w:rFonts w:ascii="宋体" w:hAnsi="宋体" w:eastAsia="宋体" w:cs="宋体"/>
          <w:b/>
          <w:color w:val="000000"/>
          <w:sz w:val="24"/>
          <w:szCs w:val="24"/>
        </w:rPr>
      </w:pPr>
      <w:r/>
      <w:bookmarkStart w:id="114" w:name="_Toc20823310"/>
      <w:r/>
      <w:bookmarkStart w:id="115" w:name="_Toc16938554"/>
      <w:r>
        <w:rPr>
          <w:rFonts w:hint="eastAsia" w:ascii="宋体" w:hAnsi="宋体" w:eastAsia="宋体" w:cs="宋体"/>
          <w:color w:val="000000"/>
          <w:sz w:val="24"/>
          <w:szCs w:val="24"/>
        </w:rPr>
        <w:t xml:space="preserve">1.确定</w:t>
      </w:r>
      <w:bookmarkEnd w:id="114"/>
      <w:r/>
      <w:bookmarkEnd w:id="115"/>
      <w:r>
        <w:rPr>
          <w:rFonts w:hint="eastAsia" w:ascii="宋体" w:hAnsi="宋体" w:eastAsia="宋体" w:cs="宋体"/>
          <w:color w:val="000000"/>
          <w:sz w:val="24"/>
          <w:szCs w:val="24"/>
        </w:rPr>
        <w:t xml:space="preserve">中标人</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1.1中标候选人的选取原则和数量见招标文件第四章规定。 </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1.2采购人应根据评标委员会推荐的中标候选人确定中标人。</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1.3</w:t>
      </w:r>
      <w:r>
        <w:rPr>
          <w:rFonts w:hint="eastAsia" w:ascii="宋体" w:hAnsi="宋体" w:cs="宋体"/>
          <w:color w:val="000000"/>
          <w:sz w:val="24"/>
        </w:rPr>
        <w:t xml:space="preserve">采购人或采购代理机构将在“江苏政府采购网”发布中标公告，公告期限为1个工作日。</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1.4若有充分证据证明，中标人出现下列情况之一的，一经查实，将被取消中标资格：</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1.4.1提供虚假材料谋取中标的。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1.4.2向采购人或采购代理机构行贿或者评审专家提供其他不正当利益的。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1.4.3恶意竞争，投标总报价明显低于其自身合理成本且又无法提供证明的。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1.4.4属于本文件规定的无效条件，但在评标过程中又未被评委会发现的。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1.4.5与采购人或者其他供应商恶意串通的。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1.4.6采取不正当手段诋毁、排挤其他供应商的。</w:t>
      </w:r>
      <w:r/>
    </w:p>
    <w:p>
      <w:pPr>
        <w:ind w:firstLine="480"/>
        <w:spacing w:line="360" w:lineRule="auto"/>
        <w:rPr>
          <w:rFonts w:ascii="宋体" w:hAnsi="宋体" w:cs="宋体"/>
          <w:color w:val="000000"/>
          <w:sz w:val="24"/>
        </w:rPr>
      </w:pPr>
      <w:r/>
      <w:bookmarkStart w:id="116" w:name="_Toc200451960"/>
      <w:r>
        <w:rPr>
          <w:rFonts w:hint="eastAsia" w:ascii="宋体" w:hAnsi="宋体" w:cs="宋体"/>
          <w:color w:val="000000"/>
          <w:sz w:val="24"/>
        </w:rPr>
        <w:t xml:space="preserve">1.5有下列情形之一的，视为投标供应商串通投标，投标无效：</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1.5.1不同投标供应商的投标文件由同一单位或者个人编制；</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1.5.2不同投标供应商委托同一单位或者个人办理投标事宜；</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1.5.3不同投标供应商的投标文件载明的项目管理成员或者联系人员为同一人；</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1.5.4不同投标供应商的投标文件异常一致或者投标报价呈规律性差异；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1.5.5不同投标供应商的投标文件相互混装。</w:t>
      </w:r>
      <w:r/>
    </w:p>
    <w:p>
      <w:pPr>
        <w:pStyle w:val="998"/>
        <w:ind w:firstLine="480"/>
        <w:jc w:val="both"/>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2.质疑处理</w:t>
      </w:r>
      <w:bookmarkEnd w:id="116"/>
      <w:r/>
      <w:r/>
    </w:p>
    <w:p>
      <w:pPr>
        <w:ind w:firstLine="480"/>
        <w:spacing w:line="360" w:lineRule="auto"/>
        <w:rPr>
          <w:rFonts w:ascii="宋体" w:hAnsi="宋体" w:cs="宋体"/>
          <w:color w:val="000000"/>
          <w:sz w:val="24"/>
        </w:rPr>
      </w:pPr>
      <w:r>
        <w:rPr>
          <w:rFonts w:hint="eastAsia" w:ascii="宋体" w:hAnsi="宋体" w:cs="宋体"/>
          <w:color w:val="000000"/>
          <w:sz w:val="24"/>
        </w:rPr>
        <w:t xml:space="preserve">2.1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供应商认为采购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2.2.1对可以质疑的采购文件提出质疑的，为收到采购文件之日或者采购文件公告期限届满之日；</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2.2.2对采购过程提出质疑的，为各采购程序环节结束之日；</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2.2.3对中标结果提出质疑的，为中标结果公告期限届满之日。</w:t>
      </w:r>
      <w:r/>
    </w:p>
    <w:p>
      <w:pPr>
        <w:ind w:firstLine="480"/>
        <w:spacing w:line="360" w:lineRule="auto"/>
        <w:rPr>
          <w:rFonts w:ascii="宋体" w:hAnsi="宋体" w:cs="宋体"/>
          <w:color w:val="000000"/>
          <w:sz w:val="24"/>
        </w:rPr>
      </w:pPr>
      <w:r>
        <w:rPr>
          <w:rFonts w:hint="eastAsia" w:ascii="宋体" w:hAnsi="宋体" w:cs="宋体"/>
          <w:color w:val="000000"/>
          <w:sz w:val="24"/>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spacing w:line="360" w:lineRule="auto"/>
        <w:rPr>
          <w:rFonts w:ascii="宋体" w:hAnsi="宋体" w:cs="宋体"/>
          <w:color w:val="000000"/>
          <w:sz w:val="24"/>
        </w:rPr>
      </w:pPr>
      <w:r>
        <w:rPr>
          <w:rFonts w:hint="eastAsia" w:ascii="宋体" w:hAnsi="宋体" w:cs="宋体"/>
          <w:color w:val="000000"/>
          <w:sz w:val="24"/>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cs="宋体"/>
          <w:color w:val="000000"/>
          <w:sz w:val="24"/>
        </w:rPr>
      </w:pPr>
      <w:r>
        <w:rPr>
          <w:rFonts w:hint="eastAsia" w:ascii="宋体" w:hAnsi="宋体" w:cs="宋体"/>
          <w:color w:val="000000"/>
          <w:sz w:val="24"/>
        </w:rPr>
        <w:t xml:space="preserve">2.4质疑答复依据《政府采购质疑和投诉办法》（财政部令第94号）。</w:t>
      </w:r>
      <w:r/>
    </w:p>
    <w:p>
      <w:pPr>
        <w:ind w:firstLine="480"/>
        <w:spacing w:line="360" w:lineRule="auto"/>
        <w:rPr>
          <w:rFonts w:ascii="宋体" w:hAnsi="宋体" w:cs="宋体"/>
          <w:color w:val="000000"/>
          <w:sz w:val="24"/>
        </w:rPr>
      </w:pPr>
      <w:r>
        <w:rPr>
          <w:rFonts w:hint="eastAsia" w:ascii="宋体" w:hAnsi="宋体" w:cs="宋体"/>
          <w:color w:val="000000"/>
          <w:sz w:val="24"/>
        </w:rPr>
        <w:t xml:space="preserve">采购人质疑接收人及联系方式，见招标文件第一部分。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2.5以下情形的质疑不予受理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2.5.1 内容不符合《政府采购质疑和投诉办法》第十二条规定的质疑。</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2.5.2 超出政府采购法定期限的质疑。</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2.5.3 未参加投标活动的供应商或在投标活动中自身权益未受到损害的供应商所提出的质疑。</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2.5.4供应商组成联合体参加投标，联合体中任何一方或多方未按要求签字、盖章、加盖公章的质疑。</w:t>
      </w:r>
      <w:r/>
    </w:p>
    <w:p>
      <w:pPr>
        <w:ind w:firstLine="480"/>
        <w:spacing w:line="360" w:lineRule="auto"/>
        <w:rPr>
          <w:rFonts w:ascii="宋体" w:hAnsi="宋体" w:cs="宋体"/>
          <w:color w:val="000000"/>
          <w:sz w:val="24"/>
        </w:rPr>
      </w:pPr>
      <w:r>
        <w:rPr>
          <w:rFonts w:hint="eastAsia" w:ascii="宋体" w:hAnsi="宋体" w:cs="宋体"/>
          <w:color w:val="000000"/>
          <w:sz w:val="24"/>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998"/>
        <w:ind w:firstLine="480"/>
        <w:jc w:val="both"/>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3.中标通知书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3.1中标结果确定后，</w:t>
      </w:r>
      <w:r>
        <w:rPr>
          <w:rFonts w:hint="eastAsia" w:ascii="宋体" w:hAnsi="宋体" w:cs="宋体"/>
          <w:bCs/>
          <w:color w:val="000000"/>
          <w:sz w:val="24"/>
        </w:rPr>
        <w:t xml:space="preserve">采购人或采购代理机构</w:t>
      </w:r>
      <w:r>
        <w:rPr>
          <w:rFonts w:hint="eastAsia" w:ascii="宋体" w:hAnsi="宋体" w:cs="宋体"/>
          <w:color w:val="000000"/>
          <w:sz w:val="24"/>
        </w:rPr>
        <w:t xml:space="preserve">将向中标人发出中标通知书。请中标人在中标结果公告届满之日起30日内</w:t>
      </w:r>
      <w:r>
        <w:rPr>
          <w:rFonts w:hint="eastAsia" w:ascii="宋体" w:hAnsi="宋体" w:cs="宋体"/>
          <w:color w:val="000000"/>
          <w:sz w:val="24"/>
          <w:lang w:eastAsia="zh-CN"/>
        </w:rPr>
        <w:t xml:space="preserve">，</w:t>
      </w:r>
      <w:r>
        <w:rPr>
          <w:rFonts w:hint="eastAsia" w:ascii="宋体" w:hAnsi="宋体" w:cs="宋体"/>
          <w:color w:val="000000"/>
          <w:sz w:val="24"/>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color w:val="000000"/>
          <w:sz w:val="24"/>
          <w:lang w:eastAsia="zh-CN"/>
        </w:rPr>
        <w:t xml:space="preserve">，</w:t>
      </w:r>
      <w:r>
        <w:rPr>
          <w:rFonts w:hint="eastAsia" w:ascii="宋体" w:hAnsi="宋体" w:cs="宋体"/>
          <w:color w:val="000000"/>
          <w:sz w:val="24"/>
        </w:rPr>
        <w:t xml:space="preserve">因未及时下载而造成的不利后果由中标人自行承担。</w:t>
      </w:r>
      <w:r/>
    </w:p>
    <w:p>
      <w:pPr>
        <w:ind w:firstLine="480"/>
        <w:spacing w:line="360" w:lineRule="auto"/>
        <w:rPr>
          <w:rFonts w:ascii="宋体" w:hAnsi="宋体" w:cs="宋体"/>
          <w:color w:val="000000"/>
          <w:sz w:val="24"/>
        </w:rPr>
      </w:pPr>
      <w:r>
        <w:rPr>
          <w:rFonts w:hint="eastAsia" w:ascii="宋体" w:hAnsi="宋体" w:cs="宋体"/>
          <w:color w:val="000000"/>
          <w:sz w:val="24"/>
        </w:rPr>
        <w:t xml:space="preserve">3.2中标通知书将是合同的一个组成部分。对采购人和中标人均具有法律效力。中标通知书发出后，采购人改变中标结果的，或者中标人放弃中标项目的，应当依法承担法律责任。</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3.3中标人须提供两份纸质版投标文件至采购代理机构。</w:t>
      </w:r>
      <w:r/>
    </w:p>
    <w:p>
      <w:pPr>
        <w:pStyle w:val="997"/>
        <w:ind w:firstLine="482"/>
        <w:spacing w:before="0" w:after="0" w:line="360" w:lineRule="auto"/>
        <w:rPr>
          <w:rFonts w:ascii="宋体" w:hAnsi="宋体" w:cs="宋体"/>
          <w:color w:val="000000"/>
          <w:sz w:val="24"/>
          <w:szCs w:val="24"/>
        </w:rPr>
        <w:outlineLvl w:val="9"/>
      </w:pPr>
      <w:r/>
      <w:bookmarkStart w:id="117" w:name="_Toc120614220"/>
      <w:r/>
      <w:bookmarkStart w:id="118" w:name="_Toc513029236"/>
      <w:r/>
      <w:bookmarkStart w:id="119" w:name="_Toc20823308"/>
      <w:r/>
      <w:bookmarkStart w:id="120" w:name="_Toc16938552"/>
      <w:r>
        <w:rPr>
          <w:rFonts w:hint="eastAsia" w:ascii="宋体" w:hAnsi="宋体" w:cs="宋体"/>
          <w:color w:val="000000"/>
          <w:sz w:val="24"/>
          <w:szCs w:val="24"/>
        </w:rPr>
        <w:t xml:space="preserve">（七）授予合同</w:t>
      </w:r>
      <w:bookmarkEnd w:id="117"/>
      <w:r/>
      <w:bookmarkEnd w:id="118"/>
      <w:r/>
      <w:bookmarkEnd w:id="119"/>
      <w:r/>
      <w:bookmarkEnd w:id="120"/>
      <w:r/>
      <w:r/>
    </w:p>
    <w:p>
      <w:pPr>
        <w:pStyle w:val="998"/>
        <w:ind w:firstLine="480"/>
        <w:jc w:val="both"/>
        <w:spacing w:line="360" w:lineRule="auto"/>
        <w:rPr>
          <w:rFonts w:ascii="宋体" w:hAnsi="宋体" w:eastAsia="宋体" w:cs="宋体"/>
          <w:b/>
          <w:color w:val="000000"/>
          <w:sz w:val="24"/>
          <w:szCs w:val="24"/>
        </w:rPr>
        <w:outlineLvl w:val="9"/>
      </w:pPr>
      <w:r/>
      <w:bookmarkStart w:id="121" w:name="_Toc20823309"/>
      <w:r/>
      <w:bookmarkStart w:id="122" w:name="_Toc513029237"/>
      <w:r/>
      <w:bookmarkStart w:id="123" w:name="_Toc16938553"/>
      <w:r>
        <w:rPr>
          <w:rFonts w:hint="eastAsia" w:ascii="宋体" w:hAnsi="宋体" w:eastAsia="宋体" w:cs="宋体"/>
          <w:color w:val="000000"/>
          <w:sz w:val="24"/>
          <w:szCs w:val="24"/>
        </w:rPr>
        <w:t xml:space="preserve">1.签订合同</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1</w:t>
      </w:r>
      <w:r>
        <w:rPr>
          <w:rFonts w:hint="eastAsia" w:ascii="宋体" w:hAnsi="宋体" w:cs="宋体"/>
          <w:color w:val="000000"/>
          <w:sz w:val="24"/>
        </w:rPr>
        <w:t xml:space="preserve">.l中标人应当在中标通知书发出之日起三十日内，按照招标文件确定的事项与采购人签订政府采购合同。</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1.2招标文件、中标人的投标文件及招标过程中有关澄清、承诺文件均应作为合同附件。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1.3签订合同后，</w:t>
      </w:r>
      <w:r>
        <w:rPr>
          <w:rFonts w:hint="eastAsia" w:ascii="宋体" w:hAnsi="宋体" w:cs="宋体"/>
          <w:color w:val="000000"/>
          <w:sz w:val="24"/>
          <w:u w:val="single"/>
        </w:rPr>
        <w:t xml:space="preserve">中标人不得将合同标的进行转包</w:t>
      </w:r>
      <w:r>
        <w:rPr>
          <w:rFonts w:hint="eastAsia" w:ascii="宋体" w:hAnsi="宋体" w:cs="宋体"/>
          <w:color w:val="000000"/>
          <w:sz w:val="24"/>
        </w:rPr>
        <w:t xml:space="preserve">。未经采购人同意，中标人也不得采用分包的形式履行合同，否则采购人有权终止合同。政府采购合同分包履行的，中标人就采购项目和分包项目向采购人负责，分包供应商就分包项目承担责任。转包或分包造成采购人损失的，中标人应承担相应赔偿责任。</w:t>
      </w:r>
      <w:r/>
    </w:p>
    <w:p>
      <w:pPr>
        <w:pStyle w:val="998"/>
        <w:ind w:firstLine="480"/>
        <w:jc w:val="both"/>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2.货物和服务的追加、减少和添购。</w:t>
      </w:r>
      <w:r/>
    </w:p>
    <w:p>
      <w:pPr>
        <w:ind w:firstLine="480"/>
        <w:spacing w:line="360" w:lineRule="auto"/>
        <w:rPr>
          <w:rFonts w:ascii="宋体" w:hAnsi="宋体" w:cs="宋体"/>
          <w:color w:val="000000"/>
          <w:sz w:val="24"/>
        </w:rPr>
      </w:pPr>
      <w:r>
        <w:rPr>
          <w:rFonts w:hint="eastAsia" w:ascii="宋体" w:hAnsi="宋体" w:cs="宋体"/>
          <w:color w:val="000000"/>
          <w:sz w:val="24"/>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1"/>
      <w:r/>
      <w:bookmarkEnd w:id="122"/>
      <w:r/>
      <w:bookmarkEnd w:id="123"/>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3. 政府采购履约保证资金、合同信用融资扶持政策</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3.1履约保证金</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本项目不设置履约保证金。</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3.2 政府采购合同信用融资扶持政策</w:t>
      </w:r>
      <w:r/>
    </w:p>
    <w:p>
      <w:pPr>
        <w:pStyle w:val="998"/>
        <w:ind w:firstLine="480"/>
        <w:jc w:val="both"/>
        <w:spacing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54"/>
        <w:jc w:val="center"/>
        <w:spacing w:line="360" w:lineRule="auto"/>
        <w:rPr>
          <w:rStyle w:val="974"/>
          <w:rFonts w:hint="default" w:cs="宋体"/>
          <w:bCs/>
          <w:sz w:val="28"/>
          <w:szCs w:val="28"/>
        </w:rPr>
        <w:outlineLvl w:val="0"/>
      </w:pPr>
      <w:r>
        <w:rPr>
          <w:rStyle w:val="974"/>
          <w:rFonts w:hint="default"/>
          <w:bCs/>
          <w:sz w:val="28"/>
          <w:szCs w:val="28"/>
        </w:rPr>
        <w:br w:type="page" w:clear="all"/>
      </w:r>
      <w:r>
        <w:rPr>
          <w:rStyle w:val="974"/>
          <w:rFonts w:hint="default" w:cs="宋体"/>
          <w:bCs/>
          <w:sz w:val="28"/>
          <w:szCs w:val="28"/>
        </w:rPr>
        <w:t xml:space="preserve">第三章 项目需求</w:t>
      </w:r>
      <w:r/>
    </w:p>
    <w:p>
      <w:pPr>
        <w:pStyle w:val="963"/>
        <w:ind w:firstLine="482"/>
        <w:spacing w:line="360" w:lineRule="auto"/>
        <w:rPr>
          <w:rFonts w:ascii="宋体" w:eastAsia="宋体" w:cs="宋体"/>
          <w:sz w:val="24"/>
          <w:szCs w:val="24"/>
        </w:rPr>
      </w:pPr>
      <w:r>
        <w:rPr>
          <w:rFonts w:hint="eastAsia" w:ascii="宋体" w:eastAsia="宋体" w:cs="宋体"/>
          <w:b/>
          <w:sz w:val="24"/>
          <w:szCs w:val="24"/>
          <w:lang w:val="zh-CN"/>
        </w:rPr>
        <w:t xml:space="preserve">请供应商在制作响应文件时仔细研究项目需求说明。</w:t>
      </w:r>
      <w:r>
        <w:rPr>
          <w:rFonts w:hint="eastAsia" w:ascii="宋体" w:eastAsia="宋体" w:cs="宋体"/>
          <w:sz w:val="24"/>
          <w:szCs w:val="24"/>
          <w:lang w:val="zh-CN"/>
        </w:rPr>
        <w:t xml:space="preserve">供应商不能简单照搬照抄采购单位项目需求说明中的技术、商务要求，必须作实事求是的响应。如照搬照抄项目需求说明中的技术、商务要求的，中标后供应商在同采购单位签订合同和履约环节中不得提出异议，一切后果和损失由中标供应商承担。如供应商提供的服务同采购单位提出的项目需求说明中的技术、商务要求不同的，必须在</w:t>
      </w:r>
      <w:r>
        <w:rPr>
          <w:rFonts w:hint="eastAsia" w:ascii="宋体" w:eastAsia="宋体" w:cs="宋体"/>
          <w:sz w:val="24"/>
          <w:szCs w:val="24"/>
        </w:rPr>
        <w:t xml:space="preserve">《技术商务部分正负偏离表》上明示，如不明示的视同完全响应</w:t>
      </w:r>
      <w:r>
        <w:rPr>
          <w:rFonts w:hint="eastAsia" w:ascii="宋体" w:eastAsia="宋体" w:cs="宋体"/>
          <w:sz w:val="24"/>
          <w:szCs w:val="24"/>
          <w:lang w:val="zh-CN"/>
        </w:rPr>
        <w:t xml:space="preserve">。</w:t>
      </w:r>
      <w:r/>
    </w:p>
    <w:p>
      <w:pPr>
        <w:contextualSpacing/>
        <w:ind w:firstLine="482"/>
        <w:spacing w:line="360" w:lineRule="auto"/>
        <w:rPr>
          <w:rFonts w:ascii="宋体" w:hAnsi="宋体"/>
          <w:b/>
          <w:bCs/>
          <w:sz w:val="24"/>
          <w:szCs w:val="24"/>
        </w:rPr>
      </w:pPr>
      <w:r>
        <w:rPr>
          <w:rFonts w:hint="eastAsia" w:ascii="宋体" w:hAnsi="宋体"/>
          <w:b/>
          <w:bCs/>
          <w:sz w:val="24"/>
          <w:szCs w:val="24"/>
        </w:rPr>
        <w:t xml:space="preserve">一、项目概况</w:t>
      </w:r>
      <w:r/>
    </w:p>
    <w:p>
      <w:pPr>
        <w:ind w:firstLine="484"/>
        <w:spacing w:line="360" w:lineRule="auto"/>
        <w:rPr>
          <w:rFonts w:ascii="宋体" w:hAnsi="宋体"/>
          <w:bCs/>
          <w:sz w:val="24"/>
          <w:szCs w:val="24"/>
        </w:rPr>
      </w:pPr>
      <w:r>
        <w:rPr>
          <w:rFonts w:hint="eastAsia" w:ascii="宋体" w:hAnsi="宋体"/>
          <w:bCs/>
          <w:sz w:val="24"/>
          <w:szCs w:val="24"/>
        </w:rPr>
        <w:t xml:space="preserve">项目名称：《</w:t>
      </w:r>
      <w:r>
        <w:rPr>
          <w:rFonts w:hint="eastAsia" w:ascii="宋体" w:hAnsi="宋体" w:eastAsia="宋体"/>
          <w:bCs/>
          <w:sz w:val="24"/>
          <w:szCs w:val="24"/>
        </w:rPr>
        <w:t xml:space="preserve">南通经济技术开发区</w:t>
      </w:r>
      <w:r>
        <w:rPr>
          <w:rFonts w:hint="eastAsia" w:ascii="宋体" w:hAnsi="宋体" w:eastAsia="宋体"/>
          <w:bCs/>
          <w:sz w:val="24"/>
          <w:szCs w:val="24"/>
          <w:lang w:val="en-US" w:eastAsia="zh-CN"/>
        </w:rPr>
        <w:t xml:space="preserve">滨江湾苏通二通道沿线区域风貌整治与景观提升</w:t>
      </w:r>
      <w:r>
        <w:rPr>
          <w:rFonts w:hint="eastAsia" w:ascii="宋体" w:hAnsi="宋体" w:eastAsia="宋体"/>
          <w:bCs/>
          <w:sz w:val="24"/>
          <w:szCs w:val="24"/>
        </w:rPr>
        <w:t xml:space="preserve">规划研究</w:t>
      </w:r>
      <w:r>
        <w:rPr>
          <w:rFonts w:hint="eastAsia" w:ascii="宋体" w:hAnsi="宋体"/>
          <w:bCs/>
          <w:sz w:val="24"/>
          <w:szCs w:val="24"/>
        </w:rPr>
        <w:t xml:space="preserve">》编制服务</w:t>
      </w:r>
      <w:r/>
    </w:p>
    <w:p>
      <w:pPr>
        <w:ind w:firstLine="484"/>
        <w:spacing w:line="360" w:lineRule="auto"/>
        <w:rPr>
          <w:rFonts w:ascii="宋体" w:hAnsi="宋体"/>
          <w:bCs/>
          <w:sz w:val="24"/>
          <w:szCs w:val="24"/>
        </w:rPr>
      </w:pPr>
      <w:r>
        <w:rPr>
          <w:rFonts w:hint="eastAsia" w:ascii="宋体" w:hAnsi="宋体"/>
          <w:bCs/>
          <w:sz w:val="24"/>
          <w:szCs w:val="24"/>
        </w:rPr>
        <w:t xml:space="preserve">设计范围：</w:t>
      </w:r>
      <w:r>
        <w:rPr>
          <w:rFonts w:ascii="宋体" w:hAnsi="宋体"/>
          <w:bCs/>
          <w:sz w:val="24"/>
          <w:szCs w:val="24"/>
        </w:rPr>
        <w:t xml:space="preserve"> </w:t>
      </w:r>
      <w:r/>
    </w:p>
    <w:p>
      <w:pPr>
        <w:ind w:firstLine="484"/>
        <w:spacing w:line="360" w:lineRule="auto"/>
        <w:rPr>
          <w:rFonts w:ascii="宋体" w:hAnsi="宋体"/>
          <w:bCs/>
          <w:sz w:val="24"/>
          <w:szCs w:val="24"/>
        </w:rPr>
      </w:pPr>
      <w:r>
        <w:rPr>
          <w:rFonts w:hint="eastAsia" w:ascii="宋体" w:hAnsi="宋体"/>
          <w:bCs/>
          <w:sz w:val="24"/>
          <w:szCs w:val="24"/>
        </w:rPr>
        <w:t xml:space="preserve">1、对约18平方公里的整体区域（下图红线区域），开展景观</w:t>
      </w:r>
      <w:r>
        <w:rPr>
          <w:rFonts w:hint="eastAsia" w:ascii="宋体" w:hAnsi="宋体"/>
          <w:bCs/>
          <w:sz w:val="24"/>
          <w:szCs w:val="24"/>
          <w:lang w:val="en-US" w:eastAsia="zh-CN"/>
        </w:rPr>
        <w:t xml:space="preserve">风貌</w:t>
      </w:r>
      <w:r>
        <w:rPr>
          <w:rFonts w:hint="eastAsia" w:ascii="宋体" w:hAnsi="宋体"/>
          <w:bCs/>
          <w:sz w:val="24"/>
          <w:szCs w:val="24"/>
        </w:rPr>
        <w:t xml:space="preserve">规划</w:t>
      </w:r>
      <w:r>
        <w:rPr>
          <w:rFonts w:hint="eastAsia" w:ascii="宋体" w:hAnsi="宋体"/>
          <w:bCs/>
          <w:sz w:val="24"/>
          <w:szCs w:val="24"/>
          <w:lang w:val="en-US" w:eastAsia="zh-CN"/>
        </w:rPr>
        <w:t xml:space="preserve">设计</w:t>
      </w:r>
      <w:r>
        <w:rPr>
          <w:rFonts w:hint="eastAsia" w:ascii="宋体" w:hAnsi="宋体"/>
          <w:bCs/>
          <w:sz w:val="24"/>
          <w:szCs w:val="24"/>
        </w:rPr>
        <w:t xml:space="preserve">导则</w:t>
      </w:r>
      <w:r>
        <w:rPr>
          <w:rFonts w:hint="eastAsia" w:ascii="宋体" w:hAnsi="宋体"/>
          <w:bCs/>
          <w:sz w:val="24"/>
          <w:szCs w:val="24"/>
          <w:lang w:val="en-US" w:eastAsia="zh-CN"/>
        </w:rPr>
        <w:t xml:space="preserve">研究</w:t>
      </w:r>
      <w:r>
        <w:rPr>
          <w:rFonts w:hint="eastAsia" w:ascii="宋体" w:hAnsi="宋体"/>
          <w:bCs/>
          <w:sz w:val="24"/>
          <w:szCs w:val="24"/>
        </w:rPr>
        <w:t xml:space="preserve">。</w:t>
      </w:r>
      <w:r/>
    </w:p>
    <w:p>
      <w:pPr>
        <w:ind w:firstLine="484"/>
        <w:spacing w:line="360" w:lineRule="auto"/>
        <w:rPr>
          <w:rFonts w:ascii="宋体" w:hAnsi="宋体"/>
          <w:bCs/>
          <w:sz w:val="24"/>
          <w:szCs w:val="24"/>
        </w:rPr>
      </w:pPr>
      <w:r>
        <w:rPr>
          <w:rFonts w:hint="eastAsia" w:ascii="宋体" w:hAnsi="宋体"/>
          <w:bCs/>
          <w:sz w:val="24"/>
          <w:szCs w:val="24"/>
        </w:rPr>
        <w:t xml:space="preserve">2、对约7.57平方公里的核心区域（下图蓝线区域），开展景观规划</w:t>
      </w:r>
      <w:r>
        <w:rPr>
          <w:rFonts w:hint="eastAsia" w:ascii="宋体" w:hAnsi="宋体"/>
          <w:bCs/>
          <w:sz w:val="24"/>
          <w:szCs w:val="24"/>
          <w:lang w:val="en-US" w:eastAsia="zh-CN"/>
        </w:rPr>
        <w:t xml:space="preserve">研究，</w:t>
      </w:r>
      <w:r>
        <w:rPr>
          <w:rFonts w:hint="eastAsia" w:ascii="宋体" w:hAnsi="宋体"/>
          <w:bCs/>
          <w:sz w:val="24"/>
          <w:szCs w:val="24"/>
        </w:rPr>
        <w:t xml:space="preserve">其中，启动区域的A</w:t>
      </w:r>
      <w:r>
        <w:rPr>
          <w:rFonts w:hint="eastAsia" w:ascii="宋体" w:hAnsi="宋体"/>
          <w:bCs/>
          <w:sz w:val="24"/>
          <w:szCs w:val="24"/>
          <w:lang w:eastAsia="zh-CN"/>
        </w:rPr>
        <w:t xml:space="preserve">、</w:t>
      </w:r>
      <w:r>
        <w:rPr>
          <w:rFonts w:hint="eastAsia" w:ascii="宋体" w:hAnsi="宋体"/>
          <w:bCs/>
          <w:sz w:val="24"/>
          <w:szCs w:val="24"/>
          <w:lang w:val="en-US" w:eastAsia="zh-CN"/>
        </w:rPr>
        <w:t xml:space="preserve">B</w:t>
      </w:r>
      <w:r>
        <w:rPr>
          <w:rFonts w:hint="eastAsia" w:ascii="宋体" w:hAnsi="宋体"/>
          <w:bCs/>
          <w:sz w:val="24"/>
          <w:szCs w:val="24"/>
        </w:rPr>
        <w:t xml:space="preserve">区</w:t>
      </w:r>
      <w:r>
        <w:rPr>
          <w:rFonts w:hint="eastAsia" w:ascii="宋体" w:hAnsi="宋体"/>
          <w:bCs/>
          <w:sz w:val="24"/>
          <w:szCs w:val="24"/>
          <w:lang w:val="en-US" w:eastAsia="zh-CN"/>
        </w:rPr>
        <w:t xml:space="preserve">约3.62</w:t>
      </w:r>
      <w:r>
        <w:rPr>
          <w:rFonts w:hint="eastAsia" w:ascii="宋体" w:hAnsi="宋体"/>
          <w:bCs/>
          <w:sz w:val="24"/>
          <w:szCs w:val="24"/>
        </w:rPr>
        <w:t xml:space="preserve">平方公里</w:t>
      </w:r>
      <w:r>
        <w:rPr>
          <w:rFonts w:hint="eastAsia" w:ascii="宋体" w:hAnsi="宋体"/>
          <w:bCs/>
          <w:sz w:val="24"/>
          <w:szCs w:val="24"/>
          <w:lang w:val="en-US" w:eastAsia="zh-CN"/>
        </w:rPr>
        <w:t xml:space="preserve">范围应达到</w:t>
      </w:r>
      <w:r>
        <w:rPr>
          <w:rFonts w:hint="eastAsia" w:ascii="宋体" w:hAnsi="宋体"/>
          <w:bCs/>
          <w:sz w:val="24"/>
          <w:szCs w:val="24"/>
        </w:rPr>
        <w:t xml:space="preserve">景观规划</w:t>
      </w:r>
      <w:r>
        <w:rPr>
          <w:rFonts w:hint="eastAsia" w:ascii="宋体" w:hAnsi="宋体"/>
          <w:bCs/>
          <w:sz w:val="24"/>
          <w:szCs w:val="24"/>
          <w:lang w:val="en-US" w:eastAsia="zh-CN"/>
        </w:rPr>
        <w:t xml:space="preserve">设计</w:t>
      </w:r>
      <w:r>
        <w:rPr>
          <w:rFonts w:hint="eastAsia" w:ascii="宋体" w:hAnsi="宋体"/>
          <w:bCs/>
          <w:sz w:val="24"/>
          <w:szCs w:val="24"/>
        </w:rPr>
        <w:t xml:space="preserve">方案</w:t>
      </w:r>
      <w:r>
        <w:rPr>
          <w:rFonts w:hint="eastAsia" w:ascii="宋体" w:hAnsi="宋体"/>
          <w:bCs/>
          <w:sz w:val="24"/>
          <w:szCs w:val="24"/>
          <w:lang w:val="en-US" w:eastAsia="zh-CN"/>
        </w:rPr>
        <w:t xml:space="preserve">深度</w:t>
      </w:r>
      <w:r>
        <w:rPr>
          <w:rFonts w:hint="eastAsia" w:ascii="宋体" w:hAnsi="宋体"/>
          <w:bCs/>
          <w:sz w:val="24"/>
          <w:szCs w:val="24"/>
          <w:lang w:eastAsia="zh-CN"/>
        </w:rPr>
        <w:t xml:space="preserve">，</w:t>
      </w:r>
      <w:r>
        <w:rPr>
          <w:rFonts w:hint="eastAsia" w:ascii="宋体" w:hAnsi="宋体"/>
          <w:bCs/>
          <w:sz w:val="24"/>
          <w:szCs w:val="24"/>
          <w:lang w:val="en-US" w:eastAsia="zh-CN"/>
        </w:rPr>
        <w:t xml:space="preserve">C区范围达到概念景观方案深度</w:t>
      </w:r>
      <w:r>
        <w:rPr>
          <w:rFonts w:hint="eastAsia" w:ascii="宋体" w:hAnsi="宋体"/>
          <w:bCs/>
          <w:sz w:val="24"/>
          <w:szCs w:val="24"/>
        </w:rPr>
        <w:t xml:space="preserve">。</w:t>
      </w:r>
      <w:r/>
    </w:p>
    <w:p>
      <w:pPr>
        <w:ind w:firstLine="484"/>
        <w:spacing w:line="360" w:lineRule="auto"/>
        <w:rPr>
          <w:rFonts w:ascii="宋体" w:hAnsi="宋体"/>
          <w:bCs/>
          <w:sz w:val="24"/>
          <w:szCs w:val="24"/>
        </w:rPr>
      </w:pPr>
      <w:r>
        <mc:AlternateContent>
          <mc:Choice Requires="wpg">
            <w:drawing>
              <wp:inline xmlns:wp="http://schemas.openxmlformats.org/drawingml/2006/wordprocessingDrawing" distT="0" distB="0" distL="0" distR="0">
                <wp:extent cx="4841240" cy="5311140"/>
                <wp:effectExtent l="0" t="0" r="16510" b="3810"/>
                <wp:docPr id="2"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492146" name="Picture 1" descr="A map of a city&#10;&#10;AI-generated content may be incorrect."/>
                        <pic:cNvPicPr>
                          <a:picLocks noChangeAspect="1"/>
                        </pic:cNvPicPr>
                        <pic:nvPr/>
                      </pic:nvPicPr>
                      <pic:blipFill>
                        <a:blip r:embed="rId14"/>
                        <a:stretch/>
                      </pic:blipFill>
                      <pic:spPr bwMode="auto">
                        <a:xfrm>
                          <a:off x="0" y="0"/>
                          <a:ext cx="4865344" cy="533787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81.2pt;height:418.2pt;mso-wrap-distance-left:0.0pt;mso-wrap-distance-top:0.0pt;mso-wrap-distance-right:0.0pt;mso-wrap-distance-bottom:0.0pt;" stroked="false">
                <v:path textboxrect="0,0,0,0"/>
                <v:imagedata r:id="rId14" o:title=""/>
              </v:shape>
            </w:pict>
          </mc:Fallback>
        </mc:AlternateContent>
      </w:r>
      <w:r/>
    </w:p>
    <w:p>
      <w:pPr>
        <w:jc w:val="center"/>
        <w:spacing w:line="360" w:lineRule="auto"/>
        <w:rPr>
          <w:rFonts w:ascii="宋体" w:hAnsi="宋体" w:cs="宋体"/>
          <w:sz w:val="24"/>
        </w:rPr>
      </w:pPr>
      <w:r>
        <w:rPr>
          <w:rFonts w:hint="eastAsia" w:ascii="宋体" w:hAnsi="宋体" w:cs="宋体"/>
          <w:sz w:val="24"/>
        </w:rPr>
        <w:t xml:space="preserve">图：设计范围图</w:t>
      </w:r>
      <w:r/>
    </w:p>
    <w:p>
      <w:pPr>
        <w:contextualSpacing/>
        <w:ind w:firstLine="482"/>
        <w:spacing w:line="360" w:lineRule="auto"/>
        <w:rPr>
          <w:rFonts w:ascii="宋体" w:hAnsi="宋体"/>
          <w:b/>
          <w:bCs/>
          <w:sz w:val="24"/>
          <w:szCs w:val="24"/>
        </w:rPr>
      </w:pPr>
      <w:r>
        <w:rPr>
          <w:rFonts w:hint="eastAsia" w:ascii="宋体" w:hAnsi="宋体"/>
          <w:b/>
          <w:bCs/>
          <w:sz w:val="24"/>
          <w:szCs w:val="24"/>
        </w:rPr>
        <w:t xml:space="preserve">二、设计背景</w:t>
      </w:r>
      <w:r/>
    </w:p>
    <w:p>
      <w:pPr>
        <w:ind w:firstLine="484"/>
        <w:spacing w:line="360" w:lineRule="auto"/>
        <w:rPr>
          <w:rFonts w:ascii="宋体" w:hAnsi="宋体"/>
          <w:bCs/>
          <w:sz w:val="24"/>
          <w:szCs w:val="24"/>
        </w:rPr>
      </w:pPr>
      <w:r>
        <w:rPr>
          <w:rFonts w:hint="eastAsia" w:ascii="宋体" w:hAnsi="宋体"/>
          <w:bCs/>
          <w:sz w:val="24"/>
          <w:szCs w:val="24"/>
        </w:rPr>
        <w:t xml:space="preserve">本项目位于南通市经济技术开发区，建设背景紧扣国家长三角一体化发展战略、江苏省沿海开发及南通市“一枢纽五城市”主攻方向，恰逢“苏通第二过江通道”规划建设的历史性窗口期。项目旨在以此重大交通基础设施为契机，高起点、高标准打造承载城市发展战略、展现江海门户形象的世界级滨水公共空间。通过国际化、前瞻性的景观规划与设计，项目将有力塑造鲜明的城市标识，提升区域生态品质与服务功能，并为带动片区转型升级、实现可持续发展提供关键支撑。</w:t>
      </w:r>
      <w:r/>
    </w:p>
    <w:p>
      <w:pPr>
        <w:contextualSpacing/>
        <w:ind w:firstLine="480"/>
        <w:spacing w:line="360" w:lineRule="auto"/>
        <w:rPr>
          <w:rFonts w:ascii="宋体" w:hAnsi="宋体"/>
          <w:bCs/>
          <w:sz w:val="24"/>
          <w:szCs w:val="24"/>
        </w:rPr>
      </w:pPr>
      <w:r>
        <w:rPr>
          <w:rFonts w:ascii="宋体" w:hAnsi="宋体"/>
          <w:bCs/>
          <w:sz w:val="24"/>
          <w:szCs w:val="24"/>
        </w:rPr>
      </w:r>
      <w:r/>
    </w:p>
    <w:p>
      <w:pPr>
        <w:contextualSpacing/>
        <w:ind w:firstLine="482"/>
        <w:spacing w:line="360" w:lineRule="auto"/>
        <w:rPr>
          <w:rFonts w:ascii="宋体" w:hAnsi="宋体"/>
          <w:bCs/>
          <w:sz w:val="24"/>
          <w:szCs w:val="24"/>
        </w:rPr>
      </w:pPr>
      <w:r>
        <w:rPr>
          <w:rFonts w:hint="eastAsia" w:ascii="宋体" w:hAnsi="宋体"/>
          <w:b/>
          <w:bCs/>
          <w:sz w:val="24"/>
          <w:szCs w:val="24"/>
        </w:rPr>
        <w:t xml:space="preserve">三、设计目标</w:t>
      </w:r>
      <w:r/>
    </w:p>
    <w:p>
      <w:pPr>
        <w:ind w:firstLine="484"/>
        <w:spacing w:line="360" w:lineRule="auto"/>
        <w:rPr>
          <w:rFonts w:ascii="宋体" w:hAnsi="宋体" w:cs="宋体"/>
          <w:sz w:val="24"/>
        </w:rPr>
      </w:pPr>
      <w:r>
        <w:rPr>
          <w:rFonts w:hint="eastAsia" w:ascii="宋体" w:hAnsi="宋体"/>
          <w:bCs/>
          <w:sz w:val="24"/>
          <w:szCs w:val="24"/>
        </w:rPr>
        <w:t xml:space="preserve">在上位规划的指导下，</w:t>
      </w:r>
      <w:r>
        <w:rPr>
          <w:rFonts w:hint="eastAsia" w:ascii="宋体" w:hAnsi="宋体" w:cs="宋体"/>
          <w:sz w:val="24"/>
        </w:rPr>
        <w:t xml:space="preserve">以《中共南通市委关于制定南通市国民经济和社会发展第十五个五年规划的建议》和南通开发区“</w:t>
      </w:r>
      <w:r>
        <w:rPr>
          <w:rFonts w:ascii="宋体" w:hAnsi="宋体" w:cs="宋体"/>
          <w:sz w:val="24"/>
        </w:rPr>
        <w:t xml:space="preserve">1223”跨越发展行动</w:t>
      </w:r>
      <w:r>
        <w:rPr>
          <w:rFonts w:hint="eastAsia" w:ascii="宋体" w:hAnsi="宋体" w:cs="宋体"/>
          <w:sz w:val="24"/>
        </w:rPr>
        <w:t xml:space="preserve">为背景，</w:t>
      </w:r>
      <w:r>
        <w:rPr>
          <w:rFonts w:hint="eastAsia" w:ascii="宋体" w:hAnsi="宋体" w:cs="宋体"/>
          <w:sz w:val="24"/>
          <w:lang w:val="en-US" w:eastAsia="zh-CN"/>
        </w:rPr>
        <w:t xml:space="preserve">根据南通市政府和南通开发区2026年重点工作安排，</w:t>
      </w:r>
      <w:r>
        <w:rPr>
          <w:rFonts w:hint="eastAsia" w:ascii="宋体" w:hAnsi="宋体" w:cs="宋体"/>
          <w:sz w:val="24"/>
        </w:rPr>
        <w:t xml:space="preserve">对滨江湾</w:t>
      </w:r>
      <w:r>
        <w:rPr>
          <w:rFonts w:hint="eastAsia" w:ascii="宋体" w:hAnsi="宋体" w:cs="宋体"/>
          <w:sz w:val="24"/>
          <w:lang w:val="en-US" w:eastAsia="zh-CN"/>
        </w:rPr>
        <w:t xml:space="preserve">苏通二通道沿线</w:t>
      </w:r>
      <w:r>
        <w:rPr>
          <w:rFonts w:hint="eastAsia" w:ascii="宋体" w:hAnsi="宋体" w:cs="宋体"/>
          <w:sz w:val="24"/>
        </w:rPr>
        <w:t xml:space="preserve">区域展开深入研究，同时衔接相关详细规划调整。</w:t>
      </w:r>
      <w:r/>
    </w:p>
    <w:p>
      <w:pPr>
        <w:ind w:firstLine="484"/>
        <w:spacing w:line="360" w:lineRule="auto"/>
        <w:rPr>
          <w:rFonts w:ascii="宋体" w:hAnsi="宋体" w:cs="宋体"/>
          <w:sz w:val="24"/>
        </w:rPr>
      </w:pPr>
      <w:r>
        <w:rPr>
          <w:rFonts w:hint="eastAsia" w:ascii="宋体" w:hAnsi="宋体" w:cs="宋体"/>
          <w:sz w:val="24"/>
        </w:rPr>
        <w:t xml:space="preserve">策应“苏通二通道”的建设，挖掘大桥景观和工业岸线特质，积极推进城市更新。统筹重要功能片区和生态资源形成区域联动，整合工业遗存和滨水资源形成品牌塑造，搭建公共空间骨架，明确分期实施路径，预留远期整体提升接口。打造滨江活力城，实现南通滨江湾高质量综合提升。</w:t>
      </w:r>
      <w:r/>
    </w:p>
    <w:p>
      <w:pPr>
        <w:ind w:firstLine="484"/>
        <w:spacing w:line="360" w:lineRule="auto"/>
        <w:rPr>
          <w:rFonts w:ascii="宋体" w:hAnsi="宋体"/>
          <w:bCs/>
          <w:sz w:val="24"/>
          <w:szCs w:val="24"/>
        </w:rPr>
      </w:pPr>
      <w:r>
        <w:rPr>
          <w:rFonts w:ascii="宋体" w:hAnsi="宋体"/>
          <w:bCs/>
          <w:sz w:val="24"/>
          <w:szCs w:val="24"/>
        </w:rPr>
      </w:r>
      <w:r/>
    </w:p>
    <w:p>
      <w:pPr>
        <w:contextualSpacing/>
        <w:ind w:firstLine="482"/>
        <w:spacing w:line="360" w:lineRule="auto"/>
        <w:rPr>
          <w:rFonts w:ascii="宋体" w:hAnsi="宋体"/>
          <w:b/>
          <w:bCs/>
          <w:sz w:val="24"/>
          <w:szCs w:val="24"/>
        </w:rPr>
      </w:pPr>
      <w:r>
        <w:rPr>
          <w:rFonts w:hint="eastAsia" w:ascii="宋体" w:hAnsi="宋体"/>
          <w:b/>
          <w:bCs/>
          <w:sz w:val="24"/>
          <w:szCs w:val="24"/>
        </w:rPr>
        <w:t xml:space="preserve">四</w:t>
      </w:r>
      <w:r>
        <w:rPr>
          <w:rFonts w:ascii="宋体" w:hAnsi="宋体"/>
          <w:b/>
          <w:bCs/>
          <w:sz w:val="24"/>
          <w:szCs w:val="24"/>
        </w:rPr>
        <w:t xml:space="preserve">、</w:t>
      </w:r>
      <w:r>
        <w:rPr>
          <w:rFonts w:hint="eastAsia" w:ascii="宋体" w:hAnsi="宋体"/>
          <w:b/>
          <w:bCs/>
          <w:sz w:val="24"/>
          <w:szCs w:val="24"/>
        </w:rPr>
        <w:t xml:space="preserve">设计内容和项目进度</w:t>
      </w:r>
      <w:r/>
    </w:p>
    <w:p>
      <w:pPr>
        <w:ind w:firstLine="484"/>
        <w:spacing w:line="360" w:lineRule="auto"/>
        <w:rPr>
          <w:rFonts w:ascii="宋体" w:hAnsi="宋体"/>
          <w:bCs/>
          <w:sz w:val="24"/>
          <w:szCs w:val="24"/>
        </w:rPr>
      </w:pPr>
      <w:r>
        <w:rPr>
          <w:rFonts w:hint="eastAsia" w:ascii="宋体" w:hAnsi="宋体"/>
          <w:bCs/>
          <w:sz w:val="24"/>
          <w:szCs w:val="24"/>
        </w:rPr>
        <w:t xml:space="preserve">本次规划编制周期预计至202</w:t>
      </w:r>
      <w:r>
        <w:rPr>
          <w:rFonts w:hint="eastAsia" w:ascii="宋体" w:hAnsi="宋体"/>
          <w:bCs/>
          <w:sz w:val="24"/>
          <w:szCs w:val="24"/>
          <w:lang w:val="en-US" w:eastAsia="zh-CN"/>
        </w:rPr>
        <w:t xml:space="preserve">7</w:t>
      </w:r>
      <w:r>
        <w:rPr>
          <w:rFonts w:hint="eastAsia" w:ascii="宋体" w:hAnsi="宋体"/>
          <w:bCs/>
          <w:sz w:val="24"/>
          <w:szCs w:val="24"/>
        </w:rPr>
        <w:t xml:space="preserve">年</w:t>
      </w:r>
      <w:r>
        <w:rPr>
          <w:rFonts w:hint="eastAsia" w:ascii="宋体" w:hAnsi="宋体"/>
          <w:bCs/>
          <w:sz w:val="24"/>
          <w:szCs w:val="24"/>
          <w:lang w:val="en-US" w:eastAsia="zh-CN"/>
        </w:rPr>
        <w:t xml:space="preserve">3</w:t>
      </w:r>
      <w:r>
        <w:rPr>
          <w:rFonts w:hint="eastAsia" w:ascii="宋体" w:hAnsi="宋体"/>
          <w:bCs/>
          <w:sz w:val="24"/>
          <w:szCs w:val="24"/>
        </w:rPr>
        <w:t xml:space="preserve">月，完成项目的全部成果内容，自本项目合同正式签订之日起计。具体时间安排如下：</w:t>
      </w:r>
      <w:r/>
    </w:p>
    <w:p>
      <w:pPr>
        <w:ind w:firstLine="484"/>
        <w:spacing w:line="360" w:lineRule="auto"/>
        <w:rPr>
          <w:rFonts w:ascii="宋体" w:hAnsi="宋体"/>
          <w:b/>
          <w:sz w:val="24"/>
          <w:szCs w:val="24"/>
          <w:u w:val="single"/>
        </w:rPr>
      </w:pPr>
      <w:r>
        <w:rPr>
          <w:rFonts w:ascii="宋体" w:hAnsi="宋体"/>
          <w:b/>
          <w:sz w:val="24"/>
          <w:szCs w:val="24"/>
          <w:u w:val="single"/>
        </w:rPr>
        <w:t xml:space="preserve">第</w:t>
      </w:r>
      <w:r>
        <w:rPr>
          <w:rFonts w:hint="eastAsia" w:ascii="宋体" w:hAnsi="宋体"/>
          <w:b/>
          <w:sz w:val="24"/>
          <w:szCs w:val="24"/>
          <w:u w:val="single"/>
        </w:rPr>
        <w:t xml:space="preserve">一</w:t>
      </w:r>
      <w:r>
        <w:rPr>
          <w:rFonts w:ascii="宋体" w:hAnsi="宋体"/>
          <w:b/>
          <w:sz w:val="24"/>
          <w:szCs w:val="24"/>
          <w:u w:val="single"/>
        </w:rPr>
        <w:t xml:space="preserve">阶段：</w:t>
      </w:r>
      <w:r>
        <w:rPr>
          <w:rFonts w:hint="eastAsia" w:ascii="宋体" w:hAnsi="宋体"/>
          <w:b/>
          <w:sz w:val="24"/>
          <w:szCs w:val="24"/>
          <w:u w:val="single"/>
        </w:rPr>
        <w:t xml:space="preserve">核心区景观规划概念设计（4周）</w:t>
      </w:r>
      <w:r/>
    </w:p>
    <w:p>
      <w:pPr>
        <w:ind w:firstLine="484"/>
        <w:spacing w:line="360" w:lineRule="auto"/>
        <w:rPr>
          <w:rFonts w:ascii="宋体" w:hAnsi="宋体"/>
          <w:bCs/>
          <w:sz w:val="24"/>
          <w:szCs w:val="24"/>
        </w:rPr>
      </w:pPr>
      <w:r>
        <w:rPr>
          <w:rFonts w:hint="eastAsia" w:ascii="宋体" w:hAnsi="宋体"/>
          <w:bCs/>
          <w:sz w:val="24"/>
          <w:szCs w:val="24"/>
        </w:rPr>
        <w:t xml:space="preserve">依据上现场踏勘现状情况及上位规划基础材料，乙方提出景观规划愿景、定位及设计理念，确定景观规划概念方案，以引导整个场地的景观空间布局与功能布局、绿色交通组织布局等相关内容。具体如下：</w:t>
      </w:r>
      <w:r/>
    </w:p>
    <w:p>
      <w:pPr>
        <w:numPr>
          <w:ilvl w:val="0"/>
          <w:numId w:val="2"/>
        </w:numPr>
        <w:ind w:left="420" w:firstLine="0"/>
        <w:spacing w:line="360" w:lineRule="auto"/>
        <w:rPr>
          <w:spacing w:val="-1"/>
          <w:sz w:val="24"/>
          <w:szCs w:val="24"/>
        </w:rPr>
      </w:pPr>
      <w:r>
        <w:rPr>
          <w:rFonts w:hint="eastAsia"/>
          <w:spacing w:val="-1"/>
          <w:sz w:val="24"/>
          <w:szCs w:val="24"/>
        </w:rPr>
        <w:t xml:space="preserve">景观空间框架构建与功能组织</w:t>
      </w:r>
      <w:r/>
    </w:p>
    <w:p>
      <w:pPr>
        <w:ind w:firstLine="484"/>
        <w:spacing w:line="360" w:lineRule="auto"/>
        <w:rPr>
          <w:rFonts w:ascii="宋体" w:hAnsi="宋体"/>
          <w:bCs/>
          <w:sz w:val="24"/>
          <w:szCs w:val="24"/>
        </w:rPr>
      </w:pPr>
      <w:r>
        <w:rPr>
          <w:rFonts w:hint="eastAsia" w:ascii="宋体" w:hAnsi="宋体"/>
          <w:bCs/>
          <w:sz w:val="24"/>
          <w:szCs w:val="24"/>
        </w:rPr>
        <w:t xml:space="preserve">以现有岸线工程的实施需求、景观规划愿景与设计定位为前提，结合上层次规划确定的临近用地的功能与特征，通过景观规划对场地的地形高差进行有效的处理，合理安排景观的功能空间、户外活动与娱乐区域、并以多样化的景观</w:t>
      </w:r>
      <w:r>
        <w:rPr>
          <w:rFonts w:ascii="宋体" w:hAnsi="宋体"/>
          <w:bCs/>
          <w:sz w:val="24"/>
          <w:szCs w:val="24"/>
        </w:rPr>
        <w:t xml:space="preserve">慢行</w:t>
      </w:r>
      <w:r>
        <w:rPr>
          <w:rFonts w:hint="eastAsia" w:ascii="宋体" w:hAnsi="宋体"/>
          <w:bCs/>
          <w:sz w:val="24"/>
          <w:szCs w:val="24"/>
        </w:rPr>
        <w:t xml:space="preserve">系统将各个区域进行合理串联，形成一个整体的景观空间框架体系。</w:t>
      </w:r>
      <w:r/>
    </w:p>
    <w:p>
      <w:pPr>
        <w:numPr>
          <w:ilvl w:val="0"/>
          <w:numId w:val="2"/>
        </w:numPr>
        <w:ind w:left="420" w:firstLine="0"/>
        <w:spacing w:line="360" w:lineRule="auto"/>
        <w:rPr>
          <w:spacing w:val="-1"/>
          <w:sz w:val="24"/>
          <w:szCs w:val="24"/>
        </w:rPr>
      </w:pPr>
      <w:r>
        <w:rPr>
          <w:rFonts w:hint="eastAsia"/>
          <w:spacing w:val="-1"/>
          <w:sz w:val="24"/>
          <w:szCs w:val="24"/>
        </w:rPr>
        <w:t xml:space="preserve">滨水</w:t>
      </w:r>
      <w:r>
        <w:rPr>
          <w:spacing w:val="-1"/>
          <w:sz w:val="24"/>
          <w:szCs w:val="24"/>
        </w:rPr>
        <w:t xml:space="preserve">空间</w:t>
      </w:r>
      <w:r>
        <w:rPr>
          <w:rFonts w:hint="eastAsia"/>
          <w:spacing w:val="-1"/>
          <w:sz w:val="24"/>
          <w:szCs w:val="24"/>
        </w:rPr>
        <w:t xml:space="preserve">景观规划设计</w:t>
      </w:r>
      <w:r/>
    </w:p>
    <w:p>
      <w:pPr>
        <w:ind w:firstLine="484"/>
        <w:spacing w:line="360" w:lineRule="auto"/>
        <w:rPr>
          <w:rFonts w:ascii="宋体" w:hAnsi="宋体"/>
          <w:bCs/>
          <w:sz w:val="24"/>
          <w:szCs w:val="24"/>
        </w:rPr>
      </w:pPr>
      <w:r>
        <w:rPr>
          <w:rFonts w:hint="eastAsia" w:ascii="宋体" w:hAnsi="宋体"/>
          <w:bCs/>
          <w:sz w:val="24"/>
          <w:szCs w:val="24"/>
        </w:rPr>
        <w:t xml:space="preserve">对滨水空间进行设计，营造公共亲水空间。充分利用自然资源，把人工建造的环境和自然环境融为一体，考虑与城市慢行系统（步行道、跑步道、自行车道等）的对接，增强人与自然的可达性和亲密性，体现自然开放空间对于城市、环境的调节作用。</w:t>
      </w:r>
      <w:r/>
    </w:p>
    <w:p>
      <w:pPr>
        <w:numPr>
          <w:ilvl w:val="0"/>
          <w:numId w:val="2"/>
        </w:numPr>
        <w:ind w:left="420" w:firstLine="0"/>
        <w:spacing w:line="360" w:lineRule="auto"/>
        <w:rPr>
          <w:spacing w:val="-1"/>
          <w:sz w:val="24"/>
          <w:szCs w:val="24"/>
        </w:rPr>
      </w:pPr>
      <w:r>
        <w:rPr>
          <w:rFonts w:hint="eastAsia"/>
          <w:spacing w:val="-1"/>
          <w:sz w:val="24"/>
          <w:szCs w:val="24"/>
        </w:rPr>
        <w:t xml:space="preserve">水岸岸线景观设计</w:t>
      </w:r>
      <w:r/>
    </w:p>
    <w:p>
      <w:pPr>
        <w:ind w:firstLine="484"/>
        <w:spacing w:line="360" w:lineRule="auto"/>
        <w:rPr>
          <w:rFonts w:ascii="宋体" w:hAnsi="宋体"/>
          <w:bCs/>
          <w:sz w:val="24"/>
          <w:szCs w:val="24"/>
        </w:rPr>
      </w:pPr>
      <w:r>
        <w:rPr>
          <w:rFonts w:hint="eastAsia" w:ascii="宋体" w:hAnsi="宋体"/>
          <w:bCs/>
          <w:sz w:val="24"/>
          <w:szCs w:val="24"/>
        </w:rPr>
        <w:t xml:space="preserve">以保证水利工程安全为前提，对现有岸线</w:t>
      </w:r>
      <w:r>
        <w:rPr>
          <w:rFonts w:ascii="宋体" w:hAnsi="宋体"/>
          <w:bCs/>
          <w:sz w:val="24"/>
          <w:szCs w:val="24"/>
        </w:rPr>
        <w:t xml:space="preserve">进行合理改造及景观提升。</w:t>
      </w:r>
      <w:r/>
    </w:p>
    <w:p>
      <w:pPr>
        <w:numPr>
          <w:ilvl w:val="0"/>
          <w:numId w:val="2"/>
        </w:numPr>
        <w:ind w:left="420" w:firstLine="0"/>
        <w:spacing w:line="360" w:lineRule="auto"/>
        <w:rPr>
          <w:spacing w:val="-1"/>
          <w:sz w:val="24"/>
          <w:szCs w:val="24"/>
        </w:rPr>
      </w:pPr>
      <w:r>
        <w:rPr>
          <w:rFonts w:hint="eastAsia"/>
          <w:spacing w:val="-1"/>
          <w:sz w:val="24"/>
          <w:szCs w:val="24"/>
        </w:rPr>
        <w:t xml:space="preserve">绿化系统设计</w:t>
      </w:r>
      <w:r/>
    </w:p>
    <w:p>
      <w:pPr>
        <w:ind w:firstLine="484"/>
        <w:spacing w:line="360" w:lineRule="auto"/>
        <w:rPr>
          <w:rFonts w:ascii="宋体" w:hAnsi="宋体"/>
          <w:bCs/>
          <w:sz w:val="24"/>
          <w:szCs w:val="24"/>
        </w:rPr>
      </w:pPr>
      <w:r>
        <w:rPr>
          <w:rFonts w:hint="eastAsia" w:ascii="宋体" w:hAnsi="宋体"/>
          <w:bCs/>
          <w:sz w:val="24"/>
          <w:szCs w:val="24"/>
        </w:rPr>
        <w:t xml:space="preserve">结合场地内的地形和景观空间的形态特点、功能需求和使用人群的需求来合理进行植栽规划，构建系统化、网络化的绿化空间体系的同时，打造具有本土特色的四季</w:t>
      </w:r>
      <w:r>
        <w:rPr>
          <w:rFonts w:ascii="宋体" w:hAnsi="宋体"/>
          <w:bCs/>
          <w:sz w:val="24"/>
          <w:szCs w:val="24"/>
        </w:rPr>
        <w:t xml:space="preserve">有景的绿色</w:t>
      </w:r>
      <w:r>
        <w:rPr>
          <w:rFonts w:hint="eastAsia" w:ascii="宋体" w:hAnsi="宋体"/>
          <w:bCs/>
          <w:sz w:val="24"/>
          <w:szCs w:val="24"/>
        </w:rPr>
        <w:t xml:space="preserve">景观。</w:t>
      </w:r>
      <w:r/>
    </w:p>
    <w:p>
      <w:pPr>
        <w:ind w:firstLine="484"/>
        <w:spacing w:line="360" w:lineRule="auto"/>
        <w:rPr>
          <w:rFonts w:ascii="宋体" w:hAnsi="宋体"/>
          <w:bCs/>
          <w:sz w:val="24"/>
          <w:szCs w:val="24"/>
        </w:rPr>
      </w:pPr>
      <w:r>
        <w:rPr>
          <w:rFonts w:hint="eastAsia" w:ascii="宋体" w:hAnsi="宋体"/>
          <w:bCs/>
          <w:sz w:val="24"/>
          <w:szCs w:val="24"/>
        </w:rPr>
        <w:t xml:space="preserve">成果内容：</w:t>
      </w:r>
      <w:r/>
    </w:p>
    <w:p>
      <w:pPr>
        <w:pStyle w:val="984"/>
        <w:numPr>
          <w:ilvl w:val="0"/>
          <w:numId w:val="3"/>
        </w:numPr>
        <w:jc w:val="left"/>
        <w:spacing w:line="360" w:lineRule="auto"/>
        <w:tabs>
          <w:tab w:val="left" w:pos="853" w:leader="none"/>
        </w:tabs>
        <w:rPr>
          <w:rFonts w:hAnsi="宋体"/>
          <w:sz w:val="24"/>
          <w:szCs w:val="24"/>
        </w:rPr>
      </w:pPr>
      <w:r>
        <w:rPr>
          <w:rFonts w:hAnsi="宋体"/>
          <w:sz w:val="24"/>
          <w:szCs w:val="24"/>
        </w:rPr>
        <w:t xml:space="preserve">基地及周边背景研究；</w:t>
      </w:r>
      <w:r/>
    </w:p>
    <w:p>
      <w:pPr>
        <w:pStyle w:val="984"/>
        <w:numPr>
          <w:ilvl w:val="0"/>
          <w:numId w:val="3"/>
        </w:numPr>
        <w:jc w:val="left"/>
        <w:spacing w:line="360" w:lineRule="auto"/>
        <w:tabs>
          <w:tab w:val="left" w:pos="853" w:leader="none"/>
        </w:tabs>
        <w:rPr>
          <w:rFonts w:hAnsi="宋体"/>
          <w:sz w:val="24"/>
          <w:szCs w:val="24"/>
        </w:rPr>
      </w:pPr>
      <w:r>
        <w:rPr>
          <w:rFonts w:hint="eastAsia" w:hAnsi="宋体"/>
          <w:sz w:val="24"/>
          <w:szCs w:val="24"/>
        </w:rPr>
        <w:t xml:space="preserve">上位规划梳理</w:t>
      </w:r>
      <w:r/>
    </w:p>
    <w:p>
      <w:pPr>
        <w:pStyle w:val="984"/>
        <w:numPr>
          <w:ilvl w:val="0"/>
          <w:numId w:val="3"/>
        </w:numPr>
        <w:jc w:val="left"/>
        <w:spacing w:line="360" w:lineRule="auto"/>
        <w:tabs>
          <w:tab w:val="left" w:pos="853" w:leader="none"/>
        </w:tabs>
        <w:rPr>
          <w:rFonts w:hAnsi="宋体"/>
          <w:sz w:val="24"/>
          <w:szCs w:val="24"/>
        </w:rPr>
      </w:pPr>
      <w:r>
        <w:rPr>
          <w:rFonts w:hAnsi="宋体"/>
          <w:sz w:val="24"/>
          <w:szCs w:val="24"/>
        </w:rPr>
        <w:t xml:space="preserve">案例分析；</w:t>
      </w:r>
      <w:r/>
    </w:p>
    <w:p>
      <w:pPr>
        <w:pStyle w:val="984"/>
        <w:numPr>
          <w:ilvl w:val="0"/>
          <w:numId w:val="3"/>
        </w:numPr>
        <w:jc w:val="left"/>
        <w:spacing w:line="360" w:lineRule="auto"/>
        <w:tabs>
          <w:tab w:val="left" w:pos="853" w:leader="none"/>
        </w:tabs>
        <w:rPr>
          <w:rFonts w:hAnsi="宋体"/>
          <w:sz w:val="24"/>
          <w:szCs w:val="24"/>
        </w:rPr>
      </w:pPr>
      <w:r>
        <w:rPr>
          <w:rFonts w:hAnsi="宋体"/>
          <w:sz w:val="24"/>
          <w:szCs w:val="24"/>
        </w:rPr>
        <w:t xml:space="preserve">景观规划定位与愿景；</w:t>
      </w:r>
      <w:r/>
    </w:p>
    <w:p>
      <w:pPr>
        <w:pStyle w:val="984"/>
        <w:numPr>
          <w:ilvl w:val="0"/>
          <w:numId w:val="3"/>
        </w:numPr>
        <w:jc w:val="left"/>
        <w:spacing w:line="360" w:lineRule="auto"/>
        <w:tabs>
          <w:tab w:val="left" w:pos="853" w:leader="none"/>
        </w:tabs>
        <w:rPr>
          <w:rFonts w:hAnsi="宋体"/>
          <w:sz w:val="24"/>
          <w:szCs w:val="24"/>
        </w:rPr>
      </w:pPr>
      <w:r>
        <w:rPr>
          <w:rFonts w:hAnsi="宋体"/>
          <w:sz w:val="24"/>
          <w:szCs w:val="24"/>
        </w:rPr>
        <w:t xml:space="preserve">规划设计理念；</w:t>
      </w:r>
      <w:r/>
    </w:p>
    <w:p>
      <w:pPr>
        <w:pStyle w:val="984"/>
        <w:numPr>
          <w:ilvl w:val="0"/>
          <w:numId w:val="3"/>
        </w:numPr>
        <w:jc w:val="left"/>
        <w:spacing w:line="360" w:lineRule="auto"/>
        <w:tabs>
          <w:tab w:val="left" w:pos="853" w:leader="none"/>
        </w:tabs>
        <w:rPr>
          <w:rFonts w:hAnsi="宋体"/>
          <w:sz w:val="24"/>
          <w:szCs w:val="24"/>
        </w:rPr>
      </w:pPr>
      <w:r>
        <w:rPr>
          <w:rFonts w:hAnsi="宋体"/>
          <w:sz w:val="24"/>
          <w:szCs w:val="24"/>
        </w:rPr>
        <w:t xml:space="preserve">景观空间结构分区规划；</w:t>
      </w:r>
      <w:r/>
    </w:p>
    <w:p>
      <w:pPr>
        <w:pStyle w:val="984"/>
        <w:numPr>
          <w:ilvl w:val="0"/>
          <w:numId w:val="3"/>
        </w:numPr>
        <w:jc w:val="left"/>
        <w:spacing w:line="360" w:lineRule="auto"/>
        <w:tabs>
          <w:tab w:val="left" w:pos="853" w:leader="none"/>
        </w:tabs>
        <w:rPr>
          <w:rFonts w:hAnsi="宋体"/>
          <w:sz w:val="24"/>
          <w:szCs w:val="24"/>
        </w:rPr>
      </w:pPr>
      <w:r>
        <w:rPr>
          <w:rFonts w:hAnsi="宋体"/>
          <w:sz w:val="24"/>
          <w:szCs w:val="24"/>
        </w:rPr>
        <w:t xml:space="preserve">分区意向研究；</w:t>
      </w:r>
      <w:r/>
    </w:p>
    <w:p>
      <w:pPr>
        <w:pStyle w:val="984"/>
        <w:numPr>
          <w:ilvl w:val="0"/>
          <w:numId w:val="3"/>
        </w:numPr>
        <w:jc w:val="left"/>
        <w:spacing w:line="360" w:lineRule="auto"/>
        <w:tabs>
          <w:tab w:val="left" w:pos="853" w:leader="none"/>
        </w:tabs>
        <w:rPr>
          <w:rFonts w:hAnsi="宋体"/>
          <w:sz w:val="24"/>
          <w:szCs w:val="24"/>
        </w:rPr>
      </w:pPr>
      <w:r>
        <w:rPr>
          <w:rFonts w:hAnsi="宋体"/>
          <w:sz w:val="24"/>
          <w:szCs w:val="24"/>
        </w:rPr>
        <w:t xml:space="preserve">概念性景观规划总平面图；</w:t>
      </w:r>
      <w:r/>
    </w:p>
    <w:p>
      <w:pPr>
        <w:pStyle w:val="984"/>
        <w:numPr>
          <w:ilvl w:val="0"/>
          <w:numId w:val="3"/>
        </w:numPr>
        <w:jc w:val="left"/>
        <w:spacing w:line="360" w:lineRule="auto"/>
        <w:tabs>
          <w:tab w:val="left" w:pos="853" w:leader="none"/>
        </w:tabs>
        <w:rPr>
          <w:rFonts w:hAnsi="宋体"/>
          <w:sz w:val="24"/>
          <w:szCs w:val="24"/>
        </w:rPr>
      </w:pPr>
      <w:r>
        <w:rPr>
          <w:rFonts w:hAnsi="宋体"/>
          <w:sz w:val="24"/>
          <w:szCs w:val="24"/>
        </w:rPr>
        <w:t xml:space="preserve">功能分区规划图（重点规划对象的设计主题和风格）；</w:t>
      </w:r>
      <w:r/>
    </w:p>
    <w:p>
      <w:pPr>
        <w:pStyle w:val="984"/>
        <w:numPr>
          <w:ilvl w:val="0"/>
          <w:numId w:val="3"/>
        </w:numPr>
        <w:jc w:val="left"/>
        <w:spacing w:line="360" w:lineRule="auto"/>
        <w:tabs>
          <w:tab w:val="left" w:pos="853" w:leader="none"/>
        </w:tabs>
        <w:rPr>
          <w:rFonts w:hAnsi="宋体"/>
          <w:sz w:val="24"/>
          <w:szCs w:val="24"/>
        </w:rPr>
      </w:pPr>
      <w:r>
        <w:rPr>
          <w:rFonts w:hint="eastAsia" w:hAnsi="宋体"/>
          <w:sz w:val="24"/>
          <w:szCs w:val="24"/>
        </w:rPr>
        <w:t xml:space="preserve">土地利用初步方案</w:t>
      </w:r>
      <w:r/>
    </w:p>
    <w:p>
      <w:pPr>
        <w:pStyle w:val="984"/>
        <w:numPr>
          <w:ilvl w:val="0"/>
          <w:numId w:val="3"/>
        </w:numPr>
        <w:jc w:val="left"/>
        <w:spacing w:line="360" w:lineRule="auto"/>
        <w:tabs>
          <w:tab w:val="left" w:pos="853" w:leader="none"/>
        </w:tabs>
        <w:rPr>
          <w:rFonts w:hAnsi="宋体"/>
          <w:sz w:val="24"/>
          <w:szCs w:val="24"/>
        </w:rPr>
      </w:pPr>
      <w:r>
        <w:rPr>
          <w:rFonts w:hint="eastAsia" w:hAnsi="宋体"/>
          <w:sz w:val="24"/>
          <w:szCs w:val="24"/>
        </w:rPr>
        <w:t xml:space="preserve">蓝绿空间布局引导</w:t>
      </w:r>
      <w:r/>
    </w:p>
    <w:p>
      <w:pPr>
        <w:pStyle w:val="984"/>
        <w:numPr>
          <w:ilvl w:val="0"/>
          <w:numId w:val="3"/>
        </w:numPr>
        <w:jc w:val="left"/>
        <w:spacing w:line="360" w:lineRule="auto"/>
        <w:tabs>
          <w:tab w:val="left" w:pos="853" w:leader="none"/>
        </w:tabs>
        <w:rPr>
          <w:rFonts w:hAnsi="宋体"/>
          <w:sz w:val="24"/>
          <w:szCs w:val="24"/>
        </w:rPr>
      </w:pPr>
      <w:r>
        <w:rPr>
          <w:rFonts w:hint="eastAsia" w:hAnsi="宋体"/>
          <w:sz w:val="24"/>
          <w:szCs w:val="24"/>
        </w:rPr>
        <w:t xml:space="preserve">道路交通分析</w:t>
      </w:r>
      <w:r/>
    </w:p>
    <w:p>
      <w:pPr>
        <w:pStyle w:val="984"/>
        <w:numPr>
          <w:ilvl w:val="0"/>
          <w:numId w:val="3"/>
        </w:numPr>
        <w:jc w:val="left"/>
        <w:spacing w:line="360" w:lineRule="auto"/>
        <w:tabs>
          <w:tab w:val="left" w:pos="853" w:leader="none"/>
        </w:tabs>
        <w:rPr>
          <w:rFonts w:hAnsi="宋体"/>
          <w:sz w:val="24"/>
          <w:szCs w:val="24"/>
        </w:rPr>
      </w:pPr>
      <w:r>
        <w:rPr>
          <w:rFonts w:hint="eastAsia" w:hAnsi="宋体"/>
          <w:sz w:val="24"/>
          <w:szCs w:val="24"/>
        </w:rPr>
        <w:t xml:space="preserve">相关配套指引</w:t>
      </w:r>
      <w:r/>
    </w:p>
    <w:p>
      <w:pPr>
        <w:pStyle w:val="984"/>
        <w:numPr>
          <w:ilvl w:val="0"/>
          <w:numId w:val="3"/>
        </w:numPr>
        <w:jc w:val="left"/>
        <w:spacing w:line="360" w:lineRule="auto"/>
        <w:tabs>
          <w:tab w:val="left" w:pos="853" w:leader="none"/>
        </w:tabs>
        <w:rPr>
          <w:rFonts w:hAnsi="宋体"/>
          <w:sz w:val="24"/>
          <w:szCs w:val="24"/>
        </w:rPr>
      </w:pPr>
      <w:r>
        <w:rPr>
          <w:rFonts w:hint="eastAsia" w:hAnsi="宋体"/>
          <w:sz w:val="24"/>
          <w:szCs w:val="24"/>
        </w:rPr>
        <w:t xml:space="preserve">核心区城市设计初步方案</w:t>
      </w:r>
      <w:r/>
    </w:p>
    <w:p>
      <w:pPr>
        <w:pStyle w:val="984"/>
        <w:numPr>
          <w:ilvl w:val="0"/>
          <w:numId w:val="3"/>
        </w:numPr>
        <w:jc w:val="left"/>
        <w:spacing w:line="360" w:lineRule="auto"/>
        <w:tabs>
          <w:tab w:val="left" w:pos="853" w:leader="none"/>
        </w:tabs>
        <w:rPr>
          <w:rFonts w:hAnsi="宋体"/>
          <w:sz w:val="24"/>
          <w:szCs w:val="24"/>
        </w:rPr>
      </w:pPr>
      <w:r>
        <w:rPr>
          <w:rFonts w:hint="eastAsia" w:hAnsi="宋体"/>
          <w:sz w:val="24"/>
          <w:szCs w:val="24"/>
        </w:rPr>
        <w:t xml:space="preserve">开发强度及高度研究</w:t>
      </w:r>
      <w:r/>
    </w:p>
    <w:p>
      <w:pPr>
        <w:pStyle w:val="984"/>
        <w:numPr>
          <w:ilvl w:val="0"/>
          <w:numId w:val="3"/>
        </w:numPr>
        <w:jc w:val="left"/>
        <w:spacing w:line="360" w:lineRule="auto"/>
        <w:tabs>
          <w:tab w:val="left" w:pos="853" w:leader="none"/>
        </w:tabs>
        <w:rPr>
          <w:rFonts w:hAnsi="宋体"/>
          <w:sz w:val="24"/>
          <w:szCs w:val="24"/>
        </w:rPr>
      </w:pPr>
      <w:r>
        <w:rPr>
          <w:rFonts w:hint="eastAsia" w:hAnsi="宋体"/>
          <w:sz w:val="24"/>
          <w:szCs w:val="24"/>
        </w:rPr>
        <w:t xml:space="preserve">分期实施初步建议</w:t>
      </w:r>
      <w:r/>
    </w:p>
    <w:p>
      <w:pPr>
        <w:pStyle w:val="984"/>
        <w:numPr>
          <w:ilvl w:val="0"/>
          <w:numId w:val="3"/>
        </w:numPr>
        <w:jc w:val="left"/>
        <w:spacing w:line="360" w:lineRule="auto"/>
        <w:tabs>
          <w:tab w:val="left" w:pos="853" w:leader="none"/>
        </w:tabs>
        <w:rPr>
          <w:rFonts w:hAnsi="宋体"/>
          <w:sz w:val="24"/>
          <w:szCs w:val="24"/>
        </w:rPr>
      </w:pPr>
      <w:r>
        <w:rPr>
          <w:rFonts w:hint="eastAsia" w:hAnsi="宋体"/>
          <w:sz w:val="24"/>
          <w:szCs w:val="24"/>
        </w:rPr>
        <w:t xml:space="preserve">设计总平面图框架</w:t>
      </w:r>
      <w:r/>
    </w:p>
    <w:p>
      <w:pPr>
        <w:pStyle w:val="984"/>
        <w:numPr>
          <w:ilvl w:val="0"/>
          <w:numId w:val="3"/>
        </w:numPr>
        <w:jc w:val="left"/>
        <w:spacing w:line="360" w:lineRule="auto"/>
        <w:tabs>
          <w:tab w:val="left" w:pos="853" w:leader="none"/>
        </w:tabs>
        <w:rPr>
          <w:rFonts w:hAnsi="宋体"/>
          <w:sz w:val="24"/>
          <w:szCs w:val="24"/>
        </w:rPr>
      </w:pPr>
      <w:r>
        <w:rPr>
          <w:rFonts w:hAnsi="宋体"/>
          <w:sz w:val="24"/>
          <w:szCs w:val="24"/>
        </w:rPr>
        <w:t xml:space="preserve">慢行体系规划图；</w:t>
      </w:r>
      <w:r/>
    </w:p>
    <w:p>
      <w:pPr>
        <w:pStyle w:val="984"/>
        <w:numPr>
          <w:ilvl w:val="0"/>
          <w:numId w:val="3"/>
        </w:numPr>
        <w:jc w:val="left"/>
        <w:spacing w:line="360" w:lineRule="auto"/>
        <w:tabs>
          <w:tab w:val="left" w:pos="853" w:leader="none"/>
        </w:tabs>
        <w:rPr>
          <w:rFonts w:hAnsi="宋体"/>
          <w:sz w:val="24"/>
          <w:szCs w:val="24"/>
        </w:rPr>
      </w:pPr>
      <w:r>
        <w:rPr>
          <w:rFonts w:hAnsi="宋体"/>
          <w:sz w:val="24"/>
          <w:szCs w:val="24"/>
        </w:rPr>
        <w:t xml:space="preserve">景观公共开放空间系统规划图；</w:t>
      </w:r>
      <w:r/>
    </w:p>
    <w:p>
      <w:pPr>
        <w:pStyle w:val="984"/>
        <w:numPr>
          <w:ilvl w:val="0"/>
          <w:numId w:val="3"/>
        </w:numPr>
        <w:jc w:val="left"/>
        <w:spacing w:line="360" w:lineRule="auto"/>
        <w:tabs>
          <w:tab w:val="left" w:pos="853" w:leader="none"/>
        </w:tabs>
        <w:rPr>
          <w:rFonts w:hAnsi="宋体"/>
          <w:sz w:val="24"/>
          <w:szCs w:val="24"/>
        </w:rPr>
      </w:pPr>
      <w:r>
        <w:rPr>
          <w:rFonts w:hAnsi="宋体"/>
          <w:sz w:val="24"/>
          <w:szCs w:val="24"/>
        </w:rPr>
        <w:t xml:space="preserve">场地竖向系统规划图；</w:t>
      </w:r>
      <w:r/>
    </w:p>
    <w:p>
      <w:pPr>
        <w:pStyle w:val="984"/>
        <w:numPr>
          <w:ilvl w:val="0"/>
          <w:numId w:val="3"/>
        </w:numPr>
        <w:jc w:val="left"/>
        <w:spacing w:line="360" w:lineRule="auto"/>
        <w:tabs>
          <w:tab w:val="left" w:pos="853" w:leader="none"/>
        </w:tabs>
        <w:rPr>
          <w:rFonts w:hAnsi="宋体"/>
          <w:sz w:val="24"/>
          <w:szCs w:val="24"/>
        </w:rPr>
      </w:pPr>
      <w:r>
        <w:rPr>
          <w:rFonts w:hAnsi="宋体"/>
          <w:sz w:val="24"/>
          <w:szCs w:val="24"/>
        </w:rPr>
        <w:t xml:space="preserve">绿化系统规划图；</w:t>
      </w:r>
      <w:r/>
    </w:p>
    <w:p>
      <w:pPr>
        <w:pStyle w:val="984"/>
        <w:numPr>
          <w:ilvl w:val="0"/>
          <w:numId w:val="3"/>
        </w:numPr>
        <w:jc w:val="left"/>
        <w:spacing w:line="360" w:lineRule="auto"/>
        <w:tabs>
          <w:tab w:val="left" w:pos="853" w:leader="none"/>
        </w:tabs>
        <w:rPr>
          <w:rFonts w:hAnsi="宋体"/>
          <w:sz w:val="24"/>
          <w:szCs w:val="24"/>
        </w:rPr>
      </w:pPr>
      <w:r>
        <w:rPr>
          <w:rFonts w:hAnsi="宋体"/>
          <w:sz w:val="24"/>
          <w:szCs w:val="24"/>
        </w:rPr>
        <w:t xml:space="preserve">植物配置意向图；</w:t>
      </w:r>
      <w:r/>
    </w:p>
    <w:p>
      <w:pPr>
        <w:pStyle w:val="984"/>
        <w:numPr>
          <w:ilvl w:val="0"/>
          <w:numId w:val="3"/>
        </w:numPr>
        <w:jc w:val="left"/>
        <w:spacing w:line="360" w:lineRule="auto"/>
        <w:tabs>
          <w:tab w:val="left" w:pos="853" w:leader="none"/>
        </w:tabs>
        <w:rPr>
          <w:rFonts w:hAnsi="宋体"/>
          <w:sz w:val="24"/>
          <w:szCs w:val="24"/>
        </w:rPr>
      </w:pPr>
      <w:r>
        <w:rPr>
          <w:rFonts w:hAnsi="宋体"/>
          <w:sz w:val="24"/>
          <w:szCs w:val="24"/>
        </w:rPr>
        <w:t xml:space="preserve">灯光配置意向图；</w:t>
      </w:r>
      <w:r/>
    </w:p>
    <w:p>
      <w:pPr>
        <w:pStyle w:val="984"/>
        <w:numPr>
          <w:ilvl w:val="0"/>
          <w:numId w:val="3"/>
        </w:numPr>
        <w:jc w:val="left"/>
        <w:spacing w:line="360" w:lineRule="auto"/>
        <w:tabs>
          <w:tab w:val="left" w:pos="853" w:leader="none"/>
        </w:tabs>
        <w:rPr>
          <w:rFonts w:hAnsi="宋体"/>
          <w:sz w:val="24"/>
          <w:szCs w:val="24"/>
        </w:rPr>
      </w:pPr>
      <w:r>
        <w:rPr>
          <w:rFonts w:hAnsi="宋体"/>
          <w:sz w:val="24"/>
          <w:szCs w:val="24"/>
        </w:rPr>
        <w:t xml:space="preserve">重要节点城市家具及标识系统设计指引图；</w:t>
      </w:r>
      <w:r/>
    </w:p>
    <w:p>
      <w:pPr>
        <w:pStyle w:val="984"/>
        <w:numPr>
          <w:ilvl w:val="0"/>
          <w:numId w:val="3"/>
        </w:numPr>
        <w:jc w:val="left"/>
        <w:spacing w:line="360" w:lineRule="auto"/>
        <w:tabs>
          <w:tab w:val="left" w:pos="853" w:leader="none"/>
        </w:tabs>
        <w:rPr>
          <w:rFonts w:hAnsi="宋体"/>
          <w:sz w:val="24"/>
          <w:szCs w:val="24"/>
        </w:rPr>
      </w:pPr>
      <w:r>
        <w:rPr>
          <w:rFonts w:hint="eastAsia" w:hAnsi="宋体"/>
          <w:sz w:val="24"/>
          <w:szCs w:val="24"/>
        </w:rPr>
        <w:t xml:space="preserve">三维体量研究（sketch up模型表达）</w:t>
      </w:r>
      <w:r/>
    </w:p>
    <w:p>
      <w:pPr>
        <w:pStyle w:val="984"/>
        <w:numPr>
          <w:ilvl w:val="0"/>
          <w:numId w:val="3"/>
        </w:numPr>
        <w:jc w:val="left"/>
        <w:spacing w:line="360" w:lineRule="auto"/>
        <w:tabs>
          <w:tab w:val="left" w:pos="853" w:leader="none"/>
        </w:tabs>
        <w:rPr>
          <w:rFonts w:hAnsi="宋体"/>
          <w:sz w:val="24"/>
          <w:szCs w:val="24"/>
        </w:rPr>
      </w:pPr>
      <w:r>
        <w:rPr>
          <w:rFonts w:hAnsi="宋体"/>
          <w:sz w:val="24"/>
          <w:szCs w:val="24"/>
        </w:rPr>
        <w:t xml:space="preserve">其他表达景观规划的内容。</w:t>
      </w:r>
      <w:r/>
    </w:p>
    <w:p>
      <w:pPr>
        <w:ind w:firstLine="484"/>
        <w:spacing w:line="360" w:lineRule="auto"/>
        <w:rPr>
          <w:sz w:val="24"/>
        </w:rPr>
      </w:pPr>
      <w:r>
        <w:rPr>
          <w:sz w:val="24"/>
        </w:rPr>
      </w:r>
      <w:r/>
    </w:p>
    <w:p>
      <w:pPr>
        <w:ind w:firstLine="484"/>
        <w:spacing w:line="360" w:lineRule="auto"/>
        <w:rPr>
          <w:rFonts w:ascii="宋体" w:hAnsi="宋体"/>
          <w:b/>
          <w:sz w:val="24"/>
          <w:szCs w:val="24"/>
          <w:u w:val="single"/>
        </w:rPr>
      </w:pPr>
      <w:r>
        <w:rPr>
          <w:rFonts w:ascii="宋体" w:hAnsi="宋体"/>
          <w:b/>
          <w:sz w:val="24"/>
          <w:szCs w:val="24"/>
          <w:u w:val="single"/>
        </w:rPr>
        <w:t xml:space="preserve">第</w:t>
      </w:r>
      <w:r>
        <w:rPr>
          <w:rFonts w:hint="eastAsia" w:ascii="宋体" w:hAnsi="宋体"/>
          <w:b/>
          <w:sz w:val="24"/>
          <w:szCs w:val="24"/>
          <w:u w:val="single"/>
        </w:rPr>
        <w:t xml:space="preserve">二</w:t>
      </w:r>
      <w:r>
        <w:rPr>
          <w:rFonts w:ascii="宋体" w:hAnsi="宋体"/>
          <w:b/>
          <w:sz w:val="24"/>
          <w:szCs w:val="24"/>
          <w:u w:val="single"/>
        </w:rPr>
        <w:t xml:space="preserve">阶段：</w:t>
      </w:r>
      <w:r>
        <w:rPr>
          <w:rFonts w:hint="eastAsia" w:ascii="宋体" w:hAnsi="宋体"/>
          <w:b/>
          <w:sz w:val="24"/>
          <w:szCs w:val="24"/>
          <w:u w:val="single"/>
        </w:rPr>
        <w:t xml:space="preserve">启动区景观规划方案设计（4周）</w:t>
      </w:r>
      <w:r/>
    </w:p>
    <w:p>
      <w:pPr>
        <w:ind w:firstLine="484"/>
        <w:spacing w:line="360" w:lineRule="auto"/>
        <w:rPr>
          <w:rFonts w:ascii="宋体" w:hAnsi="宋体"/>
          <w:bCs/>
          <w:sz w:val="24"/>
          <w:szCs w:val="24"/>
        </w:rPr>
      </w:pPr>
      <w:r>
        <w:rPr>
          <w:rFonts w:ascii="宋体" w:hAnsi="宋体"/>
          <w:bCs/>
          <w:sz w:val="24"/>
          <w:szCs w:val="24"/>
        </w:rPr>
        <w:t xml:space="preserve">乙方将进一步核查现场地形并比对方案，</w:t>
      </w:r>
      <w:r>
        <w:rPr>
          <w:rFonts w:hint="eastAsia" w:ascii="宋体" w:hAnsi="宋体"/>
          <w:bCs/>
          <w:sz w:val="24"/>
          <w:szCs w:val="24"/>
        </w:rPr>
        <w:t xml:space="preserve">在核心区景观规划</w:t>
      </w:r>
      <w:r>
        <w:rPr>
          <w:rFonts w:ascii="宋体" w:hAnsi="宋体"/>
          <w:bCs/>
          <w:sz w:val="24"/>
          <w:szCs w:val="24"/>
        </w:rPr>
        <w:t xml:space="preserve">概念</w:t>
      </w:r>
      <w:r>
        <w:rPr>
          <w:rFonts w:hint="eastAsia" w:ascii="宋体" w:hAnsi="宋体"/>
          <w:bCs/>
          <w:sz w:val="24"/>
          <w:szCs w:val="24"/>
        </w:rPr>
        <w:t xml:space="preserve">方案设计基础上，对启动区</w:t>
      </w:r>
      <w:r>
        <w:rPr>
          <w:rFonts w:ascii="宋体" w:hAnsi="宋体"/>
          <w:bCs/>
          <w:sz w:val="24"/>
          <w:szCs w:val="24"/>
        </w:rPr>
        <w:t xml:space="preserve">进行进一步完善。本阶段的工作目标是在第</w:t>
      </w:r>
      <w:r>
        <w:rPr>
          <w:rFonts w:hint="eastAsia" w:ascii="宋体" w:hAnsi="宋体"/>
          <w:bCs/>
          <w:sz w:val="24"/>
          <w:szCs w:val="24"/>
        </w:rPr>
        <w:t xml:space="preserve">二</w:t>
      </w:r>
      <w:r>
        <w:rPr>
          <w:rFonts w:ascii="宋体" w:hAnsi="宋体"/>
          <w:bCs/>
          <w:sz w:val="24"/>
          <w:szCs w:val="24"/>
        </w:rPr>
        <w:t xml:space="preserve">阶段就项目</w:t>
      </w:r>
      <w:r>
        <w:rPr>
          <w:rFonts w:hint="eastAsia" w:ascii="宋体" w:hAnsi="宋体"/>
          <w:bCs/>
          <w:sz w:val="24"/>
          <w:szCs w:val="24"/>
        </w:rPr>
        <w:t xml:space="preserve">核心区</w:t>
      </w:r>
      <w:r>
        <w:rPr>
          <w:rFonts w:ascii="宋体" w:hAnsi="宋体"/>
          <w:bCs/>
          <w:sz w:val="24"/>
          <w:szCs w:val="24"/>
        </w:rPr>
        <w:t xml:space="preserve">总体功能布局与甲方达成共识的基础上，对空间形态、交通组织、</w:t>
      </w:r>
      <w:r>
        <w:rPr>
          <w:rFonts w:hint="eastAsia" w:ascii="宋体" w:hAnsi="宋体"/>
          <w:bCs/>
          <w:sz w:val="24"/>
          <w:szCs w:val="24"/>
        </w:rPr>
        <w:t xml:space="preserve">重要景观节点</w:t>
      </w:r>
      <w:r>
        <w:rPr>
          <w:rFonts w:ascii="宋体" w:hAnsi="宋体"/>
          <w:bCs/>
          <w:sz w:val="24"/>
          <w:szCs w:val="24"/>
        </w:rPr>
        <w:t xml:space="preserve">等进行优化深化。</w:t>
      </w:r>
      <w:r/>
    </w:p>
    <w:p>
      <w:pPr>
        <w:ind w:firstLine="484"/>
        <w:spacing w:line="360" w:lineRule="auto"/>
        <w:rPr>
          <w:rFonts w:asciiTheme="minorEastAsia" w:hAnsiTheme="minorEastAsia"/>
          <w:bCs/>
          <w:sz w:val="24"/>
          <w:szCs w:val="24"/>
        </w:rPr>
      </w:pPr>
      <w:r>
        <w:rPr>
          <w:rFonts w:hint="eastAsia" w:ascii="宋体" w:hAnsi="宋体"/>
          <w:bCs/>
          <w:sz w:val="24"/>
          <w:szCs w:val="24"/>
        </w:rPr>
        <w:t xml:space="preserve">设计内容须达到修建性详细规划深度并可有效指导施工图设计，确保本项目工程按景观设计成果实施。包含主要内容如下：</w:t>
      </w:r>
      <w:r/>
    </w:p>
    <w:p>
      <w:pPr>
        <w:pStyle w:val="762"/>
        <w:ind w:left="132" w:right="483"/>
        <w:spacing w:line="360" w:lineRule="auto"/>
        <w:rPr>
          <w:rFonts w:asciiTheme="minorEastAsia" w:hAnsiTheme="minorEastAsia" w:eastAsiaTheme="minorEastAsia"/>
          <w:spacing w:val="-1"/>
          <w:sz w:val="24"/>
          <w:szCs w:val="24"/>
        </w:rPr>
      </w:pPr>
      <w:r>
        <w:rPr>
          <w:rFonts w:hint="eastAsia" w:asciiTheme="minorEastAsia" w:hAnsiTheme="minorEastAsia" w:eastAsiaTheme="minorEastAsia"/>
          <w:spacing w:val="-1"/>
          <w:sz w:val="24"/>
          <w:szCs w:val="24"/>
        </w:rPr>
        <w:t xml:space="preserve">（</w:t>
      </w:r>
      <w:r>
        <w:rPr>
          <w:rFonts w:asciiTheme="minorEastAsia" w:hAnsiTheme="minorEastAsia" w:eastAsiaTheme="minorEastAsia"/>
          <w:spacing w:val="-1"/>
          <w:sz w:val="24"/>
          <w:szCs w:val="24"/>
        </w:rPr>
        <w:t xml:space="preserve">1）</w:t>
      </w:r>
      <w:r>
        <w:rPr>
          <w:rFonts w:hint="eastAsia" w:asciiTheme="minorEastAsia" w:hAnsiTheme="minorEastAsia" w:eastAsiaTheme="minorEastAsia"/>
          <w:spacing w:val="-1"/>
          <w:sz w:val="24"/>
          <w:szCs w:val="24"/>
        </w:rPr>
        <w:t xml:space="preserve">启动区</w:t>
      </w:r>
      <w:r>
        <w:rPr>
          <w:rFonts w:asciiTheme="minorEastAsia" w:hAnsiTheme="minorEastAsia" w:eastAsiaTheme="minorEastAsia"/>
          <w:spacing w:val="-1"/>
          <w:sz w:val="24"/>
          <w:szCs w:val="24"/>
        </w:rPr>
        <w:t xml:space="preserve">景观规划</w:t>
      </w:r>
      <w:r>
        <w:rPr>
          <w:rFonts w:hint="eastAsia" w:asciiTheme="minorEastAsia" w:hAnsiTheme="minorEastAsia" w:eastAsiaTheme="minorEastAsia"/>
          <w:spacing w:val="-1"/>
          <w:sz w:val="24"/>
          <w:szCs w:val="24"/>
        </w:rPr>
        <w:t xml:space="preserve">概念</w:t>
      </w:r>
      <w:r>
        <w:rPr>
          <w:rFonts w:asciiTheme="minorEastAsia" w:hAnsiTheme="minorEastAsia" w:eastAsiaTheme="minorEastAsia"/>
          <w:spacing w:val="-1"/>
          <w:sz w:val="24"/>
          <w:szCs w:val="24"/>
        </w:rPr>
        <w:t xml:space="preserve">设计总平面</w:t>
      </w:r>
      <w:r/>
    </w:p>
    <w:p>
      <w:pPr>
        <w:pStyle w:val="762"/>
        <w:ind w:left="130" w:right="490" w:firstLine="432"/>
        <w:spacing w:line="360" w:lineRule="auto"/>
        <w:rPr>
          <w:rFonts w:asciiTheme="minorEastAsia" w:hAnsiTheme="minorEastAsia" w:eastAsiaTheme="minorEastAsia"/>
          <w:spacing w:val="-1"/>
          <w:sz w:val="24"/>
          <w:szCs w:val="24"/>
        </w:rPr>
      </w:pPr>
      <w:r>
        <w:rPr>
          <w:rFonts w:asciiTheme="minorEastAsia" w:hAnsiTheme="minorEastAsia" w:eastAsiaTheme="minorEastAsia"/>
          <w:spacing w:val="-1"/>
          <w:sz w:val="24"/>
          <w:szCs w:val="24"/>
        </w:rPr>
        <w:t xml:space="preserve">a.依据</w:t>
      </w:r>
      <w:r>
        <w:rPr>
          <w:rFonts w:hint="eastAsia" w:asciiTheme="minorEastAsia" w:hAnsiTheme="minorEastAsia" w:eastAsiaTheme="minorEastAsia"/>
          <w:spacing w:val="-1"/>
          <w:sz w:val="24"/>
          <w:szCs w:val="24"/>
        </w:rPr>
        <w:t xml:space="preserve">核心区</w:t>
      </w:r>
      <w:r>
        <w:rPr>
          <w:rFonts w:asciiTheme="minorEastAsia" w:hAnsiTheme="minorEastAsia" w:eastAsiaTheme="minorEastAsia"/>
          <w:spacing w:val="-1"/>
          <w:sz w:val="24"/>
          <w:szCs w:val="24"/>
        </w:rPr>
        <w:t xml:space="preserve">景观概念规划阶段成果深化的总平面规划设计</w:t>
      </w:r>
      <w:r/>
    </w:p>
    <w:p>
      <w:pPr>
        <w:pStyle w:val="762"/>
        <w:ind w:left="130" w:right="490" w:firstLine="432"/>
        <w:spacing w:line="360" w:lineRule="auto"/>
        <w:rPr>
          <w:rFonts w:asciiTheme="minorEastAsia" w:hAnsiTheme="minorEastAsia" w:eastAsiaTheme="minorEastAsia"/>
          <w:spacing w:val="-1"/>
          <w:sz w:val="24"/>
          <w:szCs w:val="24"/>
        </w:rPr>
      </w:pPr>
      <w:r>
        <w:rPr>
          <w:rFonts w:asciiTheme="minorEastAsia" w:hAnsiTheme="minorEastAsia" w:eastAsiaTheme="minorEastAsia"/>
          <w:spacing w:val="-1"/>
          <w:sz w:val="24"/>
          <w:szCs w:val="24"/>
        </w:rPr>
        <w:t xml:space="preserve">b.景观主题/功能分区平面</w:t>
      </w:r>
      <w:r/>
    </w:p>
    <w:p>
      <w:pPr>
        <w:pStyle w:val="762"/>
        <w:ind w:left="130" w:right="490" w:firstLine="432"/>
        <w:spacing w:line="360" w:lineRule="auto"/>
        <w:rPr>
          <w:rFonts w:asciiTheme="minorEastAsia" w:hAnsiTheme="minorEastAsia" w:eastAsiaTheme="minorEastAsia"/>
          <w:spacing w:val="-1"/>
          <w:sz w:val="24"/>
          <w:szCs w:val="24"/>
        </w:rPr>
      </w:pPr>
      <w:r>
        <w:rPr>
          <w:rFonts w:asciiTheme="minorEastAsia" w:hAnsiTheme="minorEastAsia" w:eastAsiaTheme="minorEastAsia"/>
          <w:spacing w:val="-1"/>
          <w:sz w:val="24"/>
          <w:szCs w:val="24"/>
        </w:rPr>
        <w:t xml:space="preserve">c.景观视线分析与组织</w:t>
      </w:r>
      <w:r/>
    </w:p>
    <w:p>
      <w:pPr>
        <w:pStyle w:val="762"/>
        <w:ind w:left="130" w:right="490" w:firstLine="432"/>
        <w:spacing w:line="360" w:lineRule="auto"/>
        <w:rPr>
          <w:rFonts w:asciiTheme="minorEastAsia" w:hAnsiTheme="minorEastAsia" w:eastAsiaTheme="minorEastAsia"/>
          <w:spacing w:val="-1"/>
          <w:sz w:val="24"/>
          <w:szCs w:val="24"/>
        </w:rPr>
      </w:pPr>
      <w:r>
        <w:rPr>
          <w:rFonts w:asciiTheme="minorEastAsia" w:hAnsiTheme="minorEastAsia" w:eastAsiaTheme="minorEastAsia"/>
          <w:spacing w:val="-1"/>
          <w:sz w:val="24"/>
          <w:szCs w:val="24"/>
        </w:rPr>
        <w:t xml:space="preserve">d.景观开放空间平面布局与组织</w:t>
      </w:r>
      <w:r/>
    </w:p>
    <w:p>
      <w:pPr>
        <w:pStyle w:val="762"/>
        <w:ind w:left="130" w:right="490" w:firstLine="432"/>
        <w:spacing w:line="360" w:lineRule="auto"/>
        <w:rPr>
          <w:rFonts w:asciiTheme="minorEastAsia" w:hAnsiTheme="minorEastAsia" w:eastAsiaTheme="minorEastAsia"/>
          <w:spacing w:val="-1"/>
          <w:sz w:val="24"/>
          <w:szCs w:val="24"/>
        </w:rPr>
      </w:pPr>
      <w:r>
        <w:rPr>
          <w:rFonts w:asciiTheme="minorEastAsia" w:hAnsiTheme="minorEastAsia" w:eastAsiaTheme="minorEastAsia"/>
          <w:spacing w:val="-1"/>
          <w:sz w:val="24"/>
          <w:szCs w:val="24"/>
        </w:rPr>
        <w:t xml:space="preserve">e.根据交通影响分析，提出综合交通组织方案和设计（含步行道、跑步道、自行车道、码头设置等）</w:t>
      </w:r>
      <w:r/>
    </w:p>
    <w:p>
      <w:pPr>
        <w:pStyle w:val="762"/>
        <w:ind w:left="130" w:right="490" w:firstLine="432"/>
        <w:spacing w:line="360" w:lineRule="auto"/>
        <w:rPr>
          <w:rFonts w:asciiTheme="minorEastAsia" w:hAnsiTheme="minorEastAsia" w:eastAsiaTheme="minorEastAsia"/>
          <w:spacing w:val="-1"/>
          <w:sz w:val="24"/>
          <w:szCs w:val="24"/>
        </w:rPr>
      </w:pPr>
      <w:r>
        <w:rPr>
          <w:rFonts w:asciiTheme="minorEastAsia" w:hAnsiTheme="minorEastAsia" w:eastAsiaTheme="minorEastAsia"/>
          <w:spacing w:val="-1"/>
          <w:sz w:val="24"/>
          <w:szCs w:val="24"/>
        </w:rPr>
        <w:t xml:space="preserve">f.符合现状实际情况及水利要求竖向规划设计</w:t>
      </w:r>
      <w:r/>
    </w:p>
    <w:p>
      <w:pPr>
        <w:pStyle w:val="762"/>
        <w:ind w:left="132" w:right="483"/>
        <w:spacing w:line="360" w:lineRule="auto"/>
        <w:rPr>
          <w:rFonts w:asciiTheme="minorEastAsia" w:hAnsiTheme="minorEastAsia" w:eastAsiaTheme="minorEastAsia"/>
          <w:spacing w:val="-1"/>
          <w:sz w:val="24"/>
          <w:szCs w:val="24"/>
        </w:rPr>
      </w:pPr>
      <w:r>
        <w:rPr>
          <w:rFonts w:hint="eastAsia" w:asciiTheme="minorEastAsia" w:hAnsiTheme="minorEastAsia" w:eastAsiaTheme="minorEastAsia"/>
          <w:spacing w:val="-1"/>
          <w:sz w:val="24"/>
          <w:szCs w:val="24"/>
        </w:rPr>
        <w:t xml:space="preserve">（</w:t>
      </w:r>
      <w:r>
        <w:rPr>
          <w:rFonts w:asciiTheme="minorEastAsia" w:hAnsiTheme="minorEastAsia" w:eastAsiaTheme="minorEastAsia"/>
          <w:spacing w:val="-1"/>
          <w:sz w:val="24"/>
          <w:szCs w:val="24"/>
        </w:rPr>
        <w:t xml:space="preserve">2）重要景观节点的规划设计（平面、立面、剖面、效果图等）</w:t>
      </w:r>
      <w:r/>
    </w:p>
    <w:p>
      <w:pPr>
        <w:pStyle w:val="762"/>
        <w:ind w:left="132" w:right="483"/>
        <w:spacing w:line="360" w:lineRule="auto"/>
        <w:rPr>
          <w:rFonts w:asciiTheme="minorEastAsia" w:hAnsiTheme="minorEastAsia" w:eastAsiaTheme="minorEastAsia"/>
          <w:spacing w:val="-1"/>
          <w:sz w:val="24"/>
          <w:szCs w:val="24"/>
        </w:rPr>
      </w:pPr>
      <w:r>
        <w:rPr>
          <w:rFonts w:hint="eastAsia" w:asciiTheme="minorEastAsia" w:hAnsiTheme="minorEastAsia" w:eastAsiaTheme="minorEastAsia"/>
          <w:spacing w:val="-1"/>
          <w:sz w:val="24"/>
          <w:szCs w:val="24"/>
        </w:rPr>
        <w:t xml:space="preserve">（</w:t>
      </w:r>
      <w:r>
        <w:rPr>
          <w:rFonts w:asciiTheme="minorEastAsia" w:hAnsiTheme="minorEastAsia" w:eastAsiaTheme="minorEastAsia"/>
          <w:spacing w:val="-1"/>
          <w:sz w:val="24"/>
          <w:szCs w:val="24"/>
        </w:rPr>
        <w:t xml:space="preserve">3）植物规划设计</w:t>
      </w:r>
      <w:r/>
    </w:p>
    <w:p>
      <w:pPr>
        <w:pStyle w:val="762"/>
        <w:ind w:left="130" w:right="490" w:firstLine="432"/>
        <w:spacing w:line="360" w:lineRule="auto"/>
        <w:rPr>
          <w:rFonts w:asciiTheme="minorEastAsia" w:hAnsiTheme="minorEastAsia" w:eastAsiaTheme="minorEastAsia"/>
          <w:spacing w:val="-1"/>
          <w:sz w:val="24"/>
          <w:szCs w:val="24"/>
        </w:rPr>
      </w:pPr>
      <w:r>
        <w:rPr>
          <w:rFonts w:asciiTheme="minorEastAsia" w:hAnsiTheme="minorEastAsia" w:eastAsiaTheme="minorEastAsia"/>
          <w:spacing w:val="-1"/>
          <w:sz w:val="24"/>
          <w:szCs w:val="24"/>
        </w:rPr>
        <w:t xml:space="preserve">a.乔、灌木、地被主题分区规划</w:t>
      </w:r>
      <w:r/>
    </w:p>
    <w:p>
      <w:pPr>
        <w:pStyle w:val="762"/>
        <w:ind w:left="130" w:right="490" w:firstLine="432"/>
        <w:spacing w:line="360" w:lineRule="auto"/>
        <w:rPr>
          <w:rFonts w:asciiTheme="minorEastAsia" w:hAnsiTheme="minorEastAsia" w:eastAsiaTheme="minorEastAsia"/>
          <w:spacing w:val="-1"/>
          <w:sz w:val="24"/>
          <w:szCs w:val="24"/>
        </w:rPr>
      </w:pPr>
      <w:r>
        <w:rPr>
          <w:rFonts w:asciiTheme="minorEastAsia" w:hAnsiTheme="minorEastAsia" w:eastAsiaTheme="minorEastAsia"/>
          <w:spacing w:val="-1"/>
          <w:sz w:val="24"/>
          <w:szCs w:val="24"/>
        </w:rPr>
        <w:t xml:space="preserve">b.植物选型及意向</w:t>
      </w:r>
      <w:r/>
    </w:p>
    <w:p>
      <w:pPr>
        <w:pStyle w:val="762"/>
        <w:ind w:left="132" w:right="483"/>
        <w:spacing w:line="360" w:lineRule="auto"/>
        <w:rPr>
          <w:rFonts w:asciiTheme="minorEastAsia" w:hAnsiTheme="minorEastAsia" w:eastAsiaTheme="minorEastAsia"/>
          <w:spacing w:val="-1"/>
          <w:sz w:val="24"/>
          <w:szCs w:val="24"/>
        </w:rPr>
      </w:pPr>
      <w:r>
        <w:rPr>
          <w:rFonts w:hint="eastAsia" w:asciiTheme="minorEastAsia" w:hAnsiTheme="minorEastAsia" w:eastAsiaTheme="minorEastAsia"/>
          <w:spacing w:val="-1"/>
          <w:sz w:val="24"/>
          <w:szCs w:val="24"/>
        </w:rPr>
        <w:t xml:space="preserve">（</w:t>
      </w:r>
      <w:r>
        <w:rPr>
          <w:rFonts w:asciiTheme="minorEastAsia" w:hAnsiTheme="minorEastAsia" w:eastAsiaTheme="minorEastAsia"/>
          <w:spacing w:val="-1"/>
          <w:sz w:val="24"/>
          <w:szCs w:val="24"/>
        </w:rPr>
        <w:t xml:space="preserve">4）景观灯光效果意向</w:t>
      </w:r>
      <w:r/>
    </w:p>
    <w:p>
      <w:pPr>
        <w:pStyle w:val="762"/>
        <w:ind w:left="132" w:right="483"/>
        <w:spacing w:line="360" w:lineRule="auto"/>
        <w:rPr>
          <w:rFonts w:asciiTheme="minorEastAsia" w:hAnsiTheme="minorEastAsia" w:eastAsiaTheme="minorEastAsia"/>
          <w:spacing w:val="-1"/>
          <w:sz w:val="24"/>
          <w:szCs w:val="24"/>
        </w:rPr>
      </w:pPr>
      <w:r>
        <w:rPr>
          <w:rFonts w:hint="eastAsia" w:asciiTheme="minorEastAsia" w:hAnsiTheme="minorEastAsia" w:eastAsiaTheme="minorEastAsia"/>
          <w:spacing w:val="-1"/>
          <w:sz w:val="24"/>
          <w:szCs w:val="24"/>
        </w:rPr>
        <w:t xml:space="preserve">（</w:t>
      </w:r>
      <w:r>
        <w:rPr>
          <w:rFonts w:asciiTheme="minorEastAsia" w:hAnsiTheme="minorEastAsia" w:eastAsiaTheme="minorEastAsia"/>
          <w:spacing w:val="-1"/>
          <w:sz w:val="24"/>
          <w:szCs w:val="24"/>
        </w:rPr>
        <w:t xml:space="preserve">5）户外家具及指示标志的选型及意向</w:t>
      </w:r>
      <w:r/>
    </w:p>
    <w:p>
      <w:pPr>
        <w:pStyle w:val="762"/>
        <w:ind w:left="132" w:right="483"/>
        <w:spacing w:line="360" w:lineRule="auto"/>
        <w:rPr>
          <w:rFonts w:asciiTheme="minorEastAsia" w:hAnsiTheme="minorEastAsia" w:eastAsiaTheme="minorEastAsia"/>
          <w:spacing w:val="-1"/>
          <w:sz w:val="24"/>
          <w:szCs w:val="24"/>
        </w:rPr>
      </w:pPr>
      <w:r>
        <w:rPr>
          <w:rFonts w:hint="eastAsia" w:asciiTheme="minorEastAsia" w:hAnsiTheme="minorEastAsia" w:eastAsiaTheme="minorEastAsia"/>
          <w:spacing w:val="-1"/>
          <w:sz w:val="24"/>
          <w:szCs w:val="24"/>
        </w:rPr>
        <w:t xml:space="preserve">（</w:t>
      </w:r>
      <w:r>
        <w:rPr>
          <w:rFonts w:asciiTheme="minorEastAsia" w:hAnsiTheme="minorEastAsia" w:eastAsiaTheme="minorEastAsia"/>
          <w:spacing w:val="-1"/>
          <w:sz w:val="24"/>
          <w:szCs w:val="24"/>
        </w:rPr>
        <w:t xml:space="preserve">6）主要区域的铺装意向及选型</w:t>
      </w:r>
      <w:r/>
    </w:p>
    <w:p>
      <w:pPr>
        <w:ind w:firstLine="484"/>
        <w:spacing w:line="360" w:lineRule="auto"/>
        <w:rPr>
          <w:rFonts w:asciiTheme="minorEastAsia" w:hAnsiTheme="minorEastAsia"/>
          <w:bCs/>
          <w:sz w:val="24"/>
          <w:szCs w:val="24"/>
        </w:rPr>
      </w:pPr>
      <w:r>
        <w:rPr>
          <w:rFonts w:hint="eastAsia" w:asciiTheme="minorEastAsia" w:hAnsiTheme="minorEastAsia"/>
          <w:bCs/>
          <w:sz w:val="24"/>
          <w:szCs w:val="24"/>
        </w:rPr>
        <w:t xml:space="preserve">成果内容：</w:t>
      </w:r>
      <w:r/>
    </w:p>
    <w:p>
      <w:pPr>
        <w:pStyle w:val="984"/>
        <w:numPr>
          <w:ilvl w:val="0"/>
          <w:numId w:val="4"/>
        </w:numPr>
        <w:jc w:val="left"/>
        <w:spacing w:line="360" w:lineRule="auto"/>
        <w:tabs>
          <w:tab w:val="left" w:pos="853"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景观设计总平面；</w:t>
      </w:r>
      <w:r/>
    </w:p>
    <w:p>
      <w:pPr>
        <w:pStyle w:val="984"/>
        <w:numPr>
          <w:ilvl w:val="0"/>
          <w:numId w:val="4"/>
        </w:numPr>
        <w:jc w:val="left"/>
        <w:spacing w:line="360" w:lineRule="auto"/>
        <w:tabs>
          <w:tab w:val="left" w:pos="853"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景观开放空间系统；</w:t>
      </w:r>
      <w:r/>
    </w:p>
    <w:p>
      <w:pPr>
        <w:pStyle w:val="984"/>
        <w:numPr>
          <w:ilvl w:val="0"/>
          <w:numId w:val="4"/>
        </w:numPr>
        <w:jc w:val="left"/>
        <w:spacing w:line="360" w:lineRule="auto"/>
        <w:tabs>
          <w:tab w:val="left" w:pos="853"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景观与视线组织规划；</w:t>
      </w:r>
      <w:r/>
    </w:p>
    <w:p>
      <w:pPr>
        <w:pStyle w:val="984"/>
        <w:numPr>
          <w:ilvl w:val="0"/>
          <w:numId w:val="4"/>
        </w:numPr>
        <w:jc w:val="left"/>
        <w:spacing w:line="360" w:lineRule="auto"/>
        <w:tabs>
          <w:tab w:val="left" w:pos="853"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景观功能分区意向；</w:t>
      </w:r>
      <w:r/>
    </w:p>
    <w:p>
      <w:pPr>
        <w:pStyle w:val="984"/>
        <w:numPr>
          <w:ilvl w:val="0"/>
          <w:numId w:val="4"/>
        </w:numPr>
        <w:jc w:val="left"/>
        <w:spacing w:line="360" w:lineRule="auto"/>
        <w:tabs>
          <w:tab w:val="left" w:pos="853"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土地利用初步方案优化</w:t>
      </w:r>
      <w:r/>
    </w:p>
    <w:p>
      <w:pPr>
        <w:pStyle w:val="984"/>
        <w:numPr>
          <w:ilvl w:val="0"/>
          <w:numId w:val="4"/>
        </w:numPr>
        <w:jc w:val="left"/>
        <w:spacing w:line="360" w:lineRule="auto"/>
        <w:tabs>
          <w:tab w:val="left" w:pos="853"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核心区城市设计初步方案优化</w:t>
      </w:r>
      <w:r/>
    </w:p>
    <w:p>
      <w:pPr>
        <w:pStyle w:val="984"/>
        <w:numPr>
          <w:ilvl w:val="0"/>
          <w:numId w:val="4"/>
        </w:numPr>
        <w:jc w:val="left"/>
        <w:spacing w:line="360" w:lineRule="auto"/>
        <w:tabs>
          <w:tab w:val="left" w:pos="853"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开发强度及高度研究优化</w:t>
      </w:r>
      <w:r/>
    </w:p>
    <w:p>
      <w:pPr>
        <w:pStyle w:val="984"/>
        <w:numPr>
          <w:ilvl w:val="0"/>
          <w:numId w:val="4"/>
        </w:numPr>
        <w:jc w:val="left"/>
        <w:spacing w:line="360" w:lineRule="auto"/>
        <w:tabs>
          <w:tab w:val="left" w:pos="853"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分期实施初步建议优化</w:t>
      </w:r>
      <w:r/>
    </w:p>
    <w:p>
      <w:pPr>
        <w:pStyle w:val="984"/>
        <w:numPr>
          <w:ilvl w:val="0"/>
          <w:numId w:val="4"/>
        </w:numPr>
        <w:jc w:val="left"/>
        <w:spacing w:line="360" w:lineRule="auto"/>
        <w:tabs>
          <w:tab w:val="left" w:pos="853"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重要景观节点的方案设计；</w:t>
      </w:r>
      <w:r/>
    </w:p>
    <w:p>
      <w:pPr>
        <w:pStyle w:val="984"/>
        <w:numPr>
          <w:ilvl w:val="0"/>
          <w:numId w:val="4"/>
        </w:numPr>
        <w:jc w:val="left"/>
        <w:spacing w:line="360" w:lineRule="auto"/>
        <w:tabs>
          <w:tab w:val="left" w:pos="853"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竖向规划设计（结合水利工程安全要求统筹考虑）；</w:t>
      </w:r>
      <w:r/>
    </w:p>
    <w:p>
      <w:pPr>
        <w:pStyle w:val="984"/>
        <w:numPr>
          <w:ilvl w:val="0"/>
          <w:numId w:val="4"/>
        </w:numPr>
        <w:jc w:val="left"/>
        <w:spacing w:line="360" w:lineRule="auto"/>
        <w:tabs>
          <w:tab w:val="left" w:pos="853"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重要景观节点的剖面图；</w:t>
      </w:r>
      <w:r/>
    </w:p>
    <w:p>
      <w:pPr>
        <w:pStyle w:val="984"/>
        <w:numPr>
          <w:ilvl w:val="0"/>
          <w:numId w:val="4"/>
        </w:numPr>
        <w:jc w:val="left"/>
        <w:spacing w:line="360" w:lineRule="auto"/>
        <w:tabs>
          <w:tab w:val="left" w:pos="853"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景观效果图</w:t>
      </w:r>
      <w:r/>
    </w:p>
    <w:p>
      <w:pPr>
        <w:pStyle w:val="984"/>
        <w:numPr>
          <w:ilvl w:val="0"/>
          <w:numId w:val="4"/>
        </w:numPr>
        <w:jc w:val="left"/>
        <w:spacing w:line="360" w:lineRule="auto"/>
        <w:tabs>
          <w:tab w:val="left" w:pos="853"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植物主题分区设计及意向图片配置；</w:t>
      </w:r>
      <w:r/>
    </w:p>
    <w:p>
      <w:pPr>
        <w:pStyle w:val="984"/>
        <w:numPr>
          <w:ilvl w:val="0"/>
          <w:numId w:val="4"/>
        </w:numPr>
        <w:jc w:val="left"/>
        <w:spacing w:line="360" w:lineRule="auto"/>
        <w:tabs>
          <w:tab w:val="left" w:pos="853"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小洱海景观节点：</w:t>
      </w:r>
      <w:r/>
    </w:p>
    <w:p>
      <w:pPr>
        <w:pStyle w:val="984"/>
        <w:numPr>
          <w:ilvl w:val="0"/>
          <w:numId w:val="5"/>
        </w:num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现状分析</w:t>
      </w:r>
      <w:r/>
    </w:p>
    <w:p>
      <w:pPr>
        <w:pStyle w:val="984"/>
        <w:numPr>
          <w:ilvl w:val="0"/>
          <w:numId w:val="5"/>
        </w:num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痛点提炼</w:t>
      </w:r>
      <w:r/>
    </w:p>
    <w:p>
      <w:pPr>
        <w:pStyle w:val="984"/>
        <w:numPr>
          <w:ilvl w:val="0"/>
          <w:numId w:val="5"/>
        </w:num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改造策略</w:t>
      </w:r>
      <w:r/>
    </w:p>
    <w:p>
      <w:pPr>
        <w:pStyle w:val="984"/>
        <w:numPr>
          <w:ilvl w:val="0"/>
          <w:numId w:val="5"/>
        </w:num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方案平面</w:t>
      </w:r>
      <w:r/>
    </w:p>
    <w:p>
      <w:pPr>
        <w:pStyle w:val="984"/>
        <w:numPr>
          <w:ilvl w:val="0"/>
          <w:numId w:val="5"/>
        </w:num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功能分布</w:t>
      </w:r>
      <w:r/>
    </w:p>
    <w:p>
      <w:pPr>
        <w:pStyle w:val="984"/>
        <w:numPr>
          <w:ilvl w:val="0"/>
          <w:numId w:val="5"/>
        </w:num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竖向示意</w:t>
      </w:r>
      <w:r/>
    </w:p>
    <w:p>
      <w:pPr>
        <w:pStyle w:val="984"/>
        <w:numPr>
          <w:ilvl w:val="0"/>
          <w:numId w:val="5"/>
        </w:num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鸟瞰图，效果图及剖透视共5张</w:t>
      </w:r>
      <w:r/>
    </w:p>
    <w:p>
      <w:pPr>
        <w:pStyle w:val="984"/>
        <w:numPr>
          <w:ilvl w:val="0"/>
          <w:numId w:val="5"/>
        </w:num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驳岸优化示意</w:t>
      </w:r>
      <w:r/>
    </w:p>
    <w:p>
      <w:pPr>
        <w:pStyle w:val="984"/>
        <w:numPr>
          <w:ilvl w:val="0"/>
          <w:numId w:val="5"/>
        </w:num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相关景观意向</w:t>
      </w:r>
      <w:r/>
    </w:p>
    <w:p>
      <w:pPr>
        <w:ind w:firstLine="484"/>
        <w:spacing w:line="360" w:lineRule="auto"/>
        <w:rPr>
          <w:rFonts w:asciiTheme="minorEastAsia" w:hAnsiTheme="minorEastAsia"/>
          <w:bCs/>
          <w:sz w:val="24"/>
          <w:szCs w:val="24"/>
        </w:rPr>
      </w:pPr>
      <w:r>
        <w:rPr>
          <w:rFonts w:asciiTheme="minorEastAsia" w:hAnsiTheme="minorEastAsia"/>
          <w:bCs/>
          <w:sz w:val="24"/>
          <w:szCs w:val="24"/>
        </w:rPr>
        <w:t xml:space="preserve">在该阶段结束的时候，乙方将整合本阶段工作成果向甲方进行汇报，并提供PDF格式电子文件一份。甲方需在汇报后7日内提出反馈意见，作为下一阶段工作进行深化和完善的修改依据。</w:t>
      </w:r>
      <w:r/>
    </w:p>
    <w:p>
      <w:pPr>
        <w:pStyle w:val="762"/>
        <w:ind w:right="483"/>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84"/>
        <w:spacing w:line="360" w:lineRule="auto"/>
        <w:rPr>
          <w:rFonts w:ascii="宋体" w:hAnsi="宋体"/>
          <w:b/>
          <w:sz w:val="24"/>
          <w:szCs w:val="24"/>
          <w:u w:val="single"/>
        </w:rPr>
      </w:pPr>
      <w:r>
        <w:rPr>
          <w:rFonts w:hint="eastAsia" w:ascii="宋体" w:hAnsi="宋体"/>
          <w:b/>
          <w:sz w:val="24"/>
          <w:szCs w:val="24"/>
          <w:u w:val="single"/>
        </w:rPr>
        <w:t xml:space="preserve">第三阶段：整体区域景观规划导则（4周）</w:t>
      </w:r>
      <w:r/>
    </w:p>
    <w:p>
      <w:pPr>
        <w:ind w:firstLine="484"/>
        <w:spacing w:line="360" w:lineRule="auto"/>
        <w:rPr>
          <w:rFonts w:asciiTheme="minorEastAsia" w:hAnsiTheme="minorEastAsia"/>
          <w:bCs/>
          <w:sz w:val="24"/>
          <w:szCs w:val="24"/>
        </w:rPr>
      </w:pPr>
      <w:r>
        <w:rPr>
          <w:rFonts w:asciiTheme="minorEastAsia" w:hAnsiTheme="minorEastAsia"/>
          <w:bCs/>
          <w:sz w:val="24"/>
          <w:szCs w:val="24"/>
        </w:rPr>
        <w:t xml:space="preserve">乙方将</w:t>
      </w:r>
      <w:r>
        <w:rPr>
          <w:rFonts w:hint="eastAsia" w:asciiTheme="minorEastAsia" w:hAnsiTheme="minorEastAsia"/>
          <w:bCs/>
          <w:sz w:val="24"/>
          <w:szCs w:val="24"/>
        </w:rPr>
        <w:t xml:space="preserve">根据核心区及启动区的景观概念与景观方案成果，总结形成整体区域景观导则延伸至周边片区，提出整体区域景观规划导则。</w:t>
      </w:r>
      <w:r/>
    </w:p>
    <w:p>
      <w:pPr>
        <w:ind w:firstLine="484"/>
        <w:spacing w:line="360" w:lineRule="auto"/>
        <w:rPr>
          <w:rFonts w:asciiTheme="minorEastAsia" w:hAnsiTheme="minorEastAsia"/>
          <w:bCs/>
          <w:sz w:val="24"/>
          <w:szCs w:val="24"/>
        </w:rPr>
      </w:pPr>
      <w:r>
        <w:rPr>
          <w:rFonts w:hint="eastAsia" w:asciiTheme="minorEastAsia" w:hAnsiTheme="minorEastAsia"/>
          <w:bCs/>
          <w:sz w:val="24"/>
          <w:szCs w:val="24"/>
        </w:rPr>
        <w:t xml:space="preserve">成果内容如下：</w:t>
      </w:r>
      <w:r/>
    </w:p>
    <w:p>
      <w:pPr>
        <w:pStyle w:val="762"/>
        <w:numPr>
          <w:ilvl w:val="0"/>
          <w:numId w:val="6"/>
        </w:numPr>
        <w:ind w:right="483"/>
        <w:spacing w:line="360" w:lineRule="auto"/>
        <w:rPr>
          <w:rFonts w:asciiTheme="minorEastAsia" w:hAnsiTheme="minorEastAsia" w:eastAsiaTheme="minorEastAsia"/>
          <w:spacing w:val="-1"/>
          <w:sz w:val="24"/>
          <w:szCs w:val="24"/>
        </w:rPr>
      </w:pPr>
      <w:r>
        <w:rPr>
          <w:rFonts w:hint="eastAsia" w:asciiTheme="minorEastAsia" w:hAnsiTheme="minorEastAsia" w:eastAsiaTheme="minorEastAsia"/>
          <w:spacing w:val="-1"/>
          <w:sz w:val="24"/>
          <w:szCs w:val="24"/>
        </w:rPr>
        <w:t xml:space="preserve">建筑风貌专项</w:t>
      </w:r>
      <w:r/>
    </w:p>
    <w:p>
      <w:pPr>
        <w:pStyle w:val="762"/>
        <w:numPr>
          <w:ilvl w:val="0"/>
          <w:numId w:val="6"/>
        </w:numPr>
        <w:ind w:right="483"/>
        <w:spacing w:line="360" w:lineRule="auto"/>
        <w:rPr>
          <w:rFonts w:asciiTheme="minorEastAsia" w:hAnsiTheme="minorEastAsia" w:eastAsiaTheme="minorEastAsia"/>
          <w:spacing w:val="-1"/>
          <w:sz w:val="24"/>
          <w:szCs w:val="24"/>
        </w:rPr>
      </w:pPr>
      <w:r>
        <w:rPr>
          <w:rFonts w:hint="eastAsia" w:asciiTheme="minorEastAsia" w:hAnsiTheme="minorEastAsia" w:eastAsiaTheme="minorEastAsia"/>
          <w:spacing w:val="-1"/>
          <w:sz w:val="24"/>
          <w:szCs w:val="24"/>
        </w:rPr>
        <w:t xml:space="preserve">道路景观专项</w:t>
      </w:r>
      <w:r/>
    </w:p>
    <w:p>
      <w:pPr>
        <w:pStyle w:val="762"/>
        <w:numPr>
          <w:ilvl w:val="0"/>
          <w:numId w:val="6"/>
        </w:numPr>
        <w:ind w:right="483"/>
        <w:spacing w:line="360" w:lineRule="auto"/>
        <w:rPr>
          <w:rFonts w:asciiTheme="minorEastAsia" w:hAnsiTheme="minorEastAsia" w:eastAsiaTheme="minorEastAsia"/>
          <w:spacing w:val="-1"/>
          <w:sz w:val="24"/>
          <w:szCs w:val="24"/>
        </w:rPr>
      </w:pPr>
      <w:r>
        <w:rPr>
          <w:rFonts w:hint="eastAsia" w:asciiTheme="minorEastAsia" w:hAnsiTheme="minorEastAsia" w:eastAsiaTheme="minorEastAsia"/>
          <w:spacing w:val="-1"/>
          <w:sz w:val="24"/>
          <w:szCs w:val="24"/>
        </w:rPr>
        <w:t xml:space="preserve">绿地风貌专项</w:t>
      </w:r>
      <w:r/>
    </w:p>
    <w:p>
      <w:pPr>
        <w:pStyle w:val="762"/>
        <w:numPr>
          <w:ilvl w:val="0"/>
          <w:numId w:val="6"/>
        </w:numPr>
        <w:ind w:right="483"/>
        <w:spacing w:line="360" w:lineRule="auto"/>
        <w:rPr>
          <w:rFonts w:asciiTheme="minorEastAsia" w:hAnsiTheme="minorEastAsia" w:eastAsiaTheme="minorEastAsia"/>
          <w:spacing w:val="-1"/>
          <w:sz w:val="24"/>
          <w:szCs w:val="24"/>
        </w:rPr>
      </w:pPr>
      <w:r>
        <w:rPr>
          <w:rFonts w:hint="eastAsia" w:asciiTheme="minorEastAsia" w:hAnsiTheme="minorEastAsia" w:eastAsiaTheme="minorEastAsia"/>
          <w:spacing w:val="-1"/>
          <w:sz w:val="24"/>
          <w:szCs w:val="24"/>
        </w:rPr>
        <w:t xml:space="preserve">门户节点专项</w:t>
      </w:r>
      <w:r/>
    </w:p>
    <w:p>
      <w:pPr>
        <w:pStyle w:val="762"/>
        <w:numPr>
          <w:ilvl w:val="0"/>
          <w:numId w:val="6"/>
        </w:numPr>
        <w:ind w:right="483"/>
        <w:spacing w:line="360" w:lineRule="auto"/>
        <w:rPr>
          <w:rFonts w:asciiTheme="minorEastAsia" w:hAnsiTheme="minorEastAsia" w:eastAsiaTheme="minorEastAsia"/>
          <w:spacing w:val="-1"/>
          <w:sz w:val="24"/>
          <w:szCs w:val="24"/>
        </w:rPr>
      </w:pPr>
      <w:r>
        <w:rPr>
          <w:rFonts w:hint="eastAsia" w:asciiTheme="minorEastAsia" w:hAnsiTheme="minorEastAsia" w:eastAsiaTheme="minorEastAsia"/>
          <w:spacing w:val="-1"/>
          <w:sz w:val="24"/>
          <w:szCs w:val="24"/>
        </w:rPr>
        <w:t xml:space="preserve">铺装材料专项</w:t>
      </w:r>
      <w:r/>
    </w:p>
    <w:p>
      <w:pPr>
        <w:pStyle w:val="762"/>
        <w:numPr>
          <w:ilvl w:val="0"/>
          <w:numId w:val="6"/>
        </w:numPr>
        <w:ind w:right="483"/>
        <w:spacing w:line="360" w:lineRule="auto"/>
        <w:rPr>
          <w:rFonts w:asciiTheme="minorEastAsia" w:hAnsiTheme="minorEastAsia" w:eastAsiaTheme="minorEastAsia"/>
          <w:spacing w:val="-1"/>
          <w:sz w:val="24"/>
          <w:szCs w:val="24"/>
        </w:rPr>
      </w:pPr>
      <w:r>
        <w:rPr>
          <w:rFonts w:hint="eastAsia" w:asciiTheme="minorEastAsia" w:hAnsiTheme="minorEastAsia" w:eastAsiaTheme="minorEastAsia"/>
          <w:spacing w:val="-1"/>
          <w:sz w:val="24"/>
          <w:szCs w:val="24"/>
        </w:rPr>
        <w:t xml:space="preserve">植物专项</w:t>
      </w:r>
      <w:r/>
    </w:p>
    <w:p>
      <w:pPr>
        <w:pStyle w:val="762"/>
        <w:numPr>
          <w:ilvl w:val="0"/>
          <w:numId w:val="6"/>
        </w:numPr>
        <w:ind w:right="483"/>
        <w:spacing w:line="360" w:lineRule="auto"/>
        <w:rPr>
          <w:rFonts w:asciiTheme="minorEastAsia" w:hAnsiTheme="minorEastAsia" w:eastAsiaTheme="minorEastAsia"/>
          <w:spacing w:val="-1"/>
          <w:sz w:val="24"/>
          <w:szCs w:val="24"/>
        </w:rPr>
      </w:pPr>
      <w:r>
        <w:rPr>
          <w:rFonts w:hint="eastAsia" w:asciiTheme="minorEastAsia" w:hAnsiTheme="minorEastAsia" w:eastAsiaTheme="minorEastAsia"/>
          <w:spacing w:val="-1"/>
          <w:sz w:val="24"/>
          <w:szCs w:val="24"/>
        </w:rPr>
        <w:t xml:space="preserve">慢行系统专项</w:t>
      </w:r>
      <w:r/>
    </w:p>
    <w:p>
      <w:pPr>
        <w:pStyle w:val="762"/>
        <w:numPr>
          <w:ilvl w:val="0"/>
          <w:numId w:val="6"/>
        </w:numPr>
        <w:ind w:right="483"/>
        <w:spacing w:line="360" w:lineRule="auto"/>
        <w:rPr>
          <w:rFonts w:asciiTheme="minorEastAsia" w:hAnsiTheme="minorEastAsia" w:eastAsiaTheme="minorEastAsia"/>
          <w:spacing w:val="-1"/>
          <w:sz w:val="24"/>
          <w:szCs w:val="24"/>
        </w:rPr>
      </w:pPr>
      <w:r>
        <w:rPr>
          <w:rFonts w:hint="eastAsia" w:asciiTheme="minorEastAsia" w:hAnsiTheme="minorEastAsia" w:eastAsiaTheme="minorEastAsia"/>
          <w:spacing w:val="-1"/>
          <w:sz w:val="24"/>
          <w:szCs w:val="24"/>
        </w:rPr>
        <w:t xml:space="preserve">照明专项</w:t>
      </w:r>
      <w:r/>
    </w:p>
    <w:p>
      <w:pPr>
        <w:pStyle w:val="762"/>
        <w:numPr>
          <w:ilvl w:val="0"/>
          <w:numId w:val="6"/>
        </w:numPr>
        <w:ind w:right="483"/>
        <w:spacing w:line="360" w:lineRule="auto"/>
        <w:rPr>
          <w:rFonts w:asciiTheme="minorEastAsia" w:hAnsiTheme="minorEastAsia" w:eastAsiaTheme="minorEastAsia"/>
          <w:spacing w:val="-1"/>
          <w:sz w:val="24"/>
          <w:szCs w:val="24"/>
        </w:rPr>
      </w:pPr>
      <w:r>
        <w:rPr>
          <w:rFonts w:hint="eastAsia" w:asciiTheme="minorEastAsia" w:hAnsiTheme="minorEastAsia" w:eastAsiaTheme="minorEastAsia"/>
          <w:spacing w:val="-1"/>
          <w:sz w:val="24"/>
          <w:szCs w:val="24"/>
        </w:rPr>
        <w:t xml:space="preserve">小品设施专项</w:t>
      </w:r>
      <w:r/>
    </w:p>
    <w:p>
      <w:pPr>
        <w:pStyle w:val="762"/>
        <w:ind w:left="552" w:right="483"/>
        <w:spacing w:line="360" w:lineRule="auto"/>
        <w:rPr>
          <w:rFonts w:asciiTheme="minorEastAsia" w:hAnsiTheme="minorEastAsia" w:eastAsiaTheme="minorEastAsia"/>
          <w:spacing w:val="-1"/>
          <w:sz w:val="24"/>
          <w:szCs w:val="24"/>
        </w:rPr>
      </w:pPr>
      <w:r>
        <w:rPr>
          <w:rFonts w:asciiTheme="minorEastAsia" w:hAnsiTheme="minorEastAsia" w:eastAsiaTheme="minorEastAsia"/>
          <w:spacing w:val="-1"/>
          <w:sz w:val="24"/>
          <w:szCs w:val="24"/>
        </w:rPr>
      </w:r>
      <w:r/>
    </w:p>
    <w:p>
      <w:pPr>
        <w:ind w:firstLine="484"/>
        <w:spacing w:line="360" w:lineRule="auto"/>
        <w:rPr>
          <w:rFonts w:ascii="宋体" w:hAnsi="宋体"/>
          <w:b/>
          <w:sz w:val="24"/>
          <w:szCs w:val="24"/>
          <w:u w:val="single"/>
        </w:rPr>
      </w:pPr>
      <w:r>
        <w:rPr>
          <w:rFonts w:hint="eastAsia" w:ascii="宋体" w:hAnsi="宋体"/>
          <w:b/>
          <w:sz w:val="24"/>
          <w:szCs w:val="24"/>
          <w:u w:val="single"/>
        </w:rPr>
        <w:t xml:space="preserve">第四阶段：最终成果提交（2周）</w:t>
      </w:r>
      <w:r/>
    </w:p>
    <w:p>
      <w:pPr>
        <w:ind w:firstLine="484"/>
        <w:spacing w:line="360" w:lineRule="auto"/>
        <w:rPr>
          <w:rFonts w:ascii="宋体" w:hAnsi="宋体"/>
          <w:bCs/>
          <w:sz w:val="24"/>
          <w:szCs w:val="24"/>
        </w:rPr>
      </w:pPr>
      <w:r>
        <w:rPr>
          <w:rFonts w:hint="eastAsia" w:asciiTheme="minorEastAsia" w:hAnsiTheme="minorEastAsia"/>
          <w:bCs/>
          <w:sz w:val="24"/>
          <w:szCs w:val="24"/>
        </w:rPr>
        <w:t xml:space="preserve">在甲方给出</w:t>
      </w:r>
      <w:r>
        <w:rPr>
          <w:rFonts w:asciiTheme="minorEastAsia" w:hAnsiTheme="minorEastAsia"/>
          <w:bCs/>
          <w:sz w:val="24"/>
          <w:szCs w:val="24"/>
        </w:rPr>
        <w:t xml:space="preserve">书面反馈意见后，乙方对各阶段成果</w:t>
      </w:r>
      <w:r>
        <w:rPr>
          <w:rFonts w:hint="eastAsia" w:asciiTheme="minorEastAsia" w:hAnsiTheme="minorEastAsia"/>
          <w:bCs/>
          <w:sz w:val="24"/>
          <w:szCs w:val="24"/>
        </w:rPr>
        <w:t xml:space="preserve">进行调整，并递交</w:t>
      </w:r>
      <w:r>
        <w:rPr>
          <w:rFonts w:asciiTheme="minorEastAsia" w:hAnsiTheme="minorEastAsia"/>
          <w:bCs/>
          <w:sz w:val="24"/>
          <w:szCs w:val="24"/>
        </w:rPr>
        <w:t xml:space="preserve">最终成果</w:t>
      </w:r>
      <w:r>
        <w:rPr>
          <w:rFonts w:hint="eastAsia" w:asciiTheme="minorEastAsia" w:hAnsiTheme="minorEastAsia"/>
          <w:bCs/>
          <w:sz w:val="24"/>
          <w:szCs w:val="24"/>
        </w:rPr>
        <w:t xml:space="preserve">，</w:t>
      </w:r>
      <w:r>
        <w:rPr>
          <w:rFonts w:hint="eastAsia" w:ascii="宋体" w:hAnsi="宋体"/>
          <w:bCs/>
          <w:sz w:val="24"/>
          <w:szCs w:val="24"/>
        </w:rPr>
        <w:t xml:space="preserve">完成项目全部采购工作。</w:t>
      </w:r>
      <w:r/>
    </w:p>
    <w:p>
      <w:pPr>
        <w:pStyle w:val="762"/>
        <w:numPr>
          <w:ilvl w:val="0"/>
          <w:numId w:val="7"/>
        </w:numPr>
        <w:ind w:right="483"/>
        <w:spacing w:line="360" w:lineRule="auto"/>
        <w:rPr>
          <w:rFonts w:asciiTheme="minorEastAsia" w:hAnsiTheme="minorEastAsia" w:eastAsiaTheme="minorEastAsia"/>
          <w:spacing w:val="-1"/>
          <w:sz w:val="24"/>
          <w:szCs w:val="24"/>
        </w:rPr>
      </w:pPr>
      <w:r>
        <w:rPr>
          <w:rFonts w:asciiTheme="minorEastAsia" w:hAnsiTheme="minorEastAsia" w:eastAsiaTheme="minorEastAsia"/>
          <w:spacing w:val="-1"/>
          <w:sz w:val="24"/>
          <w:szCs w:val="24"/>
        </w:rPr>
        <w:t xml:space="preserve">A3规格打印文本共6套（本阶段工作完成后提交）；</w:t>
      </w:r>
      <w:r/>
    </w:p>
    <w:p>
      <w:pPr>
        <w:pStyle w:val="762"/>
        <w:numPr>
          <w:ilvl w:val="0"/>
          <w:numId w:val="7"/>
        </w:numPr>
        <w:ind w:right="483"/>
        <w:spacing w:line="360" w:lineRule="auto"/>
        <w:rPr>
          <w:rFonts w:asciiTheme="minorEastAsia" w:hAnsiTheme="minorEastAsia" w:eastAsiaTheme="minorEastAsia"/>
          <w:spacing w:val="-1"/>
          <w:sz w:val="24"/>
          <w:szCs w:val="24"/>
        </w:rPr>
      </w:pPr>
      <w:r>
        <w:rPr>
          <w:rFonts w:asciiTheme="minorEastAsia" w:hAnsiTheme="minorEastAsia" w:eastAsiaTheme="minorEastAsia"/>
          <w:spacing w:val="-1"/>
          <w:sz w:val="24"/>
          <w:szCs w:val="24"/>
        </w:rPr>
        <w:t xml:space="preserve">所有成果电子文件，包括：dwg、jpg、psd、ppt、pdf、skp、doc等格式</w:t>
      </w:r>
      <w:r>
        <w:rPr>
          <w:rFonts w:hint="eastAsia" w:asciiTheme="minorEastAsia" w:hAnsiTheme="minorEastAsia" w:eastAsiaTheme="minorEastAsia"/>
          <w:spacing w:val="-1"/>
          <w:sz w:val="24"/>
          <w:szCs w:val="24"/>
        </w:rPr>
        <w:t xml:space="preserve">。</w:t>
      </w:r>
      <w:r/>
    </w:p>
    <w:p>
      <w:pPr>
        <w:ind w:firstLine="484"/>
        <w:spacing w:line="360" w:lineRule="auto"/>
        <w:rPr>
          <w:rFonts w:asciiTheme="minorEastAsia" w:hAnsiTheme="minorEastAsia"/>
          <w:bCs/>
          <w:sz w:val="24"/>
          <w:szCs w:val="24"/>
        </w:rPr>
      </w:pPr>
      <w:r>
        <w:rPr>
          <w:rFonts w:hint="eastAsia" w:asciiTheme="minorEastAsia" w:hAnsiTheme="minorEastAsia"/>
          <w:bCs/>
          <w:sz w:val="24"/>
          <w:szCs w:val="24"/>
        </w:rPr>
        <w:t xml:space="preserve">（注：每阶段编制周期时间，以甲方确认为准。）</w:t>
      </w:r>
      <w:r/>
    </w:p>
    <w:p>
      <w:pPr>
        <w:contextualSpacing/>
        <w:ind w:firstLine="482"/>
        <w:spacing w:line="360" w:lineRule="auto"/>
        <w:rPr>
          <w:rFonts w:ascii="宋体" w:hAnsi="宋体"/>
          <w:sz w:val="24"/>
          <w:szCs w:val="24"/>
        </w:rPr>
      </w:pPr>
      <w:r>
        <w:rPr>
          <w:rFonts w:ascii="宋体" w:hAnsi="宋体"/>
          <w:sz w:val="24"/>
          <w:szCs w:val="24"/>
        </w:rPr>
      </w:r>
      <w:r/>
    </w:p>
    <w:p>
      <w:pPr>
        <w:contextualSpacing/>
        <w:ind w:firstLine="482"/>
        <w:spacing w:line="360" w:lineRule="auto"/>
        <w:rPr>
          <w:rFonts w:ascii="宋体" w:hAnsi="宋体"/>
          <w:b/>
          <w:bCs/>
          <w:sz w:val="24"/>
          <w:szCs w:val="24"/>
        </w:rPr>
      </w:pPr>
      <w:r>
        <w:rPr>
          <w:rFonts w:hint="eastAsia" w:ascii="宋体" w:hAnsi="宋体"/>
          <w:b/>
          <w:bCs/>
          <w:sz w:val="24"/>
          <w:szCs w:val="24"/>
        </w:rPr>
        <w:t xml:space="preserve">五、设计成果</w:t>
      </w:r>
      <w:r/>
    </w:p>
    <w:p>
      <w:pPr>
        <w:ind w:firstLine="484"/>
        <w:spacing w:line="360" w:lineRule="auto"/>
        <w:rPr>
          <w:rFonts w:ascii="宋体" w:hAnsi="宋体"/>
          <w:bCs/>
          <w:sz w:val="24"/>
          <w:szCs w:val="24"/>
        </w:rPr>
      </w:pPr>
      <w:r>
        <w:rPr>
          <w:rFonts w:hint="eastAsia" w:ascii="宋体" w:hAnsi="宋体"/>
          <w:bCs/>
          <w:sz w:val="24"/>
          <w:szCs w:val="24"/>
        </w:rPr>
        <w:t xml:space="preserve">1、成果形式</w:t>
      </w:r>
      <w:r/>
    </w:p>
    <w:p>
      <w:pPr>
        <w:ind w:firstLine="484"/>
        <w:spacing w:line="360" w:lineRule="auto"/>
        <w:rPr>
          <w:rFonts w:ascii="宋体" w:hAnsi="宋体"/>
          <w:bCs/>
          <w:sz w:val="24"/>
          <w:szCs w:val="24"/>
        </w:rPr>
      </w:pPr>
      <w:r>
        <w:rPr>
          <w:rFonts w:hint="eastAsia" w:ascii="宋体" w:hAnsi="宋体"/>
          <w:bCs/>
          <w:sz w:val="24"/>
          <w:szCs w:val="24"/>
        </w:rPr>
        <w:t xml:space="preserve">设计成果图纸和文本文件必须做到清晰、完整、尺寸齐全、准确，同类图纸规格应尽量统一。量度单位按公制标准。</w:t>
      </w:r>
      <w:r/>
    </w:p>
    <w:p>
      <w:pPr>
        <w:ind w:firstLine="484"/>
        <w:spacing w:line="360" w:lineRule="auto"/>
        <w:rPr>
          <w:rFonts w:ascii="宋体" w:hAnsi="宋体"/>
          <w:bCs/>
          <w:sz w:val="24"/>
          <w:szCs w:val="24"/>
        </w:rPr>
      </w:pPr>
      <w:r>
        <w:rPr>
          <w:rFonts w:hint="eastAsia" w:ascii="宋体" w:hAnsi="宋体"/>
          <w:bCs/>
          <w:sz w:val="24"/>
          <w:szCs w:val="24"/>
        </w:rPr>
        <w:t xml:space="preserve">2、设计成果</w:t>
      </w:r>
      <w:r/>
    </w:p>
    <w:p>
      <w:pPr>
        <w:ind w:firstLine="484"/>
        <w:spacing w:line="360" w:lineRule="auto"/>
        <w:rPr>
          <w:rFonts w:ascii="宋体" w:hAnsi="宋体"/>
          <w:bCs/>
          <w:sz w:val="24"/>
          <w:szCs w:val="24"/>
        </w:rPr>
      </w:pPr>
      <w:r>
        <w:rPr>
          <w:rFonts w:hint="eastAsia" w:ascii="宋体" w:hAnsi="宋体"/>
          <w:bCs/>
          <w:sz w:val="24"/>
          <w:szCs w:val="24"/>
        </w:rPr>
        <w:t xml:space="preserve">（1）成果内容包含但不仅限于城市设计总平面、功能分区布局、城市形态演示、重要空间节点效果图等；</w:t>
      </w:r>
      <w:r/>
    </w:p>
    <w:p>
      <w:pPr>
        <w:ind w:firstLine="484"/>
        <w:spacing w:line="360" w:lineRule="auto"/>
        <w:rPr>
          <w:rFonts w:ascii="宋体" w:hAnsi="宋体"/>
          <w:bCs/>
          <w:sz w:val="24"/>
          <w:szCs w:val="24"/>
        </w:rPr>
      </w:pPr>
      <w:r>
        <w:rPr>
          <w:rFonts w:hint="eastAsia" w:ascii="宋体" w:hAnsi="宋体"/>
          <w:bCs/>
          <w:sz w:val="24"/>
          <w:szCs w:val="24"/>
        </w:rPr>
        <w:t xml:space="preserve">（2）成果内容为文本形式， 规格统一为A3（297×210mm），共计6份；</w:t>
      </w:r>
      <w:r/>
    </w:p>
    <w:p>
      <w:pPr>
        <w:ind w:firstLine="484"/>
        <w:spacing w:line="360" w:lineRule="auto"/>
        <w:rPr>
          <w:rFonts w:ascii="宋体" w:hAnsi="宋体"/>
          <w:bCs/>
          <w:sz w:val="24"/>
          <w:szCs w:val="24"/>
        </w:rPr>
      </w:pPr>
      <w:r>
        <w:rPr>
          <w:rFonts w:hint="eastAsia" w:ascii="宋体" w:hAnsi="宋体"/>
          <w:bCs/>
          <w:sz w:val="24"/>
          <w:szCs w:val="24"/>
        </w:rPr>
        <w:t xml:space="preserve">（3）包含上述所有文本内容的电子备份文件2套，文本为word 文档（.doc 格式，WORD2003 版本），图纸为JPEG 文件和CAD2004文件（.dwg 格式）；参加方案讨论、评审、归档等程序时的纸质文件若干套。</w:t>
      </w:r>
      <w:r/>
    </w:p>
    <w:p>
      <w:pPr>
        <w:ind w:firstLine="484"/>
        <w:spacing w:line="360" w:lineRule="auto"/>
        <w:rPr>
          <w:rFonts w:ascii="宋体" w:hAnsi="宋体"/>
          <w:bCs/>
          <w:sz w:val="24"/>
          <w:szCs w:val="24"/>
        </w:rPr>
      </w:pPr>
      <w:r>
        <w:rPr>
          <w:rFonts w:hint="eastAsia" w:ascii="宋体" w:hAnsi="宋体"/>
          <w:bCs/>
          <w:sz w:val="24"/>
          <w:szCs w:val="24"/>
        </w:rPr>
        <w:t xml:space="preserve">（4）阶段性汇报展示用多媒体电子文件，宜采用PowerPoint2003 版本。</w:t>
      </w:r>
      <w:r/>
    </w:p>
    <w:p>
      <w:pPr>
        <w:ind w:firstLine="484"/>
        <w:spacing w:line="360" w:lineRule="auto"/>
        <w:rPr>
          <w:rFonts w:ascii="宋体" w:hAnsi="宋体"/>
          <w:bCs/>
          <w:sz w:val="24"/>
          <w:szCs w:val="24"/>
        </w:rPr>
      </w:pPr>
      <w:r>
        <w:rPr>
          <w:rFonts w:hint="eastAsia" w:ascii="宋体" w:hAnsi="宋体"/>
          <w:bCs/>
          <w:sz w:val="24"/>
          <w:szCs w:val="24"/>
        </w:rPr>
        <w:t xml:space="preserve">规划成果须遵从国家及各级政府颁布的有关法律、法规、章程，符合相关标准要求。</w:t>
      </w:r>
      <w:r/>
    </w:p>
    <w:p>
      <w:pPr>
        <w:ind w:firstLine="480"/>
        <w:spacing w:line="360" w:lineRule="auto"/>
        <w:rPr>
          <w:rFonts w:ascii="宋体" w:hAnsi="宋体"/>
          <w:bCs/>
          <w:sz w:val="24"/>
          <w:szCs w:val="24"/>
        </w:rPr>
      </w:pPr>
      <w:r>
        <w:rPr>
          <w:rFonts w:ascii="宋体" w:hAnsi="宋体"/>
          <w:bCs/>
          <w:sz w:val="24"/>
          <w:szCs w:val="24"/>
        </w:rPr>
      </w:r>
      <w:r/>
    </w:p>
    <w:p>
      <w:pPr>
        <w:contextualSpacing/>
        <w:ind w:firstLine="482"/>
        <w:spacing w:line="360" w:lineRule="auto"/>
        <w:rPr>
          <w:rFonts w:ascii="宋体" w:hAnsi="宋体"/>
          <w:b/>
          <w:bCs/>
          <w:sz w:val="24"/>
          <w:szCs w:val="24"/>
        </w:rPr>
      </w:pPr>
      <w:r>
        <w:rPr>
          <w:rFonts w:hint="eastAsia" w:ascii="宋体" w:hAnsi="宋体"/>
          <w:b/>
          <w:bCs/>
          <w:sz w:val="24"/>
          <w:szCs w:val="24"/>
        </w:rPr>
        <w:t xml:space="preserve">六、商务要求</w:t>
      </w:r>
      <w:r/>
    </w:p>
    <w:p>
      <w:pPr>
        <w:ind w:firstLine="487"/>
        <w:spacing w:line="360" w:lineRule="auto"/>
        <w:rPr>
          <w:rFonts w:ascii="宋体" w:hAnsi="宋体"/>
          <w:bCs/>
          <w:sz w:val="24"/>
          <w:szCs w:val="24"/>
        </w:rPr>
      </w:pPr>
      <w:r>
        <w:rPr>
          <w:rFonts w:hint="eastAsia" w:ascii="宋体" w:hAnsi="宋体"/>
          <w:b/>
          <w:sz w:val="24"/>
          <w:szCs w:val="24"/>
        </w:rPr>
        <w:t xml:space="preserve">1.服务期限：</w:t>
      </w:r>
      <w:r>
        <w:rPr>
          <w:rFonts w:hint="eastAsia" w:ascii="宋体" w:hAnsi="宋体"/>
          <w:bCs/>
          <w:sz w:val="24"/>
          <w:szCs w:val="24"/>
        </w:rPr>
        <w:t xml:space="preserve">至202</w:t>
      </w:r>
      <w:r>
        <w:rPr>
          <w:rFonts w:hint="eastAsia" w:ascii="宋体" w:hAnsi="宋体"/>
          <w:bCs/>
          <w:sz w:val="24"/>
          <w:szCs w:val="24"/>
          <w:lang w:val="en-US" w:eastAsia="zh-CN"/>
        </w:rPr>
        <w:t xml:space="preserve">7</w:t>
      </w:r>
      <w:r>
        <w:rPr>
          <w:rFonts w:hint="eastAsia" w:ascii="宋体" w:hAnsi="宋体"/>
          <w:bCs/>
          <w:sz w:val="24"/>
          <w:szCs w:val="24"/>
        </w:rPr>
        <w:t xml:space="preserve">年</w:t>
      </w:r>
      <w:r>
        <w:rPr>
          <w:rFonts w:hint="eastAsia" w:ascii="宋体" w:hAnsi="宋体"/>
          <w:bCs/>
          <w:sz w:val="24"/>
          <w:szCs w:val="24"/>
          <w:lang w:val="en-US" w:eastAsia="zh-CN"/>
        </w:rPr>
        <w:t xml:space="preserve">3</w:t>
      </w:r>
      <w:r>
        <w:rPr>
          <w:rFonts w:hint="eastAsia" w:ascii="宋体" w:hAnsi="宋体"/>
          <w:bCs/>
          <w:sz w:val="24"/>
          <w:szCs w:val="24"/>
        </w:rPr>
        <w:t xml:space="preserve">月。</w:t>
      </w:r>
      <w:r/>
    </w:p>
    <w:p>
      <w:pPr>
        <w:ind w:firstLine="487"/>
        <w:spacing w:line="360" w:lineRule="auto"/>
        <w:rPr>
          <w:rFonts w:ascii="宋体" w:hAnsi="宋体"/>
          <w:bCs/>
          <w:sz w:val="24"/>
          <w:szCs w:val="24"/>
        </w:rPr>
      </w:pPr>
      <w:r>
        <w:rPr>
          <w:rFonts w:hint="eastAsia" w:ascii="宋体" w:hAnsi="宋体"/>
          <w:b/>
          <w:sz w:val="24"/>
          <w:szCs w:val="24"/>
        </w:rPr>
        <w:t xml:space="preserve">2.服务地点：</w:t>
      </w:r>
      <w:r>
        <w:rPr>
          <w:rFonts w:hint="eastAsia" w:ascii="宋体" w:hAnsi="宋体"/>
          <w:bCs/>
          <w:sz w:val="24"/>
          <w:szCs w:val="24"/>
        </w:rPr>
        <w:t xml:space="preserve">甲方指定地点。</w:t>
      </w:r>
      <w:r/>
    </w:p>
    <w:p>
      <w:pPr>
        <w:ind w:firstLine="482"/>
        <w:spacing w:line="360" w:lineRule="auto"/>
        <w:rPr>
          <w:rFonts w:ascii="宋体" w:hAnsi="宋体" w:cs="宋体"/>
          <w:sz w:val="24"/>
          <w:highlight w:val="none"/>
        </w:rPr>
      </w:pPr>
      <w:r>
        <w:rPr>
          <w:rFonts w:hint="eastAsia" w:ascii="宋体" w:hAnsi="宋体"/>
          <w:b/>
          <w:sz w:val="24"/>
          <w:szCs w:val="24"/>
        </w:rPr>
        <w:t xml:space="preserve">3.验收标准：</w:t>
      </w:r>
      <w:r>
        <w:rPr>
          <w:rFonts w:hint="eastAsia" w:ascii="宋体" w:hAnsi="宋体" w:cs="宋体"/>
          <w:sz w:val="24"/>
        </w:rPr>
        <w:t xml:space="preserve">招标人按照</w:t>
      </w:r>
      <w:r>
        <w:rPr>
          <w:rFonts w:hint="eastAsia" w:ascii="宋体" w:hAnsi="宋体" w:cs="宋体"/>
          <w:sz w:val="24"/>
          <w:highlight w:val="none"/>
        </w:rPr>
        <w:t xml:space="preserve">相关考核验收标准进行验收。</w:t>
      </w:r>
      <w:r/>
    </w:p>
    <w:p>
      <w:pPr>
        <w:ind w:firstLine="487"/>
        <w:spacing w:line="360" w:lineRule="auto"/>
        <w:rPr>
          <w:rFonts w:ascii="宋体" w:hAnsi="宋体"/>
          <w:b/>
          <w:sz w:val="24"/>
          <w:szCs w:val="24"/>
          <w:highlight w:val="none"/>
        </w:rPr>
      </w:pPr>
      <w:r>
        <w:rPr>
          <w:rFonts w:hint="eastAsia" w:ascii="宋体" w:hAnsi="宋体"/>
          <w:b/>
          <w:sz w:val="24"/>
          <w:szCs w:val="24"/>
          <w:highlight w:val="none"/>
        </w:rPr>
        <w:t xml:space="preserve">4.付款步骤：</w:t>
      </w:r>
      <w:r/>
    </w:p>
    <w:p>
      <w:pPr>
        <w:ind w:firstLine="480"/>
        <w:jc w:val="left"/>
        <w:spacing w:line="360" w:lineRule="auto"/>
        <w:rPr>
          <w:rFonts w:ascii="宋体" w:hAnsi="宋体" w:cs="宋体"/>
          <w:sz w:val="24"/>
          <w:highlight w:val="none"/>
        </w:rPr>
      </w:pPr>
      <w:r>
        <w:rPr>
          <w:rFonts w:hint="eastAsia" w:ascii="宋体" w:hAnsi="宋体" w:eastAsia="宋体" w:cs="Times New Roman"/>
          <w:bCs/>
          <w:sz w:val="24"/>
          <w:szCs w:val="24"/>
          <w:highlight w:val="none"/>
        </w:rPr>
        <w:t xml:space="preserve">（1）</w:t>
      </w:r>
      <w:r>
        <w:rPr>
          <w:rFonts w:hint="eastAsia" w:ascii="宋体" w:hAnsi="宋体" w:cs="宋体"/>
          <w:sz w:val="24"/>
          <w:highlight w:val="none"/>
        </w:rPr>
        <w:t xml:space="preserve">合同签订生效，且乙方提供发票后三十日内，甲方支付乙方合同总价的30%；</w:t>
      </w:r>
      <w:r/>
    </w:p>
    <w:p>
      <w:pPr>
        <w:ind w:firstLine="484"/>
        <w:jc w:val="left"/>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（2）乙方提交</w:t>
      </w:r>
      <w:r>
        <w:rPr>
          <w:rFonts w:hint="eastAsia" w:ascii="宋体" w:hAnsi="宋体" w:cs="Times New Roman"/>
          <w:bCs/>
          <w:sz w:val="24"/>
          <w:szCs w:val="24"/>
          <w:highlight w:val="none"/>
          <w:lang w:val="en-US" w:eastAsia="zh-CN"/>
        </w:rPr>
        <w:t xml:space="preserve">初步</w:t>
      </w:r>
      <w:r>
        <w:rPr>
          <w:rFonts w:hint="eastAsia" w:ascii="宋体" w:hAnsi="宋体" w:eastAsia="宋体" w:cs="Times New Roman"/>
          <w:bCs/>
          <w:sz w:val="24"/>
          <w:szCs w:val="24"/>
          <w:highlight w:val="none"/>
        </w:rPr>
        <w:t xml:space="preserve">成果</w:t>
      </w:r>
      <w:r>
        <w:rPr>
          <w:rFonts w:hint="eastAsia" w:ascii="宋体" w:hAnsi="宋体" w:cs="Times New Roman"/>
          <w:bCs/>
          <w:sz w:val="24"/>
          <w:szCs w:val="24"/>
          <w:highlight w:val="none"/>
          <w:lang w:val="en-US" w:eastAsia="zh-CN"/>
        </w:rPr>
        <w:t xml:space="preserve">方案</w:t>
      </w:r>
      <w:r>
        <w:rPr>
          <w:rFonts w:hint="eastAsia" w:ascii="宋体" w:hAnsi="宋体" w:cs="宋体"/>
          <w:sz w:val="24"/>
          <w:highlight w:val="none"/>
        </w:rPr>
        <w:t xml:space="preserve">并经甲方</w:t>
      </w:r>
      <w:r>
        <w:rPr>
          <w:rFonts w:hint="eastAsia" w:ascii="宋体" w:hAnsi="宋体" w:cs="宋体"/>
          <w:sz w:val="24"/>
          <w:highlight w:val="none"/>
          <w:lang w:val="en-US" w:eastAsia="zh-CN"/>
        </w:rPr>
        <w:t xml:space="preserve">论证通过</w:t>
      </w:r>
      <w:r>
        <w:rPr>
          <w:rFonts w:hint="eastAsia" w:ascii="宋体" w:hAnsi="宋体" w:eastAsia="宋体" w:cs="Times New Roman"/>
          <w:bCs/>
          <w:sz w:val="24"/>
          <w:szCs w:val="24"/>
          <w:highlight w:val="none"/>
        </w:rPr>
        <w:t xml:space="preserve">，</w:t>
      </w:r>
      <w:r>
        <w:rPr>
          <w:rFonts w:hint="eastAsia" w:ascii="宋体" w:hAnsi="宋体" w:cs="宋体"/>
          <w:sz w:val="24"/>
          <w:highlight w:val="none"/>
        </w:rPr>
        <w:t xml:space="preserve">且乙方提供发票后三十日内，</w:t>
      </w:r>
      <w:r>
        <w:rPr>
          <w:rFonts w:hint="eastAsia" w:ascii="宋体" w:hAnsi="宋体" w:eastAsia="宋体" w:cs="Times New Roman"/>
          <w:bCs/>
          <w:sz w:val="24"/>
          <w:szCs w:val="24"/>
          <w:highlight w:val="none"/>
        </w:rPr>
        <w:t xml:space="preserve">甲方支付合同总金额的</w:t>
      </w:r>
      <w:r>
        <w:rPr>
          <w:rFonts w:hint="eastAsia" w:ascii="宋体" w:hAnsi="宋体" w:cs="Times New Roman"/>
          <w:bCs/>
          <w:sz w:val="24"/>
          <w:szCs w:val="24"/>
          <w:highlight w:val="none"/>
          <w:lang w:val="en-US" w:eastAsia="zh-CN"/>
        </w:rPr>
        <w:t xml:space="preserve">3</w:t>
      </w:r>
      <w:r>
        <w:rPr>
          <w:rFonts w:hint="eastAsia" w:ascii="宋体" w:hAnsi="宋体" w:eastAsia="宋体" w:cs="Times New Roman"/>
          <w:bCs/>
          <w:sz w:val="24"/>
          <w:szCs w:val="24"/>
          <w:highlight w:val="none"/>
        </w:rPr>
        <w:t xml:space="preserve">0%。</w:t>
      </w:r>
      <w:r/>
    </w:p>
    <w:p>
      <w:pPr>
        <w:ind w:firstLine="484"/>
        <w:jc w:val="left"/>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（3）乙方提交</w:t>
      </w:r>
      <w:r>
        <w:rPr>
          <w:rFonts w:hint="eastAsia" w:ascii="宋体" w:hAnsi="宋体" w:cs="Times New Roman"/>
          <w:bCs/>
          <w:sz w:val="24"/>
          <w:szCs w:val="24"/>
          <w:highlight w:val="none"/>
          <w:lang w:val="en-US" w:eastAsia="zh-CN"/>
        </w:rPr>
        <w:t xml:space="preserve">评审成果</w:t>
      </w:r>
      <w:r>
        <w:rPr>
          <w:rFonts w:hint="eastAsia" w:ascii="宋体" w:hAnsi="宋体" w:cs="宋体"/>
          <w:sz w:val="24"/>
          <w:highlight w:val="none"/>
        </w:rPr>
        <w:t xml:space="preserve">并经甲方</w:t>
      </w:r>
      <w:r>
        <w:rPr>
          <w:rFonts w:hint="eastAsia" w:ascii="宋体" w:hAnsi="宋体" w:cs="宋体"/>
          <w:sz w:val="24"/>
          <w:highlight w:val="none"/>
          <w:lang w:val="en-US" w:eastAsia="zh-CN"/>
        </w:rPr>
        <w:t xml:space="preserve">组织专家论证通过</w:t>
      </w:r>
      <w:r>
        <w:rPr>
          <w:rFonts w:hint="eastAsia" w:ascii="宋体" w:hAnsi="宋体" w:eastAsia="宋体" w:cs="Times New Roman"/>
          <w:bCs/>
          <w:sz w:val="24"/>
          <w:szCs w:val="24"/>
          <w:highlight w:val="none"/>
        </w:rPr>
        <w:t xml:space="preserve">，</w:t>
      </w:r>
      <w:r>
        <w:rPr>
          <w:rFonts w:hint="eastAsia" w:ascii="宋体" w:hAnsi="宋体" w:cs="宋体"/>
          <w:sz w:val="24"/>
          <w:highlight w:val="none"/>
        </w:rPr>
        <w:t xml:space="preserve">且乙方提供发票后三十日内，</w:t>
      </w:r>
      <w:r>
        <w:rPr>
          <w:rFonts w:hint="eastAsia" w:ascii="宋体" w:hAnsi="宋体" w:eastAsia="宋体" w:cs="Times New Roman"/>
          <w:bCs/>
          <w:sz w:val="24"/>
          <w:szCs w:val="24"/>
          <w:highlight w:val="none"/>
        </w:rPr>
        <w:t xml:space="preserve">甲方支付合同总金额的</w:t>
      </w:r>
      <w:r>
        <w:rPr>
          <w:rFonts w:hint="eastAsia" w:ascii="宋体" w:hAnsi="宋体" w:cs="Times New Roman"/>
          <w:bCs/>
          <w:sz w:val="24"/>
          <w:szCs w:val="24"/>
          <w:highlight w:val="none"/>
          <w:lang w:val="en-US" w:eastAsia="zh-CN"/>
        </w:rPr>
        <w:t xml:space="preserve">3</w:t>
      </w:r>
      <w:r>
        <w:rPr>
          <w:rFonts w:hint="eastAsia" w:ascii="宋体" w:hAnsi="宋体" w:eastAsia="宋体" w:cs="Times New Roman"/>
          <w:bCs/>
          <w:sz w:val="24"/>
          <w:szCs w:val="24"/>
          <w:highlight w:val="none"/>
        </w:rPr>
        <w:t xml:space="preserve">0%。</w:t>
      </w:r>
      <w:r/>
    </w:p>
    <w:p>
      <w:pPr>
        <w:ind w:firstLine="484"/>
        <w:jc w:val="left"/>
        <w:spacing w:line="360" w:lineRule="auto"/>
        <w:rPr>
          <w:rFonts w:ascii="宋体" w:hAnsi="宋体" w:cs="宋体"/>
          <w:sz w:val="24"/>
          <w:highlight w:val="yellow"/>
        </w:rPr>
      </w:pPr>
      <w:r>
        <w:rPr>
          <w:rFonts w:hint="eastAsia" w:ascii="宋体" w:hAnsi="宋体" w:eastAsia="宋体" w:cs="Times New Roman"/>
          <w:bCs/>
          <w:sz w:val="24"/>
          <w:szCs w:val="24"/>
          <w:highlight w:val="none"/>
        </w:rPr>
        <w:t xml:space="preserve">（</w:t>
      </w:r>
      <w:r>
        <w:rPr>
          <w:rFonts w:hint="eastAsia" w:ascii="宋体" w:hAnsi="宋体" w:cs="Times New Roman"/>
          <w:bCs/>
          <w:sz w:val="24"/>
          <w:szCs w:val="24"/>
          <w:highlight w:val="none"/>
          <w:lang w:val="en-US" w:eastAsia="zh-CN"/>
        </w:rPr>
        <w:t xml:space="preserve">4</w:t>
      </w:r>
      <w:r>
        <w:rPr>
          <w:rFonts w:hint="eastAsia" w:ascii="宋体" w:hAnsi="宋体" w:eastAsia="宋体" w:cs="Times New Roman"/>
          <w:bCs/>
          <w:sz w:val="24"/>
          <w:szCs w:val="24"/>
          <w:highlight w:val="none"/>
        </w:rPr>
        <w:t xml:space="preserve">）</w:t>
      </w:r>
      <w:r>
        <w:rPr>
          <w:rFonts w:hint="eastAsia" w:ascii="宋体" w:hAnsi="宋体" w:cs="宋体"/>
          <w:sz w:val="24"/>
          <w:highlight w:val="none"/>
        </w:rPr>
        <w:t xml:space="preserve">乙方</w:t>
      </w:r>
      <w:r>
        <w:rPr>
          <w:rFonts w:hint="eastAsia" w:ascii="宋体" w:hAnsi="宋体" w:eastAsia="宋体" w:cs="Times New Roman"/>
          <w:bCs/>
          <w:sz w:val="24"/>
          <w:szCs w:val="24"/>
          <w:highlight w:val="none"/>
        </w:rPr>
        <w:t xml:space="preserve">提交最终成果</w:t>
      </w:r>
      <w:r>
        <w:rPr>
          <w:rFonts w:hint="eastAsia" w:ascii="宋体" w:hAnsi="宋体" w:cs="宋体"/>
          <w:sz w:val="24"/>
          <w:highlight w:val="none"/>
        </w:rPr>
        <w:t xml:space="preserve">并经甲方认可，且乙方提供发票后三十日内，甲方</w:t>
      </w:r>
      <w:r>
        <w:rPr>
          <w:rFonts w:hint="eastAsia" w:ascii="宋体" w:hAnsi="宋体" w:eastAsia="宋体" w:cs="Times New Roman"/>
          <w:bCs/>
          <w:sz w:val="24"/>
          <w:szCs w:val="24"/>
          <w:highlight w:val="none"/>
        </w:rPr>
        <w:t xml:space="preserve">支付合同总金额的10%。</w:t>
      </w:r>
      <w:r/>
    </w:p>
    <w:p>
      <w:pPr>
        <w:ind w:firstLine="480"/>
        <w:jc w:val="center"/>
        <w:spacing w:line="360" w:lineRule="auto"/>
        <w:rPr>
          <w:rStyle w:val="974"/>
          <w:rFonts w:hint="default"/>
          <w:bCs/>
          <w:sz w:val="28"/>
          <w:szCs w:val="28"/>
        </w:rPr>
        <w:outlineLvl w:val="0"/>
      </w:pPr>
      <w:r>
        <w:rPr>
          <w:rFonts w:ascii="等线" w:hAnsi="等线" w:eastAsia="等线"/>
          <w:sz w:val="24"/>
        </w:rPr>
        <w:br w:type="page" w:clear="all"/>
      </w:r>
      <w:r>
        <w:rPr>
          <w:rStyle w:val="974"/>
          <w:rFonts w:hint="default"/>
          <w:bCs/>
          <w:sz w:val="28"/>
          <w:szCs w:val="28"/>
        </w:rPr>
        <w:t xml:space="preserve">第四章  评审方法和程序</w:t>
      </w:r>
      <w:r/>
    </w:p>
    <w:p>
      <w:pPr>
        <w:ind w:firstLine="482"/>
        <w:spacing w:line="360" w:lineRule="auto"/>
        <w:rPr>
          <w:rFonts w:ascii="宋体" w:hAnsi="宋体" w:cs="宋体"/>
          <w:b/>
          <w:sz w:val="24"/>
        </w:rPr>
        <w:outlineLvl w:val="1"/>
      </w:pPr>
      <w:r>
        <w:rPr>
          <w:rFonts w:hint="eastAsia" w:ascii="宋体" w:hAnsi="宋体" w:cs="宋体"/>
          <w:b/>
          <w:sz w:val="24"/>
        </w:rPr>
        <w:t xml:space="preserve">一、采购人委托招标代理机构组织招标</w:t>
      </w:r>
      <w:r/>
    </w:p>
    <w:p>
      <w:pPr>
        <w:ind w:firstLine="484"/>
        <w:spacing w:line="360" w:lineRule="auto"/>
        <w:rPr>
          <w:rFonts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成立评标委员会</w:t>
      </w:r>
      <w:r>
        <w:rPr>
          <w:rFonts w:ascii="宋体" w:hAnsi="宋体"/>
          <w:sz w:val="24"/>
        </w:rPr>
        <w:t xml:space="preserve">，由采购人代表和有关专家</w:t>
      </w:r>
      <w:r>
        <w:rPr>
          <w:rFonts w:hint="eastAsia" w:ascii="宋体" w:hAnsi="宋体"/>
          <w:sz w:val="24"/>
        </w:rPr>
        <w:t xml:space="preserve">依规</w:t>
      </w:r>
      <w:r>
        <w:rPr>
          <w:rFonts w:ascii="宋体" w:hAnsi="宋体"/>
          <w:sz w:val="24"/>
        </w:rPr>
        <w:t xml:space="preserve">组成</w:t>
      </w:r>
      <w:r>
        <w:rPr>
          <w:rFonts w:hint="eastAsia" w:ascii="宋体" w:hAnsi="宋体" w:cs="宋体"/>
          <w:sz w:val="24"/>
        </w:rPr>
        <w:t xml:space="preserve">。</w:t>
      </w:r>
      <w:r/>
    </w:p>
    <w:p>
      <w:pPr>
        <w:ind w:firstLine="484"/>
        <w:spacing w:line="360" w:lineRule="auto"/>
        <w:rPr>
          <w:rFonts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投标供应商的法定代表人或被授权人须参加投标会。</w:t>
      </w:r>
      <w:r/>
    </w:p>
    <w:p>
      <w:pPr>
        <w:ind w:firstLine="487"/>
        <w:spacing w:line="360" w:lineRule="auto"/>
        <w:rPr>
          <w:rFonts w:ascii="宋体" w:hAnsi="宋体"/>
          <w:sz w:val="24"/>
        </w:rPr>
      </w:pPr>
      <w:r>
        <w:rPr>
          <w:rFonts w:hint="eastAsia" w:ascii="宋体" w:hAnsi="宋体"/>
          <w:b/>
          <w:sz w:val="24"/>
        </w:rPr>
        <w:t xml:space="preserve">二、开标</w:t>
      </w:r>
      <w:r/>
    </w:p>
    <w:p>
      <w:pPr>
        <w:ind w:firstLine="480"/>
        <w:spacing w:line="360" w:lineRule="auto"/>
        <w:rPr>
          <w:rFonts w:ascii="宋体" w:hAnsi="宋体"/>
          <w:sz w:val="24"/>
        </w:rPr>
      </w:pPr>
      <w:r>
        <w:rPr>
          <w:rFonts w:hint="eastAsia" w:ascii="宋体" w:hAnsi="宋体"/>
          <w:sz w:val="24"/>
          <w:lang w:eastAsia="zh-CN"/>
        </w:rPr>
        <w:t xml:space="preserve">1.</w:t>
      </w:r>
      <w:r>
        <w:rPr>
          <w:rFonts w:hint="eastAsia" w:ascii="宋体" w:hAnsi="宋体"/>
          <w:sz w:val="24"/>
        </w:rPr>
        <w:t xml:space="preserve">采购代理机构主持开标并记录，及时处理投标人代表提出的询问或者回避申请。</w:t>
      </w:r>
      <w:r/>
    </w:p>
    <w:p>
      <w:pPr>
        <w:ind w:firstLine="480"/>
        <w:spacing w:line="360" w:lineRule="auto"/>
        <w:rPr>
          <w:rFonts w:ascii="宋体" w:hAnsi="宋体"/>
          <w:sz w:val="24"/>
        </w:rPr>
      </w:pPr>
      <w:r>
        <w:rPr>
          <w:rFonts w:hint="eastAsia" w:ascii="宋体" w:hAnsi="宋体"/>
          <w:sz w:val="24"/>
          <w:lang w:eastAsia="zh-CN"/>
        </w:rPr>
        <w:t xml:space="preserve">2.</w:t>
      </w:r>
      <w:r>
        <w:rPr>
          <w:rFonts w:hint="eastAsia" w:ascii="宋体" w:hAnsi="宋体"/>
          <w:sz w:val="24"/>
        </w:rPr>
        <w:t xml:space="preserve">投标人不足</w:t>
      </w:r>
      <w:r>
        <w:rPr>
          <w:rFonts w:ascii="宋体" w:hAnsi="宋体"/>
          <w:sz w:val="24"/>
        </w:rPr>
        <w:t xml:space="preserve">3</w:t>
      </w:r>
      <w:r>
        <w:rPr>
          <w:rFonts w:hint="eastAsia" w:ascii="宋体" w:hAnsi="宋体"/>
          <w:sz w:val="24"/>
        </w:rPr>
        <w:t xml:space="preserve">家的不得开标，相应处理方式见本招标文件第四章第十一条的规定。</w:t>
      </w:r>
      <w:r/>
    </w:p>
    <w:p>
      <w:pPr>
        <w:ind w:firstLine="487"/>
        <w:spacing w:line="360" w:lineRule="auto"/>
        <w:rPr>
          <w:rFonts w:ascii="宋体" w:hAnsi="宋体"/>
          <w:b/>
          <w:sz w:val="24"/>
        </w:rPr>
      </w:pPr>
      <w:r>
        <w:rPr>
          <w:rFonts w:hint="eastAsia" w:ascii="宋体" w:hAnsi="宋体"/>
          <w:b/>
          <w:sz w:val="24"/>
        </w:rPr>
        <w:t xml:space="preserve">三、资格审查</w:t>
      </w:r>
      <w:r/>
    </w:p>
    <w:p>
      <w:pPr>
        <w:ind w:firstLine="484"/>
        <w:spacing w:line="360" w:lineRule="auto"/>
        <w:rPr>
          <w:rFonts w:ascii="宋体" w:hAnsi="宋体"/>
          <w:sz w:val="24"/>
        </w:rPr>
      </w:pPr>
      <w:r>
        <w:rPr>
          <w:rFonts w:hint="eastAsia" w:ascii="宋体" w:hAnsi="宋体"/>
          <w:sz w:val="24"/>
          <w:lang w:eastAsia="zh-CN"/>
        </w:rPr>
        <w:t xml:space="preserve">1.</w:t>
      </w:r>
      <w:r>
        <w:rPr>
          <w:rFonts w:hint="eastAsia" w:ascii="宋体" w:hAnsi="宋体"/>
          <w:sz w:val="24"/>
        </w:rPr>
        <w:t xml:space="preserve">开标后，采购人及其委托的采购代理机构依据中华人民共和国财政部令第87号《政府采购货物和服务招标投标管理办法》文件第四十四条的规定，根据招标文件载明的资格审查要求，对投标人的资格进行审查。</w:t>
      </w:r>
      <w:r/>
    </w:p>
    <w:p>
      <w:pPr>
        <w:ind w:firstLine="484"/>
        <w:spacing w:line="360" w:lineRule="auto"/>
        <w:rPr>
          <w:rFonts w:ascii="宋体" w:hAnsi="宋体"/>
          <w:sz w:val="24"/>
        </w:rPr>
      </w:pPr>
      <w:r>
        <w:rPr>
          <w:rFonts w:hint="eastAsia" w:ascii="宋体" w:hAnsi="宋体"/>
          <w:sz w:val="24"/>
          <w:lang w:eastAsia="zh-CN"/>
        </w:rPr>
        <w:t xml:space="preserve">2.</w:t>
      </w:r>
      <w:r>
        <w:rPr>
          <w:rFonts w:hint="eastAsia" w:ascii="宋体" w:hAnsi="宋体"/>
          <w:sz w:val="24"/>
        </w:rPr>
        <w:t xml:space="preserve">资格审查合格的投标人进入评标。</w:t>
      </w:r>
      <w:r/>
    </w:p>
    <w:p>
      <w:pPr>
        <w:ind w:firstLine="484"/>
        <w:spacing w:line="360" w:lineRule="auto"/>
        <w:rPr>
          <w:rFonts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合格投标人不足3家的，不得评标，相应处理方式见本招标文件第四部分第十一条的规定。</w:t>
      </w:r>
      <w:r/>
    </w:p>
    <w:p>
      <w:pPr>
        <w:ind w:firstLine="484"/>
        <w:spacing w:line="360" w:lineRule="auto"/>
        <w:rPr>
          <w:rFonts w:ascii="宋体" w:hAnsi="宋体"/>
          <w:sz w:val="24"/>
        </w:rPr>
        <w:outlineLvl w:val="2"/>
      </w:pPr>
      <w:r>
        <w:rPr>
          <w:rFonts w:hint="eastAsia" w:ascii="宋体" w:hAnsi="宋体"/>
          <w:sz w:val="24"/>
          <w:lang w:eastAsia="zh-CN"/>
        </w:rPr>
        <w:t xml:space="preserve">4.</w:t>
      </w:r>
      <w:r>
        <w:rPr>
          <w:rFonts w:hint="eastAsia" w:ascii="宋体" w:hAnsi="宋体"/>
          <w:sz w:val="24"/>
        </w:rPr>
        <w:t xml:space="preserve">信用信息审查、供应商关系审查</w:t>
      </w:r>
      <w:r/>
    </w:p>
    <w:p>
      <w:pPr>
        <w:ind w:firstLine="480"/>
        <w:spacing w:line="360" w:lineRule="auto"/>
        <w:rPr>
          <w:rFonts w:ascii="宋体" w:hAnsi="宋体"/>
          <w:sz w:val="24"/>
        </w:rPr>
      </w:pPr>
      <w:r>
        <w:rPr>
          <w:rFonts w:hint="eastAsia" w:ascii="宋体" w:hAnsi="宋体"/>
          <w:sz w:val="24"/>
        </w:rPr>
        <w:t xml:space="preserve">（1）采购人或采购代理机构将在投标截止后1小时的期间内查询投标人的信用记录。投标人存在不良信用记录的，其投标将被认定为投标无效。</w:t>
      </w:r>
      <w:r/>
    </w:p>
    <w:p>
      <w:pPr>
        <w:ind w:firstLine="480"/>
        <w:spacing w:line="360" w:lineRule="auto"/>
        <w:rPr>
          <w:rFonts w:ascii="宋体" w:hAnsi="宋体"/>
          <w:sz w:val="24"/>
        </w:rPr>
      </w:pPr>
      <w:r>
        <w:rPr>
          <w:rFonts w:hint="eastAsia" w:ascii="宋体" w:hAnsi="宋体"/>
          <w:sz w:val="24"/>
        </w:rPr>
        <w:t xml:space="preserve">不良信用记录指：投标人在“信用中国”网站（www.creditchina.gov.cn）被列入失信被执行人、重大税收违法案件当事人名单、政府采购严重违法失信名单。</w:t>
      </w:r>
      <w:r/>
    </w:p>
    <w:p>
      <w:pPr>
        <w:ind w:firstLine="480"/>
        <w:spacing w:line="360" w:lineRule="auto"/>
        <w:rPr>
          <w:rFonts w:ascii="宋体" w:hAnsi="宋体"/>
          <w:sz w:val="24"/>
        </w:rPr>
      </w:pPr>
      <w:r>
        <w:rPr>
          <w:rFonts w:hint="eastAsia" w:ascii="宋体" w:hAnsi="宋体"/>
          <w:sz w:val="24"/>
        </w:rPr>
        <w:t xml:space="preserve">（2）查询及记录方式：采购人或采购代理机构经办人将查询网页打印、签字并存档备查。投标人不良信用记录以采购人或采购代理机构查询结果为准。</w:t>
      </w:r>
      <w:r/>
    </w:p>
    <w:p>
      <w:pPr>
        <w:ind w:firstLine="480"/>
        <w:spacing w:line="360" w:lineRule="auto"/>
        <w:rPr>
          <w:rFonts w:ascii="宋体" w:hAnsi="宋体"/>
          <w:sz w:val="24"/>
        </w:rPr>
      </w:pPr>
      <w:r>
        <w:rPr>
          <w:rFonts w:hint="eastAsia" w:ascii="宋体" w:hAnsi="宋体"/>
          <w:sz w:val="24"/>
        </w:rPr>
        <w:t xml:space="preserve">（3）供应商关系审查。投标供应商之间不存在直接控股关系、股东不存在关联、主要负责人不为同一人。</w:t>
      </w:r>
      <w:r/>
    </w:p>
    <w:p>
      <w:pPr>
        <w:ind w:firstLine="480"/>
        <w:spacing w:line="360" w:lineRule="auto"/>
        <w:rPr>
          <w:rFonts w:ascii="宋体" w:hAnsi="宋体"/>
          <w:sz w:val="24"/>
        </w:rPr>
      </w:pPr>
      <w:r>
        <w:rPr>
          <w:rFonts w:hint="eastAsia" w:ascii="宋体" w:hAnsi="宋体"/>
          <w:sz w:val="24"/>
        </w:rPr>
        <w:t xml:space="preserve">在本招标文件规定的查询时间之后，网站信息发生的任何变更均不再作为评标依据。</w:t>
      </w:r>
      <w:r/>
    </w:p>
    <w:p>
      <w:pPr>
        <w:ind w:firstLine="480"/>
        <w:spacing w:line="360" w:lineRule="auto"/>
        <w:rPr>
          <w:rFonts w:ascii="宋体" w:hAnsi="宋体"/>
          <w:sz w:val="24"/>
        </w:rPr>
      </w:pPr>
      <w:r>
        <w:rPr>
          <w:rFonts w:hint="eastAsia" w:ascii="宋体" w:hAnsi="宋体"/>
          <w:sz w:val="24"/>
        </w:rPr>
        <w:t xml:space="preserve">投标人自行提供的与网站信息不一致的其他证明材料亦不作为资格核对的依据。</w:t>
      </w:r>
      <w:r/>
    </w:p>
    <w:p>
      <w:pPr>
        <w:ind w:firstLine="482"/>
        <w:spacing w:line="360" w:lineRule="auto"/>
        <w:shd w:val="clear" w:color="auto" w:fill="ffffff"/>
        <w:rPr>
          <w:rFonts w:ascii="宋体" w:hAnsi="宋体"/>
          <w:sz w:val="24"/>
        </w:rPr>
      </w:pPr>
      <w:r>
        <w:rPr>
          <w:rFonts w:hint="eastAsia" w:ascii="宋体" w:hAnsi="宋体"/>
          <w:b/>
          <w:sz w:val="24"/>
        </w:rPr>
        <w:t xml:space="preserve">四、评标</w:t>
      </w:r>
      <w:r/>
    </w:p>
    <w:p>
      <w:pPr>
        <w:ind w:firstLine="484"/>
        <w:spacing w:line="360" w:lineRule="auto"/>
        <w:rPr>
          <w:rFonts w:ascii="宋体" w:hAnsi="宋体"/>
          <w:b/>
          <w:sz w:val="24"/>
        </w:rPr>
      </w:pPr>
      <w:r>
        <w:rPr>
          <w:rFonts w:hint="eastAsia" w:ascii="宋体" w:hAnsi="宋体"/>
          <w:sz w:val="24"/>
          <w:lang w:eastAsia="zh-CN"/>
        </w:rPr>
        <w:t xml:space="preserve">1.</w:t>
      </w:r>
      <w:r>
        <w:rPr>
          <w:rFonts w:hint="eastAsia" w:ascii="宋体" w:hAnsi="宋体"/>
          <w:sz w:val="24"/>
        </w:rPr>
        <w:t xml:space="preserve">评标时间：</w:t>
      </w:r>
      <w:r>
        <w:rPr>
          <w:rFonts w:hint="eastAsia" w:ascii="宋体" w:hAnsi="宋体"/>
          <w:b/>
          <w:sz w:val="24"/>
        </w:rPr>
        <w:t xml:space="preserve">资格审查结束以后。</w:t>
      </w:r>
      <w:r/>
    </w:p>
    <w:p>
      <w:pPr>
        <w:ind w:firstLine="484"/>
        <w:spacing w:line="360" w:lineRule="auto"/>
        <w:rPr>
          <w:rFonts w:ascii="宋体" w:hAnsi="宋体"/>
          <w:sz w:val="24"/>
        </w:rPr>
      </w:pPr>
      <w:r>
        <w:rPr>
          <w:rFonts w:hint="eastAsia" w:ascii="宋体" w:hAnsi="宋体"/>
          <w:sz w:val="24"/>
          <w:lang w:eastAsia="zh-CN"/>
        </w:rPr>
        <w:t xml:space="preserve">2.</w:t>
      </w:r>
      <w:r>
        <w:rPr>
          <w:rFonts w:hint="eastAsia" w:ascii="宋体" w:hAnsi="宋体"/>
          <w:sz w:val="24"/>
        </w:rPr>
        <w:t xml:space="preserve">采购代理机构负责组织评标工作，并履行下列职责：</w:t>
      </w:r>
      <w:r/>
    </w:p>
    <w:p>
      <w:pPr>
        <w:ind w:firstLine="484"/>
        <w:spacing w:line="360" w:lineRule="auto"/>
        <w:rPr>
          <w:rFonts w:ascii="宋体" w:hAnsi="宋体"/>
          <w:sz w:val="24"/>
        </w:rPr>
      </w:pPr>
      <w:r>
        <w:rPr>
          <w:rFonts w:hint="eastAsia" w:ascii="宋体" w:hAnsi="宋体"/>
          <w:sz w:val="24"/>
        </w:rPr>
        <w:t xml:space="preserve">（1）核对评审专家身份，对评审专家在政府采购活动中的职责履行情况予以记录，并及时将有关违法违规行为向财政部门报告。</w:t>
      </w:r>
      <w:r/>
    </w:p>
    <w:p>
      <w:pPr>
        <w:ind w:firstLine="484"/>
        <w:spacing w:line="360" w:lineRule="auto"/>
        <w:rPr>
          <w:rFonts w:ascii="宋体" w:hAnsi="宋体"/>
          <w:sz w:val="24"/>
        </w:rPr>
      </w:pPr>
      <w:r>
        <w:rPr>
          <w:rFonts w:hint="eastAsia" w:ascii="宋体" w:hAnsi="宋体"/>
          <w:sz w:val="24"/>
        </w:rPr>
        <w:t xml:space="preserve">（2）宣布评标纪律。</w:t>
      </w:r>
      <w:r/>
    </w:p>
    <w:p>
      <w:pPr>
        <w:ind w:firstLine="484"/>
        <w:spacing w:line="360" w:lineRule="auto"/>
        <w:rPr>
          <w:rFonts w:ascii="宋体" w:hAnsi="宋体"/>
          <w:sz w:val="24"/>
        </w:rPr>
      </w:pPr>
      <w:r>
        <w:rPr>
          <w:rFonts w:hint="eastAsia" w:ascii="宋体" w:hAnsi="宋体"/>
          <w:sz w:val="24"/>
        </w:rPr>
        <w:t xml:space="preserve">（3）公布投标人名单，告知评审专家应当回避的情形。</w:t>
      </w:r>
      <w:r/>
    </w:p>
    <w:p>
      <w:pPr>
        <w:ind w:firstLine="484"/>
        <w:spacing w:line="360" w:lineRule="auto"/>
        <w:rPr>
          <w:rFonts w:ascii="宋体" w:hAnsi="宋体"/>
          <w:sz w:val="24"/>
        </w:rPr>
      </w:pPr>
      <w:r>
        <w:rPr>
          <w:rFonts w:hint="eastAsia" w:ascii="宋体" w:hAnsi="宋体"/>
          <w:sz w:val="24"/>
        </w:rPr>
        <w:t xml:space="preserve">（4）组织评标委员会推选评标组长，采购人代表不得担任组长。</w:t>
      </w:r>
      <w:r/>
    </w:p>
    <w:p>
      <w:pPr>
        <w:ind w:firstLine="484"/>
        <w:spacing w:line="360" w:lineRule="auto"/>
        <w:rPr>
          <w:rFonts w:ascii="宋体" w:hAnsi="宋体"/>
          <w:sz w:val="24"/>
        </w:rPr>
      </w:pPr>
      <w:r>
        <w:rPr>
          <w:rFonts w:hint="eastAsia" w:ascii="宋体" w:hAnsi="宋体"/>
          <w:sz w:val="24"/>
        </w:rPr>
        <w:t xml:space="preserve">（5）在评标期间采取必要的通讯管理措施，保证评标活动不受外界干扰；除采购人代表、评标现场组织人员外，采购人的其他工作人员以及与评标工作无关的人员不得进入评标现场。</w:t>
      </w:r>
      <w:r/>
    </w:p>
    <w:p>
      <w:pPr>
        <w:ind w:firstLine="484"/>
        <w:spacing w:line="360" w:lineRule="auto"/>
        <w:rPr>
          <w:rFonts w:ascii="宋体" w:hAnsi="宋体"/>
          <w:sz w:val="24"/>
        </w:rPr>
      </w:pPr>
      <w:r>
        <w:rPr>
          <w:rFonts w:hint="eastAsia" w:ascii="宋体" w:hAnsi="宋体"/>
          <w:sz w:val="24"/>
        </w:rPr>
        <w:t xml:space="preserve">（6）根据评标委员会的要求介绍政府采购相关政策法规、招标文件。</w:t>
      </w:r>
      <w:r/>
    </w:p>
    <w:p>
      <w:pPr>
        <w:ind w:firstLine="484"/>
        <w:spacing w:line="360" w:lineRule="auto"/>
        <w:rPr>
          <w:rFonts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采购人可以在评标前说明项目背景和采购需求，说明内容不得含有歧视性、倾向性意见，不得超出招标文件所述范围。说明应当提交书面材料，并随采购文件一并存档。</w:t>
      </w:r>
      <w:r/>
    </w:p>
    <w:p>
      <w:pPr>
        <w:ind w:firstLine="484"/>
        <w:spacing w:line="360" w:lineRule="auto"/>
        <w:rPr>
          <w:rFonts w:ascii="宋体" w:hAnsi="宋体"/>
          <w:sz w:val="24"/>
        </w:rPr>
      </w:pPr>
      <w:r>
        <w:rPr>
          <w:rFonts w:hint="eastAsia" w:ascii="宋体" w:hAnsi="宋体"/>
          <w:sz w:val="24"/>
        </w:rPr>
        <w:t xml:space="preserve">（8）核对评标结果，有下列规定情形的，要求评标委员会复核或者书面说明理由，评标委员会拒绝的，则予以书面记录并向本级财政部门报告：</w:t>
      </w:r>
      <w:r/>
    </w:p>
    <w:p>
      <w:pPr>
        <w:ind w:firstLine="484"/>
        <w:spacing w:line="360" w:lineRule="auto"/>
        <w:rPr>
          <w:rFonts w:ascii="宋体" w:hAnsi="宋体"/>
          <w:sz w:val="24"/>
        </w:rPr>
      </w:pPr>
      <w:r>
        <w:rPr>
          <w:rFonts w:hint="eastAsia" w:ascii="宋体" w:hAnsi="宋体"/>
          <w:sz w:val="24"/>
        </w:rPr>
        <w:t xml:space="preserve">① 分值汇总计算错误的；</w:t>
      </w:r>
      <w:r/>
    </w:p>
    <w:p>
      <w:pPr>
        <w:ind w:firstLine="484"/>
        <w:spacing w:line="360" w:lineRule="auto"/>
        <w:rPr>
          <w:rFonts w:ascii="宋体" w:hAnsi="宋体"/>
          <w:sz w:val="24"/>
        </w:rPr>
      </w:pPr>
      <w:r>
        <w:rPr>
          <w:rFonts w:hint="eastAsia" w:ascii="宋体" w:hAnsi="宋体"/>
          <w:sz w:val="24"/>
        </w:rPr>
        <w:t xml:space="preserve">② 分项评分超出评分标准范围的；</w:t>
      </w:r>
      <w:r/>
    </w:p>
    <w:p>
      <w:pPr>
        <w:ind w:firstLine="484"/>
        <w:spacing w:line="360" w:lineRule="auto"/>
        <w:rPr>
          <w:rFonts w:ascii="宋体" w:hAnsi="宋体"/>
          <w:sz w:val="24"/>
        </w:rPr>
      </w:pPr>
      <w:r>
        <w:rPr>
          <w:rFonts w:hint="eastAsia" w:ascii="宋体" w:hAnsi="宋体"/>
          <w:sz w:val="24"/>
        </w:rPr>
        <w:t xml:space="preserve">③ 评标委员会成员对客观评审因素评分不一致的；</w:t>
      </w:r>
      <w:r/>
    </w:p>
    <w:p>
      <w:pPr>
        <w:ind w:firstLine="484"/>
        <w:spacing w:line="360" w:lineRule="auto"/>
        <w:rPr>
          <w:rFonts w:ascii="宋体" w:hAnsi="宋体"/>
          <w:sz w:val="24"/>
        </w:rPr>
      </w:pPr>
      <w:r>
        <w:rPr>
          <w:rFonts w:hint="eastAsia" w:ascii="宋体" w:hAnsi="宋体"/>
          <w:sz w:val="24"/>
        </w:rPr>
        <w:t xml:space="preserve">④ 经评标委员会认定评分畸高、畸低的。</w:t>
      </w:r>
      <w:r/>
    </w:p>
    <w:p>
      <w:pPr>
        <w:ind w:firstLine="484"/>
        <w:spacing w:line="360" w:lineRule="auto"/>
        <w:rPr>
          <w:rFonts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w:t>
      </w:r>
      <w:r/>
    </w:p>
    <w:p>
      <w:pPr>
        <w:ind w:firstLine="484"/>
        <w:spacing w:line="360" w:lineRule="auto"/>
        <w:rPr>
          <w:rFonts w:ascii="宋体" w:hAnsi="宋体"/>
          <w:sz w:val="24"/>
        </w:rPr>
      </w:pPr>
      <w:r>
        <w:rPr>
          <w:rFonts w:hint="eastAsia" w:ascii="宋体" w:hAnsi="宋体"/>
          <w:sz w:val="24"/>
        </w:rPr>
        <w:t xml:space="preserve">（10）处理与评标有关的其他事项。</w:t>
      </w:r>
      <w:r/>
    </w:p>
    <w:p>
      <w:pPr>
        <w:ind w:firstLine="484"/>
        <w:spacing w:line="360" w:lineRule="auto"/>
        <w:rPr>
          <w:rFonts w:ascii="宋体" w:hAnsi="宋体"/>
          <w:sz w:val="24"/>
        </w:rPr>
      </w:pPr>
      <w:r>
        <w:rPr>
          <w:rFonts w:hint="eastAsia" w:ascii="宋体" w:hAnsi="宋体"/>
          <w:sz w:val="24"/>
          <w:lang w:eastAsia="zh-CN"/>
        </w:rPr>
        <w:t xml:space="preserve">3.</w:t>
      </w:r>
      <w:r>
        <w:rPr>
          <w:rFonts w:hint="eastAsia" w:ascii="宋体" w:hAnsi="宋体"/>
          <w:sz w:val="24"/>
        </w:rPr>
        <w:t xml:space="preserve">评标委员会负责具体评标事务：</w:t>
      </w:r>
      <w:r/>
    </w:p>
    <w:p>
      <w:pPr>
        <w:ind w:firstLine="484"/>
        <w:spacing w:line="360" w:lineRule="auto"/>
        <w:rPr>
          <w:rFonts w:ascii="宋体" w:hAnsi="宋体"/>
          <w:sz w:val="24"/>
        </w:rPr>
      </w:pPr>
      <w:r>
        <w:rPr>
          <w:rFonts w:hint="eastAsia" w:ascii="宋体" w:hAnsi="宋体"/>
          <w:sz w:val="24"/>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4"/>
        <w:spacing w:line="360" w:lineRule="auto"/>
        <w:rPr>
          <w:rFonts w:ascii="宋体" w:hAnsi="宋体"/>
          <w:sz w:val="24"/>
        </w:rPr>
      </w:pPr>
      <w:r>
        <w:rPr>
          <w:rFonts w:hint="eastAsia" w:ascii="宋体" w:hAnsi="宋体"/>
          <w:sz w:val="24"/>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4"/>
        <w:spacing w:line="360" w:lineRule="auto"/>
        <w:rPr>
          <w:rFonts w:ascii="宋体" w:hAnsi="宋体"/>
          <w:sz w:val="24"/>
        </w:rPr>
      </w:pPr>
      <w:r>
        <w:rPr>
          <w:rFonts w:hint="eastAsia" w:ascii="宋体" w:hAnsi="宋体"/>
          <w:sz w:val="24"/>
        </w:rPr>
        <w:t xml:space="preserve">（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4"/>
        <w:spacing w:line="360" w:lineRule="auto"/>
        <w:rPr>
          <w:rFonts w:ascii="宋体" w:hAnsi="宋体"/>
          <w:sz w:val="24"/>
        </w:rPr>
      </w:pPr>
      <w:r>
        <w:rPr>
          <w:rFonts w:hint="eastAsia" w:ascii="宋体" w:hAnsi="宋体"/>
          <w:sz w:val="24"/>
          <w:lang w:eastAsia="zh-CN"/>
        </w:rPr>
        <w:t xml:space="preserve">4.</w:t>
      </w:r>
      <w:r>
        <w:rPr>
          <w:rFonts w:hint="eastAsia" w:ascii="宋体" w:hAnsi="宋体"/>
          <w:sz w:val="24"/>
        </w:rPr>
        <w:t xml:space="preserve">评标委员会成员独立履行以下职责与义务：</w:t>
      </w:r>
      <w:r/>
    </w:p>
    <w:p>
      <w:pPr>
        <w:ind w:firstLine="484"/>
        <w:spacing w:line="360" w:lineRule="auto"/>
        <w:rPr>
          <w:rFonts w:ascii="宋体" w:hAnsi="宋体"/>
          <w:sz w:val="24"/>
        </w:rPr>
      </w:pPr>
      <w:r>
        <w:rPr>
          <w:rFonts w:hint="eastAsia" w:ascii="宋体" w:hAnsi="宋体"/>
          <w:sz w:val="24"/>
        </w:rPr>
        <w:t xml:space="preserve">（1）遵纪守法，客观、公正、廉洁地履行职责；</w:t>
      </w:r>
      <w:r/>
    </w:p>
    <w:p>
      <w:pPr>
        <w:ind w:firstLine="484"/>
        <w:spacing w:line="360" w:lineRule="auto"/>
        <w:rPr>
          <w:rFonts w:ascii="宋体" w:hAnsi="宋体"/>
          <w:sz w:val="24"/>
        </w:rPr>
      </w:pPr>
      <w:r>
        <w:rPr>
          <w:rFonts w:hint="eastAsia" w:ascii="宋体" w:hAnsi="宋体"/>
          <w:sz w:val="24"/>
        </w:rPr>
        <w:t xml:space="preserve">（2）审查合格投标人的投标文件是否实质性响应招标文件要求，并作出评价；</w:t>
      </w:r>
      <w:r/>
    </w:p>
    <w:p>
      <w:pPr>
        <w:ind w:firstLine="484"/>
        <w:spacing w:line="360" w:lineRule="auto"/>
        <w:rPr>
          <w:rFonts w:ascii="宋体" w:hAnsi="宋体"/>
          <w:sz w:val="24"/>
        </w:rPr>
      </w:pPr>
      <w:r>
        <w:rPr>
          <w:rFonts w:hint="eastAsia" w:ascii="宋体" w:hAnsi="宋体"/>
          <w:sz w:val="24"/>
        </w:rPr>
        <w:t xml:space="preserve">（3）按照招标文件规定的评标办法和评标标准进行评标，对评审意见承担个人责任；</w:t>
      </w:r>
      <w:r/>
    </w:p>
    <w:p>
      <w:pPr>
        <w:ind w:firstLine="484"/>
        <w:spacing w:line="360" w:lineRule="auto"/>
        <w:rPr>
          <w:rFonts w:ascii="宋体" w:hAnsi="宋体"/>
          <w:sz w:val="24"/>
        </w:rPr>
      </w:pPr>
      <w:r>
        <w:rPr>
          <w:rFonts w:hint="eastAsia" w:ascii="宋体" w:hAnsi="宋体"/>
          <w:sz w:val="24"/>
        </w:rPr>
        <w:t xml:space="preserve">（4）可以要求投标人对投标文件有关事项作出解释或澄清；</w:t>
      </w:r>
      <w:r/>
    </w:p>
    <w:p>
      <w:pPr>
        <w:ind w:firstLine="484"/>
        <w:spacing w:line="360" w:lineRule="auto"/>
        <w:rPr>
          <w:rFonts w:ascii="宋体" w:hAnsi="宋体"/>
          <w:sz w:val="24"/>
        </w:rPr>
      </w:pPr>
      <w:r>
        <w:rPr>
          <w:rFonts w:hint="eastAsia" w:ascii="宋体" w:hAnsi="宋体"/>
          <w:sz w:val="24"/>
        </w:rPr>
        <w:t xml:space="preserve">（5）对评标过程和结果，以及投标人的商业秘密保密；</w:t>
      </w:r>
      <w:r/>
    </w:p>
    <w:p>
      <w:pPr>
        <w:ind w:firstLine="484"/>
        <w:spacing w:line="360" w:lineRule="auto"/>
        <w:rPr>
          <w:rFonts w:ascii="宋体" w:hAnsi="宋体"/>
          <w:sz w:val="24"/>
        </w:rPr>
      </w:pPr>
      <w:r>
        <w:rPr>
          <w:rFonts w:hint="eastAsia" w:ascii="宋体" w:hAnsi="宋体"/>
          <w:sz w:val="24"/>
        </w:rPr>
        <w:t xml:space="preserve">（6）配合相关部门的投诉处理工作；</w:t>
      </w:r>
      <w:r/>
    </w:p>
    <w:p>
      <w:pPr>
        <w:ind w:firstLine="484"/>
        <w:spacing w:line="360" w:lineRule="auto"/>
        <w:rPr>
          <w:rFonts w:ascii="宋体" w:hAnsi="宋体"/>
          <w:sz w:val="24"/>
        </w:rPr>
      </w:pPr>
      <w:r>
        <w:rPr>
          <w:rFonts w:hint="eastAsia" w:ascii="宋体" w:hAnsi="宋体"/>
          <w:sz w:val="24"/>
        </w:rPr>
        <w:t xml:space="preserve">（7）配合采购人或采购代理机构答复投标人提出的质疑。</w:t>
      </w:r>
      <w:r/>
    </w:p>
    <w:p>
      <w:pPr>
        <w:ind w:firstLine="484"/>
        <w:spacing w:line="360" w:lineRule="auto"/>
        <w:rPr>
          <w:rFonts w:ascii="宋体" w:hAnsi="宋体"/>
          <w:sz w:val="24"/>
        </w:rPr>
      </w:pPr>
      <w:r>
        <w:rPr>
          <w:rFonts w:hint="eastAsia" w:ascii="宋体" w:hAnsi="宋体"/>
          <w:sz w:val="24"/>
          <w:lang w:eastAsia="zh-CN"/>
        </w:rPr>
        <w:t xml:space="preserve">5.</w:t>
      </w:r>
      <w:r>
        <w:rPr>
          <w:rFonts w:hint="eastAsia" w:ascii="宋体" w:hAnsi="宋体"/>
          <w:sz w:val="24"/>
        </w:rPr>
        <w:t xml:space="preserve">除采购人代表、评标现场组织人员外，采购人的其他工作人员以及与评标工作无关的人员不得进入评标现场；有关人员对评标情况以及在评标过程中获悉的国家秘密、商业秘密负有保密责任。</w:t>
      </w:r>
      <w:r/>
    </w:p>
    <w:p>
      <w:pPr>
        <w:ind w:firstLine="484"/>
        <w:spacing w:line="360" w:lineRule="auto"/>
        <w:rPr>
          <w:rFonts w:ascii="宋体" w:hAnsi="宋体"/>
          <w:sz w:val="24"/>
        </w:rPr>
      </w:pPr>
      <w:r>
        <w:rPr>
          <w:rFonts w:hint="eastAsia" w:ascii="宋体" w:hAnsi="宋体"/>
          <w:sz w:val="24"/>
          <w:lang w:eastAsia="zh-CN"/>
        </w:rPr>
        <w:t xml:space="preserve">6.</w:t>
      </w:r>
      <w:r>
        <w:rPr>
          <w:rFonts w:hint="eastAsia" w:ascii="宋体" w:hAnsi="宋体"/>
          <w:sz w:val="24"/>
        </w:rPr>
        <w:t xml:space="preserve">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4"/>
        <w:spacing w:line="360" w:lineRule="auto"/>
        <w:rPr>
          <w:rFonts w:ascii="宋体" w:hAnsi="宋体"/>
          <w:sz w:val="24"/>
        </w:rPr>
      </w:pPr>
      <w:r>
        <w:rPr>
          <w:rFonts w:hint="eastAsia" w:ascii="宋体" w:hAnsi="宋体"/>
          <w:sz w:val="24"/>
          <w:lang w:eastAsia="zh-CN"/>
        </w:rPr>
        <w:t xml:space="preserve">7.</w:t>
      </w:r>
      <w:r>
        <w:rPr>
          <w:rFonts w:hint="eastAsia" w:ascii="宋体" w:hAnsi="宋体"/>
          <w:sz w:val="24"/>
        </w:rPr>
        <w:t xml:space="preserve">评审期间，合格投标人的投标文件仍有可能被评标委员会根据规定判为无效投标。</w:t>
      </w:r>
      <w:r/>
    </w:p>
    <w:p>
      <w:pPr>
        <w:ind w:firstLine="484"/>
        <w:spacing w:line="360" w:lineRule="auto"/>
        <w:rPr>
          <w:rFonts w:ascii="宋体" w:hAnsi="宋体"/>
          <w:sz w:val="24"/>
        </w:rPr>
      </w:pPr>
      <w:r>
        <w:rPr>
          <w:rFonts w:hint="eastAsia" w:ascii="宋体" w:hAnsi="宋体"/>
          <w:sz w:val="24"/>
          <w:lang w:eastAsia="zh-CN"/>
        </w:rPr>
        <w:t xml:space="preserve">8.</w:t>
      </w:r>
      <w:r>
        <w:rPr>
          <w:rFonts w:hint="eastAsia" w:ascii="宋体" w:hAnsi="宋体"/>
          <w:sz w:val="24"/>
        </w:rPr>
        <w:t xml:space="preserve">在投标文件的评审、澄清、评价和比较以及授予合同的过程中，投标人对采购人和评标委员会成员有施加影响的任何行为，都将取消其可能的中标资格。</w:t>
      </w:r>
      <w:r/>
    </w:p>
    <w:p>
      <w:pPr>
        <w:ind w:firstLine="487"/>
        <w:spacing w:line="360" w:lineRule="auto"/>
        <w:rPr>
          <w:rFonts w:ascii="宋体" w:hAnsi="宋体"/>
          <w:sz w:val="24"/>
        </w:rPr>
      </w:pPr>
      <w:r>
        <w:rPr>
          <w:rFonts w:hint="eastAsia" w:ascii="宋体" w:hAnsi="宋体"/>
          <w:b/>
          <w:sz w:val="24"/>
        </w:rPr>
        <w:t xml:space="preserve">五、评审原则</w:t>
      </w:r>
      <w:r/>
    </w:p>
    <w:p>
      <w:pPr>
        <w:ind w:firstLine="484"/>
        <w:spacing w:line="360" w:lineRule="auto"/>
        <w:rPr>
          <w:rFonts w:ascii="宋体" w:hAnsi="宋体" w:cs="宋体"/>
          <w:sz w:val="24"/>
        </w:rPr>
      </w:pPr>
      <w:r>
        <w:rPr>
          <w:rFonts w:hint="eastAsia" w:ascii="宋体" w:hAnsi="宋体"/>
          <w:sz w:val="24"/>
          <w:lang w:eastAsia="zh-CN"/>
        </w:rPr>
        <w:t xml:space="preserve">1.</w:t>
      </w:r>
      <w:r>
        <w:rPr>
          <w:rFonts w:hint="eastAsia" w:ascii="宋体" w:hAnsi="宋体" w:cs="宋体"/>
          <w:sz w:val="24"/>
        </w:rPr>
        <w:t xml:space="preserve">本项目采用</w:t>
      </w:r>
      <w:r>
        <w:rPr>
          <w:rFonts w:hint="eastAsia" w:ascii="宋体" w:hAnsi="宋体" w:cs="宋体"/>
          <w:sz w:val="24"/>
          <w:u w:val="single"/>
        </w:rPr>
        <w:t xml:space="preserve">  </w:t>
      </w:r>
      <w:r>
        <w:rPr>
          <w:rFonts w:hint="eastAsia" w:ascii="宋体" w:hAnsi="宋体" w:cs="宋体"/>
          <w:b/>
          <w:sz w:val="24"/>
          <w:u w:val="single"/>
        </w:rPr>
        <w:t xml:space="preserve">综合评分法</w:t>
      </w:r>
      <w:r>
        <w:rPr>
          <w:rFonts w:hint="eastAsia" w:ascii="宋体" w:hAnsi="宋体" w:cs="宋体"/>
          <w:sz w:val="24"/>
          <w:u w:val="single"/>
        </w:rPr>
        <w:t xml:space="preserve">  </w:t>
      </w:r>
      <w:r>
        <w:rPr>
          <w:rFonts w:hint="eastAsia" w:ascii="宋体" w:hAnsi="宋体" w:cs="宋体"/>
          <w:sz w:val="24"/>
        </w:rPr>
        <w:t xml:space="preserve">，即指投标文件满足本项目招标文件全部实质性要求，且按照评审因素的量化指标，经评审后总得分最高的投标人推荐为中标人的评标方法。</w:t>
      </w:r>
      <w:r/>
    </w:p>
    <w:p>
      <w:pPr>
        <w:ind w:firstLine="484"/>
        <w:spacing w:line="360" w:lineRule="auto"/>
        <w:rPr>
          <w:rFonts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评标委员会成员：对符合资格的投标人的投标文件进行符合性审查，以确定其是否满足招标文件的实质性要求；按照招标文件中规定的评标方法和标准，对符合性审查合格的投标文件进行商务和技术评估，综合比较与评价。</w:t>
      </w:r>
      <w:r/>
    </w:p>
    <w:p>
      <w:pPr>
        <w:ind w:firstLine="484"/>
        <w:spacing w:line="360" w:lineRule="auto"/>
        <w:rPr>
          <w:rFonts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评标委员会严格按照招标文件规定的要求、条件、评分标准，对投标人所提供的完整计划标的物的科学性、可行性、产品质量、服务质量的保证及承诺等实质性响应内容进行比较评价。</w:t>
      </w:r>
      <w:r/>
    </w:p>
    <w:p>
      <w:pPr>
        <w:ind w:firstLine="484"/>
        <w:spacing w:line="360" w:lineRule="auto"/>
        <w:rPr>
          <w:rFonts w:ascii="宋体" w:hAnsi="宋体"/>
          <w:sz w:val="24"/>
        </w:rPr>
      </w:pPr>
      <w:r>
        <w:rPr>
          <w:rFonts w:hint="eastAsia" w:ascii="宋体" w:hAnsi="宋体" w:cs="宋体"/>
          <w:sz w:val="24"/>
          <w:lang w:eastAsia="zh-CN"/>
        </w:rPr>
        <w:t xml:space="preserve">4.</w:t>
      </w:r>
      <w:r>
        <w:rPr>
          <w:rFonts w:hint="eastAsia" w:ascii="宋体" w:hAnsi="宋体" w:cs="宋体"/>
          <w:sz w:val="24"/>
        </w:rPr>
        <w:t xml:space="preserve">对投标文件的评审判定，只依据投标文件内容本身，不依靠开标后任何外来证明文件。</w:t>
      </w:r>
      <w:r/>
    </w:p>
    <w:p>
      <w:pPr>
        <w:ind w:firstLine="487"/>
        <w:spacing w:line="360" w:lineRule="auto"/>
        <w:rPr>
          <w:rFonts w:ascii="宋体" w:hAnsi="宋体"/>
          <w:sz w:val="24"/>
        </w:rPr>
      </w:pPr>
      <w:r>
        <w:rPr>
          <w:rFonts w:hint="eastAsia" w:ascii="宋体" w:hAnsi="宋体"/>
          <w:b/>
          <w:sz w:val="24"/>
        </w:rPr>
        <w:t xml:space="preserve">六、评审方法</w:t>
      </w:r>
      <w:r/>
    </w:p>
    <w:p>
      <w:pPr>
        <w:ind w:firstLine="484"/>
        <w:spacing w:line="360" w:lineRule="auto"/>
        <w:rPr>
          <w:rFonts w:ascii="宋体" w:hAnsi="宋体" w:cs="宋体"/>
          <w:sz w:val="24"/>
          <w:lang w:val="zh-CN"/>
        </w:rPr>
      </w:pPr>
      <w:r>
        <w:rPr>
          <w:rFonts w:hint="eastAsia" w:ascii="宋体" w:hAnsi="宋体" w:cs="宋体"/>
          <w:sz w:val="24"/>
          <w:lang w:eastAsia="zh-CN"/>
        </w:rPr>
        <w:t xml:space="preserve">1.</w:t>
      </w:r>
      <w:r>
        <w:rPr>
          <w:rFonts w:hint="eastAsia" w:ascii="宋体" w:hAnsi="宋体" w:cs="宋体"/>
          <w:sz w:val="24"/>
          <w:lang w:val="zh-CN"/>
        </w:rPr>
        <w:t xml:space="preserve">评标程序：</w:t>
      </w:r>
      <w:r/>
    </w:p>
    <w:p>
      <w:pPr>
        <w:ind w:firstLine="484"/>
        <w:spacing w:line="360" w:lineRule="auto"/>
        <w:rPr>
          <w:rFonts w:ascii="宋体" w:hAnsi="宋体" w:cs="宋体"/>
          <w:sz w:val="24"/>
        </w:rPr>
      </w:pPr>
      <w:r>
        <w:rPr>
          <w:rFonts w:hint="eastAsia" w:ascii="宋体" w:hAnsi="宋体" w:cs="宋体"/>
          <w:sz w:val="24"/>
        </w:rPr>
        <w:t xml:space="preserve">资格符合性评审——商务技术标评审——价格标评审——确定中标候选人。</w:t>
      </w:r>
      <w:r/>
    </w:p>
    <w:p>
      <w:pPr>
        <w:ind w:firstLine="484"/>
        <w:spacing w:line="360" w:lineRule="auto"/>
        <w:rPr>
          <w:rFonts w:ascii="宋体" w:hAnsi="宋体" w:cs="宋体"/>
          <w:sz w:val="24"/>
        </w:rPr>
      </w:pPr>
      <w:r>
        <w:rPr>
          <w:rFonts w:hint="eastAsia" w:ascii="宋体" w:hAnsi="宋体" w:cs="宋体"/>
          <w:sz w:val="24"/>
        </w:rPr>
        <w:t xml:space="preserve">本次资格审查采用资格后审，各投标人资格审查通过后方能进入商务技术标的开标。先开商务技术标，商务技术标打分结束后再开价格标。</w:t>
      </w:r>
      <w:r/>
    </w:p>
    <w:p>
      <w:pPr>
        <w:ind w:firstLine="484"/>
        <w:spacing w:line="360" w:lineRule="auto"/>
        <w:rPr>
          <w:rFonts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评标委员会将仅对按本招标文件载明的方法与规定，为实质上响应招标文件要求的投标文件评审并进行评价和比较。</w:t>
      </w:r>
      <w:r/>
    </w:p>
    <w:p>
      <w:pPr>
        <w:ind w:firstLine="484"/>
        <w:spacing w:line="360" w:lineRule="auto"/>
        <w:rPr>
          <w:rFonts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本次项目的商务技术标和价格标评审总分值为100分。两部分评审因素比重如下：</w:t>
      </w:r>
      <w:r/>
    </w:p>
    <w:p>
      <w:pPr>
        <w:ind w:firstLine="484"/>
        <w:spacing w:line="360" w:lineRule="auto"/>
        <w:rPr>
          <w:rFonts w:ascii="宋体" w:hAnsi="宋体" w:cs="宋体"/>
          <w:sz w:val="24"/>
        </w:rPr>
      </w:pPr>
      <w:r>
        <w:rPr>
          <w:rFonts w:hint="eastAsia" w:ascii="宋体" w:hAnsi="宋体" w:cs="宋体"/>
          <w:sz w:val="24"/>
        </w:rPr>
        <w:t xml:space="preserve">商务技术标分值占总分值的比重为</w:t>
      </w:r>
      <w:r>
        <w:rPr>
          <w:rFonts w:hint="eastAsia" w:ascii="宋体" w:hAnsi="宋体" w:cs="宋体"/>
          <w:sz w:val="24"/>
          <w:u w:val="single"/>
        </w:rPr>
        <w:t xml:space="preserve"> </w:t>
      </w:r>
      <w:r>
        <w:rPr>
          <w:rFonts w:hint="eastAsia" w:ascii="宋体" w:hAnsi="宋体" w:cs="宋体"/>
          <w:b/>
          <w:bCs/>
          <w:sz w:val="24"/>
          <w:u w:val="single"/>
          <w:lang w:val="en-US" w:eastAsia="zh-CN"/>
        </w:rPr>
        <w:t xml:space="preserve">9</w:t>
      </w:r>
      <w:r>
        <w:rPr>
          <w:rFonts w:hint="eastAsia" w:ascii="宋体" w:hAnsi="宋体" w:cs="宋体"/>
          <w:b/>
          <w:bCs/>
          <w:sz w:val="24"/>
          <w:u w:val="single"/>
        </w:rPr>
        <w:t xml:space="preserve">0%（权重）</w:t>
      </w:r>
      <w:r>
        <w:rPr>
          <w:rFonts w:hint="eastAsia" w:ascii="宋体" w:hAnsi="宋体" w:cs="宋体"/>
          <w:sz w:val="24"/>
        </w:rPr>
        <w:t xml:space="preserve">（计算结果均四舍五入保留两位小数）；</w:t>
      </w:r>
      <w:r/>
    </w:p>
    <w:p>
      <w:pPr>
        <w:ind w:firstLine="484"/>
        <w:spacing w:line="360" w:lineRule="auto"/>
        <w:rPr>
          <w:rFonts w:ascii="宋体" w:hAnsi="宋体"/>
          <w:sz w:val="24"/>
        </w:rPr>
      </w:pPr>
      <w:r>
        <w:rPr>
          <w:rFonts w:hint="eastAsia" w:ascii="宋体" w:hAnsi="宋体" w:cs="宋体"/>
          <w:sz w:val="24"/>
        </w:rPr>
        <w:t xml:space="preserve">价格标分值占总分值的比重为</w:t>
      </w:r>
      <w:r>
        <w:rPr>
          <w:rFonts w:hint="eastAsia" w:ascii="宋体" w:hAnsi="宋体" w:cs="宋体"/>
          <w:sz w:val="24"/>
          <w:u w:val="single"/>
        </w:rPr>
        <w:t xml:space="preserve"> </w:t>
      </w:r>
      <w:r>
        <w:rPr>
          <w:rFonts w:hint="eastAsia" w:ascii="宋体" w:hAnsi="宋体" w:cs="宋体"/>
          <w:b/>
          <w:bCs/>
          <w:sz w:val="24"/>
          <w:u w:val="single"/>
          <w:lang w:val="en-US" w:eastAsia="zh-CN"/>
        </w:rPr>
        <w:t xml:space="preserve">1</w:t>
      </w:r>
      <w:r>
        <w:rPr>
          <w:rFonts w:hint="eastAsia" w:ascii="宋体" w:hAnsi="宋体" w:cs="宋体"/>
          <w:b/>
          <w:bCs/>
          <w:sz w:val="24"/>
          <w:u w:val="single"/>
        </w:rPr>
        <w:t xml:space="preserve">0%（权重）</w:t>
      </w:r>
      <w:r>
        <w:rPr>
          <w:rFonts w:hint="eastAsia" w:ascii="宋体" w:hAnsi="宋体" w:cs="宋体"/>
          <w:sz w:val="24"/>
          <w:u w:val="single"/>
        </w:rPr>
        <w:t xml:space="preserve">  </w:t>
      </w:r>
      <w:r>
        <w:rPr>
          <w:rFonts w:hint="eastAsia" w:ascii="宋体" w:hAnsi="宋体" w:cs="宋体"/>
          <w:sz w:val="24"/>
        </w:rPr>
        <w:t xml:space="preserve">（计算结果均四舍五入保留两位小数）。</w:t>
      </w:r>
      <w:r/>
    </w:p>
    <w:p>
      <w:pPr>
        <w:ind w:firstLine="484"/>
        <w:spacing w:line="360" w:lineRule="auto"/>
        <w:rPr>
          <w:rFonts w:ascii="宋体" w:hAnsi="宋体" w:cs="宋体"/>
          <w:sz w:val="24"/>
        </w:rPr>
      </w:pPr>
      <w:r>
        <w:rPr>
          <w:rFonts w:hint="eastAsia" w:ascii="宋体" w:hAnsi="宋体" w:cs="宋体"/>
          <w:sz w:val="24"/>
          <w:lang w:eastAsia="zh-CN"/>
        </w:rPr>
        <w:t xml:space="preserve">4.</w:t>
      </w:r>
      <w:r>
        <w:rPr>
          <w:rFonts w:hint="eastAsia" w:ascii="宋体" w:hAnsi="宋体" w:cs="宋体"/>
          <w:sz w:val="24"/>
        </w:rPr>
        <w:t xml:space="preserve">评标委员会严格按照招标文件的要求、条件、评分标准，对投标人所提供货物或服务的先进性、可靠性、售后服务承诺、质量保证承诺等实质性响应内容进行比较。</w:t>
      </w:r>
      <w:r/>
    </w:p>
    <w:p>
      <w:pPr>
        <w:ind w:firstLine="484"/>
        <w:spacing w:line="360" w:lineRule="auto"/>
        <w:rPr>
          <w:rFonts w:ascii="宋体" w:hAnsi="宋体" w:cs="宋体"/>
          <w:sz w:val="24"/>
        </w:rPr>
      </w:pPr>
      <w:r>
        <w:rPr>
          <w:rFonts w:hint="eastAsia" w:ascii="宋体" w:hAnsi="宋体" w:cs="宋体"/>
          <w:sz w:val="24"/>
          <w:lang w:eastAsia="zh-CN"/>
        </w:rPr>
        <w:t xml:space="preserve">5.</w:t>
      </w:r>
      <w:r>
        <w:rPr>
          <w:rFonts w:hint="eastAsia" w:ascii="宋体" w:hAnsi="宋体" w:cs="宋体"/>
          <w:sz w:val="24"/>
        </w:rPr>
        <w:t xml:space="preserve">评标委员会构成共5人；评标委员会各成员独立对每个进入打分程序的有效投标人的投标文件的技术部分以打分的形式进行评审和评价。</w:t>
      </w:r>
      <w:r/>
    </w:p>
    <w:p>
      <w:pPr>
        <w:ind w:firstLine="484"/>
        <w:spacing w:line="360" w:lineRule="auto"/>
        <w:rPr>
          <w:rFonts w:ascii="宋体" w:hAnsi="宋体" w:cs="宋体"/>
          <w:sz w:val="24"/>
        </w:rPr>
      </w:pPr>
      <w:r>
        <w:rPr>
          <w:rFonts w:hint="eastAsia" w:ascii="宋体" w:hAnsi="宋体" w:cs="宋体"/>
          <w:sz w:val="24"/>
          <w:lang w:eastAsia="zh-CN"/>
        </w:rPr>
        <w:t xml:space="preserve">6.</w:t>
      </w:r>
      <w:r>
        <w:rPr>
          <w:rFonts w:hint="eastAsia" w:ascii="宋体" w:hAnsi="宋体" w:cs="宋体"/>
          <w:sz w:val="24"/>
        </w:rPr>
        <w:t xml:space="preserve">商务技术标得分按算术平均值计算（计算结果均四舍五入保留两位小数）。</w:t>
      </w:r>
      <w:r/>
    </w:p>
    <w:p>
      <w:pPr>
        <w:ind w:firstLine="484"/>
        <w:spacing w:line="360" w:lineRule="auto"/>
        <w:rPr>
          <w:rFonts w:ascii="宋体" w:hAnsi="宋体" w:cs="宋体"/>
          <w:sz w:val="24"/>
        </w:rPr>
      </w:pPr>
      <w:r>
        <w:rPr>
          <w:rFonts w:hint="eastAsia" w:ascii="宋体" w:hAnsi="宋体" w:cs="宋体"/>
          <w:sz w:val="24"/>
          <w:lang w:eastAsia="zh-CN"/>
        </w:rPr>
        <w:t xml:space="preserve">7.</w:t>
      </w:r>
      <w:r>
        <w:rPr>
          <w:rFonts w:hint="eastAsia" w:ascii="宋体" w:hAnsi="宋体" w:cs="宋体"/>
          <w:sz w:val="24"/>
        </w:rPr>
        <w:t xml:space="preserve">开启投标人的价格标，现场唱标后由投标人代表签名确认。</w:t>
      </w:r>
      <w:r/>
    </w:p>
    <w:p>
      <w:pPr>
        <w:ind w:firstLine="484"/>
        <w:spacing w:line="360" w:lineRule="auto"/>
        <w:rPr>
          <w:rFonts w:ascii="宋体" w:hAnsi="宋体" w:cs="宋体"/>
          <w:sz w:val="24"/>
        </w:rPr>
      </w:pPr>
      <w:r>
        <w:rPr>
          <w:rFonts w:hint="eastAsia" w:ascii="宋体" w:hAnsi="宋体" w:cs="宋体"/>
          <w:sz w:val="24"/>
          <w:lang w:eastAsia="zh-CN"/>
        </w:rPr>
        <w:t xml:space="preserve">8.</w:t>
      </w:r>
      <w:r>
        <w:rPr>
          <w:rFonts w:hint="eastAsia" w:ascii="宋体" w:hAnsi="宋体" w:cs="宋体"/>
          <w:sz w:val="24"/>
        </w:rPr>
        <w:t xml:space="preserve">投标人的价格标评审得分直接计算取得，并与其商务技术标得分相加为该投标人的综合得分（计算结果均四舍五入保留两位小数）。</w:t>
      </w:r>
      <w:r/>
    </w:p>
    <w:p>
      <w:pPr>
        <w:ind w:firstLine="484"/>
        <w:spacing w:line="360" w:lineRule="auto"/>
        <w:rPr>
          <w:rFonts w:ascii="宋体" w:hAnsi="宋体" w:cs="宋体"/>
          <w:sz w:val="24"/>
        </w:rPr>
      </w:pPr>
      <w:r>
        <w:rPr>
          <w:rFonts w:hint="eastAsia" w:ascii="宋体" w:hAnsi="宋体" w:cs="宋体"/>
          <w:sz w:val="24"/>
          <w:lang w:eastAsia="zh-CN"/>
        </w:rPr>
        <w:t xml:space="preserve">9.</w:t>
      </w:r>
      <w:r>
        <w:rPr>
          <w:rFonts w:hint="eastAsia" w:ascii="宋体" w:hAnsi="宋体" w:cs="宋体"/>
          <w:sz w:val="24"/>
        </w:rPr>
        <w:t xml:space="preserve">评审后的综合得分相同的，按投标报价由低到高顺序排列；综合得分且投标报价相同的，则采取现场抽签的方式确定（投标人的抽签顺序分别为各投标人递交投标文件签到顺序号）。</w:t>
      </w:r>
      <w:r/>
    </w:p>
    <w:p>
      <w:pPr>
        <w:ind w:firstLine="480"/>
        <w:spacing w:line="360" w:lineRule="auto"/>
        <w:rPr>
          <w:rFonts w:ascii="宋体" w:hAnsi="宋体" w:cs="宋体"/>
          <w:sz w:val="24"/>
        </w:rPr>
      </w:pPr>
      <w:r>
        <w:rPr>
          <w:rFonts w:hint="eastAsia" w:ascii="宋体" w:hAnsi="宋体" w:cs="宋体"/>
          <w:sz w:val="24"/>
          <w:lang w:eastAsia="zh-CN"/>
        </w:rPr>
        <w:t xml:space="preserve">10.</w:t>
      </w:r>
      <w:r>
        <w:rPr>
          <w:rFonts w:hint="eastAsia" w:ascii="宋体" w:hAnsi="宋体" w:cs="宋体"/>
          <w:sz w:val="24"/>
        </w:rPr>
        <w:t xml:space="preserve">评标结果按投标文件满足招标文件全部实质性要求，且按照评审因素的量化指标评审综合得分最高的投标人，排名第一的确定为第一中标候选人，出具评审报告并将结果通知所有投标人。</w:t>
      </w:r>
      <w:r/>
    </w:p>
    <w:p>
      <w:pPr>
        <w:ind w:firstLine="482"/>
        <w:spacing w:line="360" w:lineRule="auto"/>
        <w:rPr>
          <w:rFonts w:ascii="宋体" w:hAnsi="宋体" w:cs="宋体"/>
          <w:b/>
          <w:sz w:val="24"/>
        </w:rPr>
      </w:pPr>
      <w:r>
        <w:rPr>
          <w:rFonts w:hint="eastAsia" w:ascii="宋体" w:hAnsi="宋体" w:cs="宋体"/>
          <w:b/>
          <w:sz w:val="24"/>
        </w:rPr>
        <w:t xml:space="preserve">七、关于投标价格评审</w:t>
      </w:r>
      <w:r/>
    </w:p>
    <w:p>
      <w:pPr>
        <w:ind w:firstLine="480"/>
        <w:spacing w:line="360" w:lineRule="auto"/>
        <w:rPr>
          <w:rFonts w:ascii="宋体" w:hAnsi="宋体" w:cs="宋体"/>
          <w:sz w:val="24"/>
        </w:rPr>
        <w:outlineLvl w:val="2"/>
      </w:pPr>
      <w:r>
        <w:rPr>
          <w:rFonts w:hint="eastAsia" w:ascii="宋体" w:hAnsi="宋体" w:cs="宋体"/>
          <w:sz w:val="24"/>
          <w:lang w:eastAsia="zh-CN"/>
        </w:rPr>
        <w:t xml:space="preserve">1.</w:t>
      </w:r>
      <w:r>
        <w:rPr>
          <w:rFonts w:hint="eastAsia" w:ascii="宋体" w:hAnsi="宋体" w:cs="宋体"/>
          <w:sz w:val="24"/>
        </w:rPr>
        <w:t xml:space="preserve">针对投标价格实质响应的评审</w:t>
      </w:r>
      <w:r/>
    </w:p>
    <w:p>
      <w:pPr>
        <w:ind w:firstLine="484"/>
        <w:spacing w:line="360" w:lineRule="auto"/>
        <w:rPr>
          <w:rFonts w:ascii="宋体" w:hAnsi="宋体" w:cs="宋体"/>
          <w:sz w:val="24"/>
        </w:rPr>
      </w:pPr>
      <w:r>
        <w:rPr>
          <w:rFonts w:hint="eastAsia" w:ascii="宋体" w:hAnsi="宋体" w:cs="宋体"/>
          <w:sz w:val="24"/>
        </w:rPr>
        <w:t xml:space="preserve">评标委员会将审查每份投标文件的价格报价是否实质上响应了招标文件的要求。实质上响应的投标应该是与招标文件要求的全部条款、条件和规格相符，没有重大偏离或保留。所谓重大偏离或保留是指实质上影响合同的服务范围、质量和性能，或者实质上与招标文件的要求不一致。纠正这些偏离或保留将会对其他实质上响应要求的投标人的竞争地位产生不公正的影响。如未实质响应 ，则按无效投标处理。</w:t>
      </w:r>
      <w:r/>
    </w:p>
    <w:p>
      <w:pPr>
        <w:ind w:firstLine="480"/>
        <w:spacing w:line="360" w:lineRule="auto"/>
        <w:rPr>
          <w:rFonts w:ascii="宋体" w:hAnsi="宋体" w:cs="宋体"/>
          <w:sz w:val="24"/>
        </w:rPr>
        <w:outlineLvl w:val="2"/>
      </w:pPr>
      <w:r>
        <w:rPr>
          <w:rFonts w:hint="eastAsia" w:ascii="宋体" w:hAnsi="宋体" w:cs="宋体"/>
          <w:sz w:val="24"/>
          <w:lang w:eastAsia="zh-CN"/>
        </w:rPr>
        <w:t xml:space="preserve">2.</w:t>
      </w:r>
      <w:r>
        <w:rPr>
          <w:rFonts w:hint="eastAsia" w:ascii="宋体" w:hAnsi="宋体" w:cs="宋体"/>
          <w:sz w:val="24"/>
        </w:rPr>
        <w:t xml:space="preserve">异常低价审查</w:t>
      </w:r>
      <w:r/>
    </w:p>
    <w:p>
      <w:pPr>
        <w:ind w:firstLine="480"/>
        <w:spacing w:line="360" w:lineRule="auto"/>
        <w:rPr>
          <w:rFonts w:ascii="宋体" w:hAnsi="宋体" w:cs="宋体"/>
          <w:sz w:val="24"/>
        </w:rPr>
      </w:pPr>
      <w:r>
        <w:rPr>
          <w:rFonts w:hint="eastAsia" w:ascii="宋体" w:hAnsi="宋体" w:cs="宋体"/>
          <w:sz w:val="24"/>
        </w:rPr>
        <w:t xml:space="preserve">2.1根据关于推动解决政府采购异常低价问题的通知（财库〔2026〕2号）要求，采购评审中出现下列情形之一的，评审委员会应当启动异常低价投标（响应）审查程序：</w:t>
      </w:r>
      <w:r/>
    </w:p>
    <w:p>
      <w:pPr>
        <w:ind w:firstLine="480"/>
        <w:spacing w:line="360" w:lineRule="auto"/>
        <w:rPr>
          <w:rFonts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cs="宋体"/>
          <w:sz w:val="24"/>
        </w:rPr>
      </w:pPr>
      <w:r>
        <w:rPr>
          <w:rFonts w:hint="eastAsia" w:ascii="宋体" w:hAnsi="宋体" w:cs="宋体"/>
          <w:sz w:val="24"/>
        </w:rPr>
        <w:t xml:space="preserve">（3）投标（响应）报价低于采购项目最高限价45%的，即投标（响应）报价&lt;采购项目最高限价×45%；</w:t>
      </w:r>
      <w:r/>
    </w:p>
    <w:p>
      <w:pPr>
        <w:ind w:firstLine="480"/>
        <w:spacing w:line="360" w:lineRule="auto"/>
        <w:rPr>
          <w:rFonts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ind w:firstLine="480"/>
        <w:spacing w:line="360" w:lineRule="auto"/>
        <w:rPr>
          <w:rFonts w:ascii="宋体" w:hAnsi="宋体"/>
          <w:sz w:val="24"/>
        </w:rPr>
      </w:pPr>
      <w:r>
        <w:rPr>
          <w:rFonts w:hint="eastAsia" w:ascii="宋体" w:hAnsi="宋体" w:cs="宋体"/>
          <w:sz w:val="24"/>
        </w:rPr>
        <w:t xml:space="preserve">2.2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w:t>
      </w:r>
      <w:r>
        <w:rPr>
          <w:rFonts w:hint="eastAsia" w:ascii="宋体" w:hAnsi="宋体" w:cs="宋体"/>
          <w:sz w:val="24"/>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7"/>
        <w:spacing w:line="360" w:lineRule="auto"/>
        <w:rPr>
          <w:rFonts w:ascii="宋体" w:hAnsi="宋体" w:cs="宋体"/>
          <w:b/>
          <w:sz w:val="24"/>
        </w:rPr>
      </w:pPr>
      <w:r>
        <w:rPr>
          <w:rFonts w:hint="eastAsia" w:ascii="宋体" w:hAnsi="宋体" w:cs="宋体"/>
          <w:b/>
          <w:sz w:val="24"/>
        </w:rPr>
        <w:t xml:space="preserve">八、评审评分项</w:t>
      </w:r>
      <w:r/>
    </w:p>
    <w:p>
      <w:pPr>
        <w:ind w:firstLine="482"/>
        <w:jc w:val="left"/>
        <w:spacing w:line="440" w:lineRule="exact"/>
        <w:rPr>
          <w:rFonts w:ascii="宋体"/>
          <w:color w:val="0c0c0c"/>
          <w:sz w:val="24"/>
          <w:szCs w:val="24"/>
          <w:highlight w:val="yellow"/>
        </w:rPr>
      </w:pPr>
      <w:r>
        <w:rPr>
          <w:rFonts w:hint="eastAsia" w:eastAsia="宋体" w:cs="宋体"/>
          <w:b/>
          <w:sz w:val="24"/>
          <w:szCs w:val="24"/>
          <w:highlight w:val="none"/>
        </w:rPr>
        <w:t xml:space="preserve">（一）商务技术标评分：（</w:t>
      </w:r>
      <w:r>
        <w:rPr>
          <w:rFonts w:hint="eastAsia" w:eastAsia="宋体" w:cs="宋体"/>
          <w:b/>
          <w:sz w:val="24"/>
          <w:szCs w:val="24"/>
          <w:highlight w:val="none"/>
          <w:lang w:val="en-US" w:eastAsia="zh-CN"/>
        </w:rPr>
        <w:t xml:space="preserve">90</w:t>
      </w:r>
      <w:r>
        <w:rPr>
          <w:rFonts w:hint="eastAsia" w:eastAsia="宋体" w:cs="宋体"/>
          <w:b/>
          <w:sz w:val="24"/>
          <w:szCs w:val="24"/>
          <w:highlight w:val="none"/>
        </w:rPr>
        <w:t xml:space="preserve">分）</w:t>
      </w:r>
      <w:r/>
    </w:p>
    <w:tbl>
      <w:tblPr>
        <w:tblStyle w:val="758"/>
        <w:tblW w:w="92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755"/>
        <w:gridCol w:w="830"/>
        <w:gridCol w:w="1645"/>
        <w:gridCol w:w="5343"/>
      </w:tblGrid>
      <w:tr>
        <w:trPr>
          <w:cantSplit/>
          <w:jc w:val="center"/>
          <w:trHeight w:val="396"/>
          <w:tblHeader/>
        </w:trPr>
        <w:tc>
          <w:tcPr>
            <w:gridSpan w:val="2"/>
            <w:tcW w:w="1385" w:type="dxa"/>
            <w:vAlign w:val="center"/>
            <w:textDirection w:val="lrTb"/>
            <w:noWrap w:val="false"/>
          </w:tcPr>
          <w:p>
            <w:pPr>
              <w:jc w:val="center"/>
              <w:rPr>
                <w:rFonts w:ascii="宋体"/>
                <w:color w:val="0c0c0c"/>
                <w:highlight w:val="none"/>
              </w:rPr>
            </w:pPr>
            <w:r>
              <w:rPr>
                <w:rFonts w:hint="eastAsia" w:ascii="宋体" w:hAnsi="宋体" w:cs="宋体"/>
                <w:color w:val="0c0c0c"/>
                <w:sz w:val="22"/>
                <w:szCs w:val="22"/>
                <w:highlight w:val="none"/>
              </w:rPr>
              <w:t xml:space="preserve">评审项目</w:t>
            </w:r>
            <w:r/>
          </w:p>
        </w:tc>
        <w:tc>
          <w:tcPr>
            <w:tcW w:w="830" w:type="dxa"/>
            <w:vAlign w:val="center"/>
            <w:textDirection w:val="lrTb"/>
            <w:noWrap w:val="false"/>
          </w:tcPr>
          <w:p>
            <w:pPr>
              <w:jc w:val="center"/>
              <w:rPr>
                <w:rFonts w:ascii="宋体"/>
                <w:color w:val="0c0c0c"/>
                <w:highlight w:val="none"/>
              </w:rPr>
            </w:pPr>
            <w:r>
              <w:rPr>
                <w:rFonts w:hint="eastAsia" w:ascii="宋体" w:hAnsi="宋体" w:cs="宋体"/>
                <w:color w:val="0c0c0c"/>
                <w:sz w:val="22"/>
                <w:szCs w:val="22"/>
                <w:highlight w:val="none"/>
              </w:rPr>
              <w:t xml:space="preserve">分值</w:t>
            </w:r>
            <w:r/>
          </w:p>
        </w:tc>
        <w:tc>
          <w:tcPr>
            <w:gridSpan w:val="2"/>
            <w:tcW w:w="6988" w:type="dxa"/>
            <w:vAlign w:val="center"/>
            <w:textDirection w:val="lrTb"/>
            <w:noWrap w:val="false"/>
          </w:tcPr>
          <w:p>
            <w:pPr>
              <w:jc w:val="center"/>
              <w:rPr>
                <w:rFonts w:ascii="宋体"/>
                <w:color w:val="0c0c0c"/>
                <w:highlight w:val="none"/>
              </w:rPr>
            </w:pPr>
            <w:r>
              <w:rPr>
                <w:rFonts w:hint="eastAsia" w:ascii="宋体" w:hAnsi="宋体" w:cs="宋体"/>
                <w:color w:val="0c0c0c"/>
                <w:sz w:val="22"/>
                <w:szCs w:val="22"/>
                <w:highlight w:val="none"/>
              </w:rPr>
              <w:t xml:space="preserve">评分标准</w:t>
            </w:r>
            <w:r/>
          </w:p>
        </w:tc>
      </w:tr>
      <w:tr>
        <w:trPr>
          <w:cantSplit/>
          <w:jc w:val="center"/>
          <w:trHeight w:val="323"/>
        </w:trPr>
        <w:tc>
          <w:tcPr>
            <w:tcW w:w="630" w:type="dxa"/>
            <w:vAlign w:val="center"/>
            <w:vMerge w:val="restart"/>
            <w:textDirection w:val="lrTb"/>
            <w:noWrap w:val="false"/>
          </w:tcPr>
          <w:p>
            <w:pPr>
              <w:jc w:val="center"/>
              <w:rPr>
                <w:rFonts w:ascii="宋体"/>
                <w:color w:val="0c0c0c"/>
                <w:highlight w:val="none"/>
              </w:rPr>
            </w:pPr>
            <w:r>
              <w:rPr>
                <w:rFonts w:hint="eastAsia" w:ascii="宋体" w:hAnsi="宋体" w:cs="宋体"/>
                <w:color w:val="0c0c0c"/>
                <w:sz w:val="22"/>
                <w:szCs w:val="22"/>
                <w:highlight w:val="none"/>
              </w:rPr>
              <w:t xml:space="preserve">技术标</w:t>
            </w:r>
            <w:r/>
          </w:p>
        </w:tc>
        <w:tc>
          <w:tcPr>
            <w:tcW w:w="755" w:type="dxa"/>
            <w:vAlign w:val="center"/>
            <w:vMerge w:val="restart"/>
            <w:textDirection w:val="lrTb"/>
            <w:noWrap w:val="false"/>
          </w:tcPr>
          <w:p>
            <w:pPr>
              <w:jc w:val="center"/>
              <w:rPr>
                <w:rFonts w:ascii="宋体"/>
                <w:color w:val="0c0c0c"/>
                <w:highlight w:val="none"/>
              </w:rPr>
            </w:pPr>
            <w:r>
              <w:rPr>
                <w:rFonts w:hint="eastAsia" w:ascii="宋体" w:hAnsi="宋体" w:cs="宋体"/>
                <w:color w:val="0c0c0c"/>
                <w:sz w:val="22"/>
                <w:szCs w:val="22"/>
                <w:highlight w:val="none"/>
                <w:lang w:val="en-US" w:eastAsia="zh-CN"/>
              </w:rPr>
              <w:t xml:space="preserve">技术方案</w:t>
            </w:r>
            <w:r/>
          </w:p>
        </w:tc>
        <w:tc>
          <w:tcPr>
            <w:tcW w:w="830" w:type="dxa"/>
            <w:vAlign w:val="center"/>
            <w:vMerge w:val="restart"/>
            <w:textDirection w:val="lrTb"/>
            <w:noWrap w:val="false"/>
          </w:tcPr>
          <w:p>
            <w:pPr>
              <w:jc w:val="center"/>
              <w:rPr>
                <w:rFonts w:ascii="宋体"/>
                <w:color w:val="0c0c0c"/>
                <w:highlight w:val="none"/>
              </w:rPr>
            </w:pPr>
            <w:r>
              <w:rPr>
                <w:rFonts w:hint="eastAsia" w:ascii="宋体" w:hAnsi="宋体" w:cs="宋体"/>
                <w:color w:val="0c0c0c"/>
                <w:sz w:val="22"/>
                <w:szCs w:val="22"/>
                <w:highlight w:val="none"/>
              </w:rPr>
              <w:t xml:space="preserve">70分</w:t>
            </w:r>
            <w:r/>
          </w:p>
        </w:tc>
        <w:tc>
          <w:tcPr>
            <w:tcW w:w="1645" w:type="dxa"/>
            <w:vAlign w:val="center"/>
            <w:textDirection w:val="lrTb"/>
            <w:noWrap w:val="false"/>
          </w:tcPr>
          <w:p>
            <w:pPr>
              <w:jc w:val="center"/>
              <w:rPr>
                <w:rFonts w:ascii="宋体" w:hAnsi="宋体"/>
                <w:color w:val="0d0d0d"/>
                <w:sz w:val="22"/>
                <w:szCs w:val="22"/>
                <w:highlight w:val="none"/>
              </w:rPr>
            </w:pPr>
            <w:r>
              <w:rPr>
                <w:rFonts w:hint="eastAsia" w:ascii="宋体" w:hAnsi="宋体" w:cs="宋体"/>
                <w:color w:val="0d0d0d"/>
                <w:spacing w:val="-3"/>
                <w:sz w:val="22"/>
                <w:szCs w:val="22"/>
                <w:highlight w:val="none"/>
              </w:rPr>
              <w:t xml:space="preserve">项</w:t>
            </w:r>
            <w:r>
              <w:rPr>
                <w:rFonts w:hint="eastAsia" w:ascii="宋体" w:hAnsi="宋体" w:cs="宋体"/>
                <w:color w:val="0d0d0d"/>
                <w:spacing w:val="-2"/>
                <w:sz w:val="22"/>
                <w:szCs w:val="22"/>
                <w:highlight w:val="none"/>
              </w:rPr>
              <w:t xml:space="preserve">目背景与</w:t>
            </w:r>
            <w:r>
              <w:rPr>
                <w:rFonts w:hint="eastAsia" w:ascii="宋体" w:hAnsi="宋体" w:cs="宋体"/>
                <w:color w:val="0d0d0d"/>
                <w:spacing w:val="-3"/>
                <w:sz w:val="22"/>
                <w:szCs w:val="22"/>
                <w:highlight w:val="none"/>
              </w:rPr>
              <w:t xml:space="preserve">工</w:t>
            </w:r>
            <w:r>
              <w:rPr>
                <w:rFonts w:hint="eastAsia" w:ascii="宋体" w:hAnsi="宋体" w:cs="宋体"/>
                <w:color w:val="0d0d0d"/>
                <w:spacing w:val="-2"/>
                <w:sz w:val="22"/>
                <w:szCs w:val="22"/>
                <w:highlight w:val="none"/>
              </w:rPr>
              <w:t xml:space="preserve">作理解</w:t>
            </w:r>
            <w:r/>
          </w:p>
          <w:p>
            <w:pPr>
              <w:jc w:val="center"/>
              <w:rPr>
                <w:rFonts w:ascii="宋体"/>
                <w:color w:val="0c0c0c"/>
                <w:highlight w:val="none"/>
              </w:rPr>
            </w:pPr>
            <w:r>
              <w:rPr>
                <w:rFonts w:hint="eastAsia" w:ascii="宋体" w:hAnsi="宋体" w:cs="宋体"/>
                <w:color w:val="0d0d0d"/>
                <w:spacing w:val="-7"/>
                <w:sz w:val="22"/>
                <w:szCs w:val="22"/>
                <w:highlight w:val="none"/>
                <w:lang w:eastAsia="zh-CN"/>
              </w:rPr>
              <w:t xml:space="preserve">（</w:t>
            </w:r>
            <w:r>
              <w:rPr>
                <w:rFonts w:hint="eastAsia" w:ascii="宋体" w:hAnsi="宋体" w:cs="宋体"/>
                <w:color w:val="0d0d0d"/>
                <w:spacing w:val="-4"/>
                <w:sz w:val="22"/>
                <w:szCs w:val="22"/>
                <w:highlight w:val="none"/>
              </w:rPr>
              <w:t xml:space="preserve">5分</w:t>
            </w:r>
            <w:r>
              <w:rPr>
                <w:rFonts w:hint="eastAsia" w:ascii="宋体" w:hAnsi="宋体" w:cs="宋体"/>
                <w:color w:val="0d0d0d"/>
                <w:spacing w:val="-4"/>
                <w:sz w:val="22"/>
                <w:szCs w:val="22"/>
                <w:highlight w:val="none"/>
                <w:lang w:eastAsia="zh-CN"/>
              </w:rPr>
              <w:t xml:space="preserve">）</w:t>
            </w:r>
            <w:r/>
          </w:p>
        </w:tc>
        <w:tc>
          <w:tcPr>
            <w:tcW w:w="5343" w:type="dxa"/>
            <w:vAlign w:val="center"/>
            <w:textDirection w:val="lrTb"/>
            <w:noWrap w:val="false"/>
          </w:tcPr>
          <w:p>
            <w:pPr>
              <w:pStyle w:val="1001"/>
              <w:jc w:val="both"/>
              <w:spacing w:line="300" w:lineRule="exact"/>
              <w:rPr>
                <w:rFonts w:cs="Times New Roman"/>
                <w:color w:val="0c0c0c"/>
                <w:highlight w:val="none"/>
              </w:rPr>
            </w:pPr>
            <w:r>
              <w:rPr>
                <w:rFonts w:hint="eastAsia"/>
                <w:color w:val="0c0c0c"/>
                <w:highlight w:val="none"/>
              </w:rPr>
              <w:t xml:space="preserve">对项目的工作背景和场地情况进行了解，论证城市更新必要性和转型发展面临的问题。</w:t>
            </w:r>
            <w:r/>
          </w:p>
          <w:p>
            <w:pPr>
              <w:pStyle w:val="1001"/>
              <w:jc w:val="both"/>
              <w:spacing w:line="300" w:lineRule="exact"/>
              <w:rPr>
                <w:highlight w:val="none"/>
              </w:rPr>
            </w:pPr>
            <w:r>
              <w:rPr>
                <w:rFonts w:hint="eastAsia"/>
                <w:highlight w:val="none"/>
                <w:lang w:eastAsia="zh-CN"/>
              </w:rPr>
              <w:t xml:space="preserve">（</w:t>
            </w:r>
            <w:r>
              <w:rPr>
                <w:rFonts w:hint="eastAsia"/>
                <w:highlight w:val="none"/>
                <w:lang w:val="en-US" w:eastAsia="zh-CN"/>
              </w:rPr>
              <w:t xml:space="preserve">1）</w:t>
            </w:r>
            <w:r>
              <w:rPr>
                <w:rFonts w:hint="eastAsia"/>
                <w:highlight w:val="none"/>
              </w:rPr>
              <w:t xml:space="preserve">背景、现状了解</w:t>
            </w:r>
            <w:r>
              <w:rPr>
                <w:rFonts w:hint="eastAsia"/>
                <w:highlight w:val="none"/>
                <w:lang w:eastAsia="zh-CN"/>
              </w:rPr>
              <w:t xml:space="preserve">翔实</w:t>
            </w:r>
            <w:r>
              <w:rPr>
                <w:rFonts w:hint="eastAsia"/>
                <w:highlight w:val="none"/>
              </w:rPr>
              <w:t xml:space="preserve">，论证充分得5分；</w:t>
            </w:r>
            <w:r/>
          </w:p>
          <w:p>
            <w:pPr>
              <w:pStyle w:val="1001"/>
              <w:jc w:val="both"/>
              <w:spacing w:line="300" w:lineRule="exact"/>
              <w:rPr>
                <w:highlight w:val="none"/>
              </w:rPr>
            </w:pPr>
            <w:r>
              <w:rPr>
                <w:rFonts w:hint="eastAsia"/>
                <w:highlight w:val="none"/>
                <w:lang w:eastAsia="zh-CN"/>
              </w:rPr>
              <w:t xml:space="preserve">（</w:t>
            </w:r>
            <w:r>
              <w:rPr>
                <w:rFonts w:hint="eastAsia"/>
                <w:highlight w:val="none"/>
                <w:lang w:val="en-US" w:eastAsia="zh-CN"/>
              </w:rPr>
              <w:t xml:space="preserve">2）</w:t>
            </w:r>
            <w:r>
              <w:rPr>
                <w:rFonts w:hint="eastAsia"/>
                <w:highlight w:val="none"/>
              </w:rPr>
              <w:t xml:space="preserve">背景、现状了解一般，论证一般得3分；</w:t>
            </w:r>
            <w:r/>
          </w:p>
          <w:p>
            <w:pPr>
              <w:rPr>
                <w:rFonts w:cs="Times New Roman"/>
                <w:highlight w:val="none"/>
              </w:rPr>
            </w:pPr>
            <w:r>
              <w:rPr>
                <w:rFonts w:hint="eastAsia"/>
                <w:highlight w:val="none"/>
                <w:lang w:eastAsia="zh-CN"/>
              </w:rPr>
              <w:t xml:space="preserve">（</w:t>
            </w:r>
            <w:r>
              <w:rPr>
                <w:rFonts w:hint="eastAsia"/>
                <w:highlight w:val="none"/>
                <w:lang w:val="en-US" w:eastAsia="zh-CN"/>
              </w:rPr>
              <w:t xml:space="preserve">3）</w:t>
            </w:r>
            <w:r>
              <w:rPr>
                <w:rFonts w:hint="eastAsia"/>
                <w:highlight w:val="none"/>
              </w:rPr>
              <w:t xml:space="preserve">背景、现状了解较差，论证较差得1分</w:t>
            </w:r>
            <w:r/>
          </w:p>
          <w:p>
            <w:pPr>
              <w:rPr>
                <w:highlight w:val="none"/>
              </w:rPr>
            </w:pP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rPr>
              <w:t xml:space="preserve">不提供的，本项不得分。</w:t>
            </w:r>
            <w:r/>
          </w:p>
        </w:tc>
      </w:tr>
      <w:tr>
        <w:trPr>
          <w:cantSplit/>
          <w:jc w:val="center"/>
          <w:trHeight w:val="323"/>
        </w:trPr>
        <w:tc>
          <w:tcPr>
            <w:tcW w:w="630" w:type="dxa"/>
            <w:vAlign w:val="center"/>
            <w:vMerge w:val="continue"/>
            <w:textDirection w:val="lrTb"/>
            <w:noWrap w:val="false"/>
          </w:tcPr>
          <w:p>
            <w:pPr>
              <w:ind w:firstLine="105"/>
              <w:jc w:val="center"/>
              <w:rPr>
                <w:rFonts w:ascii="宋体"/>
                <w:color w:val="0c0c0c"/>
                <w:highlight w:val="none"/>
              </w:rPr>
            </w:pPr>
            <w:r>
              <w:rPr>
                <w:rFonts w:ascii="宋体"/>
                <w:color w:val="0c0c0c"/>
                <w:highlight w:val="none"/>
              </w:rPr>
            </w:r>
            <w:r/>
          </w:p>
        </w:tc>
        <w:tc>
          <w:tcPr>
            <w:tcW w:w="755" w:type="dxa"/>
            <w:vAlign w:val="center"/>
            <w:vMerge w:val="continue"/>
            <w:textDirection w:val="lrTb"/>
            <w:noWrap w:val="false"/>
          </w:tcPr>
          <w:p>
            <w:pPr>
              <w:jc w:val="center"/>
              <w:rPr>
                <w:rFonts w:ascii="宋体"/>
                <w:color w:val="0c0c0c"/>
                <w:highlight w:val="none"/>
              </w:rPr>
            </w:pPr>
            <w:r>
              <w:rPr>
                <w:rFonts w:ascii="宋体"/>
                <w:color w:val="0c0c0c"/>
                <w:highlight w:val="none"/>
              </w:rPr>
            </w:r>
            <w:r/>
          </w:p>
        </w:tc>
        <w:tc>
          <w:tcPr>
            <w:tcW w:w="830" w:type="dxa"/>
            <w:vAlign w:val="center"/>
            <w:vMerge w:val="continue"/>
            <w:textDirection w:val="lrTb"/>
            <w:noWrap w:val="false"/>
          </w:tcPr>
          <w:p>
            <w:pPr>
              <w:jc w:val="center"/>
              <w:rPr>
                <w:rFonts w:ascii="宋体"/>
                <w:color w:val="0c0c0c"/>
                <w:highlight w:val="none"/>
              </w:rPr>
            </w:pPr>
            <w:r>
              <w:rPr>
                <w:rFonts w:ascii="宋体"/>
                <w:color w:val="0c0c0c"/>
                <w:highlight w:val="none"/>
              </w:rPr>
            </w:r>
            <w:r/>
          </w:p>
        </w:tc>
        <w:tc>
          <w:tcPr>
            <w:tcW w:w="1645" w:type="dxa"/>
            <w:vAlign w:val="center"/>
            <w:textDirection w:val="lrTb"/>
            <w:noWrap w:val="false"/>
          </w:tcPr>
          <w:p>
            <w:pPr>
              <w:jc w:val="center"/>
              <w:rPr>
                <w:rFonts w:ascii="宋体" w:hAnsi="宋体" w:cs="宋体"/>
                <w:color w:val="0d0d0d"/>
                <w:spacing w:val="-3"/>
                <w:sz w:val="22"/>
                <w:szCs w:val="22"/>
                <w:highlight w:val="none"/>
              </w:rPr>
            </w:pPr>
            <w:r>
              <w:rPr>
                <w:rFonts w:hint="eastAsia" w:ascii="宋体" w:hAnsi="宋体" w:cs="宋体"/>
                <w:color w:val="0d0d0d"/>
                <w:spacing w:val="-3"/>
                <w:sz w:val="22"/>
                <w:szCs w:val="22"/>
                <w:highlight w:val="none"/>
              </w:rPr>
              <w:t xml:space="preserve">总体思路与技术路线</w:t>
            </w:r>
            <w:r/>
          </w:p>
          <w:p>
            <w:pPr>
              <w:ind w:left="495" w:right="104" w:hanging="378"/>
              <w:jc w:val="center"/>
              <w:spacing w:before="72"/>
              <w:rPr>
                <w:rFonts w:ascii="宋体" w:hAnsi="宋体" w:cs="宋体"/>
                <w:color w:val="0d0d0d"/>
                <w:spacing w:val="-2"/>
                <w:sz w:val="22"/>
                <w:highlight w:val="none"/>
              </w:rPr>
            </w:pPr>
            <w:r>
              <w:rPr>
                <w:rFonts w:hint="eastAsia" w:ascii="宋体" w:hAnsi="宋体" w:cs="宋体"/>
                <w:color w:val="0d0d0d"/>
                <w:spacing w:val="-2"/>
                <w:sz w:val="22"/>
                <w:szCs w:val="22"/>
                <w:highlight w:val="none"/>
                <w:lang w:eastAsia="zh-CN"/>
              </w:rPr>
              <w:t xml:space="preserve">（</w:t>
            </w:r>
            <w:r>
              <w:rPr>
                <w:rFonts w:hint="eastAsia" w:ascii="宋体" w:hAnsi="宋体" w:cs="宋体"/>
                <w:color w:val="0d0d0d"/>
                <w:spacing w:val="-2"/>
                <w:sz w:val="22"/>
                <w:szCs w:val="22"/>
                <w:highlight w:val="none"/>
              </w:rPr>
              <w:t xml:space="preserve">15分</w:t>
            </w:r>
            <w:r>
              <w:rPr>
                <w:rFonts w:hint="eastAsia" w:ascii="宋体" w:hAnsi="宋体" w:cs="宋体"/>
                <w:color w:val="0d0d0d"/>
                <w:spacing w:val="-2"/>
                <w:sz w:val="22"/>
                <w:szCs w:val="22"/>
                <w:highlight w:val="none"/>
                <w:lang w:eastAsia="zh-CN"/>
              </w:rPr>
              <w:t xml:space="preserve">）</w:t>
            </w:r>
            <w:r/>
          </w:p>
        </w:tc>
        <w:tc>
          <w:tcPr>
            <w:tcW w:w="5343" w:type="dxa"/>
            <w:vAlign w:val="center"/>
            <w:textDirection w:val="lrTb"/>
            <w:noWrap w:val="false"/>
          </w:tcPr>
          <w:p>
            <w:pPr>
              <w:spacing w:line="300" w:lineRule="exact"/>
              <w:widowControl/>
              <w:rPr>
                <w:rFonts w:ascii="宋体" w:hAnsi="宋体"/>
                <w:color w:val="0c0c0c"/>
                <w:sz w:val="22"/>
                <w:szCs w:val="22"/>
                <w:highlight w:val="none"/>
              </w:rPr>
            </w:pPr>
            <w:r>
              <w:rPr>
                <w:rFonts w:hint="eastAsia" w:ascii="宋体" w:hAnsi="宋体" w:cs="宋体"/>
                <w:color w:val="0c0c0c"/>
                <w:sz w:val="22"/>
                <w:szCs w:val="22"/>
                <w:highlight w:val="none"/>
                <w:lang w:eastAsia="zh-CN"/>
              </w:rPr>
              <w:t xml:space="preserve">1.</w:t>
            </w:r>
            <w:r>
              <w:rPr>
                <w:rFonts w:hint="eastAsia" w:ascii="宋体" w:hAnsi="宋体" w:cs="宋体"/>
                <w:color w:val="0c0c0c"/>
                <w:sz w:val="22"/>
                <w:szCs w:val="22"/>
                <w:highlight w:val="none"/>
              </w:rPr>
              <w:t xml:space="preserve">形成对本次工作认识理解和总结，挖掘场地特色。</w:t>
            </w:r>
            <w:r/>
          </w:p>
          <w:p>
            <w:pPr>
              <w:pStyle w:val="1001"/>
              <w:jc w:val="both"/>
              <w:spacing w:line="300" w:lineRule="exact"/>
              <w:rPr>
                <w:color w:val="0c0c0c"/>
                <w:highlight w:val="none"/>
              </w:rPr>
            </w:pPr>
            <w:r>
              <w:rPr>
                <w:rFonts w:hint="eastAsia"/>
                <w:color w:val="0c0c0c"/>
                <w:highlight w:val="none"/>
                <w:lang w:eastAsia="zh-CN"/>
              </w:rPr>
              <w:t xml:space="preserve">（</w:t>
            </w:r>
            <w:r>
              <w:rPr>
                <w:rFonts w:hint="eastAsia"/>
                <w:color w:val="0c0c0c"/>
                <w:highlight w:val="none"/>
                <w:lang w:val="en-US" w:eastAsia="zh-CN"/>
              </w:rPr>
              <w:t xml:space="preserve">1）</w:t>
            </w:r>
            <w:r>
              <w:rPr>
                <w:rFonts w:hint="eastAsia"/>
                <w:color w:val="0c0c0c"/>
                <w:highlight w:val="none"/>
              </w:rPr>
              <w:t xml:space="preserve">理解全面深刻有层次，特色挖掘有价值得5分；</w:t>
            </w:r>
            <w:r/>
          </w:p>
          <w:p>
            <w:pPr>
              <w:pStyle w:val="1001"/>
              <w:jc w:val="both"/>
              <w:spacing w:line="300" w:lineRule="exact"/>
              <w:rPr>
                <w:color w:val="0c0c0c"/>
                <w:highlight w:val="none"/>
              </w:rPr>
            </w:pPr>
            <w:r>
              <w:rPr>
                <w:rFonts w:hint="eastAsia"/>
                <w:color w:val="0c0c0c"/>
                <w:highlight w:val="none"/>
                <w:lang w:eastAsia="zh-CN"/>
              </w:rPr>
              <w:t xml:space="preserve">（</w:t>
            </w:r>
            <w:r>
              <w:rPr>
                <w:rFonts w:hint="eastAsia"/>
                <w:color w:val="0c0c0c"/>
                <w:highlight w:val="none"/>
                <w:lang w:val="en-US" w:eastAsia="zh-CN"/>
              </w:rPr>
              <w:t xml:space="preserve">2）</w:t>
            </w:r>
            <w:r>
              <w:rPr>
                <w:rFonts w:hint="eastAsia"/>
                <w:color w:val="0c0c0c"/>
                <w:highlight w:val="none"/>
              </w:rPr>
              <w:t xml:space="preserve">理解全面且准确，总结合理得3分；</w:t>
            </w:r>
            <w:r/>
          </w:p>
          <w:p>
            <w:pPr>
              <w:pStyle w:val="1001"/>
              <w:jc w:val="both"/>
              <w:spacing w:line="300" w:lineRule="exact"/>
              <w:rPr>
                <w:color w:val="0c0c0c"/>
                <w:highlight w:val="none"/>
              </w:rPr>
            </w:pPr>
            <w:r>
              <w:rPr>
                <w:rFonts w:hint="eastAsia"/>
                <w:color w:val="0c0c0c"/>
                <w:highlight w:val="none"/>
                <w:lang w:eastAsia="zh-CN"/>
              </w:rPr>
              <w:t xml:space="preserve">（</w:t>
            </w:r>
            <w:r>
              <w:rPr>
                <w:rFonts w:hint="eastAsia"/>
                <w:color w:val="0c0c0c"/>
                <w:highlight w:val="none"/>
                <w:lang w:val="en-US" w:eastAsia="zh-CN"/>
              </w:rPr>
              <w:t xml:space="preserve">3）</w:t>
            </w:r>
            <w:r>
              <w:rPr>
                <w:rFonts w:hint="eastAsia"/>
                <w:color w:val="0c0c0c"/>
                <w:highlight w:val="none"/>
              </w:rPr>
              <w:t xml:space="preserve">理解有简单思考得1分；</w:t>
            </w:r>
            <w:r/>
          </w:p>
          <w:p>
            <w:pPr>
              <w:pStyle w:val="1001"/>
              <w:jc w:val="both"/>
              <w:spacing w:line="300" w:lineRule="exact"/>
              <w:rPr>
                <w:rFonts w:hint="eastAsia"/>
                <w:highlight w:val="none"/>
              </w:rPr>
            </w:pPr>
            <w:r>
              <w:rPr>
                <w:rFonts w:hint="eastAsia"/>
                <w:color w:val="0c0c0c"/>
                <w:highlight w:val="none"/>
                <w:lang w:eastAsia="zh-CN"/>
              </w:rPr>
              <w:t xml:space="preserve">（</w:t>
            </w:r>
            <w:r>
              <w:rPr>
                <w:rFonts w:hint="eastAsia"/>
                <w:color w:val="0c0c0c"/>
                <w:highlight w:val="none"/>
                <w:lang w:val="en-US" w:eastAsia="zh-CN"/>
              </w:rPr>
              <w:t xml:space="preserve">4）</w:t>
            </w:r>
            <w:r>
              <w:rPr>
                <w:rFonts w:hint="eastAsia"/>
                <w:color w:val="0c0c0c"/>
                <w:highlight w:val="none"/>
              </w:rPr>
              <w:t xml:space="preserve">理解片面甚至出现错误或不提供，本项不得分。</w:t>
            </w:r>
            <w:r/>
          </w:p>
          <w:p>
            <w:pPr>
              <w:rPr>
                <w:highlight w:val="none"/>
              </w:rPr>
            </w:pPr>
            <w:r>
              <w:rPr>
                <w:rFonts w:hint="eastAsia"/>
                <w:highlight w:val="none"/>
                <w:lang w:eastAsia="zh-CN"/>
              </w:rPr>
              <w:t xml:space="preserve">2.</w:t>
            </w:r>
            <w:r>
              <w:rPr>
                <w:rFonts w:hint="eastAsia"/>
                <w:highlight w:val="none"/>
              </w:rPr>
              <w:t xml:space="preserve">基于前期分析，考察总体工作思路的系统性以及项目发展路径的可行性 。</w:t>
            </w:r>
            <w:r/>
          </w:p>
          <w:p>
            <w:pPr>
              <w:pStyle w:val="1001"/>
              <w:jc w:val="both"/>
              <w:spacing w:line="300" w:lineRule="exact"/>
              <w:rPr>
                <w:highlight w:val="none"/>
              </w:rPr>
            </w:pPr>
            <w:r>
              <w:rPr>
                <w:rFonts w:hint="eastAsia"/>
                <w:highlight w:val="none"/>
                <w:lang w:eastAsia="zh-CN"/>
              </w:rPr>
              <w:t xml:space="preserve">（</w:t>
            </w:r>
            <w:r>
              <w:rPr>
                <w:rFonts w:hint="eastAsia"/>
                <w:highlight w:val="none"/>
                <w:lang w:val="en-US" w:eastAsia="zh-CN"/>
              </w:rPr>
              <w:t xml:space="preserve">1）</w:t>
            </w:r>
            <w:r>
              <w:rPr>
                <w:rFonts w:hint="eastAsia"/>
                <w:highlight w:val="none"/>
              </w:rPr>
              <w:t xml:space="preserve">重点方向把握准确、技术路线清晰</w:t>
            </w:r>
            <w:r>
              <w:rPr>
                <w:rFonts w:hint="eastAsia"/>
                <w:highlight w:val="none"/>
                <w:lang w:eastAsia="zh-CN"/>
              </w:rPr>
              <w:t xml:space="preserve">具有</w:t>
            </w:r>
            <w:r>
              <w:rPr>
                <w:rFonts w:hint="eastAsia"/>
                <w:highlight w:val="none"/>
              </w:rPr>
              <w:t xml:space="preserve">前瞻性得10分；</w:t>
            </w:r>
            <w:r/>
          </w:p>
          <w:p>
            <w:pPr>
              <w:pStyle w:val="1001"/>
              <w:jc w:val="both"/>
              <w:spacing w:line="300" w:lineRule="exact"/>
              <w:rPr>
                <w:highlight w:val="none"/>
              </w:rPr>
            </w:pPr>
            <w:r>
              <w:rPr>
                <w:rFonts w:hint="eastAsia"/>
                <w:highlight w:val="none"/>
                <w:lang w:eastAsia="zh-CN"/>
              </w:rPr>
              <w:t xml:space="preserve">（</w:t>
            </w:r>
            <w:r>
              <w:rPr>
                <w:rFonts w:hint="eastAsia"/>
                <w:highlight w:val="none"/>
                <w:lang w:val="en-US" w:eastAsia="zh-CN"/>
              </w:rPr>
              <w:t xml:space="preserve">2）</w:t>
            </w:r>
            <w:r>
              <w:rPr>
                <w:rFonts w:hint="eastAsia"/>
                <w:highlight w:val="none"/>
              </w:rPr>
              <w:t xml:space="preserve">重点方向把握准确、技术路线清晰得</w:t>
            </w:r>
            <w:r>
              <w:rPr>
                <w:rFonts w:hint="eastAsia"/>
                <w:highlight w:val="none"/>
                <w:lang w:val="en-US" w:eastAsia="zh-CN"/>
              </w:rPr>
              <w:t xml:space="preserve">7</w:t>
            </w:r>
            <w:r>
              <w:rPr>
                <w:rFonts w:hint="eastAsia"/>
                <w:highlight w:val="none"/>
              </w:rPr>
              <w:t xml:space="preserve">分；</w:t>
            </w:r>
            <w:r/>
          </w:p>
          <w:p>
            <w:pPr>
              <w:pStyle w:val="1001"/>
              <w:jc w:val="both"/>
              <w:spacing w:line="300" w:lineRule="exact"/>
              <w:rPr>
                <w:highlight w:val="none"/>
              </w:rPr>
            </w:pPr>
            <w:r>
              <w:rPr>
                <w:rFonts w:hint="eastAsia"/>
                <w:highlight w:val="none"/>
                <w:lang w:eastAsia="zh-CN"/>
              </w:rPr>
              <w:t xml:space="preserve">（</w:t>
            </w:r>
            <w:r>
              <w:rPr>
                <w:rFonts w:hint="eastAsia"/>
                <w:highlight w:val="none"/>
                <w:lang w:val="en-US" w:eastAsia="zh-CN"/>
              </w:rPr>
              <w:t xml:space="preserve">3）</w:t>
            </w:r>
            <w:r>
              <w:rPr>
                <w:rFonts w:hint="eastAsia"/>
                <w:highlight w:val="none"/>
              </w:rPr>
              <w:t xml:space="preserve">重点方向把握基本准确、技术路线较常规得</w:t>
            </w:r>
            <w:r>
              <w:rPr>
                <w:rFonts w:hint="eastAsia"/>
                <w:highlight w:val="none"/>
                <w:lang w:val="en-US" w:eastAsia="zh-CN"/>
              </w:rPr>
              <w:t xml:space="preserve">4</w:t>
            </w:r>
            <w:r>
              <w:rPr>
                <w:rFonts w:hint="eastAsia"/>
                <w:highlight w:val="none"/>
              </w:rPr>
              <w:t xml:space="preserve">分；</w:t>
            </w:r>
            <w:r/>
          </w:p>
          <w:p>
            <w:pPr>
              <w:pStyle w:val="1001"/>
              <w:jc w:val="both"/>
              <w:spacing w:line="300" w:lineRule="exact"/>
              <w:rPr>
                <w:highlight w:val="none"/>
              </w:rPr>
            </w:pPr>
            <w:r>
              <w:rPr>
                <w:rFonts w:hint="eastAsia"/>
                <w:highlight w:val="none"/>
                <w:lang w:eastAsia="zh-CN"/>
              </w:rPr>
              <w:t xml:space="preserve">（</w:t>
            </w:r>
            <w:r>
              <w:rPr>
                <w:rFonts w:hint="eastAsia"/>
                <w:highlight w:val="none"/>
                <w:lang w:val="en-US" w:eastAsia="zh-CN"/>
              </w:rPr>
              <w:t xml:space="preserve">4）</w:t>
            </w:r>
            <w:r>
              <w:rPr>
                <w:rFonts w:hint="eastAsia"/>
                <w:highlight w:val="none"/>
              </w:rPr>
              <w:t xml:space="preserve">重点方向把握有偏差、技术路线不清晰</w:t>
            </w:r>
            <w:r>
              <w:rPr>
                <w:rFonts w:hint="eastAsia"/>
                <w:highlight w:val="none"/>
                <w:lang w:eastAsia="zh-CN"/>
              </w:rPr>
              <w:t xml:space="preserve">、</w:t>
            </w:r>
            <w:r>
              <w:rPr>
                <w:rFonts w:hint="eastAsia"/>
                <w:highlight w:val="none"/>
              </w:rPr>
              <w:t xml:space="preserve">缺乏实质性技术路线得</w:t>
            </w:r>
            <w:r>
              <w:rPr>
                <w:rFonts w:hint="eastAsia"/>
                <w:highlight w:val="none"/>
                <w:lang w:val="en-US" w:eastAsia="zh-CN"/>
              </w:rPr>
              <w:t xml:space="preserve">1</w:t>
            </w:r>
            <w:r>
              <w:rPr>
                <w:rFonts w:hint="eastAsia"/>
                <w:highlight w:val="none"/>
              </w:rPr>
              <w:t xml:space="preserve">分；</w:t>
            </w:r>
            <w:r/>
          </w:p>
          <w:p>
            <w:pPr>
              <w:jc w:val="both"/>
              <w:spacing w:line="300" w:lineRule="exact"/>
              <w:widowControl/>
              <w:rPr>
                <w:rFonts w:ascii="宋体" w:hAnsi="宋体" w:cs="宋体"/>
                <w:highlight w:val="none"/>
              </w:rPr>
            </w:pP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rPr>
              <w:t xml:space="preserve">不提供的，本项不得分。</w:t>
            </w:r>
            <w:r/>
          </w:p>
        </w:tc>
      </w:tr>
      <w:tr>
        <w:trPr>
          <w:cantSplit/>
          <w:jc w:val="center"/>
          <w:trHeight w:val="323"/>
        </w:trPr>
        <w:tc>
          <w:tcPr>
            <w:tcW w:w="630" w:type="dxa"/>
            <w:vAlign w:val="center"/>
            <w:vMerge w:val="continue"/>
            <w:textDirection w:val="lrTb"/>
            <w:noWrap w:val="false"/>
          </w:tcPr>
          <w:p>
            <w:pPr>
              <w:ind w:firstLine="105"/>
              <w:rPr>
                <w:rFonts w:ascii="宋体"/>
                <w:color w:val="0c0c0c"/>
                <w:highlight w:val="none"/>
              </w:rPr>
            </w:pPr>
            <w:r>
              <w:rPr>
                <w:rFonts w:ascii="宋体"/>
                <w:color w:val="0c0c0c"/>
                <w:highlight w:val="none"/>
              </w:rPr>
            </w:r>
            <w:r/>
          </w:p>
        </w:tc>
        <w:tc>
          <w:tcPr>
            <w:tcW w:w="755" w:type="dxa"/>
            <w:vAlign w:val="center"/>
            <w:vMerge w:val="continue"/>
            <w:textDirection w:val="lrTb"/>
            <w:noWrap w:val="false"/>
          </w:tcPr>
          <w:p>
            <w:pPr>
              <w:jc w:val="center"/>
              <w:rPr>
                <w:rFonts w:ascii="宋体"/>
                <w:color w:val="0c0c0c"/>
                <w:highlight w:val="none"/>
              </w:rPr>
            </w:pPr>
            <w:r>
              <w:rPr>
                <w:rFonts w:ascii="宋体"/>
                <w:color w:val="0c0c0c"/>
                <w:highlight w:val="none"/>
              </w:rPr>
            </w:r>
            <w:r/>
          </w:p>
        </w:tc>
        <w:tc>
          <w:tcPr>
            <w:tcW w:w="830" w:type="dxa"/>
            <w:vAlign w:val="center"/>
            <w:vMerge w:val="continue"/>
            <w:textDirection w:val="lrTb"/>
            <w:noWrap w:val="false"/>
          </w:tcPr>
          <w:p>
            <w:pPr>
              <w:jc w:val="center"/>
              <w:rPr>
                <w:rFonts w:ascii="宋体"/>
                <w:color w:val="0c0c0c"/>
                <w:highlight w:val="none"/>
              </w:rPr>
            </w:pPr>
            <w:r>
              <w:rPr>
                <w:rFonts w:ascii="宋体"/>
                <w:color w:val="0c0c0c"/>
                <w:highlight w:val="none"/>
              </w:rPr>
            </w:r>
            <w:r/>
          </w:p>
        </w:tc>
        <w:tc>
          <w:tcPr>
            <w:tcW w:w="1645" w:type="dxa"/>
            <w:vAlign w:val="center"/>
            <w:textDirection w:val="lrTb"/>
            <w:noWrap w:val="false"/>
          </w:tcPr>
          <w:p>
            <w:pPr>
              <w:jc w:val="center"/>
              <w:spacing w:line="360" w:lineRule="exact"/>
              <w:rPr>
                <w:rFonts w:ascii="宋体" w:hAnsi="宋体" w:cs="宋体"/>
                <w:color w:val="0d0d0d"/>
                <w:spacing w:val="-1"/>
                <w:sz w:val="22"/>
                <w:szCs w:val="22"/>
                <w:highlight w:val="none"/>
              </w:rPr>
            </w:pPr>
            <w:r>
              <w:rPr>
                <w:rFonts w:hint="eastAsia" w:ascii="宋体" w:hAnsi="宋体" w:cs="宋体"/>
                <w:color w:val="0d0d0d"/>
                <w:spacing w:val="-3"/>
                <w:sz w:val="22"/>
                <w:szCs w:val="22"/>
                <w:highlight w:val="none"/>
              </w:rPr>
              <w:t xml:space="preserve">现状分析和设计策略</w:t>
            </w:r>
            <w:r/>
          </w:p>
          <w:p>
            <w:pPr>
              <w:jc w:val="center"/>
              <w:spacing w:line="360" w:lineRule="exact"/>
              <w:rPr>
                <w:rFonts w:ascii="宋体"/>
                <w:color w:val="0c0c0c"/>
                <w:highlight w:val="none"/>
                <w:lang w:val="zh-CN"/>
              </w:rPr>
            </w:pPr>
            <w:r>
              <w:rPr>
                <w:rFonts w:hint="eastAsia" w:ascii="宋体" w:hAnsi="宋体" w:cs="宋体"/>
                <w:color w:val="0d0d0d"/>
                <w:spacing w:val="-7"/>
                <w:sz w:val="22"/>
                <w:szCs w:val="22"/>
                <w:highlight w:val="none"/>
                <w:lang w:eastAsia="zh-CN"/>
              </w:rPr>
              <w:t xml:space="preserve">（</w:t>
            </w:r>
            <w:r>
              <w:rPr>
                <w:rFonts w:hint="eastAsia" w:ascii="宋体" w:hAnsi="宋体" w:cs="宋体"/>
                <w:color w:val="0d0d0d"/>
                <w:spacing w:val="-4"/>
                <w:sz w:val="22"/>
                <w:szCs w:val="22"/>
                <w:highlight w:val="none"/>
              </w:rPr>
              <w:t xml:space="preserve">20分</w:t>
            </w:r>
            <w:r>
              <w:rPr>
                <w:rFonts w:hint="eastAsia" w:ascii="宋体" w:hAnsi="宋体" w:cs="宋体"/>
                <w:color w:val="0d0d0d"/>
                <w:spacing w:val="-4"/>
                <w:sz w:val="22"/>
                <w:szCs w:val="22"/>
                <w:highlight w:val="none"/>
                <w:lang w:eastAsia="zh-CN"/>
              </w:rPr>
              <w:t xml:space="preserve">）</w:t>
            </w:r>
            <w:r/>
          </w:p>
        </w:tc>
        <w:tc>
          <w:tcPr>
            <w:tcW w:w="5343" w:type="dxa"/>
            <w:vAlign w:val="center"/>
            <w:textDirection w:val="lrTb"/>
            <w:noWrap w:val="false"/>
          </w:tcPr>
          <w:p>
            <w:pPr>
              <w:pStyle w:val="1001"/>
              <w:jc w:val="both"/>
              <w:spacing w:line="300" w:lineRule="exact"/>
              <w:rPr>
                <w:highlight w:val="none"/>
              </w:rPr>
            </w:pPr>
            <w:r>
              <w:rPr>
                <w:rFonts w:hint="eastAsia"/>
                <w:highlight w:val="none"/>
                <w:lang w:eastAsia="zh-CN"/>
              </w:rPr>
              <w:t xml:space="preserve">1.</w:t>
            </w:r>
            <w:r>
              <w:rPr>
                <w:rFonts w:hint="eastAsia"/>
                <w:highlight w:val="none"/>
              </w:rPr>
              <w:t xml:space="preserve">对本项目的空间与场地要素分析。</w:t>
            </w:r>
            <w:r/>
          </w:p>
          <w:p>
            <w:pPr>
              <w:pStyle w:val="1001"/>
              <w:jc w:val="both"/>
              <w:spacing w:line="300" w:lineRule="exact"/>
              <w:rPr>
                <w:highlight w:val="none"/>
              </w:rPr>
            </w:pPr>
            <w:r>
              <w:rPr>
                <w:rFonts w:hint="eastAsia"/>
                <w:highlight w:val="none"/>
                <w:lang w:eastAsia="zh-CN"/>
              </w:rPr>
              <w:t xml:space="preserve">（</w:t>
            </w:r>
            <w:r>
              <w:rPr>
                <w:rFonts w:hint="eastAsia"/>
                <w:highlight w:val="none"/>
                <w:lang w:val="en-US" w:eastAsia="zh-CN"/>
              </w:rPr>
              <w:t xml:space="preserve">1）</w:t>
            </w:r>
            <w:r>
              <w:rPr>
                <w:rFonts w:hint="eastAsia"/>
                <w:highlight w:val="none"/>
              </w:rPr>
              <w:t xml:space="preserve">分析全面、条理清晰得8分；</w:t>
            </w:r>
            <w:r/>
          </w:p>
          <w:p>
            <w:pPr>
              <w:pStyle w:val="1001"/>
              <w:jc w:val="both"/>
              <w:spacing w:line="300" w:lineRule="exact"/>
              <w:rPr>
                <w:highlight w:val="none"/>
              </w:rPr>
            </w:pPr>
            <w:r>
              <w:rPr>
                <w:rFonts w:hint="eastAsia"/>
                <w:highlight w:val="none"/>
                <w:lang w:eastAsia="zh-CN"/>
              </w:rPr>
              <w:t xml:space="preserve">（</w:t>
            </w:r>
            <w:r>
              <w:rPr>
                <w:rFonts w:hint="eastAsia"/>
                <w:highlight w:val="none"/>
                <w:lang w:val="en-US" w:eastAsia="zh-CN"/>
              </w:rPr>
              <w:t xml:space="preserve">2）</w:t>
            </w:r>
            <w:r>
              <w:rPr>
                <w:rFonts w:hint="eastAsia"/>
                <w:highlight w:val="none"/>
              </w:rPr>
              <w:t xml:space="preserve">分析一般、条理一般得5分；</w:t>
            </w:r>
            <w:r/>
          </w:p>
          <w:p>
            <w:pPr>
              <w:pStyle w:val="1001"/>
              <w:jc w:val="both"/>
              <w:spacing w:line="300" w:lineRule="exact"/>
              <w:rPr>
                <w:highlight w:val="none"/>
              </w:rPr>
            </w:pPr>
            <w:r>
              <w:rPr>
                <w:rFonts w:hint="eastAsia"/>
                <w:highlight w:val="none"/>
                <w:lang w:eastAsia="zh-CN"/>
              </w:rPr>
              <w:t xml:space="preserve">（</w:t>
            </w:r>
            <w:r>
              <w:rPr>
                <w:rFonts w:hint="eastAsia"/>
                <w:highlight w:val="none"/>
                <w:lang w:val="en-US" w:eastAsia="zh-CN"/>
              </w:rPr>
              <w:t xml:space="preserve">3）</w:t>
            </w:r>
            <w:r>
              <w:rPr>
                <w:rFonts w:hint="eastAsia"/>
                <w:highlight w:val="none"/>
              </w:rPr>
              <w:t xml:space="preserve">分析较弱、缺乏条理得2分；</w:t>
            </w:r>
            <w:r/>
          </w:p>
          <w:p>
            <w:pPr>
              <w:jc w:val="both"/>
              <w:spacing w:line="300" w:lineRule="exact"/>
              <w:widowControl/>
              <w:rPr>
                <w:rFonts w:hint="eastAsia" w:ascii="宋体" w:hAnsi="宋体" w:cs="宋体"/>
                <w:sz w:val="22"/>
                <w:szCs w:val="22"/>
                <w:highlight w:val="none"/>
                <w:lang w:val="zh-CN"/>
              </w:rPr>
            </w:pPr>
            <w:r>
              <w:rPr>
                <w:rFonts w:hint="eastAsia" w:ascii="宋体" w:hAnsi="宋体" w:cs="宋体"/>
                <w:sz w:val="22"/>
                <w:szCs w:val="22"/>
                <w:highlight w:val="none"/>
                <w:lang w:val="zh-CN"/>
              </w:rPr>
              <w:t xml:space="preserve">（</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lang w:val="zh-CN"/>
              </w:rPr>
              <w:t xml:space="preserve">不提供的，本项不得分。</w:t>
            </w:r>
            <w:r/>
          </w:p>
          <w:p>
            <w:pPr>
              <w:rPr>
                <w:highlight w:val="none"/>
              </w:rPr>
            </w:pPr>
            <w:r>
              <w:rPr>
                <w:rFonts w:hint="eastAsia" w:ascii="宋体" w:hAnsi="宋体" w:cs="宋体"/>
                <w:sz w:val="22"/>
                <w:szCs w:val="22"/>
                <w:highlight w:val="none"/>
                <w:lang w:val="zh-CN"/>
              </w:rPr>
              <w:t xml:space="preserve">2.</w:t>
            </w:r>
            <w:r>
              <w:rPr>
                <w:rFonts w:hint="eastAsia"/>
                <w:highlight w:val="none"/>
              </w:rPr>
              <w:t xml:space="preserve">对本项目场地痛点提出设计策略。</w:t>
            </w:r>
            <w:r/>
          </w:p>
          <w:p>
            <w:pPr>
              <w:rPr>
                <w:rFonts w:hint="eastAsia"/>
                <w:highlight w:val="none"/>
              </w:rPr>
            </w:pPr>
            <w:r>
              <w:rPr>
                <w:rFonts w:hint="eastAsia"/>
                <w:highlight w:val="none"/>
                <w:lang w:eastAsia="zh-CN"/>
              </w:rPr>
              <w:t xml:space="preserve">（</w:t>
            </w:r>
            <w:r>
              <w:rPr>
                <w:rFonts w:hint="eastAsia"/>
                <w:highlight w:val="none"/>
                <w:lang w:val="en-US" w:eastAsia="zh-CN"/>
              </w:rPr>
              <w:t xml:space="preserve">1）</w:t>
            </w:r>
            <w:r>
              <w:rPr>
                <w:rFonts w:hint="eastAsia"/>
                <w:highlight w:val="none"/>
              </w:rPr>
              <w:t xml:space="preserve">策略独到，完整符合实际、可行性较高得12分；</w:t>
            </w:r>
            <w:r/>
          </w:p>
          <w:p>
            <w:pPr>
              <w:pStyle w:val="1001"/>
              <w:jc w:val="both"/>
              <w:spacing w:line="300" w:lineRule="exact"/>
              <w:rPr>
                <w:highlight w:val="none"/>
              </w:rPr>
            </w:pPr>
            <w:r>
              <w:rPr>
                <w:rFonts w:hint="eastAsia"/>
                <w:highlight w:val="none"/>
                <w:lang w:eastAsia="zh-CN"/>
              </w:rPr>
              <w:t xml:space="preserve">（</w:t>
            </w:r>
            <w:r>
              <w:rPr>
                <w:rFonts w:hint="eastAsia"/>
                <w:highlight w:val="none"/>
                <w:lang w:val="en-US" w:eastAsia="zh-CN"/>
              </w:rPr>
              <w:t xml:space="preserve">2）</w:t>
            </w:r>
            <w:r>
              <w:rPr>
                <w:rFonts w:hint="eastAsia"/>
                <w:highlight w:val="none"/>
              </w:rPr>
              <w:t xml:space="preserve">策略合理，较符合实际、具有一定可行性得9分；</w:t>
            </w:r>
            <w:r/>
          </w:p>
          <w:p>
            <w:pPr>
              <w:pStyle w:val="1001"/>
              <w:jc w:val="both"/>
              <w:spacing w:line="300" w:lineRule="exact"/>
              <w:rPr>
                <w:rFonts w:hint="eastAsia"/>
                <w:highlight w:val="none"/>
              </w:rPr>
            </w:pPr>
            <w:r>
              <w:rPr>
                <w:rFonts w:hint="eastAsia"/>
                <w:highlight w:val="none"/>
                <w:lang w:eastAsia="zh-CN"/>
              </w:rPr>
              <w:t xml:space="preserve">（</w:t>
            </w:r>
            <w:r>
              <w:rPr>
                <w:rFonts w:hint="eastAsia"/>
                <w:highlight w:val="none"/>
                <w:lang w:val="en-US" w:eastAsia="zh-CN"/>
              </w:rPr>
              <w:t xml:space="preserve">3）</w:t>
            </w:r>
            <w:r>
              <w:rPr>
                <w:rFonts w:hint="eastAsia"/>
                <w:highlight w:val="none"/>
              </w:rPr>
              <w:t xml:space="preserve">策略一般，与实际脱节，可行性一般得6分</w:t>
            </w:r>
            <w:r/>
          </w:p>
          <w:p>
            <w:pPr>
              <w:pStyle w:val="1001"/>
              <w:jc w:val="both"/>
              <w:spacing w:line="300" w:lineRule="exact"/>
              <w:rPr>
                <w:rFonts w:hint="eastAsia"/>
                <w:highlight w:val="none"/>
              </w:rPr>
            </w:pPr>
            <w:r>
              <w:rPr>
                <w:rFonts w:hint="eastAsia"/>
                <w:highlight w:val="none"/>
                <w:lang w:eastAsia="zh-CN"/>
              </w:rPr>
              <w:t xml:space="preserve">（</w:t>
            </w:r>
            <w:r>
              <w:rPr>
                <w:rFonts w:hint="eastAsia"/>
                <w:highlight w:val="none"/>
                <w:lang w:val="en-US" w:eastAsia="zh-CN"/>
              </w:rPr>
              <w:t xml:space="preserve">4）</w:t>
            </w:r>
            <w:r>
              <w:rPr>
                <w:rFonts w:hint="eastAsia"/>
                <w:highlight w:val="none"/>
              </w:rPr>
              <w:t xml:space="preserve">策略不合理，可行性较低得3分；</w:t>
            </w:r>
            <w:r/>
          </w:p>
          <w:p>
            <w:pPr>
              <w:rPr>
                <w:rFonts w:ascii="宋体" w:hAnsi="宋体" w:cs="宋体"/>
                <w:sz w:val="22"/>
                <w:highlight w:val="none"/>
              </w:rPr>
            </w:pPr>
            <w:r>
              <w:rPr>
                <w:rFonts w:hint="eastAsia"/>
                <w:highlight w:val="none"/>
                <w:lang w:eastAsia="zh-CN"/>
              </w:rPr>
              <w:t xml:space="preserve">（</w:t>
            </w:r>
            <w:r>
              <w:rPr>
                <w:rFonts w:hint="eastAsia"/>
                <w:highlight w:val="none"/>
                <w:lang w:val="en-US" w:eastAsia="zh-CN"/>
              </w:rPr>
              <w:t xml:space="preserve">5）</w:t>
            </w:r>
            <w:r>
              <w:rPr>
                <w:rFonts w:hint="eastAsia"/>
                <w:highlight w:val="none"/>
              </w:rPr>
              <w:t xml:space="preserve">不提供的，本项不得分。</w:t>
            </w:r>
            <w:r/>
          </w:p>
        </w:tc>
      </w:tr>
      <w:tr>
        <w:trPr>
          <w:cantSplit/>
          <w:jc w:val="center"/>
          <w:trHeight w:val="323"/>
        </w:trPr>
        <w:tc>
          <w:tcPr>
            <w:tcW w:w="630" w:type="dxa"/>
            <w:vAlign w:val="center"/>
            <w:vMerge w:val="continue"/>
            <w:textDirection w:val="lrTb"/>
            <w:noWrap w:val="false"/>
          </w:tcPr>
          <w:p>
            <w:pPr>
              <w:ind w:firstLine="105"/>
              <w:rPr>
                <w:rFonts w:ascii="宋体"/>
                <w:color w:val="0c0c0c"/>
                <w:highlight w:val="none"/>
              </w:rPr>
            </w:pPr>
            <w:r>
              <w:rPr>
                <w:rFonts w:ascii="宋体"/>
                <w:color w:val="0c0c0c"/>
                <w:highlight w:val="none"/>
              </w:rPr>
            </w:r>
            <w:r/>
          </w:p>
        </w:tc>
        <w:tc>
          <w:tcPr>
            <w:tcW w:w="755" w:type="dxa"/>
            <w:vAlign w:val="center"/>
            <w:vMerge w:val="continue"/>
            <w:textDirection w:val="lrTb"/>
            <w:noWrap w:val="false"/>
          </w:tcPr>
          <w:p>
            <w:pPr>
              <w:jc w:val="center"/>
              <w:rPr>
                <w:rFonts w:ascii="宋体"/>
                <w:color w:val="0c0c0c"/>
                <w:highlight w:val="none"/>
              </w:rPr>
            </w:pPr>
            <w:r>
              <w:rPr>
                <w:rFonts w:ascii="宋体"/>
                <w:color w:val="0c0c0c"/>
                <w:highlight w:val="none"/>
              </w:rPr>
            </w:r>
            <w:r/>
          </w:p>
        </w:tc>
        <w:tc>
          <w:tcPr>
            <w:tcW w:w="830" w:type="dxa"/>
            <w:vAlign w:val="center"/>
            <w:vMerge w:val="continue"/>
            <w:textDirection w:val="lrTb"/>
            <w:noWrap w:val="false"/>
          </w:tcPr>
          <w:p>
            <w:pPr>
              <w:jc w:val="center"/>
              <w:rPr>
                <w:rFonts w:ascii="宋体"/>
                <w:color w:val="0c0c0c"/>
                <w:highlight w:val="none"/>
              </w:rPr>
            </w:pPr>
            <w:r>
              <w:rPr>
                <w:rFonts w:ascii="宋体"/>
                <w:color w:val="0c0c0c"/>
                <w:highlight w:val="none"/>
              </w:rPr>
            </w:r>
            <w:r/>
          </w:p>
        </w:tc>
        <w:tc>
          <w:tcPr>
            <w:tcW w:w="1645" w:type="dxa"/>
            <w:vAlign w:val="center"/>
            <w:textDirection w:val="lrTb"/>
            <w:noWrap w:val="false"/>
          </w:tcPr>
          <w:p>
            <w:pPr>
              <w:jc w:val="center"/>
              <w:spacing w:line="360" w:lineRule="exact"/>
              <w:rPr>
                <w:rFonts w:ascii="宋体" w:hAnsi="宋体"/>
                <w:color w:val="0d0d0d"/>
                <w:sz w:val="22"/>
                <w:szCs w:val="22"/>
                <w:highlight w:val="none"/>
              </w:rPr>
            </w:pPr>
            <w:r>
              <w:rPr>
                <w:rFonts w:hint="eastAsia" w:ascii="宋体" w:hAnsi="宋体" w:cs="宋体"/>
                <w:color w:val="0d0d0d"/>
                <w:spacing w:val="-2"/>
                <w:sz w:val="22"/>
                <w:szCs w:val="22"/>
                <w:highlight w:val="none"/>
              </w:rPr>
              <w:t xml:space="preserve">提升方案亮点</w:t>
            </w:r>
            <w:r/>
          </w:p>
          <w:p>
            <w:pPr>
              <w:jc w:val="center"/>
              <w:spacing w:line="360" w:lineRule="exact"/>
              <w:rPr>
                <w:rFonts w:ascii="宋体"/>
                <w:color w:val="0d0d0d"/>
                <w:spacing w:val="-3"/>
                <w:sz w:val="22"/>
                <w:highlight w:val="none"/>
              </w:rPr>
            </w:pPr>
            <w:r>
              <w:rPr>
                <w:rFonts w:hint="eastAsia" w:ascii="宋体" w:hAnsi="宋体" w:cs="宋体"/>
                <w:color w:val="0d0d0d"/>
                <w:spacing w:val="-7"/>
                <w:sz w:val="22"/>
                <w:szCs w:val="22"/>
                <w:highlight w:val="none"/>
                <w:lang w:eastAsia="zh-CN"/>
              </w:rPr>
              <w:t xml:space="preserve">（</w:t>
            </w:r>
            <w:r>
              <w:rPr>
                <w:rFonts w:hint="eastAsia" w:ascii="宋体" w:hAnsi="宋体" w:cs="宋体"/>
                <w:color w:val="0d0d0d"/>
                <w:spacing w:val="-4"/>
                <w:sz w:val="22"/>
                <w:szCs w:val="22"/>
                <w:highlight w:val="none"/>
              </w:rPr>
              <w:t xml:space="preserve">25分</w:t>
            </w:r>
            <w:r>
              <w:rPr>
                <w:rFonts w:hint="eastAsia" w:ascii="宋体" w:hAnsi="宋体" w:cs="宋体"/>
                <w:color w:val="0d0d0d"/>
                <w:spacing w:val="-4"/>
                <w:sz w:val="22"/>
                <w:szCs w:val="22"/>
                <w:highlight w:val="none"/>
                <w:lang w:eastAsia="zh-CN"/>
              </w:rPr>
              <w:t xml:space="preserve">）</w:t>
            </w:r>
            <w:r/>
          </w:p>
        </w:tc>
        <w:tc>
          <w:tcPr>
            <w:tcW w:w="5343" w:type="dxa"/>
            <w:vAlign w:val="center"/>
            <w:textDirection w:val="lrTb"/>
            <w:noWrap w:val="false"/>
          </w:tcPr>
          <w:p>
            <w:pPr>
              <w:pStyle w:val="1001"/>
              <w:jc w:val="both"/>
              <w:spacing w:line="300" w:lineRule="exact"/>
              <w:rPr>
                <w:highlight w:val="none"/>
              </w:rPr>
            </w:pPr>
            <w:r>
              <w:rPr>
                <w:rFonts w:hint="eastAsia"/>
                <w:highlight w:val="none"/>
              </w:rPr>
              <w:t xml:space="preserve">对本项目关键节点和区域提出具体改造提升建议，设计方案的亮点展示和表达。</w:t>
            </w:r>
            <w:r/>
          </w:p>
          <w:p>
            <w:pPr>
              <w:pStyle w:val="1001"/>
              <w:jc w:val="both"/>
              <w:spacing w:line="300" w:lineRule="exact"/>
              <w:rPr>
                <w:highlight w:val="none"/>
              </w:rPr>
            </w:pPr>
            <w:r>
              <w:rPr>
                <w:rFonts w:hint="eastAsia"/>
                <w:highlight w:val="none"/>
                <w:lang w:eastAsia="zh-CN"/>
              </w:rPr>
              <w:t xml:space="preserve">（</w:t>
            </w:r>
            <w:r>
              <w:rPr>
                <w:rFonts w:hint="eastAsia"/>
                <w:highlight w:val="none"/>
                <w:lang w:val="en-US" w:eastAsia="zh-CN"/>
              </w:rPr>
              <w:t xml:space="preserve">1）</w:t>
            </w:r>
            <w:r>
              <w:rPr>
                <w:rFonts w:hint="eastAsia"/>
                <w:highlight w:val="none"/>
              </w:rPr>
              <w:t xml:space="preserve">方案系统全面，图片展示效果较好得25分；</w:t>
            </w:r>
            <w:r/>
          </w:p>
          <w:p>
            <w:pPr>
              <w:pStyle w:val="1001"/>
              <w:jc w:val="both"/>
              <w:spacing w:line="300" w:lineRule="exact"/>
              <w:rPr>
                <w:highlight w:val="none"/>
              </w:rPr>
            </w:pPr>
            <w:r>
              <w:rPr>
                <w:rFonts w:hint="eastAsia"/>
                <w:highlight w:val="none"/>
                <w:lang w:eastAsia="zh-CN"/>
              </w:rPr>
              <w:t xml:space="preserve">（</w:t>
            </w:r>
            <w:r>
              <w:rPr>
                <w:rFonts w:hint="eastAsia"/>
                <w:highlight w:val="none"/>
                <w:lang w:val="en-US" w:eastAsia="zh-CN"/>
              </w:rPr>
              <w:t xml:space="preserve">2）</w:t>
            </w:r>
            <w:r>
              <w:rPr>
                <w:rFonts w:hint="eastAsia"/>
                <w:highlight w:val="none"/>
              </w:rPr>
              <w:t xml:space="preserve">方案具备亮点，图片展示效果良好得</w:t>
            </w:r>
            <w:r>
              <w:rPr>
                <w:rFonts w:hint="eastAsia"/>
                <w:highlight w:val="none"/>
                <w:lang w:val="en-US" w:eastAsia="zh-CN"/>
              </w:rPr>
              <w:t xml:space="preserve">18</w:t>
            </w:r>
            <w:r>
              <w:rPr>
                <w:rFonts w:hint="eastAsia"/>
                <w:highlight w:val="none"/>
              </w:rPr>
              <w:t xml:space="preserve">分；</w:t>
            </w:r>
            <w:r/>
          </w:p>
          <w:p>
            <w:pPr>
              <w:pStyle w:val="1001"/>
              <w:jc w:val="both"/>
              <w:spacing w:line="300" w:lineRule="exact"/>
              <w:rPr>
                <w:highlight w:val="none"/>
              </w:rPr>
            </w:pPr>
            <w:r>
              <w:rPr>
                <w:rFonts w:hint="eastAsia"/>
                <w:highlight w:val="none"/>
                <w:lang w:eastAsia="zh-CN"/>
              </w:rPr>
              <w:t xml:space="preserve">（</w:t>
            </w:r>
            <w:r>
              <w:rPr>
                <w:rFonts w:hint="eastAsia"/>
                <w:highlight w:val="none"/>
                <w:lang w:val="en-US" w:eastAsia="zh-CN"/>
              </w:rPr>
              <w:t xml:space="preserve">3）</w:t>
            </w:r>
            <w:r>
              <w:rPr>
                <w:rFonts w:hint="eastAsia"/>
                <w:highlight w:val="none"/>
              </w:rPr>
              <w:t xml:space="preserve">方案一般，图片展示效果一般得</w:t>
            </w:r>
            <w:r>
              <w:rPr>
                <w:rFonts w:hint="eastAsia"/>
                <w:highlight w:val="none"/>
                <w:lang w:val="en-US" w:eastAsia="zh-CN"/>
              </w:rPr>
              <w:t xml:space="preserve">11</w:t>
            </w:r>
            <w:r>
              <w:rPr>
                <w:rFonts w:hint="eastAsia"/>
                <w:highlight w:val="none"/>
              </w:rPr>
              <w:t xml:space="preserve">分；</w:t>
            </w:r>
            <w:r/>
          </w:p>
          <w:p>
            <w:pPr>
              <w:pStyle w:val="1001"/>
              <w:jc w:val="both"/>
              <w:spacing w:line="300" w:lineRule="exact"/>
              <w:rPr>
                <w:highlight w:val="none"/>
              </w:rPr>
            </w:pPr>
            <w:r>
              <w:rPr>
                <w:rFonts w:hint="eastAsia"/>
                <w:highlight w:val="none"/>
                <w:lang w:eastAsia="zh-CN"/>
              </w:rPr>
              <w:t xml:space="preserve">（</w:t>
            </w:r>
            <w:r>
              <w:rPr>
                <w:rFonts w:hint="eastAsia"/>
                <w:highlight w:val="none"/>
                <w:lang w:val="en-US" w:eastAsia="zh-CN"/>
              </w:rPr>
              <w:t xml:space="preserve">4）</w:t>
            </w:r>
            <w:r>
              <w:rPr>
                <w:rFonts w:hint="eastAsia"/>
                <w:highlight w:val="none"/>
              </w:rPr>
              <w:t xml:space="preserve">方案较差，图片展示效果差得</w:t>
            </w:r>
            <w:r>
              <w:rPr>
                <w:rFonts w:hint="eastAsia"/>
                <w:highlight w:val="none"/>
                <w:lang w:val="en-US" w:eastAsia="zh-CN"/>
              </w:rPr>
              <w:t xml:space="preserve">4</w:t>
            </w:r>
            <w:r>
              <w:rPr>
                <w:rFonts w:hint="eastAsia"/>
                <w:highlight w:val="none"/>
              </w:rPr>
              <w:t xml:space="preserve">分；</w:t>
            </w:r>
            <w:r/>
          </w:p>
          <w:p>
            <w:pPr>
              <w:jc w:val="both"/>
              <w:spacing w:line="300" w:lineRule="exact"/>
              <w:widowControl/>
              <w:rPr>
                <w:rFonts w:ascii="宋体" w:hAnsi="宋体" w:cs="宋体"/>
                <w:highlight w:val="none"/>
              </w:rPr>
            </w:pP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rPr>
              <w:t xml:space="preserve">不提供的，本项不得分。</w:t>
            </w:r>
            <w:r/>
          </w:p>
        </w:tc>
      </w:tr>
      <w:tr>
        <w:trPr>
          <w:cantSplit/>
          <w:jc w:val="center"/>
          <w:trHeight w:val="1499"/>
        </w:trPr>
        <w:tc>
          <w:tcPr>
            <w:tcW w:w="630" w:type="dxa"/>
            <w:vAlign w:val="center"/>
            <w:vMerge w:val="continue"/>
            <w:textDirection w:val="lrTb"/>
            <w:noWrap w:val="false"/>
          </w:tcPr>
          <w:p>
            <w:pPr>
              <w:ind w:firstLine="105"/>
              <w:rPr>
                <w:rFonts w:ascii="宋体"/>
                <w:color w:val="0c0c0c"/>
                <w:highlight w:val="none"/>
              </w:rPr>
            </w:pPr>
            <w:r>
              <w:rPr>
                <w:rFonts w:ascii="宋体"/>
                <w:color w:val="0c0c0c"/>
                <w:highlight w:val="none"/>
              </w:rPr>
            </w:r>
            <w:r/>
          </w:p>
        </w:tc>
        <w:tc>
          <w:tcPr>
            <w:tcW w:w="755" w:type="dxa"/>
            <w:vAlign w:val="center"/>
            <w:vMerge w:val="continue"/>
            <w:textDirection w:val="lrTb"/>
            <w:noWrap w:val="false"/>
          </w:tcPr>
          <w:p>
            <w:pPr>
              <w:jc w:val="center"/>
              <w:rPr>
                <w:rFonts w:ascii="宋体"/>
                <w:color w:val="0c0c0c"/>
                <w:highlight w:val="none"/>
              </w:rPr>
            </w:pPr>
            <w:r>
              <w:rPr>
                <w:rFonts w:ascii="宋体"/>
                <w:color w:val="0c0c0c"/>
                <w:highlight w:val="none"/>
              </w:rPr>
            </w:r>
            <w:r/>
          </w:p>
        </w:tc>
        <w:tc>
          <w:tcPr>
            <w:tcW w:w="830" w:type="dxa"/>
            <w:vAlign w:val="center"/>
            <w:vMerge w:val="continue"/>
            <w:textDirection w:val="lrTb"/>
            <w:noWrap w:val="false"/>
          </w:tcPr>
          <w:p>
            <w:pPr>
              <w:jc w:val="center"/>
              <w:rPr>
                <w:rFonts w:ascii="宋体"/>
                <w:color w:val="0c0c0c"/>
                <w:highlight w:val="none"/>
              </w:rPr>
            </w:pPr>
            <w:r>
              <w:rPr>
                <w:rFonts w:ascii="宋体"/>
                <w:color w:val="0c0c0c"/>
                <w:highlight w:val="none"/>
              </w:rPr>
            </w:r>
            <w:r/>
          </w:p>
        </w:tc>
        <w:tc>
          <w:tcPr>
            <w:tcW w:w="1645" w:type="dxa"/>
            <w:vAlign w:val="center"/>
            <w:textDirection w:val="lrTb"/>
            <w:noWrap w:val="false"/>
          </w:tcPr>
          <w:p>
            <w:pPr>
              <w:jc w:val="center"/>
              <w:spacing w:line="360" w:lineRule="exact"/>
              <w:rPr>
                <w:rFonts w:ascii="宋体" w:hAnsi="宋体"/>
                <w:color w:val="0d0d0d"/>
                <w:sz w:val="22"/>
                <w:szCs w:val="22"/>
                <w:highlight w:val="none"/>
              </w:rPr>
            </w:pPr>
            <w:r>
              <w:rPr>
                <w:rFonts w:hint="eastAsia" w:ascii="宋体" w:hAnsi="宋体" w:cs="宋体"/>
                <w:color w:val="0d0d0d"/>
                <w:spacing w:val="-2"/>
                <w:sz w:val="22"/>
                <w:szCs w:val="22"/>
                <w:highlight w:val="none"/>
              </w:rPr>
              <w:t xml:space="preserve">进</w:t>
            </w:r>
            <w:r>
              <w:rPr>
                <w:rFonts w:hint="eastAsia" w:ascii="宋体" w:hAnsi="宋体" w:cs="宋体"/>
                <w:color w:val="0d0d0d"/>
                <w:spacing w:val="-1"/>
                <w:sz w:val="22"/>
                <w:szCs w:val="22"/>
                <w:highlight w:val="none"/>
              </w:rPr>
              <w:t xml:space="preserve">度计划与</w:t>
            </w:r>
            <w:r>
              <w:rPr>
                <w:rFonts w:hint="eastAsia" w:ascii="宋体" w:hAnsi="宋体" w:cs="宋体"/>
                <w:color w:val="0d0d0d"/>
                <w:spacing w:val="-3"/>
                <w:sz w:val="22"/>
                <w:szCs w:val="22"/>
                <w:highlight w:val="none"/>
              </w:rPr>
              <w:t xml:space="preserve">工</w:t>
            </w:r>
            <w:r>
              <w:rPr>
                <w:rFonts w:hint="eastAsia" w:ascii="宋体" w:hAnsi="宋体" w:cs="宋体"/>
                <w:color w:val="0d0d0d"/>
                <w:spacing w:val="-2"/>
                <w:sz w:val="22"/>
                <w:szCs w:val="22"/>
                <w:highlight w:val="none"/>
              </w:rPr>
              <w:t xml:space="preserve">作保障</w:t>
            </w:r>
            <w:r/>
          </w:p>
          <w:p>
            <w:pPr>
              <w:jc w:val="center"/>
              <w:spacing w:line="360" w:lineRule="exact"/>
              <w:rPr>
                <w:rFonts w:ascii="宋体"/>
                <w:color w:val="0c0c0c"/>
                <w:highlight w:val="none"/>
                <w:lang w:val="zh-CN"/>
              </w:rPr>
            </w:pPr>
            <w:r>
              <w:rPr>
                <w:rFonts w:hint="eastAsia" w:ascii="宋体" w:hAnsi="宋体" w:cs="宋体"/>
                <w:color w:val="0d0d0d"/>
                <w:spacing w:val="-8"/>
                <w:sz w:val="22"/>
                <w:szCs w:val="22"/>
                <w:highlight w:val="none"/>
                <w:lang w:eastAsia="zh-CN"/>
              </w:rPr>
              <w:t xml:space="preserve">（</w:t>
            </w:r>
            <w:r>
              <w:rPr>
                <w:rFonts w:hint="eastAsia" w:ascii="宋体" w:hAnsi="宋体" w:cs="宋体"/>
                <w:color w:val="0d0d0d"/>
                <w:spacing w:val="-5"/>
                <w:sz w:val="22"/>
                <w:szCs w:val="22"/>
                <w:highlight w:val="none"/>
              </w:rPr>
              <w:t xml:space="preserve">5分</w:t>
            </w:r>
            <w:r>
              <w:rPr>
                <w:rFonts w:hint="eastAsia" w:ascii="宋体" w:hAnsi="宋体" w:cs="宋体"/>
                <w:color w:val="0d0d0d"/>
                <w:spacing w:val="-5"/>
                <w:sz w:val="22"/>
                <w:szCs w:val="22"/>
                <w:highlight w:val="none"/>
                <w:lang w:eastAsia="zh-CN"/>
              </w:rPr>
              <w:t xml:space="preserve">）</w:t>
            </w:r>
            <w:r/>
          </w:p>
        </w:tc>
        <w:tc>
          <w:tcPr>
            <w:tcW w:w="5343" w:type="dxa"/>
            <w:vAlign w:val="center"/>
            <w:textDirection w:val="lrTb"/>
            <w:noWrap w:val="false"/>
          </w:tcPr>
          <w:p>
            <w:pPr>
              <w:pStyle w:val="1001"/>
              <w:jc w:val="both"/>
              <w:spacing w:line="300" w:lineRule="exact"/>
              <w:rPr>
                <w:rFonts w:hint="eastAsia"/>
                <w:highlight w:val="none"/>
                <w:lang w:val="en-US"/>
              </w:rPr>
            </w:pPr>
            <w:r>
              <w:rPr>
                <w:rFonts w:hint="eastAsia"/>
                <w:highlight w:val="none"/>
                <w:lang w:val="en-US"/>
              </w:rPr>
              <w:t xml:space="preserve">根据投标人对项目整体工作阶段</w:t>
            </w:r>
            <w:r>
              <w:rPr>
                <w:rFonts w:hint="eastAsia"/>
                <w:highlight w:val="none"/>
              </w:rPr>
              <w:t xml:space="preserve">、</w:t>
            </w:r>
            <w:r>
              <w:rPr>
                <w:rFonts w:hint="eastAsia"/>
                <w:highlight w:val="none"/>
                <w:lang w:val="en-US"/>
              </w:rPr>
              <w:t xml:space="preserve">任务划分</w:t>
            </w:r>
            <w:r>
              <w:rPr>
                <w:rFonts w:hint="eastAsia"/>
                <w:highlight w:val="none"/>
              </w:rPr>
              <w:t xml:space="preserve">、</w:t>
            </w:r>
            <w:r>
              <w:rPr>
                <w:rFonts w:hint="eastAsia"/>
                <w:highlight w:val="none"/>
                <w:lang w:val="en-US"/>
              </w:rPr>
              <w:t xml:space="preserve">进度控制</w:t>
            </w:r>
            <w:r>
              <w:rPr>
                <w:rFonts w:hint="eastAsia"/>
                <w:highlight w:val="none"/>
              </w:rPr>
              <w:t xml:space="preserve">、</w:t>
            </w:r>
            <w:r>
              <w:rPr>
                <w:rFonts w:hint="eastAsia"/>
                <w:highlight w:val="none"/>
                <w:lang w:val="en-US"/>
              </w:rPr>
              <w:t xml:space="preserve">关键时间节点把握及投标人后续服务保障体系进行综合评定：</w:t>
            </w:r>
            <w:r/>
          </w:p>
          <w:p>
            <w:pPr>
              <w:pStyle w:val="1001"/>
              <w:jc w:val="both"/>
              <w:spacing w:line="300" w:lineRule="exact"/>
              <w:rPr>
                <w:rFonts w:hint="eastAsia"/>
                <w:highlight w:val="none"/>
                <w:lang w:val="en-US"/>
              </w:rPr>
            </w:pPr>
            <w:r>
              <w:rPr>
                <w:rFonts w:hint="eastAsia"/>
                <w:highlight w:val="none"/>
                <w:lang w:val="en-US" w:eastAsia="zh-CN"/>
              </w:rPr>
              <w:t xml:space="preserve">（1）进度控制合理、保障体系完善的得</w:t>
            </w:r>
            <w:r>
              <w:rPr>
                <w:rFonts w:hint="eastAsia"/>
                <w:highlight w:val="none"/>
                <w:lang w:val="en-US"/>
              </w:rPr>
              <w:t xml:space="preserve">5分；</w:t>
            </w:r>
            <w:r/>
          </w:p>
          <w:p>
            <w:pPr>
              <w:pStyle w:val="1001"/>
              <w:jc w:val="both"/>
              <w:spacing w:line="300" w:lineRule="exact"/>
              <w:rPr>
                <w:rFonts w:hint="eastAsia"/>
                <w:highlight w:val="none"/>
                <w:lang w:val="en-US"/>
              </w:rPr>
            </w:pPr>
            <w:r>
              <w:rPr>
                <w:rFonts w:hint="eastAsia"/>
                <w:highlight w:val="none"/>
                <w:lang w:val="en-US" w:eastAsia="zh-CN"/>
              </w:rPr>
              <w:t xml:space="preserve">（2）进度控制比较合理、保障体系较完善的得</w:t>
            </w:r>
            <w:r>
              <w:rPr>
                <w:rFonts w:hint="eastAsia"/>
                <w:highlight w:val="none"/>
                <w:lang w:val="en-US"/>
              </w:rPr>
              <w:t xml:space="preserve">3分；</w:t>
            </w:r>
            <w:r/>
          </w:p>
          <w:p>
            <w:pPr>
              <w:pStyle w:val="1001"/>
              <w:jc w:val="both"/>
              <w:spacing w:line="300" w:lineRule="exact"/>
              <w:rPr>
                <w:rFonts w:hint="eastAsia"/>
                <w:highlight w:val="none"/>
                <w:lang w:val="en-US"/>
              </w:rPr>
            </w:pPr>
            <w:r>
              <w:rPr>
                <w:rFonts w:hint="eastAsia"/>
                <w:highlight w:val="none"/>
                <w:lang w:val="en-US" w:eastAsia="zh-CN"/>
              </w:rPr>
              <w:t xml:space="preserve">（3）进度控制、保障体系较</w:t>
            </w:r>
            <w:r>
              <w:rPr>
                <w:rFonts w:hint="eastAsia"/>
                <w:highlight w:val="none"/>
                <w:lang w:val="en-US"/>
              </w:rPr>
              <w:t xml:space="preserve">一般1分。</w:t>
            </w:r>
            <w:r/>
          </w:p>
          <w:p>
            <w:pPr>
              <w:pStyle w:val="1001"/>
              <w:jc w:val="both"/>
              <w:spacing w:line="300" w:lineRule="exact"/>
              <w:rPr>
                <w:rFonts w:hint="eastAsia"/>
                <w:highlight w:val="none"/>
                <w:lang w:val="en-US"/>
              </w:rPr>
            </w:pPr>
            <w:r>
              <w:rPr>
                <w:rFonts w:hint="eastAsia" w:ascii="宋体" w:hAnsi="宋体" w:cs="宋体"/>
                <w:sz w:val="22"/>
                <w:szCs w:val="22"/>
                <w:highlight w:val="none"/>
                <w:lang w:eastAsia="zh-CN"/>
              </w:rPr>
              <w:t xml:space="preserve">（</w:t>
            </w:r>
            <w:r>
              <w:rPr>
                <w:rFonts w:hint="eastAsia" w:cs="宋体"/>
                <w:sz w:val="22"/>
                <w:szCs w:val="22"/>
                <w:highlight w:val="none"/>
                <w:lang w:val="en-US" w:eastAsia="zh-CN"/>
              </w:rPr>
              <w:t xml:space="preserve">4</w:t>
            </w:r>
            <w:r>
              <w:rPr>
                <w:rFonts w:hint="eastAsia" w:ascii="宋体" w:hAnsi="宋体" w:cs="宋体"/>
                <w:sz w:val="22"/>
                <w:szCs w:val="22"/>
                <w:highlight w:val="none"/>
                <w:lang w:val="en-US" w:eastAsia="zh-CN"/>
              </w:rPr>
              <w:t xml:space="preserve">）</w:t>
            </w:r>
            <w:r>
              <w:rPr>
                <w:rFonts w:hint="eastAsia" w:ascii="宋体" w:hAnsi="宋体" w:cs="宋体"/>
                <w:sz w:val="22"/>
                <w:szCs w:val="22"/>
                <w:highlight w:val="none"/>
              </w:rPr>
              <w:t xml:space="preserve">不提供的，本项不得分。</w:t>
            </w:r>
            <w:r/>
          </w:p>
        </w:tc>
      </w:tr>
      <w:tr>
        <w:trPr>
          <w:cantSplit/>
          <w:jc w:val="center"/>
          <w:trHeight w:val="448"/>
        </w:trPr>
        <w:tc>
          <w:tcPr>
            <w:tcW w:w="630" w:type="dxa"/>
            <w:vAlign w:val="center"/>
            <w:vMerge w:val="restart"/>
            <w:textDirection w:val="lrTb"/>
            <w:noWrap w:val="false"/>
          </w:tcPr>
          <w:p>
            <w:pPr>
              <w:jc w:val="center"/>
              <w:rPr>
                <w:rFonts w:ascii="宋体"/>
                <w:color w:val="0c0c0c"/>
                <w:highlight w:val="none"/>
              </w:rPr>
            </w:pPr>
            <w:r>
              <w:rPr>
                <w:rFonts w:hint="eastAsia" w:ascii="宋体" w:hAnsi="宋体" w:cs="宋体"/>
                <w:color w:val="0c0c0c"/>
                <w:highlight w:val="none"/>
              </w:rPr>
              <w:t xml:space="preserve">商务标</w:t>
            </w:r>
            <w:r/>
          </w:p>
        </w:tc>
        <w:tc>
          <w:tcPr>
            <w:tcW w:w="755" w:type="dxa"/>
            <w:vAlign w:val="center"/>
            <w:vMerge w:val="restart"/>
            <w:textDirection w:val="lrTb"/>
            <w:noWrap w:val="false"/>
          </w:tcPr>
          <w:p>
            <w:pPr>
              <w:jc w:val="center"/>
              <w:rPr>
                <w:rFonts w:hint="default" w:ascii="宋体" w:eastAsia="宋体"/>
                <w:color w:val="0c0c0c"/>
                <w:highlight w:val="none"/>
                <w:lang w:val="en-US" w:eastAsia="zh-CN"/>
              </w:rPr>
            </w:pPr>
            <w:r>
              <w:rPr>
                <w:rFonts w:hint="eastAsia" w:ascii="宋体" w:hAnsi="宋体" w:cs="宋体"/>
                <w:color w:val="0c0c0c"/>
                <w:highlight w:val="none"/>
              </w:rPr>
              <w:t xml:space="preserve">企业资信</w:t>
            </w:r>
            <w:r>
              <w:rPr>
                <w:rFonts w:hint="eastAsia" w:ascii="宋体" w:hAnsi="宋体" w:cs="宋体"/>
                <w:color w:val="0c0c0c"/>
                <w:highlight w:val="none"/>
                <w:lang w:val="en-US" w:eastAsia="zh-CN"/>
              </w:rPr>
              <w:t xml:space="preserve">及人员力量</w:t>
            </w:r>
            <w:r/>
          </w:p>
        </w:tc>
        <w:tc>
          <w:tcPr>
            <w:tcW w:w="830" w:type="dxa"/>
            <w:vAlign w:val="center"/>
            <w:vMerge w:val="restart"/>
            <w:textDirection w:val="lrTb"/>
            <w:noWrap w:val="false"/>
          </w:tcPr>
          <w:p>
            <w:pPr>
              <w:jc w:val="center"/>
              <w:rPr>
                <w:rFonts w:ascii="宋体"/>
                <w:color w:val="0c0c0c"/>
                <w:highlight w:val="none"/>
              </w:rPr>
            </w:pPr>
            <w:r>
              <w:rPr>
                <w:rFonts w:hint="eastAsia" w:ascii="宋体" w:hAnsi="宋体" w:cs="宋体"/>
                <w:color w:val="0c0c0c"/>
                <w:highlight w:val="none"/>
                <w:lang w:val="en-US" w:eastAsia="zh-CN"/>
              </w:rPr>
              <w:t xml:space="preserve">20</w:t>
            </w:r>
            <w:r>
              <w:rPr>
                <w:rFonts w:hint="eastAsia" w:ascii="宋体" w:hAnsi="宋体" w:cs="宋体"/>
                <w:color w:val="0c0c0c"/>
                <w:highlight w:val="none"/>
              </w:rPr>
              <w:t xml:space="preserve">分</w:t>
            </w:r>
            <w:r/>
          </w:p>
        </w:tc>
        <w:tc>
          <w:tcPr>
            <w:gridSpan w:val="2"/>
            <w:tcW w:w="6988" w:type="dxa"/>
            <w:vAlign w:val="center"/>
            <w:textDirection w:val="lrTb"/>
            <w:noWrap w:val="false"/>
          </w:tcPr>
          <w:p>
            <w:pPr>
              <w:pStyle w:val="1002"/>
              <w:ind w:left="112" w:right="55" w:firstLine="15"/>
              <w:jc w:val="both"/>
              <w:spacing w:before="25" w:line="243" w:lineRule="auto"/>
              <w:rPr>
                <w:rFonts w:hint="eastAsia" w:ascii="宋体" w:hAnsi="宋体" w:eastAsia="宋体" w:cs="宋体"/>
                <w:color w:val="0d0d0d"/>
                <w:sz w:val="21"/>
                <w:szCs w:val="21"/>
                <w:highlight w:val="none"/>
                <w:lang w:val="en-US" w:eastAsia="zh-CN" w:bidi="ar-SA"/>
              </w:rPr>
            </w:pPr>
            <w:r>
              <w:rPr>
                <w:rFonts w:hint="eastAsia" w:ascii="宋体" w:hAnsi="宋体" w:eastAsia="宋体" w:cs="宋体"/>
                <w:color w:val="0d0d0d"/>
                <w:sz w:val="21"/>
                <w:szCs w:val="21"/>
                <w:highlight w:val="none"/>
                <w:lang w:val="en-US" w:eastAsia="zh-CN" w:bidi="ar-SA"/>
              </w:rPr>
              <w:t xml:space="preserve">（1）投标人自 2021年1月1日至今承担的景观设计类项目获得国家级或行业级奖项的， 每项得3分，最多得 6 分；获得省（或直辖市）级奖项的，每项得 2分，最多得4 分；获得市级（含副省级） 奖项的，每项得 1分，最多得2 分。本项最多得6分。</w:t>
            </w:r>
            <w:r/>
          </w:p>
          <w:p>
            <w:pPr>
              <w:pStyle w:val="1002"/>
              <w:ind w:left="112" w:right="55" w:firstLine="15"/>
              <w:jc w:val="both"/>
              <w:spacing w:before="25" w:line="243" w:lineRule="auto"/>
              <w:rPr>
                <w:rFonts w:hint="eastAsia" w:ascii="宋体" w:hAnsi="宋体" w:eastAsia="宋体" w:cs="宋体"/>
                <w:color w:val="0d0d0d"/>
                <w:sz w:val="21"/>
                <w:szCs w:val="21"/>
                <w:highlight w:val="none"/>
                <w:lang w:val="en-US" w:eastAsia="zh-CN" w:bidi="ar-SA"/>
              </w:rPr>
            </w:pPr>
            <w:r>
              <w:rPr>
                <w:rFonts w:hint="eastAsia" w:ascii="宋体" w:hAnsi="宋体" w:eastAsia="宋体" w:cs="宋体"/>
                <w:color w:val="0d0d0d"/>
                <w:sz w:val="21"/>
                <w:szCs w:val="21"/>
                <w:highlight w:val="none"/>
                <w:lang w:val="en-US" w:eastAsia="zh-CN" w:bidi="ar-SA"/>
              </w:rPr>
              <w:t xml:space="preserve">注：①国家级奖项是指由住建部颁发的全国优秀工程勘察设计奖；行业级奖项是指由中国勘察设计协会颁发的行业优秀勘察设计奖、中国风景园林学会颁发的科学技术奖（规划设计奖）；省级（或直辖市）奖项是指由省级（或 直辖市）颁发的工程勘察设计行业协会颁发的优秀勘察设计奖；市级（含副省级）奖项是指由市级（含副省级）工程勘察设计行业协会颁发的优秀勘察设计奖。</w:t>
            </w:r>
            <w:r/>
          </w:p>
          <w:p>
            <w:pPr>
              <w:pStyle w:val="1002"/>
              <w:ind w:left="112" w:right="55" w:firstLine="15"/>
              <w:jc w:val="both"/>
              <w:spacing w:before="25" w:line="243" w:lineRule="auto"/>
              <w:rPr>
                <w:highlight w:val="none"/>
              </w:rPr>
            </w:pPr>
            <w:r>
              <w:rPr>
                <w:rFonts w:hint="eastAsia" w:ascii="宋体" w:hAnsi="宋体" w:eastAsia="宋体" w:cs="宋体"/>
                <w:color w:val="0d0d0d"/>
                <w:sz w:val="21"/>
                <w:szCs w:val="21"/>
                <w:highlight w:val="none"/>
                <w:lang w:val="en-US" w:eastAsia="zh-CN" w:bidi="ar-SA"/>
              </w:rPr>
              <w:t xml:space="preserve">②获奖时间以证书颁发时间为准，需提供获奖证书扫描件，同一项目按其获得最高奖项计取，不重复计算。</w:t>
            </w:r>
            <w:r/>
          </w:p>
        </w:tc>
      </w:tr>
      <w:tr>
        <w:trPr>
          <w:cantSplit/>
          <w:jc w:val="center"/>
          <w:trHeight w:val="448"/>
        </w:trPr>
        <w:tc>
          <w:tcPr>
            <w:tcW w:w="630" w:type="dxa"/>
            <w:vAlign w:val="center"/>
            <w:vMerge w:val="continue"/>
            <w:textDirection w:val="lrTb"/>
            <w:noWrap w:val="false"/>
          </w:tcPr>
          <w:p>
            <w:pPr>
              <w:ind w:firstLine="105"/>
              <w:rPr>
                <w:rFonts w:ascii="宋体"/>
                <w:color w:val="0c0c0c"/>
                <w:highlight w:val="none"/>
              </w:rPr>
            </w:pPr>
            <w:r>
              <w:rPr>
                <w:rFonts w:ascii="宋体"/>
                <w:color w:val="0c0c0c"/>
                <w:highlight w:val="none"/>
              </w:rPr>
            </w:r>
            <w:r/>
          </w:p>
        </w:tc>
        <w:tc>
          <w:tcPr>
            <w:tcW w:w="755" w:type="dxa"/>
            <w:vAlign w:val="center"/>
            <w:vMerge w:val="continue"/>
            <w:textDirection w:val="lrTb"/>
            <w:noWrap w:val="false"/>
          </w:tcPr>
          <w:p>
            <w:pPr>
              <w:jc w:val="center"/>
              <w:rPr>
                <w:rFonts w:ascii="宋体" w:hAnsi="宋体" w:cs="宋体"/>
                <w:color w:val="0c0c0c"/>
                <w:highlight w:val="none"/>
              </w:rPr>
            </w:pPr>
            <w:r>
              <w:rPr>
                <w:rFonts w:ascii="宋体" w:hAnsi="宋体" w:cs="宋体"/>
                <w:color w:val="0c0c0c"/>
                <w:highlight w:val="none"/>
              </w:rPr>
            </w:r>
            <w:r/>
          </w:p>
        </w:tc>
        <w:tc>
          <w:tcPr>
            <w:tcW w:w="830" w:type="dxa"/>
            <w:vAlign w:val="center"/>
            <w:vMerge w:val="continue"/>
            <w:textDirection w:val="lrTb"/>
            <w:noWrap w:val="false"/>
          </w:tcPr>
          <w:p>
            <w:pPr>
              <w:jc w:val="center"/>
              <w:rPr>
                <w:rFonts w:ascii="宋体" w:hAnsi="宋体" w:cs="宋体"/>
                <w:color w:val="0c0c0c"/>
                <w:highlight w:val="none"/>
              </w:rPr>
            </w:pPr>
            <w:r>
              <w:rPr>
                <w:rFonts w:ascii="宋体" w:hAnsi="宋体" w:cs="宋体"/>
                <w:color w:val="0c0c0c"/>
                <w:highlight w:val="none"/>
              </w:rPr>
            </w:r>
            <w:r/>
          </w:p>
        </w:tc>
        <w:tc>
          <w:tcPr>
            <w:gridSpan w:val="2"/>
            <w:tcW w:w="6988" w:type="dxa"/>
            <w:vAlign w:val="center"/>
            <w:textDirection w:val="lrTb"/>
            <w:noWrap w:val="false"/>
          </w:tcPr>
          <w:p>
            <w:pPr>
              <w:spacing w:line="320" w:lineRule="exact"/>
              <w:rPr>
                <w:rFonts w:ascii="宋体" w:cs="宋体"/>
                <w:color w:val="0d0d0d"/>
                <w:highlight w:val="none"/>
              </w:rPr>
            </w:pPr>
            <w:r>
              <w:rPr>
                <w:rFonts w:hint="eastAsia" w:ascii="宋体" w:hAnsi="宋体" w:cs="宋体"/>
                <w:color w:val="0d0d0d"/>
                <w:highlight w:val="none"/>
              </w:rPr>
              <w:t xml:space="preserve">（</w:t>
            </w:r>
            <w:r>
              <w:rPr>
                <w:rFonts w:ascii="宋体" w:hAnsi="宋体" w:cs="宋体"/>
                <w:color w:val="0d0d0d"/>
                <w:highlight w:val="none"/>
              </w:rPr>
              <w:t xml:space="preserve">2</w:t>
            </w:r>
            <w:r>
              <w:rPr>
                <w:rFonts w:hint="eastAsia" w:ascii="宋体" w:hAnsi="宋体" w:cs="宋体"/>
                <w:color w:val="0d0d0d"/>
                <w:highlight w:val="none"/>
              </w:rPr>
              <w:t xml:space="preserve">）投标人自</w:t>
            </w:r>
            <w:r>
              <w:rPr>
                <w:rFonts w:ascii="宋体" w:hAnsi="宋体" w:cs="宋体"/>
                <w:color w:val="0d0d0d"/>
                <w:highlight w:val="none"/>
              </w:rPr>
              <w:t xml:space="preserve">20</w:t>
            </w:r>
            <w:r>
              <w:rPr>
                <w:rFonts w:hint="eastAsia" w:ascii="宋体" w:hAnsi="宋体" w:cs="宋体"/>
                <w:color w:val="0d0d0d"/>
                <w:highlight w:val="none"/>
                <w:lang w:val="en-US" w:eastAsia="zh-CN"/>
              </w:rPr>
              <w:t xml:space="preserve">21</w:t>
            </w:r>
            <w:r>
              <w:rPr>
                <w:rFonts w:hint="eastAsia" w:ascii="宋体" w:hAnsi="宋体" w:cs="宋体"/>
                <w:color w:val="0d0d0d"/>
                <w:highlight w:val="none"/>
              </w:rPr>
              <w:t xml:space="preserve">年</w:t>
            </w:r>
            <w:r>
              <w:rPr>
                <w:rFonts w:ascii="宋体" w:hAnsi="宋体" w:cs="宋体"/>
                <w:color w:val="0d0d0d"/>
                <w:highlight w:val="none"/>
              </w:rPr>
              <w:t xml:space="preserve">1</w:t>
            </w:r>
            <w:r>
              <w:rPr>
                <w:rFonts w:hint="eastAsia" w:ascii="宋体" w:hAnsi="宋体" w:cs="宋体"/>
                <w:color w:val="0d0d0d"/>
                <w:highlight w:val="none"/>
              </w:rPr>
              <w:t xml:space="preserve">月</w:t>
            </w:r>
            <w:r>
              <w:rPr>
                <w:rFonts w:ascii="宋体" w:hAnsi="宋体" w:cs="宋体"/>
                <w:color w:val="0d0d0d"/>
                <w:highlight w:val="none"/>
              </w:rPr>
              <w:t xml:space="preserve">1</w:t>
            </w:r>
            <w:r>
              <w:rPr>
                <w:rFonts w:hint="eastAsia" w:ascii="宋体" w:hAnsi="宋体" w:cs="宋体"/>
                <w:color w:val="0d0d0d"/>
                <w:highlight w:val="none"/>
              </w:rPr>
              <w:t xml:space="preserve">日以来（以合同签订或中标通知书日期为准），承担过景观</w:t>
            </w:r>
            <w:r>
              <w:rPr>
                <w:rFonts w:hint="eastAsia" w:ascii="宋体" w:hAnsi="宋体" w:cs="宋体"/>
                <w:color w:val="0d0d0d"/>
                <w:highlight w:val="none"/>
                <w:lang w:val="en-US" w:eastAsia="zh-CN"/>
              </w:rPr>
              <w:t xml:space="preserve">类规划设计</w:t>
            </w:r>
            <w:r>
              <w:rPr>
                <w:rFonts w:hint="eastAsia" w:ascii="宋体" w:hAnsi="宋体" w:cs="宋体"/>
                <w:color w:val="0d0d0d"/>
                <w:highlight w:val="none"/>
              </w:rPr>
              <w:t xml:space="preserve">项目业绩，每提供</w:t>
            </w:r>
            <w:r>
              <w:rPr>
                <w:rFonts w:ascii="宋体" w:hAnsi="宋体" w:cs="宋体"/>
                <w:color w:val="0d0d0d"/>
                <w:highlight w:val="none"/>
              </w:rPr>
              <w:t xml:space="preserve">1</w:t>
            </w:r>
            <w:r>
              <w:rPr>
                <w:rFonts w:hint="eastAsia" w:ascii="宋体" w:hAnsi="宋体" w:cs="宋体"/>
                <w:color w:val="0d0d0d"/>
                <w:highlight w:val="none"/>
              </w:rPr>
              <w:t xml:space="preserve">个得</w:t>
            </w:r>
            <w:r>
              <w:rPr>
                <w:rFonts w:hint="eastAsia" w:ascii="宋体" w:hAnsi="宋体" w:cs="宋体"/>
                <w:color w:val="0d0d0d"/>
                <w:highlight w:val="none"/>
                <w:lang w:val="en-US" w:eastAsia="zh-CN"/>
              </w:rPr>
              <w:t xml:space="preserve">3</w:t>
            </w:r>
            <w:r>
              <w:rPr>
                <w:rFonts w:hint="eastAsia" w:ascii="宋体" w:hAnsi="宋体" w:cs="宋体"/>
                <w:color w:val="0d0d0d"/>
                <w:highlight w:val="none"/>
              </w:rPr>
              <w:t xml:space="preserve">分，最高得</w:t>
            </w:r>
            <w:r>
              <w:rPr>
                <w:rFonts w:hint="eastAsia" w:ascii="宋体" w:hAnsi="宋体" w:cs="宋体"/>
                <w:color w:val="0d0d0d"/>
                <w:highlight w:val="none"/>
                <w:lang w:val="en-US" w:eastAsia="zh-CN"/>
              </w:rPr>
              <w:t xml:space="preserve">6</w:t>
            </w:r>
            <w:r>
              <w:rPr>
                <w:rFonts w:hint="eastAsia" w:ascii="宋体" w:hAnsi="宋体" w:cs="宋体"/>
                <w:color w:val="0d0d0d"/>
                <w:highlight w:val="none"/>
              </w:rPr>
              <w:t xml:space="preserve">分。</w:t>
            </w:r>
            <w:r>
              <w:rPr>
                <w:rFonts w:ascii="宋体" w:hAnsi="宋体" w:cs="宋体"/>
                <w:color w:val="0d0d0d"/>
                <w:highlight w:val="none"/>
              </w:rPr>
              <w:t xml:space="preserve"> </w:t>
            </w:r>
            <w:r/>
          </w:p>
          <w:p>
            <w:pPr>
              <w:spacing w:line="320" w:lineRule="exact"/>
              <w:rPr>
                <w:highlight w:val="none"/>
              </w:rPr>
            </w:pPr>
            <w:r>
              <w:rPr>
                <w:rFonts w:hint="eastAsia" w:ascii="宋体" w:hAnsi="宋体" w:cs="宋体"/>
                <w:color w:val="0d0d0d"/>
                <w:highlight w:val="none"/>
              </w:rPr>
              <w:t xml:space="preserve">备注：时间以合同签订时间为准，须提供中标通知书</w:t>
            </w:r>
            <w:r>
              <w:rPr>
                <w:rFonts w:hint="eastAsia" w:ascii="宋体" w:hAnsi="宋体" w:cs="宋体"/>
                <w:color w:val="0d0d0d"/>
                <w:highlight w:val="none"/>
                <w:lang w:val="en-US" w:eastAsia="zh-CN"/>
              </w:rPr>
              <w:t xml:space="preserve">或</w:t>
            </w:r>
            <w:r>
              <w:rPr>
                <w:rFonts w:hint="eastAsia" w:ascii="宋体" w:hAnsi="宋体" w:cs="宋体"/>
                <w:color w:val="0d0d0d"/>
                <w:highlight w:val="none"/>
              </w:rPr>
              <w:t xml:space="preserve">合同复印件，如中标通知书和合同中不能体现具体业绩要求信息的，则需提供业主证明复印件，否则不得分。</w:t>
            </w:r>
            <w:r/>
          </w:p>
        </w:tc>
      </w:tr>
      <w:tr>
        <w:trPr>
          <w:cantSplit/>
          <w:jc w:val="center"/>
          <w:trHeight w:val="3351"/>
        </w:trPr>
        <w:tc>
          <w:tcPr>
            <w:tcW w:w="630" w:type="dxa"/>
            <w:vAlign w:val="center"/>
            <w:vMerge w:val="continue"/>
            <w:textDirection w:val="lrTb"/>
            <w:noWrap w:val="false"/>
          </w:tcPr>
          <w:p>
            <w:pPr>
              <w:ind w:firstLine="105"/>
              <w:rPr>
                <w:rFonts w:ascii="宋体"/>
                <w:color w:val="0c0c0c"/>
                <w:highlight w:val="none"/>
              </w:rPr>
            </w:pPr>
            <w:r>
              <w:rPr>
                <w:rFonts w:ascii="宋体"/>
                <w:color w:val="0c0c0c"/>
                <w:highlight w:val="none"/>
              </w:rPr>
            </w:r>
            <w:r/>
          </w:p>
        </w:tc>
        <w:tc>
          <w:tcPr>
            <w:tcW w:w="755" w:type="dxa"/>
            <w:vAlign w:val="center"/>
            <w:vMerge w:val="continue"/>
            <w:textDirection w:val="lrTb"/>
            <w:noWrap w:val="false"/>
          </w:tcPr>
          <w:p>
            <w:pPr>
              <w:jc w:val="center"/>
              <w:rPr>
                <w:rFonts w:ascii="宋体" w:hAnsi="宋体" w:cs="宋体"/>
                <w:color w:val="0c0c0c"/>
                <w:highlight w:val="none"/>
              </w:rPr>
            </w:pPr>
            <w:r>
              <w:rPr>
                <w:rFonts w:ascii="宋体" w:hAnsi="宋体" w:cs="宋体"/>
                <w:color w:val="0c0c0c"/>
                <w:highlight w:val="none"/>
              </w:rPr>
            </w:r>
            <w:r/>
          </w:p>
        </w:tc>
        <w:tc>
          <w:tcPr>
            <w:tcW w:w="830" w:type="dxa"/>
            <w:vAlign w:val="center"/>
            <w:vMerge w:val="continue"/>
            <w:textDirection w:val="lrTb"/>
            <w:noWrap w:val="false"/>
          </w:tcPr>
          <w:p>
            <w:pPr>
              <w:jc w:val="center"/>
              <w:rPr>
                <w:rFonts w:ascii="宋体" w:hAnsi="宋体" w:cs="宋体"/>
                <w:color w:val="0c0c0c"/>
                <w:highlight w:val="none"/>
              </w:rPr>
            </w:pPr>
            <w:r>
              <w:rPr>
                <w:rFonts w:ascii="宋体" w:hAnsi="宋体" w:cs="宋体"/>
                <w:color w:val="0c0c0c"/>
                <w:highlight w:val="none"/>
              </w:rPr>
            </w:r>
            <w:r/>
          </w:p>
        </w:tc>
        <w:tc>
          <w:tcPr>
            <w:gridSpan w:val="2"/>
            <w:tcW w:w="6988" w:type="dxa"/>
            <w:vAlign w:val="center"/>
            <w:textDirection w:val="lrTb"/>
            <w:noWrap w:val="false"/>
          </w:tcPr>
          <w:p>
            <w:pPr>
              <w:jc w:val="left"/>
              <w:spacing w:line="320" w:lineRule="exact"/>
              <w:shd w:val="clear" w:color="auto" w:fill="ffffff"/>
              <w:widowControl/>
              <w:rPr>
                <w:highlight w:val="none"/>
              </w:rPr>
            </w:pPr>
            <w:r>
              <w:rPr>
                <w:rFonts w:hint="eastAsia"/>
                <w:highlight w:val="none"/>
              </w:rPr>
              <w:t xml:space="preserve">（</w:t>
            </w:r>
            <w:r>
              <w:rPr>
                <w:highlight w:val="none"/>
              </w:rPr>
              <w:t xml:space="preserve">3</w:t>
            </w:r>
            <w:r>
              <w:rPr>
                <w:rFonts w:hint="eastAsia"/>
                <w:highlight w:val="none"/>
              </w:rPr>
              <w:t xml:space="preserve">）项目组组成人员（</w:t>
            </w:r>
            <w:r>
              <w:rPr>
                <w:rFonts w:hint="eastAsia"/>
                <w:highlight w:val="none"/>
                <w:lang w:val="en-US" w:eastAsia="zh-CN"/>
              </w:rPr>
              <w:t xml:space="preserve">8</w:t>
            </w:r>
            <w:r>
              <w:rPr>
                <w:rFonts w:hint="eastAsia"/>
                <w:highlight w:val="none"/>
              </w:rPr>
              <w:t xml:space="preserve">分）：附相对应的组成人员表</w:t>
            </w:r>
            <w:r/>
          </w:p>
          <w:p>
            <w:pPr>
              <w:jc w:val="left"/>
              <w:spacing w:line="320" w:lineRule="exact"/>
              <w:shd w:val="clear" w:color="auto" w:fill="ffffff"/>
              <w:widowControl/>
              <w:rPr>
                <w:highlight w:val="none"/>
              </w:rPr>
            </w:pPr>
            <w:r>
              <w:rPr>
                <w:rFonts w:hint="eastAsia"/>
                <w:highlight w:val="none"/>
                <w:lang w:val="en-US" w:eastAsia="zh-CN"/>
              </w:rPr>
              <w:t xml:space="preserve">3.1</w:t>
            </w:r>
            <w:r>
              <w:rPr>
                <w:rFonts w:hint="eastAsia"/>
                <w:highlight w:val="none"/>
              </w:rPr>
              <w:t xml:space="preserve">项目负责人：具有正高级职称的，得</w:t>
            </w:r>
            <w:r>
              <w:rPr>
                <w:highlight w:val="none"/>
              </w:rPr>
              <w:t xml:space="preserve">1</w:t>
            </w:r>
            <w:r>
              <w:rPr>
                <w:rFonts w:hint="eastAsia"/>
                <w:highlight w:val="none"/>
              </w:rPr>
              <w:t xml:space="preserve">分；具有国家注册城市规划师（城乡规划师）的，得</w:t>
            </w:r>
            <w:r>
              <w:rPr>
                <w:highlight w:val="none"/>
              </w:rPr>
              <w:t xml:space="preserve">1</w:t>
            </w:r>
            <w:r>
              <w:rPr>
                <w:rFonts w:hint="eastAsia"/>
                <w:highlight w:val="none"/>
              </w:rPr>
              <w:t xml:space="preserve">分；</w:t>
            </w:r>
            <w:r/>
          </w:p>
          <w:p>
            <w:pPr>
              <w:jc w:val="left"/>
              <w:spacing w:line="320" w:lineRule="exact"/>
              <w:shd w:val="clear" w:color="auto" w:fill="ffffff"/>
              <w:widowControl/>
              <w:rPr>
                <w:highlight w:val="none"/>
              </w:rPr>
            </w:pPr>
            <w:r>
              <w:rPr>
                <w:rFonts w:hint="eastAsia"/>
                <w:highlight w:val="none"/>
              </w:rPr>
              <w:t xml:space="preserve">项目组成员（除项目负责人外）：</w:t>
            </w:r>
            <w:r/>
          </w:p>
          <w:p>
            <w:pPr>
              <w:jc w:val="left"/>
              <w:spacing w:line="320" w:lineRule="exact"/>
              <w:shd w:val="clear" w:color="auto" w:fill="ffffff"/>
              <w:widowControl/>
              <w:rPr>
                <w:highlight w:val="none"/>
              </w:rPr>
            </w:pPr>
            <w:r>
              <w:rPr>
                <w:rFonts w:hint="eastAsia"/>
                <w:highlight w:val="none"/>
                <w:lang w:val="en-US" w:eastAsia="zh-CN"/>
              </w:rPr>
              <w:t xml:space="preserve">3.2景观</w:t>
            </w:r>
            <w:r>
              <w:rPr>
                <w:rFonts w:hint="eastAsia"/>
                <w:highlight w:val="none"/>
              </w:rPr>
              <w:t xml:space="preserve">专业</w:t>
            </w:r>
            <w:r>
              <w:rPr>
                <w:highlight w:val="none"/>
              </w:rPr>
              <w:t xml:space="preserve">1</w:t>
            </w:r>
            <w:r>
              <w:rPr>
                <w:rFonts w:hint="eastAsia"/>
                <w:highlight w:val="none"/>
              </w:rPr>
              <w:t xml:space="preserve">人</w:t>
            </w:r>
            <w:r>
              <w:rPr>
                <w:rFonts w:hint="eastAsia"/>
                <w:highlight w:val="none"/>
                <w:lang w:eastAsia="zh-CN"/>
              </w:rPr>
              <w:t xml:space="preserve">：</w:t>
            </w:r>
            <w:r>
              <w:rPr>
                <w:rFonts w:hint="eastAsia"/>
                <w:highlight w:val="none"/>
              </w:rPr>
              <w:t xml:space="preserve">具备注册城市规划师资格且具备正高级职称的，得</w:t>
            </w:r>
            <w:r>
              <w:rPr>
                <w:highlight w:val="none"/>
              </w:rPr>
              <w:t xml:space="preserve">2</w:t>
            </w:r>
            <w:r>
              <w:rPr>
                <w:rFonts w:hint="eastAsia"/>
                <w:highlight w:val="none"/>
              </w:rPr>
              <w:t xml:space="preserve">分；具备注册城市规划师资格且具备副高级职称的，得</w:t>
            </w:r>
            <w:r>
              <w:rPr>
                <w:highlight w:val="none"/>
              </w:rPr>
              <w:t xml:space="preserve">1</w:t>
            </w:r>
            <w:r>
              <w:rPr>
                <w:rFonts w:hint="eastAsia"/>
                <w:highlight w:val="none"/>
              </w:rPr>
              <w:t xml:space="preserve">分；只具备注册城市规划师资格或只具备副高级及以上职称的，得</w:t>
            </w:r>
            <w:r>
              <w:rPr>
                <w:highlight w:val="none"/>
              </w:rPr>
              <w:t xml:space="preserve">0.5</w:t>
            </w:r>
            <w:r>
              <w:rPr>
                <w:rFonts w:hint="eastAsia"/>
                <w:highlight w:val="none"/>
              </w:rPr>
              <w:t xml:space="preserve">分。</w:t>
            </w:r>
            <w:r/>
          </w:p>
          <w:p>
            <w:pPr>
              <w:jc w:val="left"/>
              <w:spacing w:line="320" w:lineRule="exact"/>
              <w:shd w:val="clear" w:color="auto" w:fill="ffffff"/>
              <w:widowControl/>
              <w:rPr>
                <w:highlight w:val="none"/>
              </w:rPr>
            </w:pPr>
            <w:r>
              <w:rPr>
                <w:rFonts w:hint="eastAsia"/>
                <w:highlight w:val="none"/>
                <w:lang w:val="en-US" w:eastAsia="zh-CN"/>
              </w:rPr>
              <w:t xml:space="preserve">3.3</w:t>
            </w:r>
            <w:r>
              <w:rPr>
                <w:rFonts w:hint="eastAsia"/>
                <w:highlight w:val="none"/>
              </w:rPr>
              <w:t xml:space="preserve">建筑专业</w:t>
            </w:r>
            <w:r>
              <w:rPr>
                <w:highlight w:val="none"/>
              </w:rPr>
              <w:t xml:space="preserve">1</w:t>
            </w:r>
            <w:r>
              <w:rPr>
                <w:rFonts w:hint="eastAsia"/>
                <w:highlight w:val="none"/>
              </w:rPr>
              <w:t xml:space="preserve">人</w:t>
            </w:r>
            <w:r>
              <w:rPr>
                <w:rFonts w:hint="eastAsia"/>
                <w:highlight w:val="none"/>
                <w:lang w:eastAsia="zh-CN"/>
              </w:rPr>
              <w:t xml:space="preserve">：</w:t>
            </w:r>
            <w:r>
              <w:rPr>
                <w:rFonts w:hint="eastAsia"/>
                <w:highlight w:val="none"/>
              </w:rPr>
              <w:t xml:space="preserve">具备一级注册建筑师资格且具备正高级职称的，得</w:t>
            </w:r>
            <w:r>
              <w:rPr>
                <w:highlight w:val="none"/>
              </w:rPr>
              <w:t xml:space="preserve">2</w:t>
            </w:r>
            <w:r>
              <w:rPr>
                <w:rFonts w:hint="eastAsia"/>
                <w:highlight w:val="none"/>
              </w:rPr>
              <w:t xml:space="preserve">分；具备一级注册建筑师资格且具备副高级职称的，得</w:t>
            </w:r>
            <w:r>
              <w:rPr>
                <w:highlight w:val="none"/>
              </w:rPr>
              <w:t xml:space="preserve">1</w:t>
            </w:r>
            <w:r>
              <w:rPr>
                <w:rFonts w:hint="eastAsia"/>
                <w:highlight w:val="none"/>
              </w:rPr>
              <w:t xml:space="preserve">分；只具备一级注册建筑师资格或只具备副高级及以上职称的，得</w:t>
            </w:r>
            <w:r>
              <w:rPr>
                <w:highlight w:val="none"/>
              </w:rPr>
              <w:t xml:space="preserve">0.5</w:t>
            </w:r>
            <w:r>
              <w:rPr>
                <w:rFonts w:hint="eastAsia"/>
                <w:highlight w:val="none"/>
              </w:rPr>
              <w:t xml:space="preserve">分。</w:t>
            </w:r>
            <w:r/>
          </w:p>
          <w:p>
            <w:pPr>
              <w:jc w:val="left"/>
              <w:spacing w:line="320" w:lineRule="exact"/>
              <w:shd w:val="clear" w:color="auto" w:fill="ffffff"/>
              <w:widowControl/>
              <w:rPr>
                <w:highlight w:val="none"/>
              </w:rPr>
            </w:pPr>
            <w:r>
              <w:rPr>
                <w:rFonts w:hint="eastAsia"/>
                <w:highlight w:val="none"/>
                <w:lang w:val="en-US" w:eastAsia="zh-CN"/>
              </w:rPr>
              <w:t xml:space="preserve">3.4</w:t>
            </w:r>
            <w:r>
              <w:rPr>
                <w:rFonts w:hint="eastAsia"/>
                <w:highlight w:val="none"/>
              </w:rPr>
              <w:t xml:space="preserve">水利专业</w:t>
            </w:r>
            <w:r>
              <w:rPr>
                <w:highlight w:val="none"/>
              </w:rPr>
              <w:t xml:space="preserve">1</w:t>
            </w:r>
            <w:r>
              <w:rPr>
                <w:rFonts w:hint="eastAsia"/>
                <w:highlight w:val="none"/>
              </w:rPr>
              <w:t xml:space="preserve">人</w:t>
            </w:r>
            <w:r>
              <w:rPr>
                <w:rFonts w:hint="eastAsia"/>
                <w:highlight w:val="none"/>
                <w:lang w:eastAsia="zh-CN"/>
              </w:rPr>
              <w:t xml:space="preserve">：</w:t>
            </w:r>
            <w:r>
              <w:rPr>
                <w:rFonts w:hint="eastAsia"/>
                <w:highlight w:val="none"/>
              </w:rPr>
              <w:t xml:space="preserve">具备注册土木工程师（水利水电工程）资格且具备正高级职称的，得</w:t>
            </w:r>
            <w:r>
              <w:rPr>
                <w:highlight w:val="none"/>
              </w:rPr>
              <w:t xml:space="preserve">2</w:t>
            </w:r>
            <w:r>
              <w:rPr>
                <w:rFonts w:hint="eastAsia"/>
                <w:highlight w:val="none"/>
              </w:rPr>
              <w:t xml:space="preserve">分；具备注册土木工程师（水利水电工程）资格且具备副高级职称的，得</w:t>
            </w:r>
            <w:r>
              <w:rPr>
                <w:highlight w:val="none"/>
              </w:rPr>
              <w:t xml:space="preserve">1</w:t>
            </w:r>
            <w:r>
              <w:rPr>
                <w:rFonts w:hint="eastAsia"/>
                <w:highlight w:val="none"/>
              </w:rPr>
              <w:t xml:space="preserve">分；只</w:t>
            </w:r>
            <w:r>
              <w:rPr>
                <w:rFonts w:hint="eastAsia"/>
                <w:highlight w:val="none"/>
                <w:lang w:eastAsia="zh-CN"/>
              </w:rPr>
              <w:t xml:space="preserve">具备</w:t>
            </w:r>
            <w:r>
              <w:rPr>
                <w:rFonts w:hint="eastAsia"/>
                <w:highlight w:val="none"/>
              </w:rPr>
              <w:t xml:space="preserve">注册土木工程师（水利水电工程）资格或只具备副高级及以上职称的，得</w:t>
            </w:r>
            <w:r>
              <w:rPr>
                <w:highlight w:val="none"/>
              </w:rPr>
              <w:t xml:space="preserve">0.5</w:t>
            </w:r>
            <w:r>
              <w:rPr>
                <w:rFonts w:hint="eastAsia"/>
                <w:highlight w:val="none"/>
              </w:rPr>
              <w:t xml:space="preserve">分。</w:t>
            </w:r>
            <w:r/>
          </w:p>
          <w:p>
            <w:pPr>
              <w:jc w:val="left"/>
              <w:spacing w:line="320" w:lineRule="exact"/>
              <w:shd w:val="clear" w:color="auto" w:fill="ffffff"/>
              <w:widowControl/>
              <w:rPr>
                <w:highlight w:val="none"/>
              </w:rPr>
            </w:pPr>
            <w:r>
              <w:rPr>
                <w:rFonts w:hint="eastAsia"/>
                <w:highlight w:val="none"/>
              </w:rPr>
              <w:t xml:space="preserve">备注：</w:t>
            </w:r>
            <w:r>
              <w:rPr>
                <w:highlight w:val="none"/>
              </w:rPr>
              <w:t xml:space="preserve"> </w:t>
            </w:r>
            <w:r/>
          </w:p>
          <w:p>
            <w:pPr>
              <w:jc w:val="left"/>
              <w:spacing w:line="320" w:lineRule="exact"/>
              <w:shd w:val="clear" w:color="auto" w:fill="ffffff"/>
              <w:widowControl/>
              <w:rPr>
                <w:highlight w:val="none"/>
              </w:rPr>
            </w:pPr>
            <w:r>
              <w:rPr>
                <w:rFonts w:hint="eastAsia"/>
                <w:highlight w:val="none"/>
              </w:rPr>
              <w:t xml:space="preserve">①以上不同专业人员不得兼任；如同一人员同时具备多个证书的，不重复加分；</w:t>
            </w:r>
            <w:r/>
          </w:p>
          <w:p>
            <w:pPr>
              <w:jc w:val="left"/>
              <w:spacing w:line="320" w:lineRule="exact"/>
              <w:shd w:val="clear" w:color="auto" w:fill="ffffff"/>
              <w:widowControl/>
              <w:rPr>
                <w:highlight w:val="none"/>
              </w:rPr>
            </w:pPr>
            <w:r>
              <w:rPr>
                <w:rFonts w:hint="eastAsia"/>
                <w:highlight w:val="none"/>
              </w:rPr>
              <w:t xml:space="preserve">②园林绿化及相关专业：根据修订《城市园林绿化企业资质标准》的通知（城建</w:t>
            </w:r>
            <w:r>
              <w:rPr>
                <w:rFonts w:hint="eastAsia"/>
                <w:highlight w:val="none"/>
                <w:lang w:eastAsia="zh-CN"/>
              </w:rPr>
              <w:t xml:space="preserve">〔2009〕157号</w:t>
            </w:r>
            <w:r>
              <w:rPr>
                <w:rFonts w:hint="eastAsia"/>
                <w:highlight w:val="none"/>
              </w:rPr>
              <w:t xml:space="preserve">文件），包括园林（含园林规划设计、园林植物、风景园林、园林绿化等）、园艺、城市规划、绿化林业、景观、植物（含植保、森保等）、风景旅游、环境艺术等专业；</w:t>
            </w:r>
            <w:r/>
          </w:p>
          <w:p>
            <w:pPr>
              <w:jc w:val="left"/>
              <w:spacing w:line="320" w:lineRule="exact"/>
              <w:widowControl/>
              <w:rPr>
                <w:highlight w:val="none"/>
              </w:rPr>
            </w:pPr>
            <w:r>
              <w:rPr>
                <w:rFonts w:hint="eastAsia"/>
                <w:highlight w:val="none"/>
              </w:rPr>
              <w:t xml:space="preserve">③上述人员提供职称证书的（如职称证书未注明专业，需提供毕业证或职称评定申请书（表）等相关证明材料）；</w:t>
            </w:r>
            <w:r/>
          </w:p>
          <w:p>
            <w:pPr>
              <w:jc w:val="left"/>
              <w:spacing w:line="320" w:lineRule="exact"/>
              <w:widowControl/>
              <w:rPr>
                <w:rFonts w:hint="eastAsia"/>
                <w:highlight w:val="none"/>
              </w:rPr>
            </w:pPr>
            <w:r>
              <w:rPr>
                <w:rFonts w:hint="eastAsia"/>
                <w:highlight w:val="none"/>
              </w:rPr>
              <w:t xml:space="preserve">④投标企业与其签订的有效劳动合同书</w:t>
            </w:r>
            <w:r>
              <w:rPr>
                <w:rFonts w:hint="eastAsia"/>
                <w:highlight w:val="none"/>
                <w:lang w:val="en-US" w:eastAsia="zh-CN"/>
              </w:rPr>
              <w:t xml:space="preserve">及2026年2月至2026年4月内任意1个月的</w:t>
            </w:r>
            <w:r>
              <w:rPr>
                <w:spacing w:val="7"/>
                <w:highlight w:val="none"/>
              </w:rPr>
              <w:t xml:space="preserve">有效的社保证明材</w:t>
            </w:r>
            <w:r>
              <w:rPr>
                <w:spacing w:val="9"/>
                <w:highlight w:val="none"/>
              </w:rPr>
              <w:t xml:space="preserve">料。</w:t>
            </w:r>
            <w:r/>
          </w:p>
          <w:p>
            <w:pPr>
              <w:jc w:val="left"/>
              <w:spacing w:line="320" w:lineRule="exact"/>
              <w:shd w:val="clear" w:color="auto" w:fill="ffffff"/>
              <w:widowControl/>
              <w:rPr>
                <w:highlight w:val="none"/>
              </w:rPr>
            </w:pPr>
            <w:r>
              <w:rPr>
                <w:rFonts w:hint="eastAsia"/>
                <w:highlight w:val="none"/>
              </w:rPr>
              <w:t xml:space="preserve">⑤已退休仍在执业有效期内的可提供退休证明及聘用合同。</w:t>
            </w:r>
            <w:r/>
          </w:p>
        </w:tc>
      </w:tr>
    </w:tbl>
    <w:p>
      <w:pPr>
        <w:ind w:firstLine="482"/>
        <w:spacing w:line="46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（二）</w:t>
      </w:r>
      <w:r>
        <w:rPr>
          <w:rFonts w:hint="eastAsia" w:ascii="宋体" w:hAnsi="宋体" w:eastAsia="宋体" w:cs="宋体"/>
          <w:b/>
          <w:sz w:val="24"/>
          <w:szCs w:val="24"/>
          <w:highlight w:val="none"/>
          <w:lang w:val="zh-CN"/>
        </w:rPr>
        <w:t xml:space="preserve">价格分</w:t>
      </w:r>
      <w:r>
        <w:rPr>
          <w:rFonts w:hint="eastAsia" w:ascii="宋体" w:hAnsi="宋体" w:eastAsia="宋体" w:cs="宋体"/>
          <w:b/>
          <w:sz w:val="24"/>
          <w:szCs w:val="24"/>
          <w:highlight w:val="none"/>
        </w:rPr>
        <w:t xml:space="preserve">：</w:t>
      </w:r>
      <w:r>
        <w:rPr>
          <w:rFonts w:hint="eastAsia" w:ascii="宋体" w:hAnsi="宋体" w:eastAsia="宋体" w:cs="宋体"/>
          <w:b w:val="0"/>
          <w:bCs/>
          <w:sz w:val="24"/>
          <w:szCs w:val="24"/>
          <w:highlight w:val="none"/>
          <w:lang w:val="en-US" w:eastAsia="zh-CN"/>
        </w:rPr>
        <w:t xml:space="preserve">10</w:t>
      </w:r>
      <w:r>
        <w:rPr>
          <w:rFonts w:hint="eastAsia" w:ascii="宋体" w:hAnsi="宋体" w:eastAsia="宋体" w:cs="宋体"/>
          <w:sz w:val="24"/>
          <w:szCs w:val="24"/>
          <w:highlight w:val="none"/>
          <w:lang w:val="zh-CN"/>
        </w:rPr>
        <w:t xml:space="preserve">分</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价格分统一采用低价优先法计算，即满足招标文件要求且投标价格最低的投标报价为评标基准价，其价格分为满分。其他投标人的价格分统一按照下列公式计算：</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投标报价得分=（评标基准价/投标报价）×价格权值×100</w:t>
      </w:r>
      <w:r/>
    </w:p>
    <w:p>
      <w:pPr>
        <w:ind w:firstLine="482"/>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政府采购政策功能落实</w:t>
      </w:r>
      <w:r/>
    </w:p>
    <w:p>
      <w:pPr>
        <w:ind w:firstLine="482"/>
        <w:spacing w:line="460" w:lineRule="exact"/>
        <w:rPr>
          <w:rFonts w:hint="eastAsia" w:ascii="宋体" w:hAnsi="宋体" w:eastAsia="宋体" w:cs="宋体"/>
          <w:b w:val="0"/>
          <w:bCs/>
          <w:sz w:val="24"/>
          <w:szCs w:val="24"/>
        </w:rPr>
      </w:pPr>
      <w:r>
        <w:rPr>
          <w:rFonts w:hint="eastAsia" w:ascii="宋体" w:hAnsi="宋体" w:cs="宋体"/>
          <w:b w:val="0"/>
          <w:bCs/>
          <w:sz w:val="24"/>
          <w:szCs w:val="24"/>
          <w:lang w:eastAsia="zh-CN"/>
        </w:rPr>
        <w:t xml:space="preserve">1.</w:t>
      </w:r>
      <w:r>
        <w:rPr>
          <w:rFonts w:hint="eastAsia" w:ascii="宋体" w:hAnsi="宋体" w:eastAsia="宋体" w:cs="宋体"/>
          <w:b w:val="0"/>
          <w:bCs/>
          <w:sz w:val="24"/>
          <w:szCs w:val="24"/>
        </w:rPr>
        <w:t xml:space="preserve">小微型企业价格扣除</w:t>
      </w:r>
      <w:r/>
    </w:p>
    <w:p>
      <w:pPr>
        <w:ind w:firstLine="482"/>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（1）本项目对小型和微型企业提供的服务给予</w:t>
      </w:r>
      <w:r>
        <w:rPr>
          <w:rFonts w:hint="eastAsia" w:ascii="宋体" w:hAnsi="宋体" w:eastAsia="宋体" w:cs="宋体"/>
          <w:b w:val="0"/>
          <w:bCs/>
          <w:sz w:val="24"/>
          <w:szCs w:val="24"/>
          <w:lang w:val="en-US" w:eastAsia="zh-CN"/>
        </w:rPr>
        <w:t xml:space="preserve">10</w:t>
      </w:r>
      <w:r>
        <w:rPr>
          <w:rFonts w:hint="eastAsia" w:ascii="宋体" w:hAnsi="宋体" w:eastAsia="宋体" w:cs="宋体"/>
          <w:b w:val="0"/>
          <w:bCs/>
          <w:sz w:val="24"/>
          <w:szCs w:val="24"/>
        </w:rPr>
        <w:t xml:space="preserve">%的扣除价格，用扣除后的价格参与评审。</w:t>
      </w:r>
      <w:r/>
    </w:p>
    <w:p>
      <w:pPr>
        <w:ind w:firstLine="482"/>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（2）供应商需按照采购文件的要求提供相应的《小微企业声明函》。</w:t>
      </w:r>
      <w:r/>
    </w:p>
    <w:p>
      <w:pPr>
        <w:ind w:firstLine="482"/>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（3）企业标准请参照《关于印发中小企业划型标准规定的通知》（工信部联企业</w:t>
      </w:r>
      <w:r>
        <w:rPr>
          <w:rFonts w:hint="eastAsia" w:ascii="宋体" w:hAnsi="宋体" w:cs="宋体"/>
          <w:b w:val="0"/>
          <w:bCs/>
          <w:sz w:val="24"/>
          <w:szCs w:val="24"/>
          <w:lang w:eastAsia="zh-CN"/>
        </w:rPr>
        <w:t xml:space="preserve">〔2011〕300号</w:t>
      </w:r>
      <w:r>
        <w:rPr>
          <w:rFonts w:hint="eastAsia" w:ascii="宋体" w:hAnsi="宋体" w:eastAsia="宋体" w:cs="宋体"/>
          <w:b w:val="0"/>
          <w:bCs/>
          <w:sz w:val="24"/>
          <w:szCs w:val="24"/>
        </w:rPr>
        <w:t xml:space="preserve">）文件规定自行填写。</w:t>
      </w:r>
      <w:r/>
    </w:p>
    <w:p>
      <w:pPr>
        <w:ind w:firstLine="482"/>
        <w:spacing w:line="460" w:lineRule="exact"/>
        <w:rPr>
          <w:rFonts w:hint="eastAsia" w:ascii="宋体" w:hAnsi="宋体" w:eastAsia="宋体" w:cs="宋体"/>
          <w:b w:val="0"/>
          <w:bCs/>
          <w:sz w:val="24"/>
          <w:szCs w:val="24"/>
        </w:rPr>
      </w:pPr>
      <w:r>
        <w:rPr>
          <w:rFonts w:hint="eastAsia" w:ascii="宋体" w:hAnsi="宋体" w:cs="宋体"/>
          <w:b w:val="0"/>
          <w:bCs/>
          <w:sz w:val="24"/>
          <w:szCs w:val="24"/>
          <w:lang w:eastAsia="zh-CN"/>
        </w:rPr>
        <w:t xml:space="preserve">2.</w:t>
      </w:r>
      <w:r>
        <w:rPr>
          <w:rFonts w:hint="eastAsia" w:ascii="宋体" w:hAnsi="宋体" w:eastAsia="宋体" w:cs="宋体"/>
          <w:b w:val="0"/>
          <w:bCs/>
          <w:sz w:val="24"/>
          <w:szCs w:val="24"/>
        </w:rPr>
        <w:t xml:space="preserve">残疾人福利单位价格扣除</w:t>
      </w:r>
      <w:r/>
    </w:p>
    <w:p>
      <w:pPr>
        <w:ind w:firstLine="482"/>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（1）本项目对残疾人福利性单位视同小型、微型企业，给予</w:t>
      </w:r>
      <w:r>
        <w:rPr>
          <w:rFonts w:hint="eastAsia" w:ascii="宋体" w:hAnsi="宋体" w:eastAsia="宋体" w:cs="宋体"/>
          <w:b w:val="0"/>
          <w:bCs/>
          <w:sz w:val="24"/>
          <w:szCs w:val="24"/>
          <w:lang w:val="en-US" w:eastAsia="zh-CN"/>
        </w:rPr>
        <w:t xml:space="preserve">10</w:t>
      </w:r>
      <w:r>
        <w:rPr>
          <w:rFonts w:hint="eastAsia" w:ascii="宋体" w:hAnsi="宋体" w:eastAsia="宋体" w:cs="宋体"/>
          <w:b w:val="0"/>
          <w:bCs/>
          <w:sz w:val="24"/>
          <w:szCs w:val="24"/>
        </w:rPr>
        <w:t xml:space="preserve">%的价格扣除，用扣除后的价格参与评审。</w:t>
      </w:r>
      <w:r/>
    </w:p>
    <w:p>
      <w:pPr>
        <w:ind w:firstLine="482"/>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（2）残疾人福利单位需按照采购文件的要求提供《残疾人福利性单位声明函》。</w:t>
      </w:r>
      <w:r/>
    </w:p>
    <w:p>
      <w:pPr>
        <w:ind w:firstLine="482"/>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（3）残疾人福利单位标准请参照《关于促进残疾人就业政府采购政策的通知》（财库〔2017〕141号）。</w:t>
      </w:r>
      <w:r/>
    </w:p>
    <w:p>
      <w:pPr>
        <w:ind w:firstLine="482"/>
        <w:spacing w:line="460" w:lineRule="exact"/>
        <w:rPr>
          <w:rFonts w:hint="eastAsia" w:ascii="宋体" w:hAnsi="宋体" w:eastAsia="宋体" w:cs="宋体"/>
          <w:b w:val="0"/>
          <w:bCs/>
          <w:sz w:val="24"/>
          <w:szCs w:val="24"/>
        </w:rPr>
      </w:pPr>
      <w:r>
        <w:rPr>
          <w:rFonts w:hint="eastAsia" w:ascii="宋体" w:hAnsi="宋体" w:cs="宋体"/>
          <w:b w:val="0"/>
          <w:bCs/>
          <w:sz w:val="24"/>
          <w:szCs w:val="24"/>
          <w:lang w:eastAsia="zh-CN"/>
        </w:rPr>
        <w:t xml:space="preserve">3.</w:t>
      </w:r>
      <w:r>
        <w:rPr>
          <w:rFonts w:hint="eastAsia" w:ascii="宋体" w:hAnsi="宋体" w:eastAsia="宋体" w:cs="宋体"/>
          <w:b w:val="0"/>
          <w:bCs/>
          <w:sz w:val="24"/>
          <w:szCs w:val="24"/>
        </w:rPr>
        <w:t xml:space="preserve">监狱和戒毒企业价格扣除</w:t>
      </w:r>
      <w:r/>
    </w:p>
    <w:p>
      <w:pPr>
        <w:ind w:firstLine="482"/>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（1）本项目对监狱和戒毒企业（简称监狱企业）视同小型、微型企业，给予</w:t>
      </w:r>
      <w:r>
        <w:rPr>
          <w:rFonts w:hint="eastAsia" w:ascii="宋体" w:hAnsi="宋体" w:eastAsia="宋体" w:cs="宋体"/>
          <w:b w:val="0"/>
          <w:bCs/>
          <w:sz w:val="24"/>
          <w:szCs w:val="24"/>
          <w:lang w:val="en-US" w:eastAsia="zh-CN"/>
        </w:rPr>
        <w:t xml:space="preserve">10</w:t>
      </w:r>
      <w:r>
        <w:rPr>
          <w:rFonts w:hint="eastAsia" w:ascii="宋体" w:hAnsi="宋体" w:eastAsia="宋体" w:cs="宋体"/>
          <w:b w:val="0"/>
          <w:bCs/>
          <w:sz w:val="24"/>
          <w:szCs w:val="24"/>
        </w:rPr>
        <w:t xml:space="preserve">%的价格扣除，用扣除后的价格参与评审。</w:t>
      </w:r>
      <w:r/>
    </w:p>
    <w:p>
      <w:pPr>
        <w:ind w:firstLine="482"/>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（2）监狱企业参加政府采购活动时，需提供由省级以上监狱管理局、戒毒管理局</w:t>
      </w:r>
      <w:r>
        <w:rPr>
          <w:rFonts w:hint="eastAsia" w:ascii="宋体" w:hAnsi="宋体" w:cs="宋体"/>
          <w:b w:val="0"/>
          <w:bCs/>
          <w:sz w:val="24"/>
          <w:szCs w:val="24"/>
          <w:lang w:eastAsia="zh-CN"/>
        </w:rPr>
        <w:t xml:space="preserve">（</w:t>
      </w:r>
      <w:r>
        <w:rPr>
          <w:rFonts w:hint="eastAsia" w:ascii="宋体" w:hAnsi="宋体" w:eastAsia="宋体" w:cs="宋体"/>
          <w:b w:val="0"/>
          <w:bCs/>
          <w:sz w:val="24"/>
          <w:szCs w:val="24"/>
        </w:rPr>
        <w:t xml:space="preserve">含新疆生产建设兵团</w:t>
      </w:r>
      <w:r>
        <w:rPr>
          <w:rFonts w:hint="eastAsia" w:ascii="宋体" w:hAnsi="宋体" w:cs="宋体"/>
          <w:b w:val="0"/>
          <w:bCs/>
          <w:sz w:val="24"/>
          <w:szCs w:val="24"/>
          <w:lang w:eastAsia="zh-CN"/>
        </w:rPr>
        <w:t xml:space="preserve">）</w:t>
      </w:r>
      <w:r>
        <w:rPr>
          <w:rFonts w:hint="eastAsia" w:ascii="宋体" w:hAnsi="宋体" w:eastAsia="宋体" w:cs="宋体"/>
          <w:b w:val="0"/>
          <w:bCs/>
          <w:sz w:val="24"/>
          <w:szCs w:val="24"/>
        </w:rPr>
        <w:t xml:space="preserve">出具的属于监狱企业的证明文件。供应商如不提供上述证明文件，价格将不做相应扣除。</w:t>
      </w:r>
      <w:r/>
    </w:p>
    <w:p>
      <w:pPr>
        <w:ind w:firstLine="482"/>
        <w:spacing w:line="4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（3）监狱企业标准请参照《关于政府采购支持监狱企业发展有关问题的通知》（财库</w:t>
      </w:r>
      <w:r>
        <w:rPr>
          <w:rFonts w:hint="eastAsia" w:ascii="宋体" w:hAnsi="宋体" w:cs="宋体"/>
          <w:b w:val="0"/>
          <w:bCs/>
          <w:sz w:val="24"/>
          <w:szCs w:val="24"/>
          <w:lang w:eastAsia="zh-CN"/>
        </w:rPr>
        <w:t xml:space="preserve">〔2014〕68号</w:t>
      </w:r>
      <w:r>
        <w:rPr>
          <w:rFonts w:hint="eastAsia" w:ascii="宋体" w:hAnsi="宋体" w:eastAsia="宋体" w:cs="宋体"/>
          <w:b w:val="0"/>
          <w:bCs/>
          <w:sz w:val="24"/>
          <w:szCs w:val="24"/>
        </w:rPr>
        <w:t xml:space="preserve">）。</w:t>
      </w:r>
      <w:r/>
    </w:p>
    <w:p>
      <w:pPr>
        <w:ind w:firstLine="482"/>
        <w:spacing w:line="460" w:lineRule="exact"/>
        <w:rPr>
          <w:rFonts w:hint="eastAsia" w:ascii="宋体" w:hAnsi="宋体" w:eastAsia="宋体" w:cs="宋体"/>
          <w:b w:val="0"/>
          <w:bCs/>
          <w:sz w:val="24"/>
          <w:szCs w:val="24"/>
          <w:highlight w:val="none"/>
        </w:rPr>
      </w:pPr>
      <w:r>
        <w:rPr>
          <w:rFonts w:hint="eastAsia" w:ascii="宋体" w:hAnsi="宋体" w:cs="宋体"/>
          <w:b w:val="0"/>
          <w:bCs/>
          <w:sz w:val="24"/>
          <w:szCs w:val="24"/>
          <w:lang w:eastAsia="zh-CN"/>
        </w:rPr>
        <w:t xml:space="preserve">4.</w:t>
      </w:r>
      <w:r>
        <w:rPr>
          <w:rFonts w:hint="eastAsia" w:ascii="宋体" w:hAnsi="宋体" w:eastAsia="宋体" w:cs="宋体"/>
          <w:b w:val="0"/>
          <w:bCs/>
          <w:sz w:val="24"/>
          <w:szCs w:val="24"/>
        </w:rPr>
        <w:t xml:space="preserve">残疾人福利单位、监狱企业属于</w:t>
      </w:r>
      <w:r>
        <w:rPr>
          <w:rFonts w:hint="eastAsia" w:ascii="宋体" w:hAnsi="宋体" w:eastAsia="宋体" w:cs="宋体"/>
          <w:b w:val="0"/>
          <w:bCs/>
          <w:sz w:val="24"/>
          <w:szCs w:val="24"/>
          <w:highlight w:val="none"/>
        </w:rPr>
        <w:t xml:space="preserve">小型、微型企业的，不重复享受政策。</w:t>
      </w:r>
      <w:r/>
    </w:p>
    <w:p>
      <w:pPr>
        <w:ind w:firstLine="480"/>
        <w:spacing w:line="360" w:lineRule="auto"/>
        <w:rPr>
          <w:rFonts w:hint="eastAsia" w:ascii="宋体" w:hAnsi="宋体" w:cs="宋体"/>
          <w:sz w:val="24"/>
        </w:rPr>
      </w:pPr>
      <w:r>
        <w:rPr>
          <w:rFonts w:hint="eastAsia" w:ascii="宋体" w:hAnsi="宋体" w:cs="宋体"/>
          <w:b w:val="0"/>
          <w:bCs/>
          <w:sz w:val="24"/>
          <w:szCs w:val="24"/>
          <w:highlight w:val="none"/>
          <w:lang w:eastAsia="zh-CN"/>
        </w:rPr>
        <w:t xml:space="preserve">5.</w:t>
      </w:r>
      <w:r>
        <w:rPr>
          <w:rFonts w:hint="eastAsia" w:ascii="宋体" w:hAnsi="宋体" w:eastAsia="宋体" w:cs="宋体"/>
          <w:b w:val="0"/>
          <w:bCs/>
          <w:sz w:val="24"/>
          <w:szCs w:val="24"/>
          <w:highlight w:val="none"/>
        </w:rPr>
        <w:t xml:space="preserve">如果本项目同意联合体投标的</w:t>
      </w:r>
      <w:r>
        <w:rPr>
          <w:rFonts w:hint="eastAsia" w:ascii="宋体" w:hAnsi="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大中型企业与小微型企业（残疾人福利单位、监狱企业）组成联合体，联合协议中约定小微型企业（残疾人福利单位、监狱企业）的合同份额占到合同总金额</w:t>
      </w: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rPr>
        <w:t xml:space="preserve">0%以上的，给予联合体</w:t>
      </w:r>
      <w:r>
        <w:rPr>
          <w:rFonts w:hint="eastAsia" w:ascii="宋体" w:hAnsi="宋体" w:eastAsia="宋体" w:cs="宋体"/>
          <w:b w:val="0"/>
          <w:bCs/>
          <w:sz w:val="24"/>
          <w:szCs w:val="24"/>
          <w:highlight w:val="none"/>
          <w:lang w:val="en-US" w:eastAsia="zh-CN"/>
        </w:rPr>
        <w:t xml:space="preserve">6</w:t>
      </w:r>
      <w:r>
        <w:rPr>
          <w:rFonts w:hint="eastAsia" w:ascii="宋体" w:hAnsi="宋体" w:eastAsia="宋体" w:cs="宋体"/>
          <w:b w:val="0"/>
          <w:bCs/>
          <w:sz w:val="24"/>
          <w:szCs w:val="24"/>
          <w:highlight w:val="none"/>
        </w:rPr>
        <w:t xml:space="preserve">%的价格扣除，用扣除后的价格参与评审。</w:t>
      </w:r>
      <w:r/>
    </w:p>
    <w:p>
      <w:pPr>
        <w:ind w:firstLine="480"/>
        <w:spacing w:line="360" w:lineRule="auto"/>
        <w:rPr>
          <w:rFonts w:ascii="宋体" w:hAnsi="宋体" w:cs="宋体"/>
          <w:sz w:val="24"/>
        </w:rPr>
      </w:pPr>
      <w:r>
        <w:rPr>
          <w:rFonts w:hint="eastAsia" w:ascii="宋体" w:hAnsi="宋体" w:cs="宋体"/>
          <w:sz w:val="24"/>
        </w:rPr>
        <w:t xml:space="preserve">（三）评标争议</w:t>
      </w:r>
      <w:r/>
    </w:p>
    <w:p>
      <w:pPr>
        <w:ind w:firstLine="573"/>
        <w:spacing w:line="360" w:lineRule="auto"/>
        <w:rPr>
          <w:rFonts w:ascii="宋体" w:hAnsi="宋体" w:cs="宋体"/>
          <w:strike/>
          <w:sz w:val="24"/>
        </w:rPr>
      </w:pPr>
      <w:r>
        <w:rPr>
          <w:rFonts w:hint="eastAsia" w:ascii="宋体" w:hAnsi="宋体" w:cs="宋体"/>
          <w:sz w:val="24"/>
        </w:rPr>
        <w:t xml:space="preserve">评标时评委对评标的细则若有争议，由评标委员会评委集体讨论确定</w:t>
      </w:r>
      <w:r>
        <w:rPr>
          <w:rFonts w:hint="eastAsia" w:ascii="宋体" w:hAnsi="宋体" w:cs="仿宋_GB2312"/>
          <w:sz w:val="24"/>
        </w:rPr>
        <w:t xml:space="preserve">，并对未尽情况有最终解释权</w:t>
      </w:r>
      <w:r>
        <w:rPr>
          <w:rFonts w:hint="eastAsia" w:ascii="宋体" w:hAnsi="宋体" w:cs="宋体"/>
          <w:sz w:val="24"/>
        </w:rPr>
        <w:t xml:space="preserve">。</w:t>
      </w:r>
      <w:r/>
    </w:p>
    <w:p>
      <w:pPr>
        <w:ind w:firstLine="480"/>
        <w:spacing w:line="360" w:lineRule="auto"/>
        <w:rPr>
          <w:rFonts w:ascii="宋体" w:hAnsi="宋体" w:cs="宋体"/>
          <w:sz w:val="24"/>
        </w:rPr>
        <w:outlineLvl w:val="2"/>
      </w:pPr>
      <w:r>
        <w:rPr>
          <w:rFonts w:hint="eastAsia" w:ascii="宋体" w:hAnsi="宋体" w:cs="宋体"/>
          <w:sz w:val="24"/>
        </w:rPr>
        <w:t xml:space="preserve">（四）落标原因</w:t>
      </w:r>
      <w:r/>
    </w:p>
    <w:p>
      <w:pPr>
        <w:ind w:firstLine="600"/>
        <w:spacing w:line="360" w:lineRule="auto"/>
        <w:rPr>
          <w:rFonts w:ascii="宋体" w:hAnsi="宋体" w:cs="宋体"/>
          <w:sz w:val="24"/>
        </w:rPr>
        <w:outlineLvl w:val="2"/>
      </w:pPr>
      <w:r>
        <w:rPr>
          <w:rFonts w:hint="eastAsia" w:ascii="宋体" w:hAnsi="宋体" w:cs="宋体"/>
          <w:sz w:val="24"/>
        </w:rPr>
        <w:t xml:space="preserve">评标委员会不对落标的投标供应商做落标原因的解释。</w:t>
      </w:r>
      <w:r/>
    </w:p>
    <w:p>
      <w:pPr>
        <w:ind w:firstLine="482"/>
        <w:spacing w:line="360" w:lineRule="auto"/>
        <w:rPr>
          <w:rFonts w:ascii="宋体" w:hAnsi="宋体"/>
          <w:sz w:val="24"/>
        </w:rPr>
        <w:outlineLvl w:val="1"/>
      </w:pPr>
      <w:r>
        <w:rPr>
          <w:rFonts w:hint="eastAsia" w:ascii="宋体" w:hAnsi="宋体" w:cs="宋体"/>
          <w:b/>
          <w:sz w:val="24"/>
        </w:rPr>
        <w:t xml:space="preserve">九、</w:t>
      </w:r>
      <w:r>
        <w:rPr>
          <w:rFonts w:hint="eastAsia" w:ascii="宋体" w:hAnsi="宋体"/>
          <w:b/>
          <w:sz w:val="24"/>
        </w:rPr>
        <w:t xml:space="preserve">变更为其他方式采购的情形处理</w:t>
      </w:r>
      <w:r/>
    </w:p>
    <w:p>
      <w:pPr>
        <w:ind w:firstLine="484"/>
        <w:spacing w:line="360" w:lineRule="auto"/>
        <w:rPr>
          <w:rFonts w:ascii="宋体" w:hAnsi="宋体"/>
          <w:sz w:val="24"/>
        </w:rPr>
      </w:pPr>
      <w:r>
        <w:rPr>
          <w:rFonts w:hint="eastAsia" w:ascii="宋体" w:hAnsi="宋体"/>
          <w:sz w:val="24"/>
        </w:rPr>
        <w:t xml:space="preserve">依据《政府采购货物和服务招标投标管理办法》财政部</w:t>
      </w:r>
      <w:r>
        <w:rPr>
          <w:rFonts w:ascii="宋体" w:hAnsi="宋体"/>
          <w:sz w:val="24"/>
        </w:rPr>
        <w:t xml:space="preserve">87</w:t>
      </w:r>
      <w:r>
        <w:rPr>
          <w:rFonts w:hint="eastAsia" w:ascii="宋体" w:hAnsi="宋体"/>
          <w:sz w:val="24"/>
        </w:rPr>
        <w:t xml:space="preserve">号令第四十三条的规定：公开招标数额标准以上的采购项目，投标截止后投标人不足</w:t>
      </w:r>
      <w:r>
        <w:rPr>
          <w:rFonts w:ascii="宋体" w:hAnsi="宋体"/>
          <w:sz w:val="24"/>
        </w:rPr>
        <w:t xml:space="preserve">3</w:t>
      </w:r>
      <w:r>
        <w:rPr>
          <w:rFonts w:hint="eastAsia" w:ascii="宋体" w:hAnsi="宋体"/>
          <w:sz w:val="24"/>
        </w:rPr>
        <w:t xml:space="preserve">家或者通过资格审查或符合性审查的投标人不足</w:t>
      </w:r>
      <w:r>
        <w:rPr>
          <w:rFonts w:ascii="宋体" w:hAnsi="宋体"/>
          <w:sz w:val="24"/>
        </w:rPr>
        <w:t xml:space="preserve">3</w:t>
      </w:r>
      <w:r>
        <w:rPr>
          <w:rFonts w:hint="eastAsia" w:ascii="宋体" w:hAnsi="宋体"/>
          <w:sz w:val="24"/>
        </w:rPr>
        <w:t xml:space="preserve">家的，除采购任务取消情形外，按照以下方式处理：</w:t>
      </w:r>
      <w:r/>
    </w:p>
    <w:p>
      <w:pPr>
        <w:ind w:firstLine="484"/>
        <w:spacing w:line="360" w:lineRule="auto"/>
        <w:rPr>
          <w:rFonts w:ascii="宋体" w:hAnsi="宋体"/>
          <w:sz w:val="24"/>
        </w:rPr>
      </w:pPr>
      <w:r>
        <w:rPr>
          <w:rFonts w:hint="eastAsia" w:ascii="宋体" w:hAnsi="宋体"/>
          <w:sz w:val="24"/>
          <w:lang w:eastAsia="zh-CN"/>
        </w:rPr>
        <w:t xml:space="preserve">1.</w:t>
      </w:r>
      <w:r>
        <w:rPr>
          <w:rFonts w:hint="eastAsia" w:ascii="宋体" w:hAnsi="宋体"/>
          <w:sz w:val="24"/>
        </w:rPr>
        <w:t xml:space="preserve">招标文件存在不合理条款或者招标程序不符合规定的，采购人、采购代理机构改正后依法重新招标；</w:t>
      </w:r>
      <w:r/>
    </w:p>
    <w:p>
      <w:pPr>
        <w:ind w:firstLine="484"/>
        <w:spacing w:line="360" w:lineRule="auto"/>
        <w:rPr>
          <w:rFonts w:ascii="宋体" w:hAnsi="宋体"/>
          <w:sz w:val="24"/>
        </w:rPr>
      </w:pPr>
      <w:r>
        <w:rPr>
          <w:rFonts w:hint="eastAsia" w:ascii="宋体" w:hAnsi="宋体"/>
          <w:sz w:val="24"/>
          <w:lang w:eastAsia="zh-CN"/>
        </w:rPr>
        <w:t xml:space="preserve">2.</w:t>
      </w:r>
      <w:r>
        <w:rPr>
          <w:rFonts w:hint="eastAsia" w:ascii="宋体" w:hAnsi="宋体"/>
          <w:sz w:val="24"/>
        </w:rPr>
        <w:t xml:space="preserve">招标文件没有不合理条款、招标程序符合规定，需要采用其他采购方式采购的，采购人应当依法报财政部门批准。</w:t>
      </w:r>
      <w:r/>
    </w:p>
    <w:p>
      <w:pPr>
        <w:ind w:firstLine="564"/>
        <w:spacing w:line="360" w:lineRule="auto"/>
        <w:rPr>
          <w:rFonts w:ascii="宋体" w:hAnsi="宋体"/>
          <w:sz w:val="24"/>
        </w:rPr>
      </w:pPr>
      <w:r>
        <w:rPr>
          <w:rFonts w:hint="eastAsia" w:ascii="宋体" w:hAnsi="宋体"/>
          <w:sz w:val="24"/>
          <w:lang w:eastAsia="zh-CN"/>
        </w:rPr>
        <w:t xml:space="preserve">3.</w:t>
      </w:r>
      <w:r>
        <w:rPr>
          <w:rFonts w:hint="eastAsia" w:ascii="宋体" w:hAnsi="宋体"/>
          <w:sz w:val="24"/>
        </w:rPr>
        <w:t xml:space="preserve">依据《政府采购非招标采购方式管理办法》财政部</w:t>
      </w:r>
      <w:r>
        <w:rPr>
          <w:rFonts w:ascii="宋体" w:hAnsi="宋体"/>
          <w:sz w:val="24"/>
        </w:rPr>
        <w:t xml:space="preserve">74</w:t>
      </w:r>
      <w:r>
        <w:rPr>
          <w:rFonts w:hint="eastAsia" w:ascii="宋体" w:hAnsi="宋体"/>
          <w:sz w:val="24"/>
        </w:rPr>
        <w:t xml:space="preserve">号令第三条第（三）款的规定：达到公开招标数额标准、经批准采用非公开招标的货物、服务，可以采用竞争性谈判、单一来源采购方式采购，采购货物的，还可以采用询价采购方式。</w:t>
      </w:r>
      <w:r/>
    </w:p>
    <w:p>
      <w:pPr>
        <w:ind w:firstLine="420"/>
        <w:jc w:val="center"/>
        <w:spacing w:line="360" w:lineRule="auto"/>
        <w:rPr>
          <w:rStyle w:val="974"/>
          <w:rFonts w:hint="default"/>
          <w:bCs/>
          <w:sz w:val="28"/>
          <w:szCs w:val="28"/>
        </w:rPr>
        <w:outlineLvl w:val="0"/>
      </w:pPr>
      <w:r>
        <w:br w:type="page" w:clear="all"/>
      </w:r>
      <w:r>
        <w:rPr>
          <w:rStyle w:val="974"/>
          <w:rFonts w:hint="default"/>
          <w:bCs/>
          <w:sz w:val="28"/>
          <w:szCs w:val="28"/>
        </w:rPr>
        <w:t xml:space="preserve">第五章  合同授予</w:t>
      </w:r>
      <w:r/>
    </w:p>
    <w:p>
      <w:pPr>
        <w:ind w:firstLine="480"/>
        <w:spacing w:line="360" w:lineRule="auto"/>
        <w:rPr>
          <w:rFonts w:ascii="宋体" w:hAnsi="宋体" w:cs="宋体"/>
          <w:sz w:val="24"/>
          <w:lang w:val="zh-CN"/>
        </w:rPr>
      </w:pPr>
      <w:r>
        <w:rPr>
          <w:rFonts w:hint="eastAsia" w:ascii="宋体" w:hAnsi="宋体" w:cs="宋体"/>
          <w:sz w:val="24"/>
          <w:lang w:val="zh-CN"/>
        </w:rPr>
        <w:t xml:space="preserve">一、中标供应商在接到《中标通知书》后</w:t>
      </w:r>
      <w:r>
        <w:rPr>
          <w:rFonts w:hint="eastAsia" w:ascii="宋体" w:hAnsi="宋体" w:cs="宋体"/>
          <w:sz w:val="24"/>
        </w:rPr>
        <w:t xml:space="preserve">三</w:t>
      </w:r>
      <w:r>
        <w:rPr>
          <w:rFonts w:hint="eastAsia" w:ascii="宋体" w:hAnsi="宋体" w:cs="宋体"/>
          <w:sz w:val="24"/>
          <w:lang w:val="zh-CN"/>
        </w:rPr>
        <w:t xml:space="preserve">十日内</w:t>
      </w:r>
      <w:r>
        <w:rPr>
          <w:rFonts w:hint="eastAsia" w:ascii="宋体" w:hAnsi="宋体"/>
          <w:sz w:val="24"/>
        </w:rPr>
        <w:t xml:space="preserve">按照采购文件确定的事项</w:t>
      </w:r>
      <w:r>
        <w:rPr>
          <w:rFonts w:hint="eastAsia" w:ascii="宋体" w:hAnsi="宋体" w:cs="宋体"/>
          <w:sz w:val="24"/>
          <w:lang w:val="zh-CN"/>
        </w:rPr>
        <w:t xml:space="preserve">签订合同。合同签订后中标供应商方可履约，否则引起的一切后果由中标人自行承担。</w:t>
      </w:r>
      <w:r>
        <w:rPr>
          <w:rFonts w:hint="eastAsia" w:ascii="宋体" w:hAnsi="宋体"/>
          <w:sz w:val="24"/>
        </w:rPr>
        <w:t xml:space="preserve">合同一式四份，采购人、供应商各执两份</w:t>
      </w:r>
      <w:r>
        <w:rPr>
          <w:rFonts w:hint="eastAsia" w:ascii="宋体" w:hAnsi="宋体" w:cs="宋体"/>
          <w:sz w:val="24"/>
          <w:lang w:val="zh-CN"/>
        </w:rPr>
        <w:t xml:space="preserve">。所签合同不得对采购文件作实质性修改。采购单位不得向中标供应商提出不合理的要求作为签订合同的条件，不得与中标供应商私下订立背离采购文件实质性内容的协议。</w:t>
      </w:r>
      <w:r/>
    </w:p>
    <w:p>
      <w:pPr>
        <w:ind w:firstLine="482"/>
        <w:spacing w:line="360" w:lineRule="auto"/>
        <w:rPr>
          <w:rFonts w:ascii="宋体" w:hAnsi="宋体" w:cs="宋体"/>
          <w:sz w:val="24"/>
        </w:rPr>
      </w:pPr>
      <w:r>
        <w:rPr>
          <w:rFonts w:hint="eastAsia" w:ascii="宋体" w:hAnsi="宋体" w:cs="宋体"/>
          <w:b/>
          <w:sz w:val="24"/>
        </w:rPr>
        <w:t xml:space="preserve">二</w:t>
      </w:r>
      <w:r>
        <w:rPr>
          <w:rFonts w:hint="eastAsia" w:ascii="宋体" w:hAnsi="宋体" w:cs="宋体"/>
          <w:sz w:val="24"/>
        </w:rPr>
        <w:t xml:space="preserve">、采购人按合同约定积极配合中标供应商履约，中标供应商履约到位后，采购人及时组织相关专业技术人员，必要时邀请行业专家、质检等部门共同参与验收，并出具验收报告。</w:t>
      </w:r>
      <w:r/>
    </w:p>
    <w:p>
      <w:pPr>
        <w:contextualSpacing/>
        <w:ind w:firstLine="480"/>
        <w:spacing w:line="360" w:lineRule="auto"/>
        <w:rPr>
          <w:rFonts w:ascii="宋体" w:hAnsi="宋体" w:cs="宋体"/>
          <w:sz w:val="24"/>
        </w:rPr>
      </w:pPr>
      <w:r>
        <w:rPr>
          <w:rFonts w:hint="eastAsia" w:ascii="宋体" w:hAnsi="宋体" w:cs="宋体"/>
          <w:sz w:val="24"/>
        </w:rPr>
        <w:t xml:space="preserve">三、中标供应商出现违约情形，应当及时纠正或补偿；造成损失的，按合同约定追究违约责任。</w:t>
      </w:r>
      <w:r/>
    </w:p>
    <w:p>
      <w:pPr>
        <w:contextualSpacing/>
        <w:ind w:right="210" w:firstLine="513"/>
        <w:spacing w:line="360" w:lineRule="auto"/>
        <w:rPr>
          <w:rFonts w:ascii="宋体" w:hAnsi="宋体" w:cs="宋体"/>
          <w:sz w:val="24"/>
        </w:rPr>
      </w:pPr>
      <w:r>
        <w:rPr>
          <w:rFonts w:hint="eastAsia" w:ascii="宋体" w:hAnsi="宋体" w:cs="宋体"/>
          <w:sz w:val="24"/>
          <w:lang w:val="zh-CN"/>
        </w:rPr>
        <w:t xml:space="preserve">四、</w:t>
      </w:r>
      <w:r>
        <w:rPr>
          <w:rFonts w:hint="eastAsia" w:ascii="宋体" w:hAnsi="宋体" w:cs="宋体"/>
          <w:sz w:val="24"/>
        </w:rPr>
        <w:t xml:space="preserve">不响应付款方式的，视同响应文件无效处理。</w:t>
      </w:r>
      <w:r/>
    </w:p>
    <w:p>
      <w:pPr>
        <w:ind w:firstLine="480"/>
        <w:spacing w:line="360" w:lineRule="auto"/>
        <w:rPr>
          <w:rFonts w:ascii="宋体" w:hAnsi="宋体" w:cs="宋体"/>
          <w:sz w:val="24"/>
          <w:lang w:val="zh-CN"/>
        </w:rPr>
      </w:pPr>
      <w:r>
        <w:rPr>
          <w:rFonts w:hint="eastAsia" w:ascii="宋体" w:hAnsi="宋体" w:cs="宋体"/>
          <w:sz w:val="24"/>
        </w:rPr>
        <w:t xml:space="preserve">五、中标供应商</w:t>
      </w:r>
      <w:r>
        <w:rPr>
          <w:rFonts w:hint="eastAsia" w:ascii="宋体" w:hAnsi="宋体" w:cs="宋体"/>
          <w:sz w:val="24"/>
          <w:lang w:val="zh-CN"/>
        </w:rPr>
        <w:t xml:space="preserve">在接到《中标通知书》后</w:t>
      </w:r>
      <w:r>
        <w:rPr>
          <w:rFonts w:hint="eastAsia" w:ascii="宋体" w:hAnsi="宋体" w:cs="宋体"/>
          <w:sz w:val="24"/>
        </w:rPr>
        <w:t xml:space="preserve">三</w:t>
      </w:r>
      <w:r>
        <w:rPr>
          <w:rFonts w:hint="eastAsia" w:ascii="宋体" w:hAnsi="宋体" w:cs="宋体"/>
          <w:sz w:val="24"/>
          <w:lang w:val="zh-CN"/>
        </w:rPr>
        <w:t xml:space="preserve">十日内与采购人签订合同。</w:t>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ind w:firstLine="472"/>
        <w:spacing w:line="288" w:lineRule="auto"/>
        <w:rPr>
          <w:b/>
          <w:sz w:val="24"/>
        </w:rPr>
      </w:pPr>
      <w:r>
        <w:rPr>
          <w:b/>
          <w:sz w:val="24"/>
        </w:rPr>
      </w:r>
      <w:r/>
    </w:p>
    <w:p>
      <w:pPr>
        <w:pStyle w:val="761"/>
        <w:ind w:firstLine="280"/>
        <w:rPr>
          <w:color w:val="auto"/>
        </w:rPr>
        <w:outlineLvl w:val="9"/>
      </w:pPr>
      <w:r>
        <w:rPr>
          <w:color w:val="auto"/>
        </w:rPr>
      </w:r>
      <w:r/>
    </w:p>
    <w:p>
      <w:pPr>
        <w:ind w:firstLine="472"/>
        <w:spacing w:line="288" w:lineRule="auto"/>
        <w:rPr>
          <w:b/>
          <w:sz w:val="24"/>
        </w:rPr>
      </w:pPr>
      <w:r>
        <w:rPr>
          <w:b/>
          <w:sz w:val="24"/>
        </w:rPr>
      </w:r>
      <w:r/>
    </w:p>
    <w:p>
      <w:pPr>
        <w:ind w:firstLine="472"/>
        <w:spacing w:line="288" w:lineRule="auto"/>
        <w:rPr>
          <w:b/>
          <w:sz w:val="24"/>
        </w:rPr>
      </w:pPr>
      <w:r>
        <w:rPr>
          <w:b/>
          <w:sz w:val="24"/>
        </w:rPr>
      </w:r>
      <w:r/>
    </w:p>
    <w:p>
      <w:pPr>
        <w:pStyle w:val="761"/>
        <w:ind w:firstLine="280"/>
        <w:rPr>
          <w:color w:val="auto"/>
        </w:rPr>
        <w:outlineLvl w:val="9"/>
      </w:pPr>
      <w:r>
        <w:rPr>
          <w:color w:val="auto"/>
        </w:rPr>
      </w:r>
      <w:r/>
    </w:p>
    <w:p>
      <w:pPr>
        <w:pStyle w:val="761"/>
        <w:ind w:firstLine="280"/>
        <w:rPr>
          <w:color w:val="auto"/>
        </w:rPr>
        <w:outlineLvl w:val="9"/>
      </w:pPr>
      <w:r>
        <w:rPr>
          <w:color w:val="auto"/>
        </w:rPr>
      </w:r>
      <w:r/>
    </w:p>
    <w:p>
      <w:pPr>
        <w:ind w:firstLine="472"/>
        <w:spacing w:line="288" w:lineRule="auto"/>
        <w:rPr>
          <w:b/>
          <w:sz w:val="24"/>
        </w:rPr>
      </w:pPr>
      <w:r>
        <w:rPr>
          <w:b/>
          <w:sz w:val="24"/>
        </w:rPr>
      </w:r>
      <w:r/>
    </w:p>
    <w:p>
      <w:pPr>
        <w:jc w:val="center"/>
        <w:spacing w:line="288" w:lineRule="auto"/>
        <w:rPr>
          <w:rStyle w:val="974"/>
          <w:rFonts w:hint="default"/>
          <w:bCs/>
          <w:sz w:val="28"/>
          <w:szCs w:val="28"/>
        </w:rPr>
        <w:sectPr>
          <w:footerReference w:type="default" r:id="rId10"/>
          <w:footnotePr/>
          <w:endnotePr/>
          <w:type w:val="nextPage"/>
          <w:pgSz w:w="11906" w:h="16838" w:orient="portrait"/>
          <w:pgMar w:top="1701" w:right="1418" w:bottom="1361" w:left="1418" w:header="851" w:footer="992" w:gutter="0"/>
          <w:cols w:num="1" w:sep="0" w:space="720" w:equalWidth="1"/>
          <w:docGrid w:linePitch="360"/>
          <w:titlePg/>
        </w:sectPr>
        <w:outlineLvl w:val="0"/>
      </w:pPr>
      <w:r>
        <w:rPr>
          <w:rFonts w:hint="default"/>
          <w:bCs/>
          <w:sz w:val="28"/>
          <w:szCs w:val="28"/>
        </w:rPr>
      </w:r>
      <w:r/>
    </w:p>
    <w:p>
      <w:pPr>
        <w:jc w:val="center"/>
        <w:spacing w:line="288" w:lineRule="auto"/>
        <w:rPr>
          <w:b/>
          <w:sz w:val="24"/>
        </w:rPr>
        <w:outlineLvl w:val="0"/>
      </w:pPr>
      <w:r>
        <w:rPr>
          <w:rStyle w:val="974"/>
          <w:rFonts w:hint="default"/>
          <w:bCs/>
          <w:sz w:val="28"/>
          <w:szCs w:val="28"/>
        </w:rPr>
        <w:t xml:space="preserve">第六章  合同样式</w:t>
      </w:r>
      <w:r/>
    </w:p>
    <w:p>
      <w:pPr>
        <w:ind w:firstLine="562"/>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根据政府采购招标编号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招标文件及乙方中标的投标文件和中标通知书，甲乙双方就此次中标的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项目事宜，签订本合同书。</w:t>
      </w:r>
      <w:r/>
    </w:p>
    <w:p>
      <w:pPr>
        <w:pStyle w:val="760"/>
        <w:ind w:left="520"/>
      </w:pPr>
      <w:r/>
      <w:r/>
    </w:p>
    <w:p>
      <w:pPr>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一、合同内容</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1、乙方负责提供甲方所需的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服务。</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2、下列文件为本合同不可分割部分：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2.1成交通知书；</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lang w:eastAsia="zh-CN"/>
        </w:rPr>
        <w:t xml:space="preserve">采购文件</w:t>
      </w:r>
      <w:r>
        <w:rPr>
          <w:rFonts w:hint="eastAsia" w:ascii="宋体" w:hAnsi="宋体" w:eastAsia="宋体" w:cs="宋体"/>
          <w:color w:val="000000"/>
          <w:sz w:val="24"/>
          <w:szCs w:val="24"/>
        </w:rPr>
        <w:t xml:space="preserve">； </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2.3乙方成交的响应文件；</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2.4乙方在招投标过程中所作的其它承诺、声明、书面澄清等。</w:t>
      </w:r>
      <w:r/>
    </w:p>
    <w:p>
      <w:pPr>
        <w:ind w:firstLine="480"/>
        <w:spacing w:line="360" w:lineRule="auto"/>
        <w:rPr>
          <w:rStyle w:val="1005"/>
          <w:rFonts w:ascii="宋体" w:hAnsi="宋体" w:eastAsia="宋体"/>
          <w:color w:val="000000"/>
          <w:sz w:val="24"/>
          <w:szCs w:val="24"/>
        </w:rPr>
      </w:pPr>
      <w:r>
        <w:rPr>
          <w:rStyle w:val="1005"/>
          <w:rFonts w:hint="eastAsia" w:ascii="宋体" w:hAnsi="宋体" w:eastAsia="宋体"/>
          <w:color w:val="000000"/>
          <w:sz w:val="24"/>
          <w:szCs w:val="24"/>
          <w:lang w:val="zh-CN"/>
        </w:rPr>
        <w:t xml:space="preserve">3、服务期限：</w:t>
      </w:r>
      <w:r>
        <w:rPr>
          <w:rStyle w:val="1005"/>
          <w:rFonts w:hint="eastAsia" w:ascii="宋体" w:hAnsi="宋体" w:eastAsia="宋体"/>
          <w:color w:val="000000"/>
          <w:sz w:val="24"/>
          <w:szCs w:val="24"/>
        </w:rPr>
        <w:t xml:space="preserve">本</w:t>
      </w:r>
      <w:r>
        <w:rPr>
          <w:rFonts w:hint="eastAsia" w:ascii="宋体" w:hAnsi="宋体" w:eastAsia="宋体" w:cs="宋体"/>
          <w:bCs/>
          <w:color w:val="000000"/>
          <w:sz w:val="24"/>
          <w:szCs w:val="24"/>
        </w:rPr>
        <w:t xml:space="preserve">合同生效之日起计算，服务期限为一年，即自2026年 月  日起至202</w:t>
      </w:r>
      <w:r>
        <w:rPr>
          <w:rFonts w:ascii="宋体" w:hAnsi="宋体" w:eastAsia="宋体" w:cs="宋体"/>
          <w:bCs/>
          <w:color w:val="000000"/>
          <w:sz w:val="24"/>
          <w:szCs w:val="24"/>
        </w:rPr>
        <w:t xml:space="preserve">7</w:t>
      </w:r>
      <w:r>
        <w:rPr>
          <w:rFonts w:hint="eastAsia" w:ascii="宋体" w:hAnsi="宋体" w:eastAsia="宋体" w:cs="宋体"/>
          <w:bCs/>
          <w:color w:val="000000"/>
          <w:sz w:val="24"/>
          <w:szCs w:val="24"/>
        </w:rPr>
        <w:t xml:space="preserve">年 月 日止。如因不可抗力或者其他非乙方原因导致服务期限延长，双方应协商一致并签订补充协议</w:t>
      </w:r>
      <w:r>
        <w:rPr>
          <w:rStyle w:val="1005"/>
          <w:rFonts w:hint="eastAsia" w:ascii="宋体" w:hAnsi="宋体" w:eastAsia="宋体"/>
          <w:color w:val="000000"/>
          <w:sz w:val="24"/>
          <w:szCs w:val="24"/>
          <w:lang w:val="zh-CN"/>
        </w:rPr>
        <w:t xml:space="preserve">。</w:t>
      </w:r>
      <w:r/>
    </w:p>
    <w:p>
      <w:pPr>
        <w:pStyle w:val="760"/>
        <w:ind w:left="520"/>
      </w:pPr>
      <w:r/>
      <w:r/>
    </w:p>
    <w:p>
      <w:pPr>
        <w:ind w:firstLine="482"/>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二、服务内容及要求：</w:t>
      </w:r>
      <w:r/>
    </w:p>
    <w:p>
      <w:pPr>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（一）服务范围</w:t>
      </w:r>
      <w:r/>
    </w:p>
    <w:p>
      <w:pPr>
        <w:ind w:firstLine="480"/>
        <w:spacing w:line="360" w:lineRule="auto"/>
        <w:rPr>
          <w:rFonts w:hint="default" w:ascii="宋体" w:hAnsi="宋体" w:eastAsia="宋体" w:cs="宋体"/>
          <w:bCs/>
          <w:color w:val="000000"/>
          <w:sz w:val="24"/>
          <w:szCs w:val="24"/>
          <w:lang w:val="en-US" w:eastAsia="zh-CN"/>
        </w:rPr>
      </w:pPr>
      <w:r>
        <w:rPr>
          <w:rFonts w:hint="default" w:ascii="宋体" w:hAnsi="宋体" w:eastAsia="宋体" w:cs="宋体"/>
          <w:bCs/>
          <w:color w:val="000000"/>
          <w:sz w:val="24"/>
          <w:szCs w:val="24"/>
          <w:lang w:val="en-US" w:eastAsia="zh-CN"/>
        </w:rPr>
        <w:t xml:space="preserve">1、对约18.56平方公里的整体区域(下图红线区域)，开展景观规划导则。</w:t>
      </w:r>
      <w:r/>
    </w:p>
    <w:p>
      <w:pPr>
        <w:ind w:firstLine="480"/>
        <w:spacing w:line="360" w:lineRule="auto"/>
        <w:rPr>
          <w:rFonts w:hint="default" w:ascii="宋体" w:hAnsi="宋体" w:eastAsia="宋体" w:cs="宋体"/>
          <w:bCs/>
          <w:color w:val="000000"/>
          <w:sz w:val="24"/>
          <w:szCs w:val="24"/>
          <w:lang w:val="en-US" w:eastAsia="zh-CN"/>
        </w:rPr>
      </w:pPr>
      <w:r>
        <w:rPr>
          <w:rFonts w:hint="default" w:ascii="宋体" w:hAnsi="宋体" w:eastAsia="宋体" w:cs="宋体"/>
          <w:bCs/>
          <w:color w:val="000000"/>
          <w:sz w:val="24"/>
          <w:szCs w:val="24"/>
          <w:lang w:val="en-US" w:eastAsia="zh-CN"/>
        </w:rPr>
        <w:t xml:space="preserve">2、对约7.57平方公里的核心区域(下图蓝线区域)，开展景观概念规划。其中，启动区域的A区的1.42平方公里及B区的2.40平方公里，开展景观规划深化方案设计(修详规深度)。</w:t>
      </w:r>
      <w:r/>
    </w:p>
    <w:p>
      <w:pPr>
        <w:pStyle w:val="1006"/>
        <w:ind w:firstLine="479"/>
        <w:spacing w:line="360" w:lineRule="auto"/>
        <w:rPr>
          <w:rFonts w:ascii="宋体" w:hAnsi="宋体" w:cs="Arial"/>
          <w:b/>
          <w:color w:val="000000"/>
          <w:sz w:val="24"/>
          <w:szCs w:val="24"/>
        </w:rPr>
      </w:pPr>
      <w:r>
        <w:rPr>
          <w:rFonts w:hint="eastAsia" w:ascii="宋体" w:hAnsi="宋体" w:cs="Arial"/>
          <w:b/>
          <w:color w:val="000000"/>
          <w:sz w:val="24"/>
          <w:szCs w:val="24"/>
        </w:rPr>
        <w:t xml:space="preserve">（二）服务内容</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本项目服务主要内容</w:t>
      </w:r>
      <w:r>
        <w:rPr>
          <w:rFonts w:hint="eastAsia" w:ascii="宋体" w:hAnsi="宋体" w:eastAsia="宋体" w:cs="宋体"/>
          <w:color w:val="000000"/>
          <w:sz w:val="24"/>
          <w:szCs w:val="24"/>
        </w:rPr>
        <w:t xml:space="preserve">如下:</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第一阶段:核心区景观规划概念设计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第二阶段:启动区景观规划方案设计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第三阶段:整体区域景观规划导则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第四阶段:最终成果提交</w:t>
      </w:r>
      <w:r/>
    </w:p>
    <w:p>
      <w:pPr>
        <w:pStyle w:val="1006"/>
        <w:spacing w:line="360" w:lineRule="auto"/>
        <w:rPr>
          <w:rFonts w:hAnsi="宋体" w:cs="宋体"/>
          <w:b/>
          <w:color w:val="000000"/>
          <w:sz w:val="24"/>
          <w:szCs w:val="24"/>
        </w:rPr>
      </w:pPr>
      <w:r>
        <w:rPr>
          <w:rFonts w:hint="eastAsia" w:hAnsi="宋体" w:cs="宋体"/>
          <w:b/>
          <w:color w:val="000000"/>
          <w:sz w:val="24"/>
          <w:szCs w:val="24"/>
        </w:rPr>
        <w:t xml:space="preserve">（</w:t>
      </w:r>
      <w:r>
        <w:rPr>
          <w:rFonts w:hint="eastAsia" w:hAnsi="宋体" w:cs="宋体"/>
          <w:b/>
          <w:color w:val="000000"/>
          <w:sz w:val="24"/>
          <w:szCs w:val="24"/>
          <w:lang w:val="en-US"/>
        </w:rPr>
        <w:t xml:space="preserve">三</w:t>
      </w:r>
      <w:r>
        <w:rPr>
          <w:rFonts w:hint="eastAsia" w:hAnsi="宋体" w:cs="宋体"/>
          <w:b/>
          <w:color w:val="000000"/>
          <w:sz w:val="24"/>
          <w:szCs w:val="24"/>
        </w:rPr>
        <w:t xml:space="preserve">）成果要求</w:t>
      </w:r>
      <w:r/>
    </w:p>
    <w:p>
      <w:pPr>
        <w:pStyle w:val="1006"/>
        <w:spacing w:line="360" w:lineRule="auto"/>
        <w:rPr>
          <w:rFonts w:hAnsi="宋体" w:cs="宋体"/>
          <w:bCs/>
          <w:color w:val="000000"/>
          <w:sz w:val="24"/>
          <w:szCs w:val="24"/>
          <w:lang w:val="en-US"/>
        </w:rPr>
      </w:pPr>
      <w:r>
        <w:rPr>
          <w:rFonts w:hint="eastAsia" w:hAnsi="宋体" w:cs="宋体"/>
          <w:bCs/>
          <w:color w:val="000000"/>
          <w:sz w:val="24"/>
          <w:szCs w:val="24"/>
          <w:lang w:val="en-US"/>
        </w:rPr>
        <w:t xml:space="preserve">乙方应按照以下要求交付成果：</w:t>
      </w:r>
      <w:r/>
    </w:p>
    <w:p>
      <w:pPr>
        <w:pStyle w:val="1006"/>
        <w:spacing w:line="360" w:lineRule="auto"/>
        <w:rPr>
          <w:rFonts w:hAnsi="宋体" w:cs="宋体"/>
          <w:bCs/>
          <w:color w:val="000000"/>
          <w:sz w:val="24"/>
          <w:szCs w:val="24"/>
        </w:rPr>
      </w:pPr>
      <w:r>
        <w:rPr>
          <w:rFonts w:hint="eastAsia" w:hAnsi="宋体" w:cs="宋体"/>
          <w:bCs/>
          <w:color w:val="000000"/>
          <w:sz w:val="24"/>
          <w:szCs w:val="24"/>
        </w:rPr>
        <w:t xml:space="preserve">乙方应确保交付的成果符合甲方要求及国家相关法律法规和行业标准。如甲方对成果有异议，乙方应在接到甲方通知后</w:t>
      </w:r>
      <w:r>
        <w:rPr>
          <w:rFonts w:hint="eastAsia" w:hAnsi="宋体" w:cs="宋体"/>
          <w:bCs/>
          <w:color w:val="000000"/>
          <w:sz w:val="24"/>
          <w:szCs w:val="24"/>
          <w:lang w:val="en-US"/>
        </w:rPr>
        <w:t xml:space="preserve">30日</w:t>
      </w:r>
      <w:r>
        <w:rPr>
          <w:rFonts w:hint="eastAsia" w:hAnsi="宋体" w:cs="宋体"/>
          <w:bCs/>
          <w:color w:val="000000"/>
          <w:sz w:val="24"/>
          <w:szCs w:val="24"/>
        </w:rPr>
        <w:t xml:space="preserve">内进行修改并重新交付，直至甲方验收合格。</w:t>
      </w:r>
      <w:r/>
    </w:p>
    <w:p>
      <w:pPr>
        <w:pStyle w:val="1006"/>
        <w:spacing w:line="360" w:lineRule="auto"/>
        <w:rPr>
          <w:rFonts w:hAnsi="宋体" w:cs="宋体"/>
          <w:bCs/>
          <w:color w:val="000000"/>
          <w:sz w:val="24"/>
          <w:szCs w:val="24"/>
        </w:rPr>
      </w:pPr>
      <w:r>
        <w:rPr>
          <w:rFonts w:hAnsi="宋体" w:cs="宋体"/>
          <w:bCs/>
          <w:color w:val="000000"/>
          <w:sz w:val="24"/>
          <w:szCs w:val="24"/>
        </w:rPr>
      </w:r>
      <w:r/>
    </w:p>
    <w:p>
      <w:pPr>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三、价格与支付</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1、合同总金额为</w:t>
      </w:r>
      <w:r>
        <w:rPr>
          <w:rFonts w:hint="eastAsia" w:ascii="宋体" w:hAnsi="宋体" w:eastAsia="宋体" w:cs="宋体"/>
          <w:color w:val="000000"/>
          <w:sz w:val="24"/>
          <w:szCs w:val="24"/>
          <w:u w:val="single"/>
        </w:rPr>
        <w:t xml:space="preserve">人民币  元整（¥    </w:t>
      </w:r>
      <w:r>
        <w:rPr>
          <w:rFonts w:ascii="宋体" w:hAnsi="宋体" w:eastAsia="宋体" w:cs="宋体"/>
          <w:color w:val="000000"/>
          <w:sz w:val="24"/>
          <w:szCs w:val="24"/>
          <w:u w:val="single"/>
        </w:rPr>
        <w:t xml:space="preserve">.00</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bookmarkStart w:id="124" w:name="_Hlk127434868"/>
      <w:r>
        <w:rPr>
          <w:rFonts w:hint="eastAsia" w:ascii="宋体" w:hAnsi="宋体" w:eastAsia="宋体" w:cs="宋体"/>
          <w:color w:val="000000"/>
          <w:sz w:val="24"/>
          <w:szCs w:val="24"/>
        </w:rPr>
        <w:t xml:space="preserve">合同价格</w:t>
      </w:r>
      <w:bookmarkEnd w:id="124"/>
      <w:r>
        <w:rPr>
          <w:rFonts w:hint="eastAsia" w:ascii="宋体" w:hAnsi="宋体" w:eastAsia="宋体" w:cs="宋体"/>
          <w:color w:val="000000"/>
          <w:sz w:val="24"/>
          <w:szCs w:val="24"/>
        </w:rPr>
        <w:t xml:space="preserve">为固定总价，包括但不限于以下各项费用：</w:t>
      </w:r>
      <w:r/>
    </w:p>
    <w:p>
      <w:pPr>
        <w:pStyle w:val="760"/>
        <w:ind w:left="520"/>
        <w:rPr>
          <w:rFonts w:ascii="宋体" w:hAnsi="宋体" w:eastAsia="宋体" w:cs="宋体"/>
          <w:color w:val="000000"/>
          <w:sz w:val="24"/>
          <w:szCs w:val="24"/>
        </w:rPr>
      </w:pPr>
      <w:r>
        <w:rPr>
          <w:rFonts w:hint="eastAsia" w:ascii="宋体" w:hAnsi="宋体" w:eastAsia="宋体" w:cs="宋体"/>
          <w:color w:val="000000"/>
          <w:sz w:val="24"/>
          <w:szCs w:val="24"/>
        </w:rPr>
        <w:t xml:space="preserve">（1）服务期内的服务内容；</w:t>
      </w:r>
      <w:r/>
    </w:p>
    <w:p>
      <w:pPr>
        <w:pStyle w:val="760"/>
        <w:ind w:left="520"/>
        <w:rPr>
          <w:rFonts w:ascii="宋体" w:hAnsi="宋体" w:eastAsia="宋体" w:cs="宋体"/>
          <w:color w:val="000000"/>
          <w:sz w:val="24"/>
          <w:szCs w:val="24"/>
        </w:rPr>
      </w:pPr>
      <w:r>
        <w:rPr>
          <w:rFonts w:hint="eastAsia" w:ascii="宋体" w:hAnsi="宋体" w:eastAsia="宋体" w:cs="宋体"/>
          <w:color w:val="000000"/>
          <w:sz w:val="24"/>
          <w:szCs w:val="24"/>
        </w:rPr>
        <w:t xml:space="preserve">（2）人工（包括人员劳务费、法定节假日加班费、福利费、社保等）；</w:t>
      </w:r>
      <w:r/>
    </w:p>
    <w:p>
      <w:pPr>
        <w:pStyle w:val="760"/>
        <w:ind w:left="520"/>
        <w:rPr>
          <w:rFonts w:ascii="宋体" w:hAnsi="宋体" w:eastAsia="宋体" w:cs="宋体"/>
          <w:color w:val="000000"/>
          <w:sz w:val="24"/>
          <w:szCs w:val="24"/>
        </w:rPr>
      </w:pPr>
      <w:r>
        <w:rPr>
          <w:rFonts w:hint="eastAsia" w:ascii="宋体" w:hAnsi="宋体" w:eastAsia="宋体" w:cs="宋体"/>
          <w:color w:val="000000"/>
          <w:sz w:val="24"/>
          <w:szCs w:val="24"/>
        </w:rPr>
        <w:t xml:space="preserve">（3）交通费用；</w:t>
      </w:r>
      <w:r/>
    </w:p>
    <w:p>
      <w:pPr>
        <w:pStyle w:val="760"/>
        <w:ind w:left="520"/>
        <w:rPr>
          <w:rFonts w:ascii="宋体" w:hAnsi="宋体" w:eastAsia="宋体" w:cs="宋体"/>
          <w:color w:val="000000"/>
          <w:sz w:val="24"/>
          <w:szCs w:val="24"/>
        </w:rPr>
      </w:pPr>
      <w:r>
        <w:rPr>
          <w:rFonts w:hint="eastAsia" w:ascii="宋体" w:hAnsi="宋体" w:eastAsia="宋体" w:cs="宋体"/>
          <w:color w:val="000000"/>
          <w:sz w:val="24"/>
          <w:szCs w:val="24"/>
        </w:rPr>
        <w:t xml:space="preserve">（4）评审费；</w:t>
      </w:r>
      <w:r/>
    </w:p>
    <w:p>
      <w:pPr>
        <w:pStyle w:val="760"/>
        <w:ind w:left="520"/>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5</w:t>
      </w:r>
      <w:r>
        <w:rPr>
          <w:rFonts w:hint="eastAsia" w:ascii="宋体" w:hAnsi="宋体" w:eastAsia="宋体" w:cs="宋体"/>
          <w:color w:val="000000"/>
          <w:sz w:val="24"/>
          <w:szCs w:val="24"/>
        </w:rPr>
        <w:t xml:space="preserve">）餐费、住宿费；</w:t>
      </w:r>
      <w:r/>
    </w:p>
    <w:p>
      <w:pPr>
        <w:pStyle w:val="760"/>
        <w:ind w:left="520"/>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6</w:t>
      </w:r>
      <w:r>
        <w:rPr>
          <w:rFonts w:hint="eastAsia" w:ascii="宋体" w:hAnsi="宋体" w:eastAsia="宋体" w:cs="宋体"/>
          <w:color w:val="000000"/>
          <w:sz w:val="24"/>
          <w:szCs w:val="24"/>
        </w:rPr>
        <w:t xml:space="preserve">）耗材费用；</w:t>
      </w:r>
      <w:r/>
    </w:p>
    <w:p>
      <w:pPr>
        <w:pStyle w:val="760"/>
        <w:ind w:left="520"/>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7</w:t>
      </w:r>
      <w:r>
        <w:rPr>
          <w:rFonts w:hint="eastAsia" w:ascii="宋体" w:hAnsi="宋体" w:eastAsia="宋体" w:cs="宋体"/>
          <w:color w:val="000000"/>
          <w:sz w:val="24"/>
          <w:szCs w:val="24"/>
        </w:rPr>
        <w:t xml:space="preserve">）通讯费用；</w:t>
      </w:r>
      <w:r/>
    </w:p>
    <w:p>
      <w:pPr>
        <w:pStyle w:val="760"/>
        <w:ind w:left="520"/>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8</w:t>
      </w:r>
      <w:r>
        <w:rPr>
          <w:rFonts w:hint="eastAsia" w:ascii="宋体" w:hAnsi="宋体" w:eastAsia="宋体" w:cs="宋体"/>
          <w:color w:val="000000"/>
          <w:sz w:val="24"/>
          <w:szCs w:val="24"/>
        </w:rPr>
        <w:t xml:space="preserve">）办公设备费用；</w:t>
      </w:r>
      <w:r/>
    </w:p>
    <w:p>
      <w:pPr>
        <w:pStyle w:val="760"/>
        <w:ind w:left="520"/>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9</w:t>
      </w:r>
      <w:r>
        <w:rPr>
          <w:rFonts w:hint="eastAsia" w:ascii="宋体" w:hAnsi="宋体" w:eastAsia="宋体" w:cs="宋体"/>
          <w:color w:val="000000"/>
          <w:sz w:val="24"/>
          <w:szCs w:val="24"/>
        </w:rPr>
        <w:t xml:space="preserve">）各种税费、保险、劳保、维护费用；</w:t>
      </w:r>
      <w:r/>
    </w:p>
    <w:p>
      <w:pPr>
        <w:pStyle w:val="760"/>
        <w:ind w:left="520"/>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10</w:t>
      </w:r>
      <w:r>
        <w:rPr>
          <w:rFonts w:hint="eastAsia" w:ascii="宋体" w:hAnsi="宋体" w:eastAsia="宋体" w:cs="宋体"/>
          <w:color w:val="000000"/>
          <w:sz w:val="24"/>
          <w:szCs w:val="24"/>
        </w:rPr>
        <w:t xml:space="preserve">）利润、税金；</w:t>
      </w:r>
      <w:r/>
    </w:p>
    <w:p>
      <w:pPr>
        <w:pStyle w:val="760"/>
        <w:ind w:left="520"/>
        <w:rPr>
          <w:rFonts w:ascii="宋体" w:hAnsi="宋体" w:eastAsia="宋体" w:cs="宋体"/>
          <w:color w:val="000000"/>
          <w:sz w:val="24"/>
          <w:szCs w:val="24"/>
        </w:rPr>
      </w:pPr>
      <w:r>
        <w:rPr>
          <w:rFonts w:hint="eastAsia" w:ascii="宋体" w:hAnsi="宋体" w:eastAsia="宋体" w:cs="宋体"/>
          <w:color w:val="000000"/>
          <w:sz w:val="24"/>
          <w:szCs w:val="24"/>
        </w:rPr>
        <w:t xml:space="preserve">（11）政策性文件规定及合同包含的所有风险、责任等各项应有费用。</w:t>
      </w:r>
      <w:r/>
    </w:p>
    <w:p>
      <w:pPr>
        <w:pStyle w:val="1006"/>
        <w:spacing w:line="360" w:lineRule="auto"/>
        <w:rPr>
          <w:rFonts w:hAnsi="宋体" w:cs="宋体"/>
          <w:bCs/>
          <w:color w:val="000000"/>
          <w:sz w:val="24"/>
          <w:szCs w:val="24"/>
        </w:rPr>
      </w:pPr>
      <w:r>
        <w:rPr>
          <w:rFonts w:hint="eastAsia" w:hAnsi="宋体" w:cs="宋体"/>
          <w:bCs/>
          <w:color w:val="000000"/>
          <w:sz w:val="24"/>
          <w:szCs w:val="24"/>
        </w:rPr>
        <w:t xml:space="preserve">乙方应确保上述费用已涵盖完成本合同项下所有工作所需的一切费用。除非合同条款中另有明确规定，乙方所报价格在合同实施期间不因市场变化、政策调整或其他因素而变动。乙方应按照甲方要求的支付流程和形式进行收款，甲方有权根据合同约定对乙方的支付申请进行审核。</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2、付款步骤：</w:t>
      </w:r>
      <w:r/>
    </w:p>
    <w:p>
      <w:pPr>
        <w:pStyle w:val="1006"/>
        <w:ind w:left="0" w:firstLine="480"/>
        <w:spacing w:line="360" w:lineRule="auto"/>
        <w:rPr>
          <w:rFonts w:hAnsi="宋体" w:cs="宋体"/>
          <w:bCs/>
          <w:color w:val="000000"/>
          <w:sz w:val="24"/>
          <w:szCs w:val="24"/>
        </w:rPr>
      </w:pPr>
      <w:r>
        <w:rPr>
          <w:rFonts w:hint="eastAsia" w:hAnsi="宋体" w:cs="宋体"/>
          <w:bCs/>
          <w:color w:val="000000"/>
          <w:sz w:val="24"/>
          <w:szCs w:val="24"/>
        </w:rPr>
        <w:t xml:space="preserve">（1）合同签订生效，且乙方提供发票后三十日内，甲方支付乙方合同总价的30%；</w:t>
      </w:r>
      <w:r/>
    </w:p>
    <w:p>
      <w:pPr>
        <w:pStyle w:val="1006"/>
        <w:ind w:left="0" w:firstLine="480"/>
        <w:spacing w:line="360" w:lineRule="auto"/>
        <w:rPr>
          <w:rFonts w:hAnsi="宋体" w:cs="宋体"/>
          <w:bCs/>
          <w:color w:val="000000"/>
          <w:sz w:val="24"/>
          <w:szCs w:val="24"/>
        </w:rPr>
      </w:pPr>
      <w:r>
        <w:rPr>
          <w:rFonts w:hint="eastAsia" w:hAnsi="宋体" w:cs="宋体"/>
          <w:bCs/>
          <w:color w:val="000000"/>
          <w:sz w:val="24"/>
          <w:szCs w:val="24"/>
        </w:rPr>
        <w:t xml:space="preserve">（2）乙方提交</w:t>
      </w:r>
      <w:r>
        <w:rPr>
          <w:rFonts w:hint="eastAsia" w:hAnsi="宋体" w:cs="宋体"/>
          <w:bCs/>
          <w:color w:val="000000"/>
          <w:sz w:val="24"/>
          <w:szCs w:val="24"/>
          <w:lang w:val="en-US" w:eastAsia="zh-CN"/>
        </w:rPr>
        <w:t xml:space="preserve">初步</w:t>
      </w:r>
      <w:r>
        <w:rPr>
          <w:rFonts w:hint="eastAsia" w:hAnsi="宋体" w:cs="宋体"/>
          <w:bCs/>
          <w:color w:val="000000"/>
          <w:sz w:val="24"/>
          <w:szCs w:val="24"/>
        </w:rPr>
        <w:t xml:space="preserve">成果</w:t>
      </w:r>
      <w:r>
        <w:rPr>
          <w:rFonts w:hint="eastAsia" w:hAnsi="宋体" w:cs="宋体"/>
          <w:bCs/>
          <w:color w:val="000000"/>
          <w:sz w:val="24"/>
          <w:szCs w:val="24"/>
          <w:lang w:val="en-US" w:eastAsia="zh-CN"/>
        </w:rPr>
        <w:t xml:space="preserve">方案</w:t>
      </w:r>
      <w:r>
        <w:rPr>
          <w:rFonts w:hint="eastAsia" w:hAnsi="宋体" w:cs="宋体"/>
          <w:bCs/>
          <w:color w:val="000000"/>
          <w:sz w:val="24"/>
          <w:szCs w:val="24"/>
        </w:rPr>
        <w:t xml:space="preserve">并经甲方</w:t>
      </w:r>
      <w:r>
        <w:rPr>
          <w:rFonts w:hint="eastAsia" w:hAnsi="宋体" w:cs="宋体"/>
          <w:bCs/>
          <w:color w:val="000000"/>
          <w:sz w:val="24"/>
          <w:szCs w:val="24"/>
          <w:lang w:val="en-US" w:eastAsia="zh-CN"/>
        </w:rPr>
        <w:t xml:space="preserve">论证通过</w:t>
      </w:r>
      <w:r>
        <w:rPr>
          <w:rFonts w:hint="eastAsia" w:hAnsi="宋体" w:cs="宋体"/>
          <w:bCs/>
          <w:color w:val="000000"/>
          <w:sz w:val="24"/>
          <w:szCs w:val="24"/>
        </w:rPr>
        <w:t xml:space="preserve">，且乙方提供发票后三十日内，甲方支付合同总金额的</w:t>
      </w:r>
      <w:r>
        <w:rPr>
          <w:rFonts w:hint="eastAsia" w:hAnsi="宋体" w:cs="宋体"/>
          <w:bCs/>
          <w:color w:val="000000"/>
          <w:sz w:val="24"/>
          <w:szCs w:val="24"/>
          <w:lang w:val="en-US" w:eastAsia="zh-CN"/>
        </w:rPr>
        <w:t xml:space="preserve">3</w:t>
      </w:r>
      <w:r>
        <w:rPr>
          <w:rFonts w:hint="eastAsia" w:hAnsi="宋体" w:cs="宋体"/>
          <w:bCs/>
          <w:color w:val="000000"/>
          <w:sz w:val="24"/>
          <w:szCs w:val="24"/>
        </w:rPr>
        <w:t xml:space="preserve">0%。</w:t>
      </w:r>
      <w:r/>
    </w:p>
    <w:p>
      <w:pPr>
        <w:pStyle w:val="1006"/>
        <w:ind w:left="0" w:firstLine="480"/>
        <w:spacing w:line="360" w:lineRule="auto"/>
        <w:rPr>
          <w:rFonts w:hint="eastAsia" w:hAnsi="宋体" w:cs="宋体"/>
          <w:bCs/>
          <w:color w:val="000000"/>
          <w:sz w:val="24"/>
          <w:szCs w:val="24"/>
        </w:rPr>
      </w:pPr>
      <w:r>
        <w:rPr>
          <w:rFonts w:hint="eastAsia" w:hAnsi="宋体" w:cs="宋体"/>
          <w:bCs/>
          <w:color w:val="000000"/>
          <w:sz w:val="24"/>
          <w:szCs w:val="24"/>
        </w:rPr>
        <w:t xml:space="preserve">（3）乙方提交</w:t>
      </w:r>
      <w:r>
        <w:rPr>
          <w:rFonts w:hint="eastAsia" w:hAnsi="宋体" w:cs="宋体"/>
          <w:bCs/>
          <w:color w:val="000000"/>
          <w:sz w:val="24"/>
          <w:szCs w:val="24"/>
          <w:lang w:val="en-US" w:eastAsia="zh-CN"/>
        </w:rPr>
        <w:t xml:space="preserve">评审成果</w:t>
      </w:r>
      <w:r>
        <w:rPr>
          <w:rFonts w:hint="eastAsia" w:hAnsi="宋体" w:cs="宋体"/>
          <w:bCs/>
          <w:color w:val="000000"/>
          <w:sz w:val="24"/>
          <w:szCs w:val="24"/>
        </w:rPr>
        <w:t xml:space="preserve">并经甲方</w:t>
      </w:r>
      <w:r>
        <w:rPr>
          <w:rFonts w:hint="eastAsia" w:hAnsi="宋体" w:cs="宋体"/>
          <w:bCs/>
          <w:color w:val="000000"/>
          <w:sz w:val="24"/>
          <w:szCs w:val="24"/>
          <w:lang w:val="en-US" w:eastAsia="zh-CN"/>
        </w:rPr>
        <w:t xml:space="preserve">组织专家论证通过</w:t>
      </w:r>
      <w:r>
        <w:rPr>
          <w:rFonts w:hint="eastAsia" w:hAnsi="宋体" w:cs="宋体"/>
          <w:bCs/>
          <w:color w:val="000000"/>
          <w:sz w:val="24"/>
          <w:szCs w:val="24"/>
        </w:rPr>
        <w:t xml:space="preserve">，且乙方提供发票后三十日内，甲方支付合同总金额的</w:t>
      </w:r>
      <w:r>
        <w:rPr>
          <w:rFonts w:hint="eastAsia" w:hAnsi="宋体" w:cs="宋体"/>
          <w:bCs/>
          <w:color w:val="000000"/>
          <w:sz w:val="24"/>
          <w:szCs w:val="24"/>
          <w:lang w:val="en-US" w:eastAsia="zh-CN"/>
        </w:rPr>
        <w:t xml:space="preserve">3</w:t>
      </w:r>
      <w:r>
        <w:rPr>
          <w:rFonts w:hint="eastAsia" w:hAnsi="宋体" w:cs="宋体"/>
          <w:bCs/>
          <w:color w:val="000000"/>
          <w:sz w:val="24"/>
          <w:szCs w:val="24"/>
        </w:rPr>
        <w:t xml:space="preserve">0%。</w:t>
      </w:r>
      <w:r/>
    </w:p>
    <w:p>
      <w:pPr>
        <w:pStyle w:val="1006"/>
        <w:ind w:left="0" w:firstLine="480"/>
        <w:spacing w:line="360" w:lineRule="auto"/>
        <w:rPr>
          <w:rFonts w:hAnsi="宋体" w:cs="宋体"/>
          <w:bCs/>
          <w:color w:val="000000"/>
          <w:sz w:val="24"/>
          <w:szCs w:val="24"/>
        </w:rPr>
      </w:pPr>
      <w:r>
        <w:rPr>
          <w:rFonts w:hint="eastAsia" w:hAnsi="宋体" w:cs="宋体"/>
          <w:bCs/>
          <w:color w:val="000000"/>
          <w:sz w:val="24"/>
          <w:szCs w:val="24"/>
        </w:rPr>
        <w:t xml:space="preserve">（</w:t>
      </w:r>
      <w:r>
        <w:rPr>
          <w:rFonts w:hint="eastAsia" w:hAnsi="宋体" w:cs="宋体"/>
          <w:bCs/>
          <w:color w:val="000000"/>
          <w:sz w:val="24"/>
          <w:szCs w:val="24"/>
          <w:lang w:val="en-US" w:eastAsia="zh-CN"/>
        </w:rPr>
        <w:t xml:space="preserve">4</w:t>
      </w:r>
      <w:r>
        <w:rPr>
          <w:rFonts w:hint="eastAsia" w:hAnsi="宋体" w:cs="宋体"/>
          <w:bCs/>
          <w:color w:val="000000"/>
          <w:sz w:val="24"/>
          <w:szCs w:val="24"/>
        </w:rPr>
        <w:t xml:space="preserve">）乙方提交最终成果并经甲方认可，且乙方提供发票后三十日内，甲方支付合同总金额的10%。</w:t>
      </w:r>
      <w:r/>
    </w:p>
    <w:p>
      <w:pPr>
        <w:ind w:firstLine="480"/>
        <w:spacing w:line="360" w:lineRule="auto"/>
        <w:rPr>
          <w:rFonts w:hAnsi="宋体" w:eastAsia="宋体" w:cs="宋体"/>
          <w:bCs/>
          <w:color w:val="000000"/>
          <w:sz w:val="24"/>
          <w:szCs w:val="24"/>
        </w:rPr>
        <w:pBdr>
          <w:top w:val="none" w:color="000000" w:sz="0" w:space="0"/>
          <w:left w:val="none" w:color="000000" w:sz="0" w:space="0"/>
          <w:bottom w:val="none" w:color="000000" w:sz="0" w:space="0"/>
          <w:right w:val="none" w:color="000000" w:sz="0" w:space="0"/>
        </w:pBdr>
      </w:pPr>
      <w:r>
        <w:rPr>
          <w:rFonts w:hint="eastAsia" w:hAnsi="宋体" w:eastAsia="宋体" w:cs="宋体"/>
          <w:bCs/>
          <w:color w:val="000000"/>
          <w:sz w:val="24"/>
          <w:szCs w:val="24"/>
        </w:rPr>
        <w:t xml:space="preserve">如为联合体单位，甲方统一支付给联合体牵头单位，联合体牵头单位在收到甲方付款的15个工作日内，分别支付给联合体成员单位。</w:t>
      </w:r>
      <w:r/>
    </w:p>
    <w:p>
      <w:pPr>
        <w:pStyle w:val="762"/>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3、付款时间及发票要求</w:t>
      </w:r>
      <w:r/>
    </w:p>
    <w:p>
      <w:pPr>
        <w:pStyle w:val="762"/>
        <w:ind w:firstLine="480"/>
        <w:spacing w:line="360" w:lineRule="auto"/>
        <w:rPr>
          <w:rFonts w:ascii="宋体" w:hAnsi="宋体" w:eastAsia="宋体"/>
          <w:color w:val="000000"/>
          <w:sz w:val="24"/>
          <w:szCs w:val="24"/>
        </w:rPr>
      </w:pPr>
      <w:r>
        <w:rPr>
          <w:rFonts w:hint="eastAsia" w:ascii="宋体" w:hAnsi="宋体" w:eastAsia="宋体" w:cs="宋体"/>
          <w:color w:val="000000"/>
          <w:sz w:val="24"/>
          <w:szCs w:val="24"/>
        </w:rPr>
        <w:t xml:space="preserve">乙方申请付款时，应提交经甲方确认的成果资料及符合要求的发票，因乙方未提交成果资料或发票不符合要求导致付款迟延的，甲方不承担违约责任。</w:t>
      </w:r>
      <w:r/>
    </w:p>
    <w:p>
      <w:pPr>
        <w:pStyle w:val="760"/>
        <w:ind w:left="520"/>
        <w:rPr>
          <w:rFonts w:ascii="宋体" w:hAnsi="宋体" w:eastAsia="宋体" w:cs="宋体"/>
          <w:color w:val="000000"/>
          <w:sz w:val="24"/>
          <w:szCs w:val="24"/>
        </w:rPr>
      </w:pPr>
      <w:r>
        <w:rPr>
          <w:rFonts w:hint="eastAsia" w:ascii="宋体" w:hAnsi="宋体" w:eastAsia="宋体" w:cs="宋体"/>
          <w:color w:val="000000"/>
          <w:sz w:val="24"/>
          <w:szCs w:val="24"/>
        </w:rPr>
        <w:t xml:space="preserve">4、付款方式：银行转账。</w:t>
      </w:r>
      <w:bookmarkStart w:id="125" w:name="_Toc116711414"/>
      <w:r/>
      <w:r/>
    </w:p>
    <w:p>
      <w:pPr>
        <w:ind w:firstLine="522"/>
        <w:jc w:val="center"/>
        <w:spacing w:line="360" w:lineRule="auto"/>
        <w:rPr>
          <w:rFonts w:eastAsia="宋体"/>
        </w:rPr>
      </w:pPr>
      <w:r>
        <w:rPr>
          <w:rFonts w:eastAsia="宋体"/>
        </w:rPr>
      </w:r>
      <w:r/>
    </w:p>
    <w:p>
      <w:pPr>
        <w:ind w:firstLine="522"/>
        <w:spacing w:line="360" w:lineRule="auto"/>
        <w:rPr>
          <w:rFonts w:ascii="宋体" w:hAnsi="宋体" w:eastAsia="宋体" w:cs="宋体"/>
          <w:b/>
          <w:bCs/>
          <w:color w:val="000000"/>
          <w:szCs w:val="24"/>
        </w:rPr>
      </w:pPr>
      <w:r>
        <w:rPr>
          <w:rFonts w:hint="eastAsia" w:ascii="宋体" w:hAnsi="宋体" w:eastAsia="宋体" w:cs="宋体"/>
          <w:b/>
          <w:bCs/>
          <w:color w:val="000000"/>
          <w:szCs w:val="24"/>
        </w:rPr>
        <w:t xml:space="preserve">四、服务人员</w:t>
      </w:r>
      <w:r/>
    </w:p>
    <w:p>
      <w:pPr>
        <w:pStyle w:val="1006"/>
        <w:spacing w:line="360" w:lineRule="auto"/>
        <w:rPr>
          <w:rFonts w:hAnsi="宋体" w:cs="宋体"/>
          <w:bCs/>
          <w:color w:val="000000"/>
          <w:sz w:val="24"/>
          <w:szCs w:val="24"/>
        </w:rPr>
      </w:pPr>
      <w:r>
        <w:rPr>
          <w:rFonts w:hint="eastAsia" w:hAnsi="宋体" w:cs="宋体"/>
          <w:bCs/>
          <w:color w:val="000000"/>
          <w:sz w:val="24"/>
          <w:szCs w:val="24"/>
        </w:rPr>
        <w:t xml:space="preserve">乙方为本项目派入的项目负责人为</w:t>
      </w:r>
      <w:r>
        <w:rPr>
          <w:rFonts w:hAnsi="宋体" w:cs="宋体"/>
          <w:bCs/>
          <w:color w:val="000000"/>
          <w:sz w:val="24"/>
          <w:szCs w:val="24"/>
          <w:u w:val="single"/>
        </w:rPr>
        <w:t xml:space="preserve"> </w:t>
      </w:r>
      <w:r>
        <w:rPr>
          <w:rFonts w:hint="eastAsia" w:hAnsi="宋体" w:cs="宋体"/>
          <w:bCs/>
          <w:color w:val="000000"/>
          <w:sz w:val="24"/>
          <w:szCs w:val="24"/>
          <w:u w:val="single"/>
        </w:rPr>
        <w:t xml:space="preserve">     </w:t>
      </w:r>
      <w:r>
        <w:rPr>
          <w:rFonts w:hint="eastAsia" w:hAnsi="宋体" w:cs="宋体"/>
          <w:bCs/>
          <w:color w:val="000000"/>
          <w:sz w:val="24"/>
          <w:szCs w:val="24"/>
        </w:rPr>
        <w:t xml:space="preserve">。为本项目指定的项目联络人为</w:t>
      </w:r>
      <w:r>
        <w:rPr>
          <w:rFonts w:hint="eastAsia" w:hAnsi="宋体" w:cs="宋体"/>
          <w:bCs/>
          <w:color w:val="000000"/>
          <w:sz w:val="24"/>
          <w:szCs w:val="24"/>
          <w:u w:val="single"/>
        </w:rPr>
        <w:t xml:space="preserve">      </w:t>
      </w:r>
      <w:r>
        <w:rPr>
          <w:rFonts w:hint="eastAsia" w:hAnsi="宋体" w:cs="宋体"/>
          <w:bCs/>
          <w:color w:val="000000"/>
          <w:sz w:val="24"/>
          <w:szCs w:val="24"/>
        </w:rPr>
        <w:t xml:space="preserve">，联系方式</w:t>
      </w:r>
      <w:r>
        <w:rPr>
          <w:rFonts w:hint="eastAsia" w:hAnsi="宋体" w:cs="宋体"/>
          <w:bCs/>
          <w:color w:val="000000"/>
          <w:sz w:val="24"/>
          <w:szCs w:val="24"/>
          <w:u w:val="single"/>
        </w:rPr>
        <w:t xml:space="preserve">       </w:t>
      </w:r>
      <w:r>
        <w:rPr>
          <w:rFonts w:hint="eastAsia" w:hAnsi="宋体" w:cs="宋体"/>
          <w:bCs/>
          <w:color w:val="000000"/>
          <w:sz w:val="24"/>
          <w:szCs w:val="24"/>
        </w:rPr>
        <w:t xml:space="preserve">。除乙方人员因离职、重病、伤残、死亡或不可抗力等原因需要更换团队成员的外，乙方项目人员更换需提前15日书面申请并经甲方同意。</w:t>
      </w:r>
      <w:r/>
    </w:p>
    <w:tbl>
      <w:tblPr>
        <w:tblStyle w:val="758"/>
        <w:tblW w:w="8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435"/>
        <w:gridCol w:w="810"/>
        <w:gridCol w:w="720"/>
        <w:gridCol w:w="720"/>
        <w:gridCol w:w="720"/>
        <w:gridCol w:w="1890"/>
        <w:gridCol w:w="720"/>
        <w:gridCol w:w="720"/>
      </w:tblGrid>
      <w:tr>
        <w:trPr>
          <w:jc w:val="center"/>
          <w:trHeight w:val="269"/>
        </w:trPr>
        <w:tc>
          <w:tcPr>
            <w:gridSpan w:val="9"/>
            <w:tcW w:w="8365" w:type="dxa"/>
            <w:vAlign w:val="center"/>
            <w:textDirection w:val="lrTb"/>
            <w:noWrap w:val="false"/>
          </w:tcPr>
          <w:p>
            <w:pPr>
              <w:jc w:val="center"/>
              <w:spacing w:line="400" w:lineRule="exact"/>
              <w:rPr>
                <w:rFonts w:ascii="宋体" w:hAnsi="宋体" w:eastAsia="宋体"/>
                <w:sz w:val="20"/>
              </w:rPr>
            </w:pPr>
            <w:r>
              <w:rPr>
                <w:rFonts w:hint="eastAsia" w:eastAsia="宋体"/>
                <w:b/>
                <w:bCs/>
                <w:color w:val="000000"/>
              </w:rPr>
              <w:t xml:space="preserve">本项目人员汇总表</w:t>
            </w:r>
            <w:r/>
          </w:p>
        </w:tc>
      </w:tr>
      <w:tr>
        <w:trPr>
          <w:jc w:val="center"/>
          <w:trHeight w:val="760"/>
        </w:trPr>
        <w:tc>
          <w:tcPr>
            <w:tcW w:w="630" w:type="dxa"/>
            <w:vAlign w:val="center"/>
            <w:textDirection w:val="lrTb"/>
            <w:noWrap w:val="false"/>
          </w:tcPr>
          <w:p>
            <w:pPr>
              <w:jc w:val="center"/>
              <w:spacing w:line="400" w:lineRule="exact"/>
              <w:rPr>
                <w:rFonts w:ascii="宋体" w:hAnsi="宋体" w:eastAsia="宋体"/>
                <w:sz w:val="20"/>
              </w:rPr>
            </w:pPr>
            <w:r>
              <w:rPr>
                <w:rFonts w:ascii="宋体" w:hAnsi="宋体" w:eastAsia="宋体"/>
                <w:sz w:val="20"/>
              </w:rPr>
              <w:t xml:space="preserve">序号</w:t>
            </w:r>
            <w:r/>
          </w:p>
        </w:tc>
        <w:tc>
          <w:tcPr>
            <w:tcW w:w="1435" w:type="dxa"/>
            <w:vAlign w:val="center"/>
            <w:textDirection w:val="lrTb"/>
            <w:noWrap w:val="false"/>
          </w:tcPr>
          <w:p>
            <w:pPr>
              <w:jc w:val="center"/>
              <w:spacing w:line="400" w:lineRule="exact"/>
              <w:rPr>
                <w:rFonts w:ascii="宋体" w:hAnsi="宋体" w:eastAsia="宋体"/>
                <w:sz w:val="20"/>
              </w:rPr>
            </w:pPr>
            <w:r>
              <w:rPr>
                <w:rFonts w:ascii="宋体" w:hAnsi="宋体" w:eastAsia="宋体"/>
                <w:sz w:val="20"/>
              </w:rPr>
              <w:t xml:space="preserve">项目所任</w:t>
            </w:r>
            <w:r>
              <w:rPr>
                <w:rFonts w:hint="eastAsia" w:ascii="宋体" w:hAnsi="宋体" w:eastAsia="宋体"/>
                <w:sz w:val="20"/>
              </w:rPr>
              <w:t xml:space="preserve">职责</w:t>
            </w:r>
            <w:r/>
          </w:p>
        </w:tc>
        <w:tc>
          <w:tcPr>
            <w:tcW w:w="810" w:type="dxa"/>
            <w:vAlign w:val="center"/>
            <w:textDirection w:val="lrTb"/>
            <w:noWrap w:val="false"/>
          </w:tcPr>
          <w:p>
            <w:pPr>
              <w:jc w:val="center"/>
              <w:spacing w:line="400" w:lineRule="exact"/>
              <w:rPr>
                <w:rFonts w:ascii="宋体" w:hAnsi="宋体" w:eastAsia="宋体"/>
                <w:sz w:val="20"/>
              </w:rPr>
            </w:pPr>
            <w:r>
              <w:rPr>
                <w:rFonts w:hint="eastAsia" w:ascii="宋体" w:hAnsi="宋体" w:eastAsia="宋体"/>
                <w:sz w:val="20"/>
              </w:rPr>
              <w:t xml:space="preserve">姓名</w:t>
            </w:r>
            <w:r/>
          </w:p>
        </w:tc>
        <w:tc>
          <w:tcPr>
            <w:tcW w:w="720" w:type="dxa"/>
            <w:vAlign w:val="center"/>
            <w:textDirection w:val="lrTb"/>
            <w:noWrap w:val="false"/>
          </w:tcPr>
          <w:p>
            <w:pPr>
              <w:jc w:val="center"/>
              <w:spacing w:line="400" w:lineRule="exact"/>
              <w:rPr>
                <w:rFonts w:ascii="宋体" w:hAnsi="宋体" w:eastAsia="宋体"/>
                <w:sz w:val="20"/>
              </w:rPr>
            </w:pPr>
            <w:r>
              <w:rPr>
                <w:rFonts w:hint="eastAsia" w:ascii="宋体" w:hAnsi="宋体" w:eastAsia="宋体"/>
                <w:sz w:val="20"/>
              </w:rPr>
              <w:t xml:space="preserve">性别</w:t>
            </w:r>
            <w:r/>
          </w:p>
        </w:tc>
        <w:tc>
          <w:tcPr>
            <w:tcW w:w="720" w:type="dxa"/>
            <w:vAlign w:val="center"/>
            <w:textDirection w:val="lrTb"/>
            <w:noWrap w:val="false"/>
          </w:tcPr>
          <w:p>
            <w:pPr>
              <w:jc w:val="center"/>
              <w:spacing w:line="400" w:lineRule="exact"/>
              <w:rPr>
                <w:rFonts w:ascii="宋体" w:hAnsi="宋体" w:eastAsia="宋体"/>
                <w:sz w:val="20"/>
              </w:rPr>
            </w:pPr>
            <w:r>
              <w:rPr>
                <w:rFonts w:hint="eastAsia" w:ascii="宋体" w:hAnsi="宋体" w:eastAsia="宋体"/>
                <w:sz w:val="20"/>
              </w:rPr>
              <w:t xml:space="preserve">年龄</w:t>
            </w:r>
            <w:r/>
          </w:p>
        </w:tc>
        <w:tc>
          <w:tcPr>
            <w:tcW w:w="720" w:type="dxa"/>
            <w:vAlign w:val="center"/>
            <w:textDirection w:val="lrTb"/>
            <w:noWrap w:val="false"/>
          </w:tcPr>
          <w:p>
            <w:pPr>
              <w:jc w:val="center"/>
              <w:spacing w:line="400" w:lineRule="exact"/>
              <w:rPr>
                <w:rFonts w:ascii="宋体" w:hAnsi="宋体" w:eastAsia="宋体"/>
                <w:sz w:val="20"/>
              </w:rPr>
            </w:pPr>
            <w:r>
              <w:rPr>
                <w:rFonts w:hint="eastAsia" w:ascii="宋体" w:hAnsi="宋体" w:eastAsia="宋体"/>
                <w:sz w:val="20"/>
              </w:rPr>
              <w:t xml:space="preserve">职称</w:t>
            </w:r>
            <w:r/>
          </w:p>
        </w:tc>
        <w:tc>
          <w:tcPr>
            <w:tcW w:w="1890" w:type="dxa"/>
            <w:vAlign w:val="center"/>
            <w:textDirection w:val="lrTb"/>
            <w:noWrap w:val="false"/>
          </w:tcPr>
          <w:p>
            <w:pPr>
              <w:jc w:val="center"/>
              <w:spacing w:line="400" w:lineRule="exact"/>
              <w:rPr>
                <w:rFonts w:ascii="宋体" w:hAnsi="宋体" w:eastAsia="宋体"/>
                <w:sz w:val="20"/>
              </w:rPr>
            </w:pPr>
            <w:r>
              <w:rPr>
                <w:rFonts w:hint="eastAsia" w:ascii="宋体" w:hAnsi="宋体" w:eastAsia="宋体"/>
                <w:sz w:val="20"/>
              </w:rPr>
              <w:t xml:space="preserve">注册证或岗位证</w:t>
            </w:r>
            <w:r/>
          </w:p>
        </w:tc>
        <w:tc>
          <w:tcPr>
            <w:tcW w:w="720" w:type="dxa"/>
            <w:vAlign w:val="center"/>
            <w:textDirection w:val="lrTb"/>
            <w:noWrap w:val="false"/>
          </w:tcPr>
          <w:p>
            <w:pPr>
              <w:jc w:val="center"/>
              <w:spacing w:line="400" w:lineRule="exact"/>
              <w:rPr>
                <w:rFonts w:ascii="宋体" w:hAnsi="宋体" w:eastAsia="宋体"/>
                <w:sz w:val="20"/>
              </w:rPr>
            </w:pPr>
            <w:r>
              <w:rPr>
                <w:rFonts w:hint="eastAsia" w:ascii="宋体" w:hAnsi="宋体" w:eastAsia="宋体"/>
                <w:sz w:val="20"/>
              </w:rPr>
              <w:t xml:space="preserve">学历</w:t>
            </w:r>
            <w:r/>
          </w:p>
        </w:tc>
        <w:tc>
          <w:tcPr>
            <w:tcW w:w="720" w:type="dxa"/>
            <w:vAlign w:val="center"/>
            <w:textDirection w:val="lrTb"/>
            <w:noWrap w:val="false"/>
          </w:tcPr>
          <w:p>
            <w:pPr>
              <w:jc w:val="center"/>
              <w:spacing w:line="400" w:lineRule="exact"/>
              <w:rPr>
                <w:rFonts w:ascii="宋体" w:hAnsi="宋体" w:eastAsia="宋体"/>
                <w:sz w:val="20"/>
              </w:rPr>
            </w:pPr>
            <w:r>
              <w:rPr>
                <w:rFonts w:hint="eastAsia" w:ascii="宋体" w:hAnsi="宋体" w:eastAsia="宋体"/>
                <w:sz w:val="20"/>
              </w:rPr>
              <w:t xml:space="preserve">专业</w:t>
            </w:r>
            <w:r/>
          </w:p>
        </w:tc>
      </w:tr>
      <w:tr>
        <w:trPr>
          <w:jc w:val="center"/>
          <w:trHeight w:val="495"/>
        </w:trPr>
        <w:tc>
          <w:tcPr>
            <w:tcW w:w="630" w:type="dxa"/>
            <w:vAlign w:val="center"/>
            <w:textDirection w:val="lrTb"/>
            <w:noWrap w:val="false"/>
          </w:tcPr>
          <w:p>
            <w:pPr>
              <w:jc w:val="center"/>
              <w:spacing w:line="400" w:lineRule="exact"/>
              <w:rPr>
                <w:rFonts w:ascii="宋体" w:hAnsi="宋体" w:eastAsia="宋体"/>
                <w:sz w:val="20"/>
              </w:rPr>
            </w:pPr>
            <w:r>
              <w:rPr>
                <w:rFonts w:hint="eastAsia" w:ascii="宋体" w:hAnsi="宋体" w:eastAsia="宋体"/>
                <w:sz w:val="20"/>
              </w:rPr>
              <w:t xml:space="preserve">1</w:t>
            </w:r>
            <w:r/>
          </w:p>
        </w:tc>
        <w:tc>
          <w:tcPr>
            <w:tcW w:w="1435" w:type="dxa"/>
            <w:vAlign w:val="center"/>
            <w:textDirection w:val="lrTb"/>
            <w:noWrap w:val="false"/>
          </w:tcPr>
          <w:p>
            <w:pPr>
              <w:pStyle w:val="774"/>
              <w:jc w:val="center"/>
              <w:rPr>
                <w:rFonts w:ascii="宋体" w:hAnsi="宋体" w:eastAsia="宋体"/>
                <w:sz w:val="20"/>
                <w:szCs w:val="20"/>
              </w:rPr>
            </w:pPr>
            <w:r>
              <w:rPr>
                <w:rFonts w:ascii="宋体" w:hAnsi="宋体" w:eastAsia="宋体"/>
                <w:sz w:val="20"/>
                <w:szCs w:val="20"/>
              </w:rPr>
            </w:r>
            <w:r/>
          </w:p>
        </w:tc>
        <w:tc>
          <w:tcPr>
            <w:tcW w:w="810" w:type="dxa"/>
            <w:vAlign w:val="center"/>
            <w:textDirection w:val="lrTb"/>
            <w:noWrap w:val="false"/>
          </w:tcPr>
          <w:p>
            <w:pPr>
              <w:jc w:val="center"/>
              <w:spacing w:line="400" w:lineRule="exact"/>
              <w:rPr>
                <w:rFonts w:ascii="宋体" w:hAnsi="宋体" w:eastAsia="宋体"/>
                <w:sz w:val="20"/>
              </w:rPr>
            </w:pPr>
            <w:r>
              <w:rPr>
                <w:rFonts w:ascii="宋体" w:hAnsi="宋体" w:eastAsia="宋体"/>
                <w:sz w:val="20"/>
              </w:rPr>
            </w:r>
            <w:r/>
          </w:p>
        </w:tc>
        <w:tc>
          <w:tcPr>
            <w:tcW w:w="720" w:type="dxa"/>
            <w:vAlign w:val="center"/>
            <w:textDirection w:val="lrTb"/>
            <w:noWrap w:val="false"/>
          </w:tcPr>
          <w:p>
            <w:pPr>
              <w:jc w:val="center"/>
              <w:spacing w:line="400" w:lineRule="exact"/>
              <w:rPr>
                <w:rFonts w:ascii="宋体" w:hAnsi="宋体" w:eastAsia="宋体"/>
                <w:sz w:val="20"/>
              </w:rPr>
            </w:pPr>
            <w:r>
              <w:rPr>
                <w:rFonts w:ascii="宋体" w:hAnsi="宋体" w:eastAsia="宋体"/>
                <w:sz w:val="20"/>
              </w:rPr>
            </w:r>
            <w:r/>
          </w:p>
        </w:tc>
        <w:tc>
          <w:tcPr>
            <w:tcW w:w="720" w:type="dxa"/>
            <w:vAlign w:val="center"/>
            <w:textDirection w:val="lrTb"/>
            <w:noWrap w:val="false"/>
          </w:tcPr>
          <w:p>
            <w:pPr>
              <w:jc w:val="center"/>
              <w:spacing w:line="400" w:lineRule="exact"/>
              <w:rPr>
                <w:rFonts w:ascii="宋体" w:hAnsi="宋体" w:eastAsia="宋体"/>
                <w:sz w:val="20"/>
              </w:rPr>
            </w:pPr>
            <w:r>
              <w:rPr>
                <w:rFonts w:ascii="宋体" w:hAnsi="宋体" w:eastAsia="宋体"/>
                <w:sz w:val="20"/>
              </w:rPr>
            </w:r>
            <w:r/>
          </w:p>
        </w:tc>
        <w:tc>
          <w:tcPr>
            <w:tcW w:w="720" w:type="dxa"/>
            <w:vAlign w:val="center"/>
            <w:textDirection w:val="lrTb"/>
            <w:noWrap w:val="false"/>
          </w:tcPr>
          <w:p>
            <w:pPr>
              <w:pStyle w:val="1007"/>
              <w:jc w:val="center"/>
              <w:spacing w:line="240" w:lineRule="auto"/>
              <w:rPr>
                <w:rFonts w:ascii="宋体" w:hAnsi="宋体" w:eastAsia="宋体" w:cstheme="minorBidi"/>
                <w:b w:val="0"/>
                <w:bCs w:val="0"/>
                <w:color w:val="auto"/>
                <w:sz w:val="20"/>
                <w:szCs w:val="20"/>
                <w:lang w:eastAsia="zh-CN"/>
                <w14:ligatures w14:val="standardContextual"/>
              </w:rPr>
            </w:pPr>
            <w:r>
              <w:rPr>
                <w:rFonts w:ascii="宋体" w:hAnsi="宋体" w:eastAsia="宋体" w:cstheme="minorBidi"/>
                <w:b w:val="0"/>
                <w:bCs w:val="0"/>
                <w:color w:val="auto"/>
                <w:sz w:val="20"/>
                <w:szCs w:val="20"/>
                <w:lang w:eastAsia="zh-CN"/>
                <w14:ligatures w14:val="standardContextual"/>
              </w:rPr>
            </w:r>
            <w:r/>
          </w:p>
        </w:tc>
        <w:tc>
          <w:tcPr>
            <w:tcW w:w="1890" w:type="dxa"/>
            <w:vAlign w:val="center"/>
            <w:textDirection w:val="lrTb"/>
            <w:noWrap w:val="false"/>
          </w:tcPr>
          <w:p>
            <w:pPr>
              <w:pStyle w:val="1007"/>
              <w:jc w:val="center"/>
              <w:spacing w:line="240" w:lineRule="auto"/>
              <w:rPr>
                <w:rFonts w:ascii="宋体" w:hAnsi="宋体" w:eastAsia="宋体" w:cstheme="minorBidi"/>
                <w:b w:val="0"/>
                <w:bCs w:val="0"/>
                <w:color w:val="auto"/>
                <w:sz w:val="20"/>
                <w:szCs w:val="20"/>
                <w:lang w:eastAsia="zh-CN"/>
                <w14:ligatures w14:val="standardContextual"/>
              </w:rPr>
            </w:pPr>
            <w:r>
              <w:rPr>
                <w:rFonts w:ascii="宋体" w:hAnsi="宋体" w:eastAsia="宋体" w:cstheme="minorBidi"/>
                <w:b w:val="0"/>
                <w:bCs w:val="0"/>
                <w:color w:val="auto"/>
                <w:sz w:val="20"/>
                <w:szCs w:val="20"/>
                <w:lang w:eastAsia="zh-CN"/>
                <w14:ligatures w14:val="standardContextual"/>
              </w:rPr>
            </w:r>
            <w:r/>
          </w:p>
        </w:tc>
        <w:tc>
          <w:tcPr>
            <w:tcW w:w="720" w:type="dxa"/>
            <w:vAlign w:val="center"/>
            <w:textDirection w:val="lrTb"/>
            <w:noWrap w:val="false"/>
          </w:tcPr>
          <w:p>
            <w:pPr>
              <w:pStyle w:val="1007"/>
              <w:jc w:val="center"/>
              <w:spacing w:line="240" w:lineRule="auto"/>
              <w:rPr>
                <w:rFonts w:ascii="宋体" w:hAnsi="宋体" w:eastAsia="宋体" w:cstheme="minorBidi"/>
                <w:b w:val="0"/>
                <w:bCs w:val="0"/>
                <w:color w:val="auto"/>
                <w:sz w:val="20"/>
                <w:szCs w:val="20"/>
                <w:lang w:eastAsia="zh-CN"/>
                <w14:ligatures w14:val="standardContextual"/>
              </w:rPr>
            </w:pPr>
            <w:r>
              <w:rPr>
                <w:rFonts w:ascii="宋体" w:hAnsi="宋体" w:eastAsia="宋体" w:cstheme="minorBidi"/>
                <w:b w:val="0"/>
                <w:bCs w:val="0"/>
                <w:color w:val="auto"/>
                <w:sz w:val="20"/>
                <w:szCs w:val="20"/>
                <w:lang w:eastAsia="zh-CN"/>
                <w14:ligatures w14:val="standardContextual"/>
              </w:rPr>
            </w:r>
            <w:r/>
          </w:p>
        </w:tc>
        <w:tc>
          <w:tcPr>
            <w:tcW w:w="720" w:type="dxa"/>
            <w:vAlign w:val="center"/>
            <w:textDirection w:val="lrTb"/>
            <w:noWrap w:val="false"/>
          </w:tcPr>
          <w:p>
            <w:pPr>
              <w:jc w:val="center"/>
              <w:spacing w:line="400" w:lineRule="exact"/>
              <w:rPr>
                <w:rFonts w:ascii="宋体" w:hAnsi="宋体" w:eastAsia="宋体"/>
                <w:sz w:val="20"/>
              </w:rPr>
            </w:pPr>
            <w:r>
              <w:rPr>
                <w:rFonts w:ascii="宋体" w:hAnsi="宋体" w:eastAsia="宋体"/>
                <w:sz w:val="20"/>
              </w:rPr>
            </w:r>
            <w:r/>
          </w:p>
        </w:tc>
      </w:tr>
      <w:tr>
        <w:trPr>
          <w:jc w:val="center"/>
          <w:trHeight w:val="495"/>
        </w:trPr>
        <w:tc>
          <w:tcPr>
            <w:tcW w:w="630" w:type="dxa"/>
            <w:vAlign w:val="center"/>
            <w:textDirection w:val="lrTb"/>
            <w:noWrap w:val="false"/>
          </w:tcPr>
          <w:p>
            <w:pPr>
              <w:jc w:val="center"/>
              <w:spacing w:line="400" w:lineRule="exact"/>
              <w:rPr>
                <w:rFonts w:ascii="宋体" w:hAnsi="宋体" w:eastAsia="宋体"/>
                <w:sz w:val="20"/>
              </w:rPr>
            </w:pPr>
            <w:r>
              <w:rPr>
                <w:rFonts w:hint="eastAsia" w:ascii="宋体" w:hAnsi="宋体" w:eastAsia="宋体"/>
                <w:sz w:val="20"/>
              </w:rPr>
              <w:t xml:space="preserve">2</w:t>
            </w:r>
            <w:r/>
          </w:p>
        </w:tc>
        <w:tc>
          <w:tcPr>
            <w:tcW w:w="1435" w:type="dxa"/>
            <w:vAlign w:val="center"/>
            <w:textDirection w:val="lrTb"/>
            <w:noWrap w:val="false"/>
          </w:tcPr>
          <w:p>
            <w:pPr>
              <w:pStyle w:val="774"/>
              <w:jc w:val="center"/>
              <w:rPr>
                <w:rFonts w:ascii="宋体" w:hAnsi="宋体" w:eastAsia="宋体"/>
                <w:sz w:val="20"/>
                <w:szCs w:val="20"/>
              </w:rPr>
            </w:pPr>
            <w:r>
              <w:rPr>
                <w:rFonts w:ascii="宋体" w:hAnsi="宋体" w:eastAsia="宋体"/>
                <w:sz w:val="20"/>
                <w:szCs w:val="20"/>
              </w:rPr>
            </w:r>
            <w:r/>
          </w:p>
        </w:tc>
        <w:tc>
          <w:tcPr>
            <w:tcW w:w="810" w:type="dxa"/>
            <w:vAlign w:val="center"/>
            <w:textDirection w:val="lrTb"/>
            <w:noWrap w:val="false"/>
          </w:tcPr>
          <w:p>
            <w:pPr>
              <w:jc w:val="center"/>
              <w:spacing w:line="400" w:lineRule="exact"/>
              <w:rPr>
                <w:rFonts w:ascii="宋体" w:hAnsi="宋体" w:eastAsia="宋体"/>
                <w:sz w:val="20"/>
              </w:rPr>
            </w:pPr>
            <w:r>
              <w:rPr>
                <w:rFonts w:ascii="宋体" w:hAnsi="宋体" w:eastAsia="宋体"/>
                <w:sz w:val="20"/>
              </w:rPr>
            </w:r>
            <w:r/>
          </w:p>
        </w:tc>
        <w:tc>
          <w:tcPr>
            <w:tcW w:w="720" w:type="dxa"/>
            <w:vAlign w:val="center"/>
            <w:textDirection w:val="lrTb"/>
            <w:noWrap w:val="false"/>
          </w:tcPr>
          <w:p>
            <w:pPr>
              <w:jc w:val="center"/>
              <w:spacing w:line="400" w:lineRule="exact"/>
              <w:rPr>
                <w:rFonts w:ascii="宋体" w:hAnsi="宋体" w:eastAsia="宋体"/>
                <w:sz w:val="20"/>
              </w:rPr>
            </w:pPr>
            <w:r>
              <w:rPr>
                <w:rFonts w:ascii="宋体" w:hAnsi="宋体" w:eastAsia="宋体"/>
                <w:sz w:val="20"/>
              </w:rPr>
            </w:r>
            <w:r/>
          </w:p>
        </w:tc>
        <w:tc>
          <w:tcPr>
            <w:tcW w:w="720" w:type="dxa"/>
            <w:vAlign w:val="center"/>
            <w:textDirection w:val="lrTb"/>
            <w:noWrap w:val="false"/>
          </w:tcPr>
          <w:p>
            <w:pPr>
              <w:jc w:val="center"/>
              <w:spacing w:line="400" w:lineRule="exact"/>
              <w:rPr>
                <w:rFonts w:ascii="宋体" w:hAnsi="宋体" w:eastAsia="宋体"/>
                <w:sz w:val="20"/>
              </w:rPr>
            </w:pPr>
            <w:r>
              <w:rPr>
                <w:rFonts w:ascii="宋体" w:hAnsi="宋体" w:eastAsia="宋体"/>
                <w:sz w:val="20"/>
              </w:rPr>
            </w:r>
            <w:r/>
          </w:p>
        </w:tc>
        <w:tc>
          <w:tcPr>
            <w:tcW w:w="720" w:type="dxa"/>
            <w:vAlign w:val="center"/>
            <w:textDirection w:val="lrTb"/>
            <w:noWrap w:val="false"/>
          </w:tcPr>
          <w:p>
            <w:pPr>
              <w:pStyle w:val="1007"/>
              <w:jc w:val="center"/>
              <w:spacing w:line="240" w:lineRule="auto"/>
              <w:rPr>
                <w:rFonts w:ascii="宋体" w:hAnsi="宋体" w:eastAsia="宋体" w:cstheme="minorBidi"/>
                <w:b w:val="0"/>
                <w:bCs w:val="0"/>
                <w:color w:val="auto"/>
                <w:sz w:val="20"/>
                <w:szCs w:val="20"/>
                <w:lang w:eastAsia="zh-CN"/>
                <w14:ligatures w14:val="standardContextual"/>
              </w:rPr>
            </w:pPr>
            <w:r>
              <w:rPr>
                <w:rFonts w:ascii="宋体" w:hAnsi="宋体" w:eastAsia="宋体" w:cstheme="minorBidi"/>
                <w:b w:val="0"/>
                <w:bCs w:val="0"/>
                <w:color w:val="auto"/>
                <w:sz w:val="20"/>
                <w:szCs w:val="20"/>
                <w:lang w:eastAsia="zh-CN"/>
                <w14:ligatures w14:val="standardContextual"/>
              </w:rPr>
            </w:r>
            <w:r/>
          </w:p>
        </w:tc>
        <w:tc>
          <w:tcPr>
            <w:tcW w:w="1890" w:type="dxa"/>
            <w:vAlign w:val="center"/>
            <w:textDirection w:val="lrTb"/>
            <w:noWrap w:val="false"/>
          </w:tcPr>
          <w:p>
            <w:pPr>
              <w:pStyle w:val="1007"/>
              <w:jc w:val="center"/>
              <w:spacing w:line="240" w:lineRule="auto"/>
              <w:rPr>
                <w:rFonts w:ascii="宋体" w:hAnsi="宋体" w:eastAsia="宋体" w:cstheme="minorBidi"/>
                <w:b w:val="0"/>
                <w:bCs w:val="0"/>
                <w:color w:val="auto"/>
                <w:sz w:val="20"/>
                <w:szCs w:val="20"/>
                <w:lang w:eastAsia="zh-CN"/>
                <w14:ligatures w14:val="standardContextual"/>
              </w:rPr>
            </w:pPr>
            <w:r>
              <w:rPr>
                <w:rFonts w:ascii="宋体" w:hAnsi="宋体" w:eastAsia="宋体" w:cstheme="minorBidi"/>
                <w:b w:val="0"/>
                <w:bCs w:val="0"/>
                <w:color w:val="auto"/>
                <w:sz w:val="20"/>
                <w:szCs w:val="20"/>
                <w:lang w:eastAsia="zh-CN"/>
                <w14:ligatures w14:val="standardContextual"/>
              </w:rPr>
            </w:r>
            <w:r/>
          </w:p>
        </w:tc>
        <w:tc>
          <w:tcPr>
            <w:tcW w:w="720" w:type="dxa"/>
            <w:vAlign w:val="center"/>
            <w:textDirection w:val="lrTb"/>
            <w:noWrap w:val="false"/>
          </w:tcPr>
          <w:p>
            <w:pPr>
              <w:pStyle w:val="1007"/>
              <w:jc w:val="center"/>
              <w:spacing w:line="240" w:lineRule="auto"/>
              <w:rPr>
                <w:rFonts w:ascii="宋体" w:hAnsi="宋体" w:eastAsia="宋体" w:cstheme="minorBidi"/>
                <w:b w:val="0"/>
                <w:bCs w:val="0"/>
                <w:color w:val="auto"/>
                <w:sz w:val="20"/>
                <w:szCs w:val="20"/>
                <w:lang w:eastAsia="zh-CN"/>
                <w14:ligatures w14:val="standardContextual"/>
              </w:rPr>
            </w:pPr>
            <w:r>
              <w:rPr>
                <w:rFonts w:ascii="宋体" w:hAnsi="宋体" w:eastAsia="宋体" w:cstheme="minorBidi"/>
                <w:b w:val="0"/>
                <w:bCs w:val="0"/>
                <w:color w:val="auto"/>
                <w:sz w:val="20"/>
                <w:szCs w:val="20"/>
                <w:lang w:eastAsia="zh-CN"/>
                <w14:ligatures w14:val="standardContextual"/>
              </w:rPr>
            </w:r>
            <w:r/>
          </w:p>
        </w:tc>
        <w:tc>
          <w:tcPr>
            <w:tcW w:w="720" w:type="dxa"/>
            <w:vAlign w:val="center"/>
            <w:textDirection w:val="lrTb"/>
            <w:noWrap w:val="false"/>
          </w:tcPr>
          <w:p>
            <w:pPr>
              <w:jc w:val="center"/>
              <w:spacing w:line="400" w:lineRule="exact"/>
              <w:rPr>
                <w:rFonts w:ascii="宋体" w:hAnsi="宋体" w:eastAsia="宋体"/>
                <w:sz w:val="20"/>
              </w:rPr>
            </w:pPr>
            <w:r>
              <w:rPr>
                <w:rFonts w:ascii="宋体" w:hAnsi="宋体" w:eastAsia="宋体"/>
                <w:sz w:val="20"/>
              </w:rPr>
            </w:r>
            <w:r/>
          </w:p>
        </w:tc>
      </w:tr>
      <w:tr>
        <w:trPr>
          <w:jc w:val="center"/>
          <w:trHeight w:val="495"/>
        </w:trPr>
        <w:tc>
          <w:tcPr>
            <w:tcW w:w="630" w:type="dxa"/>
            <w:vAlign w:val="center"/>
            <w:textDirection w:val="lrTb"/>
            <w:noWrap w:val="false"/>
          </w:tcPr>
          <w:p>
            <w:pPr>
              <w:jc w:val="center"/>
              <w:spacing w:line="400" w:lineRule="exact"/>
              <w:rPr>
                <w:rFonts w:ascii="宋体" w:hAnsi="宋体" w:eastAsia="宋体"/>
                <w:sz w:val="20"/>
              </w:rPr>
            </w:pPr>
            <w:r>
              <w:rPr>
                <w:rFonts w:hint="eastAsia" w:ascii="宋体" w:hAnsi="宋体" w:eastAsia="宋体"/>
                <w:sz w:val="20"/>
              </w:rPr>
              <w:t xml:space="preserve">3</w:t>
            </w:r>
            <w:r/>
          </w:p>
        </w:tc>
        <w:tc>
          <w:tcPr>
            <w:tcW w:w="1435" w:type="dxa"/>
            <w:vAlign w:val="center"/>
            <w:textDirection w:val="lrTb"/>
            <w:noWrap w:val="false"/>
          </w:tcPr>
          <w:p>
            <w:pPr>
              <w:pStyle w:val="774"/>
              <w:jc w:val="center"/>
              <w:rPr>
                <w:rFonts w:ascii="宋体" w:hAnsi="宋体" w:eastAsia="宋体"/>
                <w:sz w:val="20"/>
                <w:szCs w:val="20"/>
              </w:rPr>
            </w:pPr>
            <w:r>
              <w:rPr>
                <w:rFonts w:ascii="宋体" w:hAnsi="宋体" w:eastAsia="宋体"/>
                <w:sz w:val="20"/>
                <w:szCs w:val="20"/>
              </w:rPr>
            </w:r>
            <w:r/>
          </w:p>
        </w:tc>
        <w:tc>
          <w:tcPr>
            <w:tcW w:w="810" w:type="dxa"/>
            <w:vAlign w:val="center"/>
            <w:textDirection w:val="lrTb"/>
            <w:noWrap w:val="false"/>
          </w:tcPr>
          <w:p>
            <w:pPr>
              <w:jc w:val="center"/>
              <w:spacing w:line="400" w:lineRule="exact"/>
              <w:rPr>
                <w:rFonts w:ascii="宋体" w:hAnsi="宋体" w:eastAsia="宋体"/>
                <w:sz w:val="20"/>
              </w:rPr>
            </w:pPr>
            <w:r>
              <w:rPr>
                <w:rFonts w:ascii="宋体" w:hAnsi="宋体" w:eastAsia="宋体"/>
                <w:sz w:val="20"/>
              </w:rPr>
            </w:r>
            <w:r/>
          </w:p>
        </w:tc>
        <w:tc>
          <w:tcPr>
            <w:tcW w:w="720" w:type="dxa"/>
            <w:vAlign w:val="center"/>
            <w:textDirection w:val="lrTb"/>
            <w:noWrap w:val="false"/>
          </w:tcPr>
          <w:p>
            <w:pPr>
              <w:jc w:val="center"/>
              <w:spacing w:line="400" w:lineRule="exact"/>
              <w:rPr>
                <w:rFonts w:ascii="宋体" w:hAnsi="宋体" w:eastAsia="宋体"/>
                <w:sz w:val="20"/>
              </w:rPr>
            </w:pPr>
            <w:r>
              <w:rPr>
                <w:rFonts w:ascii="宋体" w:hAnsi="宋体" w:eastAsia="宋体"/>
                <w:sz w:val="20"/>
              </w:rPr>
            </w:r>
            <w:r/>
          </w:p>
        </w:tc>
        <w:tc>
          <w:tcPr>
            <w:tcW w:w="720" w:type="dxa"/>
            <w:vAlign w:val="center"/>
            <w:textDirection w:val="lrTb"/>
            <w:noWrap w:val="false"/>
          </w:tcPr>
          <w:p>
            <w:pPr>
              <w:jc w:val="center"/>
              <w:spacing w:line="400" w:lineRule="exact"/>
              <w:rPr>
                <w:rFonts w:ascii="宋体" w:hAnsi="宋体" w:eastAsia="宋体"/>
                <w:sz w:val="20"/>
              </w:rPr>
            </w:pPr>
            <w:r>
              <w:rPr>
                <w:rFonts w:ascii="宋体" w:hAnsi="宋体" w:eastAsia="宋体"/>
                <w:sz w:val="20"/>
              </w:rPr>
            </w:r>
            <w:r/>
          </w:p>
        </w:tc>
        <w:tc>
          <w:tcPr>
            <w:tcW w:w="720" w:type="dxa"/>
            <w:vAlign w:val="center"/>
            <w:textDirection w:val="lrTb"/>
            <w:noWrap w:val="false"/>
          </w:tcPr>
          <w:p>
            <w:pPr>
              <w:pStyle w:val="1007"/>
              <w:jc w:val="center"/>
              <w:spacing w:line="240" w:lineRule="auto"/>
              <w:rPr>
                <w:rFonts w:ascii="宋体" w:hAnsi="宋体" w:eastAsia="宋体" w:cstheme="minorBidi"/>
                <w:b w:val="0"/>
                <w:bCs w:val="0"/>
                <w:color w:val="auto"/>
                <w:sz w:val="20"/>
                <w:szCs w:val="20"/>
                <w:lang w:eastAsia="zh-CN"/>
                <w14:ligatures w14:val="standardContextual"/>
              </w:rPr>
            </w:pPr>
            <w:r>
              <w:rPr>
                <w:rFonts w:ascii="宋体" w:hAnsi="宋体" w:eastAsia="宋体" w:cstheme="minorBidi"/>
                <w:b w:val="0"/>
                <w:bCs w:val="0"/>
                <w:color w:val="auto"/>
                <w:sz w:val="20"/>
                <w:szCs w:val="20"/>
                <w:lang w:eastAsia="zh-CN"/>
                <w14:ligatures w14:val="standardContextual"/>
              </w:rPr>
            </w:r>
            <w:r/>
          </w:p>
        </w:tc>
        <w:tc>
          <w:tcPr>
            <w:tcW w:w="1890" w:type="dxa"/>
            <w:vAlign w:val="center"/>
            <w:textDirection w:val="lrTb"/>
            <w:noWrap w:val="false"/>
          </w:tcPr>
          <w:p>
            <w:pPr>
              <w:pStyle w:val="1007"/>
              <w:jc w:val="center"/>
              <w:spacing w:line="240" w:lineRule="auto"/>
              <w:rPr>
                <w:rFonts w:ascii="宋体" w:hAnsi="宋体" w:eastAsia="宋体" w:cstheme="minorBidi"/>
                <w:b w:val="0"/>
                <w:bCs w:val="0"/>
                <w:color w:val="auto"/>
                <w:sz w:val="20"/>
                <w:szCs w:val="20"/>
                <w:lang w:eastAsia="zh-CN"/>
                <w14:ligatures w14:val="standardContextual"/>
              </w:rPr>
            </w:pPr>
            <w:r>
              <w:rPr>
                <w:rFonts w:ascii="宋体" w:hAnsi="宋体" w:eastAsia="宋体" w:cstheme="minorBidi"/>
                <w:b w:val="0"/>
                <w:bCs w:val="0"/>
                <w:color w:val="auto"/>
                <w:sz w:val="20"/>
                <w:szCs w:val="20"/>
                <w:lang w:eastAsia="zh-CN"/>
                <w14:ligatures w14:val="standardContextual"/>
              </w:rPr>
            </w:r>
            <w:r/>
          </w:p>
        </w:tc>
        <w:tc>
          <w:tcPr>
            <w:tcW w:w="720" w:type="dxa"/>
            <w:vAlign w:val="center"/>
            <w:textDirection w:val="lrTb"/>
            <w:noWrap w:val="false"/>
          </w:tcPr>
          <w:p>
            <w:pPr>
              <w:pStyle w:val="1007"/>
              <w:jc w:val="center"/>
              <w:spacing w:line="240" w:lineRule="auto"/>
              <w:rPr>
                <w:rFonts w:ascii="宋体" w:hAnsi="宋体" w:eastAsia="宋体" w:cstheme="minorBidi"/>
                <w:b w:val="0"/>
                <w:bCs w:val="0"/>
                <w:color w:val="auto"/>
                <w:sz w:val="20"/>
                <w:szCs w:val="20"/>
                <w:lang w:eastAsia="zh-CN"/>
                <w14:ligatures w14:val="standardContextual"/>
              </w:rPr>
            </w:pPr>
            <w:r>
              <w:rPr>
                <w:rFonts w:ascii="宋体" w:hAnsi="宋体" w:eastAsia="宋体" w:cstheme="minorBidi"/>
                <w:b w:val="0"/>
                <w:bCs w:val="0"/>
                <w:color w:val="auto"/>
                <w:sz w:val="20"/>
                <w:szCs w:val="20"/>
                <w:lang w:eastAsia="zh-CN"/>
                <w14:ligatures w14:val="standardContextual"/>
              </w:rPr>
            </w:r>
            <w:r/>
          </w:p>
        </w:tc>
        <w:tc>
          <w:tcPr>
            <w:tcW w:w="720" w:type="dxa"/>
            <w:vAlign w:val="center"/>
            <w:textDirection w:val="lrTb"/>
            <w:noWrap w:val="false"/>
          </w:tcPr>
          <w:p>
            <w:pPr>
              <w:jc w:val="center"/>
              <w:spacing w:line="400" w:lineRule="exact"/>
              <w:rPr>
                <w:rFonts w:ascii="宋体" w:hAnsi="宋体" w:eastAsia="宋体"/>
                <w:sz w:val="20"/>
              </w:rPr>
            </w:pPr>
            <w:r>
              <w:rPr>
                <w:rFonts w:ascii="宋体" w:hAnsi="宋体" w:eastAsia="宋体"/>
                <w:sz w:val="20"/>
              </w:rPr>
            </w:r>
            <w:r/>
          </w:p>
        </w:tc>
      </w:tr>
      <w:tr>
        <w:trPr>
          <w:jc w:val="center"/>
          <w:trHeight w:val="495"/>
        </w:trPr>
        <w:tc>
          <w:tcPr>
            <w:tcW w:w="630" w:type="dxa"/>
            <w:vAlign w:val="center"/>
            <w:textDirection w:val="lrTb"/>
            <w:noWrap w:val="false"/>
          </w:tcPr>
          <w:p>
            <w:pPr>
              <w:jc w:val="center"/>
              <w:spacing w:line="400" w:lineRule="exact"/>
              <w:rPr>
                <w:rFonts w:ascii="宋体" w:hAnsi="宋体" w:eastAsia="宋体"/>
                <w:sz w:val="20"/>
              </w:rPr>
            </w:pPr>
            <w:r>
              <w:rPr>
                <w:rFonts w:hint="eastAsia" w:ascii="宋体" w:hAnsi="宋体" w:eastAsia="宋体"/>
                <w:sz w:val="20"/>
              </w:rPr>
              <w:t xml:space="preserve">4</w:t>
            </w:r>
            <w:r/>
          </w:p>
        </w:tc>
        <w:tc>
          <w:tcPr>
            <w:tcW w:w="1435" w:type="dxa"/>
            <w:vAlign w:val="center"/>
            <w:textDirection w:val="lrTb"/>
            <w:noWrap w:val="false"/>
          </w:tcPr>
          <w:p>
            <w:pPr>
              <w:pStyle w:val="774"/>
              <w:jc w:val="center"/>
              <w:rPr>
                <w:rFonts w:ascii="宋体" w:hAnsi="宋体" w:eastAsia="宋体"/>
                <w:sz w:val="20"/>
                <w:szCs w:val="20"/>
              </w:rPr>
            </w:pPr>
            <w:r>
              <w:rPr>
                <w:rFonts w:ascii="宋体" w:hAnsi="宋体" w:eastAsia="宋体"/>
                <w:sz w:val="20"/>
                <w:szCs w:val="20"/>
              </w:rPr>
            </w:r>
            <w:r/>
          </w:p>
        </w:tc>
        <w:tc>
          <w:tcPr>
            <w:tcW w:w="810" w:type="dxa"/>
            <w:vAlign w:val="center"/>
            <w:textDirection w:val="lrTb"/>
            <w:noWrap w:val="false"/>
          </w:tcPr>
          <w:p>
            <w:pPr>
              <w:jc w:val="center"/>
              <w:spacing w:line="400" w:lineRule="exact"/>
              <w:rPr>
                <w:rFonts w:ascii="宋体" w:hAnsi="宋体" w:eastAsia="宋体"/>
                <w:sz w:val="20"/>
              </w:rPr>
            </w:pPr>
            <w:r>
              <w:rPr>
                <w:rFonts w:ascii="宋体" w:hAnsi="宋体" w:eastAsia="宋体"/>
                <w:sz w:val="20"/>
              </w:rPr>
            </w:r>
            <w:r/>
          </w:p>
        </w:tc>
        <w:tc>
          <w:tcPr>
            <w:tcW w:w="720" w:type="dxa"/>
            <w:vAlign w:val="center"/>
            <w:textDirection w:val="lrTb"/>
            <w:noWrap w:val="false"/>
          </w:tcPr>
          <w:p>
            <w:pPr>
              <w:jc w:val="center"/>
              <w:spacing w:line="400" w:lineRule="exact"/>
              <w:rPr>
                <w:rFonts w:ascii="宋体" w:hAnsi="宋体" w:eastAsia="宋体"/>
                <w:sz w:val="20"/>
              </w:rPr>
            </w:pPr>
            <w:r>
              <w:rPr>
                <w:rFonts w:ascii="宋体" w:hAnsi="宋体" w:eastAsia="宋体"/>
                <w:sz w:val="20"/>
              </w:rPr>
            </w:r>
            <w:r/>
          </w:p>
        </w:tc>
        <w:tc>
          <w:tcPr>
            <w:tcW w:w="720" w:type="dxa"/>
            <w:vAlign w:val="center"/>
            <w:textDirection w:val="lrTb"/>
            <w:noWrap w:val="false"/>
          </w:tcPr>
          <w:p>
            <w:pPr>
              <w:jc w:val="center"/>
              <w:spacing w:line="400" w:lineRule="exact"/>
              <w:rPr>
                <w:rFonts w:ascii="宋体" w:hAnsi="宋体" w:eastAsia="宋体"/>
                <w:sz w:val="20"/>
              </w:rPr>
            </w:pPr>
            <w:r>
              <w:rPr>
                <w:rFonts w:ascii="宋体" w:hAnsi="宋体" w:eastAsia="宋体"/>
                <w:sz w:val="20"/>
              </w:rPr>
            </w:r>
            <w:r/>
          </w:p>
        </w:tc>
        <w:tc>
          <w:tcPr>
            <w:tcW w:w="720" w:type="dxa"/>
            <w:vAlign w:val="center"/>
            <w:textDirection w:val="lrTb"/>
            <w:noWrap w:val="false"/>
          </w:tcPr>
          <w:p>
            <w:pPr>
              <w:pStyle w:val="1007"/>
              <w:jc w:val="center"/>
              <w:spacing w:line="240" w:lineRule="auto"/>
              <w:rPr>
                <w:rFonts w:ascii="宋体" w:hAnsi="宋体" w:eastAsia="宋体" w:cstheme="minorBidi"/>
                <w:b w:val="0"/>
                <w:bCs w:val="0"/>
                <w:color w:val="auto"/>
                <w:sz w:val="20"/>
                <w:szCs w:val="20"/>
                <w:lang w:eastAsia="zh-CN"/>
                <w14:ligatures w14:val="standardContextual"/>
              </w:rPr>
            </w:pPr>
            <w:r>
              <w:rPr>
                <w:rFonts w:ascii="宋体" w:hAnsi="宋体" w:eastAsia="宋体" w:cstheme="minorBidi"/>
                <w:b w:val="0"/>
                <w:bCs w:val="0"/>
                <w:color w:val="auto"/>
                <w:sz w:val="20"/>
                <w:szCs w:val="20"/>
                <w:lang w:eastAsia="zh-CN"/>
                <w14:ligatures w14:val="standardContextual"/>
              </w:rPr>
            </w:r>
            <w:r/>
          </w:p>
        </w:tc>
        <w:tc>
          <w:tcPr>
            <w:tcW w:w="1890" w:type="dxa"/>
            <w:vAlign w:val="center"/>
            <w:textDirection w:val="lrTb"/>
            <w:noWrap w:val="false"/>
          </w:tcPr>
          <w:p>
            <w:pPr>
              <w:pStyle w:val="1007"/>
              <w:jc w:val="center"/>
              <w:spacing w:line="240" w:lineRule="auto"/>
              <w:rPr>
                <w:rFonts w:ascii="宋体" w:hAnsi="宋体" w:eastAsia="宋体" w:cstheme="minorBidi"/>
                <w:b w:val="0"/>
                <w:bCs w:val="0"/>
                <w:color w:val="auto"/>
                <w:sz w:val="20"/>
                <w:szCs w:val="20"/>
                <w:lang w:eastAsia="zh-CN"/>
                <w14:ligatures w14:val="standardContextual"/>
              </w:rPr>
            </w:pPr>
            <w:r>
              <w:rPr>
                <w:rFonts w:ascii="宋体" w:hAnsi="宋体" w:eastAsia="宋体" w:cstheme="minorBidi"/>
                <w:b w:val="0"/>
                <w:bCs w:val="0"/>
                <w:color w:val="auto"/>
                <w:sz w:val="20"/>
                <w:szCs w:val="20"/>
                <w:lang w:eastAsia="zh-CN"/>
                <w14:ligatures w14:val="standardContextual"/>
              </w:rPr>
            </w:r>
            <w:r/>
          </w:p>
        </w:tc>
        <w:tc>
          <w:tcPr>
            <w:tcW w:w="720" w:type="dxa"/>
            <w:vAlign w:val="center"/>
            <w:textDirection w:val="lrTb"/>
            <w:noWrap w:val="false"/>
          </w:tcPr>
          <w:p>
            <w:pPr>
              <w:pStyle w:val="1007"/>
              <w:jc w:val="center"/>
              <w:spacing w:line="240" w:lineRule="auto"/>
              <w:rPr>
                <w:rFonts w:ascii="宋体" w:hAnsi="宋体" w:eastAsia="宋体" w:cstheme="minorBidi"/>
                <w:b w:val="0"/>
                <w:bCs w:val="0"/>
                <w:color w:val="auto"/>
                <w:sz w:val="20"/>
                <w:szCs w:val="20"/>
                <w:lang w:eastAsia="zh-CN"/>
                <w14:ligatures w14:val="standardContextual"/>
              </w:rPr>
            </w:pPr>
            <w:r>
              <w:rPr>
                <w:rFonts w:ascii="宋体" w:hAnsi="宋体" w:eastAsia="宋体" w:cstheme="minorBidi"/>
                <w:b w:val="0"/>
                <w:bCs w:val="0"/>
                <w:color w:val="auto"/>
                <w:sz w:val="20"/>
                <w:szCs w:val="20"/>
                <w:lang w:eastAsia="zh-CN"/>
                <w14:ligatures w14:val="standardContextual"/>
              </w:rPr>
            </w:r>
            <w:r/>
          </w:p>
        </w:tc>
        <w:tc>
          <w:tcPr>
            <w:tcW w:w="720" w:type="dxa"/>
            <w:vAlign w:val="center"/>
            <w:textDirection w:val="lrTb"/>
            <w:noWrap w:val="false"/>
          </w:tcPr>
          <w:p>
            <w:pPr>
              <w:jc w:val="center"/>
              <w:spacing w:line="400" w:lineRule="exact"/>
              <w:rPr>
                <w:rFonts w:ascii="宋体" w:hAnsi="宋体" w:eastAsia="宋体"/>
                <w:sz w:val="20"/>
              </w:rPr>
            </w:pPr>
            <w:r>
              <w:rPr>
                <w:rFonts w:ascii="宋体" w:hAnsi="宋体" w:eastAsia="宋体"/>
                <w:sz w:val="20"/>
              </w:rPr>
            </w:r>
            <w:r/>
          </w:p>
        </w:tc>
      </w:tr>
    </w:tbl>
    <w:p>
      <w:pPr>
        <w:ind w:firstLine="522"/>
        <w:jc w:val="center"/>
        <w:spacing w:line="360" w:lineRule="auto"/>
        <w:rPr>
          <w:rFonts w:eastAsia="宋体"/>
          <w:b/>
          <w:bCs/>
          <w:color w:val="000000"/>
        </w:rPr>
      </w:pPr>
      <w:r>
        <w:rPr>
          <w:rFonts w:eastAsia="宋体"/>
          <w:b/>
          <w:bCs/>
          <w:color w:val="000000"/>
        </w:rPr>
      </w:r>
      <w:r/>
    </w:p>
    <w:p>
      <w:pPr>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五、双方的责任及义务</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1、乙方责任和义务</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乙方必须按照招投标文件规定的时间和期限提交完整的、符合招标文件要求的、无权利负担的工作成果。工作成果所有权在甲方付清合同款后归甲方所有，甲方有权在本项目内自由使用该成果，且不受任何限制。</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乙方承诺工作成果不侵犯任何第三人的在先权利，并承诺承担甲方因工作成果及使用工作成果侵犯第三人在先权利受到投诉、追索、诉讼所发生的一切支出和赔偿，包括甲方与第三人和解的支出以及甲方因此发生的律师费、调查取证费用等成本。</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1.3乙方保留该成果的署名权以及使用项目形象和资料进行专业推广和出版的权利，但需提前与甲方沟通，甲方有权对宣传内容提出合理的修改。</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1.4乙方承诺，未经甲方书面同意，不得使用、复制或以任何形式披露从甲方处获得的各类信息。</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2、违约责任</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合同一方不履行合同义务或者履行合同义务不符合约定的，应当承担继续履行、采取补救措施或者赔偿损失等违约责任。但是违约金及损失赔偿金额总额以甲方已向乙方支付的服务费为限，在任何情况下累计赔偿金额不超过本合同约定的服务费总额。且双方互不承担间接损失赔偿责任。</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3、甲方违约责任</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在合同生效后，非乙方原因解除或终止合同的，不退还甲方在本合同下已经支付的任何费用，并且甲方应根据乙方已进行的实际工作量支付相应阶段服务费用。</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4、乙方违约责任</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4.1乙方因自身原因不能按时提供服务(逾期超过</w:t>
      </w:r>
      <w:r>
        <w:rPr>
          <w:rFonts w:hint="eastAsia" w:ascii="宋体" w:hAnsi="宋体" w:eastAsia="宋体" w:cs="宋体"/>
          <w:color w:val="000000"/>
          <w:sz w:val="24"/>
          <w:szCs w:val="24"/>
        </w:rPr>
        <w:t xml:space="preserve">三十</w:t>
      </w:r>
      <w:r>
        <w:rPr>
          <w:rFonts w:ascii="宋体" w:hAnsi="宋体" w:eastAsia="宋体" w:cs="宋体"/>
          <w:color w:val="000000"/>
          <w:sz w:val="24"/>
          <w:szCs w:val="24"/>
        </w:rPr>
        <w:t xml:space="preserve">天视为不能服务)，或提供的服务不符合合同约定，给甲方造成损失的，</w:t>
      </w:r>
      <w:r>
        <w:rPr>
          <w:rFonts w:hint="eastAsia" w:ascii="宋体" w:hAnsi="宋体" w:eastAsia="宋体" w:cs="宋体"/>
          <w:color w:val="000000"/>
          <w:sz w:val="24"/>
          <w:szCs w:val="24"/>
        </w:rPr>
        <w:t xml:space="preserve">乙方应负责赔偿甲方因此遭受的全部直接经济损失。</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4.2乙方</w:t>
      </w:r>
      <w:r>
        <w:rPr>
          <w:rFonts w:hint="eastAsia" w:ascii="宋体" w:hAnsi="宋体" w:eastAsia="宋体" w:cs="宋体"/>
          <w:color w:val="000000"/>
          <w:sz w:val="24"/>
          <w:szCs w:val="24"/>
        </w:rPr>
        <w:t xml:space="preserve">因自身原因</w:t>
      </w:r>
      <w:r>
        <w:rPr>
          <w:rFonts w:hint="eastAsia" w:ascii="宋体" w:hAnsi="宋体" w:eastAsia="宋体"/>
          <w:color w:val="000000"/>
          <w:sz w:val="24"/>
          <w:szCs w:val="24"/>
        </w:rPr>
        <w:t xml:space="preserve">逾期提供服务的，乙方应在事前与甲方协商，并及时通知政府采购管理部门。若甲方仍有需求，乙方应立即提供服务，并按照逾期服务部分的款项金额，以万分之四/日的比例向甲方支付逾期违约金，累计不超过逾期服务部分金额的10%，同时承担甲方因此遭致的全部直接损失费用。</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4.3 若乙方不履行合同义务或者履行合同义务不符合约定，给甲方造成损失的，乙方应赔偿甲方因此遭受的全部直接损失，损失赔偿额应当相当于因乙方违约所造成的实际直接损失，包括但不限于仲裁费、律师费、调查费等相关费用。</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5、不可抗力</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5.1因不可抗力不能履行合同的，根据不可抗力的影响，部分或者全部免除责任。但合同一方迟延履行后发生不可抗力的，不能免除责任。</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5.2合同一方因不可抗力不能履行合同的，应当及时通知对方，以减轻可能给对方造成的损失，并应当在合理期限内提供证明。</w:t>
      </w:r>
      <w:bookmarkEnd w:id="125"/>
      <w:r/>
      <w:r/>
    </w:p>
    <w:p>
      <w:pPr>
        <w:pStyle w:val="760"/>
        <w:ind w:left="520"/>
      </w:pPr>
      <w:r/>
      <w:r/>
    </w:p>
    <w:p>
      <w:pPr>
        <w:ind w:firstLine="482"/>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六、合同的解除和转让</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1、合同的解除</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1.1甲方和乙方协商一致，可以解除合同。</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1.2在合同有效期内一方不得擅自变更或终止此项合同，如未经双方书面同意，擅自变更或终止此项的一方自行承担违约责任。</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1.3有下列情形之一，合同一方可以解除合同：</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（1）因不可抗力致使不能实现合同目的，合同任一方有权解除合同；</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（2）因合同一方违约导致合同不能履行，另一方有权解除合同。</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1.4乙方有下列情形之一的，甲方有权解除合同，并可要求乙方支付合同总额10%的违约金：</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（1）经催告后，乙方仍逾期完成任务超过30天的；</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（2）乙方提供的服务经三次整改仍不合格的；</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（3）乙方未经甲方书面同意，擅自将本合同项下的全部或部分服务转让给第三方的；</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（4）乙方存在其他严重违反合同约定行为的。</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1.5一方因对方违约或不可抗力拟解除合同的，应在该情形发生后三十日内向对方发出书面通知。合同自书面通知到达对方之日起解除。</w:t>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lang w:val="zh-CN"/>
        </w:rPr>
        <w:t xml:space="preserve">2、合同的转让</w:t>
      </w:r>
      <w:r/>
    </w:p>
    <w:p>
      <w:pPr>
        <w:pStyle w:val="785"/>
        <w:ind w:firstLine="480"/>
        <w:spacing w:before="105" w:after="105" w:line="30" w:lineRule="atLeast"/>
        <w:widowControl/>
        <w:rPr>
          <w:rFonts w:hint="default" w:cs="宋体"/>
          <w:color w:val="000000"/>
        </w:rPr>
      </w:pPr>
      <w:r>
        <w:rPr>
          <w:rFonts w:cs="宋体"/>
          <w:color w:val="000000"/>
        </w:rPr>
        <w:t xml:space="preserve">乙方不得将本合同项下的全部或部分权利和义务转让给任何第三方，但其中不包括效果图、模型制作、透视图制作和动画制作等。</w:t>
      </w:r>
      <w:r/>
    </w:p>
    <w:p>
      <w:pPr>
        <w:pStyle w:val="785"/>
        <w:ind w:firstLine="480"/>
        <w:spacing w:before="105" w:after="105" w:line="30" w:lineRule="atLeast"/>
        <w:widowControl/>
        <w:rPr>
          <w:rFonts w:hint="default" w:cs="宋体"/>
          <w:color w:val="000000"/>
        </w:rPr>
      </w:pPr>
      <w:r>
        <w:rPr>
          <w:rFonts w:hint="default" w:cs="宋体"/>
          <w:color w:val="000000"/>
        </w:rPr>
      </w:r>
      <w:r/>
    </w:p>
    <w:p>
      <w:pPr>
        <w:ind w:firstLine="482"/>
        <w:spacing w:line="360" w:lineRule="auto"/>
        <w:rPr>
          <w:rFonts w:ascii="宋体" w:hAnsi="宋体" w:eastAsia="宋体" w:cs="宋体"/>
          <w:b/>
          <w:bCs/>
          <w:color w:val="000000"/>
          <w:sz w:val="24"/>
          <w:szCs w:val="24"/>
          <w:lang w:val="zh-CN"/>
        </w:rPr>
      </w:pPr>
      <w:r>
        <w:rPr>
          <w:rFonts w:hint="eastAsia" w:ascii="宋体" w:hAnsi="宋体" w:eastAsia="宋体" w:cs="宋体"/>
          <w:b/>
          <w:bCs/>
          <w:color w:val="000000"/>
          <w:sz w:val="24"/>
          <w:szCs w:val="24"/>
        </w:rPr>
        <w:t xml:space="preserve">七、合同生效及其他</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1、本合同经双方法定（授权）代表人签字（或盖章）并加盖单位公章，经政府采购监督管理部门电子备案后生效，合同有效期</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年或甲方、乙方履行完合同规定的义务后或本合同解除</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终止（以时间较早者为准），本合同终止。</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2、合同份数：本合同正本一式贰份，甲乙双方各执壹份，副本陆份。</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3、因本合同产生争议的，双方应协商解决，无法协商一致的，由甲方所在地人民法院诉讼解决，包括律师费、鉴定费、翻译费、诉讼费在内的各项费用应当由败诉方承担。</w:t>
      </w:r>
      <w:r/>
    </w:p>
    <w:p>
      <w:pPr>
        <w:ind w:firstLine="480"/>
        <w:spacing w:line="360" w:lineRule="auto"/>
      </w:pPr>
      <w:r>
        <w:rPr>
          <w:rFonts w:hint="eastAsia" w:ascii="宋体" w:hAnsi="宋体" w:eastAsia="宋体" w:cs="宋体"/>
          <w:color w:val="000000"/>
          <w:sz w:val="24"/>
          <w:szCs w:val="24"/>
        </w:rPr>
        <w:t xml:space="preserve">4、合同在执行过程中出现的未尽事宜，双方在不违背本合同和采购文件的原则下协商解决，协商结果以书面形式盖章记录在案，作为本合同的附件，与本合同具有同等效力，但需向招标代理机构提交一份备存。</w:t>
      </w:r>
      <w:r/>
    </w:p>
    <w:p>
      <w:pPr>
        <w:pStyle w:val="760"/>
        <w:ind w:left="0"/>
      </w:pPr>
      <w:r/>
      <w:r/>
    </w:p>
    <w:p>
      <w:pPr>
        <w:pStyle w:val="760"/>
        <w:ind w:left="0"/>
      </w:pPr>
      <w:r/>
      <w:r/>
    </w:p>
    <w:tbl>
      <w:tblPr>
        <w:tblStyle w:val="789"/>
        <w:tblW w:w="10637" w:type="dxa"/>
        <w:tblInd w:w="-7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671"/>
        <w:gridCol w:w="4966"/>
      </w:tblGrid>
      <w:tr>
        <w:trPr/>
        <w:tc>
          <w:tcPr>
            <w:tcW w:w="5671" w:type="dxa"/>
            <w:textDirection w:val="lrTb"/>
            <w:noWrap w:val="false"/>
          </w:tcPr>
          <w:p>
            <w:pPr>
              <w:pStyle w:val="760"/>
              <w:ind w:left="0"/>
              <w:jc w:val="left"/>
              <w:rPr>
                <w:rFonts w:eastAsia="宋体"/>
                <w:color w:val="000000"/>
              </w:rPr>
            </w:pPr>
            <w:r>
              <w:rPr>
                <w:rFonts w:hint="eastAsia" w:eastAsia="宋体"/>
                <w:color w:val="000000"/>
              </w:rPr>
              <w:t xml:space="preserve">甲方（盖章）：</w:t>
            </w:r>
            <w:r/>
          </w:p>
        </w:tc>
        <w:tc>
          <w:tcPr>
            <w:tcW w:w="4966" w:type="dxa"/>
            <w:textDirection w:val="lrTb"/>
            <w:noWrap w:val="false"/>
          </w:tcPr>
          <w:p>
            <w:pPr>
              <w:pStyle w:val="760"/>
              <w:ind w:left="0"/>
              <w:jc w:val="left"/>
              <w:rPr>
                <w:rFonts w:eastAsia="宋体"/>
                <w:color w:val="000000"/>
              </w:rPr>
            </w:pPr>
            <w:r>
              <w:rPr>
                <w:rFonts w:hint="eastAsia" w:ascii="宋体" w:hAnsi="宋体" w:eastAsia="宋体" w:cs="宋体"/>
                <w:color w:val="000000"/>
                <w:sz w:val="24"/>
                <w:szCs w:val="24"/>
              </w:rPr>
              <w:t xml:space="preserve">乙方（盖章）：</w:t>
            </w:r>
            <w:r/>
          </w:p>
        </w:tc>
      </w:tr>
      <w:tr>
        <w:trPr/>
        <w:tc>
          <w:tcPr>
            <w:tcW w:w="5671" w:type="dxa"/>
            <w:textDirection w:val="lrTb"/>
            <w:noWrap w:val="false"/>
          </w:tcPr>
          <w:p>
            <w:pPr>
              <w:pStyle w:val="760"/>
              <w:ind w:left="0"/>
              <w:jc w:val="left"/>
              <w:rPr>
                <w:rFonts w:eastAsia="宋体"/>
                <w:color w:val="000000"/>
              </w:rPr>
            </w:pPr>
            <w:r>
              <w:rPr>
                <w:rFonts w:hint="eastAsia" w:ascii="宋体" w:hAnsi="宋体" w:eastAsia="宋体" w:cs="宋体"/>
                <w:color w:val="000000"/>
                <w:sz w:val="24"/>
                <w:szCs w:val="24"/>
              </w:rPr>
              <w:t xml:space="preserve">法定（授权）代表人（签字）：</w:t>
            </w:r>
            <w:r/>
          </w:p>
        </w:tc>
        <w:tc>
          <w:tcPr>
            <w:tcW w:w="4966" w:type="dxa"/>
            <w:textDirection w:val="lrTb"/>
            <w:noWrap w:val="false"/>
          </w:tcPr>
          <w:p>
            <w:pPr>
              <w:pStyle w:val="760"/>
              <w:ind w:left="0"/>
              <w:jc w:val="left"/>
              <w:rPr>
                <w:rFonts w:eastAsia="宋体"/>
                <w:color w:val="000000"/>
              </w:rPr>
            </w:pPr>
            <w:r>
              <w:rPr>
                <w:rFonts w:hint="eastAsia" w:ascii="宋体" w:hAnsi="宋体" w:eastAsia="宋体" w:cs="宋体"/>
                <w:color w:val="000000"/>
                <w:sz w:val="24"/>
                <w:szCs w:val="24"/>
              </w:rPr>
              <w:t xml:space="preserve">法定（授权）代表人（签字）：</w:t>
            </w:r>
            <w:r/>
          </w:p>
        </w:tc>
      </w:tr>
      <w:tr>
        <w:trPr/>
        <w:tc>
          <w:tcPr>
            <w:tcW w:w="5671" w:type="dxa"/>
            <w:textDirection w:val="lrTb"/>
            <w:noWrap w:val="false"/>
          </w:tcPr>
          <w:p>
            <w:pPr>
              <w:pStyle w:val="760"/>
              <w:ind w:left="0"/>
              <w:jc w:val="left"/>
              <w:rPr>
                <w:rFonts w:eastAsia="宋体"/>
                <w:color w:val="000000"/>
              </w:rPr>
            </w:pPr>
            <w:r>
              <w:rPr>
                <w:rFonts w:hint="eastAsia" w:eastAsia="宋体"/>
                <w:color w:val="000000"/>
              </w:rPr>
              <w:t xml:space="preserve">日期：2026年 月 日</w:t>
            </w:r>
            <w:r/>
          </w:p>
        </w:tc>
        <w:tc>
          <w:tcPr>
            <w:tcW w:w="4966" w:type="dxa"/>
            <w:textDirection w:val="lrTb"/>
            <w:noWrap w:val="false"/>
          </w:tcPr>
          <w:p>
            <w:pPr>
              <w:pStyle w:val="760"/>
              <w:ind w:left="0"/>
              <w:jc w:val="left"/>
              <w:rPr>
                <w:rFonts w:eastAsia="宋体"/>
                <w:color w:val="000000"/>
              </w:rPr>
            </w:pPr>
            <w:r>
              <w:rPr>
                <w:rFonts w:hint="eastAsia" w:eastAsia="宋体"/>
                <w:color w:val="000000"/>
              </w:rPr>
              <w:t xml:space="preserve">日期：2026年 月 日</w:t>
            </w:r>
            <w:r/>
          </w:p>
        </w:tc>
      </w:tr>
    </w:tbl>
    <w:p>
      <w:pPr>
        <w:pStyle w:val="760"/>
        <w:ind w:left="520"/>
      </w:pPr>
      <w:r/>
      <w:r/>
    </w:p>
    <w:p>
      <w:pPr>
        <w:spacing w:line="288" w:lineRule="auto"/>
        <w:rPr>
          <w:rFonts w:ascii="宋体" w:hAnsi="宋体" w:cs="宋体"/>
          <w:b/>
          <w:sz w:val="24"/>
        </w:rPr>
      </w:pPr>
      <w:r>
        <w:rPr>
          <w:rFonts w:hint="eastAsia" w:ascii="宋体" w:hAnsi="宋体" w:eastAsia="宋体"/>
          <w:color w:val="000000"/>
          <w:sz w:val="21"/>
          <w:szCs w:val="21"/>
        </w:rPr>
        <w:t xml:space="preserve"> </w:t>
      </w:r>
      <w:r/>
    </w:p>
    <w:p>
      <w:pPr>
        <w:jc w:val="center"/>
        <w:rPr>
          <w:rFonts w:ascii="宋体" w:hAnsi="宋体" w:cs="宋体"/>
          <w:sz w:val="36"/>
          <w:szCs w:val="32"/>
          <w:lang w:val="zh-CN"/>
        </w:rPr>
      </w:pPr>
      <w:r>
        <w:rPr>
          <w:rFonts w:ascii="宋体" w:hAnsi="宋体" w:cs="宋体"/>
          <w:sz w:val="36"/>
          <w:szCs w:val="32"/>
          <w:lang w:val="zh-CN"/>
        </w:rPr>
      </w:r>
      <w:r/>
    </w:p>
    <w:p>
      <w:pPr>
        <w:spacing w:line="288" w:lineRule="auto"/>
        <w:rPr>
          <w:rFonts w:ascii="宋体" w:hAnsi="宋体"/>
          <w:sz w:val="24"/>
        </w:rPr>
      </w:pPr>
      <w:r>
        <w:rPr>
          <w:rFonts w:ascii="宋体" w:hAnsi="宋体"/>
          <w:sz w:val="24"/>
        </w:rPr>
      </w:r>
      <w:r/>
    </w:p>
    <w:p>
      <w:pPr>
        <w:jc w:val="center"/>
        <w:spacing w:line="360" w:lineRule="auto"/>
        <w:rPr>
          <w:rStyle w:val="974"/>
          <w:rFonts w:hint="default"/>
          <w:bCs/>
          <w:sz w:val="28"/>
          <w:szCs w:val="28"/>
        </w:rPr>
        <w:outlineLvl w:val="0"/>
      </w:pPr>
      <w:r>
        <w:rPr>
          <w:rStyle w:val="974"/>
          <w:rFonts w:hint="default"/>
          <w:bCs/>
          <w:sz w:val="28"/>
          <w:szCs w:val="28"/>
        </w:rPr>
        <w:t xml:space="preserve">第七章  质疑提出和处理</w:t>
      </w:r>
      <w:r/>
    </w:p>
    <w:p>
      <w:pPr>
        <w:ind w:firstLine="480"/>
        <w:spacing w:line="360" w:lineRule="auto"/>
        <w:rPr>
          <w:rFonts w:ascii="宋体" w:hAnsi="宋体" w:cs="仿宋"/>
          <w:sz w:val="24"/>
        </w:rPr>
      </w:pPr>
      <w:r>
        <w:rPr>
          <w:rFonts w:hint="eastAsia" w:ascii="宋体" w:hAnsi="宋体" w:cs="仿宋"/>
          <w:sz w:val="24"/>
        </w:rPr>
        <w:t xml:space="preserve">格式请在南通政府采购网“下载中心——有关质疑资料”下载</w:t>
      </w:r>
      <w:r/>
    </w:p>
    <w:p>
      <w:pPr>
        <w:ind w:firstLine="480"/>
        <w:spacing w:line="360" w:lineRule="auto"/>
        <w:rPr>
          <w:rFonts w:ascii="宋体" w:hAnsi="宋体" w:cs="仿宋"/>
          <w:sz w:val="24"/>
        </w:rPr>
      </w:pPr>
      <w:r>
        <w:rPr>
          <w:rFonts w:hint="eastAsia" w:ascii="宋体" w:hAnsi="宋体" w:cs="仿宋"/>
          <w:sz w:val="24"/>
        </w:rPr>
        <w:t xml:space="preserve">一、质疑的提出</w:t>
      </w:r>
      <w:r/>
    </w:p>
    <w:p>
      <w:pPr>
        <w:ind w:firstLine="480"/>
        <w:spacing w:line="360" w:lineRule="auto"/>
        <w:rPr>
          <w:rFonts w:ascii="宋体" w:hAnsi="宋体" w:cs="仿宋"/>
          <w:sz w:val="24"/>
        </w:rPr>
      </w:pPr>
      <w:r>
        <w:rPr>
          <w:rFonts w:hint="eastAsia" w:ascii="宋体" w:hAnsi="宋体" w:cs="仿宋"/>
          <w:sz w:val="24"/>
          <w:lang w:eastAsia="zh-CN"/>
        </w:rPr>
        <w:t xml:space="preserve">1.</w:t>
      </w:r>
      <w:r>
        <w:rPr>
          <w:rFonts w:hint="eastAsia" w:ascii="宋体" w:hAnsi="宋体" w:cs="仿宋"/>
          <w:sz w:val="24"/>
        </w:rPr>
        <w:t xml:space="preserve">质疑人必须是直接参加本次投标活动的当事人。</w:t>
      </w:r>
      <w:r/>
    </w:p>
    <w:p>
      <w:pPr>
        <w:ind w:firstLine="480"/>
        <w:spacing w:line="360" w:lineRule="auto"/>
        <w:rPr>
          <w:rFonts w:ascii="宋体" w:hAnsi="宋体" w:cs="仿宋"/>
          <w:sz w:val="24"/>
        </w:rPr>
      </w:pPr>
      <w:r>
        <w:rPr>
          <w:rFonts w:hint="eastAsia" w:ascii="宋体" w:hAnsi="宋体" w:cs="仿宋"/>
          <w:sz w:val="24"/>
          <w:lang w:eastAsia="zh-CN"/>
        </w:rPr>
        <w:t xml:space="preserve">2.</w:t>
      </w:r>
      <w:r>
        <w:rPr>
          <w:rFonts w:hint="eastAsia" w:ascii="宋体" w:hAnsi="宋体" w:cs="仿宋"/>
          <w:sz w:val="24"/>
        </w:rPr>
        <w:t xml:space="preserve">下载招标文件的供应商应根据第二章“投标供应商须知”中第一条第4款的约定提出；响应文件接收截止后，供应商未进行投标登记的，不能就响应文件接收截止后的招投标过程、中标结果</w:t>
      </w:r>
      <w:r>
        <w:rPr>
          <w:rFonts w:hint="eastAsia" w:ascii="宋体" w:hAnsi="宋体" w:cs="仿宋"/>
          <w:sz w:val="24"/>
          <w:lang w:eastAsia="zh-CN"/>
        </w:rPr>
        <w:t xml:space="preserve">质疑</w:t>
      </w:r>
      <w:r>
        <w:rPr>
          <w:rFonts w:hint="eastAsia" w:ascii="宋体" w:hAnsi="宋体" w:cs="仿宋"/>
          <w:sz w:val="24"/>
        </w:rPr>
        <w:t xml:space="preserve">；在投标过程中，凡主持人或评标委员会明确提出须由供应商确认的事项，供应商当场无异议的，事后不得</w:t>
      </w:r>
      <w:r>
        <w:rPr>
          <w:rFonts w:hint="eastAsia" w:ascii="宋体" w:hAnsi="宋体" w:cs="仿宋"/>
          <w:sz w:val="24"/>
          <w:lang w:eastAsia="zh-CN"/>
        </w:rPr>
        <w:t xml:space="preserve">质疑</w:t>
      </w:r>
      <w:r>
        <w:rPr>
          <w:rFonts w:hint="eastAsia" w:ascii="宋体" w:hAnsi="宋体" w:cs="仿宋"/>
          <w:sz w:val="24"/>
        </w:rPr>
        <w:t xml:space="preserve">。</w:t>
      </w:r>
      <w:r/>
    </w:p>
    <w:p>
      <w:pPr>
        <w:ind w:firstLine="480"/>
        <w:spacing w:line="360" w:lineRule="auto"/>
        <w:rPr>
          <w:rFonts w:ascii="宋体" w:hAnsi="宋体" w:cs="仿宋"/>
          <w:sz w:val="24"/>
        </w:rPr>
      </w:pPr>
      <w:r>
        <w:rPr>
          <w:rFonts w:hint="eastAsia" w:ascii="宋体" w:hAnsi="宋体" w:cs="仿宋"/>
          <w:sz w:val="24"/>
          <w:lang w:eastAsia="zh-CN"/>
        </w:rPr>
        <w:t xml:space="preserve">3.</w:t>
      </w:r>
      <w:r>
        <w:rPr>
          <w:rFonts w:hint="eastAsia" w:ascii="宋体" w:hAnsi="宋体" w:cs="仿宋"/>
          <w:sz w:val="24"/>
        </w:rPr>
        <w:t xml:space="preserve">提出质疑时，必须坚持“谁主张，谁举证</w:t>
      </w:r>
      <w:r>
        <w:rPr>
          <w:rFonts w:hint="eastAsia" w:ascii="宋体" w:hAnsi="宋体" w:cs="仿宋"/>
          <w:sz w:val="24"/>
          <w:lang w:eastAsia="zh-CN"/>
        </w:rPr>
        <w:t xml:space="preserve">”“</w:t>
      </w:r>
      <w:r>
        <w:rPr>
          <w:rFonts w:hint="eastAsia" w:ascii="宋体" w:hAnsi="宋体" w:cs="仿宋"/>
          <w:sz w:val="24"/>
        </w:rPr>
        <w:t xml:space="preserve">实事求是”的原则，不能臆测。属于须由法定部门调查、侦查或先行作出相关认定的事项，质疑人应当依法申请具有法定职权的部门查清、认定，并将相关结果提供给采购人或采购代理机构。采购人或采购代理机构不具有法定调查、认定权限。</w:t>
      </w:r>
      <w:r/>
    </w:p>
    <w:p>
      <w:pPr>
        <w:ind w:firstLine="480"/>
        <w:spacing w:line="360" w:lineRule="auto"/>
        <w:rPr>
          <w:rFonts w:ascii="宋体" w:hAnsi="宋体" w:cs="仿宋"/>
          <w:sz w:val="24"/>
        </w:rPr>
      </w:pPr>
      <w:r>
        <w:rPr>
          <w:rFonts w:hint="eastAsia" w:ascii="宋体" w:hAnsi="宋体" w:cs="仿宋"/>
          <w:sz w:val="24"/>
          <w:lang w:eastAsia="zh-CN"/>
        </w:rPr>
        <w:t xml:space="preserve">4.</w:t>
      </w:r>
      <w:r>
        <w:rPr>
          <w:rFonts w:hint="eastAsia" w:ascii="宋体" w:hAnsi="宋体" w:cs="仿宋"/>
          <w:sz w:val="24"/>
        </w:rPr>
        <w:t xml:space="preserve">对本次招标有质疑的，实行实名制，不得进行虚假、恶意质疑。质疑人应在质疑有效期内以书面形式提出《质疑函》（格式请下载），《质疑函》内容应包括质疑事项、主要内容、事实依据、</w:t>
      </w:r>
      <w:r>
        <w:rPr>
          <w:rFonts w:hint="eastAsia" w:ascii="宋体" w:hAnsi="宋体" w:cs="仿宋"/>
          <w:sz w:val="24"/>
          <w:lang w:eastAsia="zh-CN"/>
        </w:rPr>
        <w:t xml:space="preserve">适用</w:t>
      </w:r>
      <w:r>
        <w:rPr>
          <w:rFonts w:hint="eastAsia" w:ascii="宋体" w:hAnsi="宋体" w:cs="仿宋"/>
          <w:sz w:val="24"/>
        </w:rPr>
        <w:t xml:space="preserve">法规条款、佐证材料等。同时，质疑人应保证其提出的质疑内容及相关佐证材料的真实性及来源的合法性，并承担相应的法律责任。</w:t>
      </w:r>
      <w:r/>
    </w:p>
    <w:p>
      <w:pPr>
        <w:ind w:firstLine="480"/>
        <w:spacing w:line="360" w:lineRule="auto"/>
        <w:rPr>
          <w:rFonts w:ascii="宋体" w:hAnsi="宋体" w:cs="仿宋"/>
          <w:sz w:val="24"/>
        </w:rPr>
      </w:pPr>
      <w:r>
        <w:rPr>
          <w:rFonts w:hint="eastAsia" w:ascii="宋体" w:hAnsi="宋体" w:cs="仿宋"/>
          <w:sz w:val="24"/>
        </w:rPr>
        <w:t xml:space="preserve">对不能提供相关佐证材料的、涉及商业秘密的、非书面形式的、非送达的、匿名的《质疑函》将不予受理。</w:t>
      </w:r>
      <w:r/>
    </w:p>
    <w:p>
      <w:pPr>
        <w:ind w:firstLine="480"/>
        <w:spacing w:line="360" w:lineRule="auto"/>
        <w:rPr>
          <w:rFonts w:ascii="宋体" w:hAnsi="宋体" w:cs="仿宋"/>
          <w:sz w:val="24"/>
        </w:rPr>
      </w:pPr>
      <w:r>
        <w:rPr>
          <w:rFonts w:hint="eastAsia" w:ascii="宋体" w:hAnsi="宋体" w:cs="仿宋"/>
          <w:sz w:val="24"/>
        </w:rPr>
        <w:t xml:space="preserve">相关佐证材料要具备客观性、关联性、合法性，无法查实的（如宣传册、媒体报道、猜测、推理等）不能作为佐证材料。</w:t>
      </w:r>
      <w:r/>
    </w:p>
    <w:p>
      <w:pPr>
        <w:ind w:firstLine="480"/>
        <w:spacing w:line="360" w:lineRule="auto"/>
        <w:rPr>
          <w:rFonts w:ascii="宋体" w:hAnsi="宋体" w:cs="仿宋"/>
          <w:sz w:val="24"/>
        </w:rPr>
      </w:pPr>
      <w:r>
        <w:rPr>
          <w:rFonts w:hint="eastAsia" w:ascii="宋体" w:hAnsi="宋体" w:cs="仿宋"/>
          <w:sz w:val="24"/>
        </w:rPr>
        <w:t xml:space="preserve">采购人或采购代理机构不负责搜集相关佐证材料等工作。</w:t>
      </w:r>
      <w:r/>
    </w:p>
    <w:p>
      <w:pPr>
        <w:ind w:firstLine="480"/>
        <w:spacing w:line="360" w:lineRule="auto"/>
        <w:rPr>
          <w:rFonts w:ascii="宋体" w:hAnsi="宋体" w:cs="仿宋"/>
          <w:sz w:val="24"/>
        </w:rPr>
      </w:pPr>
      <w:r>
        <w:rPr>
          <w:rFonts w:hint="eastAsia" w:ascii="宋体" w:hAnsi="宋体" w:cs="仿宋"/>
          <w:sz w:val="24"/>
        </w:rPr>
        <w:t xml:space="preserve">二、《质疑函》的受理和回复</w:t>
      </w:r>
      <w:r/>
    </w:p>
    <w:p>
      <w:pPr>
        <w:ind w:firstLine="480"/>
        <w:spacing w:line="360" w:lineRule="auto"/>
        <w:rPr>
          <w:rFonts w:ascii="宋体" w:hAnsi="宋体" w:cs="仿宋"/>
          <w:sz w:val="24"/>
        </w:rPr>
      </w:pPr>
      <w:r>
        <w:rPr>
          <w:rFonts w:hint="eastAsia" w:ascii="宋体" w:hAnsi="宋体" w:cs="仿宋"/>
          <w:sz w:val="24"/>
          <w:lang w:eastAsia="zh-CN"/>
        </w:rPr>
        <w:t xml:space="preserve">1.</w:t>
      </w:r>
      <w:r>
        <w:rPr>
          <w:rFonts w:hint="eastAsia" w:ascii="宋体" w:hAnsi="宋体" w:cs="仿宋"/>
          <w:sz w:val="24"/>
        </w:rPr>
        <w:t xml:space="preserve">《质疑函》须由质疑人的法定代表人或参加本次投标授权人送达采购人和采购代理机构。</w:t>
      </w:r>
      <w:r/>
    </w:p>
    <w:p>
      <w:pPr>
        <w:ind w:firstLine="480"/>
        <w:spacing w:line="360" w:lineRule="auto"/>
        <w:rPr>
          <w:rFonts w:ascii="宋体" w:hAnsi="宋体" w:cs="仿宋"/>
          <w:sz w:val="24"/>
        </w:rPr>
      </w:pPr>
      <w:r>
        <w:rPr>
          <w:rFonts w:hint="eastAsia" w:ascii="宋体" w:hAnsi="宋体" w:cs="仿宋"/>
          <w:sz w:val="24"/>
          <w:lang w:eastAsia="zh-CN"/>
        </w:rPr>
        <w:t xml:space="preserve">2.</w:t>
      </w:r>
      <w:r>
        <w:rPr>
          <w:rFonts w:hint="eastAsia" w:ascii="宋体" w:hAnsi="宋体" w:cs="仿宋"/>
          <w:sz w:val="24"/>
        </w:rPr>
        <w:t xml:space="preserve">对符合</w:t>
      </w:r>
      <w:r>
        <w:rPr>
          <w:rFonts w:hint="eastAsia" w:ascii="宋体" w:hAnsi="宋体" w:cs="仿宋"/>
          <w:sz w:val="24"/>
          <w:lang w:eastAsia="zh-CN"/>
        </w:rPr>
        <w:t xml:space="preserve">质疑</w:t>
      </w:r>
      <w:r>
        <w:rPr>
          <w:rFonts w:hint="eastAsia" w:ascii="宋体" w:hAnsi="宋体" w:cs="仿宋"/>
          <w:sz w:val="24"/>
        </w:rPr>
        <w:t xml:space="preserve">要求的，采购人、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spacing w:line="360" w:lineRule="auto"/>
        <w:rPr>
          <w:rFonts w:ascii="宋体" w:hAnsi="宋体" w:cs="仿宋"/>
          <w:sz w:val="24"/>
        </w:rPr>
      </w:pPr>
      <w:r>
        <w:rPr>
          <w:rFonts w:hint="eastAsia" w:ascii="宋体" w:hAnsi="宋体" w:cs="仿宋"/>
          <w:sz w:val="24"/>
          <w:lang w:eastAsia="zh-CN"/>
        </w:rPr>
        <w:t xml:space="preserve">3.</w:t>
      </w:r>
      <w:r>
        <w:rPr>
          <w:rFonts w:hint="eastAsia" w:ascii="宋体" w:hAnsi="宋体" w:cs="仿宋"/>
          <w:sz w:val="24"/>
        </w:rPr>
        <w:t xml:space="preserve">对不符合</w:t>
      </w:r>
      <w:r>
        <w:rPr>
          <w:rFonts w:hint="eastAsia" w:ascii="宋体" w:hAnsi="宋体" w:cs="仿宋"/>
          <w:sz w:val="24"/>
          <w:lang w:eastAsia="zh-CN"/>
        </w:rPr>
        <w:t xml:space="preserve">质疑</w:t>
      </w:r>
      <w:r>
        <w:rPr>
          <w:rFonts w:hint="eastAsia" w:ascii="宋体" w:hAnsi="宋体" w:cs="仿宋"/>
          <w:sz w:val="24"/>
        </w:rPr>
        <w:t xml:space="preserve">要求的，出具《质疑退回通知书》并提出相关补充材料要求，质疑人未在规定的时间内提供补充佐证材料的，视同放弃质疑。</w:t>
      </w:r>
      <w:r/>
    </w:p>
    <w:p>
      <w:pPr>
        <w:ind w:firstLine="480"/>
        <w:spacing w:line="360" w:lineRule="auto"/>
        <w:rPr>
          <w:rFonts w:ascii="宋体" w:hAnsi="宋体" w:cs="仿宋"/>
          <w:sz w:val="24"/>
        </w:rPr>
      </w:pPr>
      <w:r>
        <w:rPr>
          <w:rFonts w:hint="eastAsia" w:ascii="宋体" w:hAnsi="宋体" w:cs="仿宋"/>
          <w:sz w:val="24"/>
          <w:lang w:eastAsia="zh-CN"/>
        </w:rPr>
        <w:t xml:space="preserve">4.</w:t>
      </w:r>
      <w:r>
        <w:rPr>
          <w:rFonts w:hint="eastAsia" w:ascii="宋体" w:hAnsi="宋体" w:cs="仿宋"/>
          <w:sz w:val="24"/>
        </w:rPr>
        <w:t xml:space="preserve">采购人、采购代理机构负责将质疑人提出的质疑相关材料提供给相关专家或评标委员会审核，并将审核意见回复质疑人。</w:t>
      </w:r>
      <w:r/>
    </w:p>
    <w:p>
      <w:pPr>
        <w:ind w:firstLine="480"/>
        <w:spacing w:line="360" w:lineRule="auto"/>
        <w:rPr>
          <w:rFonts w:ascii="宋体" w:hAnsi="宋体" w:cs="仿宋"/>
          <w:sz w:val="24"/>
        </w:rPr>
      </w:pPr>
      <w:r>
        <w:rPr>
          <w:rFonts w:hint="eastAsia" w:ascii="宋体" w:hAnsi="宋体" w:cs="仿宋"/>
          <w:sz w:val="24"/>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480"/>
        <w:spacing w:line="360" w:lineRule="auto"/>
        <w:rPr>
          <w:rFonts w:ascii="宋体" w:hAnsi="宋体" w:cs="仿宋"/>
          <w:sz w:val="24"/>
        </w:rPr>
      </w:pPr>
      <w:r>
        <w:rPr>
          <w:rFonts w:hint="eastAsia" w:ascii="宋体" w:hAnsi="宋体" w:cs="仿宋"/>
          <w:sz w:val="24"/>
          <w:lang w:eastAsia="zh-CN"/>
        </w:rPr>
        <w:t xml:space="preserve">5.</w:t>
      </w:r>
      <w:r>
        <w:rPr>
          <w:rFonts w:hint="eastAsia" w:ascii="宋体" w:hAnsi="宋体" w:cs="仿宋"/>
          <w:sz w:val="24"/>
        </w:rPr>
        <w:t xml:space="preserve">因质疑情况复杂，组织论证或审查时间较长的，采购人、采购代理机构以书面形式通知质疑人，可适当延长质疑回复处理时间。</w:t>
      </w:r>
      <w:r/>
    </w:p>
    <w:p>
      <w:pPr>
        <w:ind w:firstLine="480"/>
        <w:spacing w:line="360" w:lineRule="auto"/>
        <w:rPr>
          <w:rFonts w:ascii="宋体" w:hAnsi="宋体" w:cs="仿宋"/>
          <w:sz w:val="24"/>
        </w:rPr>
      </w:pPr>
      <w:r>
        <w:rPr>
          <w:rFonts w:hint="eastAsia" w:ascii="宋体" w:hAnsi="宋体" w:cs="仿宋"/>
          <w:sz w:val="24"/>
        </w:rPr>
        <w:t xml:space="preserve">三、质疑处理</w:t>
      </w:r>
      <w:r/>
    </w:p>
    <w:p>
      <w:pPr>
        <w:ind w:firstLine="480"/>
        <w:spacing w:line="360" w:lineRule="auto"/>
        <w:rPr>
          <w:rFonts w:ascii="宋体" w:hAnsi="宋体" w:cs="仿宋"/>
          <w:sz w:val="24"/>
        </w:rPr>
      </w:pPr>
      <w:r>
        <w:rPr>
          <w:rFonts w:hint="eastAsia" w:ascii="宋体" w:hAnsi="宋体" w:cs="仿宋"/>
          <w:sz w:val="24"/>
          <w:lang w:eastAsia="zh-CN"/>
        </w:rPr>
        <w:t xml:space="preserve">1.</w:t>
      </w:r>
      <w:r>
        <w:rPr>
          <w:rFonts w:hint="eastAsia" w:ascii="宋体" w:hAnsi="宋体" w:cs="仿宋"/>
          <w:sz w:val="24"/>
        </w:rPr>
        <w:t xml:space="preserve">质疑成立的处理。采购人或采购代理机构终止采购，并建议有关部门给相关当事人予以处理。</w:t>
      </w:r>
      <w:r/>
    </w:p>
    <w:p>
      <w:pPr>
        <w:ind w:firstLine="480"/>
        <w:spacing w:line="360" w:lineRule="auto"/>
        <w:rPr>
          <w:rFonts w:ascii="宋体" w:hAnsi="宋体" w:cs="仿宋"/>
          <w:sz w:val="24"/>
        </w:rPr>
      </w:pPr>
      <w:r>
        <w:rPr>
          <w:rFonts w:hint="eastAsia" w:ascii="宋体" w:hAnsi="宋体" w:cs="仿宋"/>
          <w:sz w:val="24"/>
          <w:lang w:eastAsia="zh-CN"/>
        </w:rPr>
        <w:t xml:space="preserve">2.</w:t>
      </w:r>
      <w:r>
        <w:rPr>
          <w:rFonts w:hint="eastAsia" w:ascii="宋体" w:hAnsi="宋体" w:cs="仿宋"/>
          <w:sz w:val="24"/>
        </w:rPr>
        <w:t xml:space="preserve">质疑不成立的处理。</w:t>
      </w:r>
      <w:r/>
    </w:p>
    <w:p>
      <w:pPr>
        <w:ind w:firstLine="480"/>
        <w:spacing w:line="360" w:lineRule="auto"/>
        <w:rPr>
          <w:rFonts w:ascii="宋体" w:hAnsi="宋体" w:cs="仿宋"/>
          <w:sz w:val="24"/>
        </w:rPr>
      </w:pPr>
      <w:r>
        <w:rPr>
          <w:rFonts w:hint="eastAsia" w:ascii="宋体" w:hAnsi="宋体" w:cs="仿宋"/>
          <w:sz w:val="24"/>
        </w:rPr>
        <w:t xml:space="preserve">（1）质疑人书面《申请撤回质疑函》的，不作违约处理。</w:t>
      </w:r>
      <w:r/>
    </w:p>
    <w:p>
      <w:pPr>
        <w:ind w:firstLine="480"/>
        <w:spacing w:line="360" w:lineRule="auto"/>
        <w:rPr>
          <w:rFonts w:ascii="宋体" w:hAnsi="宋体" w:cs="仿宋"/>
          <w:sz w:val="24"/>
        </w:rPr>
      </w:pPr>
      <w:r>
        <w:rPr>
          <w:rFonts w:hint="eastAsia" w:ascii="宋体" w:hAnsi="宋体" w:cs="仿宋"/>
          <w:sz w:val="24"/>
        </w:rPr>
        <w:t xml:space="preserve">（2）质疑人在规定的时间内不配合进行质疑调查处理的，按自动撤回《质疑函》处理。</w:t>
      </w:r>
      <w:r/>
    </w:p>
    <w:p>
      <w:pPr>
        <w:ind w:firstLine="480"/>
        <w:spacing w:line="360" w:lineRule="auto"/>
        <w:rPr>
          <w:rFonts w:ascii="宋体" w:hAnsi="宋体" w:cs="仿宋"/>
          <w:sz w:val="24"/>
        </w:rPr>
      </w:pPr>
      <w:r>
        <w:rPr>
          <w:rFonts w:hint="eastAsia" w:ascii="宋体" w:hAnsi="宋体" w:cs="仿宋"/>
          <w:sz w:val="24"/>
        </w:rPr>
        <w:t xml:space="preserve">（3）质疑人不按《质疑函》格式就提出质疑的，作违约处理。同时，视情列入不良供应商名单。</w:t>
      </w:r>
      <w:r/>
    </w:p>
    <w:p>
      <w:pPr>
        <w:ind w:firstLine="480"/>
        <w:spacing w:line="360" w:lineRule="auto"/>
        <w:rPr>
          <w:rFonts w:ascii="宋体" w:hAnsi="宋体" w:cs="仿宋"/>
          <w:sz w:val="24"/>
        </w:rPr>
      </w:pPr>
      <w:r>
        <w:rPr>
          <w:rFonts w:hint="eastAsia" w:ascii="宋体" w:hAnsi="宋体" w:cs="仿宋"/>
          <w:sz w:val="24"/>
        </w:rPr>
        <w:t xml:space="preserve">（4）质疑人虽提供了相关佐证材料，但不能证明其质疑成立的，采购人或采购代理机构请质疑人补充相关佐证材料，仍不能证明其质疑成立的，作违约处理。并将其列入不良供应商名单。</w:t>
      </w:r>
      <w:r/>
    </w:p>
    <w:p>
      <w:pPr>
        <w:ind w:firstLine="480"/>
        <w:spacing w:line="360" w:lineRule="auto"/>
        <w:rPr>
          <w:rFonts w:ascii="宋体" w:hAnsi="宋体" w:cs="仿宋"/>
          <w:sz w:val="24"/>
        </w:rPr>
      </w:pPr>
      <w:r>
        <w:rPr>
          <w:rFonts w:hint="eastAsia" w:ascii="宋体" w:hAnsi="宋体" w:cs="仿宋"/>
          <w:sz w:val="24"/>
        </w:rPr>
        <w:t xml:space="preserve">（5）质疑人不能提供相关佐证材料的，采购人、采购代理机构已指出，质疑人仍然坚持提出质疑的，作违约处理。同时，列入不良供应商名单。</w:t>
      </w:r>
      <w:r/>
    </w:p>
    <w:p>
      <w:pPr>
        <w:ind w:firstLine="480"/>
        <w:spacing w:line="360" w:lineRule="auto"/>
        <w:rPr>
          <w:rFonts w:ascii="宋体" w:hAnsi="宋体" w:cs="仿宋"/>
          <w:sz w:val="24"/>
        </w:rPr>
      </w:pPr>
      <w:r>
        <w:rPr>
          <w:rFonts w:hint="eastAsia" w:ascii="宋体" w:hAnsi="宋体" w:cs="仿宋"/>
          <w:sz w:val="24"/>
        </w:rPr>
        <w:t xml:space="preserve">（6）对明显有违事实的、经相关专家或评标委员会认定无依据的、经其他供应商举证无依据的质疑，作违约处理，列入不良供应商名单；同时，对其中每一项不成立的质疑给予质疑人1年内禁入本区域内的政府采购活动的违约处理，</w:t>
      </w:r>
      <w:r>
        <w:rPr>
          <w:rFonts w:hint="eastAsia" w:ascii="宋体" w:hAnsi="宋体" w:cs="仿宋"/>
          <w:sz w:val="24"/>
          <w:lang w:eastAsia="zh-CN"/>
        </w:rPr>
        <w:t xml:space="preserve">依此类推</w:t>
      </w:r>
      <w:r>
        <w:rPr>
          <w:rFonts w:hint="eastAsia" w:ascii="宋体" w:hAnsi="宋体" w:cs="仿宋"/>
          <w:sz w:val="24"/>
        </w:rPr>
        <w:t xml:space="preserve">；视情在南通政府采购网、省、国家级相关媒体予以披露。</w:t>
      </w:r>
      <w:r/>
    </w:p>
    <w:p>
      <w:pPr>
        <w:ind w:firstLine="480"/>
        <w:spacing w:line="360" w:lineRule="auto"/>
        <w:rPr>
          <w:rFonts w:ascii="宋体" w:hAnsi="宋体" w:cs="仿宋"/>
          <w:sz w:val="24"/>
        </w:rPr>
      </w:pPr>
      <w:r>
        <w:rPr>
          <w:rFonts w:hint="eastAsia" w:ascii="宋体" w:hAnsi="宋体" w:cs="仿宋"/>
          <w:sz w:val="24"/>
        </w:rPr>
        <w:t xml:space="preserve">（7）质疑人承担使用虚假材料或恶意方式质疑的法律责任。</w:t>
      </w:r>
      <w:r/>
    </w:p>
    <w:p>
      <w:pPr>
        <w:ind w:firstLine="480"/>
        <w:spacing w:line="360" w:lineRule="auto"/>
        <w:rPr>
          <w:rFonts w:ascii="宋体" w:hAnsi="宋体" w:cs="仿宋"/>
          <w:sz w:val="24"/>
        </w:rPr>
      </w:pPr>
      <w:r>
        <w:rPr>
          <w:rFonts w:hint="eastAsia" w:ascii="宋体" w:hAnsi="宋体" w:cs="仿宋"/>
          <w:sz w:val="24"/>
        </w:rPr>
        <w:t xml:space="preserve">四、无佐证材料的举报作违约处理。供应商不得进行不提供相关佐证材料（含无法查实的如宣传册、媒体报道、猜测、推理等）向有关部门的举报，否则作违约处理。同时对其在1至3年内禁入由采购人组织的政府采购活动的违约处理。</w:t>
      </w:r>
      <w:r/>
    </w:p>
    <w:p>
      <w:pPr>
        <w:ind w:firstLine="480"/>
        <w:spacing w:line="360" w:lineRule="auto"/>
        <w:rPr>
          <w:rFonts w:ascii="宋体" w:hAnsi="宋体" w:cs="仿宋"/>
          <w:sz w:val="24"/>
        </w:rPr>
      </w:pPr>
      <w:r>
        <w:rPr>
          <w:rFonts w:hint="eastAsia" w:ascii="宋体" w:hAnsi="宋体" w:cs="仿宋"/>
          <w:sz w:val="24"/>
        </w:rPr>
        <w:t xml:space="preserve">五、投诉不成立的作违约处理。供应商进行质疑后，采购人回复质疑不成立，供应商仍进行投诉的，并最终投诉不成立的，作违约处理。采购人有权对其在1至3年内禁入由采购人组织的政府采购活动的违约处理。</w:t>
      </w:r>
      <w:r/>
    </w:p>
    <w:p>
      <w:pPr>
        <w:ind w:firstLine="480"/>
        <w:spacing w:line="360" w:lineRule="auto"/>
        <w:rPr>
          <w:rFonts w:ascii="宋体" w:hAnsi="宋体" w:cs="仿宋"/>
          <w:sz w:val="24"/>
        </w:rPr>
      </w:pPr>
      <w:r>
        <w:rPr>
          <w:rFonts w:hint="eastAsia" w:ascii="宋体" w:hAnsi="宋体" w:cs="仿宋"/>
          <w:sz w:val="24"/>
        </w:rPr>
        <w:t xml:space="preserve">六、《质疑函</w:t>
      </w:r>
      <w:r>
        <w:rPr>
          <w:rFonts w:hint="eastAsia" w:ascii="宋体" w:hAnsi="宋体" w:cs="仿宋"/>
          <w:sz w:val="24"/>
          <w:lang w:eastAsia="zh-CN"/>
        </w:rPr>
        <w:t xml:space="preserve">》《</w:t>
      </w:r>
      <w:r>
        <w:rPr>
          <w:rFonts w:hint="eastAsia" w:ascii="宋体" w:hAnsi="宋体" w:cs="仿宋"/>
          <w:sz w:val="24"/>
        </w:rPr>
        <w:t xml:space="preserve">质疑回复函》，质疑、举报、投诉不成立</w:t>
      </w:r>
      <w:r>
        <w:rPr>
          <w:rFonts w:hint="eastAsia" w:ascii="宋体" w:hAnsi="宋体" w:cs="仿宋"/>
          <w:sz w:val="24"/>
          <w:lang w:eastAsia="zh-CN"/>
        </w:rPr>
        <w:t xml:space="preserve">等相关</w:t>
      </w:r>
      <w:r>
        <w:rPr>
          <w:rFonts w:hint="eastAsia" w:ascii="宋体" w:hAnsi="宋体" w:cs="仿宋"/>
          <w:sz w:val="24"/>
        </w:rPr>
        <w:t xml:space="preserve">情况，视情在南通政府采购网、省、国家级等相关媒体予以披露。并建议相关政府采购机构对该供应商同步实施1至3年内禁入。</w:t>
      </w:r>
      <w:r/>
    </w:p>
    <w:p>
      <w:pPr>
        <w:ind w:firstLine="480"/>
        <w:spacing w:line="360" w:lineRule="auto"/>
        <w:rPr>
          <w:rFonts w:ascii="宋体" w:hAnsi="宋体" w:cs="仿宋"/>
          <w:dstrike/>
          <w:sz w:val="24"/>
        </w:rPr>
      </w:pPr>
      <w:r>
        <w:rPr>
          <w:rFonts w:hint="eastAsia" w:ascii="宋体" w:hAnsi="宋体" w:cs="仿宋"/>
          <w:sz w:val="24"/>
        </w:rPr>
        <w:t xml:space="preserve">七、质疑供应商对采购人或代理机构的答复不满意或者采购人或代理机构未在规定的时间内作出答复的，可以在答复期满后15个工作日内向政府采购监督管理部门投诉。</w:t>
      </w:r>
      <w:r/>
    </w:p>
    <w:p>
      <w:pPr>
        <w:ind w:firstLine="2361"/>
        <w:spacing w:line="360" w:lineRule="auto"/>
        <w:rPr>
          <w:rStyle w:val="974"/>
          <w:rFonts w:hint="default"/>
          <w:bCs/>
          <w:sz w:val="28"/>
          <w:szCs w:val="28"/>
        </w:rPr>
      </w:pPr>
      <w:r>
        <w:rPr>
          <w:rFonts w:hint="default"/>
          <w:bCs/>
          <w:sz w:val="28"/>
          <w:szCs w:val="28"/>
        </w:rPr>
      </w:r>
      <w:r/>
    </w:p>
    <w:p>
      <w:pPr>
        <w:jc w:val="center"/>
        <w:spacing w:line="360" w:lineRule="auto"/>
        <w:rPr>
          <w:rStyle w:val="974"/>
          <w:rFonts w:hint="default"/>
          <w:bCs/>
          <w:sz w:val="28"/>
          <w:szCs w:val="28"/>
        </w:rPr>
        <w:outlineLvl w:val="0"/>
      </w:pPr>
      <w:r>
        <w:rPr>
          <w:rStyle w:val="974"/>
          <w:rFonts w:hint="default"/>
          <w:bCs/>
          <w:sz w:val="28"/>
          <w:szCs w:val="28"/>
        </w:rPr>
        <w:br w:type="page" w:clear="all"/>
      </w:r>
      <w:r>
        <w:rPr>
          <w:rStyle w:val="974"/>
          <w:rFonts w:hint="default"/>
          <w:bCs/>
          <w:sz w:val="28"/>
          <w:szCs w:val="28"/>
        </w:rPr>
        <w:t xml:space="preserve">第八章  投标响应文件组成</w:t>
      </w:r>
      <w:r/>
    </w:p>
    <w:p>
      <w:pPr>
        <w:ind w:firstLine="472"/>
        <w:spacing w:line="360" w:lineRule="auto"/>
        <w:rPr>
          <w:rFonts w:ascii="宋体" w:hAnsi="宋体"/>
          <w:b/>
          <w:sz w:val="24"/>
        </w:rPr>
      </w:pPr>
      <w:r>
        <w:rPr>
          <w:rFonts w:hint="eastAsia" w:ascii="宋体" w:hAnsi="宋体"/>
          <w:b/>
          <w:sz w:val="24"/>
        </w:rPr>
        <w:t xml:space="preserve">投标响应文件由资格后审材料、符合性审查、商务技术标、价格标四部分组成。具体详见苏采云系统模块。</w:t>
      </w:r>
      <w:r/>
    </w:p>
    <w:p>
      <w:pPr>
        <w:ind w:firstLine="482"/>
        <w:spacing w:line="360" w:lineRule="auto"/>
        <w:rPr>
          <w:rFonts w:ascii="宋体" w:hAnsi="宋体"/>
          <w:b/>
          <w:sz w:val="24"/>
        </w:rPr>
      </w:pPr>
      <w:r>
        <w:rPr>
          <w:rFonts w:hint="eastAsia" w:ascii="宋体" w:hAnsi="宋体"/>
          <w:b/>
          <w:sz w:val="24"/>
        </w:rPr>
        <w:t xml:space="preserve">一、资格后审材料</w:t>
      </w:r>
      <w:r/>
    </w:p>
    <w:p>
      <w:pPr>
        <w:ind w:firstLine="480"/>
        <w:spacing w:line="360" w:lineRule="auto"/>
        <w:rPr>
          <w:rFonts w:ascii="宋体" w:hAnsi="宋体"/>
          <w:sz w:val="24"/>
        </w:rPr>
      </w:pPr>
      <w:r>
        <w:rPr>
          <w:rFonts w:hint="eastAsia" w:ascii="宋体" w:hAnsi="宋体" w:cs="宋体"/>
          <w:sz w:val="24"/>
          <w:lang w:eastAsia="zh-CN"/>
        </w:rPr>
        <w:t xml:space="preserve">1.</w:t>
      </w:r>
      <w:r>
        <w:rPr>
          <w:rFonts w:hint="eastAsia" w:ascii="宋体" w:hAnsi="宋体" w:cs="宋体"/>
          <w:sz w:val="24"/>
        </w:rPr>
        <w:t xml:space="preserve">投标人符合《中华人民共和国政府采购法》第二十二条规定条件的声明函</w:t>
      </w:r>
      <w:r>
        <w:rPr>
          <w:rFonts w:hint="eastAsia" w:ascii="宋体" w:hAnsi="宋体"/>
          <w:sz w:val="24"/>
        </w:rPr>
        <w:t xml:space="preserve">（格式见附件）。</w:t>
      </w:r>
      <w:r/>
    </w:p>
    <w:p>
      <w:pPr>
        <w:ind w:firstLine="480"/>
        <w:spacing w:line="360" w:lineRule="auto"/>
        <w:rPr>
          <w:rFonts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提供有效的法人、其他组织或者自然人的有效证明文件</w:t>
      </w:r>
      <w:r>
        <w:rPr>
          <w:rFonts w:hint="eastAsia" w:ascii="宋体" w:hAnsi="宋体"/>
          <w:sz w:val="24"/>
        </w:rPr>
        <w:t xml:space="preserve">（须加盖供应商单位公章）。</w:t>
      </w:r>
      <w:r/>
    </w:p>
    <w:p>
      <w:pPr>
        <w:ind w:firstLine="480"/>
        <w:spacing w:line="360" w:lineRule="auto"/>
        <w:rPr>
          <w:rFonts w:ascii="宋体" w:hAnsi="宋体"/>
          <w:sz w:val="24"/>
        </w:rPr>
      </w:pPr>
      <w:r>
        <w:rPr>
          <w:rFonts w:hint="eastAsia" w:ascii="宋体" w:hAnsi="宋体" w:cs="宋体"/>
          <w:sz w:val="24"/>
          <w:lang w:eastAsia="zh-CN"/>
        </w:rPr>
        <w:t xml:space="preserve">3.</w:t>
      </w:r>
      <w:r>
        <w:rPr>
          <w:rFonts w:hint="eastAsia" w:ascii="宋体" w:hAnsi="宋体"/>
          <w:sz w:val="24"/>
        </w:rPr>
        <w:t xml:space="preserve">投标人法定代表人参加投标的，必须提供法定代表人身份证明原件及法定代表人本人身份证复印件（须加盖供应商单位公章）；非法定代表人参加投标的，必须提供法定代表人签字或盖章的授权委托书原件及被授权人本人身份证复印件（须加盖供应商单位公章）（格式见附件）。</w:t>
      </w:r>
      <w:r/>
    </w:p>
    <w:p>
      <w:pPr>
        <w:ind w:firstLine="480"/>
        <w:spacing w:line="360" w:lineRule="auto"/>
        <w:rPr>
          <w:rFonts w:ascii="宋体" w:hAnsi="宋体"/>
          <w:sz w:val="24"/>
        </w:rPr>
      </w:pPr>
      <w:r>
        <w:rPr>
          <w:rFonts w:hint="eastAsia" w:ascii="宋体" w:hAnsi="宋体"/>
          <w:sz w:val="24"/>
          <w:lang w:val="en-US" w:eastAsia="zh-CN"/>
        </w:rPr>
        <w:t xml:space="preserve">4</w:t>
      </w:r>
      <w:r>
        <w:rPr>
          <w:rFonts w:hint="eastAsia" w:ascii="宋体" w:hAnsi="宋体"/>
          <w:sz w:val="24"/>
          <w:lang w:eastAsia="zh-CN"/>
        </w:rPr>
        <w:t xml:space="preserve">.</w:t>
      </w:r>
      <w:r>
        <w:rPr>
          <w:rFonts w:hint="eastAsia" w:ascii="宋体" w:hAnsi="宋体"/>
          <w:sz w:val="24"/>
        </w:rPr>
        <w:t xml:space="preserve">供应商具有工程设计综合甲级资质或风景园林工程设计专项甲级资质或城乡规划甲级资质证书。</w:t>
      </w:r>
      <w:r/>
    </w:p>
    <w:p>
      <w:pPr>
        <w:ind w:firstLine="480"/>
        <w:spacing w:line="360" w:lineRule="auto"/>
        <w:rPr>
          <w:rFonts w:ascii="宋体" w:hAnsi="宋体"/>
          <w:sz w:val="24"/>
        </w:rPr>
      </w:pPr>
      <w:r>
        <w:rPr>
          <w:rFonts w:hint="eastAsia" w:ascii="宋体" w:hAnsi="宋体"/>
          <w:sz w:val="24"/>
          <w:lang w:val="en-US" w:eastAsia="zh-CN"/>
        </w:rPr>
        <w:t xml:space="preserve">5</w:t>
      </w:r>
      <w:r>
        <w:rPr>
          <w:rFonts w:hint="eastAsia" w:ascii="宋体" w:hAnsi="宋体"/>
          <w:sz w:val="24"/>
          <w:lang w:eastAsia="zh-CN"/>
        </w:rPr>
        <w:t xml:space="preserve">.</w:t>
      </w:r>
      <w:r>
        <w:rPr>
          <w:rFonts w:hint="eastAsia" w:eastAsia="宋体"/>
          <w:b w:val="0"/>
          <w:bCs/>
          <w:sz w:val="24"/>
          <w:szCs w:val="21"/>
          <w:highlight w:val="none"/>
          <w:lang w:val="zh-CN"/>
        </w:rPr>
        <w:t xml:space="preserve">联合体协议书（如</w:t>
      </w:r>
      <w:r>
        <w:rPr>
          <w:rFonts w:hint="eastAsia"/>
          <w:b w:val="0"/>
          <w:bCs/>
          <w:sz w:val="24"/>
          <w:szCs w:val="21"/>
          <w:highlight w:val="none"/>
          <w:lang w:val="en-US" w:eastAsia="zh-CN"/>
        </w:rPr>
        <w:t xml:space="preserve">是</w:t>
      </w:r>
      <w:r>
        <w:rPr>
          <w:rFonts w:hint="eastAsia" w:eastAsia="宋体"/>
          <w:b w:val="0"/>
          <w:bCs/>
          <w:sz w:val="24"/>
          <w:szCs w:val="21"/>
          <w:highlight w:val="none"/>
          <w:lang w:val="en-US" w:eastAsia="zh-CN"/>
        </w:rPr>
        <w:t xml:space="preserve">，</w:t>
      </w:r>
      <w:r>
        <w:rPr>
          <w:rFonts w:hint="eastAsia" w:eastAsia="宋体"/>
          <w:b w:val="0"/>
          <w:bCs/>
          <w:sz w:val="24"/>
          <w:szCs w:val="24"/>
          <w:highlight w:val="none"/>
        </w:rPr>
        <w:t xml:space="preserve">格式参见</w:t>
      </w:r>
      <w:r>
        <w:rPr>
          <w:rFonts w:hint="eastAsia" w:eastAsia="宋体"/>
          <w:b w:val="0"/>
          <w:bCs/>
          <w:sz w:val="24"/>
          <w:szCs w:val="24"/>
          <w:highlight w:val="none"/>
          <w:lang w:val="en-US" w:eastAsia="zh-CN"/>
        </w:rPr>
        <w:t xml:space="preserve">附件</w:t>
      </w:r>
      <w:r>
        <w:rPr>
          <w:rFonts w:hint="eastAsia" w:eastAsia="宋体"/>
          <w:b w:val="0"/>
          <w:bCs/>
          <w:sz w:val="24"/>
          <w:szCs w:val="21"/>
          <w:highlight w:val="none"/>
          <w:lang w:val="zh-CN"/>
        </w:rPr>
        <w:t xml:space="preserve">）</w:t>
      </w:r>
      <w:r>
        <w:rPr>
          <w:rFonts w:hint="eastAsia" w:ascii="宋体" w:hAnsi="宋体"/>
          <w:sz w:val="24"/>
        </w:rPr>
        <w:t xml:space="preserve">。</w:t>
      </w:r>
      <w:r/>
    </w:p>
    <w:p>
      <w:pPr>
        <w:ind w:firstLine="480"/>
        <w:spacing w:line="360" w:lineRule="auto"/>
        <w:rPr>
          <w:rFonts w:ascii="宋体" w:hAnsi="宋体"/>
          <w:b/>
          <w:sz w:val="24"/>
        </w:rPr>
      </w:pPr>
      <w:r>
        <w:rPr>
          <w:rFonts w:hint="eastAsia" w:ascii="宋体" w:hAnsi="宋体"/>
          <w:b/>
          <w:sz w:val="24"/>
        </w:rPr>
        <w:t xml:space="preserve">二、符合性审查</w:t>
      </w:r>
      <w:r/>
    </w:p>
    <w:p>
      <w:pPr>
        <w:ind w:firstLine="480"/>
        <w:spacing w:line="360" w:lineRule="auto"/>
        <w:rPr>
          <w:rFonts w:ascii="宋体" w:hAnsi="宋体"/>
          <w:bCs/>
          <w:sz w:val="24"/>
        </w:rPr>
      </w:pPr>
      <w:r>
        <w:rPr>
          <w:rFonts w:hint="eastAsia" w:ascii="宋体" w:hAnsi="宋体"/>
          <w:bCs/>
          <w:sz w:val="24"/>
          <w:lang w:eastAsia="zh-CN"/>
        </w:rPr>
        <w:t xml:space="preserve">1.</w:t>
      </w:r>
      <w:r>
        <w:rPr>
          <w:rFonts w:hint="eastAsia" w:ascii="宋体" w:hAnsi="宋体"/>
          <w:bCs/>
          <w:sz w:val="24"/>
        </w:rPr>
        <w:t xml:space="preserve">商务部分正负偏离表（</w:t>
      </w:r>
      <w:r>
        <w:rPr>
          <w:rFonts w:hint="eastAsia" w:ascii="宋体" w:hAnsi="宋体" w:cs="宋体"/>
          <w:bCs/>
          <w:sz w:val="24"/>
        </w:rPr>
        <w:t xml:space="preserve">格式见附件</w:t>
      </w:r>
      <w:r>
        <w:rPr>
          <w:rFonts w:hint="eastAsia" w:ascii="宋体" w:hAnsi="宋体"/>
          <w:bCs/>
          <w:sz w:val="24"/>
        </w:rPr>
        <w:t xml:space="preserve">）</w:t>
      </w:r>
      <w:r/>
    </w:p>
    <w:p>
      <w:pPr>
        <w:ind w:firstLine="480"/>
        <w:spacing w:line="360" w:lineRule="auto"/>
        <w:rPr>
          <w:rFonts w:ascii="宋体" w:hAnsi="宋体"/>
          <w:b/>
          <w:sz w:val="24"/>
        </w:rPr>
      </w:pPr>
      <w:r>
        <w:rPr>
          <w:rFonts w:hint="eastAsia" w:ascii="宋体" w:hAnsi="宋体"/>
          <w:bCs/>
          <w:sz w:val="24"/>
          <w:lang w:eastAsia="zh-CN"/>
        </w:rPr>
        <w:t xml:space="preserve">2.</w:t>
      </w:r>
      <w:r>
        <w:rPr>
          <w:rFonts w:hint="eastAsia" w:ascii="宋体" w:hAnsi="宋体"/>
          <w:bCs/>
          <w:sz w:val="24"/>
        </w:rPr>
        <w:t xml:space="preserve">技术部分正负偏离表（</w:t>
      </w:r>
      <w:r>
        <w:rPr>
          <w:rFonts w:hint="eastAsia" w:ascii="宋体" w:hAnsi="宋体" w:cs="宋体"/>
          <w:bCs/>
          <w:sz w:val="24"/>
        </w:rPr>
        <w:t xml:space="preserve">格式见附件</w:t>
      </w:r>
      <w:r>
        <w:rPr>
          <w:rFonts w:hint="eastAsia" w:ascii="宋体" w:hAnsi="宋体"/>
          <w:bCs/>
          <w:sz w:val="24"/>
        </w:rPr>
        <w:t xml:space="preserve">）</w:t>
      </w:r>
      <w:r/>
    </w:p>
    <w:p>
      <w:pPr>
        <w:ind w:firstLine="480"/>
        <w:spacing w:line="360" w:lineRule="auto"/>
        <w:rPr>
          <w:rFonts w:ascii="宋体" w:hAnsi="宋体"/>
          <w:b/>
          <w:sz w:val="24"/>
        </w:rPr>
      </w:pPr>
      <w:r>
        <w:rPr>
          <w:rFonts w:hint="eastAsia" w:ascii="宋体" w:hAnsi="宋体"/>
          <w:b/>
          <w:sz w:val="24"/>
        </w:rPr>
        <w:t xml:space="preserve">三、商务技术标</w:t>
      </w:r>
      <w:r/>
    </w:p>
    <w:p>
      <w:pPr>
        <w:ind w:firstLine="480"/>
        <w:spacing w:line="360" w:lineRule="auto"/>
        <w:rPr>
          <w:rFonts w:ascii="宋体" w:hAnsi="宋体" w:cs="宋体"/>
          <w:bCs/>
          <w:sz w:val="24"/>
        </w:rPr>
      </w:pPr>
      <w:r>
        <w:rPr>
          <w:rFonts w:hint="eastAsia" w:ascii="宋体" w:hAnsi="宋体" w:cs="宋体"/>
          <w:bCs/>
          <w:sz w:val="24"/>
        </w:rPr>
        <w:t xml:space="preserve">供应商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r/>
    </w:p>
    <w:p>
      <w:pPr>
        <w:ind w:firstLine="480"/>
        <w:spacing w:line="360" w:lineRule="auto"/>
        <w:rPr>
          <w:rFonts w:ascii="宋体" w:hAnsi="宋体"/>
          <w:sz w:val="24"/>
        </w:rPr>
      </w:pPr>
      <w:r>
        <w:rPr>
          <w:rFonts w:hint="eastAsia" w:ascii="宋体" w:hAnsi="宋体"/>
          <w:sz w:val="24"/>
          <w:lang w:eastAsia="zh-CN"/>
        </w:rPr>
        <w:t xml:space="preserve">1.</w:t>
      </w:r>
      <w:r>
        <w:rPr>
          <w:rFonts w:hint="eastAsia" w:ascii="宋体" w:hAnsi="宋体"/>
          <w:sz w:val="24"/>
        </w:rPr>
        <w:t xml:space="preserve">评审办法及技术部分需要提供的材料。</w:t>
      </w:r>
      <w:r/>
    </w:p>
    <w:p>
      <w:pPr>
        <w:ind w:firstLine="480"/>
        <w:spacing w:line="360" w:lineRule="auto"/>
        <w:rPr>
          <w:rFonts w:ascii="宋体" w:hAnsi="宋体"/>
          <w:sz w:val="24"/>
        </w:rPr>
      </w:pPr>
      <w:r>
        <w:rPr>
          <w:rFonts w:hint="eastAsia" w:ascii="宋体" w:hAnsi="宋体"/>
          <w:sz w:val="24"/>
          <w:lang w:eastAsia="zh-CN"/>
        </w:rPr>
        <w:t xml:space="preserve">2.</w:t>
      </w:r>
      <w:r>
        <w:rPr>
          <w:rFonts w:hint="eastAsia" w:ascii="宋体" w:hAnsi="宋体"/>
          <w:sz w:val="24"/>
        </w:rPr>
        <w:t xml:space="preserve">为方便评委评审，请供应商按评审办法中所涉及的事项顺序进行编制，可以补充相关材料。</w:t>
      </w:r>
      <w:r/>
    </w:p>
    <w:p>
      <w:pPr>
        <w:ind w:firstLine="482"/>
        <w:spacing w:line="360" w:lineRule="auto"/>
        <w:rPr>
          <w:rFonts w:ascii="宋体" w:hAnsi="宋体"/>
          <w:b/>
          <w:sz w:val="24"/>
        </w:rPr>
      </w:pPr>
      <w:r>
        <w:rPr>
          <w:rFonts w:hint="eastAsia" w:ascii="宋体" w:hAnsi="宋体"/>
          <w:b/>
          <w:sz w:val="24"/>
        </w:rPr>
        <w:t xml:space="preserve">四、价格标</w:t>
      </w:r>
      <w:r/>
    </w:p>
    <w:p>
      <w:pPr>
        <w:ind w:firstLine="480"/>
        <w:spacing w:line="360" w:lineRule="auto"/>
        <w:rPr>
          <w:rFonts w:hint="eastAsia" w:ascii="宋体" w:hAnsi="宋体"/>
          <w:sz w:val="24"/>
        </w:rPr>
      </w:pPr>
      <w:r>
        <w:rPr>
          <w:rFonts w:hint="eastAsia" w:ascii="宋体" w:hAnsi="宋体"/>
          <w:sz w:val="24"/>
          <w:lang w:eastAsia="zh-CN"/>
        </w:rPr>
        <w:t xml:space="preserve">1.</w:t>
      </w:r>
      <w:r>
        <w:rPr>
          <w:rFonts w:hint="eastAsia" w:ascii="宋体" w:hAnsi="宋体"/>
          <w:sz w:val="24"/>
        </w:rPr>
        <w:t xml:space="preserve">报价表（格式参见附件）；</w:t>
      </w:r>
      <w:r/>
    </w:p>
    <w:p>
      <w:pPr>
        <w:ind w:firstLine="480"/>
        <w:spacing w:line="360" w:lineRule="auto"/>
        <w:rPr>
          <w:rFonts w:hint="eastAsia" w:ascii="宋体" w:hAnsi="宋体"/>
          <w:sz w:val="24"/>
        </w:rPr>
      </w:pPr>
      <w:r>
        <w:rPr>
          <w:rFonts w:hint="eastAsia" w:ascii="宋体" w:hAnsi="宋体"/>
          <w:sz w:val="24"/>
          <w:lang w:val="en-US" w:eastAsia="zh-CN"/>
        </w:rPr>
        <w:t xml:space="preserve">2.</w:t>
      </w:r>
      <w:r>
        <w:rPr>
          <w:rFonts w:hint="eastAsia" w:eastAsia="宋体"/>
          <w:b w:val="0"/>
          <w:bCs/>
          <w:sz w:val="24"/>
          <w:szCs w:val="21"/>
          <w:lang w:val="zh-CN"/>
        </w:rPr>
        <w:t xml:space="preserve">提供中小企业声明函或残疾人福利性单位声明函或监狱和戒毒企业证明材料（格式见附件）。</w:t>
      </w:r>
      <w:r/>
    </w:p>
    <w:p>
      <w:pPr>
        <w:pStyle w:val="798"/>
      </w:pPr>
      <w:r/>
      <w:r/>
    </w:p>
    <w:p>
      <w:pPr>
        <w:ind w:firstLine="480"/>
        <w:spacing w:line="360" w:lineRule="auto"/>
        <w:rPr>
          <w:rFonts w:ascii="宋体" w:hAnsi="宋体"/>
          <w:sz w:val="24"/>
        </w:rPr>
      </w:pPr>
      <w:r>
        <w:rPr>
          <w:rFonts w:ascii="宋体" w:hAnsi="宋体"/>
          <w:sz w:val="24"/>
        </w:rPr>
      </w:r>
      <w:r/>
    </w:p>
    <w:p>
      <w:pPr>
        <w:ind w:firstLine="482"/>
        <w:spacing w:line="360" w:lineRule="auto"/>
        <w:rPr>
          <w:rFonts w:ascii="宋体" w:hAnsi="宋体"/>
          <w:b/>
          <w:sz w:val="24"/>
        </w:rPr>
      </w:pPr>
      <w:r>
        <w:rPr>
          <w:rFonts w:ascii="宋体" w:hAnsi="宋体"/>
          <w:b/>
          <w:sz w:val="24"/>
        </w:rPr>
        <w:br w:type="page" w:clear="all"/>
      </w:r>
      <w:r>
        <w:rPr>
          <w:rFonts w:hint="eastAsia" w:ascii="宋体" w:hAnsi="宋体"/>
          <w:b/>
          <w:sz w:val="24"/>
        </w:rPr>
        <w:t xml:space="preserve">相关附件：</w:t>
      </w:r>
      <w:r/>
    </w:p>
    <w:p>
      <w:pPr>
        <w:jc w:val="center"/>
        <w:spacing w:line="360" w:lineRule="auto"/>
        <w:rPr>
          <w:rFonts w:ascii="宋体" w:hAnsi="宋体" w:cs="宋体"/>
          <w:b/>
          <w:sz w:val="30"/>
          <w:szCs w:val="20"/>
        </w:rPr>
      </w:pPr>
      <w:r>
        <w:rPr>
          <w:rFonts w:hint="eastAsia" w:ascii="宋体" w:hAnsi="宋体" w:cs="宋体"/>
          <w:b/>
          <w:sz w:val="30"/>
          <w:szCs w:val="20"/>
          <w:lang w:val="en-US" w:eastAsia="zh-CN"/>
        </w:rPr>
        <w:t xml:space="preserve">一</w:t>
      </w:r>
      <w:r>
        <w:rPr>
          <w:rFonts w:hint="eastAsia" w:ascii="宋体" w:hAnsi="宋体" w:cs="宋体"/>
          <w:b/>
          <w:sz w:val="30"/>
          <w:szCs w:val="20"/>
        </w:rPr>
        <w:t xml:space="preserve">、法定代表人身份证明书</w:t>
      </w:r>
      <w:r/>
    </w:p>
    <w:p>
      <w:pPr>
        <w:jc w:val="center"/>
        <w:spacing w:line="360" w:lineRule="auto"/>
        <w:rPr>
          <w:rFonts w:ascii="宋体" w:hAnsi="宋体" w:cs="宋体"/>
          <w:b/>
          <w:sz w:val="30"/>
          <w:szCs w:val="20"/>
        </w:rPr>
      </w:pPr>
      <w:r>
        <w:rPr>
          <w:rFonts w:ascii="宋体" w:hAnsi="宋体" w:cs="宋体"/>
          <w:b/>
          <w:sz w:val="30"/>
          <w:szCs w:val="20"/>
        </w:rPr>
      </w:r>
      <w:r/>
    </w:p>
    <w:p>
      <w:pPr>
        <w:ind w:firstLine="480"/>
        <w:spacing w:line="360" w:lineRule="auto"/>
        <w:rPr>
          <w:rFonts w:ascii="宋体" w:hAnsi="宋体" w:cs="宋体"/>
          <w:bCs/>
          <w:sz w:val="24"/>
        </w:rPr>
      </w:pPr>
      <w:r>
        <w:rPr>
          <w:rFonts w:hint="eastAsia" w:ascii="宋体" w:hAnsi="宋体" w:cs="宋体"/>
          <w:bCs/>
          <w:sz w:val="24"/>
        </w:rPr>
        <w:t xml:space="preserve">投标供应商单位名称：</w:t>
      </w:r>
      <w:r>
        <w:rPr>
          <w:rFonts w:hint="eastAsia" w:ascii="宋体" w:hAnsi="宋体" w:cs="宋体"/>
          <w:bCs/>
          <w:sz w:val="24"/>
          <w:u w:val="single"/>
        </w:rPr>
        <w:t xml:space="preserve">                                 </w:t>
      </w:r>
      <w:r/>
    </w:p>
    <w:p>
      <w:pPr>
        <w:ind w:firstLine="480"/>
        <w:spacing w:line="360" w:lineRule="auto"/>
        <w:rPr>
          <w:rFonts w:ascii="宋体" w:hAnsi="宋体" w:cs="宋体"/>
          <w:bCs/>
          <w:sz w:val="24"/>
        </w:rPr>
      </w:pPr>
      <w:r>
        <w:rPr>
          <w:rFonts w:hint="eastAsia" w:ascii="宋体" w:hAnsi="宋体" w:cs="宋体"/>
          <w:bCs/>
          <w:sz w:val="24"/>
        </w:rPr>
        <w:t xml:space="preserve">投标供应商单位地址：</w:t>
      </w:r>
      <w:r>
        <w:rPr>
          <w:rFonts w:hint="eastAsia" w:ascii="宋体" w:hAnsi="宋体" w:cs="宋体"/>
          <w:bCs/>
          <w:sz w:val="24"/>
          <w:u w:val="single"/>
        </w:rPr>
        <w:t xml:space="preserve">                                 </w:t>
      </w:r>
      <w:r/>
    </w:p>
    <w:p>
      <w:pPr>
        <w:ind w:firstLine="480"/>
        <w:spacing w:line="360" w:lineRule="auto"/>
        <w:rPr>
          <w:rFonts w:ascii="宋体" w:hAnsi="宋体" w:cs="宋体"/>
          <w:bCs/>
          <w:sz w:val="24"/>
          <w:u w:val="single"/>
        </w:rPr>
      </w:pPr>
      <w:r>
        <w:rPr>
          <w:rFonts w:hint="eastAsia" w:ascii="宋体" w:hAnsi="宋体" w:cs="宋体"/>
          <w:bCs/>
          <w:sz w:val="24"/>
        </w:rPr>
        <w:t xml:space="preserve">姓    名：</w:t>
      </w:r>
      <w:r>
        <w:rPr>
          <w:rFonts w:hint="eastAsia" w:ascii="宋体" w:hAnsi="宋体" w:cs="宋体"/>
          <w:bCs/>
          <w:sz w:val="24"/>
          <w:u w:val="single"/>
        </w:rPr>
        <w:t xml:space="preserve">             </w:t>
      </w:r>
      <w:r>
        <w:rPr>
          <w:rFonts w:hint="eastAsia" w:ascii="宋体" w:hAnsi="宋体" w:cs="宋体"/>
          <w:bCs/>
          <w:sz w:val="24"/>
        </w:rPr>
        <w:t xml:space="preserve">性别：</w:t>
      </w:r>
      <w:r>
        <w:rPr>
          <w:rFonts w:hint="eastAsia" w:ascii="宋体" w:hAnsi="宋体" w:cs="宋体"/>
          <w:bCs/>
          <w:sz w:val="24"/>
          <w:u w:val="single"/>
        </w:rPr>
        <w:t xml:space="preserve">          </w:t>
      </w:r>
      <w:r/>
    </w:p>
    <w:p>
      <w:pPr>
        <w:ind w:firstLine="480"/>
        <w:spacing w:line="360" w:lineRule="auto"/>
        <w:rPr>
          <w:rFonts w:ascii="宋体" w:hAnsi="宋体" w:cs="宋体"/>
          <w:bCs/>
          <w:sz w:val="24"/>
          <w:u w:val="single"/>
        </w:rPr>
      </w:pPr>
      <w:r>
        <w:rPr>
          <w:rFonts w:hint="eastAsia" w:ascii="宋体" w:hAnsi="宋体" w:cs="宋体"/>
          <w:bCs/>
          <w:sz w:val="24"/>
        </w:rPr>
        <w:t xml:space="preserve">年龄：</w:t>
      </w:r>
      <w:r>
        <w:rPr>
          <w:rFonts w:hint="eastAsia" w:ascii="宋体" w:hAnsi="宋体" w:cs="宋体"/>
          <w:bCs/>
          <w:sz w:val="24"/>
          <w:u w:val="single"/>
        </w:rPr>
        <w:t xml:space="preserve">                 </w:t>
      </w:r>
      <w:r>
        <w:rPr>
          <w:rFonts w:hint="eastAsia" w:ascii="宋体" w:hAnsi="宋体" w:cs="宋体"/>
          <w:bCs/>
          <w:sz w:val="24"/>
        </w:rPr>
        <w:t xml:space="preserve">职务：</w:t>
      </w:r>
      <w:r>
        <w:rPr>
          <w:rFonts w:hint="eastAsia" w:ascii="宋体" w:hAnsi="宋体" w:cs="宋体"/>
          <w:bCs/>
          <w:sz w:val="24"/>
          <w:u w:val="single"/>
        </w:rPr>
        <w:t xml:space="preserve">               </w:t>
      </w:r>
      <w:r/>
    </w:p>
    <w:p>
      <w:pPr>
        <w:ind w:firstLine="480"/>
        <w:spacing w:line="360" w:lineRule="auto"/>
        <w:rPr>
          <w:rFonts w:ascii="宋体" w:hAnsi="宋体" w:cs="宋体"/>
          <w:bCs/>
          <w:sz w:val="24"/>
        </w:rPr>
      </w:pPr>
      <w:r>
        <w:rPr>
          <w:rFonts w:hint="eastAsia" w:ascii="宋体" w:hAnsi="宋体" w:cs="宋体"/>
          <w:bCs/>
          <w:sz w:val="24"/>
        </w:rPr>
        <w:t xml:space="preserve">系：</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投标供应商单位名称</w:t>
      </w:r>
      <w:r>
        <w:rPr>
          <w:rFonts w:hint="eastAsia" w:ascii="宋体" w:hAnsi="宋体" w:cs="宋体"/>
          <w:bCs/>
          <w:sz w:val="24"/>
          <w:lang w:eastAsia="zh-CN"/>
        </w:rPr>
        <w:t xml:space="preserve">）</w:t>
      </w:r>
      <w:r>
        <w:rPr>
          <w:rFonts w:hint="eastAsia" w:ascii="宋体" w:hAnsi="宋体" w:cs="宋体"/>
          <w:bCs/>
          <w:sz w:val="24"/>
        </w:rPr>
        <w:t xml:space="preserve"> 的法定代表人。</w:t>
      </w:r>
      <w:r/>
    </w:p>
    <w:p>
      <w:pPr>
        <w:ind w:firstLine="480"/>
        <w:spacing w:line="360" w:lineRule="auto"/>
        <w:rPr>
          <w:rFonts w:ascii="宋体" w:hAnsi="宋体"/>
          <w:sz w:val="24"/>
        </w:rPr>
      </w:pPr>
      <w:r>
        <w:rPr>
          <w:rFonts w:hint="eastAsia" w:ascii="宋体" w:hAnsi="宋体"/>
          <w:sz w:val="24"/>
        </w:rPr>
        <w:t xml:space="preserve">法定代表人联系电话：</w:t>
      </w:r>
      <w:r>
        <w:rPr>
          <w:rFonts w:hint="eastAsia" w:ascii="宋体" w:hAnsi="宋体"/>
          <w:sz w:val="24"/>
          <w:u w:val="single"/>
        </w:rPr>
        <w:t xml:space="preserve">                     </w:t>
      </w:r>
      <w:r/>
    </w:p>
    <w:p>
      <w:pPr>
        <w:ind w:firstLine="480"/>
        <w:spacing w:line="360" w:lineRule="auto"/>
        <w:rPr>
          <w:rFonts w:ascii="宋体" w:hAnsi="宋体" w:cs="宋体"/>
          <w:bCs/>
          <w:sz w:val="24"/>
        </w:rPr>
      </w:pPr>
      <w:r>
        <w:rPr>
          <w:rFonts w:hint="eastAsia" w:ascii="宋体" w:hAnsi="宋体" w:cs="宋体"/>
          <w:bCs/>
          <w:sz w:val="24"/>
        </w:rPr>
        <w:t xml:space="preserve">特此证明。</w:t>
      </w:r>
      <w:r/>
    </w:p>
    <w:p>
      <w:pPr>
        <w:spacing w:line="360" w:lineRule="auto"/>
        <w:rPr>
          <w:rFonts w:ascii="宋体" w:hAnsi="宋体"/>
          <w:sz w:val="30"/>
          <w:szCs w:val="20"/>
        </w:rPr>
      </w:pPr>
      <w:r>
        <w:rPr>
          <w:rFonts w:ascii="宋体" w:hAnsi="宋体"/>
          <w:sz w:val="30"/>
          <w:szCs w:val="20"/>
        </w:rPr>
      </w:r>
      <w:r/>
    </w:p>
    <w:p>
      <w:pPr>
        <w:jc w:val="center"/>
        <w:spacing w:line="360" w:lineRule="auto"/>
        <w:rPr>
          <w:rFonts w:ascii="宋体" w:hAnsi="宋体"/>
          <w:sz w:val="30"/>
          <w:szCs w:val="20"/>
        </w:rPr>
      </w:pPr>
      <w:r>
        <w:rPr>
          <w:rFonts w:ascii="宋体" w:hAnsi="宋体"/>
          <w:sz w:val="3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70485</wp:posOffset>
                </wp:positionH>
                <wp:positionV relativeFrom="paragraph">
                  <wp:posOffset>189865</wp:posOffset>
                </wp:positionV>
                <wp:extent cx="5126355" cy="1931670"/>
                <wp:effectExtent l="4445" t="4445" r="5080" b="14604"/>
                <wp:wrapNone/>
                <wp:docPr id="3" name="任意多边形 1"/>
                <wp:cNvGraphicFramePr/>
                <a:graphic xmlns:a="http://schemas.openxmlformats.org/drawingml/2006/main">
                  <a:graphicData uri="http://schemas.microsoft.com/office/word/2010/wordprocessingShape">
                    <wps:wsp>
                      <wps:cNvPr id="0" name=""/>
                      <wps:cNvSpPr/>
                      <wps:spPr bwMode="auto">
                        <a:xfrm>
                          <a:off x="0" y="0"/>
                          <a:ext cx="5126355" cy="1931670"/>
                        </a:xfrm>
                        <a:custGeom>
                          <a:avLst/>
                          <a:gdLst>
                            <a:gd name="adj0" fmla="val 0"/>
                            <a:gd name="gd0" fmla="val 65536"/>
                            <a:gd name="gd1" fmla="val adj0"/>
                            <a:gd name="gd2" fmla="+- 21600 0 adj0"/>
                            <a:gd name="gd3" fmla="val 0"/>
                            <a:gd name="gd4" fmla="val gd1"/>
                            <a:gd name="gd5" fmla="+- gd1 0 gd3"/>
                            <a:gd name="gd6" fmla="+- 0 0 gd4"/>
                            <a:gd name="gd7" fmla="?: gd5 1 -1"/>
                            <a:gd name="gd8" fmla="?: gd6 1 -1"/>
                            <a:gd name="gd9" fmla="*/ gd7 gd8 1"/>
                            <a:gd name="gd10" fmla="?: gd5 10800000 0"/>
                            <a:gd name="gd11" fmla="?: gd9 -5400000 5400000"/>
                            <a:gd name="gd12" fmla="*/ gd5 -1 1"/>
                            <a:gd name="gd13" fmla="*/ gd6 -1 1"/>
                            <a:gd name="gd14" fmla="?: gd5 gd5 gd12"/>
                            <a:gd name="gd15" fmla="?: gd6 gd6 gd13"/>
                            <a:gd name="gd16" fmla="val gd1"/>
                            <a:gd name="gd17" fmla="val 0"/>
                            <a:gd name="gd18" fmla="val gd2"/>
                            <a:gd name="gd19" fmla="val 0"/>
                            <a:gd name="gd20" fmla="+- 21600 0 gd18"/>
                            <a:gd name="gd21" fmla="+- gd1 0 gd19"/>
                            <a:gd name="gd22" fmla="?: gd20 1 -1"/>
                            <a:gd name="gd23" fmla="?: gd21 1 -1"/>
                            <a:gd name="gd24" fmla="*/ gd22 gd23 1"/>
                            <a:gd name="gd25" fmla="?: gd21 16200000 5400000"/>
                            <a:gd name="gd26" fmla="?: gd24 5400000 -5400000"/>
                            <a:gd name="gd27" fmla="*/ gd20 -1 1"/>
                            <a:gd name="gd28" fmla="*/ gd21 -1 1"/>
                            <a:gd name="gd29" fmla="?: gd20 gd20 gd27"/>
                            <a:gd name="gd30" fmla="?: gd21 gd21 gd28"/>
                            <a:gd name="gd31" fmla="val 21600"/>
                            <a:gd name="gd32" fmla="val gd1"/>
                            <a:gd name="gd33" fmla="val 21600"/>
                            <a:gd name="gd34" fmla="val gd2"/>
                            <a:gd name="gd35" fmla="+- gd2 0 gd33"/>
                            <a:gd name="gd36" fmla="+- 21600 0 gd34"/>
                            <a:gd name="gd37" fmla="?: gd35 1 -1"/>
                            <a:gd name="gd38" fmla="?: gd36 1 -1"/>
                            <a:gd name="gd39" fmla="*/ gd37 gd38 1"/>
                            <a:gd name="gd40" fmla="?: gd35 10800000 0"/>
                            <a:gd name="gd41" fmla="?: gd39 -5400000 5400000"/>
                            <a:gd name="gd42" fmla="*/ gd35 -1 1"/>
                            <a:gd name="gd43" fmla="*/ gd36 -1 1"/>
                            <a:gd name="gd44" fmla="?: gd35 gd35 gd42"/>
                            <a:gd name="gd45" fmla="?: gd36 gd36 gd43"/>
                            <a:gd name="gd46" fmla="val gd2"/>
                            <a:gd name="gd47" fmla="val 21600"/>
                            <a:gd name="gd48" fmla="val gd1"/>
                            <a:gd name="gd49" fmla="val 21600"/>
                            <a:gd name="gd50" fmla="+- 0 0 gd48"/>
                            <a:gd name="gd51" fmla="+- gd2 0 gd49"/>
                            <a:gd name="gd52" fmla="?: gd50 1 -1"/>
                            <a:gd name="gd53" fmla="?: gd51 1 -1"/>
                            <a:gd name="gd54" fmla="*/ gd52 gd53 1"/>
                            <a:gd name="gd55" fmla="?: gd51 16200000 5400000"/>
                            <a:gd name="gd56" fmla="?: gd54 5400000 -5400000"/>
                            <a:gd name="gd57" fmla="*/ gd50 -1 1"/>
                            <a:gd name="gd58" fmla="*/ gd51 -1 1"/>
                            <a:gd name="gd59" fmla="?: gd50 gd50 gd57"/>
                            <a:gd name="gd60" fmla="?: gd51 gd51 gd58"/>
                            <a:gd name="gd61" fmla="val 0"/>
                            <a:gd name="gd62" fmla="val gd2"/>
                            <a:gd name="gd63" fmla="*/ w 0 21600"/>
                            <a:gd name="gd64" fmla="*/ h 0 21600"/>
                            <a:gd name="gd65" fmla="*/ w 21600 21600"/>
                            <a:gd name="gd66" fmla="*/ h 21600 21600"/>
                            <a:gd name="gd67" fmla="*/ w adj0 21600"/>
                            <a:gd name="gd68" fmla="*/ h 0 1"/>
                          </a:gdLst>
                          <a:ahLst>
                            <a:ahXY gdRefX="adj0" maxX="10800">
                              <a:pos x="gd67" y="gd68"/>
                            </a:ahXY>
                          </a:ahLst>
                          <a:cxnLst/>
                          <a:rect l="gd63" t="gd64" r="gd65" b="gd66"/>
                          <a:pathLst>
                            <a:path w="21600" h="21600" fill="norm" stroke="1" extrusionOk="0">
                              <a:moveTo>
                                <a:pt x="gd3" y="gd4"/>
                              </a:moveTo>
                              <a:arcTo wR="gd14" hR="gd15" stAng="gd10" swAng="gd11"/>
                              <a:lnTo>
                                <a:pt x="gd18" y="gd19"/>
                              </a:lnTo>
                              <a:arcTo wR="gd29" hR="gd30" stAng="gd25" swAng="gd26"/>
                              <a:lnTo>
                                <a:pt x="gd33" y="gd34"/>
                              </a:lnTo>
                              <a:arcTo wR="gd44" hR="gd45" stAng="gd40" swAng="gd41"/>
                              <a:lnTo>
                                <a:pt x="gd48" y="gd49"/>
                              </a:lnTo>
                              <a:arcTo wR="gd59" hR="gd60" stAng="gd55" swAng="gd56"/>
                              <a:close/>
                            </a:path>
                            <a:path w="21600" h="21600" fill="norm" stroke="1" extrusionOk="0"/>
                          </a:pathLst>
                        </a:custGeom>
                        <a:solidFill>
                          <a:schemeClr val="bg1"/>
                        </a:solidFill>
                        <a:ln>
                          <a:solidFill>
                            <a:schemeClr val="tx1"/>
                          </a:solidFill>
                          <a:prstDash val="dash"/>
                        </a:ln>
                      </wps:spPr>
                      <wps:txbx>
                        <w:txbxContent>
                          <w:p>
                            <w:r/>
                            <w:r/>
                          </w:p>
                        </w:txbxContent>
                      </wps:txbx>
                      <wps:bodyPr wrap="square" upright="1"/>
                    </wps:wsp>
                  </a:graphicData>
                </a:graphic>
              </wp:anchor>
            </w:drawing>
          </mc:Choice>
          <mc:Fallback>
            <w:pict>
              <v:shape id="shape 2" o:spid="_x0000_s2" style="position:absolute;z-index:251659264;o:allowoverlap:true;o:allowincell:true;mso-position-horizontal-relative:text;margin-left:5.5pt;mso-position-horizontal:absolute;mso-position-vertical-relative:text;margin-top:14.9pt;mso-position-vertical:absolute;width:403.6pt;height:152.1pt;mso-wrap-distance-left:9.0pt;mso-wrap-distance-top:0.0pt;mso-wrap-distance-right:9.0pt;mso-wrap-distance-bottom:0.0pt;visibility:visible;" path="m0,0l100000,0l100000,100000l0,100000xee" coordsize="100000,100000" fillcolor="#FFFFFF" strokecolor="#000000">
                <v:path textboxrect="0,0,100000,100000"/>
                <v:stroke dashstyle="dash"/>
                <v:textbox inset="0,0,0,0">
                  <w:txbxContent>
                    <w:p>
                      <w:r/>
                      <w:r/>
                    </w:p>
                  </w:txbxContent>
                </v:textbox>
              </v:shape>
            </w:pict>
          </mc:Fallback>
        </mc:AlternateContent>
      </w:r>
      <w:r/>
    </w:p>
    <w:p>
      <w:pPr>
        <w:ind w:firstLine="420"/>
        <w:jc w:val="center"/>
        <w:spacing w:line="360" w:lineRule="auto"/>
        <w:rPr>
          <w:rFonts w:ascii="宋体" w:hAnsi="宋体"/>
          <w:b/>
          <w:szCs w:val="20"/>
        </w:rPr>
      </w:pPr>
      <w:r>
        <w:rPr>
          <w:rFonts w:hint="eastAsia" w:ascii="宋体" w:hAnsi="宋体"/>
          <w:b/>
          <w:szCs w:val="20"/>
        </w:rPr>
        <w:t xml:space="preserve">法定代表人身份证复印件贴于此处</w:t>
      </w:r>
      <w:r/>
    </w:p>
    <w:p>
      <w:pPr>
        <w:jc w:val="center"/>
        <w:spacing w:line="360" w:lineRule="auto"/>
        <w:rPr>
          <w:rFonts w:ascii="宋体" w:hAnsi="宋体"/>
          <w:sz w:val="30"/>
          <w:szCs w:val="20"/>
        </w:rPr>
      </w:pPr>
      <w:r>
        <w:rPr>
          <w:rFonts w:ascii="宋体" w:hAnsi="宋体"/>
          <w:sz w:val="30"/>
          <w:szCs w:val="20"/>
        </w:rPr>
      </w:r>
      <w:r/>
    </w:p>
    <w:p>
      <w:pPr>
        <w:ind w:firstLine="420"/>
        <w:jc w:val="center"/>
        <w:spacing w:line="360" w:lineRule="auto"/>
        <w:rPr>
          <w:rFonts w:ascii="宋体" w:hAnsi="宋体"/>
          <w:sz w:val="30"/>
          <w:szCs w:val="20"/>
        </w:rPr>
      </w:pPr>
      <w:r>
        <w:rPr>
          <w:rFonts w:ascii="宋体" w:hAnsi="宋体"/>
          <w:sz w:val="30"/>
          <w:szCs w:val="20"/>
        </w:rPr>
      </w:r>
      <w:r/>
    </w:p>
    <w:p>
      <w:pPr>
        <w:ind w:firstLine="420"/>
        <w:spacing w:line="440" w:lineRule="exact"/>
        <w:rPr>
          <w:rFonts w:ascii="宋体" w:hAnsi="宋体"/>
          <w:szCs w:val="20"/>
        </w:rPr>
      </w:pPr>
      <w:r>
        <w:rPr>
          <w:rFonts w:ascii="宋体" w:hAnsi="宋体"/>
          <w:szCs w:val="20"/>
        </w:rPr>
      </w:r>
      <w:r/>
    </w:p>
    <w:p>
      <w:pPr>
        <w:ind w:firstLine="420"/>
        <w:spacing w:line="440" w:lineRule="exact"/>
        <w:rPr>
          <w:rFonts w:ascii="宋体" w:hAnsi="宋体"/>
          <w:szCs w:val="20"/>
        </w:rPr>
      </w:pPr>
      <w:r>
        <w:rPr>
          <w:rFonts w:ascii="宋体" w:hAnsi="宋体"/>
          <w:szCs w:val="20"/>
        </w:rPr>
      </w:r>
      <w:r/>
    </w:p>
    <w:p>
      <w:pPr>
        <w:spacing w:line="400" w:lineRule="exact"/>
        <w:rPr>
          <w:rFonts w:ascii="楷体_GB2312"/>
          <w:sz w:val="28"/>
        </w:rPr>
      </w:pPr>
      <w:r>
        <w:rPr>
          <w:rFonts w:ascii="楷体_GB2312"/>
          <w:sz w:val="28"/>
        </w:rPr>
      </w:r>
      <w:r/>
    </w:p>
    <w:p>
      <w:pPr>
        <w:spacing w:line="360" w:lineRule="auto"/>
        <w:rPr>
          <w:rFonts w:ascii="宋体" w:hAnsi="宋体" w:cs="宋体"/>
          <w:bCs/>
          <w:sz w:val="25"/>
          <w:szCs w:val="20"/>
        </w:rPr>
      </w:pPr>
      <w:r>
        <w:rPr>
          <w:rFonts w:ascii="宋体" w:hAnsi="宋体" w:cs="宋体"/>
          <w:bCs/>
          <w:sz w:val="25"/>
          <w:szCs w:val="20"/>
        </w:rPr>
      </w:r>
      <w:r/>
    </w:p>
    <w:p>
      <w:pPr>
        <w:spacing w:line="360" w:lineRule="auto"/>
        <w:rPr>
          <w:rFonts w:ascii="宋体" w:hAnsi="宋体" w:cs="宋体"/>
          <w:bCs/>
          <w:sz w:val="25"/>
          <w:szCs w:val="20"/>
        </w:rPr>
      </w:pPr>
      <w:r>
        <w:rPr>
          <w:rFonts w:ascii="宋体" w:hAnsi="宋体" w:cs="宋体"/>
          <w:bCs/>
          <w:sz w:val="25"/>
          <w:szCs w:val="20"/>
        </w:rPr>
      </w:r>
      <w:r/>
    </w:p>
    <w:p>
      <w:pPr>
        <w:spacing w:line="360" w:lineRule="auto"/>
        <w:rPr>
          <w:rFonts w:ascii="宋体" w:hAnsi="宋体" w:cs="宋体"/>
          <w:bCs/>
          <w:sz w:val="24"/>
        </w:rPr>
      </w:pPr>
      <w:r>
        <w:rPr>
          <w:rFonts w:ascii="宋体" w:hAnsi="宋体" w:cs="宋体"/>
          <w:bCs/>
          <w:sz w:val="24"/>
        </w:rPr>
      </w:r>
      <w:r/>
    </w:p>
    <w:p>
      <w:pPr>
        <w:jc w:val="right"/>
        <w:spacing w:line="360" w:lineRule="auto"/>
        <w:rPr>
          <w:rFonts w:ascii="宋体" w:hAnsi="宋体" w:cs="宋体"/>
          <w:bCs/>
          <w:sz w:val="24"/>
        </w:rPr>
      </w:pPr>
      <w:r>
        <w:rPr>
          <w:rFonts w:hint="eastAsia" w:ascii="宋体" w:hAnsi="宋体" w:cs="宋体"/>
          <w:bCs/>
          <w:sz w:val="24"/>
        </w:rPr>
        <w:t xml:space="preserve">投标供应商：</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盖单位章</w:t>
      </w:r>
      <w:r>
        <w:rPr>
          <w:rFonts w:hint="eastAsia" w:ascii="宋体" w:hAnsi="宋体" w:cs="宋体"/>
          <w:bCs/>
          <w:sz w:val="24"/>
          <w:lang w:eastAsia="zh-CN"/>
        </w:rPr>
        <w:t xml:space="preserve">）</w:t>
      </w:r>
      <w:r/>
    </w:p>
    <w:p>
      <w:pPr>
        <w:ind w:firstLine="3840"/>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sz w:val="24"/>
        </w:rPr>
      </w:pPr>
      <w:r>
        <w:rPr>
          <w:rFonts w:hint="eastAsia" w:ascii="宋体" w:hAnsi="宋体"/>
          <w:sz w:val="24"/>
        </w:rPr>
        <w:t xml:space="preserve">                         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360" w:lineRule="auto"/>
        <w:rPr>
          <w:rFonts w:ascii="宋体" w:hAnsi="宋体" w:cs="宋体"/>
          <w:b/>
          <w:sz w:val="25"/>
          <w:szCs w:val="20"/>
        </w:rPr>
      </w:pPr>
      <w:r>
        <w:rPr>
          <w:rFonts w:ascii="宋体" w:hAnsi="宋体" w:cs="宋体"/>
          <w:b/>
          <w:sz w:val="25"/>
          <w:szCs w:val="20"/>
        </w:rPr>
      </w:r>
      <w:r/>
    </w:p>
    <w:p>
      <w:pPr>
        <w:jc w:val="center"/>
        <w:spacing w:line="360" w:lineRule="auto"/>
        <w:rPr>
          <w:rFonts w:ascii="宋体" w:hAnsi="宋体" w:cs="宋体"/>
          <w:b/>
          <w:sz w:val="25"/>
          <w:szCs w:val="20"/>
        </w:rPr>
      </w:pPr>
      <w:r>
        <w:rPr>
          <w:rFonts w:ascii="宋体" w:hAnsi="宋体" w:cs="宋体"/>
          <w:b/>
          <w:sz w:val="25"/>
          <w:szCs w:val="20"/>
        </w:rPr>
      </w:r>
      <w:r/>
    </w:p>
    <w:p>
      <w:pPr>
        <w:jc w:val="center"/>
        <w:spacing w:line="360" w:lineRule="auto"/>
        <w:rPr>
          <w:rFonts w:ascii="宋体" w:hAnsi="宋体" w:cs="宋体"/>
          <w:b/>
          <w:sz w:val="25"/>
          <w:szCs w:val="20"/>
        </w:rPr>
      </w:pPr>
      <w:r>
        <w:rPr>
          <w:rFonts w:ascii="宋体" w:hAnsi="宋体" w:cs="宋体"/>
          <w:b/>
          <w:sz w:val="25"/>
          <w:szCs w:val="20"/>
        </w:rPr>
      </w:r>
      <w:r/>
    </w:p>
    <w:p>
      <w:pPr>
        <w:jc w:val="center"/>
        <w:spacing w:line="360" w:lineRule="auto"/>
        <w:rPr>
          <w:rFonts w:ascii="宋体" w:hAnsi="宋体" w:cs="宋体"/>
          <w:b/>
          <w:sz w:val="25"/>
          <w:szCs w:val="20"/>
        </w:rPr>
      </w:pPr>
      <w:r>
        <w:rPr>
          <w:rFonts w:ascii="宋体" w:hAnsi="宋体" w:cs="宋体"/>
          <w:b/>
          <w:sz w:val="25"/>
          <w:szCs w:val="20"/>
        </w:rPr>
      </w:r>
      <w:r/>
    </w:p>
    <w:p>
      <w:pPr>
        <w:jc w:val="center"/>
        <w:spacing w:line="360" w:lineRule="auto"/>
        <w:rPr>
          <w:rFonts w:ascii="宋体" w:hAnsi="宋体" w:cs="宋体"/>
          <w:b/>
          <w:sz w:val="25"/>
          <w:szCs w:val="20"/>
        </w:rPr>
      </w:pPr>
      <w:r>
        <w:rPr>
          <w:rFonts w:ascii="宋体" w:hAnsi="宋体" w:cs="宋体"/>
          <w:b/>
          <w:sz w:val="25"/>
          <w:szCs w:val="20"/>
        </w:rPr>
      </w:r>
      <w:r/>
    </w:p>
    <w:p>
      <w:pPr>
        <w:jc w:val="center"/>
        <w:spacing w:line="360" w:lineRule="auto"/>
        <w:rPr>
          <w:rFonts w:ascii="宋体" w:hAnsi="宋体" w:cs="宋体"/>
          <w:b/>
          <w:sz w:val="30"/>
          <w:szCs w:val="20"/>
        </w:rPr>
      </w:pPr>
      <w:r>
        <w:rPr>
          <w:rFonts w:hint="eastAsia" w:ascii="宋体" w:hAnsi="宋体" w:cs="宋体"/>
          <w:b/>
          <w:sz w:val="30"/>
          <w:szCs w:val="20"/>
          <w:lang w:val="en-US" w:eastAsia="zh-CN"/>
        </w:rPr>
        <w:t xml:space="preserve">二</w:t>
      </w:r>
      <w:r>
        <w:rPr>
          <w:rFonts w:hint="eastAsia" w:ascii="宋体" w:hAnsi="宋体" w:cs="宋体"/>
          <w:b/>
          <w:sz w:val="30"/>
          <w:szCs w:val="20"/>
        </w:rPr>
        <w:t xml:space="preserve">、法定代表人授权委托书</w:t>
      </w:r>
      <w:r/>
    </w:p>
    <w:p>
      <w:pPr>
        <w:ind w:firstLine="480"/>
        <w:spacing w:line="360" w:lineRule="auto"/>
        <w:rPr>
          <w:rFonts w:ascii="宋体" w:hAnsi="宋体" w:cs="宋体"/>
          <w:b/>
          <w:sz w:val="25"/>
          <w:szCs w:val="20"/>
        </w:rPr>
      </w:pPr>
      <w:r>
        <w:rPr>
          <w:rFonts w:ascii="宋体" w:hAnsi="宋体" w:cs="宋体"/>
          <w:b/>
          <w:sz w:val="25"/>
          <w:szCs w:val="20"/>
        </w:rPr>
      </w:r>
      <w:r/>
    </w:p>
    <w:p>
      <w:pPr>
        <w:ind w:firstLine="480"/>
        <w:spacing w:line="360" w:lineRule="auto"/>
        <w:rPr>
          <w:rFonts w:ascii="宋体" w:hAnsi="宋体" w:cs="宋体"/>
          <w:bCs/>
          <w:sz w:val="24"/>
        </w:rPr>
      </w:pPr>
      <w:r>
        <w:rPr>
          <w:rFonts w:hint="eastAsia" w:ascii="宋体" w:hAnsi="宋体" w:cs="宋体"/>
          <w:bCs/>
          <w:sz w:val="24"/>
        </w:rPr>
        <w:t xml:space="preserve">本授权委托书声明：本人</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姓名</w:t>
      </w:r>
      <w:r>
        <w:rPr>
          <w:rFonts w:hint="eastAsia" w:ascii="宋体" w:hAnsi="宋体" w:cs="宋体"/>
          <w:bCs/>
          <w:sz w:val="24"/>
          <w:lang w:eastAsia="zh-CN"/>
        </w:rPr>
        <w:t xml:space="preserve">）</w:t>
      </w:r>
      <w:r>
        <w:rPr>
          <w:rFonts w:hint="eastAsia" w:ascii="宋体" w:hAnsi="宋体" w:cs="宋体"/>
          <w:bCs/>
          <w:sz w:val="24"/>
        </w:rPr>
        <w:t xml:space="preserve">系</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投标供应商单位名称</w:t>
      </w:r>
      <w:r>
        <w:rPr>
          <w:rFonts w:hint="eastAsia" w:ascii="宋体" w:hAnsi="宋体" w:cs="宋体"/>
          <w:bCs/>
          <w:sz w:val="24"/>
          <w:lang w:eastAsia="zh-CN"/>
        </w:rPr>
        <w:t xml:space="preserve">）</w:t>
      </w:r>
      <w:r>
        <w:rPr>
          <w:rFonts w:hint="eastAsia" w:ascii="宋体" w:hAnsi="宋体" w:cs="宋体"/>
          <w:bCs/>
          <w:sz w:val="24"/>
        </w:rPr>
        <w:t xml:space="preserve">的法定代表人，现授权委托</w:t>
      </w:r>
      <w:r>
        <w:rPr>
          <w:rFonts w:hint="eastAsia" w:ascii="宋体" w:hAnsi="宋体" w:cs="宋体"/>
          <w:bCs/>
          <w:sz w:val="24"/>
          <w:u w:val="single"/>
        </w:rPr>
        <w:t xml:space="preserve">    </w:t>
      </w:r>
      <w:r>
        <w:rPr>
          <w:rFonts w:hint="eastAsia" w:ascii="宋体" w:hAnsi="宋体" w:cs="宋体"/>
          <w:bCs/>
          <w:sz w:val="24"/>
        </w:rPr>
        <w:t xml:space="preserve">（姓名）</w:t>
      </w:r>
      <w:r>
        <w:rPr>
          <w:rFonts w:hint="eastAsia" w:ascii="宋体" w:hAnsi="宋体" w:cs="宋体"/>
          <w:bCs/>
          <w:sz w:val="24"/>
          <w:lang w:eastAsia="zh-CN"/>
        </w:rPr>
        <w:t xml:space="preserve">（</w:t>
      </w:r>
      <w:r>
        <w:rPr>
          <w:rFonts w:hint="eastAsia" w:ascii="宋体" w:hAnsi="宋体" w:cs="宋体"/>
          <w:bCs/>
          <w:sz w:val="24"/>
        </w:rPr>
        <w:t xml:space="preserve">身份证号：</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为我方代理人。代理人根据授权，以我方名义签署、澄清、说明、补正、撤回、修改</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项目名称</w:t>
      </w:r>
      <w:r>
        <w:rPr>
          <w:rFonts w:hint="eastAsia" w:ascii="宋体" w:hAnsi="宋体" w:cs="宋体"/>
          <w:bCs/>
          <w:sz w:val="24"/>
          <w:lang w:eastAsia="zh-CN"/>
        </w:rPr>
        <w:t xml:space="preserve">）</w:t>
      </w:r>
      <w:r>
        <w:rPr>
          <w:rFonts w:hint="eastAsia" w:ascii="宋体" w:hAnsi="宋体" w:cs="宋体"/>
          <w:bCs/>
          <w:sz w:val="24"/>
        </w:rPr>
        <w:t xml:space="preserve">响应文件，签订合同和处理有关事宜，其法律后果由我方承担。</w:t>
      </w:r>
      <w:r/>
    </w:p>
    <w:p>
      <w:pPr>
        <w:ind w:firstLine="480"/>
        <w:spacing w:line="360" w:lineRule="auto"/>
        <w:rPr>
          <w:rFonts w:ascii="宋体" w:hAnsi="宋体" w:cs="宋体"/>
          <w:bCs/>
          <w:sz w:val="24"/>
        </w:rPr>
      </w:pPr>
      <w:r>
        <w:rPr>
          <w:rFonts w:hint="eastAsia" w:ascii="宋体" w:hAnsi="宋体" w:cs="宋体"/>
          <w:bCs/>
          <w:sz w:val="24"/>
        </w:rPr>
        <w:t xml:space="preserve">委托期限：</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spacing w:line="360" w:lineRule="auto"/>
        <w:rPr>
          <w:rFonts w:ascii="宋体" w:hAnsi="宋体" w:cs="宋体"/>
          <w:bCs/>
          <w:sz w:val="24"/>
        </w:rPr>
      </w:pPr>
      <w:r>
        <w:rPr>
          <w:rFonts w:hint="eastAsia" w:ascii="宋体" w:hAnsi="宋体" w:cs="宋体"/>
          <w:bCs/>
          <w:sz w:val="24"/>
        </w:rPr>
        <w:t xml:space="preserve">代理人无转委托权。</w:t>
      </w:r>
      <w:r/>
    </w:p>
    <w:p>
      <w:pPr>
        <w:ind w:firstLine="480"/>
        <w:spacing w:line="360" w:lineRule="auto"/>
        <w:rPr>
          <w:rFonts w:ascii="宋体" w:hAnsi="宋体" w:cs="宋体"/>
          <w:bCs/>
          <w:sz w:val="24"/>
          <w:u w:val="single"/>
        </w:rPr>
      </w:pPr>
      <w:r>
        <w:rPr>
          <w:rFonts w:hint="eastAsia" w:ascii="宋体" w:hAnsi="宋体" w:cs="宋体"/>
          <w:bCs/>
          <w:sz w:val="24"/>
        </w:rPr>
        <w:t xml:space="preserve">代理人：</w:t>
      </w:r>
      <w:r>
        <w:rPr>
          <w:rFonts w:hint="eastAsia" w:ascii="宋体" w:hAnsi="宋体" w:cs="宋体"/>
          <w:bCs/>
          <w:sz w:val="24"/>
          <w:u w:val="single"/>
        </w:rPr>
        <w:t xml:space="preserve">                </w:t>
      </w:r>
      <w:r>
        <w:rPr>
          <w:rFonts w:hint="eastAsia" w:ascii="宋体" w:hAnsi="宋体" w:cs="宋体"/>
          <w:bCs/>
          <w:sz w:val="24"/>
        </w:rPr>
        <w:t xml:space="preserve">    性别：</w:t>
      </w:r>
      <w:r>
        <w:rPr>
          <w:rFonts w:hint="eastAsia" w:ascii="宋体" w:hAnsi="宋体" w:cs="宋体"/>
          <w:bCs/>
          <w:sz w:val="24"/>
          <w:u w:val="single"/>
        </w:rPr>
        <w:t xml:space="preserve">          </w:t>
      </w:r>
      <w:r>
        <w:rPr>
          <w:rFonts w:hint="eastAsia" w:ascii="宋体" w:hAnsi="宋体" w:cs="宋体"/>
          <w:bCs/>
          <w:sz w:val="24"/>
        </w:rPr>
        <w:t xml:space="preserve">   年龄：</w:t>
      </w:r>
      <w:r>
        <w:rPr>
          <w:rFonts w:hint="eastAsia" w:ascii="宋体" w:hAnsi="宋体" w:cs="宋体"/>
          <w:bCs/>
          <w:sz w:val="24"/>
          <w:u w:val="single"/>
        </w:rPr>
        <w:t xml:space="preserve">           </w:t>
      </w:r>
      <w:r/>
    </w:p>
    <w:p>
      <w:pPr>
        <w:ind w:firstLine="480"/>
        <w:spacing w:line="360" w:lineRule="auto"/>
        <w:rPr>
          <w:rFonts w:ascii="宋体" w:hAnsi="宋体" w:cs="宋体"/>
          <w:bCs/>
          <w:sz w:val="24"/>
          <w:u w:val="single"/>
        </w:rPr>
      </w:pPr>
      <w:r>
        <w:rPr>
          <w:rFonts w:hint="eastAsia" w:ascii="宋体" w:hAnsi="宋体" w:cs="宋体"/>
          <w:bCs/>
          <w:sz w:val="24"/>
        </w:rPr>
        <w:t xml:space="preserve">代理人单位：</w:t>
      </w:r>
      <w:r>
        <w:rPr>
          <w:rFonts w:hint="eastAsia" w:ascii="宋体" w:hAnsi="宋体" w:cs="宋体"/>
          <w:bCs/>
          <w:sz w:val="24"/>
          <w:u w:val="single"/>
        </w:rPr>
        <w:t xml:space="preserve">            </w:t>
      </w:r>
      <w:r>
        <w:rPr>
          <w:rFonts w:hint="eastAsia" w:ascii="宋体" w:hAnsi="宋体" w:cs="宋体"/>
          <w:bCs/>
          <w:sz w:val="24"/>
        </w:rPr>
        <w:t xml:space="preserve">    部门：</w:t>
      </w:r>
      <w:r>
        <w:rPr>
          <w:rFonts w:hint="eastAsia" w:ascii="宋体" w:hAnsi="宋体" w:cs="宋体"/>
          <w:bCs/>
          <w:sz w:val="24"/>
          <w:u w:val="single"/>
        </w:rPr>
        <w:t xml:space="preserve">          </w:t>
      </w:r>
      <w:r>
        <w:rPr>
          <w:rFonts w:hint="eastAsia" w:ascii="宋体" w:hAnsi="宋体" w:cs="宋体"/>
          <w:bCs/>
          <w:sz w:val="24"/>
        </w:rPr>
        <w:t xml:space="preserve">   职务：</w:t>
      </w:r>
      <w:r>
        <w:rPr>
          <w:rFonts w:hint="eastAsia" w:ascii="宋体" w:hAnsi="宋体" w:cs="宋体"/>
          <w:bCs/>
          <w:sz w:val="24"/>
          <w:u w:val="single"/>
        </w:rPr>
        <w:t xml:space="preserve">           </w:t>
      </w:r>
      <w:r/>
    </w:p>
    <w:p>
      <w:pPr>
        <w:ind w:firstLine="520"/>
        <w:jc w:val="center"/>
        <w:spacing w:line="360" w:lineRule="auto"/>
        <w:rPr>
          <w:rFonts w:ascii="宋体" w:hAnsi="宋体" w:cs="宋体"/>
          <w:bCs/>
          <w:spacing w:val="10"/>
          <w:sz w:val="24"/>
        </w:rPr>
      </w:pPr>
      <w:r>
        <w:rPr>
          <w:rFonts w:ascii="宋体" w:hAnsi="宋体" w:cs="宋体"/>
          <w:bCs/>
          <w:spacing w:val="10"/>
          <w:sz w:val="24"/>
        </w:rPr>
      </w:r>
      <w:r/>
    </w:p>
    <w:p>
      <w:pPr>
        <w:spacing w:line="360" w:lineRule="auto"/>
        <w:rPr>
          <w:rFonts w:ascii="宋体" w:hAnsi="宋体" w:cs="宋体"/>
          <w:bCs/>
          <w:sz w:val="24"/>
        </w:rPr>
      </w:pPr>
      <w:r>
        <w:rPr>
          <w:rFonts w:hint="eastAsia" w:ascii="宋体" w:hAnsi="宋体" w:cs="宋体"/>
          <w:bCs/>
          <w:sz w:val="24"/>
        </w:rPr>
        <w:t xml:space="preserve">投标供应商：</w:t>
      </w:r>
      <w:r>
        <w:rPr>
          <w:rFonts w:hint="eastAsia" w:ascii="宋体" w:hAnsi="宋体" w:cs="宋体"/>
          <w:bCs/>
          <w:sz w:val="24"/>
          <w:u w:val="single"/>
        </w:rPr>
        <w:t xml:space="preserve">                   </w:t>
      </w:r>
      <w:r>
        <w:rPr>
          <w:rFonts w:hint="eastAsia" w:ascii="宋体" w:hAnsi="宋体" w:cs="宋体"/>
          <w:bCs/>
          <w:sz w:val="24"/>
          <w:u w:val="single"/>
          <w:lang w:eastAsia="zh-CN"/>
        </w:rPr>
        <w:t xml:space="preserve">（</w:t>
      </w:r>
      <w:r>
        <w:rPr>
          <w:rFonts w:hint="eastAsia" w:ascii="宋体" w:hAnsi="宋体" w:cs="宋体"/>
          <w:bCs/>
          <w:sz w:val="24"/>
        </w:rPr>
        <w:t xml:space="preserve">盖单位章</w:t>
      </w:r>
      <w:r>
        <w:rPr>
          <w:rFonts w:hint="eastAsia" w:ascii="宋体" w:hAnsi="宋体" w:cs="宋体"/>
          <w:bCs/>
          <w:sz w:val="24"/>
          <w:lang w:eastAsia="zh-CN"/>
        </w:rPr>
        <w:t xml:space="preserve">）</w:t>
      </w:r>
      <w:r/>
    </w:p>
    <w:p>
      <w:pPr>
        <w:spacing w:line="360" w:lineRule="auto"/>
        <w:rPr>
          <w:rFonts w:ascii="宋体" w:hAnsi="宋体" w:cs="宋体"/>
          <w:bCs/>
          <w:sz w:val="24"/>
        </w:rPr>
      </w:pPr>
      <w:r>
        <w:rPr>
          <w:rFonts w:hint="eastAsia" w:ascii="宋体" w:hAnsi="宋体" w:cs="宋体"/>
          <w:bCs/>
          <w:sz w:val="24"/>
        </w:rPr>
        <w:t xml:space="preserve">法定代表人</w:t>
      </w:r>
      <w:r>
        <w:rPr>
          <w:rFonts w:hint="eastAsia" w:ascii="宋体" w:hAnsi="宋体" w:cs="宋体"/>
          <w:bCs/>
          <w:sz w:val="24"/>
          <w:lang w:eastAsia="zh-CN"/>
        </w:rPr>
        <w:t xml:space="preserve">：</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bCs/>
          <w:sz w:val="24"/>
          <w:lang w:eastAsia="zh-CN"/>
        </w:rPr>
        <w:t xml:space="preserve">（</w:t>
      </w:r>
      <w:r>
        <w:rPr>
          <w:rFonts w:hint="eastAsia" w:ascii="宋体" w:hAnsi="宋体" w:cs="宋体"/>
          <w:bCs/>
          <w:sz w:val="24"/>
        </w:rPr>
        <w:t xml:space="preserve">签字或印章</w:t>
      </w:r>
      <w:r>
        <w:rPr>
          <w:rFonts w:hint="eastAsia" w:ascii="宋体" w:hAnsi="宋体" w:cs="宋体"/>
          <w:bCs/>
          <w:sz w:val="24"/>
          <w:lang w:eastAsia="zh-CN"/>
        </w:rPr>
        <w:t xml:space="preserve">）</w:t>
      </w:r>
      <w:r>
        <w:rPr>
          <w:rFonts w:hint="eastAsia" w:ascii="宋体" w:hAnsi="宋体" w:cs="宋体"/>
          <w:bCs/>
          <w:sz w:val="24"/>
        </w:rPr>
        <w:t xml:space="preserve"> </w:t>
      </w:r>
      <w:r/>
    </w:p>
    <w:p>
      <w:pPr>
        <w:spacing w:line="360" w:lineRule="auto"/>
        <w:rPr>
          <w:rFonts w:ascii="宋体" w:hAnsi="宋体" w:cs="宋体"/>
          <w:bCs/>
          <w:sz w:val="24"/>
        </w:rPr>
      </w:pPr>
      <w:r>
        <w:rPr>
          <w:rFonts w:ascii="宋体" w:hAnsi="宋体" w:cs="宋体"/>
          <w:bCs/>
          <w:sz w:val="24"/>
        </w:rPr>
      </w:r>
      <w:r/>
    </w:p>
    <w:p>
      <w:pPr>
        <w:ind w:firstLine="420"/>
        <w:jc w:val="left"/>
        <w:rPr>
          <w:rFonts w:ascii="宋体" w:hAnsi="宋体"/>
          <w:sz w:val="30"/>
          <w:szCs w:val="20"/>
        </w:rPr>
      </w:pPr>
      <w:r>
        <w:rPr>
          <w:rFonts w:ascii="宋体" w:hAnsi="宋体"/>
          <w:sz w:val="3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-165100</wp:posOffset>
                </wp:positionH>
                <wp:positionV relativeFrom="paragraph">
                  <wp:posOffset>140970</wp:posOffset>
                </wp:positionV>
                <wp:extent cx="5586095" cy="1889125"/>
                <wp:effectExtent l="0" t="0" r="0" b="0"/>
                <wp:wrapNone/>
                <wp:docPr id="4" name="任意多边形 2"/>
                <wp:cNvGraphicFramePr/>
                <a:graphic xmlns:a="http://schemas.openxmlformats.org/drawingml/2006/main">
                  <a:graphicData uri="http://schemas.microsoft.com/office/word/2010/wordprocessingShape">
                    <wps:wsp>
                      <wps:cNvPr id="0" name=""/>
                      <wps:cNvSpPr/>
                      <wps:spPr bwMode="auto">
                        <a:xfrm>
                          <a:off x="0" y="0"/>
                          <a:ext cx="5586095" cy="1889125"/>
                        </a:xfrm>
                        <a:custGeom>
                          <a:avLst/>
                          <a:gdLst>
                            <a:gd name="adj0" fmla="val 0"/>
                            <a:gd name="gd0" fmla="val 65536"/>
                            <a:gd name="gd1" fmla="val adj0"/>
                            <a:gd name="gd2" fmla="+- 21600 0 adj0"/>
                            <a:gd name="gd3" fmla="val 0"/>
                            <a:gd name="gd4" fmla="val gd1"/>
                            <a:gd name="gd5" fmla="+- gd1 0 gd3"/>
                            <a:gd name="gd6" fmla="+- 0 0 gd4"/>
                            <a:gd name="gd7" fmla="?: gd5 1 -1"/>
                            <a:gd name="gd8" fmla="?: gd6 1 -1"/>
                            <a:gd name="gd9" fmla="*/ gd7 gd8 1"/>
                            <a:gd name="gd10" fmla="?: gd5 10800000 0"/>
                            <a:gd name="gd11" fmla="?: gd9 -5400000 5400000"/>
                            <a:gd name="gd12" fmla="*/ gd5 -1 1"/>
                            <a:gd name="gd13" fmla="*/ gd6 -1 1"/>
                            <a:gd name="gd14" fmla="?: gd5 gd5 gd12"/>
                            <a:gd name="gd15" fmla="?: gd6 gd6 gd13"/>
                            <a:gd name="gd16" fmla="val gd1"/>
                            <a:gd name="gd17" fmla="val 0"/>
                            <a:gd name="gd18" fmla="val gd2"/>
                            <a:gd name="gd19" fmla="val 0"/>
                            <a:gd name="gd20" fmla="+- 21600 0 gd18"/>
                            <a:gd name="gd21" fmla="+- gd1 0 gd19"/>
                            <a:gd name="gd22" fmla="?: gd20 1 -1"/>
                            <a:gd name="gd23" fmla="?: gd21 1 -1"/>
                            <a:gd name="gd24" fmla="*/ gd22 gd23 1"/>
                            <a:gd name="gd25" fmla="?: gd21 16200000 5400000"/>
                            <a:gd name="gd26" fmla="?: gd24 5400000 -5400000"/>
                            <a:gd name="gd27" fmla="*/ gd20 -1 1"/>
                            <a:gd name="gd28" fmla="*/ gd21 -1 1"/>
                            <a:gd name="gd29" fmla="?: gd20 gd20 gd27"/>
                            <a:gd name="gd30" fmla="?: gd21 gd21 gd28"/>
                            <a:gd name="gd31" fmla="val 21600"/>
                            <a:gd name="gd32" fmla="val gd1"/>
                            <a:gd name="gd33" fmla="val 21600"/>
                            <a:gd name="gd34" fmla="val gd2"/>
                            <a:gd name="gd35" fmla="+- gd2 0 gd33"/>
                            <a:gd name="gd36" fmla="+- 21600 0 gd34"/>
                            <a:gd name="gd37" fmla="?: gd35 1 -1"/>
                            <a:gd name="gd38" fmla="?: gd36 1 -1"/>
                            <a:gd name="gd39" fmla="*/ gd37 gd38 1"/>
                            <a:gd name="gd40" fmla="?: gd35 10800000 0"/>
                            <a:gd name="gd41" fmla="?: gd39 -5400000 5400000"/>
                            <a:gd name="gd42" fmla="*/ gd35 -1 1"/>
                            <a:gd name="gd43" fmla="*/ gd36 -1 1"/>
                            <a:gd name="gd44" fmla="?: gd35 gd35 gd42"/>
                            <a:gd name="gd45" fmla="?: gd36 gd36 gd43"/>
                            <a:gd name="gd46" fmla="val gd2"/>
                            <a:gd name="gd47" fmla="val 21600"/>
                            <a:gd name="gd48" fmla="val gd1"/>
                            <a:gd name="gd49" fmla="val 21600"/>
                            <a:gd name="gd50" fmla="+- 0 0 gd48"/>
                            <a:gd name="gd51" fmla="+- gd2 0 gd49"/>
                            <a:gd name="gd52" fmla="?: gd50 1 -1"/>
                            <a:gd name="gd53" fmla="?: gd51 1 -1"/>
                            <a:gd name="gd54" fmla="*/ gd52 gd53 1"/>
                            <a:gd name="gd55" fmla="?: gd51 16200000 5400000"/>
                            <a:gd name="gd56" fmla="?: gd54 5400000 -5400000"/>
                            <a:gd name="gd57" fmla="*/ gd50 -1 1"/>
                            <a:gd name="gd58" fmla="*/ gd51 -1 1"/>
                            <a:gd name="gd59" fmla="?: gd50 gd50 gd57"/>
                            <a:gd name="gd60" fmla="?: gd51 gd51 gd58"/>
                            <a:gd name="gd61" fmla="val 0"/>
                            <a:gd name="gd62" fmla="val gd2"/>
                            <a:gd name="gd63" fmla="*/ w 0 21600"/>
                            <a:gd name="gd64" fmla="*/ h 0 21600"/>
                            <a:gd name="gd65" fmla="*/ w 21600 21600"/>
                            <a:gd name="gd66" fmla="*/ h 21600 21600"/>
                            <a:gd name="gd67" fmla="*/ w adj0 21600"/>
                            <a:gd name="gd68" fmla="*/ h 0 1"/>
                          </a:gdLst>
                          <a:ahLst>
                            <a:ahXY gdRefX="adj0" maxX="10800">
                              <a:pos x="gd67" y="gd68"/>
                            </a:ahXY>
                          </a:ahLst>
                          <a:cxnLst/>
                          <a:rect l="gd63" t="gd64" r="gd65" b="gd66"/>
                          <a:pathLst>
                            <a:path w="21600" h="21600" fill="norm" stroke="1" extrusionOk="0">
                              <a:moveTo>
                                <a:pt x="gd3" y="gd4"/>
                              </a:moveTo>
                              <a:arcTo wR="gd14" hR="gd15" stAng="gd10" swAng="gd11"/>
                              <a:lnTo>
                                <a:pt x="gd18" y="gd19"/>
                              </a:lnTo>
                              <a:arcTo wR="gd29" hR="gd30" stAng="gd25" swAng="gd26"/>
                              <a:lnTo>
                                <a:pt x="gd33" y="gd34"/>
                              </a:lnTo>
                              <a:arcTo wR="gd44" hR="gd45" stAng="gd40" swAng="gd41"/>
                              <a:lnTo>
                                <a:pt x="gd48" y="gd49"/>
                              </a:lnTo>
                              <a:arcTo wR="gd59" hR="gd60" stAng="gd55" swAng="gd56"/>
                              <a:close/>
                            </a:path>
                            <a:path w="21600" h="21600" fill="norm" stroke="1" extrusionOk="0"/>
                          </a:pathLst>
                        </a:custGeom>
                        <a:noFill/>
                        <a:ln>
                          <a:solidFill>
                            <a:srgbClr val="000000"/>
                          </a:solidFill>
                          <a:prstDash val="dash"/>
                        </a:ln>
                      </wps:spPr>
                      <wps:txbx>
                        <w:txbxContent>
                          <w:p>
                            <w:r/>
                            <w:r/>
                          </w:p>
                        </w:txbxContent>
                      </wps:txbx>
                      <wps:bodyPr wrap="square" upright="1"/>
                    </wps:wsp>
                  </a:graphicData>
                </a:graphic>
              </wp:anchor>
            </w:drawing>
          </mc:Choice>
          <mc:Fallback>
            <w:pict>
              <v:shape id="shape 3" o:spid="_x0000_s3" style="position:absolute;z-index:251660288;o:allowoverlap:true;o:allowincell:true;mso-position-horizontal-relative:text;margin-left:-13.0pt;mso-position-horizontal:absolute;mso-position-vertical-relative:text;margin-top:11.1pt;mso-position-vertical:absolute;width:439.8pt;height:148.8pt;mso-wrap-distance-left:9.0pt;mso-wrap-distance-top:0.0pt;mso-wrap-distance-right:9.0pt;mso-wrap-distance-bottom:0.0pt;visibility:visible;" path="m0,0l100000,0l100000,100000l0,100000xee" coordsize="100000,100000" filled="f" strokecolor="#000000">
                <v:path textboxrect="0,0,100000,100000"/>
                <v:stroke dashstyle="dash"/>
                <v:textbox inset="0,0,0,0">
                  <w:txbxContent>
                    <w:p>
                      <w:r/>
                      <w:r/>
                    </w:p>
                  </w:txbxContent>
                </v:textbox>
              </v:shape>
            </w:pict>
          </mc:Fallback>
        </mc:AlternateContent>
      </w:r>
      <w:r>
        <w:rPr>
          <w:rFonts w:hint="eastAsia" w:ascii="宋体" w:hAnsi="宋体" w:cs="宋体"/>
          <w:sz w:val="24"/>
          <w:szCs w:val="20"/>
        </w:rPr>
        <w:br/>
      </w:r>
      <w:r/>
    </w:p>
    <w:p>
      <w:pPr>
        <w:jc w:val="center"/>
        <w:spacing w:line="360" w:lineRule="auto"/>
        <w:rPr>
          <w:rFonts w:ascii="宋体" w:hAnsi="宋体"/>
          <w:sz w:val="30"/>
          <w:szCs w:val="20"/>
        </w:rPr>
      </w:pPr>
      <w:r>
        <w:rPr>
          <w:rFonts w:ascii="宋体" w:hAnsi="宋体"/>
          <w:sz w:val="30"/>
          <w:szCs w:val="20"/>
        </w:rPr>
      </w:r>
      <w:r/>
    </w:p>
    <w:p>
      <w:pPr>
        <w:jc w:val="center"/>
        <w:spacing w:line="360" w:lineRule="auto"/>
        <w:rPr>
          <w:rFonts w:ascii="宋体" w:hAnsi="宋体"/>
          <w:szCs w:val="20"/>
        </w:rPr>
      </w:pPr>
      <w:r>
        <w:rPr>
          <w:rFonts w:hint="eastAsia" w:ascii="宋体" w:hAnsi="宋体"/>
          <w:szCs w:val="20"/>
        </w:rPr>
        <w:t xml:space="preserve">法定代</w:t>
      </w:r>
      <w:r>
        <w:rPr>
          <w:rFonts w:hint="eastAsia" w:ascii="宋体" w:hAnsi="宋体"/>
          <w:szCs w:val="20"/>
          <w:lang w:eastAsia="zh-CN"/>
        </w:rPr>
        <w:t xml:space="preserve">表人</w:t>
      </w:r>
      <w:r>
        <w:rPr>
          <w:rFonts w:hint="eastAsia" w:ascii="宋体" w:hAnsi="宋体"/>
          <w:szCs w:val="20"/>
        </w:rPr>
        <w:t xml:space="preserve">授权委托人身份证复印件贴于此处</w:t>
      </w:r>
      <w:r/>
    </w:p>
    <w:p>
      <w:pPr>
        <w:jc w:val="center"/>
        <w:spacing w:line="360" w:lineRule="auto"/>
        <w:rPr>
          <w:rFonts w:ascii="宋体" w:hAnsi="宋体"/>
          <w:sz w:val="30"/>
          <w:szCs w:val="20"/>
        </w:rPr>
      </w:pPr>
      <w:r>
        <w:rPr>
          <w:rFonts w:ascii="宋体" w:hAnsi="宋体"/>
          <w:sz w:val="30"/>
          <w:szCs w:val="20"/>
        </w:rPr>
      </w:r>
      <w:r/>
    </w:p>
    <w:p>
      <w:pPr>
        <w:spacing w:line="360" w:lineRule="auto"/>
        <w:rPr>
          <w:rFonts w:ascii="Times" w:hAnsi="Times"/>
          <w:sz w:val="24"/>
        </w:rPr>
      </w:pPr>
      <w:r>
        <w:rPr>
          <w:rFonts w:ascii="Times" w:hAnsi="Times"/>
          <w:sz w:val="24"/>
        </w:rPr>
      </w:r>
      <w:r/>
    </w:p>
    <w:p>
      <w:pPr>
        <w:ind w:firstLine="480"/>
        <w:jc w:val="center"/>
        <w:spacing w:line="600" w:lineRule="exact"/>
        <w:rPr>
          <w:rFonts w:ascii="Times" w:hAnsi="Times"/>
          <w:sz w:val="24"/>
        </w:rPr>
      </w:pPr>
      <w:r>
        <w:rPr>
          <w:rFonts w:ascii="Times" w:hAnsi="Times"/>
          <w:sz w:val="24"/>
        </w:rPr>
      </w:r>
      <w:r/>
    </w:p>
    <w:p>
      <w:pPr>
        <w:ind w:firstLine="482"/>
        <w:spacing w:line="600" w:lineRule="exact"/>
        <w:rPr>
          <w:rFonts w:hint="eastAsia" w:ascii="Songti SC" w:hAnsi="Songti SC"/>
          <w:b/>
          <w:sz w:val="24"/>
        </w:rPr>
      </w:pPr>
      <w:r>
        <w:rPr>
          <w:rFonts w:hint="eastAsia" w:ascii="Songti SC" w:hAnsi="Songti SC"/>
          <w:b/>
          <w:sz w:val="24"/>
        </w:rPr>
      </w:r>
      <w:r/>
    </w:p>
    <w:p>
      <w:pPr>
        <w:jc w:val="right"/>
        <w:spacing w:line="360" w:lineRule="auto"/>
        <w:rPr>
          <w:rFonts w:ascii="宋体" w:hAnsi="宋体"/>
          <w:sz w:val="24"/>
        </w:rPr>
      </w:pPr>
      <w:r>
        <w:rPr>
          <w:rFonts w:ascii="宋体" w:hAnsi="宋体"/>
          <w:sz w:val="24"/>
        </w:rPr>
      </w:r>
      <w:r/>
    </w:p>
    <w:p>
      <w:pPr>
        <w:jc w:val="right"/>
        <w:spacing w:line="360" w:lineRule="auto"/>
        <w:rPr>
          <w:rFonts w:ascii="宋体" w:hAnsi="宋体"/>
          <w:sz w:val="24"/>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520"/>
        <w:jc w:val="center"/>
        <w:spacing w:line="360" w:lineRule="auto"/>
        <w:rPr>
          <w:rFonts w:ascii="宋体" w:hAnsi="宋体" w:cs="宋体"/>
          <w:spacing w:val="10"/>
          <w:sz w:val="24"/>
        </w:rPr>
      </w:pPr>
      <w:r>
        <w:rPr>
          <w:rFonts w:ascii="宋体" w:hAnsi="宋体" w:cs="宋体"/>
          <w:spacing w:val="10"/>
          <w:sz w:val="24"/>
        </w:rPr>
      </w:r>
      <w:r/>
    </w:p>
    <w:p>
      <w:pPr>
        <w:ind w:firstLine="520"/>
        <w:jc w:val="center"/>
        <w:spacing w:line="360" w:lineRule="auto"/>
        <w:rPr>
          <w:rFonts w:ascii="宋体" w:hAnsi="宋体" w:cs="宋体"/>
          <w:spacing w:val="10"/>
          <w:sz w:val="24"/>
        </w:rPr>
      </w:pPr>
      <w:r>
        <w:rPr>
          <w:rFonts w:ascii="宋体" w:hAnsi="宋体" w:cs="宋体"/>
          <w:spacing w:val="10"/>
          <w:sz w:val="24"/>
        </w:rPr>
      </w:r>
      <w:r/>
    </w:p>
    <w:p>
      <w:pPr>
        <w:ind w:firstLine="422"/>
        <w:jc w:val="left"/>
        <w:spacing w:line="360" w:lineRule="auto"/>
        <w:widowControl/>
        <w:rPr>
          <w:rFonts w:ascii="宋体" w:hAnsi="宋体" w:cs="宋体"/>
        </w:rPr>
      </w:pPr>
      <w:r>
        <w:rPr>
          <w:rFonts w:hint="eastAsia" w:ascii="宋体" w:hAnsi="宋体"/>
          <w:b/>
        </w:rPr>
        <w:t xml:space="preserve">备注：若系投标供应商的法定代表人亲自参与本项目投标的一切活动，并签署投标响应文件，则无需此授权书。</w:t>
      </w:r>
      <w:r/>
    </w:p>
    <w:p>
      <w:pPr>
        <w:jc w:val="center"/>
        <w:spacing w:line="360" w:lineRule="auto"/>
        <w:rPr>
          <w:rFonts w:ascii="宋体" w:hAnsi="宋体" w:cs="宋体"/>
          <w:b/>
          <w:sz w:val="24"/>
        </w:rPr>
      </w:pPr>
      <w:r>
        <w:rPr>
          <w:rFonts w:hint="eastAsia" w:ascii="宋体" w:hAnsi="宋体" w:cs="宋体"/>
          <w:b/>
          <w:sz w:val="24"/>
          <w:lang w:val="en-US" w:eastAsia="zh-CN"/>
        </w:rPr>
        <w:t xml:space="preserve">三</w:t>
      </w:r>
      <w:r>
        <w:rPr>
          <w:rFonts w:hint="eastAsia" w:ascii="宋体" w:hAnsi="宋体" w:cs="宋体"/>
          <w:b/>
          <w:sz w:val="24"/>
        </w:rPr>
        <w:t xml:space="preserve">、投标人符合《中华人民共和国政府采购法》第二十二条规定条件的声明函</w:t>
      </w:r>
      <w:r/>
    </w:p>
    <w:p>
      <w:pPr>
        <w:spacing w:line="360" w:lineRule="auto"/>
        <w:rPr>
          <w:rFonts w:ascii="宋体" w:hAnsi="宋体" w:cs="宋体"/>
          <w:b/>
          <w:bCs/>
          <w:sz w:val="24"/>
        </w:rPr>
      </w:pPr>
      <w:r>
        <w:rPr>
          <w:rFonts w:hint="eastAsia" w:ascii="宋体" w:hAnsi="宋体" w:cs="宋体"/>
          <w:b/>
          <w:bCs/>
          <w:sz w:val="24"/>
        </w:rPr>
        <w:t xml:space="preserve">                          </w:t>
      </w:r>
      <w:r/>
    </w:p>
    <w:p>
      <w:pPr>
        <w:ind w:firstLine="480"/>
        <w:spacing w:line="360" w:lineRule="auto"/>
        <w:rPr>
          <w:rFonts w:ascii="宋体" w:hAnsi="宋体" w:cs="宋体"/>
          <w:b/>
          <w:bCs/>
          <w:sz w:val="24"/>
        </w:rPr>
      </w:pPr>
      <w:r>
        <w:rPr>
          <w:rFonts w:hint="eastAsia" w:ascii="宋体" w:hAnsi="宋体" w:cs="宋体"/>
          <w:bCs/>
          <w:sz w:val="24"/>
        </w:rPr>
        <w:t xml:space="preserve">我单位参加</w:t>
      </w:r>
      <w:r>
        <w:rPr>
          <w:rFonts w:hint="eastAsia" w:ascii="宋体" w:hAnsi="宋体" w:cs="宋体"/>
          <w:bCs/>
          <w:sz w:val="24"/>
          <w:u w:val="single"/>
        </w:rPr>
        <w:t xml:space="preserve">               </w:t>
      </w:r>
      <w:r>
        <w:rPr>
          <w:rFonts w:hint="eastAsia" w:ascii="宋体" w:hAnsi="宋体" w:cs="宋体"/>
          <w:bCs/>
          <w:sz w:val="24"/>
        </w:rPr>
        <w:t xml:space="preserve">（项目名称）</w:t>
      </w:r>
      <w:r>
        <w:rPr>
          <w:rFonts w:hint="eastAsia" w:ascii="宋体" w:hAnsi="宋体" w:cs="宋体"/>
          <w:bCs/>
          <w:sz w:val="24"/>
          <w:u w:val="single"/>
        </w:rPr>
        <w:t xml:space="preserve">            </w:t>
      </w:r>
      <w:r>
        <w:rPr>
          <w:rFonts w:hint="eastAsia" w:ascii="宋体" w:hAnsi="宋体" w:cs="宋体"/>
          <w:bCs/>
          <w:sz w:val="24"/>
        </w:rPr>
        <w:t xml:space="preserve">（项目编号）投标活动。针对《中华人民共和国政府采购法》第二十二条规定做出如下声明：</w:t>
      </w:r>
      <w:r/>
    </w:p>
    <w:p>
      <w:pPr>
        <w:ind w:firstLine="482"/>
        <w:spacing w:line="360" w:lineRule="auto"/>
        <w:rPr>
          <w:rFonts w:ascii="宋体" w:hAnsi="宋体" w:cs="宋体"/>
          <w:sz w:val="24"/>
        </w:rPr>
      </w:pPr>
      <w:r>
        <w:rPr>
          <w:rFonts w:hint="eastAsia" w:ascii="宋体" w:hAnsi="宋体" w:cs="宋体"/>
          <w:bCs/>
          <w:sz w:val="24"/>
        </w:rPr>
        <w:t xml:space="preserve">1.我单位具有独立承担民事责任的能力；</w:t>
      </w:r>
      <w:r/>
    </w:p>
    <w:p>
      <w:pPr>
        <w:ind w:firstLine="482"/>
        <w:spacing w:line="360" w:lineRule="auto"/>
        <w:rPr>
          <w:rFonts w:ascii="宋体" w:hAnsi="宋体" w:cs="宋体"/>
          <w:sz w:val="24"/>
        </w:rPr>
      </w:pPr>
      <w:r>
        <w:rPr>
          <w:rFonts w:hint="eastAsia" w:ascii="宋体" w:hAnsi="宋体" w:cs="宋体"/>
          <w:sz w:val="24"/>
        </w:rPr>
        <w:t xml:space="preserve">2.我单位具有良好的商业信誉和健全的财务会计制度；</w:t>
      </w:r>
      <w:r/>
    </w:p>
    <w:p>
      <w:pPr>
        <w:ind w:firstLine="482"/>
        <w:spacing w:line="360" w:lineRule="auto"/>
        <w:rPr>
          <w:rFonts w:ascii="宋体" w:hAnsi="宋体" w:cs="宋体"/>
          <w:sz w:val="24"/>
        </w:rPr>
      </w:pPr>
      <w:r>
        <w:rPr>
          <w:rFonts w:hint="eastAsia" w:ascii="宋体" w:hAnsi="宋体" w:cs="宋体"/>
          <w:sz w:val="24"/>
        </w:rPr>
        <w:t xml:space="preserve">3.我单位具有履行合同所必需的设备和专业技术能力；</w:t>
      </w:r>
      <w:r/>
    </w:p>
    <w:p>
      <w:pPr>
        <w:ind w:firstLine="482"/>
        <w:spacing w:line="360" w:lineRule="auto"/>
        <w:rPr>
          <w:rFonts w:ascii="宋体" w:hAnsi="宋体" w:cs="宋体"/>
          <w:sz w:val="24"/>
        </w:rPr>
      </w:pPr>
      <w:r>
        <w:rPr>
          <w:rFonts w:hint="eastAsia" w:ascii="宋体" w:hAnsi="宋体" w:cs="宋体"/>
          <w:sz w:val="24"/>
        </w:rPr>
        <w:t xml:space="preserve">4.我单位有依法缴纳税收和社会保障资金的良好记录；</w:t>
      </w:r>
      <w:r/>
    </w:p>
    <w:p>
      <w:pPr>
        <w:ind w:firstLine="482"/>
        <w:spacing w:line="360" w:lineRule="auto"/>
        <w:rPr>
          <w:rFonts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spacing w:line="360" w:lineRule="auto"/>
        <w:rPr>
          <w:rFonts w:ascii="宋体" w:hAnsi="宋体" w:cs="宋体"/>
          <w:b/>
          <w:sz w:val="24"/>
        </w:rPr>
      </w:pPr>
      <w:r>
        <w:rPr>
          <w:rFonts w:hint="eastAsia" w:ascii="宋体" w:hAnsi="宋体" w:cs="宋体"/>
          <w:sz w:val="24"/>
        </w:rPr>
        <w:t xml:space="preserve">6.我单位满足法律、行政法规规定的其他条件。</w:t>
      </w:r>
      <w:bookmarkStart w:id="126" w:name="_Hlt26609389"/>
      <w:r/>
      <w:bookmarkEnd w:id="126"/>
      <w:r/>
      <w:bookmarkStart w:id="127" w:name="_Hlt26671374"/>
      <w:r/>
      <w:bookmarkEnd w:id="127"/>
      <w:r/>
      <w:bookmarkStart w:id="128" w:name="_格式2__法定代表人授权书"/>
      <w:r/>
      <w:bookmarkEnd w:id="128"/>
      <w:r/>
      <w:bookmarkStart w:id="129" w:name="_Hlt26955066"/>
      <w:r/>
      <w:bookmarkEnd w:id="129"/>
      <w:r/>
      <w:bookmarkStart w:id="130" w:name="_Toc462564146"/>
      <w:r/>
      <w:bookmarkEnd w:id="130"/>
      <w:r/>
      <w:r/>
    </w:p>
    <w:p>
      <w:pP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Cs/>
          <w:sz w:val="24"/>
        </w:rPr>
      </w:pPr>
      <w:r>
        <w:rPr>
          <w:rFonts w:hint="eastAsia" w:ascii="宋体" w:hAnsi="宋体" w:cs="宋体"/>
          <w:bCs/>
          <w:sz w:val="24"/>
        </w:rPr>
        <w:t xml:space="preserve">                                           承诺人名称（公章）：</w:t>
      </w:r>
      <w:r/>
    </w:p>
    <w:p>
      <w:pPr>
        <w:jc w:val="right"/>
        <w:spacing w:line="360" w:lineRule="auto"/>
        <w:rPr>
          <w:rFonts w:ascii="宋体" w:hAnsi="宋体" w:cs="宋体"/>
          <w:bCs/>
          <w:sz w:val="24"/>
        </w:rPr>
      </w:pPr>
      <w:r>
        <w:rPr>
          <w:rFonts w:hint="eastAsia" w:ascii="宋体" w:hAnsi="宋体" w:cs="宋体"/>
          <w:bCs/>
          <w:sz w:val="24"/>
        </w:rPr>
        <w:t xml:space="preserve">    </w:t>
      </w:r>
      <w:r/>
    </w:p>
    <w:p>
      <w:pPr>
        <w:jc w:val="right"/>
        <w:spacing w:line="360" w:lineRule="auto"/>
        <w:rPr>
          <w:rFonts w:ascii="宋体" w:hAnsi="宋体" w:cs="宋体"/>
          <w:bCs/>
          <w:sz w:val="24"/>
        </w:rPr>
      </w:pPr>
      <w:r>
        <w:rPr>
          <w:rFonts w:hint="eastAsia" w:ascii="宋体" w:hAnsi="宋体" w:cs="宋体"/>
          <w:bCs/>
          <w:sz w:val="24"/>
        </w:rPr>
        <w:t xml:space="preserve">                                 日期：</w:t>
      </w:r>
      <w:r>
        <w:rPr>
          <w:rFonts w:hint="eastAsia" w:ascii="宋体" w:hAnsi="宋体" w:cs="宋体"/>
          <w:bCs/>
          <w:sz w:val="24"/>
          <w:u w:val="single"/>
        </w:rPr>
        <w:t xml:space="preserve">     </w:t>
      </w:r>
      <w:r>
        <w:rPr>
          <w:rFonts w:hint="eastAsia" w:ascii="宋体" w:hAnsi="宋体" w:cs="宋体"/>
          <w:bCs/>
          <w:sz w:val="24"/>
        </w:rPr>
        <w:t xml:space="preserve">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pStyle w:val="799"/>
        <w:ind w:firstLine="0"/>
        <w:rPr>
          <w:rFonts w:ascii="宋体" w:hAnsi="宋体" w:eastAsia="宋体" w:cs="宋体"/>
          <w:i/>
          <w:sz w:val="24"/>
          <w:szCs w:val="24"/>
          <w:u w:val="single"/>
          <w:lang w:eastAsia="zh-CN"/>
        </w:rPr>
      </w:pPr>
      <w:r>
        <w:rPr>
          <w:rFonts w:ascii="宋体" w:hAnsi="宋体" w:eastAsia="宋体" w:cs="宋体"/>
          <w:i/>
          <w:sz w:val="24"/>
          <w:szCs w:val="24"/>
          <w:u w:val="single"/>
          <w:lang w:eastAsia="zh-CN"/>
        </w:rPr>
      </w:r>
      <w:r/>
    </w:p>
    <w:p>
      <w:pPr>
        <w:jc w:val="center"/>
        <w:spacing w:line="360" w:lineRule="auto"/>
        <w:rPr>
          <w:rFonts w:hint="eastAsia" w:ascii="宋体" w:hAnsi="宋体" w:eastAsia="宋体" w:cs="宋体"/>
          <w:szCs w:val="22"/>
          <w:highlight w:val="none"/>
        </w:rPr>
        <w:outlineLvl w:val="2"/>
      </w:pPr>
      <w:r>
        <w:rPr>
          <w:rFonts w:hint="eastAsia" w:ascii="宋体" w:hAnsi="宋体" w:cs="宋体"/>
          <w:b/>
          <w:sz w:val="30"/>
          <w:szCs w:val="20"/>
        </w:rPr>
        <w:br w:type="page" w:clear="all"/>
      </w:r>
      <w:r>
        <w:rPr>
          <w:rFonts w:hint="eastAsia" w:ascii="宋体" w:hAnsi="宋体" w:cs="宋体"/>
          <w:b/>
          <w:sz w:val="30"/>
          <w:szCs w:val="20"/>
          <w:lang w:val="en-US" w:eastAsia="zh-CN"/>
        </w:rPr>
        <w:t xml:space="preserve">四</w:t>
      </w:r>
      <w:r>
        <w:rPr>
          <w:rFonts w:hint="eastAsia" w:ascii="宋体" w:hAnsi="宋体" w:eastAsia="宋体" w:cs="宋体"/>
          <w:b/>
          <w:sz w:val="32"/>
          <w:szCs w:val="32"/>
          <w:highlight w:val="none"/>
          <w:lang w:val="en-US" w:eastAsia="zh-CN" w:bidi="ar"/>
        </w:rPr>
        <w:t xml:space="preserve">、</w:t>
      </w:r>
      <w:r>
        <w:rPr>
          <w:rFonts w:hint="eastAsia" w:ascii="宋体" w:hAnsi="宋体" w:eastAsia="宋体" w:cs="宋体"/>
          <w:b/>
          <w:sz w:val="32"/>
          <w:szCs w:val="32"/>
          <w:highlight w:val="none"/>
          <w:lang w:bidi="ar"/>
        </w:rPr>
        <w:t xml:space="preserve">联合体协议书</w:t>
      </w:r>
      <w:r>
        <w:rPr>
          <w:rFonts w:hint="eastAsia" w:ascii="宋体" w:hAnsi="宋体" w:cs="宋体"/>
          <w:b/>
          <w:sz w:val="32"/>
          <w:szCs w:val="32"/>
          <w:highlight w:val="none"/>
          <w:lang w:eastAsia="zh-CN" w:bidi="ar"/>
        </w:rPr>
        <w:t xml:space="preserve">（</w:t>
      </w:r>
      <w:r>
        <w:rPr>
          <w:rFonts w:hint="eastAsia" w:ascii="宋体" w:hAnsi="宋体" w:eastAsia="宋体" w:cs="宋体"/>
          <w:b/>
          <w:sz w:val="32"/>
          <w:szCs w:val="32"/>
          <w:highlight w:val="none"/>
          <w:lang w:bidi="ar"/>
        </w:rPr>
        <w:t xml:space="preserve">如</w:t>
      </w:r>
      <w:r>
        <w:rPr>
          <w:rFonts w:hint="eastAsia" w:ascii="宋体" w:hAnsi="宋体" w:eastAsia="宋体" w:cs="宋体"/>
          <w:b/>
          <w:sz w:val="32"/>
          <w:szCs w:val="32"/>
          <w:highlight w:val="none"/>
          <w:lang w:val="en-US" w:eastAsia="zh-CN" w:bidi="ar"/>
        </w:rPr>
        <w:t xml:space="preserve">有</w:t>
      </w:r>
      <w:r>
        <w:rPr>
          <w:rFonts w:hint="eastAsia" w:ascii="宋体" w:hAnsi="宋体" w:eastAsia="宋体" w:cs="宋体"/>
          <w:b/>
          <w:sz w:val="32"/>
          <w:szCs w:val="32"/>
          <w:highlight w:val="none"/>
          <w:lang w:bidi="ar"/>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（所有成员单位名称）自愿组成联合体，共同参加</w:t>
      </w:r>
      <w:r>
        <w:rPr>
          <w:rFonts w:hint="eastAsia" w:ascii="宋体" w:hAnsi="宋体" w:eastAsia="宋体" w:cs="宋体"/>
          <w:b/>
          <w:sz w:val="24"/>
          <w:highlight w:val="none"/>
        </w:rPr>
        <w:t xml:space="preserve"> </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rPr>
        <w:t xml:space="preserve">（项目名称）招标投标。现就联合体投标事宜订立如下协议。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rPr>
        <w:t xml:space="preserve">（某成员单位名称）为</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（联合体名称）牵头人。</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联合体牵头人合法代表联合体各成员负责本招标项目、投标文件编制和合同谈判活动，代表联合体提交和接收相关的资料、信息及指示，处理与之有关的一切事务，并负责合同实施阶段的主办、组织和协调工作。 </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3.</w:t>
      </w:r>
      <w:r>
        <w:rPr>
          <w:rFonts w:hint="eastAsia" w:ascii="宋体" w:hAnsi="宋体" w:eastAsia="宋体" w:cs="宋体"/>
          <w:sz w:val="24"/>
          <w:highlight w:val="none"/>
        </w:rPr>
        <w:t xml:space="preserve">联合体将严格按照招标文件的各项要求，递交投标文件，履行合同，并对外承担连带责任。 </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联合体各成员单位内部的职责分工如下：</w:t>
      </w:r>
      <w:r>
        <w:rPr>
          <w:rFonts w:hint="eastAsia" w:ascii="宋体" w:hAnsi="宋体" w:eastAsia="宋体" w:cs="宋体"/>
          <w:b/>
          <w:sz w:val="24"/>
          <w:highlight w:val="none"/>
          <w:u w:val="single"/>
        </w:rPr>
        <w:t xml:space="preserve">      </w:t>
      </w:r>
      <w:bookmarkStart w:id="137" w:name="_GoBack"/>
      <w:r/>
      <w:bookmarkEnd w:id="137"/>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lang w:val="en-US" w:eastAsia="zh-CN"/>
        </w:rPr>
        <w:t xml:space="preserve">         </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u w:val="single"/>
          <w:lang w:eastAsia="zh-CN"/>
        </w:rPr>
        <w:t xml:space="preserve">；</w:t>
      </w:r>
      <w:r>
        <w:rPr>
          <w:rFonts w:hint="eastAsia" w:ascii="宋体" w:hAnsi="宋体" w:eastAsia="宋体" w:cs="宋体"/>
          <w:b w:val="0"/>
          <w:bCs/>
          <w:sz w:val="24"/>
          <w:highlight w:val="none"/>
          <w:u w:val="none"/>
          <w:lang w:val="en-US" w:eastAsia="zh-CN"/>
        </w:rPr>
        <w:t xml:space="preserve">合同金额的比例如下：</w:t>
      </w:r>
      <w:r>
        <w:rPr>
          <w:rFonts w:hint="eastAsia" w:ascii="宋体" w:hAnsi="宋体" w:eastAsia="宋体" w:cs="宋体"/>
          <w:b/>
          <w:sz w:val="24"/>
          <w:highlight w:val="none"/>
          <w:u w:val="single"/>
          <w:lang w:val="en-US" w:eastAsia="zh-CN"/>
        </w:rPr>
        <w:t xml:space="preserve">                       </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本协议书自签署之日起生效，合同履行完毕后自动失效。</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6.</w:t>
      </w:r>
      <w:r>
        <w:rPr>
          <w:rFonts w:hint="eastAsia" w:ascii="宋体" w:hAnsi="宋体" w:eastAsia="宋体" w:cs="宋体"/>
          <w:sz w:val="24"/>
          <w:highlight w:val="none"/>
        </w:rPr>
        <w:t xml:space="preserve">本协议书一式</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份，联合体成员和招标人各执</w:t>
      </w:r>
      <w:r>
        <w:rPr>
          <w:rFonts w:hint="eastAsia" w:ascii="宋体" w:hAnsi="宋体" w:eastAsia="宋体" w:cs="宋体"/>
          <w:sz w:val="24"/>
          <w:highlight w:val="none"/>
          <w:u w:val="single"/>
        </w:rPr>
        <w:t xml:space="preserve"> </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7.其他约定</w:t>
      </w:r>
      <w:r>
        <w:rPr>
          <w:rFonts w:hint="eastAsia" w:ascii="宋体" w:hAnsi="宋体" w:eastAsia="宋体" w:cs="宋体"/>
          <w:sz w:val="24"/>
          <w:highlight w:val="none"/>
        </w:rPr>
        <w:t xml:space="preserve">事项：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牵头人名称：</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rPr>
        <w:t xml:space="preserve">（盖单位章）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（签章）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成员方名称：</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rPr>
        <w:t xml:space="preserve"> （盖单位章） </w:t>
      </w:r>
      <w:r/>
    </w:p>
    <w:p>
      <w:pPr>
        <w:contextualSpacing/>
        <w:ind w:firstLine="46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（签章）</w:t>
      </w:r>
      <w:r/>
    </w:p>
    <w:p>
      <w:pPr>
        <w:pStyle w:val="798"/>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pStyle w:val="798"/>
        <w:jc w:val="both"/>
        <w:rPr>
          <w:rFonts w:hint="eastAsia"/>
        </w:rPr>
        <w:sectPr>
          <w:headerReference w:type="default" r:id="rId9"/>
          <w:footerReference w:type="default" r:id="rId11"/>
          <w:footnotePr/>
          <w:endnotePr/>
          <w:type w:val="nextPage"/>
          <w:pgSz w:w="11907" w:h="16839" w:orient="portrait"/>
          <w:pgMar w:top="1440" w:right="1800" w:bottom="1440" w:left="1800" w:header="720" w:footer="720" w:gutter="0"/>
          <w:cols w:num="1" w:sep="0" w:space="1701" w:equalWidth="1"/>
          <w:docGrid w:linePitch="360"/>
        </w:sectPr>
      </w:pPr>
      <w:r>
        <w:rPr>
          <w:rFonts w:hint="default" w:ascii="Arial" w:hAnsi="Arial" w:cs="Arial"/>
        </w:rPr>
        <w:t xml:space="preserve">…</w:t>
      </w:r>
      <w:r/>
    </w:p>
    <w:p>
      <w:pPr>
        <w:jc w:val="left"/>
        <w:rPr>
          <w:rFonts w:ascii="宋体" w:hAnsi="宋体" w:cs="黑体"/>
          <w:b/>
          <w:sz w:val="32"/>
          <w:szCs w:val="32"/>
        </w:rPr>
      </w:pPr>
      <w:r>
        <w:rPr>
          <w:rFonts w:ascii="宋体" w:hAnsi="宋体" w:cs="黑体"/>
          <w:b/>
          <w:sz w:val="32"/>
          <w:szCs w:val="32"/>
        </w:rPr>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trike w:val="0"/>
          <w:sz w:val="24"/>
          <w:highlight w:val="none"/>
          <w:u w:val="none"/>
        </w:rPr>
      </w:pPr>
      <w:r/>
      <w:bookmarkStart w:id="131" w:name="OLE_LINK17"/>
      <w:r>
        <w:rPr>
          <w:rFonts w:hint="eastAsia" w:ascii="宋体" w:hAnsi="宋体" w:cs="宋体"/>
          <w:b/>
          <w:strike w:val="0"/>
          <w:sz w:val="24"/>
          <w:highlight w:val="none"/>
          <w:u w:val="none"/>
          <w:lang w:val="en-US" w:eastAsia="zh-CN"/>
        </w:rPr>
        <w:t xml:space="preserve">五</w:t>
      </w:r>
      <w:r>
        <w:rPr>
          <w:rFonts w:hint="eastAsia" w:ascii="宋体" w:hAnsi="宋体" w:cs="宋体"/>
          <w:b/>
          <w:strike w:val="0"/>
          <w:sz w:val="24"/>
          <w:highlight w:val="none"/>
          <w:u w:val="none"/>
        </w:rPr>
        <w:t xml:space="preserve">、商务部分正负偏离表</w:t>
      </w:r>
      <w:r/>
    </w:p>
    <w:p>
      <w:pPr>
        <w:ind w:firstLine="480"/>
        <w:jc w:val="center"/>
        <w:rPr>
          <w:rFonts w:ascii="宋体" w:hAnsi="宋体" w:cs="黑体"/>
          <w:strike w:val="0"/>
          <w:sz w:val="24"/>
          <w:highlight w:val="none"/>
          <w:u w:val="none"/>
        </w:rPr>
      </w:pPr>
      <w:r>
        <w:rPr>
          <w:rFonts w:hint="eastAsia" w:ascii="宋体" w:hAnsi="宋体" w:cs="黑体"/>
          <w:strike w:val="0"/>
          <w:sz w:val="24"/>
          <w:highlight w:val="none"/>
          <w:u w:val="none"/>
        </w:rPr>
        <w:t xml:space="preserve">（由供应商据实填写，表格不够自行添加）</w:t>
      </w:r>
      <w:r/>
    </w:p>
    <w:tbl>
      <w:tblPr>
        <w:tblStyle w:val="7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48"/>
        <w:gridCol w:w="1935"/>
        <w:gridCol w:w="2590"/>
        <w:gridCol w:w="2231"/>
        <w:gridCol w:w="1158"/>
      </w:tblGrid>
      <w:tr>
        <w:trPr>
          <w:trHeight w:val="994"/>
        </w:trPr>
        <w:tc>
          <w:tcPr>
            <w:tcBorders>
              <w:top w:val="single" w:color="000000" w:sz="12" w:space="0"/>
              <w:left w:val="single" w:color="000000" w:sz="12" w:space="0"/>
              <w:bottom w:val="single" w:color="000000" w:sz="6" w:space="0"/>
              <w:right w:val="single" w:color="000000" w:sz="6" w:space="0"/>
            </w:tcBorders>
            <w:tcW w:w="696" w:type="dxa"/>
            <w:vAlign w:val="center"/>
            <w:textDirection w:val="lrTb"/>
            <w:noWrap/>
          </w:tcPr>
          <w:p>
            <w:pPr>
              <w:jc w:val="center"/>
              <w:spacing w:line="340" w:lineRule="exact"/>
              <w:rPr>
                <w:rFonts w:ascii="宋体" w:hAnsi="宋体" w:cs="黑体"/>
                <w:strike w:val="0"/>
                <w:sz w:val="24"/>
                <w:highlight w:val="none"/>
                <w:u w:val="none"/>
              </w:rPr>
            </w:pPr>
            <w:r>
              <w:rPr>
                <w:rFonts w:hint="eastAsia" w:ascii="宋体" w:hAnsi="宋体" w:cs="黑体"/>
                <w:strike w:val="0"/>
                <w:sz w:val="24"/>
                <w:highlight w:val="none"/>
                <w:u w:val="none"/>
              </w:rPr>
              <w:t xml:space="preserve">序号</w:t>
            </w:r>
            <w:r/>
          </w:p>
        </w:tc>
        <w:tc>
          <w:tcPr>
            <w:tcBorders>
              <w:top w:val="single" w:color="000000" w:sz="12" w:space="0"/>
              <w:left w:val="single" w:color="000000" w:sz="6" w:space="0"/>
              <w:bottom w:val="single" w:color="000000" w:sz="6" w:space="0"/>
              <w:right w:val="single" w:color="000000" w:sz="6" w:space="0"/>
            </w:tcBorders>
            <w:tcW w:w="2127" w:type="dxa"/>
            <w:vAlign w:val="center"/>
            <w:textDirection w:val="lrTb"/>
            <w:noWrap/>
          </w:tcPr>
          <w:p>
            <w:pPr>
              <w:jc w:val="center"/>
              <w:spacing w:line="340" w:lineRule="exact"/>
              <w:rPr>
                <w:rFonts w:ascii="宋体" w:hAnsi="宋体" w:cs="黑体"/>
                <w:strike w:val="0"/>
                <w:sz w:val="24"/>
                <w:highlight w:val="none"/>
                <w:u w:val="none"/>
              </w:rPr>
            </w:pPr>
            <w:r>
              <w:rPr>
                <w:rFonts w:hint="eastAsia" w:ascii="宋体" w:hAnsi="宋体" w:cs="黑体"/>
                <w:strike w:val="0"/>
                <w:sz w:val="24"/>
                <w:highlight w:val="none"/>
                <w:u w:val="none"/>
              </w:rPr>
              <w:t xml:space="preserve">货物或服务名称</w:t>
            </w:r>
            <w:r/>
          </w:p>
        </w:tc>
        <w:tc>
          <w:tcPr>
            <w:tcBorders>
              <w:top w:val="single" w:color="000000" w:sz="12" w:space="0"/>
              <w:left w:val="single" w:color="000000" w:sz="6" w:space="0"/>
              <w:bottom w:val="single" w:color="000000" w:sz="6" w:space="0"/>
              <w:right w:val="single" w:color="000000" w:sz="6" w:space="0"/>
            </w:tcBorders>
            <w:tcW w:w="2856" w:type="dxa"/>
            <w:vAlign w:val="center"/>
            <w:textDirection w:val="lrTb"/>
            <w:noWrap/>
          </w:tcPr>
          <w:p>
            <w:pPr>
              <w:jc w:val="center"/>
              <w:spacing w:line="340" w:lineRule="exact"/>
              <w:rPr>
                <w:rFonts w:ascii="宋体" w:hAnsi="宋体" w:cs="黑体"/>
                <w:strike w:val="0"/>
                <w:sz w:val="24"/>
                <w:highlight w:val="none"/>
                <w:u w:val="none"/>
              </w:rPr>
            </w:pPr>
            <w:r>
              <w:rPr>
                <w:rFonts w:hint="eastAsia" w:ascii="宋体" w:hAnsi="宋体" w:cs="黑体"/>
                <w:strike w:val="0"/>
                <w:sz w:val="24"/>
                <w:highlight w:val="none"/>
                <w:u w:val="none"/>
              </w:rPr>
              <w:t xml:space="preserve">采购文件要求的商务条款</w:t>
            </w:r>
            <w:r/>
          </w:p>
        </w:tc>
        <w:tc>
          <w:tcPr>
            <w:tcBorders>
              <w:top w:val="single" w:color="000000" w:sz="12" w:space="0"/>
              <w:left w:val="single" w:color="000000" w:sz="6" w:space="0"/>
              <w:bottom w:val="single" w:color="000000" w:sz="6" w:space="0"/>
              <w:right w:val="single" w:color="000000" w:sz="6" w:space="0"/>
            </w:tcBorders>
            <w:tcW w:w="2457" w:type="dxa"/>
            <w:vAlign w:val="center"/>
            <w:textDirection w:val="lrTb"/>
            <w:noWrap/>
          </w:tcPr>
          <w:p>
            <w:pPr>
              <w:jc w:val="center"/>
              <w:spacing w:line="340" w:lineRule="exact"/>
              <w:rPr>
                <w:rFonts w:ascii="宋体" w:hAnsi="宋体" w:cs="黑体"/>
                <w:strike w:val="0"/>
                <w:sz w:val="24"/>
                <w:highlight w:val="none"/>
                <w:u w:val="none"/>
              </w:rPr>
            </w:pPr>
            <w:r>
              <w:rPr>
                <w:rFonts w:hint="eastAsia" w:ascii="宋体" w:hAnsi="宋体" w:cs="黑体"/>
                <w:strike w:val="0"/>
                <w:sz w:val="24"/>
                <w:highlight w:val="none"/>
                <w:u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264" w:type="dxa"/>
            <w:textDirection w:val="lrTb"/>
            <w:noWrap/>
          </w:tcPr>
          <w:p>
            <w:pPr>
              <w:jc w:val="center"/>
              <w:spacing w:line="340" w:lineRule="exact"/>
              <w:rPr>
                <w:rFonts w:ascii="宋体" w:hAnsi="宋体" w:cs="黑体"/>
                <w:strike w:val="0"/>
                <w:sz w:val="24"/>
                <w:highlight w:val="none"/>
                <w:u w:val="none"/>
              </w:rPr>
            </w:pPr>
            <w:r>
              <w:rPr>
                <w:rFonts w:ascii="宋体" w:hAnsi="宋体" w:cs="黑体"/>
                <w:strike w:val="0"/>
                <w:sz w:val="24"/>
                <w:highlight w:val="none"/>
                <w:u w:val="none"/>
              </w:rPr>
            </w:r>
            <w:r/>
          </w:p>
          <w:p>
            <w:pPr>
              <w:jc w:val="center"/>
              <w:spacing w:line="340" w:lineRule="exact"/>
              <w:rPr>
                <w:rFonts w:ascii="宋体" w:hAnsi="宋体" w:cs="黑体"/>
                <w:strike w:val="0"/>
                <w:sz w:val="24"/>
                <w:highlight w:val="none"/>
                <w:u w:val="none"/>
              </w:rPr>
            </w:pPr>
            <w:r>
              <w:rPr>
                <w:rFonts w:hint="eastAsia" w:ascii="宋体" w:hAnsi="宋体" w:cs="黑体"/>
                <w:strike w:val="0"/>
                <w:sz w:val="24"/>
                <w:highlight w:val="none"/>
                <w:u w:val="none"/>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trike w:val="0"/>
                <w:sz w:val="24"/>
                <w:highlight w:val="none"/>
                <w:u w:val="none"/>
              </w:rPr>
            </w:pPr>
            <w:r>
              <w:rPr>
                <w:rFonts w:hint="eastAsia" w:ascii="宋体" w:hAnsi="宋体" w:cs="黑体"/>
                <w:strike w:val="0"/>
                <w:sz w:val="24"/>
                <w:highlight w:val="none"/>
                <w:u w:val="none"/>
              </w:rPr>
              <w:t xml:space="preserve">1</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trike w:val="0"/>
                <w:sz w:val="24"/>
                <w:highlight w:val="none"/>
                <w:u w:val="none"/>
              </w:rPr>
            </w:pPr>
            <w:r>
              <w:rPr>
                <w:rFonts w:ascii="宋体" w:hAnsi="宋体" w:cs="黑体"/>
                <w:strike w:val="0"/>
                <w:sz w:val="24"/>
                <w:highlight w:val="none"/>
                <w:u w:val="none"/>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trike w:val="0"/>
                <w:sz w:val="24"/>
                <w:highlight w:val="none"/>
                <w:u w:val="none"/>
              </w:rPr>
            </w:pPr>
            <w:r>
              <w:rPr>
                <w:rFonts w:ascii="宋体" w:hAnsi="宋体" w:cs="黑体"/>
                <w:strike w:val="0"/>
                <w:sz w:val="24"/>
                <w:highlight w:val="none"/>
                <w:u w:val="none"/>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trike w:val="0"/>
                <w:sz w:val="24"/>
                <w:highlight w:val="none"/>
                <w:u w:val="none"/>
              </w:rPr>
            </w:pPr>
            <w:r>
              <w:rPr>
                <w:rFonts w:ascii="宋体" w:hAnsi="宋体" w:cs="黑体"/>
                <w:strike w:val="0"/>
                <w:sz w:val="24"/>
                <w:highlight w:val="none"/>
                <w:u w:val="none"/>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trike w:val="0"/>
                <w:sz w:val="24"/>
                <w:highlight w:val="none"/>
                <w:u w:val="none"/>
              </w:rPr>
            </w:pPr>
            <w:r>
              <w:rPr>
                <w:rFonts w:ascii="宋体" w:hAnsi="宋体" w:cs="黑体"/>
                <w:strike w:val="0"/>
                <w:sz w:val="24"/>
                <w:highlight w:val="none"/>
                <w:u w:val="none"/>
              </w:rPr>
            </w:r>
            <w:r/>
          </w:p>
        </w:tc>
      </w:tr>
      <w:tr>
        <w:trPr>
          <w:trHeight w:val="546"/>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trike w:val="0"/>
                <w:sz w:val="24"/>
                <w:highlight w:val="none"/>
                <w:u w:val="none"/>
              </w:rPr>
            </w:pPr>
            <w:r>
              <w:rPr>
                <w:rFonts w:hint="eastAsia" w:ascii="宋体" w:hAnsi="宋体" w:cs="黑体"/>
                <w:strike w:val="0"/>
                <w:sz w:val="24"/>
                <w:highlight w:val="none"/>
                <w:u w:val="none"/>
              </w:rPr>
              <w:t xml:space="preserve">2</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trike w:val="0"/>
                <w:sz w:val="24"/>
                <w:highlight w:val="none"/>
                <w:u w:val="none"/>
              </w:rPr>
            </w:pPr>
            <w:r>
              <w:rPr>
                <w:rFonts w:ascii="宋体" w:hAnsi="宋体" w:cs="黑体"/>
                <w:strike w:val="0"/>
                <w:sz w:val="24"/>
                <w:highlight w:val="none"/>
                <w:u w:val="none"/>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trike w:val="0"/>
                <w:sz w:val="24"/>
                <w:highlight w:val="none"/>
                <w:u w:val="none"/>
              </w:rPr>
            </w:pPr>
            <w:r>
              <w:rPr>
                <w:rFonts w:ascii="宋体" w:hAnsi="宋体" w:cs="黑体"/>
                <w:strike w:val="0"/>
                <w:sz w:val="24"/>
                <w:highlight w:val="none"/>
                <w:u w:val="none"/>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trike w:val="0"/>
                <w:sz w:val="24"/>
                <w:highlight w:val="none"/>
                <w:u w:val="none"/>
              </w:rPr>
            </w:pPr>
            <w:r>
              <w:rPr>
                <w:rFonts w:ascii="宋体" w:hAnsi="宋体" w:cs="黑体"/>
                <w:strike w:val="0"/>
                <w:sz w:val="24"/>
                <w:highlight w:val="none"/>
                <w:u w:val="none"/>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trike w:val="0"/>
                <w:sz w:val="24"/>
                <w:highlight w:val="none"/>
                <w:u w:val="none"/>
              </w:rPr>
            </w:pPr>
            <w:r>
              <w:rPr>
                <w:rFonts w:ascii="宋体" w:hAnsi="宋体" w:cs="黑体"/>
                <w:strike w:val="0"/>
                <w:sz w:val="24"/>
                <w:highlight w:val="none"/>
                <w:u w:val="none"/>
              </w:rPr>
            </w:r>
            <w:r/>
          </w:p>
        </w:tc>
      </w:tr>
      <w:tr>
        <w:trPr>
          <w:trHeight w:val="400"/>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trike w:val="0"/>
                <w:sz w:val="24"/>
                <w:highlight w:val="none"/>
                <w:u w:val="none"/>
              </w:rPr>
            </w:pPr>
            <w:r>
              <w:rPr>
                <w:rFonts w:hint="eastAsia" w:ascii="宋体" w:hAnsi="宋体" w:cs="黑体"/>
                <w:strike w:val="0"/>
                <w:sz w:val="24"/>
                <w:highlight w:val="none"/>
                <w:u w:val="none"/>
              </w:rPr>
              <w:t xml:space="preserve">3</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trike w:val="0"/>
                <w:sz w:val="24"/>
                <w:highlight w:val="none"/>
                <w:u w:val="none"/>
              </w:rPr>
            </w:pPr>
            <w:r>
              <w:rPr>
                <w:rFonts w:ascii="宋体" w:hAnsi="宋体" w:cs="黑体"/>
                <w:strike w:val="0"/>
                <w:sz w:val="24"/>
                <w:highlight w:val="none"/>
                <w:u w:val="none"/>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trike w:val="0"/>
                <w:sz w:val="24"/>
                <w:highlight w:val="none"/>
                <w:u w:val="none"/>
              </w:rPr>
            </w:pPr>
            <w:r>
              <w:rPr>
                <w:rFonts w:ascii="宋体" w:hAnsi="宋体" w:cs="黑体"/>
                <w:strike w:val="0"/>
                <w:sz w:val="24"/>
                <w:highlight w:val="none"/>
                <w:u w:val="none"/>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trike w:val="0"/>
                <w:sz w:val="24"/>
                <w:highlight w:val="none"/>
                <w:u w:val="none"/>
              </w:rPr>
            </w:pPr>
            <w:r>
              <w:rPr>
                <w:rFonts w:ascii="宋体" w:hAnsi="宋体" w:cs="黑体"/>
                <w:strike w:val="0"/>
                <w:sz w:val="24"/>
                <w:highlight w:val="none"/>
                <w:u w:val="none"/>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trike w:val="0"/>
                <w:sz w:val="24"/>
                <w:highlight w:val="none"/>
                <w:u w:val="none"/>
              </w:rPr>
            </w:pPr>
            <w:r>
              <w:rPr>
                <w:rFonts w:ascii="宋体" w:hAnsi="宋体" w:cs="黑体"/>
                <w:strike w:val="0"/>
                <w:sz w:val="24"/>
                <w:highlight w:val="none"/>
                <w:u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trike w:val="0"/>
                <w:sz w:val="24"/>
                <w:highlight w:val="none"/>
                <w:u w:val="none"/>
              </w:rPr>
            </w:pPr>
            <w:r>
              <w:rPr>
                <w:rFonts w:hint="eastAsia" w:ascii="宋体" w:hAnsi="宋体" w:cs="黑体"/>
                <w:strike w:val="0"/>
                <w:sz w:val="24"/>
                <w:highlight w:val="none"/>
                <w:u w:val="none"/>
              </w:rPr>
              <w:t xml:space="preserve">4</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trike w:val="0"/>
                <w:sz w:val="24"/>
                <w:highlight w:val="none"/>
                <w:u w:val="none"/>
              </w:rPr>
            </w:pPr>
            <w:r>
              <w:rPr>
                <w:rFonts w:ascii="宋体" w:hAnsi="宋体" w:cs="黑体"/>
                <w:strike w:val="0"/>
                <w:sz w:val="24"/>
                <w:highlight w:val="none"/>
                <w:u w:val="none"/>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trike w:val="0"/>
                <w:sz w:val="24"/>
                <w:highlight w:val="none"/>
                <w:u w:val="none"/>
              </w:rPr>
            </w:pPr>
            <w:r>
              <w:rPr>
                <w:rFonts w:ascii="宋体" w:hAnsi="宋体" w:cs="黑体"/>
                <w:strike w:val="0"/>
                <w:sz w:val="24"/>
                <w:highlight w:val="none"/>
                <w:u w:val="none"/>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trike w:val="0"/>
                <w:sz w:val="24"/>
                <w:highlight w:val="none"/>
                <w:u w:val="none"/>
              </w:rPr>
            </w:pPr>
            <w:r>
              <w:rPr>
                <w:rFonts w:ascii="宋体" w:hAnsi="宋体" w:cs="黑体"/>
                <w:strike w:val="0"/>
                <w:sz w:val="24"/>
                <w:highlight w:val="none"/>
                <w:u w:val="none"/>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trike w:val="0"/>
                <w:sz w:val="24"/>
                <w:highlight w:val="none"/>
                <w:u w:val="none"/>
              </w:rPr>
            </w:pPr>
            <w:r>
              <w:rPr>
                <w:rFonts w:ascii="宋体" w:hAnsi="宋体" w:cs="黑体"/>
                <w:strike w:val="0"/>
                <w:sz w:val="24"/>
                <w:highlight w:val="none"/>
                <w:u w:val="none"/>
              </w:rPr>
            </w:r>
            <w:r/>
          </w:p>
        </w:tc>
      </w:tr>
    </w:tbl>
    <w:p>
      <w:pPr>
        <w:contextualSpacing/>
        <w:spacing w:line="300" w:lineRule="auto"/>
        <w:rPr>
          <w:rFonts w:ascii="宋体" w:hAnsi="宋体" w:cs="黑体"/>
          <w:b/>
          <w:strike w:val="0"/>
          <w:sz w:val="24"/>
          <w:highlight w:val="none"/>
          <w:u w:val="none"/>
        </w:rPr>
      </w:pPr>
      <w:r>
        <w:rPr>
          <w:rFonts w:hint="eastAsia" w:ascii="宋体" w:hAnsi="宋体" w:cs="黑体"/>
          <w:b/>
          <w:strike w:val="0"/>
          <w:sz w:val="24"/>
          <w:highlight w:val="none"/>
          <w:u w:val="none"/>
        </w:rPr>
        <w:t xml:space="preserve">注：</w:t>
      </w:r>
      <w:r/>
    </w:p>
    <w:p>
      <w:pPr>
        <w:contextualSpacing/>
        <w:ind w:firstLine="480"/>
        <w:spacing w:line="300" w:lineRule="auto"/>
        <w:rPr>
          <w:rFonts w:ascii="宋体" w:hAnsi="宋体" w:cs="黑体"/>
          <w:strike w:val="0"/>
          <w:sz w:val="24"/>
          <w:highlight w:val="none"/>
          <w:u w:val="none"/>
        </w:rPr>
      </w:pPr>
      <w:r>
        <w:rPr>
          <w:rFonts w:hint="eastAsia" w:ascii="宋体" w:hAnsi="宋体" w:cs="黑体"/>
          <w:strike w:val="0"/>
          <w:sz w:val="24"/>
          <w:highlight w:val="none"/>
          <w:u w:val="none"/>
        </w:rPr>
        <w:t xml:space="preserve">1.供应商提交的响应文件中与采购文件第三部分“项目需求”中的商务部分的要求，应逐条填列在偏离表中。</w:t>
      </w:r>
      <w:bookmarkStart w:id="132" w:name="OLE_LINK7"/>
      <w:r>
        <w:rPr>
          <w:rFonts w:hint="eastAsia" w:ascii="宋体" w:hAnsi="宋体" w:cs="黑体"/>
          <w:strike w:val="0"/>
          <w:sz w:val="24"/>
          <w:highlight w:val="none"/>
          <w:u w:val="none"/>
        </w:rPr>
        <w:t xml:space="preserve">无偏离可空白页盖章即可。</w:t>
      </w:r>
      <w:bookmarkEnd w:id="132"/>
      <w:r/>
      <w:r/>
    </w:p>
    <w:p>
      <w:pPr>
        <w:contextualSpacing/>
        <w:ind w:firstLine="480"/>
        <w:spacing w:line="300" w:lineRule="auto"/>
        <w:rPr>
          <w:rFonts w:ascii="宋体" w:hAnsi="宋体" w:cs="黑体"/>
          <w:strike w:val="0"/>
          <w:sz w:val="24"/>
          <w:highlight w:val="none"/>
          <w:u w:val="none"/>
        </w:rPr>
      </w:pPr>
      <w:r>
        <w:rPr>
          <w:rFonts w:hint="eastAsia" w:ascii="宋体" w:hAnsi="宋体" w:cs="黑体"/>
          <w:strike w:val="0"/>
          <w:sz w:val="24"/>
          <w:highlight w:val="none"/>
          <w:u w:val="none"/>
        </w:rPr>
        <w:t xml:space="preserve">2.“偏离说明”一栏选择“正偏离</w:t>
      </w:r>
      <w:r>
        <w:rPr>
          <w:rFonts w:hint="eastAsia" w:ascii="宋体" w:hAnsi="宋体" w:cs="黑体"/>
          <w:strike w:val="0"/>
          <w:sz w:val="24"/>
          <w:highlight w:val="none"/>
          <w:u w:val="none"/>
          <w:lang w:eastAsia="zh-CN"/>
        </w:rPr>
        <w:t xml:space="preserve">”“</w:t>
      </w:r>
      <w:r>
        <w:rPr>
          <w:rFonts w:hint="eastAsia" w:ascii="宋体" w:hAnsi="宋体" w:cs="黑体"/>
          <w:strike w:val="0"/>
          <w:sz w:val="24"/>
          <w:highlight w:val="none"/>
          <w:u w:val="none"/>
        </w:rPr>
        <w:t xml:space="preserve">无偏离</w:t>
      </w:r>
      <w:r>
        <w:rPr>
          <w:rFonts w:hint="eastAsia" w:ascii="宋体" w:hAnsi="宋体" w:cs="黑体"/>
          <w:strike w:val="0"/>
          <w:sz w:val="24"/>
          <w:highlight w:val="none"/>
          <w:u w:val="none"/>
          <w:lang w:eastAsia="zh-CN"/>
        </w:rPr>
        <w:t xml:space="preserve">”“</w:t>
      </w:r>
      <w:r>
        <w:rPr>
          <w:rFonts w:hint="eastAsia" w:ascii="宋体" w:hAnsi="宋体" w:cs="黑体"/>
          <w:strike w:val="0"/>
          <w:sz w:val="24"/>
          <w:highlight w:val="none"/>
          <w:u w:val="none"/>
        </w:rPr>
        <w:t xml:space="preserve">负偏离”进行填写。正偏离、无偏离的确认和负偏离的是否响应招标文件，由评审小组认定。</w:t>
      </w:r>
      <w:r/>
    </w:p>
    <w:p>
      <w:pPr>
        <w:contextualSpacing/>
        <w:ind w:firstLine="480"/>
        <w:spacing w:line="300" w:lineRule="auto"/>
        <w:rPr>
          <w:rFonts w:ascii="宋体" w:hAnsi="宋体" w:cs="黑体"/>
          <w:strike w:val="0"/>
          <w:sz w:val="24"/>
          <w:highlight w:val="none"/>
          <w:u w:val="none"/>
        </w:rPr>
      </w:pPr>
      <w:r>
        <w:rPr>
          <w:rFonts w:hint="eastAsia" w:ascii="宋体" w:hAnsi="宋体" w:cs="黑体"/>
          <w:strike w:val="0"/>
          <w:sz w:val="24"/>
          <w:highlight w:val="none"/>
          <w:u w:val="none"/>
        </w:rPr>
        <w:t xml:space="preserve">3.本项目商务条款不接受负偏离，有负偏离的按无效标处理。供应商若提供其他增值服务，可以在表中自行据实填写。</w:t>
      </w:r>
      <w:bookmarkEnd w:id="131"/>
      <w:r/>
      <w:r/>
    </w:p>
    <w:p>
      <w:pPr>
        <w:contextualSpacing/>
        <w:ind w:firstLine="463"/>
        <w:spacing w:line="400" w:lineRule="exact"/>
        <w:rPr>
          <w:rFonts w:ascii="宋体" w:hAnsi="宋体" w:cs="黑体"/>
          <w:b/>
          <w:sz w:val="24"/>
        </w:rPr>
      </w:pPr>
      <w:r>
        <w:rPr>
          <w:rFonts w:ascii="宋体" w:hAnsi="宋体" w:cs="黑体"/>
          <w:b/>
          <w:sz w:val="24"/>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contextualSpacing/>
        <w:ind w:firstLine="540"/>
        <w:spacing w:line="400" w:lineRule="exact"/>
        <w:rPr>
          <w:rFonts w:ascii="宋体" w:hAnsi="宋体" w:cs="黑体"/>
          <w:b/>
          <w:sz w:val="28"/>
          <w:szCs w:val="28"/>
        </w:rPr>
      </w:pPr>
      <w:r>
        <w:rPr>
          <w:rFonts w:ascii="宋体" w:hAnsi="宋体" w:cs="黑体"/>
          <w:b/>
          <w:sz w:val="28"/>
          <w:szCs w:val="28"/>
        </w:rPr>
      </w:r>
      <w:r/>
    </w:p>
    <w:p>
      <w:pPr>
        <w:rPr>
          <w:rFonts w:ascii="宋体" w:hAnsi="宋体" w:cs="黑体"/>
          <w:sz w:val="28"/>
          <w:szCs w:val="28"/>
        </w:rPr>
      </w:pPr>
      <w:r>
        <w:rPr>
          <w:rFonts w:ascii="宋体" w:hAnsi="宋体" w:cs="黑体"/>
          <w:sz w:val="28"/>
          <w:szCs w:val="28"/>
        </w:rPr>
      </w:r>
      <w:r/>
    </w:p>
    <w:p>
      <w:pPr>
        <w:contextualSpacing/>
        <w:jc w:val="center"/>
        <w:spacing w:line="300" w:lineRule="auto"/>
        <w:rPr>
          <w:rFonts w:ascii="宋体" w:hAnsi="宋体" w:cs="黑体"/>
          <w:sz w:val="32"/>
          <w:szCs w:val="32"/>
          <w:lang w:val="zh-CN"/>
        </w:rPr>
      </w:pPr>
      <w:r>
        <w:rPr>
          <w:rFonts w:ascii="宋体" w:hAnsi="宋体" w:cs="黑体"/>
          <w:sz w:val="32"/>
          <w:szCs w:val="32"/>
          <w:lang w:val="zh-CN"/>
        </w:rPr>
      </w:r>
      <w:r/>
    </w:p>
    <w:p>
      <w:pPr>
        <w:rPr>
          <w:rFonts w:ascii="宋体" w:hAnsi="宋体" w:cs="黑体"/>
          <w:strike w:val="0"/>
          <w:sz w:val="28"/>
          <w:szCs w:val="28"/>
          <w:highlight w:val="none"/>
        </w:rPr>
      </w:pPr>
      <w:r>
        <w:rPr>
          <w:rFonts w:ascii="宋体" w:hAnsi="宋体" w:cs="黑体"/>
          <w:strike w:val="0"/>
          <w:sz w:val="28"/>
          <w:szCs w:val="28"/>
          <w:highlight w:val="none"/>
        </w:rPr>
      </w:r>
      <w:r/>
    </w:p>
    <w:p>
      <w:pPr>
        <w:contextualSpacing/>
        <w:jc w:val="center"/>
        <w:spacing w:line="300" w:lineRule="auto"/>
        <w:rPr>
          <w:rFonts w:ascii="宋体" w:hAnsi="宋体" w:cs="黑体"/>
          <w:b/>
          <w:strike w:val="0"/>
          <w:sz w:val="24"/>
          <w:highlight w:val="none"/>
        </w:rPr>
      </w:pPr>
      <w:r/>
      <w:bookmarkStart w:id="133" w:name="OLE_LINK18"/>
      <w:r>
        <w:rPr>
          <w:rFonts w:hint="eastAsia" w:ascii="宋体" w:hAnsi="宋体" w:cs="黑体"/>
          <w:b/>
          <w:bCs/>
          <w:strike w:val="0"/>
          <w:sz w:val="24"/>
          <w:highlight w:val="none"/>
          <w:lang w:val="en-US" w:eastAsia="zh-CN"/>
        </w:rPr>
        <w:t xml:space="preserve">六</w:t>
      </w:r>
      <w:r>
        <w:rPr>
          <w:rFonts w:hint="eastAsia" w:ascii="宋体" w:hAnsi="宋体" w:cs="黑体"/>
          <w:b/>
          <w:bCs/>
          <w:strike w:val="0"/>
          <w:sz w:val="24"/>
          <w:highlight w:val="none"/>
        </w:rPr>
        <w:t xml:space="preserve">、技术</w:t>
      </w:r>
      <w:r>
        <w:rPr>
          <w:rFonts w:hint="eastAsia" w:ascii="宋体" w:hAnsi="宋体" w:cs="黑体"/>
          <w:b/>
          <w:strike w:val="0"/>
          <w:sz w:val="24"/>
          <w:highlight w:val="none"/>
        </w:rPr>
        <w:t xml:space="preserve">部分正负偏离表</w:t>
      </w:r>
      <w:r/>
    </w:p>
    <w:p>
      <w:pPr>
        <w:ind w:firstLine="480"/>
        <w:jc w:val="center"/>
        <w:rPr>
          <w:rFonts w:ascii="宋体" w:hAnsi="宋体" w:cs="黑体"/>
          <w:strike w:val="0"/>
          <w:sz w:val="24"/>
          <w:highlight w:val="none"/>
        </w:rPr>
      </w:pPr>
      <w:r>
        <w:rPr>
          <w:rFonts w:hint="eastAsia" w:ascii="宋体" w:hAnsi="宋体" w:cs="黑体"/>
          <w:strike w:val="0"/>
          <w:sz w:val="24"/>
          <w:highlight w:val="none"/>
        </w:rPr>
        <w:t xml:space="preserve">（由供应商据实填写，表格不够自行添加）</w:t>
      </w:r>
      <w:r/>
    </w:p>
    <w:tbl>
      <w:tblPr>
        <w:tblStyle w:val="7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48"/>
        <w:gridCol w:w="1935"/>
        <w:gridCol w:w="2590"/>
        <w:gridCol w:w="2231"/>
        <w:gridCol w:w="1158"/>
      </w:tblGrid>
      <w:tr>
        <w:trPr>
          <w:trHeight w:val="994"/>
        </w:trPr>
        <w:tc>
          <w:tcPr>
            <w:tcBorders>
              <w:top w:val="single" w:color="000000" w:sz="12" w:space="0"/>
              <w:left w:val="single" w:color="000000" w:sz="12" w:space="0"/>
              <w:bottom w:val="single" w:color="000000" w:sz="6" w:space="0"/>
              <w:right w:val="single" w:color="000000" w:sz="6" w:space="0"/>
            </w:tcBorders>
            <w:tcW w:w="696" w:type="dxa"/>
            <w:vAlign w:val="center"/>
            <w:textDirection w:val="lrTb"/>
            <w:noWrap/>
          </w:tcPr>
          <w:p>
            <w:pPr>
              <w:jc w:val="center"/>
              <w:spacing w:line="340" w:lineRule="exact"/>
              <w:rPr>
                <w:rFonts w:ascii="宋体" w:hAnsi="宋体" w:cs="黑体"/>
                <w:strike w:val="0"/>
                <w:sz w:val="24"/>
                <w:highlight w:val="none"/>
              </w:rPr>
            </w:pPr>
            <w:r>
              <w:rPr>
                <w:rFonts w:hint="eastAsia" w:ascii="宋体" w:hAnsi="宋体" w:cs="黑体"/>
                <w:strike w:val="0"/>
                <w:sz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2127" w:type="dxa"/>
            <w:vAlign w:val="center"/>
            <w:textDirection w:val="lrTb"/>
            <w:noWrap/>
          </w:tcPr>
          <w:p>
            <w:pPr>
              <w:jc w:val="center"/>
              <w:spacing w:line="340" w:lineRule="exact"/>
              <w:rPr>
                <w:rFonts w:ascii="宋体" w:hAnsi="宋体" w:cs="黑体"/>
                <w:strike w:val="0"/>
                <w:sz w:val="24"/>
                <w:highlight w:val="none"/>
              </w:rPr>
            </w:pPr>
            <w:r>
              <w:rPr>
                <w:rFonts w:hint="eastAsia" w:ascii="宋体" w:hAnsi="宋体" w:cs="黑体"/>
                <w:strike w:val="0"/>
                <w:sz w:val="24"/>
                <w:highlight w:val="none"/>
              </w:rPr>
              <w:t xml:space="preserve">货物或服务名称</w:t>
            </w:r>
            <w:r/>
          </w:p>
        </w:tc>
        <w:tc>
          <w:tcPr>
            <w:tcBorders>
              <w:top w:val="single" w:color="000000" w:sz="12" w:space="0"/>
              <w:left w:val="single" w:color="000000" w:sz="6" w:space="0"/>
              <w:bottom w:val="single" w:color="000000" w:sz="6" w:space="0"/>
              <w:right w:val="single" w:color="000000" w:sz="6" w:space="0"/>
            </w:tcBorders>
            <w:tcW w:w="2856" w:type="dxa"/>
            <w:vAlign w:val="center"/>
            <w:textDirection w:val="lrTb"/>
            <w:noWrap/>
          </w:tcPr>
          <w:p>
            <w:pPr>
              <w:jc w:val="center"/>
              <w:spacing w:line="340" w:lineRule="exact"/>
              <w:rPr>
                <w:rFonts w:ascii="宋体" w:hAnsi="宋体" w:cs="黑体"/>
                <w:strike w:val="0"/>
                <w:sz w:val="24"/>
                <w:highlight w:val="none"/>
              </w:rPr>
            </w:pPr>
            <w:r>
              <w:rPr>
                <w:rFonts w:hint="eastAsia" w:ascii="宋体" w:hAnsi="宋体" w:cs="黑体"/>
                <w:strike w:val="0"/>
                <w:sz w:val="24"/>
                <w:highlight w:val="none"/>
              </w:rPr>
              <w:t xml:space="preserve">采购文件要求的技术要求</w:t>
            </w:r>
            <w:r/>
          </w:p>
        </w:tc>
        <w:tc>
          <w:tcPr>
            <w:tcBorders>
              <w:top w:val="single" w:color="000000" w:sz="12" w:space="0"/>
              <w:left w:val="single" w:color="000000" w:sz="6" w:space="0"/>
              <w:bottom w:val="single" w:color="000000" w:sz="6" w:space="0"/>
              <w:right w:val="single" w:color="000000" w:sz="6" w:space="0"/>
            </w:tcBorders>
            <w:tcW w:w="2457" w:type="dxa"/>
            <w:vAlign w:val="center"/>
            <w:textDirection w:val="lrTb"/>
            <w:noWrap/>
          </w:tcPr>
          <w:p>
            <w:pPr>
              <w:jc w:val="center"/>
              <w:spacing w:line="340" w:lineRule="exact"/>
              <w:rPr>
                <w:rFonts w:ascii="宋体" w:hAnsi="宋体" w:cs="黑体"/>
                <w:strike w:val="0"/>
                <w:sz w:val="24"/>
                <w:highlight w:val="none"/>
              </w:rPr>
            </w:pPr>
            <w:r>
              <w:rPr>
                <w:rFonts w:hint="eastAsia" w:ascii="宋体" w:hAnsi="宋体" w:cs="黑体"/>
                <w:strike w:val="0"/>
                <w:sz w:val="24"/>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264" w:type="dxa"/>
            <w:textDirection w:val="lrTb"/>
            <w:noWrap/>
          </w:tcPr>
          <w:p>
            <w:pPr>
              <w:jc w:val="center"/>
              <w:spacing w:line="340" w:lineRule="exact"/>
              <w:rPr>
                <w:rFonts w:ascii="宋体" w:hAnsi="宋体" w:cs="黑体"/>
                <w:strike w:val="0"/>
                <w:sz w:val="24"/>
                <w:highlight w:val="none"/>
              </w:rPr>
            </w:pPr>
            <w:r>
              <w:rPr>
                <w:rFonts w:ascii="宋体" w:hAnsi="宋体" w:cs="黑体"/>
                <w:strike w:val="0"/>
                <w:sz w:val="24"/>
                <w:highlight w:val="none"/>
              </w:rPr>
            </w:r>
            <w:r/>
          </w:p>
          <w:p>
            <w:pPr>
              <w:jc w:val="center"/>
              <w:spacing w:line="340" w:lineRule="exact"/>
              <w:rPr>
                <w:rFonts w:ascii="宋体" w:hAnsi="宋体" w:cs="黑体"/>
                <w:strike w:val="0"/>
                <w:sz w:val="24"/>
                <w:highlight w:val="none"/>
              </w:rPr>
            </w:pPr>
            <w:r>
              <w:rPr>
                <w:rFonts w:hint="eastAsia" w:ascii="宋体" w:hAnsi="宋体" w:cs="黑体"/>
                <w:strike w:val="0"/>
                <w:sz w:val="24"/>
                <w:highlight w:val="none"/>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trike w:val="0"/>
                <w:sz w:val="24"/>
                <w:highlight w:val="none"/>
              </w:rPr>
            </w:pPr>
            <w:r>
              <w:rPr>
                <w:rFonts w:hint="eastAsia" w:ascii="宋体" w:hAnsi="宋体" w:cs="黑体"/>
                <w:strike w:val="0"/>
                <w:sz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trike w:val="0"/>
                <w:sz w:val="24"/>
                <w:highlight w:val="none"/>
              </w:rPr>
            </w:pPr>
            <w:r>
              <w:rPr>
                <w:rFonts w:ascii="宋体" w:hAnsi="宋体" w:cs="黑体"/>
                <w:strike w:val="0"/>
                <w:sz w:val="24"/>
                <w:highlight w:val="none"/>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trike w:val="0"/>
                <w:sz w:val="24"/>
                <w:highlight w:val="none"/>
              </w:rPr>
            </w:pPr>
            <w:r>
              <w:rPr>
                <w:rFonts w:ascii="宋体" w:hAnsi="宋体" w:cs="黑体"/>
                <w:strike w:val="0"/>
                <w:sz w:val="24"/>
                <w:highlight w:val="none"/>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trike w:val="0"/>
                <w:sz w:val="24"/>
                <w:highlight w:val="none"/>
              </w:rPr>
            </w:pPr>
            <w:r>
              <w:rPr>
                <w:rFonts w:ascii="宋体" w:hAnsi="宋体" w:cs="黑体"/>
                <w:strike w:val="0"/>
                <w:sz w:val="24"/>
                <w:highlight w:val="none"/>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trike w:val="0"/>
                <w:sz w:val="24"/>
                <w:highlight w:val="none"/>
              </w:rPr>
            </w:pPr>
            <w:r>
              <w:rPr>
                <w:rFonts w:ascii="宋体" w:hAnsi="宋体" w:cs="黑体"/>
                <w:strike w:val="0"/>
                <w:sz w:val="24"/>
                <w:highlight w:val="none"/>
              </w:rPr>
            </w:r>
            <w:r/>
          </w:p>
        </w:tc>
      </w:tr>
      <w:tr>
        <w:trPr>
          <w:trHeight w:val="548"/>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trike w:val="0"/>
                <w:sz w:val="24"/>
                <w:highlight w:val="none"/>
              </w:rPr>
            </w:pPr>
            <w:r>
              <w:rPr>
                <w:rFonts w:hint="eastAsia" w:ascii="宋体" w:hAnsi="宋体" w:cs="黑体"/>
                <w:strike w:val="0"/>
                <w:sz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trike w:val="0"/>
                <w:sz w:val="24"/>
                <w:highlight w:val="none"/>
              </w:rPr>
            </w:pPr>
            <w:r>
              <w:rPr>
                <w:rFonts w:ascii="宋体" w:hAnsi="宋体" w:cs="黑体"/>
                <w:strike w:val="0"/>
                <w:sz w:val="24"/>
                <w:highlight w:val="none"/>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trike w:val="0"/>
                <w:sz w:val="24"/>
                <w:highlight w:val="none"/>
              </w:rPr>
            </w:pPr>
            <w:r>
              <w:rPr>
                <w:rFonts w:ascii="宋体" w:hAnsi="宋体" w:cs="黑体"/>
                <w:strike w:val="0"/>
                <w:sz w:val="24"/>
                <w:highlight w:val="none"/>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trike w:val="0"/>
                <w:sz w:val="24"/>
                <w:highlight w:val="none"/>
              </w:rPr>
            </w:pPr>
            <w:r>
              <w:rPr>
                <w:rFonts w:ascii="宋体" w:hAnsi="宋体" w:cs="黑体"/>
                <w:strike w:val="0"/>
                <w:sz w:val="24"/>
                <w:highlight w:val="none"/>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trike w:val="0"/>
                <w:sz w:val="24"/>
                <w:highlight w:val="none"/>
              </w:rPr>
            </w:pPr>
            <w:r>
              <w:rPr>
                <w:rFonts w:ascii="宋体" w:hAnsi="宋体" w:cs="黑体"/>
                <w:strike w:val="0"/>
                <w:sz w:val="24"/>
                <w:highlight w:val="none"/>
              </w:rPr>
            </w:r>
            <w:r/>
          </w:p>
        </w:tc>
      </w:tr>
      <w:tr>
        <w:trPr>
          <w:trHeight w:val="400"/>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trike w:val="0"/>
                <w:sz w:val="24"/>
                <w:highlight w:val="none"/>
              </w:rPr>
            </w:pPr>
            <w:r>
              <w:rPr>
                <w:rFonts w:hint="eastAsia" w:ascii="宋体" w:hAnsi="宋体" w:cs="黑体"/>
                <w:strike w:val="0"/>
                <w:sz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trike w:val="0"/>
                <w:sz w:val="24"/>
                <w:highlight w:val="none"/>
              </w:rPr>
            </w:pPr>
            <w:r>
              <w:rPr>
                <w:rFonts w:ascii="宋体" w:hAnsi="宋体" w:cs="黑体"/>
                <w:strike w:val="0"/>
                <w:sz w:val="24"/>
                <w:highlight w:val="none"/>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trike w:val="0"/>
                <w:sz w:val="24"/>
                <w:highlight w:val="none"/>
              </w:rPr>
            </w:pPr>
            <w:r>
              <w:rPr>
                <w:rFonts w:ascii="宋体" w:hAnsi="宋体" w:cs="黑体"/>
                <w:strike w:val="0"/>
                <w:sz w:val="24"/>
                <w:highlight w:val="none"/>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trike w:val="0"/>
                <w:sz w:val="24"/>
                <w:highlight w:val="none"/>
              </w:rPr>
            </w:pPr>
            <w:r>
              <w:rPr>
                <w:rFonts w:ascii="宋体" w:hAnsi="宋体" w:cs="黑体"/>
                <w:strike w:val="0"/>
                <w:sz w:val="24"/>
                <w:highlight w:val="none"/>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trike w:val="0"/>
                <w:sz w:val="24"/>
                <w:highlight w:val="none"/>
              </w:rPr>
            </w:pPr>
            <w:r>
              <w:rPr>
                <w:rFonts w:ascii="宋体" w:hAnsi="宋体" w:cs="黑体"/>
                <w:strike w:val="0"/>
                <w:sz w:val="24"/>
                <w:highlight w:val="none"/>
              </w:rPr>
            </w:r>
            <w:r/>
          </w:p>
        </w:tc>
      </w:tr>
      <w:tr>
        <w:trPr>
          <w:trHeight w:val="419"/>
        </w:trPr>
        <w:tc>
          <w:tcPr>
            <w:tcBorders>
              <w:top w:val="single" w:color="000000" w:sz="6" w:space="0"/>
              <w:left w:val="single" w:color="000000" w:sz="12" w:space="0"/>
              <w:bottom w:val="single" w:color="000000" w:sz="6" w:space="0"/>
              <w:right w:val="single" w:color="000000" w:sz="6" w:space="0"/>
            </w:tcBorders>
            <w:tcW w:w="696" w:type="dxa"/>
            <w:textDirection w:val="lrTb"/>
            <w:noWrap/>
          </w:tcPr>
          <w:p>
            <w:pPr>
              <w:jc w:val="center"/>
              <w:spacing w:line="340" w:lineRule="exact"/>
              <w:rPr>
                <w:rFonts w:ascii="宋体" w:hAnsi="宋体" w:cs="黑体"/>
                <w:strike w:val="0"/>
                <w:sz w:val="24"/>
                <w:highlight w:val="none"/>
              </w:rPr>
            </w:pPr>
            <w:r>
              <w:rPr>
                <w:rFonts w:hint="eastAsia" w:ascii="宋体" w:hAnsi="宋体" w:cs="黑体"/>
                <w:strike w:val="0"/>
                <w:sz w:val="24"/>
                <w:highlight w:val="none"/>
              </w:rPr>
              <w:t xml:space="preserve">4</w:t>
            </w:r>
            <w:r/>
          </w:p>
        </w:tc>
        <w:tc>
          <w:tcPr>
            <w:tcBorders>
              <w:top w:val="single" w:color="000000" w:sz="6" w:space="0"/>
              <w:left w:val="single" w:color="000000" w:sz="6" w:space="0"/>
              <w:bottom w:val="single" w:color="000000" w:sz="6" w:space="0"/>
              <w:right w:val="single" w:color="000000" w:sz="6" w:space="0"/>
            </w:tcBorders>
            <w:tcW w:w="2127" w:type="dxa"/>
            <w:vAlign w:val="center"/>
            <w:textDirection w:val="lrTb"/>
            <w:noWrap/>
          </w:tcPr>
          <w:p>
            <w:pPr>
              <w:jc w:val="left"/>
              <w:spacing w:line="340" w:lineRule="exact"/>
              <w:rPr>
                <w:rFonts w:ascii="宋体" w:hAnsi="宋体" w:cs="黑体"/>
                <w:strike w:val="0"/>
                <w:sz w:val="24"/>
                <w:highlight w:val="none"/>
              </w:rPr>
            </w:pPr>
            <w:r>
              <w:rPr>
                <w:rFonts w:ascii="宋体" w:hAnsi="宋体" w:cs="黑体"/>
                <w:strike w:val="0"/>
                <w:sz w:val="24"/>
                <w:highlight w:val="none"/>
              </w:rPr>
            </w:r>
            <w:r/>
          </w:p>
        </w:tc>
        <w:tc>
          <w:tcPr>
            <w:tcBorders>
              <w:top w:val="single" w:color="000000" w:sz="6" w:space="0"/>
              <w:left w:val="single" w:color="000000" w:sz="6" w:space="0"/>
              <w:bottom w:val="single" w:color="000000" w:sz="6" w:space="0"/>
              <w:right w:val="single" w:color="000000" w:sz="6" w:space="0"/>
            </w:tcBorders>
            <w:tcW w:w="2856" w:type="dxa"/>
            <w:vAlign w:val="center"/>
            <w:textDirection w:val="lrTb"/>
            <w:noWrap/>
          </w:tcPr>
          <w:p>
            <w:pPr>
              <w:jc w:val="left"/>
              <w:spacing w:line="340" w:lineRule="exact"/>
              <w:rPr>
                <w:rFonts w:ascii="宋体" w:hAnsi="宋体" w:cs="黑体"/>
                <w:strike w:val="0"/>
                <w:sz w:val="24"/>
                <w:highlight w:val="none"/>
              </w:rPr>
            </w:pPr>
            <w:r>
              <w:rPr>
                <w:rFonts w:ascii="宋体" w:hAnsi="宋体" w:cs="黑体"/>
                <w:strike w:val="0"/>
                <w:sz w:val="24"/>
                <w:highlight w:val="none"/>
              </w:rPr>
            </w:r>
            <w:r/>
          </w:p>
        </w:tc>
        <w:tc>
          <w:tcPr>
            <w:tcBorders>
              <w:top w:val="single" w:color="000000" w:sz="6" w:space="0"/>
              <w:left w:val="single" w:color="000000" w:sz="6" w:space="0"/>
              <w:bottom w:val="single" w:color="000000" w:sz="6" w:space="0"/>
              <w:right w:val="single" w:color="000000" w:sz="6" w:space="0"/>
            </w:tcBorders>
            <w:tcW w:w="2457" w:type="dxa"/>
            <w:vAlign w:val="center"/>
            <w:textDirection w:val="lrTb"/>
            <w:noWrap/>
          </w:tcPr>
          <w:p>
            <w:pPr>
              <w:jc w:val="left"/>
              <w:spacing w:line="340" w:lineRule="exact"/>
              <w:rPr>
                <w:rFonts w:ascii="宋体" w:hAnsi="宋体" w:cs="黑体"/>
                <w:strike w:val="0"/>
                <w:sz w:val="24"/>
                <w:highlight w:val="none"/>
              </w:rPr>
            </w:pPr>
            <w:r>
              <w:rPr>
                <w:rFonts w:ascii="宋体" w:hAnsi="宋体" w:cs="黑体"/>
                <w:strike w:val="0"/>
                <w:sz w:val="24"/>
                <w:highlight w:val="none"/>
              </w:rPr>
            </w:r>
            <w:r/>
          </w:p>
        </w:tc>
        <w:tc>
          <w:tcPr>
            <w:tcBorders>
              <w:top w:val="single" w:color="000000" w:sz="6" w:space="0"/>
              <w:left w:val="single" w:color="000000" w:sz="6" w:space="0"/>
              <w:bottom w:val="single" w:color="000000" w:sz="6" w:space="0"/>
              <w:right w:val="single" w:color="000000" w:sz="12" w:space="0"/>
            </w:tcBorders>
            <w:tcW w:w="1264" w:type="dxa"/>
            <w:textDirection w:val="lrTb"/>
            <w:noWrap/>
          </w:tcPr>
          <w:p>
            <w:pPr>
              <w:jc w:val="left"/>
              <w:spacing w:line="340" w:lineRule="exact"/>
              <w:rPr>
                <w:rFonts w:ascii="宋体" w:hAnsi="宋体" w:cs="黑体"/>
                <w:strike w:val="0"/>
                <w:sz w:val="24"/>
                <w:highlight w:val="none"/>
              </w:rPr>
            </w:pPr>
            <w:r>
              <w:rPr>
                <w:rFonts w:ascii="宋体" w:hAnsi="宋体" w:cs="黑体"/>
                <w:strike w:val="0"/>
                <w:sz w:val="24"/>
                <w:highlight w:val="none"/>
              </w:rPr>
            </w:r>
            <w:r/>
          </w:p>
        </w:tc>
      </w:tr>
    </w:tbl>
    <w:p>
      <w:pPr>
        <w:contextualSpacing/>
        <w:spacing w:line="300" w:lineRule="auto"/>
        <w:rPr>
          <w:rFonts w:ascii="宋体" w:hAnsi="宋体" w:cs="黑体"/>
          <w:b/>
          <w:strike w:val="0"/>
          <w:sz w:val="24"/>
          <w:highlight w:val="none"/>
        </w:rPr>
      </w:pPr>
      <w:r>
        <w:rPr>
          <w:rFonts w:hint="eastAsia" w:ascii="宋体" w:hAnsi="宋体" w:cs="黑体"/>
          <w:b/>
          <w:strike w:val="0"/>
          <w:sz w:val="24"/>
          <w:highlight w:val="none"/>
        </w:rPr>
        <w:t xml:space="preserve">注：</w:t>
      </w:r>
      <w:r/>
    </w:p>
    <w:p>
      <w:pPr>
        <w:contextualSpacing/>
        <w:ind w:firstLine="480"/>
        <w:spacing w:line="300" w:lineRule="auto"/>
        <w:rPr>
          <w:rFonts w:ascii="宋体" w:hAnsi="宋体" w:cs="黑体"/>
          <w:strike w:val="0"/>
          <w:sz w:val="24"/>
          <w:highlight w:val="none"/>
        </w:rPr>
      </w:pPr>
      <w:r>
        <w:rPr>
          <w:rFonts w:hint="eastAsia" w:ascii="宋体" w:hAnsi="宋体" w:cs="黑体"/>
          <w:strike w:val="0"/>
          <w:sz w:val="24"/>
          <w:highlight w:val="none"/>
        </w:rPr>
        <w:t xml:space="preserve">1.供应商提交的响应文件中与采购文件第三部分“项目需求”中的技术部分的要求，应逐条填列在偏离表中。无偏离可空白页盖章即可。</w:t>
      </w:r>
      <w:r/>
    </w:p>
    <w:p>
      <w:pPr>
        <w:contextualSpacing/>
        <w:ind w:firstLine="480"/>
        <w:spacing w:line="300" w:lineRule="auto"/>
        <w:rPr>
          <w:rFonts w:ascii="宋体" w:hAnsi="宋体" w:cs="黑体"/>
          <w:strike w:val="0"/>
          <w:sz w:val="24"/>
          <w:highlight w:val="none"/>
        </w:rPr>
      </w:pPr>
      <w:r>
        <w:rPr>
          <w:rFonts w:hint="eastAsia" w:ascii="宋体" w:hAnsi="宋体" w:cs="黑体"/>
          <w:strike w:val="0"/>
          <w:sz w:val="24"/>
          <w:highlight w:val="none"/>
        </w:rPr>
        <w:t xml:space="preserve">2.“偏离说明”一栏选择“正偏离</w:t>
      </w:r>
      <w:r>
        <w:rPr>
          <w:rFonts w:hint="eastAsia" w:ascii="宋体" w:hAnsi="宋体" w:cs="黑体"/>
          <w:strike w:val="0"/>
          <w:sz w:val="24"/>
          <w:highlight w:val="none"/>
          <w:lang w:eastAsia="zh-CN"/>
        </w:rPr>
        <w:t xml:space="preserve">”“</w:t>
      </w:r>
      <w:r>
        <w:rPr>
          <w:rFonts w:hint="eastAsia" w:ascii="宋体" w:hAnsi="宋体" w:cs="黑体"/>
          <w:strike w:val="0"/>
          <w:sz w:val="24"/>
          <w:highlight w:val="none"/>
        </w:rPr>
        <w:t xml:space="preserve">无偏离</w:t>
      </w:r>
      <w:r>
        <w:rPr>
          <w:rFonts w:hint="eastAsia" w:ascii="宋体" w:hAnsi="宋体" w:cs="黑体"/>
          <w:strike w:val="0"/>
          <w:sz w:val="24"/>
          <w:highlight w:val="none"/>
          <w:lang w:eastAsia="zh-CN"/>
        </w:rPr>
        <w:t xml:space="preserve">”“</w:t>
      </w:r>
      <w:r>
        <w:rPr>
          <w:rFonts w:hint="eastAsia" w:ascii="宋体" w:hAnsi="宋体" w:cs="黑体"/>
          <w:strike w:val="0"/>
          <w:sz w:val="24"/>
          <w:highlight w:val="none"/>
        </w:rPr>
        <w:t xml:space="preserve">负偏离”进行填写。正偏离、无偏离的确认和负偏离的是否响应招标文件，由评审小组认定。</w:t>
      </w:r>
      <w:r/>
    </w:p>
    <w:p>
      <w:pPr>
        <w:ind w:firstLine="602"/>
        <w:jc w:val="center"/>
        <w:spacing w:line="360" w:lineRule="auto"/>
        <w:rPr>
          <w:rFonts w:ascii="宋体" w:hAnsi="宋体" w:cs="宋体"/>
          <w:b/>
          <w:bCs/>
          <w:strike w:val="0"/>
          <w:sz w:val="24"/>
          <w:highlight w:val="none"/>
        </w:rPr>
      </w:pPr>
      <w:r>
        <w:rPr>
          <w:rFonts w:hint="eastAsia" w:ascii="宋体" w:hAnsi="宋体" w:cs="黑体"/>
          <w:strike w:val="0"/>
          <w:sz w:val="24"/>
          <w:highlight w:val="none"/>
        </w:rPr>
        <w:t xml:space="preserve">3.供应商若提供其他增值服务，可以在表中自行据实填写。</w:t>
      </w:r>
      <w:bookmarkEnd w:id="133"/>
      <w:r/>
      <w:r/>
    </w:p>
    <w:p>
      <w:pPr>
        <w:ind w:firstLine="602"/>
        <w:jc w:val="center"/>
        <w:spacing w:line="360" w:lineRule="auto"/>
        <w:rPr>
          <w:rFonts w:ascii="宋体" w:hAnsi="宋体" w:cs="宋体"/>
          <w:b/>
          <w:bCs/>
          <w:sz w:val="24"/>
        </w:rPr>
      </w:pPr>
      <w:r>
        <w:rPr>
          <w:rFonts w:ascii="宋体" w:hAnsi="宋体" w:cs="宋体"/>
          <w:b/>
          <w:bCs/>
          <w:sz w:val="24"/>
        </w:rPr>
      </w:r>
      <w:r/>
    </w:p>
    <w:p>
      <w:pPr>
        <w:rPr>
          <w:rFonts w:ascii="宋体" w:hAnsi="宋体" w:cs="宋体"/>
          <w:b/>
          <w:sz w:val="30"/>
          <w:szCs w:val="20"/>
        </w:rPr>
      </w:pPr>
      <w:r>
        <w:rPr>
          <w:rFonts w:hint="eastAsia" w:ascii="宋体" w:hAnsi="宋体" w:cs="宋体"/>
          <w:b/>
          <w:sz w:val="30"/>
          <w:szCs w:val="20"/>
        </w:rPr>
        <w:br w:type="page" w:clear="all"/>
      </w:r>
      <w:r/>
    </w:p>
    <w:p>
      <w:pPr>
        <w:jc w:val="left"/>
        <w:rPr>
          <w:rFonts w:ascii="宋体" w:hAnsi="宋体" w:cs="宋体"/>
          <w:b/>
          <w:sz w:val="30"/>
          <w:szCs w:val="20"/>
        </w:rPr>
      </w:pPr>
      <w:r>
        <w:rPr>
          <w:rFonts w:ascii="宋体" w:hAnsi="宋体" w:cs="宋体"/>
          <w:b/>
          <w:sz w:val="30"/>
          <w:szCs w:val="20"/>
        </w:rPr>
      </w:r>
      <w:r/>
    </w:p>
    <w:p>
      <w:pPr>
        <w:jc w:val="center"/>
        <w:spacing w:line="360" w:lineRule="auto"/>
        <w:rPr>
          <w:rFonts w:ascii="宋体" w:hAnsi="宋体" w:cs="宋体"/>
          <w:b/>
          <w:sz w:val="24"/>
        </w:rPr>
      </w:pPr>
      <w:r>
        <w:rPr>
          <w:rFonts w:hint="eastAsia" w:ascii="宋体" w:hAnsi="宋体" w:cs="宋体"/>
          <w:b/>
          <w:sz w:val="24"/>
          <w:lang w:val="en-US" w:eastAsia="zh-CN"/>
        </w:rPr>
        <w:t xml:space="preserve">七</w:t>
      </w:r>
      <w:r>
        <w:rPr>
          <w:rFonts w:hint="eastAsia" w:ascii="宋体" w:hAnsi="宋体" w:cs="宋体"/>
          <w:b/>
          <w:sz w:val="24"/>
          <w:lang w:val="zh-CN"/>
        </w:rPr>
        <w:t xml:space="preserve">、</w:t>
      </w:r>
      <w:r>
        <w:rPr>
          <w:rFonts w:hint="eastAsia" w:ascii="宋体" w:hAnsi="宋体" w:cs="宋体"/>
          <w:b/>
          <w:sz w:val="24"/>
        </w:rPr>
        <w:t xml:space="preserve">报价表（格式以苏采云开标一览表为准）</w:t>
      </w:r>
      <w:r/>
    </w:p>
    <w:tbl>
      <w:tblPr>
        <w:tblStyle w:val="758"/>
        <w:tblW w:w="6497" w:type="pct"/>
        <w:tblInd w:w="-1228" w:type="dxa"/>
        <w:tblLayout w:type="fixed"/>
        <w:tblCellMar>
          <w:left w:w="108" w:type="dxa"/>
          <w:top w:w="0" w:type="dxa"/>
          <w:right w:w="108" w:type="dxa"/>
          <w:bottom w:w="0" w:type="dxa"/>
        </w:tblCellMar>
        <w:tblLook w:val="04A0" w:firstRow="1" w:lastRow="0" w:firstColumn="1" w:lastColumn="0" w:noHBand="0" w:noVBand="1"/>
      </w:tblPr>
      <w:tblGrid>
        <w:gridCol w:w="489"/>
        <w:gridCol w:w="3916"/>
        <w:gridCol w:w="545"/>
        <w:gridCol w:w="839"/>
        <w:gridCol w:w="2292"/>
        <w:gridCol w:w="2303"/>
        <w:gridCol w:w="741"/>
      </w:tblGrid>
      <w:tr>
        <w:trPr>
          <w:trHeight w:val="1134" w:hRule="exact"/>
        </w:trPr>
        <w:tc>
          <w:tcPr>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759"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项目</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单位</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数量</w:t>
            </w:r>
            <w:r/>
          </w:p>
        </w:tc>
        <w:tc>
          <w:tcPr>
            <w:tcBorders>
              <w:top w:val="single" w:color="000000" w:sz="4" w:space="0"/>
              <w:left w:val="single" w:color="000000" w:sz="4" w:space="0"/>
              <w:bottom w:val="single" w:color="000000" w:sz="4" w:space="0"/>
              <w:right w:val="single" w:color="000000" w:sz="4" w:space="0"/>
            </w:tcBorders>
            <w:tcW w:w="1029"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小计</w:t>
            </w:r>
            <w:r>
              <w:rPr>
                <w:rFonts w:hint="eastAsia" w:ascii="宋体" w:hAnsi="宋体" w:cs="宋体"/>
                <w:b/>
                <w:bCs/>
                <w:sz w:val="24"/>
              </w:rPr>
              <w:br/>
            </w:r>
            <w:r>
              <w:rPr>
                <w:rFonts w:hint="eastAsia" w:ascii="宋体" w:hAnsi="宋体" w:cs="宋体"/>
                <w:b/>
                <w:bCs/>
                <w:sz w:val="24"/>
              </w:rPr>
              <w:t xml:space="preserve">（元）</w:t>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大写（元）</w:t>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备注</w:t>
            </w:r>
            <w:r/>
          </w:p>
        </w:tc>
      </w:tr>
      <w:tr>
        <w:trPr>
          <w:trHeight w:val="1134" w:hRule="exact"/>
        </w:trPr>
        <w:tc>
          <w:tcPr>
            <w:tcBorders>
              <w:top w:val="single" w:color="000000" w:sz="4" w:space="0"/>
              <w:left w:val="single" w:color="000000" w:sz="4" w:space="0"/>
              <w:bottom w:val="single" w:color="000000" w:sz="4" w:space="0"/>
              <w:right w:val="single" w:color="000000" w:sz="4" w:space="0"/>
            </w:tcBorders>
            <w:tcW w:w="220" w:type="pct"/>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759" w:type="pct"/>
            <w:vAlign w:val="center"/>
            <w:textDirection w:val="lrTb"/>
            <w:noWrap/>
          </w:tcPr>
          <w:p>
            <w:pPr>
              <w:jc w:val="center"/>
              <w:widowControl/>
              <w:rPr>
                <w:rFonts w:hint="eastAsia" w:ascii="宋体" w:hAnsi="宋体" w:eastAsia="宋体" w:cs="宋体"/>
                <w:sz w:val="24"/>
                <w:lang w:eastAsia="zh-CN"/>
              </w:rPr>
            </w:pPr>
            <w:r>
              <w:rPr>
                <w:rFonts w:hint="eastAsia" w:ascii="宋体" w:hAnsi="宋体" w:cs="宋体"/>
                <w:sz w:val="24"/>
                <w:lang w:eastAsia="zh-CN"/>
              </w:rPr>
              <w:t xml:space="preserve">南通经济技术开发区滨江湾苏通二通道沿线区域风貌整治与景观提升规划研究项目</w:t>
            </w:r>
            <w:r/>
          </w:p>
        </w:tc>
        <w:tc>
          <w:tcPr>
            <w:tcBorders>
              <w:top w:val="single" w:color="000000" w:sz="4" w:space="0"/>
              <w:left w:val="single" w:color="000000" w:sz="4" w:space="0"/>
              <w:bottom w:val="single" w:color="000000" w:sz="4" w:space="0"/>
              <w:right w:val="single" w:color="000000" w:sz="4" w:space="0"/>
            </w:tcBorders>
            <w:tcW w:w="245" w:type="pct"/>
            <w:vAlign w:val="center"/>
            <w:textDirection w:val="lrTb"/>
            <w:noWrap/>
          </w:tcPr>
          <w:p>
            <w:pPr>
              <w:jc w:val="center"/>
              <w:widowControl/>
              <w:rPr>
                <w:rFonts w:ascii="宋体" w:hAnsi="宋体" w:cs="宋体"/>
                <w:sz w:val="24"/>
              </w:rPr>
            </w:pPr>
            <w:r>
              <w:rPr>
                <w:rFonts w:hint="eastAsia" w:ascii="宋体" w:hAnsi="宋体" w:cs="宋体"/>
                <w:sz w:val="24"/>
              </w:rPr>
              <w:t xml:space="preserve">项</w:t>
            </w:r>
            <w:r/>
          </w:p>
        </w:tc>
        <w:tc>
          <w:tcPr>
            <w:tcBorders>
              <w:top w:val="single" w:color="000000" w:sz="4" w:space="0"/>
              <w:left w:val="single" w:color="000000" w:sz="4" w:space="0"/>
              <w:bottom w:val="single" w:color="000000" w:sz="4" w:space="0"/>
              <w:right w:val="single" w:color="000000" w:sz="4" w:space="0"/>
            </w:tcBorders>
            <w:tcW w:w="377" w:type="pct"/>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029" w:type="pct"/>
            <w:vAlign w:val="center"/>
            <w:textDirection w:val="lrTb"/>
            <w:noWrap/>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34" w:type="pct"/>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left"/>
              <w:widowControl/>
              <w:rPr>
                <w:rFonts w:ascii="宋体" w:hAnsi="宋体" w:cs="宋体"/>
                <w:sz w:val="24"/>
              </w:rPr>
            </w:pPr>
            <w:r>
              <w:rPr>
                <w:rFonts w:ascii="宋体" w:hAnsi="宋体" w:cs="宋体"/>
                <w:sz w:val="24"/>
              </w:rPr>
            </w:r>
            <w:r/>
          </w:p>
        </w:tc>
      </w:tr>
    </w:tbl>
    <w:p>
      <w:pPr>
        <w:ind w:firstLine="482"/>
        <w:jc w:val="left"/>
        <w:spacing w:line="360" w:lineRule="auto"/>
        <w:widowControl/>
        <w:rPr>
          <w:rFonts w:ascii="宋体" w:hAnsi="宋体" w:cs="宋体"/>
          <w:b/>
          <w:bCs/>
          <w:sz w:val="24"/>
        </w:rPr>
      </w:pPr>
      <w:r>
        <w:rPr>
          <w:rFonts w:ascii="宋体" w:hAnsi="宋体" w:cs="宋体"/>
          <w:b/>
          <w:bCs/>
          <w:sz w:val="24"/>
        </w:rPr>
      </w:r>
      <w:r/>
    </w:p>
    <w:p>
      <w:pPr>
        <w:ind w:firstLine="482"/>
        <w:jc w:val="left"/>
        <w:spacing w:line="360" w:lineRule="auto"/>
        <w:widowControl/>
        <w:rPr>
          <w:rFonts w:ascii="宋体" w:hAnsi="宋体" w:cs="宋体"/>
          <w:b/>
          <w:bCs/>
          <w:sz w:val="24"/>
        </w:rPr>
      </w:pPr>
      <w:r>
        <w:rPr>
          <w:rFonts w:hint="eastAsia" w:ascii="宋体" w:hAnsi="宋体" w:cs="宋体"/>
          <w:b/>
          <w:bCs/>
          <w:sz w:val="24"/>
        </w:rPr>
        <w:t xml:space="preserve">备注：</w:t>
      </w:r>
      <w:r/>
    </w:p>
    <w:p>
      <w:pPr>
        <w:ind w:firstLine="482"/>
        <w:jc w:val="left"/>
        <w:spacing w:line="360" w:lineRule="auto"/>
        <w:widowControl/>
        <w:rPr>
          <w:rFonts w:ascii="宋体" w:hAnsi="宋体" w:cs="宋体"/>
          <w:b/>
          <w:bCs/>
          <w:sz w:val="24"/>
          <w:lang w:val="zh-CN"/>
        </w:rPr>
      </w:pPr>
      <w:r>
        <w:rPr>
          <w:rFonts w:hint="eastAsia" w:ascii="宋体" w:hAnsi="宋体" w:cs="宋体"/>
          <w:b/>
          <w:bCs/>
          <w:sz w:val="24"/>
          <w:lang w:val="zh-CN"/>
        </w:rPr>
        <w:t xml:space="preserve">1.报价包括完成项目的所有费用。采购人不再支付报价以外的任何费用。</w:t>
      </w:r>
      <w:r/>
    </w:p>
    <w:p>
      <w:pPr>
        <w:ind w:firstLine="482"/>
        <w:jc w:val="left"/>
        <w:spacing w:line="360" w:lineRule="auto"/>
        <w:widowControl/>
        <w:rPr>
          <w:rFonts w:ascii="宋体" w:hAnsi="宋体" w:cs="宋体"/>
          <w:b/>
          <w:bCs/>
          <w:sz w:val="24"/>
          <w:lang w:val="zh-CN"/>
        </w:rPr>
      </w:pPr>
      <w:r>
        <w:rPr>
          <w:rFonts w:hint="eastAsia" w:ascii="宋体" w:hAnsi="宋体" w:cs="宋体"/>
          <w:b/>
          <w:bCs/>
          <w:sz w:val="24"/>
          <w:lang w:val="zh-CN"/>
        </w:rPr>
        <w:t xml:space="preserve">2.报价以总价为准，大小写不一致以大写为准；</w:t>
      </w:r>
      <w:r/>
    </w:p>
    <w:p>
      <w:pPr>
        <w:ind w:firstLine="482"/>
        <w:jc w:val="left"/>
        <w:spacing w:line="360" w:lineRule="auto"/>
        <w:widowControl/>
        <w:rPr>
          <w:rFonts w:ascii="宋体" w:hAnsi="宋体" w:cs="宋体"/>
          <w:b/>
          <w:bCs/>
          <w:sz w:val="24"/>
          <w:lang w:val="zh-CN"/>
        </w:rPr>
      </w:pPr>
      <w:r>
        <w:rPr>
          <w:rFonts w:hint="eastAsia" w:ascii="宋体" w:hAnsi="宋体" w:cs="宋体"/>
          <w:b/>
          <w:bCs/>
          <w:sz w:val="24"/>
          <w:lang w:val="zh-CN"/>
        </w:rPr>
        <w:t xml:space="preserve">3.偏离说明：详见《偏离表》；</w:t>
      </w:r>
      <w:r/>
    </w:p>
    <w:p>
      <w:pPr>
        <w:pStyle w:val="761"/>
        <w:ind w:firstLine="560"/>
        <w:spacing w:line="360" w:lineRule="auto"/>
        <w:rPr>
          <w:color w:val="auto"/>
        </w:rPr>
        <w:outlineLvl w:val="9"/>
      </w:pPr>
      <w:r>
        <w:rPr>
          <w:color w:val="auto"/>
        </w:rPr>
      </w:r>
      <w:r/>
    </w:p>
    <w:p>
      <w:pPr>
        <w:ind w:firstLine="496"/>
        <w:jc w:val="right"/>
        <w:spacing w:line="480" w:lineRule="exact"/>
        <w:rPr>
          <w:rFonts w:ascii="宋体" w:hAnsi="宋体" w:cs="宋体"/>
          <w:b/>
          <w:sz w:val="24"/>
        </w:rPr>
      </w:pPr>
      <w:r>
        <w:rPr>
          <w:rFonts w:ascii="宋体" w:hAnsi="宋体" w:cs="宋体"/>
          <w:b/>
          <w:sz w:val="24"/>
        </w:rPr>
      </w:r>
      <w:r/>
    </w:p>
    <w:p>
      <w:pPr>
        <w:ind w:firstLine="2400"/>
        <w:jc w:val="right"/>
        <w:spacing w:line="360" w:lineRule="auto"/>
        <w:rPr>
          <w:rFonts w:ascii="宋体" w:hAnsi="宋体" w:cs="宋体"/>
          <w:sz w:val="24"/>
        </w:rPr>
      </w:pPr>
      <w:r>
        <w:rPr>
          <w:rFonts w:ascii="宋体" w:hAnsi="宋体" w:cs="宋体"/>
          <w:sz w:val="24"/>
        </w:rPr>
      </w:r>
      <w:r/>
    </w:p>
    <w:p>
      <w:pPr>
        <w:pStyle w:val="761"/>
        <w:ind w:firstLine="280"/>
        <w:rPr>
          <w:color w:val="auto"/>
        </w:rPr>
        <w:outlineLvl w:val="9"/>
      </w:pPr>
      <w:r>
        <w:rPr>
          <w:color w:val="auto"/>
        </w:rPr>
      </w:r>
      <w:r/>
    </w:p>
    <w:p>
      <w:pPr>
        <w:ind w:firstLine="2400"/>
        <w:jc w:val="right"/>
        <w:spacing w:line="360" w:lineRule="auto"/>
        <w:rPr>
          <w:rFonts w:ascii="宋体" w:hAnsi="宋体" w:cs="宋体"/>
          <w:sz w:val="24"/>
        </w:rPr>
      </w:pPr>
      <w:r>
        <w:rPr>
          <w:rFonts w:ascii="宋体" w:hAnsi="宋体" w:cs="宋体"/>
          <w:sz w:val="24"/>
        </w:rPr>
      </w:r>
      <w:r/>
    </w:p>
    <w:p>
      <w:pPr>
        <w:ind w:firstLine="2400"/>
        <w:jc w:val="right"/>
        <w:spacing w:line="360" w:lineRule="auto"/>
        <w:rPr>
          <w:rFonts w:ascii="宋体" w:hAnsi="宋体" w:cs="宋体"/>
          <w:sz w:val="24"/>
        </w:rPr>
      </w:pPr>
      <w:r>
        <w:rPr>
          <w:rFonts w:hint="eastAsia" w:ascii="宋体" w:hAnsi="宋体" w:cs="宋体"/>
          <w:sz w:val="24"/>
        </w:rPr>
        <w:t xml:space="preserve">投标供应商名称：</w:t>
      </w:r>
      <w:r>
        <w:rPr>
          <w:rFonts w:hint="eastAsia" w:ascii="宋体" w:hAnsi="宋体" w:cs="宋体"/>
          <w:sz w:val="24"/>
          <w:u w:val="single"/>
        </w:rPr>
        <w:t xml:space="preserve">                    </w:t>
      </w:r>
      <w:r>
        <w:rPr>
          <w:rFonts w:hint="eastAsia" w:ascii="宋体" w:hAnsi="宋体" w:cs="宋体"/>
          <w:sz w:val="24"/>
        </w:rPr>
        <w:t xml:space="preserve">（加盖公章）</w:t>
      </w:r>
      <w:r/>
    </w:p>
    <w:p>
      <w:pPr>
        <w:ind w:firstLine="2400"/>
        <w:jc w:val="right"/>
        <w:spacing w:line="360" w:lineRule="auto"/>
        <w:rPr>
          <w:rFonts w:ascii="宋体" w:hAnsi="宋体" w:cs="宋体"/>
          <w:sz w:val="24"/>
        </w:rPr>
      </w:pPr>
      <w:r>
        <w:rPr>
          <w:rFonts w:hint="eastAsia" w:ascii="宋体" w:hAnsi="宋体" w:cs="宋体"/>
          <w:sz w:val="24"/>
        </w:rPr>
        <w:t xml:space="preserve">法定代表人或其授权委托人：</w:t>
      </w:r>
      <w:r>
        <w:rPr>
          <w:rFonts w:hint="eastAsia" w:ascii="宋体" w:hAnsi="宋体" w:cs="宋体"/>
          <w:sz w:val="24"/>
          <w:u w:val="single"/>
        </w:rPr>
        <w:t xml:space="preserve">         </w:t>
      </w:r>
      <w:r>
        <w:rPr>
          <w:rFonts w:hint="eastAsia" w:ascii="宋体" w:hAnsi="宋体" w:cs="宋体"/>
          <w:sz w:val="24"/>
        </w:rPr>
        <w:t xml:space="preserve">（签字或盖章）</w:t>
      </w:r>
      <w:r/>
    </w:p>
    <w:p>
      <w:pPr>
        <w:ind w:firstLine="494"/>
        <w:jc w:val="right"/>
        <w:spacing w:line="480" w:lineRule="exact"/>
        <w:rPr>
          <w:rFonts w:ascii="宋体" w:hAnsi="宋体" w:cs="宋体"/>
          <w:sz w:val="24"/>
          <w:szCs w:val="28"/>
        </w:rPr>
      </w:pPr>
      <w:r>
        <w:rPr>
          <w:rFonts w:hint="eastAsia" w:ascii="宋体" w:hAnsi="宋体" w:cs="宋体"/>
          <w:sz w:val="24"/>
          <w:szCs w:val="28"/>
        </w:rPr>
        <w:t xml:space="preserve">二〇二六年      月     日</w:t>
      </w:r>
      <w:r/>
    </w:p>
    <w:p>
      <w:pPr>
        <w:ind w:firstLine="496"/>
        <w:jc w:val="right"/>
        <w:spacing w:line="480" w:lineRule="exact"/>
        <w:rPr>
          <w:rFonts w:ascii="宋体" w:hAnsi="宋体" w:cs="宋体"/>
          <w:b/>
          <w:sz w:val="24"/>
        </w:rPr>
      </w:pPr>
      <w:r>
        <w:rPr>
          <w:rFonts w:ascii="宋体" w:hAnsi="宋体" w:cs="宋体"/>
          <w:b/>
          <w:sz w:val="24"/>
        </w:rPr>
      </w:r>
      <w:r/>
    </w:p>
    <w:p>
      <w:pPr>
        <w:ind w:firstLine="1155"/>
        <w:spacing w:line="360" w:lineRule="auto"/>
      </w:pPr>
      <w:r/>
      <w:r/>
    </w:p>
    <w:p>
      <w:r>
        <w:br w:type="page" w:clear="all"/>
      </w:r>
      <w:r/>
    </w:p>
    <w:p>
      <w:pPr>
        <w:ind w:firstLine="1325"/>
        <w:spacing w:line="360" w:lineRule="auto"/>
        <w:rPr>
          <w:rFonts w:ascii="宋体" w:hAnsi="宋体" w:cs="宋体"/>
          <w:b/>
          <w:bCs/>
          <w:sz w:val="24"/>
        </w:rPr>
      </w:pPr>
      <w:r>
        <w:rPr>
          <w:rFonts w:hint="eastAsia" w:ascii="宋体" w:hAnsi="宋体" w:cs="宋体"/>
          <w:b/>
          <w:bCs/>
          <w:sz w:val="24"/>
          <w:lang w:val="en-US" w:eastAsia="zh-CN"/>
        </w:rPr>
        <w:t xml:space="preserve">八</w:t>
      </w:r>
      <w:r>
        <w:rPr>
          <w:rFonts w:hint="eastAsia" w:ascii="宋体" w:hAnsi="宋体" w:cs="宋体"/>
          <w:b/>
          <w:bCs/>
          <w:sz w:val="24"/>
        </w:rPr>
        <w:t xml:space="preserve">、中小企业声明函（格式）</w:t>
      </w:r>
      <w:r/>
    </w:p>
    <w:p>
      <w:pPr>
        <w:jc w:val="center"/>
        <w:spacing w:before="162" w:line="360" w:lineRule="auto"/>
        <w:rPr>
          <w:rFonts w:ascii="宋体" w:hAnsi="宋体" w:cs="宋体"/>
          <w:b/>
          <w:sz w:val="24"/>
        </w:rPr>
      </w:pPr>
      <w:r>
        <w:rPr>
          <w:rFonts w:hint="eastAsia" w:ascii="宋体" w:hAnsi="宋体" w:cs="宋体"/>
          <w:b/>
          <w:bCs/>
          <w:sz w:val="24"/>
        </w:rPr>
        <w:t xml:space="preserve">中小企业声明函</w:t>
      </w:r>
      <w:r/>
    </w:p>
    <w:p>
      <w:pPr>
        <w:ind w:firstLine="480"/>
        <w:spacing w:line="500" w:lineRule="exact"/>
        <w:rPr>
          <w:rFonts w:ascii="宋体" w:hAnsi="宋体" w:cs="黑体"/>
          <w:sz w:val="24"/>
        </w:rPr>
      </w:pPr>
      <w:r/>
      <w:bookmarkStart w:id="134" w:name="_Hlk69862475"/>
      <w:r>
        <w:rPr>
          <w:rFonts w:hint="eastAsia" w:ascii="宋体" w:hAnsi="宋体" w:cs="黑体"/>
          <w:sz w:val="24"/>
        </w:rPr>
        <w:t xml:space="preserve">本公司（联合体）郑重声明，根据《政府采购促进中小企业发展管理办法》（财库﹝2020﹞46 号）的规定，本公司（联合体）参加</w:t>
      </w:r>
      <w:r>
        <w:rPr>
          <w:rFonts w:hint="eastAsia" w:ascii="宋体" w:hAnsi="宋体" w:cs="黑体"/>
          <w:sz w:val="24"/>
          <w:u w:val="single"/>
        </w:rPr>
        <w:t xml:space="preserve">（单位名称）</w:t>
      </w:r>
      <w:r>
        <w:rPr>
          <w:rFonts w:hint="eastAsia" w:ascii="宋体" w:hAnsi="宋体" w:cs="黑体"/>
          <w:sz w:val="24"/>
        </w:rPr>
        <w:t xml:space="preserve">的</w:t>
      </w:r>
      <w:r>
        <w:rPr>
          <w:rFonts w:hint="eastAsia" w:ascii="宋体" w:hAnsi="宋体" w:cs="黑体"/>
          <w:sz w:val="24"/>
          <w:u w:val="single"/>
        </w:rPr>
        <w:t xml:space="preserve">（项目名称）</w:t>
      </w:r>
      <w:r>
        <w:rPr>
          <w:rFonts w:hint="eastAsia" w:ascii="宋体" w:hAnsi="宋体" w:cs="黑体"/>
          <w:sz w:val="24"/>
        </w:rPr>
        <w:t xml:space="preserve">采购活动，服务全部由符合政策要求的中小企业承接。相关企业（含联合体中的中小企业、签订分包意向协议的中小企业）的具体情况如下：</w:t>
      </w:r>
      <w:r/>
    </w:p>
    <w:p>
      <w:pPr>
        <w:ind w:firstLine="480"/>
        <w:spacing w:line="500" w:lineRule="exact"/>
        <w:rPr>
          <w:rFonts w:ascii="宋体" w:hAnsi="宋体" w:cs="黑体"/>
          <w:sz w:val="24"/>
        </w:rPr>
      </w:pPr>
      <w:r>
        <w:rPr>
          <w:rFonts w:hint="eastAsia" w:ascii="宋体" w:hAnsi="宋体" w:cs="黑体"/>
          <w:sz w:val="24"/>
        </w:rPr>
        <w:t xml:space="preserve">1. </w:t>
      </w:r>
      <w:r>
        <w:rPr>
          <w:rFonts w:hint="eastAsia" w:ascii="宋体" w:hAnsi="宋体" w:cs="黑体"/>
          <w:sz w:val="24"/>
          <w:u w:val="single"/>
        </w:rPr>
        <w:t xml:space="preserve">（标的名称）</w:t>
      </w:r>
      <w:r>
        <w:rPr>
          <w:rFonts w:hint="eastAsia" w:ascii="宋体" w:hAnsi="宋体" w:cs="黑体"/>
          <w:sz w:val="24"/>
        </w:rPr>
        <w:t xml:space="preserve"> ，属于</w:t>
      </w:r>
      <w:r>
        <w:rPr>
          <w:rFonts w:hint="eastAsia" w:ascii="宋体" w:hAnsi="宋体" w:cs="黑体"/>
          <w:b/>
          <w:bCs/>
          <w:sz w:val="24"/>
          <w:u w:val="single"/>
        </w:rPr>
        <w:t xml:space="preserve">其他未列明行业</w:t>
      </w:r>
      <w:r>
        <w:rPr>
          <w:rFonts w:hint="eastAsia" w:ascii="宋体" w:hAnsi="宋体" w:cs="黑体"/>
          <w:sz w:val="24"/>
        </w:rPr>
        <w:t xml:space="preserve">；承建（承接）企业为</w:t>
      </w:r>
      <w:r>
        <w:rPr>
          <w:rFonts w:hint="eastAsia" w:ascii="宋体" w:hAnsi="宋体" w:cs="黑体"/>
          <w:sz w:val="24"/>
          <w:u w:val="single"/>
        </w:rPr>
        <w:t xml:space="preserve">（企业名称）</w:t>
      </w:r>
      <w:r>
        <w:rPr>
          <w:rFonts w:hint="eastAsia" w:ascii="宋体" w:hAnsi="宋体" w:cs="黑体"/>
          <w:sz w:val="24"/>
        </w:rPr>
        <w:t xml:space="preserve">，从业人员人，营业收入为万元，资产总额为万元，属于</w:t>
      </w:r>
      <w:r>
        <w:rPr>
          <w:rFonts w:hint="eastAsia" w:ascii="宋体" w:hAnsi="宋体" w:cs="黑体"/>
          <w:sz w:val="24"/>
          <w:u w:val="single"/>
        </w:rPr>
        <w:t xml:space="preserve">（□中型企业 □小型企业 □微型企业）</w:t>
      </w:r>
      <w:r>
        <w:rPr>
          <w:rFonts w:hint="eastAsia" w:ascii="宋体" w:hAnsi="宋体" w:cs="黑体"/>
          <w:sz w:val="24"/>
        </w:rPr>
        <w:t xml:space="preserve">；</w:t>
      </w:r>
      <w:r/>
    </w:p>
    <w:p>
      <w:pPr>
        <w:ind w:firstLine="480"/>
        <w:spacing w:line="500" w:lineRule="exact"/>
        <w:rPr>
          <w:rFonts w:ascii="宋体" w:hAnsi="宋体" w:cs="黑体"/>
          <w:sz w:val="24"/>
        </w:rPr>
      </w:pPr>
      <w:r>
        <w:rPr>
          <w:rFonts w:hint="eastAsia" w:ascii="宋体" w:hAnsi="宋体" w:cs="黑体"/>
          <w:sz w:val="24"/>
        </w:rPr>
        <w:t xml:space="preserve">2. </w:t>
      </w:r>
      <w:r>
        <w:rPr>
          <w:rFonts w:hint="eastAsia" w:ascii="宋体" w:hAnsi="宋体" w:cs="黑体"/>
          <w:sz w:val="24"/>
          <w:u w:val="single"/>
        </w:rPr>
        <w:t xml:space="preserve">（标的名称）</w:t>
      </w:r>
      <w:r>
        <w:rPr>
          <w:rFonts w:hint="eastAsia" w:ascii="宋体" w:hAnsi="宋体" w:cs="黑体"/>
          <w:sz w:val="24"/>
        </w:rPr>
        <w:t xml:space="preserve"> ，属于</w:t>
      </w:r>
      <w:r>
        <w:rPr>
          <w:rFonts w:hint="eastAsia" w:ascii="宋体" w:hAnsi="宋体" w:cs="黑体"/>
          <w:b/>
          <w:bCs/>
          <w:sz w:val="24"/>
          <w:u w:val="single"/>
        </w:rPr>
        <w:t xml:space="preserve">其他未列明行业</w:t>
      </w:r>
      <w:r>
        <w:rPr>
          <w:rFonts w:hint="eastAsia" w:ascii="宋体" w:hAnsi="宋体" w:cs="黑体"/>
          <w:sz w:val="24"/>
        </w:rPr>
        <w:t xml:space="preserve">；承建（承接）企业为</w:t>
      </w:r>
      <w:r>
        <w:rPr>
          <w:rFonts w:hint="eastAsia" w:ascii="宋体" w:hAnsi="宋体" w:cs="黑体"/>
          <w:sz w:val="24"/>
          <w:u w:val="single"/>
        </w:rPr>
        <w:t xml:space="preserve">（企业名称）</w:t>
      </w:r>
      <w:r>
        <w:rPr>
          <w:rFonts w:hint="eastAsia" w:ascii="宋体" w:hAnsi="宋体" w:cs="黑体"/>
          <w:sz w:val="24"/>
        </w:rPr>
        <w:t xml:space="preserve">，从业人员人，营业收入为万元，资产总额为万元，属于</w:t>
      </w:r>
      <w:r>
        <w:rPr>
          <w:rFonts w:hint="eastAsia" w:ascii="宋体" w:hAnsi="宋体" w:cs="黑体"/>
          <w:sz w:val="24"/>
          <w:u w:val="single"/>
        </w:rPr>
        <w:t xml:space="preserve">（□中型企业 □小型企业 □微型企业）</w:t>
      </w:r>
      <w:r>
        <w:rPr>
          <w:rFonts w:hint="eastAsia" w:ascii="宋体" w:hAnsi="宋体" w:cs="黑体"/>
          <w:sz w:val="24"/>
        </w:rPr>
        <w:t xml:space="preserve">；</w:t>
      </w:r>
      <w:r/>
    </w:p>
    <w:p>
      <w:pPr>
        <w:ind w:firstLine="480"/>
        <w:spacing w:line="500" w:lineRule="exact"/>
        <w:rPr>
          <w:rFonts w:ascii="宋体" w:hAnsi="宋体" w:cs="黑体"/>
          <w:sz w:val="24"/>
        </w:rPr>
      </w:pPr>
      <w:r>
        <w:rPr>
          <w:rFonts w:hint="eastAsia" w:ascii="宋体" w:hAnsi="宋体" w:cs="黑体"/>
          <w:sz w:val="24"/>
        </w:rPr>
        <w:t xml:space="preserve">……</w:t>
      </w:r>
      <w:r/>
    </w:p>
    <w:p>
      <w:pPr>
        <w:ind w:firstLine="480"/>
        <w:spacing w:line="500" w:lineRule="exact"/>
        <w:rPr>
          <w:rFonts w:ascii="宋体" w:hAnsi="宋体" w:cs="黑体"/>
          <w:sz w:val="24"/>
        </w:rPr>
      </w:pPr>
      <w:r>
        <w:rPr>
          <w:rFonts w:hint="eastAsia" w:ascii="宋体" w:hAnsi="宋体" w:cs="黑体"/>
          <w:sz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s="黑体"/>
          <w:sz w:val="24"/>
        </w:rPr>
      </w:pPr>
      <w:r>
        <w:rPr>
          <w:rFonts w:hint="eastAsia" w:ascii="宋体" w:hAnsi="宋体" w:cs="黑体"/>
          <w:sz w:val="24"/>
        </w:rPr>
        <w:t xml:space="preserve">本企业对上述声明内容的真实性负责。如有虚假，将依法承担相应责任。</w:t>
      </w:r>
      <w:r/>
    </w:p>
    <w:p>
      <w:pPr>
        <w:ind w:right="1200" w:firstLine="480"/>
        <w:jc w:val="right"/>
        <w:spacing w:line="500" w:lineRule="exact"/>
        <w:rPr>
          <w:rFonts w:ascii="宋体" w:hAnsi="宋体" w:cs="黑体"/>
          <w:sz w:val="24"/>
        </w:rPr>
      </w:pPr>
      <w:r>
        <w:rPr>
          <w:rFonts w:ascii="宋体" w:hAnsi="宋体" w:cs="黑体"/>
          <w:sz w:val="24"/>
        </w:rPr>
      </w:r>
      <w:r/>
    </w:p>
    <w:p>
      <w:pPr>
        <w:ind w:right="1200" w:firstLine="480"/>
        <w:jc w:val="right"/>
        <w:spacing w:line="500" w:lineRule="exact"/>
        <w:rPr>
          <w:rFonts w:ascii="宋体" w:hAnsi="宋体" w:cs="黑体"/>
          <w:sz w:val="24"/>
        </w:rPr>
      </w:pPr>
      <w:r>
        <w:rPr>
          <w:rFonts w:hint="eastAsia" w:ascii="宋体" w:hAnsi="宋体" w:cs="黑体"/>
          <w:sz w:val="24"/>
        </w:rPr>
        <w:t xml:space="preserve">企业名称（盖章）：                         </w:t>
      </w:r>
      <w:r/>
    </w:p>
    <w:p>
      <w:pPr>
        <w:ind w:right="960" w:firstLine="480"/>
        <w:jc w:val="center"/>
        <w:spacing w:line="500" w:lineRule="exact"/>
        <w:rPr>
          <w:rFonts w:ascii="宋体" w:hAnsi="宋体" w:cs="黑体"/>
          <w:sz w:val="24"/>
        </w:rPr>
      </w:pPr>
      <w:r>
        <w:rPr>
          <w:rFonts w:hint="eastAsia" w:ascii="宋体" w:hAnsi="宋体" w:cs="黑体"/>
          <w:sz w:val="24"/>
        </w:rPr>
        <w:t xml:space="preserve">                                   日 期：</w:t>
      </w:r>
      <w:r/>
    </w:p>
    <w:p>
      <w:pPr>
        <w:spacing w:line="300" w:lineRule="auto"/>
        <w:rPr>
          <w:rFonts w:ascii="宋体" w:hAnsi="宋体" w:cs="黑体"/>
          <w:sz w:val="32"/>
          <w:szCs w:val="32"/>
        </w:rPr>
      </w:pPr>
      <w:r>
        <w:rPr>
          <w:rFonts w:ascii="宋体" w:hAnsi="宋体" w:cs="黑体"/>
          <w:sz w:val="32"/>
          <w:szCs w:val="32"/>
        </w:rPr>
      </w:r>
      <w:r/>
    </w:p>
    <w:p>
      <w:pPr>
        <w:ind w:firstLine="482"/>
        <w:spacing w:line="400" w:lineRule="exact"/>
        <w:rPr>
          <w:rFonts w:ascii="宋体" w:hAnsi="宋体" w:cs="黑体"/>
          <w:b/>
          <w:bCs/>
          <w:sz w:val="24"/>
        </w:rPr>
      </w:pPr>
      <w:r>
        <w:rPr>
          <w:rFonts w:hint="eastAsia" w:ascii="宋体" w:hAnsi="宋体" w:cs="黑体"/>
          <w:b/>
          <w:bCs/>
          <w:sz w:val="24"/>
        </w:rPr>
        <w:t xml:space="preserve">备注：</w:t>
      </w:r>
      <w:r/>
    </w:p>
    <w:p>
      <w:pPr>
        <w:ind w:firstLine="482"/>
        <w:spacing w:line="400" w:lineRule="exact"/>
        <w:rPr>
          <w:rFonts w:ascii="宋体" w:hAnsi="宋体" w:cs="黑体"/>
          <w:b/>
          <w:bCs/>
          <w:sz w:val="24"/>
        </w:rPr>
      </w:pPr>
      <w:r>
        <w:rPr>
          <w:rFonts w:hint="eastAsia" w:ascii="宋体" w:hAnsi="宋体" w:cs="黑体"/>
          <w:b/>
          <w:bCs/>
          <w:sz w:val="24"/>
        </w:rPr>
        <w:t xml:space="preserve">1.从业人员、营业收入、资产总额填报上一年度数据，无上一年度数据的新成立企业可不填报。</w:t>
      </w:r>
      <w:r/>
    </w:p>
    <w:p>
      <w:pPr>
        <w:ind w:firstLine="482"/>
        <w:spacing w:line="400" w:lineRule="exact"/>
        <w:rPr>
          <w:rFonts w:ascii="宋体" w:hAnsi="宋体" w:cs="黑体"/>
          <w:b/>
          <w:bCs/>
          <w:sz w:val="24"/>
        </w:rPr>
      </w:pPr>
      <w:r>
        <w:rPr>
          <w:rFonts w:hint="eastAsia" w:ascii="宋体" w:hAnsi="宋体" w:cs="黑体"/>
          <w:b/>
          <w:bCs/>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2"/>
        <w:spacing w:line="460" w:lineRule="exact"/>
        <w:rPr>
          <w:rFonts w:ascii="宋体" w:hAnsi="宋体" w:cs="宋体"/>
          <w:sz w:val="24"/>
        </w:rPr>
      </w:pPr>
      <w:r>
        <w:rPr>
          <w:rFonts w:hint="eastAsia" w:ascii="宋体" w:hAnsi="宋体" w:cs="黑体"/>
          <w:b/>
          <w:bCs/>
          <w:sz w:val="24"/>
        </w:rPr>
        <w:t xml:space="preserve">3.供应商自行勾选承接企业的企业规模类型。</w:t>
      </w:r>
      <w:r/>
    </w:p>
    <w:p>
      <w:pPr>
        <w:ind w:firstLine="566"/>
        <w:jc w:val="left"/>
        <w:spacing w:line="420" w:lineRule="exact"/>
        <w:rPr>
          <w:rFonts w:ascii="宋体" w:hAnsi="宋体" w:cs="宋体"/>
          <w:b/>
          <w:sz w:val="24"/>
        </w:rPr>
      </w:pPr>
      <w:r>
        <w:rPr>
          <w:rFonts w:ascii="宋体" w:hAnsi="宋体" w:cs="宋体"/>
          <w:b/>
          <w:sz w:val="24"/>
        </w:rPr>
      </w:r>
      <w:r/>
    </w:p>
    <w:p>
      <w:pPr>
        <w:rPr>
          <w:rFonts w:ascii="宋体" w:hAnsi="宋体" w:cs="宋体"/>
          <w:b/>
          <w:sz w:val="24"/>
        </w:rPr>
      </w:pPr>
      <w:r>
        <w:rPr>
          <w:rFonts w:hint="eastAsia" w:ascii="宋体" w:hAnsi="宋体" w:cs="宋体"/>
          <w:b/>
          <w:sz w:val="24"/>
        </w:rPr>
        <w:br w:type="page" w:clear="all"/>
      </w:r>
      <w:r/>
    </w:p>
    <w:p>
      <w:pPr>
        <w:jc w:val="center"/>
        <w:spacing w:line="420" w:lineRule="exact"/>
        <w:rPr>
          <w:rFonts w:ascii="宋体" w:hAnsi="宋体" w:cs="宋体"/>
          <w:sz w:val="24"/>
        </w:rPr>
      </w:pPr>
      <w:r>
        <w:rPr>
          <w:rFonts w:hint="eastAsia" w:ascii="宋体" w:hAnsi="宋体" w:cs="宋体"/>
          <w:b/>
          <w:sz w:val="24"/>
          <w:lang w:val="en-US" w:eastAsia="zh-CN"/>
        </w:rPr>
        <w:t xml:space="preserve">九</w:t>
      </w:r>
      <w:r>
        <w:rPr>
          <w:rFonts w:hint="eastAsia" w:ascii="宋体" w:hAnsi="宋体" w:cs="宋体"/>
          <w:b/>
          <w:sz w:val="24"/>
        </w:rPr>
        <w:t xml:space="preserve">、残疾人福利性单位声明函（格式）</w:t>
      </w:r>
      <w:r/>
    </w:p>
    <w:p>
      <w:pPr>
        <w:jc w:val="center"/>
        <w:spacing w:before="240" w:after="240" w:line="420" w:lineRule="exact"/>
        <w:rPr>
          <w:rFonts w:ascii="宋体" w:hAnsi="宋体" w:cs="宋体"/>
          <w:b/>
          <w:sz w:val="24"/>
        </w:rPr>
      </w:pPr>
      <w:r/>
      <w:bookmarkStart w:id="135" w:name="OLE_LINK14"/>
      <w:r/>
      <w:bookmarkStart w:id="136" w:name="OLE_LINK13"/>
      <w:r>
        <w:rPr>
          <w:rFonts w:hint="eastAsia" w:ascii="宋体" w:hAnsi="宋体" w:cs="宋体"/>
          <w:b/>
          <w:bCs/>
          <w:sz w:val="24"/>
        </w:rPr>
        <w:t xml:space="preserve">残疾人福利性单位声明函</w:t>
      </w:r>
      <w:bookmarkEnd w:id="135"/>
      <w:r/>
      <w:bookmarkEnd w:id="136"/>
      <w:r/>
      <w:r/>
    </w:p>
    <w:p>
      <w:pPr>
        <w:ind w:firstLine="566"/>
        <w:spacing w:line="4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           </w:t>
      </w:r>
      <w:r>
        <w:rPr>
          <w:rFonts w:hint="eastAsia" w:ascii="宋体" w:hAnsi="宋体" w:cs="宋体"/>
          <w:sz w:val="24"/>
        </w:rPr>
        <w:t xml:space="preserve">单位的</w:t>
      </w:r>
      <w:r>
        <w:rPr>
          <w:rFonts w:hint="eastAsia" w:ascii="宋体" w:hAnsi="宋体" w:cs="宋体"/>
          <w:sz w:val="24"/>
          <w:u w:val="single"/>
        </w:rPr>
        <w:t xml:space="preserve">     （采购项目名称）      </w:t>
      </w:r>
      <w:r>
        <w:rPr>
          <w:rFonts w:hint="eastAsia" w:ascii="宋体" w:hAnsi="宋体" w:cs="宋体"/>
          <w:sz w:val="24"/>
        </w:rPr>
        <w:t xml:space="preserve">的项目采购活动提供本单位制造的货物（由本单位承担工程/提供服务），或者提供其他残疾人福利性单位制造的货物（不包括使用非残疾人福利性单位注册商标的货物）。</w:t>
      </w:r>
      <w:r/>
    </w:p>
    <w:p>
      <w:pPr>
        <w:ind w:firstLine="566"/>
        <w:spacing w:line="4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spacing w:line="420" w:lineRule="exact"/>
        <w:rPr>
          <w:rFonts w:ascii="宋体" w:hAnsi="宋体" w:cs="宋体"/>
          <w:sz w:val="24"/>
        </w:rPr>
      </w:pPr>
      <w:r>
        <w:rPr>
          <w:rFonts w:ascii="宋体" w:hAnsi="宋体" w:cs="宋体"/>
          <w:sz w:val="24"/>
        </w:rPr>
      </w:r>
      <w:r/>
    </w:p>
    <w:p>
      <w:pPr>
        <w:spacing w:line="420" w:lineRule="exact"/>
        <w:rPr>
          <w:rFonts w:ascii="宋体" w:hAnsi="宋体" w:cs="宋体"/>
          <w:sz w:val="24"/>
        </w:rPr>
      </w:pPr>
      <w:r>
        <w:rPr>
          <w:rFonts w:ascii="宋体" w:hAnsi="宋体" w:cs="宋体"/>
          <w:sz w:val="24"/>
        </w:rPr>
      </w:r>
      <w:r/>
    </w:p>
    <w:p>
      <w:pPr>
        <w:ind w:firstLine="494"/>
        <w:jc w:val="right"/>
        <w:spacing w:line="420" w:lineRule="exact"/>
        <w:rPr>
          <w:rFonts w:ascii="宋体" w:hAnsi="宋体" w:cs="宋体"/>
          <w:sz w:val="24"/>
          <w:lang w:val="zh-CN"/>
        </w:rPr>
      </w:pPr>
      <w:r>
        <w:rPr>
          <w:rFonts w:hint="eastAsia" w:ascii="宋体" w:hAnsi="宋体" w:cs="宋体"/>
          <w:sz w:val="24"/>
        </w:rPr>
        <w:t xml:space="preserve">投标供应商：（单位盖章）</w:t>
      </w:r>
      <w:r/>
    </w:p>
    <w:p>
      <w:pPr>
        <w:ind w:firstLine="494"/>
        <w:jc w:val="right"/>
        <w:spacing w:line="420" w:lineRule="exact"/>
        <w:rPr>
          <w:rFonts w:ascii="宋体" w:hAnsi="宋体" w:cs="宋体"/>
          <w:sz w:val="24"/>
        </w:rPr>
      </w:pPr>
      <w:r>
        <w:rPr>
          <w:rFonts w:hint="eastAsia" w:ascii="宋体" w:hAnsi="宋体" w:cs="宋体"/>
          <w:sz w:val="24"/>
        </w:rPr>
        <w:t xml:space="preserve">法定代表人或被委托受权人：（签字或盖章）</w:t>
      </w:r>
      <w:r/>
    </w:p>
    <w:p>
      <w:pPr>
        <w:ind w:firstLine="494"/>
        <w:jc w:val="right"/>
        <w:spacing w:line="420" w:lineRule="exact"/>
        <w:rPr>
          <w:rFonts w:ascii="宋体" w:hAnsi="宋体" w:cs="宋体"/>
          <w:sz w:val="24"/>
        </w:rPr>
      </w:pPr>
      <w:r>
        <w:rPr>
          <w:rFonts w:hint="eastAsia" w:ascii="宋体" w:hAnsi="宋体" w:cs="宋体"/>
          <w:sz w:val="24"/>
        </w:rPr>
        <w:t xml:space="preserve">日期：   年  月  日</w:t>
      </w:r>
      <w:bookmarkEnd w:id="134"/>
      <w:r/>
      <w:r/>
    </w:p>
    <w:p>
      <w:pPr>
        <w:ind w:firstLine="5880"/>
        <w:jc w:val="left"/>
        <w:spacing w:line="500" w:lineRule="exact"/>
        <w:rPr>
          <w:rFonts w:ascii="宋体" w:hAnsi="宋体" w:cs="宋体"/>
          <w:sz w:val="24"/>
        </w:rPr>
      </w:pPr>
      <w:r>
        <w:rPr>
          <w:rFonts w:ascii="宋体" w:hAnsi="宋体" w:cs="宋体"/>
          <w:sz w:val="24"/>
        </w:rPr>
      </w:r>
      <w:r/>
    </w:p>
    <w:p>
      <w:pPr>
        <w:spacing w:line="420" w:lineRule="exact"/>
        <w:rPr>
          <w:rFonts w:ascii="宋体" w:hAnsi="宋体" w:cs="宋体"/>
          <w:sz w:val="24"/>
        </w:rPr>
      </w:pPr>
      <w:r>
        <w:rPr>
          <w:rFonts w:ascii="宋体" w:hAnsi="宋体" w:cs="宋体"/>
          <w:sz w:val="24"/>
        </w:rPr>
      </w:r>
      <w:r/>
    </w:p>
    <w:p>
      <w:pPr>
        <w:jc w:val="left"/>
        <w:rPr>
          <w:rFonts w:ascii="宋体" w:hAnsi="宋体" w:cs="宋体"/>
          <w:b/>
          <w:sz w:val="24"/>
        </w:rPr>
      </w:pPr>
      <w:r>
        <w:rPr>
          <w:rFonts w:hint="eastAsia" w:ascii="宋体" w:hAnsi="宋体" w:cs="宋体"/>
          <w:b/>
          <w:sz w:val="24"/>
        </w:rPr>
        <w:br w:type="page" w:clear="all"/>
      </w:r>
      <w:r/>
    </w:p>
    <w:p>
      <w:pPr>
        <w:jc w:val="center"/>
        <w:spacing w:line="420" w:lineRule="exact"/>
        <w:rPr>
          <w:rFonts w:ascii="宋体" w:hAnsi="宋体" w:cs="宋体"/>
          <w:sz w:val="24"/>
        </w:rPr>
      </w:pPr>
      <w:r>
        <w:rPr>
          <w:rFonts w:hint="eastAsia" w:ascii="宋体" w:hAnsi="宋体" w:cs="宋体"/>
          <w:b/>
          <w:sz w:val="24"/>
        </w:rPr>
        <w:t xml:space="preserve">十、监狱企业的证明</w:t>
      </w:r>
      <w:r/>
    </w:p>
    <w:p>
      <w:pPr>
        <w:spacing w:line="420" w:lineRule="exact"/>
        <w:rPr>
          <w:rFonts w:ascii="宋体" w:hAnsi="宋体" w:cs="宋体"/>
          <w:sz w:val="24"/>
        </w:rPr>
      </w:pPr>
      <w:r>
        <w:rPr>
          <w:rFonts w:ascii="宋体" w:hAnsi="宋体" w:cs="宋体"/>
          <w:sz w:val="24"/>
        </w:rPr>
      </w:r>
      <w:r/>
    </w:p>
    <w:p>
      <w:pPr>
        <w:spacing w:line="420" w:lineRule="exact"/>
        <w:rPr>
          <w:rFonts w:ascii="宋体" w:hAnsi="宋体" w:cs="宋体"/>
          <w:sz w:val="24"/>
        </w:rPr>
      </w:pPr>
      <w:r>
        <w:rPr>
          <w:rFonts w:ascii="宋体" w:hAnsi="宋体" w:cs="宋体"/>
          <w:sz w:val="24"/>
        </w:rPr>
      </w:r>
      <w:r/>
    </w:p>
    <w:p>
      <w:pPr>
        <w:ind w:firstLine="566"/>
        <w:jc w:val="center"/>
        <w:spacing w:line="420" w:lineRule="exact"/>
        <w:rPr>
          <w:rFonts w:ascii="宋体" w:hAnsi="宋体" w:cs="宋体"/>
          <w:sz w:val="24"/>
        </w:rPr>
      </w:pPr>
      <w:r>
        <w:rPr>
          <w:rFonts w:hint="eastAsia" w:ascii="宋体" w:hAnsi="宋体" w:cs="宋体"/>
          <w:b/>
          <w:sz w:val="24"/>
        </w:rPr>
        <w:t xml:space="preserve">监狱企业的证明</w:t>
      </w:r>
      <w:r/>
    </w:p>
    <w:p>
      <w:pPr>
        <w:ind w:firstLine="424"/>
        <w:spacing w:line="420" w:lineRule="exact"/>
        <w:rPr>
          <w:rFonts w:ascii="宋体" w:hAnsi="宋体" w:cs="宋体"/>
          <w:sz w:val="24"/>
        </w:rPr>
      </w:pPr>
      <w:r>
        <w:rPr>
          <w:rFonts w:hint="eastAsia" w:ascii="宋体" w:hAnsi="宋体" w:cs="宋体"/>
          <w:sz w:val="24"/>
        </w:rPr>
        <w:t xml:space="preserve">（格式自拟）</w:t>
      </w:r>
      <w:r/>
    </w:p>
    <w:p>
      <w:pPr>
        <w:ind w:firstLine="566"/>
        <w:spacing w:line="420" w:lineRule="exact"/>
        <w:rPr>
          <w:rFonts w:ascii="宋体" w:hAnsi="宋体" w:cs="宋体"/>
          <w:sz w:val="24"/>
        </w:rPr>
      </w:pPr>
      <w:r>
        <w:rPr>
          <w:rFonts w:hint="eastAsia" w:ascii="宋体" w:hAnsi="宋体" w:cs="宋体"/>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60" w:lineRule="auto"/>
        <w:rPr>
          <w:rFonts w:ascii="宋体" w:hAnsi="宋体" w:cs="宋体"/>
          <w:b/>
          <w:sz w:val="24"/>
        </w:rPr>
      </w:pPr>
      <w:r>
        <w:rPr>
          <w:rFonts w:ascii="宋体" w:hAnsi="宋体" w:cs="宋体"/>
          <w:b/>
          <w:sz w:val="24"/>
        </w:rPr>
      </w:r>
      <w:r/>
    </w:p>
    <w:p>
      <w:pPr>
        <w:pStyle w:val="761"/>
        <w:ind w:firstLine="240"/>
        <w:rPr>
          <w:rFonts w:ascii="宋体" w:eastAsia="宋体" w:cs="宋体"/>
          <w:b/>
          <w:color w:val="auto"/>
          <w:sz w:val="24"/>
        </w:rPr>
        <w:outlineLvl w:val="9"/>
      </w:pPr>
      <w:r>
        <w:rPr>
          <w:rFonts w:ascii="宋体" w:eastAsia="宋体" w:cs="宋体"/>
          <w:b/>
          <w:color w:val="auto"/>
          <w:sz w:val="24"/>
        </w:rPr>
      </w:r>
      <w:r/>
    </w:p>
    <w:p>
      <w:pPr>
        <w:pStyle w:val="761"/>
        <w:ind w:firstLine="240"/>
        <w:rPr>
          <w:rFonts w:ascii="宋体" w:eastAsia="宋体" w:cs="宋体"/>
          <w:b/>
          <w:color w:val="auto"/>
          <w:sz w:val="24"/>
        </w:rPr>
        <w:outlineLvl w:val="9"/>
      </w:pPr>
      <w:r>
        <w:rPr>
          <w:rFonts w:ascii="宋体" w:eastAsia="宋体" w:cs="宋体"/>
          <w:b/>
          <w:color w:val="auto"/>
          <w:sz w:val="24"/>
        </w:rPr>
      </w:r>
      <w:r/>
    </w:p>
    <w:p>
      <w:pPr>
        <w:pStyle w:val="761"/>
        <w:ind w:firstLine="240"/>
        <w:rPr>
          <w:rFonts w:ascii="宋体" w:eastAsia="宋体" w:cs="宋体"/>
          <w:b/>
          <w:color w:val="auto"/>
          <w:sz w:val="24"/>
        </w:rPr>
        <w:outlineLvl w:val="9"/>
      </w:pPr>
      <w:r>
        <w:rPr>
          <w:rFonts w:ascii="宋体" w:eastAsia="宋体" w:cs="宋体"/>
          <w:b/>
          <w:color w:val="auto"/>
          <w:sz w:val="24"/>
        </w:rPr>
      </w:r>
      <w:r/>
    </w:p>
    <w:p>
      <w:pPr>
        <w:pStyle w:val="761"/>
        <w:ind w:firstLine="240"/>
        <w:rPr>
          <w:rFonts w:ascii="宋体" w:eastAsia="宋体" w:cs="宋体"/>
          <w:b/>
          <w:color w:val="auto"/>
          <w:sz w:val="24"/>
        </w:rPr>
        <w:outlineLvl w:val="9"/>
      </w:pPr>
      <w:r>
        <w:rPr>
          <w:rFonts w:ascii="宋体" w:eastAsia="宋体" w:cs="宋体"/>
          <w:b/>
          <w:color w:val="auto"/>
          <w:sz w:val="24"/>
        </w:rPr>
      </w:r>
      <w:r/>
    </w:p>
    <w:p>
      <w:pPr>
        <w:jc w:val="center"/>
        <w:spacing w:line="360" w:lineRule="auto"/>
        <w:rPr>
          <w:rFonts w:ascii="宋体" w:hAnsi="宋体" w:cs="宋体"/>
          <w:b/>
          <w:sz w:val="30"/>
          <w:szCs w:val="20"/>
        </w:rPr>
      </w:pPr>
      <w:r>
        <w:rPr>
          <w:rFonts w:ascii="宋体" w:hAnsi="宋体" w:cs="宋体"/>
          <w:b/>
          <w:sz w:val="30"/>
          <w:szCs w:val="20"/>
        </w:rPr>
      </w:r>
      <w:r/>
    </w:p>
    <w:sectPr>
      <w:footnotePr/>
      <w:endnotePr/>
      <w:type w:val="nextPage"/>
      <w:pgSz w:w="11906" w:h="16838" w:orient="portrait"/>
      <w:pgMar w:top="1457" w:right="1780" w:bottom="1457" w:left="178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ongti SC">
    <w:panose1 w:val="020B0503020202020204"/>
  </w:font>
  <w:font w:name="Times">
    <w:panose1 w:val="02020603050405020304"/>
  </w:font>
  <w:font w:name="等线">
    <w:panose1 w:val="02010600030101010101"/>
  </w:font>
  <w:font w:name="仿宋">
    <w:panose1 w:val="02010609060101010101"/>
  </w:font>
  <w:font w:name="Wingdings">
    <w:panose1 w:val="05000000000000000000"/>
  </w:font>
  <w:font w:name="新宋体">
    <w:panose1 w:val="02010609030101010101"/>
  </w:font>
  <w:font w:name="Symbol">
    <w:panose1 w:val="05050102010706020507"/>
  </w:font>
  <w:font w:name="楷体_GB2312">
    <w:panose1 w:val="02010609060101010101"/>
  </w:font>
  <w:font w:name="黑体">
    <w:panose1 w:val="02010609060101010101"/>
  </w:font>
  <w:font w:name="仿宋_GB2312">
    <w:panose1 w:val="02010609060101010101"/>
  </w:font>
  <w:font w:name="Courier New">
    <w:panose1 w:val="02070309020205020404"/>
  </w:font>
  <w:font w:name="华文彩云">
    <w:panose1 w:val="02010800040101010101"/>
  </w:font>
  <w:font w:name="PMingLiU">
    <w:panose1 w:val="02020500000000000000"/>
  </w:font>
  <w:font w:name="Calibri">
    <w:panose1 w:val="020F0502020204030204"/>
  </w:font>
  <w:font w:name="Cambria">
    <w:panose1 w:val="02040503050406030204"/>
  </w:font>
  <w:font w:name="Arial">
    <w:panose1 w:val="020B0604020202020204"/>
  </w:font>
  <w:font w:name="喵呜黑体">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rPr>
        <w:sz w:val="13"/>
      </w:rPr>
    </w:pPr>
    <w:r>
      <w:rPr>
        <w:sz w:val="21"/>
      </w:rPr>
      <w:fldChar w:fldCharType="begin"/>
    </w:r>
    <w:r>
      <w:rPr>
        <w:sz w:val="21"/>
      </w:rPr>
      <w:instrText xml:space="preserve"> PAGE   \* MERGEFORMAT </w:instrText>
    </w:r>
    <w:r>
      <w:rPr>
        <w:sz w:val="21"/>
      </w:rPr>
      <w:fldChar w:fldCharType="separate"/>
    </w:r>
    <w:r>
      <w:rPr>
        <w:sz w:val="21"/>
        <w:lang w:val="zh-CN"/>
      </w:rPr>
      <w:t xml:space="preserve">4</w:t>
    </w:r>
    <w:r>
      <w:rPr>
        <w:sz w:val="21"/>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7143" w:leader="none"/>
                              <w:tab w:val="clear" w:pos="14287"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37</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7143" w:leader="none"/>
                        <w:tab w:val="clear" w:pos="14287"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37</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1">
    <w:multiLevelType w:val="hybridMultilevel"/>
    <w:lvl w:ilvl="0">
      <w:start w:val="1"/>
      <w:numFmt w:val="decimal"/>
      <w:isLgl w:val="false"/>
      <w:suff w:val="tab"/>
      <w:lvlText w:val="（%1）"/>
      <w:lvlJc w:val="left"/>
      <w:pPr>
        <w:ind w:left="845" w:hanging="420"/>
      </w:pPr>
      <w:rPr>
        <w:rFonts w:hint="default" w:cs="Times New Roman"/>
      </w:rPr>
    </w:lvl>
    <w:lvl w:ilvl="1">
      <w:start w:val="1"/>
      <w:numFmt w:val="lowerLetter"/>
      <w:isLgl w:val="false"/>
      <w:suff w:val="tab"/>
      <w:lvlText w:val="%2)"/>
      <w:lvlJc w:val="left"/>
      <w:pPr>
        <w:ind w:left="1265" w:hanging="420"/>
      </w:pPr>
      <w:rPr>
        <w:rFonts w:cs="Times New Roman"/>
      </w:rPr>
    </w:lvl>
    <w:lvl w:ilvl="2">
      <w:start w:val="1"/>
      <w:numFmt w:val="lowerRoman"/>
      <w:isLgl w:val="false"/>
      <w:suff w:val="tab"/>
      <w:lvlText w:val="%3."/>
      <w:lvlJc w:val="right"/>
      <w:pPr>
        <w:ind w:left="1685" w:hanging="420"/>
      </w:pPr>
      <w:rPr>
        <w:rFonts w:cs="Times New Roman"/>
      </w:rPr>
    </w:lvl>
    <w:lvl w:ilvl="3">
      <w:start w:val="1"/>
      <w:numFmt w:val="decimal"/>
      <w:isLgl w:val="false"/>
      <w:suff w:val="tab"/>
      <w:lvlText w:val="%4."/>
      <w:lvlJc w:val="left"/>
      <w:pPr>
        <w:ind w:left="2105" w:hanging="420"/>
      </w:pPr>
      <w:rPr>
        <w:rFonts w:cs="Times New Roman"/>
      </w:rPr>
    </w:lvl>
    <w:lvl w:ilvl="4">
      <w:start w:val="1"/>
      <w:numFmt w:val="lowerLetter"/>
      <w:isLgl w:val="false"/>
      <w:suff w:val="tab"/>
      <w:lvlText w:val="%5)"/>
      <w:lvlJc w:val="left"/>
      <w:pPr>
        <w:ind w:left="2525" w:hanging="420"/>
      </w:pPr>
      <w:rPr>
        <w:rFonts w:cs="Times New Roman"/>
      </w:rPr>
    </w:lvl>
    <w:lvl w:ilvl="5">
      <w:start w:val="1"/>
      <w:numFmt w:val="lowerRoman"/>
      <w:isLgl w:val="false"/>
      <w:suff w:val="tab"/>
      <w:lvlText w:val="%6."/>
      <w:lvlJc w:val="right"/>
      <w:pPr>
        <w:ind w:left="2945" w:hanging="420"/>
      </w:pPr>
      <w:rPr>
        <w:rFonts w:cs="Times New Roman"/>
      </w:rPr>
    </w:lvl>
    <w:lvl w:ilvl="6">
      <w:start w:val="1"/>
      <w:numFmt w:val="decimal"/>
      <w:isLgl w:val="false"/>
      <w:suff w:val="tab"/>
      <w:lvlText w:val="%7."/>
      <w:lvlJc w:val="left"/>
      <w:pPr>
        <w:ind w:left="3365" w:hanging="420"/>
      </w:pPr>
      <w:rPr>
        <w:rFonts w:cs="Times New Roman"/>
      </w:rPr>
    </w:lvl>
    <w:lvl w:ilvl="7">
      <w:start w:val="1"/>
      <w:numFmt w:val="lowerLetter"/>
      <w:isLgl w:val="false"/>
      <w:suff w:val="tab"/>
      <w:lvlText w:val="%8)"/>
      <w:lvlJc w:val="left"/>
      <w:pPr>
        <w:ind w:left="3785" w:hanging="420"/>
      </w:pPr>
      <w:rPr>
        <w:rFonts w:cs="Times New Roman"/>
      </w:rPr>
    </w:lvl>
    <w:lvl w:ilvl="8">
      <w:start w:val="1"/>
      <w:numFmt w:val="lowerRoman"/>
      <w:isLgl w:val="false"/>
      <w:suff w:val="tab"/>
      <w:lvlText w:val="%9."/>
      <w:lvlJc w:val="right"/>
      <w:pPr>
        <w:ind w:left="4205" w:hanging="420"/>
      </w:pPr>
      <w:rPr>
        <w:rFonts w:cs="Times New Roman"/>
      </w:rPr>
    </w:lvl>
  </w:abstractNum>
  <w:abstractNum w:abstractNumId="2">
    <w:multiLevelType w:val="hybridMultilevel"/>
    <w:lvl w:ilvl="0">
      <w:start w:val="1"/>
      <w:numFmt w:val="decimal"/>
      <w:isLgl w:val="false"/>
      <w:suff w:val="tab"/>
      <w:lvlText w:val="%1)"/>
      <w:lvlJc w:val="left"/>
      <w:pPr>
        <w:ind w:left="773" w:hanging="293"/>
      </w:pPr>
      <w:rPr>
        <w:rFonts w:hint="default"/>
        <w:b w:val="0"/>
        <w:bCs w:val="0"/>
        <w:i w:val="0"/>
        <w:iCs w:val="0"/>
        <w:sz w:val="24"/>
        <w:szCs w:val="24"/>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bullet"/>
      <w:isLgl w:val="false"/>
      <w:suff w:val="tab"/>
      <w:lvlText w:val=""/>
      <w:lvlJc w:val="left"/>
      <w:pPr>
        <w:ind w:left="852" w:hanging="360"/>
      </w:pPr>
      <w:rPr>
        <w:rFonts w:hint="default" w:ascii="Wingdings" w:hAnsi="Wingdings"/>
      </w:rPr>
    </w:lvl>
    <w:lvl w:ilvl="1">
      <w:start w:val="1"/>
      <w:numFmt w:val="bullet"/>
      <w:isLgl w:val="false"/>
      <w:suff w:val="tab"/>
      <w:lvlText w:val="o"/>
      <w:lvlJc w:val="left"/>
      <w:pPr>
        <w:ind w:left="1572" w:hanging="360"/>
      </w:pPr>
      <w:rPr>
        <w:rFonts w:hint="default" w:ascii="Courier New" w:hAnsi="Courier New" w:cs="Courier New"/>
      </w:rPr>
    </w:lvl>
    <w:lvl w:ilvl="2">
      <w:start w:val="1"/>
      <w:numFmt w:val="bullet"/>
      <w:isLgl w:val="false"/>
      <w:suff w:val="tab"/>
      <w:lvlText w:val=""/>
      <w:lvlJc w:val="left"/>
      <w:pPr>
        <w:ind w:left="2292" w:hanging="360"/>
      </w:pPr>
      <w:rPr>
        <w:rFonts w:hint="default" w:ascii="Wingdings" w:hAnsi="Wingdings"/>
      </w:rPr>
    </w:lvl>
    <w:lvl w:ilvl="3">
      <w:start w:val="1"/>
      <w:numFmt w:val="bullet"/>
      <w:isLgl w:val="false"/>
      <w:suff w:val="tab"/>
      <w:lvlText w:val=""/>
      <w:lvlJc w:val="left"/>
      <w:pPr>
        <w:ind w:left="3012" w:hanging="360"/>
      </w:pPr>
      <w:rPr>
        <w:rFonts w:hint="default" w:ascii="Symbol" w:hAnsi="Symbol"/>
      </w:rPr>
    </w:lvl>
    <w:lvl w:ilvl="4">
      <w:start w:val="1"/>
      <w:numFmt w:val="bullet"/>
      <w:isLgl w:val="false"/>
      <w:suff w:val="tab"/>
      <w:lvlText w:val="o"/>
      <w:lvlJc w:val="left"/>
      <w:pPr>
        <w:ind w:left="3732" w:hanging="360"/>
      </w:pPr>
      <w:rPr>
        <w:rFonts w:hint="default" w:ascii="Courier New" w:hAnsi="Courier New" w:cs="Courier New"/>
      </w:rPr>
    </w:lvl>
    <w:lvl w:ilvl="5">
      <w:start w:val="1"/>
      <w:numFmt w:val="bullet"/>
      <w:isLgl w:val="false"/>
      <w:suff w:val="tab"/>
      <w:lvlText w:val=""/>
      <w:lvlJc w:val="left"/>
      <w:pPr>
        <w:ind w:left="4452" w:hanging="360"/>
      </w:pPr>
      <w:rPr>
        <w:rFonts w:hint="default" w:ascii="Wingdings" w:hAnsi="Wingdings"/>
      </w:rPr>
    </w:lvl>
    <w:lvl w:ilvl="6">
      <w:start w:val="1"/>
      <w:numFmt w:val="bullet"/>
      <w:isLgl w:val="false"/>
      <w:suff w:val="tab"/>
      <w:lvlText w:val=""/>
      <w:lvlJc w:val="left"/>
      <w:pPr>
        <w:ind w:left="5172" w:hanging="360"/>
      </w:pPr>
      <w:rPr>
        <w:rFonts w:hint="default" w:ascii="Symbol" w:hAnsi="Symbol"/>
      </w:rPr>
    </w:lvl>
    <w:lvl w:ilvl="7">
      <w:start w:val="1"/>
      <w:numFmt w:val="bullet"/>
      <w:isLgl w:val="false"/>
      <w:suff w:val="tab"/>
      <w:lvlText w:val="o"/>
      <w:lvlJc w:val="left"/>
      <w:pPr>
        <w:ind w:left="5892" w:hanging="360"/>
      </w:pPr>
      <w:rPr>
        <w:rFonts w:hint="default" w:ascii="Courier New" w:hAnsi="Courier New" w:cs="Courier New"/>
      </w:rPr>
    </w:lvl>
    <w:lvl w:ilvl="8">
      <w:start w:val="1"/>
      <w:numFmt w:val="bullet"/>
      <w:isLgl w:val="false"/>
      <w:suff w:val="tab"/>
      <w:lvlText w:val=""/>
      <w:lvlJc w:val="left"/>
      <w:pPr>
        <w:ind w:left="6612" w:hanging="360"/>
      </w:pPr>
      <w:rPr>
        <w:rFonts w:hint="default" w:ascii="Wingdings" w:hAnsi="Wingdings"/>
      </w:rPr>
    </w:lvl>
  </w:abstractNum>
  <w:abstractNum w:abstractNumId="4">
    <w:multiLevelType w:val="hybridMultilevel"/>
    <w:lvl w:ilvl="0">
      <w:start w:val="1"/>
      <w:numFmt w:val="bullet"/>
      <w:isLgl w:val="false"/>
      <w:suff w:val="tab"/>
      <w:lvlText w:val=""/>
      <w:lvlJc w:val="left"/>
      <w:pPr>
        <w:ind w:left="852" w:hanging="360"/>
      </w:pPr>
      <w:rPr>
        <w:rFonts w:hint="default" w:ascii="Symbol" w:hAnsi="Symbol"/>
      </w:rPr>
    </w:lvl>
    <w:lvl w:ilvl="1">
      <w:start w:val="1"/>
      <w:numFmt w:val="bullet"/>
      <w:isLgl w:val="false"/>
      <w:suff w:val="tab"/>
      <w:lvlText w:val="o"/>
      <w:lvlJc w:val="left"/>
      <w:pPr>
        <w:ind w:left="1572" w:hanging="360"/>
      </w:pPr>
      <w:rPr>
        <w:rFonts w:hint="default" w:ascii="Courier New" w:hAnsi="Courier New" w:cs="Courier New"/>
      </w:rPr>
    </w:lvl>
    <w:lvl w:ilvl="2">
      <w:start w:val="1"/>
      <w:numFmt w:val="bullet"/>
      <w:isLgl w:val="false"/>
      <w:suff w:val="tab"/>
      <w:lvlText w:val=""/>
      <w:lvlJc w:val="left"/>
      <w:pPr>
        <w:ind w:left="2292" w:hanging="360"/>
      </w:pPr>
      <w:rPr>
        <w:rFonts w:hint="default" w:ascii="Wingdings" w:hAnsi="Wingdings"/>
      </w:rPr>
    </w:lvl>
    <w:lvl w:ilvl="3">
      <w:start w:val="1"/>
      <w:numFmt w:val="bullet"/>
      <w:isLgl w:val="false"/>
      <w:suff w:val="tab"/>
      <w:lvlText w:val=""/>
      <w:lvlJc w:val="left"/>
      <w:pPr>
        <w:ind w:left="3012" w:hanging="360"/>
      </w:pPr>
      <w:rPr>
        <w:rFonts w:hint="default" w:ascii="Symbol" w:hAnsi="Symbol"/>
      </w:rPr>
    </w:lvl>
    <w:lvl w:ilvl="4">
      <w:start w:val="1"/>
      <w:numFmt w:val="bullet"/>
      <w:isLgl w:val="false"/>
      <w:suff w:val="tab"/>
      <w:lvlText w:val="o"/>
      <w:lvlJc w:val="left"/>
      <w:pPr>
        <w:ind w:left="3732" w:hanging="360"/>
      </w:pPr>
      <w:rPr>
        <w:rFonts w:hint="default" w:ascii="Courier New" w:hAnsi="Courier New" w:cs="Courier New"/>
      </w:rPr>
    </w:lvl>
    <w:lvl w:ilvl="5">
      <w:start w:val="1"/>
      <w:numFmt w:val="bullet"/>
      <w:isLgl w:val="false"/>
      <w:suff w:val="tab"/>
      <w:lvlText w:val=""/>
      <w:lvlJc w:val="left"/>
      <w:pPr>
        <w:ind w:left="4452" w:hanging="360"/>
      </w:pPr>
      <w:rPr>
        <w:rFonts w:hint="default" w:ascii="Wingdings" w:hAnsi="Wingdings"/>
      </w:rPr>
    </w:lvl>
    <w:lvl w:ilvl="6">
      <w:start w:val="1"/>
      <w:numFmt w:val="bullet"/>
      <w:isLgl w:val="false"/>
      <w:suff w:val="tab"/>
      <w:lvlText w:val=""/>
      <w:lvlJc w:val="left"/>
      <w:pPr>
        <w:ind w:left="5172" w:hanging="360"/>
      </w:pPr>
      <w:rPr>
        <w:rFonts w:hint="default" w:ascii="Symbol" w:hAnsi="Symbol"/>
      </w:rPr>
    </w:lvl>
    <w:lvl w:ilvl="7">
      <w:start w:val="1"/>
      <w:numFmt w:val="bullet"/>
      <w:isLgl w:val="false"/>
      <w:suff w:val="tab"/>
      <w:lvlText w:val="o"/>
      <w:lvlJc w:val="left"/>
      <w:pPr>
        <w:ind w:left="5892" w:hanging="360"/>
      </w:pPr>
      <w:rPr>
        <w:rFonts w:hint="default" w:ascii="Courier New" w:hAnsi="Courier New" w:cs="Courier New"/>
      </w:rPr>
    </w:lvl>
    <w:lvl w:ilvl="8">
      <w:start w:val="1"/>
      <w:numFmt w:val="bullet"/>
      <w:isLgl w:val="false"/>
      <w:suff w:val="tab"/>
      <w:lvlText w:val=""/>
      <w:lvlJc w:val="left"/>
      <w:pPr>
        <w:ind w:left="6612" w:hanging="360"/>
      </w:pPr>
      <w:rPr>
        <w:rFonts w:hint="default" w:ascii="Wingdings" w:hAnsi="Wingdings"/>
      </w:rPr>
    </w:lvl>
  </w:abstractNum>
  <w:abstractNum w:abstractNumId="5">
    <w:multiLevelType w:val="hybridMultilevel"/>
    <w:lvl w:ilvl="0">
      <w:start w:val="1"/>
      <w:numFmt w:val="bullet"/>
      <w:isLgl w:val="false"/>
      <w:suff w:val="tab"/>
      <w:lvlText w:val=""/>
      <w:lvlJc w:val="left"/>
      <w:pPr>
        <w:ind w:left="1200" w:hanging="360"/>
      </w:pPr>
      <w:rPr>
        <w:rFonts w:hint="default" w:ascii="Symbol" w:hAnsi="Symbol"/>
      </w:rPr>
    </w:lvl>
    <w:lvl w:ilvl="1">
      <w:start w:val="1"/>
      <w:numFmt w:val="bullet"/>
      <w:isLgl w:val="false"/>
      <w:suff w:val="tab"/>
      <w:lvlText w:val="o"/>
      <w:lvlJc w:val="left"/>
      <w:pPr>
        <w:ind w:left="1920" w:hanging="360"/>
      </w:pPr>
      <w:rPr>
        <w:rFonts w:hint="default" w:ascii="Courier New" w:hAnsi="Courier New" w:cs="Courier New"/>
      </w:rPr>
    </w:lvl>
    <w:lvl w:ilvl="2">
      <w:start w:val="1"/>
      <w:numFmt w:val="bullet"/>
      <w:isLgl w:val="false"/>
      <w:suff w:val="tab"/>
      <w:lvlText w:val=""/>
      <w:lvlJc w:val="left"/>
      <w:pPr>
        <w:ind w:left="2640" w:hanging="360"/>
      </w:pPr>
      <w:rPr>
        <w:rFonts w:hint="default" w:ascii="Wingdings" w:hAnsi="Wingdings"/>
      </w:rPr>
    </w:lvl>
    <w:lvl w:ilvl="3">
      <w:start w:val="1"/>
      <w:numFmt w:val="bullet"/>
      <w:isLgl w:val="false"/>
      <w:suff w:val="tab"/>
      <w:lvlText w:val=""/>
      <w:lvlJc w:val="left"/>
      <w:pPr>
        <w:ind w:left="3360" w:hanging="360"/>
      </w:pPr>
      <w:rPr>
        <w:rFonts w:hint="default" w:ascii="Symbol" w:hAnsi="Symbol"/>
      </w:rPr>
    </w:lvl>
    <w:lvl w:ilvl="4">
      <w:start w:val="1"/>
      <w:numFmt w:val="bullet"/>
      <w:isLgl w:val="false"/>
      <w:suff w:val="tab"/>
      <w:lvlText w:val="o"/>
      <w:lvlJc w:val="left"/>
      <w:pPr>
        <w:ind w:left="4080" w:hanging="360"/>
      </w:pPr>
      <w:rPr>
        <w:rFonts w:hint="default" w:ascii="Courier New" w:hAnsi="Courier New" w:cs="Courier New"/>
      </w:rPr>
    </w:lvl>
    <w:lvl w:ilvl="5">
      <w:start w:val="1"/>
      <w:numFmt w:val="bullet"/>
      <w:isLgl w:val="false"/>
      <w:suff w:val="tab"/>
      <w:lvlText w:val=""/>
      <w:lvlJc w:val="left"/>
      <w:pPr>
        <w:ind w:left="4800" w:hanging="360"/>
      </w:pPr>
      <w:rPr>
        <w:rFonts w:hint="default" w:ascii="Wingdings" w:hAnsi="Wingdings"/>
      </w:rPr>
    </w:lvl>
    <w:lvl w:ilvl="6">
      <w:start w:val="1"/>
      <w:numFmt w:val="bullet"/>
      <w:isLgl w:val="false"/>
      <w:suff w:val="tab"/>
      <w:lvlText w:val=""/>
      <w:lvlJc w:val="left"/>
      <w:pPr>
        <w:ind w:left="5520" w:hanging="360"/>
      </w:pPr>
      <w:rPr>
        <w:rFonts w:hint="default" w:ascii="Symbol" w:hAnsi="Symbol"/>
      </w:rPr>
    </w:lvl>
    <w:lvl w:ilvl="7">
      <w:start w:val="1"/>
      <w:numFmt w:val="bullet"/>
      <w:isLgl w:val="false"/>
      <w:suff w:val="tab"/>
      <w:lvlText w:val="o"/>
      <w:lvlJc w:val="left"/>
      <w:pPr>
        <w:ind w:left="6240" w:hanging="360"/>
      </w:pPr>
      <w:rPr>
        <w:rFonts w:hint="default" w:ascii="Courier New" w:hAnsi="Courier New" w:cs="Courier New"/>
      </w:rPr>
    </w:lvl>
    <w:lvl w:ilvl="8">
      <w:start w:val="1"/>
      <w:numFmt w:val="bullet"/>
      <w:isLgl w:val="false"/>
      <w:suff w:val="tab"/>
      <w:lvlText w:val=""/>
      <w:lvlJc w:val="left"/>
      <w:pPr>
        <w:ind w:left="6960" w:hanging="360"/>
      </w:pPr>
      <w:rPr>
        <w:rFonts w:hint="default" w:ascii="Wingdings" w:hAnsi="Wingdings"/>
      </w:rPr>
    </w:lvl>
  </w:abstractNum>
  <w:abstractNum w:abstractNumId="6">
    <w:multiLevelType w:val="hybridMultilevel"/>
    <w:lvl w:ilvl="0">
      <w:start w:val="1"/>
      <w:numFmt w:val="decimal"/>
      <w:isLgl w:val="false"/>
      <w:suff w:val="tab"/>
      <w:lvlText w:val="%1)"/>
      <w:lvlJc w:val="left"/>
      <w:pPr>
        <w:ind w:left="773" w:hanging="293"/>
      </w:pPr>
      <w:rPr>
        <w:rFonts w:hint="default"/>
        <w:b w:val="0"/>
        <w:bCs w:val="0"/>
        <w:i w:val="0"/>
        <w:iCs w:val="0"/>
        <w:sz w:val="24"/>
        <w:szCs w:val="24"/>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1"/>
  </w:num>
  <w:num w:numId="3">
    <w:abstractNumId w:val="6"/>
  </w:num>
  <w:num w:numId="4">
    <w:abstractNumId w:val="2"/>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7 Char"/>
    <w:basedOn w:val="757"/>
    <w:link w:val="754"/>
    <w:uiPriority w:val="9"/>
    <w:rPr>
      <w:rFonts w:ascii="Arial" w:hAnsi="Arial" w:eastAsia="Arial" w:cs="Arial"/>
      <w:b/>
      <w:bCs/>
      <w:i/>
      <w:iCs/>
      <w:sz w:val="22"/>
      <w:szCs w:val="22"/>
    </w:rPr>
  </w:style>
  <w:style w:type="character" w:styleId="719">
    <w:name w:val="Heading 8 Char"/>
    <w:basedOn w:val="757"/>
    <w:link w:val="755"/>
    <w:uiPriority w:val="9"/>
    <w:rPr>
      <w:rFonts w:ascii="Arial" w:hAnsi="Arial" w:eastAsia="Arial" w:cs="Arial"/>
      <w:i/>
      <w:iCs/>
      <w:sz w:val="22"/>
      <w:szCs w:val="22"/>
    </w:rPr>
  </w:style>
  <w:style w:type="character" w:styleId="720">
    <w:name w:val="Heading 9 Char"/>
    <w:basedOn w:val="757"/>
    <w:link w:val="756"/>
    <w:uiPriority w:val="9"/>
    <w:rPr>
      <w:rFonts w:ascii="Arial" w:hAnsi="Arial" w:eastAsia="Arial" w:cs="Arial"/>
      <w:i/>
      <w:iCs/>
      <w:sz w:val="21"/>
      <w:szCs w:val="21"/>
    </w:rPr>
  </w:style>
  <w:style w:type="character" w:styleId="721">
    <w:name w:val="Title Char"/>
    <w:basedOn w:val="757"/>
    <w:link w:val="787"/>
    <w:uiPriority w:val="10"/>
    <w:rPr>
      <w:sz w:val="48"/>
      <w:szCs w:val="48"/>
    </w:rPr>
  </w:style>
  <w:style w:type="character" w:styleId="722">
    <w:name w:val="Subtitle Char"/>
    <w:basedOn w:val="757"/>
    <w:link w:val="779"/>
    <w:uiPriority w:val="11"/>
    <w:rPr>
      <w:sz w:val="24"/>
      <w:szCs w:val="24"/>
    </w:rPr>
  </w:style>
  <w:style w:type="character" w:styleId="723">
    <w:name w:val="Quote Char"/>
    <w:link w:val="813"/>
    <w:uiPriority w:val="29"/>
    <w:rPr>
      <w:i/>
    </w:rPr>
  </w:style>
  <w:style w:type="character" w:styleId="724">
    <w:name w:val="Intense Quote Char"/>
    <w:link w:val="815"/>
    <w:uiPriority w:val="30"/>
    <w:rPr>
      <w:i/>
    </w:rPr>
  </w:style>
  <w:style w:type="table" w:styleId="725">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9">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2">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3">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4">
    <w:name w:val="Footnote Text Char"/>
    <w:link w:val="780"/>
    <w:uiPriority w:val="99"/>
    <w:rPr>
      <w:sz w:val="18"/>
    </w:rPr>
  </w:style>
  <w:style w:type="character" w:styleId="745">
    <w:name w:val="Endnote Text Char"/>
    <w:link w:val="773"/>
    <w:uiPriority w:val="99"/>
    <w:rPr>
      <w:sz w:val="20"/>
    </w:rPr>
  </w:style>
  <w:style w:type="paragraph" w:styleId="746">
    <w:name w:val="TOC Heading"/>
    <w:uiPriority w:val="39"/>
    <w:unhideWhenUsed/>
  </w:style>
  <w:style w:type="paragraph" w:styleId="747" w:default="1">
    <w:name w:val="Normal"/>
    <w:next w:val="759"/>
    <w:uiPriority w:val="0"/>
    <w:qFormat/>
    <w:pPr>
      <w:jc w:val="both"/>
      <w:widowControl w:val="off"/>
    </w:pPr>
    <w:rPr>
      <w:rFonts w:ascii="Times New Roman" w:hAnsi="Times New Roman" w:eastAsia="宋体" w:cs="Times New Roman"/>
      <w:sz w:val="21"/>
      <w:szCs w:val="24"/>
      <w:lang w:val="en-US" w:eastAsia="zh-CN" w:bidi="ar-SA"/>
    </w:rPr>
  </w:style>
  <w:style w:type="paragraph" w:styleId="748">
    <w:name w:val="Heading 1"/>
    <w:basedOn w:val="747"/>
    <w:next w:val="747"/>
    <w:link w:val="950"/>
    <w:uiPriority w:val="9"/>
    <w:qFormat/>
    <w:pPr>
      <w:keepLines/>
      <w:keepNext/>
      <w:spacing w:before="340" w:after="330" w:line="578" w:lineRule="auto"/>
      <w:outlineLvl w:val="0"/>
    </w:pPr>
    <w:rPr>
      <w:b/>
      <w:bCs/>
      <w:sz w:val="44"/>
      <w:szCs w:val="44"/>
    </w:rPr>
  </w:style>
  <w:style w:type="paragraph" w:styleId="749">
    <w:name w:val="Heading 2"/>
    <w:basedOn w:val="747"/>
    <w:next w:val="747"/>
    <w:link w:val="951"/>
    <w:uiPriority w:val="0"/>
    <w:qFormat/>
    <w:pPr>
      <w:keepLines/>
      <w:keepNext/>
      <w:spacing w:before="260" w:after="260" w:line="416" w:lineRule="auto"/>
      <w:outlineLvl w:val="1"/>
    </w:pPr>
    <w:rPr>
      <w:rFonts w:ascii="Cambria" w:hAnsi="Cambria"/>
      <w:b/>
      <w:bCs/>
      <w:sz w:val="32"/>
      <w:szCs w:val="32"/>
    </w:rPr>
  </w:style>
  <w:style w:type="paragraph" w:styleId="750">
    <w:name w:val="Heading 3"/>
    <w:basedOn w:val="747"/>
    <w:next w:val="747"/>
    <w:link w:val="952"/>
    <w:uiPriority w:val="9"/>
    <w:qFormat/>
    <w:pPr>
      <w:keepLines/>
      <w:keepNext/>
      <w:spacing w:before="260" w:after="260" w:line="416" w:lineRule="auto"/>
      <w:outlineLvl w:val="2"/>
    </w:pPr>
    <w:rPr>
      <w:b/>
      <w:bCs/>
      <w:sz w:val="32"/>
      <w:szCs w:val="32"/>
    </w:rPr>
  </w:style>
  <w:style w:type="paragraph" w:styleId="751">
    <w:name w:val="Heading 4"/>
    <w:basedOn w:val="747"/>
    <w:next w:val="747"/>
    <w:link w:val="953"/>
    <w:uiPriority w:val="9"/>
    <w:qFormat/>
    <w:pPr>
      <w:keepLines/>
      <w:keepNext/>
      <w:spacing w:before="280" w:after="290" w:line="376" w:lineRule="auto"/>
      <w:outlineLvl w:val="3"/>
    </w:pPr>
    <w:rPr>
      <w:rFonts w:ascii="Cambria" w:hAnsi="Cambria"/>
      <w:b/>
      <w:bCs/>
      <w:sz w:val="28"/>
      <w:szCs w:val="28"/>
    </w:rPr>
  </w:style>
  <w:style w:type="paragraph" w:styleId="752">
    <w:name w:val="Heading 5"/>
    <w:basedOn w:val="747"/>
    <w:next w:val="747"/>
    <w:link w:val="954"/>
    <w:uiPriority w:val="9"/>
    <w:qFormat/>
    <w:pPr>
      <w:keepLines/>
      <w:keepNext/>
      <w:spacing w:before="280" w:after="290" w:line="376" w:lineRule="auto"/>
      <w:outlineLvl w:val="4"/>
    </w:pPr>
    <w:rPr>
      <w:b/>
      <w:bCs/>
      <w:sz w:val="28"/>
      <w:szCs w:val="28"/>
    </w:rPr>
  </w:style>
  <w:style w:type="paragraph" w:styleId="753">
    <w:name w:val="Heading 6"/>
    <w:basedOn w:val="747"/>
    <w:next w:val="747"/>
    <w:link w:val="955"/>
    <w:uiPriority w:val="9"/>
    <w:qFormat/>
    <w:pPr>
      <w:keepLines/>
      <w:keepNext/>
      <w:spacing w:before="240" w:after="64" w:line="320" w:lineRule="auto"/>
      <w:outlineLvl w:val="5"/>
    </w:pPr>
    <w:rPr>
      <w:rFonts w:ascii="Cambria" w:hAnsi="Cambria"/>
      <w:b/>
      <w:bCs/>
      <w:sz w:val="24"/>
    </w:rPr>
  </w:style>
  <w:style w:type="paragraph" w:styleId="754">
    <w:name w:val="Heading 7"/>
    <w:basedOn w:val="747"/>
    <w:next w:val="747"/>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809"/>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810"/>
    <w:uiPriority w:val="9"/>
    <w:unhideWhenUsed/>
    <w:qFormat/>
    <w:pPr>
      <w:keepLines/>
      <w:keepNext/>
      <w:spacing w:before="320" w:after="200"/>
      <w:outlineLvl w:val="8"/>
    </w:pPr>
    <w:rPr>
      <w:rFonts w:ascii="Arial" w:hAnsi="Arial" w:eastAsia="Arial" w:cs="Arial"/>
      <w:i/>
      <w:iCs/>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Body Text First Indent 2"/>
    <w:basedOn w:val="760"/>
    <w:next w:val="761"/>
    <w:uiPriority w:val="99"/>
    <w:qFormat/>
    <w:pPr>
      <w:ind w:left="0" w:firstLine="420"/>
      <w:spacing w:after="0" w:line="360" w:lineRule="auto"/>
    </w:pPr>
    <w:rPr>
      <w:rFonts w:ascii="Calibri" w:hAnsi="Calibri" w:cs="Calibri"/>
      <w:sz w:val="20"/>
      <w:szCs w:val="20"/>
    </w:rPr>
  </w:style>
  <w:style w:type="paragraph" w:styleId="760">
    <w:name w:val="Body Text Indent"/>
    <w:basedOn w:val="747"/>
    <w:link w:val="957"/>
    <w:uiPriority w:val="0"/>
    <w:unhideWhenUsed/>
    <w:qFormat/>
    <w:pPr>
      <w:ind w:left="420"/>
      <w:spacing w:after="120"/>
    </w:pPr>
    <w:rPr>
      <w:sz w:val="20"/>
    </w:rPr>
  </w:style>
  <w:style w:type="paragraph" w:styleId="761">
    <w:name w:val="Body Text First Indent"/>
    <w:basedOn w:val="762"/>
    <w:uiPriority w:val="0"/>
    <w:qFormat/>
    <w:pPr>
      <w:ind w:firstLine="420"/>
      <w:tabs>
        <w:tab w:val="left" w:pos="2020" w:leader="none"/>
        <w:tab w:val="center" w:pos="4535" w:leader="none"/>
      </w:tabs>
    </w:pPr>
  </w:style>
  <w:style w:type="paragraph" w:styleId="762">
    <w:name w:val="Body Text"/>
    <w:basedOn w:val="747"/>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63">
    <w:name w:val="toc 7"/>
    <w:basedOn w:val="747"/>
    <w:next w:val="747"/>
    <w:uiPriority w:val="39"/>
    <w:unhideWhenUsed/>
    <w:qFormat/>
    <w:pPr>
      <w:ind w:left="1701"/>
      <w:spacing w:after="57"/>
    </w:pPr>
  </w:style>
  <w:style w:type="paragraph" w:styleId="764">
    <w:name w:val="table of authorities"/>
    <w:basedOn w:val="747"/>
    <w:next w:val="747"/>
    <w:uiPriority w:val="99"/>
    <w:qFormat/>
    <w:pPr>
      <w:ind w:left="420"/>
    </w:pPr>
  </w:style>
  <w:style w:type="paragraph" w:styleId="765">
    <w:name w:val="Normal Indent"/>
    <w:basedOn w:val="747"/>
    <w:link w:val="956"/>
    <w:uiPriority w:val="0"/>
    <w:unhideWhenUsed/>
    <w:qFormat/>
    <w:pPr>
      <w:ind w:firstLine="420"/>
    </w:pPr>
    <w:rPr>
      <w:sz w:val="20"/>
    </w:rPr>
  </w:style>
  <w:style w:type="paragraph" w:styleId="766">
    <w:name w:val="Caption"/>
    <w:basedOn w:val="747"/>
    <w:next w:val="7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annotation text"/>
    <w:basedOn w:val="747"/>
    <w:link w:val="992"/>
    <w:uiPriority w:val="99"/>
    <w:unhideWhenUsed/>
    <w:qFormat/>
    <w:pPr>
      <w:jc w:val="left"/>
    </w:pPr>
  </w:style>
  <w:style w:type="paragraph" w:styleId="768">
    <w:name w:val="toc 5"/>
    <w:basedOn w:val="747"/>
    <w:next w:val="747"/>
    <w:uiPriority w:val="39"/>
    <w:unhideWhenUsed/>
    <w:qFormat/>
    <w:pPr>
      <w:ind w:left="1134"/>
      <w:spacing w:after="57"/>
    </w:pPr>
  </w:style>
  <w:style w:type="paragraph" w:styleId="769">
    <w:name w:val="toc 3"/>
    <w:basedOn w:val="747"/>
    <w:next w:val="747"/>
    <w:uiPriority w:val="39"/>
    <w:unhideWhenUsed/>
    <w:qFormat/>
    <w:pPr>
      <w:ind w:left="567"/>
      <w:spacing w:after="57"/>
    </w:pPr>
  </w:style>
  <w:style w:type="paragraph" w:styleId="770">
    <w:name w:val="Plain Text"/>
    <w:basedOn w:val="747"/>
    <w:link w:val="958"/>
    <w:uiPriority w:val="0"/>
    <w:qFormat/>
    <w:rPr>
      <w:rFonts w:ascii="宋体" w:hAnsi="Courier New"/>
      <w:szCs w:val="20"/>
    </w:rPr>
  </w:style>
  <w:style w:type="paragraph" w:styleId="771">
    <w:name w:val="toc 8"/>
    <w:basedOn w:val="747"/>
    <w:next w:val="747"/>
    <w:uiPriority w:val="39"/>
    <w:unhideWhenUsed/>
    <w:qFormat/>
    <w:pPr>
      <w:ind w:left="1984"/>
      <w:spacing w:after="57"/>
    </w:pPr>
  </w:style>
  <w:style w:type="paragraph" w:styleId="772">
    <w:name w:val="Date"/>
    <w:basedOn w:val="747"/>
    <w:next w:val="747"/>
    <w:uiPriority w:val="0"/>
    <w:qFormat/>
    <w:pPr>
      <w:ind w:left="100"/>
    </w:pPr>
    <w:rPr>
      <w:rFonts w:ascii="仿宋_GB2312" w:hAnsi="Courier New" w:eastAsia="仿宋_GB2312"/>
      <w:sz w:val="28"/>
      <w:szCs w:val="20"/>
    </w:rPr>
  </w:style>
  <w:style w:type="paragraph" w:styleId="773">
    <w:name w:val="endnote text"/>
    <w:basedOn w:val="747"/>
    <w:link w:val="946"/>
    <w:uiPriority w:val="99"/>
    <w:semiHidden/>
    <w:unhideWhenUsed/>
    <w:qFormat/>
    <w:rPr>
      <w:sz w:val="20"/>
    </w:rPr>
  </w:style>
  <w:style w:type="paragraph" w:styleId="774">
    <w:name w:val="Balloon Text"/>
    <w:basedOn w:val="747"/>
    <w:link w:val="959"/>
    <w:uiPriority w:val="99"/>
    <w:unhideWhenUsed/>
    <w:qFormat/>
    <w:rPr>
      <w:sz w:val="18"/>
      <w:szCs w:val="18"/>
    </w:rPr>
  </w:style>
  <w:style w:type="paragraph" w:styleId="775">
    <w:name w:val="Footer"/>
    <w:basedOn w:val="747"/>
    <w:link w:val="960"/>
    <w:uiPriority w:val="99"/>
    <w:unhideWhenUsed/>
    <w:qFormat/>
    <w:pPr>
      <w:jc w:val="left"/>
      <w:tabs>
        <w:tab w:val="center" w:pos="4153" w:leader="none"/>
        <w:tab w:val="right" w:pos="8306" w:leader="none"/>
      </w:tabs>
    </w:pPr>
    <w:rPr>
      <w:sz w:val="18"/>
      <w:szCs w:val="18"/>
    </w:rPr>
  </w:style>
  <w:style w:type="paragraph" w:styleId="776">
    <w:name w:val="Header"/>
    <w:basedOn w:val="747"/>
    <w:link w:val="96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7">
    <w:name w:val="toc 1"/>
    <w:basedOn w:val="747"/>
    <w:next w:val="747"/>
    <w:uiPriority w:val="39"/>
    <w:unhideWhenUsed/>
    <w:qFormat/>
    <w:pPr>
      <w:spacing w:after="57"/>
    </w:pPr>
  </w:style>
  <w:style w:type="paragraph" w:styleId="778">
    <w:name w:val="toc 4"/>
    <w:basedOn w:val="747"/>
    <w:next w:val="747"/>
    <w:uiPriority w:val="39"/>
    <w:unhideWhenUsed/>
    <w:qFormat/>
    <w:pPr>
      <w:ind w:left="850"/>
      <w:spacing w:after="57"/>
    </w:pPr>
  </w:style>
  <w:style w:type="paragraph" w:styleId="779">
    <w:name w:val="Subtitle"/>
    <w:basedOn w:val="747"/>
    <w:next w:val="747"/>
    <w:link w:val="812"/>
    <w:uiPriority w:val="11"/>
    <w:qFormat/>
    <w:pPr>
      <w:spacing w:before="200" w:after="200"/>
    </w:pPr>
    <w:rPr>
      <w:sz w:val="24"/>
    </w:rPr>
  </w:style>
  <w:style w:type="paragraph" w:styleId="780">
    <w:name w:val="footnote text"/>
    <w:basedOn w:val="747"/>
    <w:link w:val="945"/>
    <w:uiPriority w:val="99"/>
    <w:semiHidden/>
    <w:unhideWhenUsed/>
    <w:qFormat/>
    <w:pPr>
      <w:spacing w:after="40"/>
    </w:pPr>
    <w:rPr>
      <w:sz w:val="18"/>
    </w:rPr>
  </w:style>
  <w:style w:type="paragraph" w:styleId="781">
    <w:name w:val="toc 6"/>
    <w:basedOn w:val="747"/>
    <w:next w:val="747"/>
    <w:uiPriority w:val="39"/>
    <w:unhideWhenUsed/>
    <w:qFormat/>
    <w:pPr>
      <w:ind w:left="1417"/>
      <w:spacing w:after="57"/>
    </w:pPr>
  </w:style>
  <w:style w:type="paragraph" w:styleId="782">
    <w:name w:val="table of figures"/>
    <w:basedOn w:val="747"/>
    <w:next w:val="747"/>
    <w:uiPriority w:val="99"/>
    <w:unhideWhenUsed/>
    <w:qFormat/>
  </w:style>
  <w:style w:type="paragraph" w:styleId="783">
    <w:name w:val="toc 2"/>
    <w:basedOn w:val="747"/>
    <w:next w:val="747"/>
    <w:uiPriority w:val="39"/>
    <w:unhideWhenUsed/>
    <w:qFormat/>
    <w:pPr>
      <w:ind w:left="283"/>
      <w:spacing w:after="57"/>
    </w:pPr>
  </w:style>
  <w:style w:type="paragraph" w:styleId="784">
    <w:name w:val="toc 9"/>
    <w:basedOn w:val="747"/>
    <w:next w:val="747"/>
    <w:uiPriority w:val="39"/>
    <w:unhideWhenUsed/>
    <w:qFormat/>
    <w:pPr>
      <w:ind w:left="2268"/>
      <w:spacing w:after="57"/>
    </w:pPr>
  </w:style>
  <w:style w:type="paragraph" w:styleId="785">
    <w:name w:val="HTML Preformatted"/>
    <w:basedOn w:val="747"/>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sz w:val="24"/>
      <w:szCs w:val="24"/>
    </w:rPr>
  </w:style>
  <w:style w:type="paragraph" w:styleId="786">
    <w:name w:val="Normal (Web)"/>
    <w:basedOn w:val="747"/>
    <w:uiPriority w:val="0"/>
    <w:unhideWhenUsed/>
    <w:qFormat/>
    <w:pPr>
      <w:jc w:val="left"/>
      <w:spacing w:before="100" w:beforeAutospacing="1" w:after="100" w:afterAutospacing="1"/>
      <w:widowControl/>
    </w:pPr>
    <w:rPr>
      <w:rFonts w:ascii="宋体" w:hAnsi="宋体" w:cs="宋体"/>
      <w:sz w:val="24"/>
    </w:rPr>
  </w:style>
  <w:style w:type="paragraph" w:styleId="787">
    <w:name w:val="Title"/>
    <w:basedOn w:val="747"/>
    <w:next w:val="747"/>
    <w:link w:val="811"/>
    <w:uiPriority w:val="10"/>
    <w:qFormat/>
    <w:pPr>
      <w:contextualSpacing/>
      <w:spacing w:before="300" w:after="200"/>
    </w:pPr>
    <w:rPr>
      <w:sz w:val="48"/>
      <w:szCs w:val="48"/>
    </w:rPr>
  </w:style>
  <w:style w:type="paragraph" w:styleId="788">
    <w:name w:val="annotation subject"/>
    <w:basedOn w:val="767"/>
    <w:next w:val="767"/>
    <w:link w:val="993"/>
    <w:uiPriority w:val="0"/>
    <w:semiHidden/>
    <w:unhideWhenUsed/>
    <w:qFormat/>
    <w:rPr>
      <w:b/>
      <w:bCs/>
    </w:rPr>
  </w:style>
  <w:style w:type="table" w:styleId="789">
    <w:name w:val="Table Grid"/>
    <w:basedOn w:val="75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0">
    <w:name w:val="endnote reference"/>
    <w:basedOn w:val="757"/>
    <w:uiPriority w:val="99"/>
    <w:semiHidden/>
    <w:unhideWhenUsed/>
    <w:qFormat/>
    <w:rPr>
      <w:vertAlign w:val="superscript"/>
    </w:rPr>
  </w:style>
  <w:style w:type="character" w:styleId="791">
    <w:name w:val="page number"/>
    <w:basedOn w:val="757"/>
    <w:uiPriority w:val="0"/>
    <w:unhideWhenUsed/>
    <w:qFormat/>
  </w:style>
  <w:style w:type="character" w:styleId="792">
    <w:name w:val="FollowedHyperlink"/>
    <w:uiPriority w:val="99"/>
    <w:unhideWhenUsed/>
    <w:qFormat/>
    <w:rPr>
      <w:color w:val="954f72"/>
      <w:u w:val="single"/>
    </w:rPr>
  </w:style>
  <w:style w:type="character" w:styleId="793">
    <w:name w:val="Emphasis"/>
    <w:uiPriority w:val="20"/>
    <w:qFormat/>
    <w:rPr>
      <w:i/>
      <w:iCs/>
    </w:rPr>
  </w:style>
  <w:style w:type="character" w:styleId="794">
    <w:name w:val="Hyperlink"/>
    <w:uiPriority w:val="99"/>
    <w:unhideWhenUsed/>
    <w:qFormat/>
    <w:rPr>
      <w:color w:val="0000ff"/>
      <w:u w:val="single"/>
    </w:rPr>
  </w:style>
  <w:style w:type="character" w:styleId="795">
    <w:name w:val="annotation reference"/>
    <w:uiPriority w:val="0"/>
    <w:qFormat/>
    <w:rPr>
      <w:sz w:val="21"/>
      <w:szCs w:val="21"/>
    </w:rPr>
  </w:style>
  <w:style w:type="character" w:styleId="796">
    <w:name w:val="HTML Cite"/>
    <w:uiPriority w:val="99"/>
    <w:unhideWhenUsed/>
    <w:qFormat/>
  </w:style>
  <w:style w:type="character" w:styleId="797">
    <w:name w:val="footnote reference"/>
    <w:basedOn w:val="757"/>
    <w:uiPriority w:val="99"/>
    <w:unhideWhenUsed/>
    <w:qFormat/>
    <w:rPr>
      <w:vertAlign w:val="superscript"/>
    </w:rPr>
  </w:style>
  <w:style w:type="paragraph" w:styleId="798" w:customStyle="1">
    <w:name w:val="引文目录标题1"/>
    <w:basedOn w:val="747"/>
    <w:next w:val="747"/>
    <w:uiPriority w:val="0"/>
    <w:qFormat/>
    <w:pPr>
      <w:jc w:val="center"/>
      <w:spacing w:line="360" w:lineRule="atLeast"/>
    </w:pPr>
    <w:rPr>
      <w:rFonts w:ascii="Arial" w:hAnsi="Arial" w:eastAsia="喵呜黑体"/>
      <w:sz w:val="36"/>
      <w:szCs w:val="20"/>
    </w:rPr>
  </w:style>
  <w:style w:type="paragraph" w:styleId="799" w:customStyle="1">
    <w:name w:val="正文首行缩进1"/>
    <w:basedOn w:val="800"/>
    <w:uiPriority w:val="0"/>
    <w:qFormat/>
    <w:pPr>
      <w:ind w:firstLine="200"/>
      <w:spacing w:line="360" w:lineRule="auto"/>
    </w:pPr>
    <w:rPr>
      <w:rFonts w:ascii="仿宋_GB2312" w:hAnsi="Times New Roman" w:eastAsia="仿宋_GB2312"/>
      <w:sz w:val="30"/>
      <w:szCs w:val="30"/>
    </w:rPr>
  </w:style>
  <w:style w:type="paragraph" w:styleId="800" w:customStyle="1">
    <w:name w:val="正文文本1"/>
    <w:basedOn w:val="801"/>
    <w:next w:val="747"/>
    <w:uiPriority w:val="0"/>
    <w:qFormat/>
    <w:rPr>
      <w:rFonts w:ascii="楷体_GB2312" w:hAnsi="Arial" w:eastAsia="楷体_GB2312"/>
      <w:sz w:val="28"/>
      <w:szCs w:val="28"/>
      <w:lang w:eastAsia="en-US"/>
    </w:rPr>
  </w:style>
  <w:style w:type="paragraph" w:styleId="801" w:customStyle="1">
    <w:name w:val="正文11"/>
    <w:next w:val="800"/>
    <w:uiPriority w:val="99"/>
    <w:qFormat/>
    <w:pPr>
      <w:jc w:val="both"/>
      <w:widowControl w:val="off"/>
    </w:pPr>
    <w:rPr>
      <w:rFonts w:ascii="Calibri" w:hAnsi="Calibri" w:eastAsia="宋体" w:cs="Times New Roman"/>
      <w:sz w:val="21"/>
      <w:szCs w:val="21"/>
      <w:lang w:val="en-US" w:eastAsia="zh-CN" w:bidi="ar-SA"/>
    </w:rPr>
  </w:style>
  <w:style w:type="character" w:styleId="802" w:customStyle="1">
    <w:name w:val="Heading 1 Char"/>
    <w:basedOn w:val="757"/>
    <w:uiPriority w:val="9"/>
    <w:qFormat/>
    <w:rPr>
      <w:rFonts w:ascii="Arial" w:hAnsi="Arial" w:eastAsia="Arial" w:cs="Arial"/>
      <w:sz w:val="40"/>
      <w:szCs w:val="40"/>
    </w:rPr>
  </w:style>
  <w:style w:type="character" w:styleId="803" w:customStyle="1">
    <w:name w:val="Heading 2 Char"/>
    <w:basedOn w:val="757"/>
    <w:uiPriority w:val="9"/>
    <w:qFormat/>
    <w:rPr>
      <w:rFonts w:ascii="Arial" w:hAnsi="Arial" w:eastAsia="Arial" w:cs="Arial"/>
      <w:sz w:val="34"/>
    </w:rPr>
  </w:style>
  <w:style w:type="character" w:styleId="804" w:customStyle="1">
    <w:name w:val="Heading 3 Char"/>
    <w:basedOn w:val="757"/>
    <w:uiPriority w:val="9"/>
    <w:qFormat/>
    <w:rPr>
      <w:rFonts w:ascii="Arial" w:hAnsi="Arial" w:eastAsia="Arial" w:cs="Arial"/>
      <w:sz w:val="30"/>
      <w:szCs w:val="30"/>
    </w:rPr>
  </w:style>
  <w:style w:type="character" w:styleId="805" w:customStyle="1">
    <w:name w:val="Heading 4 Char"/>
    <w:basedOn w:val="757"/>
    <w:uiPriority w:val="9"/>
    <w:qFormat/>
    <w:rPr>
      <w:rFonts w:ascii="Arial" w:hAnsi="Arial" w:eastAsia="Arial" w:cs="Arial"/>
      <w:b/>
      <w:bCs/>
      <w:sz w:val="26"/>
      <w:szCs w:val="26"/>
    </w:rPr>
  </w:style>
  <w:style w:type="character" w:styleId="806" w:customStyle="1">
    <w:name w:val="Heading 5 Char"/>
    <w:basedOn w:val="757"/>
    <w:uiPriority w:val="9"/>
    <w:qFormat/>
    <w:rPr>
      <w:rFonts w:ascii="Arial" w:hAnsi="Arial" w:eastAsia="Arial" w:cs="Arial"/>
      <w:b/>
      <w:bCs/>
      <w:sz w:val="24"/>
      <w:szCs w:val="24"/>
    </w:rPr>
  </w:style>
  <w:style w:type="character" w:styleId="807" w:customStyle="1">
    <w:name w:val="Heading 6 Char"/>
    <w:basedOn w:val="757"/>
    <w:uiPriority w:val="9"/>
    <w:qFormat/>
    <w:rPr>
      <w:rFonts w:ascii="Arial" w:hAnsi="Arial" w:eastAsia="Arial" w:cs="Arial"/>
      <w:b/>
      <w:bCs/>
      <w:sz w:val="22"/>
      <w:szCs w:val="22"/>
    </w:rPr>
  </w:style>
  <w:style w:type="character" w:styleId="808" w:customStyle="1">
    <w:name w:val="标题 7 字符"/>
    <w:basedOn w:val="757"/>
    <w:link w:val="754"/>
    <w:uiPriority w:val="9"/>
    <w:qFormat/>
    <w:rPr>
      <w:rFonts w:ascii="Arial" w:hAnsi="Arial" w:eastAsia="Arial" w:cs="Arial"/>
      <w:b/>
      <w:bCs/>
      <w:i/>
      <w:iCs/>
      <w:sz w:val="22"/>
      <w:szCs w:val="22"/>
    </w:rPr>
  </w:style>
  <w:style w:type="character" w:styleId="809" w:customStyle="1">
    <w:name w:val="标题 8 字符"/>
    <w:basedOn w:val="757"/>
    <w:link w:val="755"/>
    <w:uiPriority w:val="9"/>
    <w:qFormat/>
    <w:rPr>
      <w:rFonts w:ascii="Arial" w:hAnsi="Arial" w:eastAsia="Arial" w:cs="Arial"/>
      <w:i/>
      <w:iCs/>
      <w:sz w:val="22"/>
      <w:szCs w:val="22"/>
    </w:rPr>
  </w:style>
  <w:style w:type="character" w:styleId="810" w:customStyle="1">
    <w:name w:val="标题 9 字符"/>
    <w:basedOn w:val="757"/>
    <w:link w:val="756"/>
    <w:uiPriority w:val="9"/>
    <w:qFormat/>
    <w:rPr>
      <w:rFonts w:ascii="Arial" w:hAnsi="Arial" w:eastAsia="Arial" w:cs="Arial"/>
      <w:i/>
      <w:iCs/>
      <w:sz w:val="21"/>
      <w:szCs w:val="21"/>
    </w:rPr>
  </w:style>
  <w:style w:type="character" w:styleId="811" w:customStyle="1">
    <w:name w:val="标题 字符"/>
    <w:basedOn w:val="757"/>
    <w:link w:val="787"/>
    <w:uiPriority w:val="10"/>
    <w:qFormat/>
    <w:rPr>
      <w:sz w:val="48"/>
      <w:szCs w:val="48"/>
    </w:rPr>
  </w:style>
  <w:style w:type="character" w:styleId="812" w:customStyle="1">
    <w:name w:val="副标题 字符"/>
    <w:basedOn w:val="757"/>
    <w:link w:val="779"/>
    <w:uiPriority w:val="11"/>
    <w:qFormat/>
    <w:rPr>
      <w:sz w:val="24"/>
      <w:szCs w:val="24"/>
    </w:rPr>
  </w:style>
  <w:style w:type="paragraph" w:styleId="813">
    <w:name w:val="Quote"/>
    <w:basedOn w:val="747"/>
    <w:next w:val="747"/>
    <w:link w:val="814"/>
    <w:uiPriority w:val="29"/>
    <w:qFormat/>
    <w:pPr>
      <w:ind w:left="720" w:right="720"/>
    </w:pPr>
    <w:rPr>
      <w:i/>
    </w:rPr>
  </w:style>
  <w:style w:type="character" w:styleId="814" w:customStyle="1">
    <w:name w:val="引用 字符"/>
    <w:link w:val="813"/>
    <w:uiPriority w:val="29"/>
    <w:qFormat/>
    <w:rPr>
      <w:i/>
    </w:rPr>
  </w:style>
  <w:style w:type="paragraph" w:styleId="815">
    <w:name w:val="Intense Quote"/>
    <w:basedOn w:val="747"/>
    <w:next w:val="747"/>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qFormat/>
    <w:rPr>
      <w:i/>
    </w:rPr>
  </w:style>
  <w:style w:type="character" w:styleId="817" w:customStyle="1">
    <w:name w:val="Header Char"/>
    <w:basedOn w:val="757"/>
    <w:uiPriority w:val="99"/>
    <w:qFormat/>
  </w:style>
  <w:style w:type="character" w:styleId="818" w:customStyle="1">
    <w:name w:val="Footer Char"/>
    <w:basedOn w:val="757"/>
    <w:uiPriority w:val="99"/>
    <w:qFormat/>
  </w:style>
  <w:style w:type="character" w:styleId="819" w:customStyle="1">
    <w:name w:val="Caption Char"/>
    <w:uiPriority w:val="99"/>
    <w:qFormat/>
  </w:style>
  <w:style w:type="table" w:styleId="820" w:customStyle="1">
    <w:name w:val="Table Grid Light"/>
    <w:basedOn w:val="7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1" w:customStyle="1">
    <w:name w:val="无格式表格 11"/>
    <w:basedOn w:val="7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5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5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basedOn w:val="75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basedOn w:val="75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basedOn w:val="75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basedOn w:val="75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basedOn w:val="75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basedOn w:val="75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basedOn w:val="7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basedOn w:val="75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basedOn w:val="75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basedOn w:val="75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basedOn w:val="75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basedOn w:val="75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basedOn w:val="75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网格表 31"/>
    <w:basedOn w:val="7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basedOn w:val="75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5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5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5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5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5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basedOn w:val="75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basedOn w:val="75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basedOn w:val="75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basedOn w:val="75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basedOn w:val="75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basedOn w:val="75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basedOn w:val="75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网格表 5 深色1"/>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basedOn w:val="7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网格表 6 彩色1"/>
    <w:basedOn w:val="75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basedOn w:val="75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basedOn w:val="75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basedOn w:val="75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basedOn w:val="75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basedOn w:val="75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basedOn w:val="75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网格表 7 彩色1"/>
    <w:basedOn w:val="75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basedOn w:val="75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basedOn w:val="75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basedOn w:val="75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basedOn w:val="75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basedOn w:val="75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basedOn w:val="75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basedOn w:val="75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basedOn w:val="75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5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5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5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5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5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清单表 21"/>
    <w:basedOn w:val="75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basedOn w:val="75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basedOn w:val="75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basedOn w:val="75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basedOn w:val="75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basedOn w:val="75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basedOn w:val="75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清单表 31"/>
    <w:basedOn w:val="7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basedOn w:val="75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basedOn w:val="75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75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75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75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75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清单表 41"/>
    <w:basedOn w:val="7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basedOn w:val="75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basedOn w:val="75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basedOn w:val="75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basedOn w:val="75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basedOn w:val="75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basedOn w:val="75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清单表 5 深色1"/>
    <w:basedOn w:val="75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basedOn w:val="75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basedOn w:val="75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basedOn w:val="75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basedOn w:val="75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basedOn w:val="75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basedOn w:val="75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basedOn w:val="75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basedOn w:val="75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basedOn w:val="75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basedOn w:val="75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basedOn w:val="75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basedOn w:val="75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basedOn w:val="75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清单表 7 彩色1"/>
    <w:basedOn w:val="75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basedOn w:val="75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basedOn w:val="75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basedOn w:val="75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basedOn w:val="75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basedOn w:val="75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basedOn w:val="75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basedOn w:val="7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basedOn w:val="75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basedOn w:val="75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basedOn w:val="75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basedOn w:val="75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basedOn w:val="75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basedOn w:val="75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basedOn w:val="75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basedOn w:val="75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basedOn w:val="75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basedOn w:val="75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basedOn w:val="75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basedOn w:val="75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basedOn w:val="75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basedOn w:val="75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脚注文本 字符"/>
    <w:link w:val="780"/>
    <w:uiPriority w:val="99"/>
    <w:qFormat/>
    <w:rPr>
      <w:sz w:val="18"/>
    </w:rPr>
  </w:style>
  <w:style w:type="character" w:styleId="946" w:customStyle="1">
    <w:name w:val="尾注文本 字符"/>
    <w:link w:val="773"/>
    <w:uiPriority w:val="99"/>
    <w:qFormat/>
    <w:rPr>
      <w:sz w:val="20"/>
    </w:rPr>
  </w:style>
  <w:style w:type="paragraph" w:styleId="947" w:customStyle="1">
    <w:name w:val="TOC 标题1"/>
    <w:uiPriority w:val="39"/>
    <w:unhideWhenUsed/>
    <w:qFormat/>
    <w:rPr>
      <w:rFonts w:ascii="Times New Roman" w:hAnsi="Times New Roman" w:eastAsia="宋体" w:cs="Times New Roman"/>
      <w:lang w:val="en-US" w:eastAsia="zh-CN" w:bidi="ar-SA"/>
    </w:rPr>
  </w:style>
  <w:style w:type="paragraph" w:styleId="948" w:customStyle="1">
    <w:name w:val="目录 82"/>
    <w:next w:val="747"/>
    <w:uiPriority w:val="0"/>
    <w:qFormat/>
    <w:pPr>
      <w:ind w:left="2550"/>
      <w:jc w:val="both"/>
    </w:pPr>
    <w:rPr>
      <w:rFonts w:ascii="Calibri" w:hAnsi="Calibri" w:eastAsia="宋体" w:cs="Times New Roman"/>
      <w:sz w:val="21"/>
      <w:lang w:val="en-US" w:eastAsia="zh-CN" w:bidi="ar-SA"/>
    </w:rPr>
  </w:style>
  <w:style w:type="paragraph" w:styleId="949" w:customStyle="1">
    <w:name w:val="正文首行缩进11"/>
    <w:basedOn w:val="800"/>
    <w:uiPriority w:val="0"/>
    <w:qFormat/>
    <w:pPr>
      <w:ind w:firstLine="200"/>
      <w:spacing w:line="360" w:lineRule="auto"/>
    </w:pPr>
    <w:rPr>
      <w:rFonts w:ascii="仿宋_GB2312" w:hAnsi="Times New Roman" w:eastAsia="仿宋_GB2312"/>
      <w:sz w:val="30"/>
      <w:szCs w:val="30"/>
    </w:rPr>
  </w:style>
  <w:style w:type="character" w:styleId="950" w:customStyle="1">
    <w:name w:val="标题 1 字符"/>
    <w:link w:val="748"/>
    <w:uiPriority w:val="9"/>
    <w:qFormat/>
    <w:rPr>
      <w:rFonts w:ascii="Times New Roman" w:hAnsi="Times New Roman" w:eastAsia="宋体" w:cs="Times New Roman"/>
      <w:b/>
      <w:bCs/>
      <w:sz w:val="44"/>
      <w:szCs w:val="44"/>
    </w:rPr>
  </w:style>
  <w:style w:type="character" w:styleId="951" w:customStyle="1">
    <w:name w:val="标题 2 字符"/>
    <w:link w:val="749"/>
    <w:uiPriority w:val="0"/>
    <w:qFormat/>
    <w:rPr>
      <w:rFonts w:ascii="Cambria" w:hAnsi="Cambria" w:eastAsia="宋体" w:cs="黑体"/>
      <w:b/>
      <w:bCs/>
      <w:sz w:val="32"/>
      <w:szCs w:val="32"/>
    </w:rPr>
  </w:style>
  <w:style w:type="character" w:styleId="952" w:customStyle="1">
    <w:name w:val="标题 3 字符"/>
    <w:link w:val="750"/>
    <w:uiPriority w:val="9"/>
    <w:qFormat/>
    <w:rPr>
      <w:rFonts w:ascii="Times New Roman" w:hAnsi="Times New Roman" w:eastAsia="宋体" w:cs="Times New Roman"/>
      <w:b/>
      <w:bCs/>
      <w:sz w:val="32"/>
      <w:szCs w:val="32"/>
    </w:rPr>
  </w:style>
  <w:style w:type="character" w:styleId="953" w:customStyle="1">
    <w:name w:val="标题 4 字符"/>
    <w:link w:val="751"/>
    <w:uiPriority w:val="9"/>
    <w:qFormat/>
    <w:rPr>
      <w:rFonts w:ascii="Cambria" w:hAnsi="Cambria" w:eastAsia="宋体" w:cs="黑体"/>
      <w:b/>
      <w:bCs/>
      <w:sz w:val="28"/>
      <w:szCs w:val="28"/>
    </w:rPr>
  </w:style>
  <w:style w:type="character" w:styleId="954" w:customStyle="1">
    <w:name w:val="标题 5 字符"/>
    <w:link w:val="752"/>
    <w:uiPriority w:val="9"/>
    <w:qFormat/>
    <w:rPr>
      <w:rFonts w:ascii="Times New Roman" w:hAnsi="Times New Roman" w:eastAsia="宋体" w:cs="Times New Roman"/>
      <w:b/>
      <w:bCs/>
      <w:sz w:val="28"/>
      <w:szCs w:val="28"/>
    </w:rPr>
  </w:style>
  <w:style w:type="character" w:styleId="955" w:customStyle="1">
    <w:name w:val="标题 6 字符"/>
    <w:link w:val="753"/>
    <w:uiPriority w:val="9"/>
    <w:semiHidden/>
    <w:qFormat/>
    <w:rPr>
      <w:rFonts w:ascii="Cambria" w:hAnsi="Cambria" w:eastAsia="宋体" w:cs="黑体"/>
      <w:b/>
      <w:bCs/>
      <w:sz w:val="24"/>
      <w:szCs w:val="24"/>
    </w:rPr>
  </w:style>
  <w:style w:type="character" w:styleId="956" w:customStyle="1">
    <w:name w:val="正文缩进 字符"/>
    <w:link w:val="765"/>
    <w:uiPriority w:val="0"/>
    <w:qFormat/>
    <w:rPr>
      <w:szCs w:val="24"/>
    </w:rPr>
  </w:style>
  <w:style w:type="character" w:styleId="957" w:customStyle="1">
    <w:name w:val="正文文本缩进 字符"/>
    <w:link w:val="760"/>
    <w:uiPriority w:val="0"/>
    <w:qFormat/>
    <w:rPr>
      <w:rFonts w:ascii="Times New Roman" w:hAnsi="Times New Roman" w:eastAsia="宋体" w:cs="Times New Roman"/>
      <w:szCs w:val="24"/>
    </w:rPr>
  </w:style>
  <w:style w:type="character" w:styleId="958" w:customStyle="1">
    <w:name w:val="纯文本 字符"/>
    <w:link w:val="770"/>
    <w:uiPriority w:val="0"/>
    <w:qFormat/>
    <w:rPr>
      <w:rFonts w:ascii="宋体" w:hAnsi="Courier New"/>
      <w:sz w:val="21"/>
    </w:rPr>
  </w:style>
  <w:style w:type="character" w:styleId="959" w:customStyle="1">
    <w:name w:val="批注框文本 字符"/>
    <w:link w:val="774"/>
    <w:uiPriority w:val="99"/>
    <w:semiHidden/>
    <w:qFormat/>
    <w:rPr>
      <w:rFonts w:ascii="Times New Roman" w:hAnsi="Times New Roman" w:eastAsia="宋体" w:cs="Times New Roman"/>
      <w:sz w:val="18"/>
      <w:szCs w:val="18"/>
    </w:rPr>
  </w:style>
  <w:style w:type="character" w:styleId="960" w:customStyle="1">
    <w:name w:val="页脚 字符"/>
    <w:link w:val="775"/>
    <w:uiPriority w:val="99"/>
    <w:qFormat/>
    <w:rPr>
      <w:sz w:val="18"/>
      <w:szCs w:val="18"/>
    </w:rPr>
  </w:style>
  <w:style w:type="character" w:styleId="961" w:customStyle="1">
    <w:name w:val="页眉 字符"/>
    <w:link w:val="776"/>
    <w:uiPriority w:val="99"/>
    <w:qFormat/>
    <w:rPr>
      <w:rFonts w:ascii="Times New Roman" w:hAnsi="Times New Roman" w:eastAsia="宋体" w:cs="Times New Roman"/>
      <w:sz w:val="18"/>
      <w:szCs w:val="18"/>
    </w:rPr>
  </w:style>
  <w:style w:type="character" w:styleId="962" w:customStyle="1">
    <w:name w:val="正文缩进2格 Char Char"/>
    <w:link w:val="963"/>
    <w:uiPriority w:val="0"/>
    <w:qFormat/>
    <w:rPr>
      <w:rFonts w:ascii="仿宋_GB2312" w:hAnsi="宋体" w:eastAsia="仿宋_GB2312"/>
      <w:sz w:val="31"/>
      <w:szCs w:val="28"/>
    </w:rPr>
  </w:style>
  <w:style w:type="paragraph" w:styleId="963" w:customStyle="1">
    <w:name w:val="正文缩进2格"/>
    <w:basedOn w:val="747"/>
    <w:link w:val="962"/>
    <w:uiPriority w:val="0"/>
    <w:qFormat/>
    <w:pPr>
      <w:ind w:firstLine="639"/>
      <w:spacing w:line="600" w:lineRule="exact"/>
    </w:pPr>
    <w:rPr>
      <w:rFonts w:ascii="仿宋_GB2312" w:hAnsi="宋体" w:eastAsia="仿宋_GB2312"/>
      <w:sz w:val="31"/>
      <w:szCs w:val="28"/>
    </w:rPr>
  </w:style>
  <w:style w:type="character" w:styleId="964" w:customStyle="1">
    <w:name w:val="纯文本 Char Char Char Char"/>
    <w:uiPriority w:val="0"/>
    <w:qFormat/>
    <w:rPr>
      <w:rFonts w:ascii="宋体" w:hAnsi="Courier New"/>
      <w:sz w:val="21"/>
    </w:rPr>
  </w:style>
  <w:style w:type="character" w:styleId="965" w:customStyle="1">
    <w:name w:val="无间隔 字符"/>
    <w:link w:val="966"/>
    <w:uiPriority w:val="1"/>
    <w:qFormat/>
    <w:rPr>
      <w:rFonts w:ascii="Calibri" w:hAnsi="Calibri" w:eastAsia="仿宋_GB2312"/>
      <w:sz w:val="28"/>
      <w:szCs w:val="22"/>
      <w:lang w:val="en-US" w:eastAsia="zh-CN" w:bidi="ar-SA"/>
    </w:rPr>
  </w:style>
  <w:style w:type="paragraph" w:styleId="966">
    <w:name w:val="No Spacing"/>
    <w:link w:val="965"/>
    <w:uiPriority w:val="1"/>
    <w:qFormat/>
    <w:pPr>
      <w:contextualSpacing/>
      <w:ind w:firstLine="200"/>
      <w:jc w:val="both"/>
      <w:widowControl w:val="off"/>
    </w:pPr>
    <w:rPr>
      <w:rFonts w:ascii="Calibri" w:hAnsi="Calibri" w:eastAsia="仿宋_GB2312" w:cs="Times New Roman"/>
      <w:sz w:val="28"/>
      <w:szCs w:val="22"/>
      <w:lang w:val="en-US" w:eastAsia="zh-CN" w:bidi="ar-SA"/>
    </w:rPr>
  </w:style>
  <w:style w:type="character" w:styleId="967" w:customStyle="1">
    <w:name w:val="param-name"/>
    <w:basedOn w:val="757"/>
    <w:uiPriority w:val="0"/>
    <w:qFormat/>
  </w:style>
  <w:style w:type="character" w:styleId="968" w:customStyle="1">
    <w:name w:val="样式2 Char Char"/>
    <w:link w:val="969"/>
    <w:uiPriority w:val="0"/>
    <w:qFormat/>
    <w:rPr>
      <w:b/>
      <w:bCs/>
      <w:sz w:val="28"/>
      <w:szCs w:val="44"/>
    </w:rPr>
  </w:style>
  <w:style w:type="paragraph" w:styleId="969" w:customStyle="1">
    <w:name w:val="样式2"/>
    <w:basedOn w:val="748"/>
    <w:link w:val="968"/>
    <w:uiPriority w:val="0"/>
    <w:qFormat/>
    <w:pPr>
      <w:spacing w:line="360" w:lineRule="auto"/>
    </w:pPr>
    <w:rPr>
      <w:sz w:val="28"/>
    </w:rPr>
  </w:style>
  <w:style w:type="character" w:styleId="970" w:customStyle="1">
    <w:name w:val="apple-converted-space"/>
    <w:basedOn w:val="757"/>
    <w:uiPriority w:val="0"/>
    <w:qFormat/>
  </w:style>
  <w:style w:type="character" w:styleId="971" w:customStyle="1">
    <w:name w:val="列出段落 Char"/>
    <w:link w:val="972"/>
    <w:uiPriority w:val="34"/>
    <w:qFormat/>
  </w:style>
  <w:style w:type="paragraph" w:styleId="972" w:customStyle="1">
    <w:name w:val="List Paragraph1"/>
    <w:basedOn w:val="747"/>
    <w:link w:val="971"/>
    <w:uiPriority w:val="34"/>
    <w:qFormat/>
    <w:pPr>
      <w:ind w:firstLine="420"/>
    </w:pPr>
    <w:rPr>
      <w:rFonts w:ascii="Calibri" w:hAnsi="Calibri" w:cs="黑体"/>
      <w:szCs w:val="22"/>
    </w:rPr>
  </w:style>
  <w:style w:type="character" w:styleId="973" w:customStyle="1">
    <w:name w:val="纯文本 Char1"/>
    <w:uiPriority w:val="0"/>
    <w:semiHidden/>
    <w:qFormat/>
    <w:rPr>
      <w:rFonts w:ascii="宋体" w:hAnsi="Courier New" w:cs="Courier New"/>
      <w:sz w:val="21"/>
      <w:szCs w:val="21"/>
    </w:rPr>
  </w:style>
  <w:style w:type="character" w:styleId="974" w:customStyle="1">
    <w:name w:val="标题 1 Char Char"/>
    <w:uiPriority w:val="0"/>
    <w:qFormat/>
    <w:rPr>
      <w:rFonts w:hint="eastAsia" w:ascii="宋体" w:hAnsi="宋体" w:eastAsia="宋体"/>
      <w:b/>
      <w:spacing w:val="-2"/>
      <w:sz w:val="24"/>
      <w:lang w:val="en-US" w:eastAsia="zh-CN"/>
    </w:rPr>
  </w:style>
  <w:style w:type="paragraph" w:styleId="975" w:customStyle="1">
    <w:name w:val="No Spacing1"/>
    <w:uiPriority w:val="1"/>
    <w:qFormat/>
    <w:pPr>
      <w:jc w:val="both"/>
      <w:widowControl w:val="off"/>
    </w:pPr>
    <w:rPr>
      <w:rFonts w:ascii="Times New Roman" w:hAnsi="Times New Roman" w:eastAsia="宋体" w:cs="Times New Roman"/>
      <w:sz w:val="21"/>
      <w:szCs w:val="24"/>
      <w:lang w:val="en-US" w:eastAsia="zh-CN" w:bidi="ar-SA"/>
    </w:rPr>
  </w:style>
  <w:style w:type="paragraph" w:styleId="976" w:customStyle="1">
    <w:name w:val="Style Normal Indent表正文正文非缩进特点ALT+Z标题4段1正文（首行缩进两字） Char正文（首行...1"/>
    <w:basedOn w:val="765"/>
    <w:uiPriority w:val="0"/>
    <w:qFormat/>
    <w:pPr>
      <w:ind w:firstLine="590"/>
      <w:spacing w:line="360" w:lineRule="auto"/>
    </w:pPr>
    <w:rPr>
      <w:sz w:val="24"/>
    </w:rPr>
  </w:style>
  <w:style w:type="paragraph" w:styleId="977" w:customStyle="1">
    <w:name w:val="HU正文"/>
    <w:basedOn w:val="747"/>
    <w:uiPriority w:val="0"/>
    <w:qFormat/>
    <w:pPr>
      <w:ind w:left="420" w:firstLine="420"/>
      <w:spacing w:line="312" w:lineRule="auto"/>
    </w:pPr>
    <w:rPr>
      <w:szCs w:val="21"/>
    </w:rPr>
  </w:style>
  <w:style w:type="paragraph" w:styleId="978" w:customStyle="1">
    <w:name w:val="表中文字"/>
    <w:basedOn w:val="747"/>
    <w:next w:val="747"/>
    <w:uiPriority w:val="0"/>
    <w:qFormat/>
    <w:pPr>
      <w:jc w:val="center"/>
      <w:spacing w:line="320" w:lineRule="exact"/>
      <w:widowControl/>
    </w:pPr>
    <w:rPr>
      <w:color w:val="000000"/>
      <w:szCs w:val="20"/>
    </w:rPr>
  </w:style>
  <w:style w:type="paragraph" w:styleId="979" w:customStyle="1">
    <w:name w:val="样式 标题 2 + 黑色 行距: 1.5 倍行距"/>
    <w:basedOn w:val="749"/>
    <w:uiPriority w:val="99"/>
    <w:qFormat/>
    <w:pPr>
      <w:ind w:firstLine="3502"/>
      <w:spacing w:line="360" w:lineRule="auto"/>
    </w:pPr>
    <w:rPr>
      <w:rFonts w:ascii="楷体_GB2312" w:hAnsi="宋体" w:eastAsia="楷体_GB2312" w:cs="仿宋_GB2312"/>
      <w:sz w:val="28"/>
      <w:szCs w:val="28"/>
    </w:rPr>
  </w:style>
  <w:style w:type="paragraph" w:styleId="980" w:customStyle="1">
    <w:name w:val="列出段落2"/>
    <w:basedOn w:val="747"/>
    <w:uiPriority w:val="0"/>
    <w:qFormat/>
    <w:pPr>
      <w:ind w:firstLine="420"/>
    </w:pPr>
    <w:rPr>
      <w:szCs w:val="20"/>
    </w:rPr>
  </w:style>
  <w:style w:type="paragraph" w:styleId="981" w:customStyle="1">
    <w:name w:val="p0"/>
    <w:basedOn w:val="747"/>
    <w:uiPriority w:val="0"/>
    <w:qFormat/>
    <w:pPr>
      <w:widowControl/>
    </w:pPr>
    <w:rPr>
      <w:szCs w:val="21"/>
    </w:rPr>
  </w:style>
  <w:style w:type="paragraph" w:styleId="982" w:customStyle="1">
    <w:name w:val="GP正文(首行缩进)"/>
    <w:basedOn w:val="747"/>
    <w:uiPriority w:val="0"/>
    <w:qFormat/>
    <w:pPr>
      <w:ind w:firstLine="480"/>
      <w:jc w:val="left"/>
      <w:spacing w:line="360" w:lineRule="auto"/>
    </w:pPr>
    <w:rPr>
      <w:rFonts w:hAnsi="宋体"/>
      <w:sz w:val="24"/>
    </w:rPr>
  </w:style>
  <w:style w:type="paragraph" w:styleId="983" w:customStyle="1">
    <w:name w:val="纯文本2"/>
    <w:basedOn w:val="747"/>
    <w:uiPriority w:val="0"/>
    <w:qFormat/>
    <w:rPr>
      <w:rFonts w:ascii="宋体" w:hAnsi="Courier New"/>
      <w:sz w:val="28"/>
    </w:rPr>
  </w:style>
  <w:style w:type="paragraph" w:styleId="984">
    <w:name w:val="List Paragraph"/>
    <w:basedOn w:val="747"/>
    <w:uiPriority w:val="34"/>
    <w:qFormat/>
    <w:pPr>
      <w:ind w:left="992" w:firstLine="420"/>
    </w:pPr>
    <w:rPr>
      <w:rFonts w:ascii="Calibri" w:hAnsi="Calibri"/>
      <w:szCs w:val="22"/>
    </w:rPr>
  </w:style>
  <w:style w:type="character" w:styleId="985" w:customStyle="1">
    <w:name w:val="font41"/>
    <w:basedOn w:val="757"/>
    <w:uiPriority w:val="0"/>
    <w:qFormat/>
    <w:rPr>
      <w:rFonts w:hint="eastAsia" w:ascii="仿宋_GB2312" w:eastAsia="仿宋_GB2312" w:cs="仿宋_GB2312"/>
      <w:color w:val="000000"/>
      <w:sz w:val="20"/>
      <w:szCs w:val="20"/>
      <w:u w:val="none"/>
    </w:rPr>
  </w:style>
  <w:style w:type="character" w:styleId="986" w:customStyle="1">
    <w:name w:val="font11"/>
    <w:basedOn w:val="757"/>
    <w:uiPriority w:val="0"/>
    <w:qFormat/>
    <w:rPr>
      <w:rFonts w:hint="eastAsia" w:ascii="仿宋_GB2312" w:eastAsia="仿宋_GB2312" w:cs="仿宋_GB2312"/>
      <w:b/>
      <w:bCs/>
      <w:color w:val="000000"/>
      <w:sz w:val="20"/>
      <w:szCs w:val="20"/>
      <w:u w:val="none"/>
    </w:rPr>
  </w:style>
  <w:style w:type="character" w:styleId="987" w:customStyle="1">
    <w:name w:val="font131"/>
    <w:basedOn w:val="757"/>
    <w:uiPriority w:val="0"/>
    <w:qFormat/>
    <w:rPr>
      <w:rFonts w:hint="eastAsia" w:ascii="宋体" w:hAnsi="宋体" w:eastAsia="宋体" w:cs="宋体"/>
      <w:color w:val="000000"/>
      <w:sz w:val="20"/>
      <w:szCs w:val="20"/>
      <w:u w:val="none"/>
    </w:rPr>
  </w:style>
  <w:style w:type="character" w:styleId="988" w:customStyle="1">
    <w:name w:val="font61"/>
    <w:basedOn w:val="757"/>
    <w:uiPriority w:val="0"/>
    <w:qFormat/>
    <w:rPr>
      <w:rFonts w:hint="eastAsia" w:ascii="宋体" w:hAnsi="宋体" w:eastAsia="宋体" w:cs="宋体"/>
      <w:color w:val="000000"/>
      <w:sz w:val="20"/>
      <w:szCs w:val="20"/>
      <w:u w:val="none"/>
    </w:rPr>
  </w:style>
  <w:style w:type="character" w:styleId="989" w:customStyle="1">
    <w:name w:val="font51"/>
    <w:basedOn w:val="757"/>
    <w:uiPriority w:val="0"/>
    <w:qFormat/>
    <w:rPr>
      <w:rFonts w:hint="eastAsia" w:ascii="宋体" w:hAnsi="宋体" w:eastAsia="宋体" w:cs="宋体"/>
      <w:b/>
      <w:bCs/>
      <w:color w:val="000000"/>
      <w:sz w:val="20"/>
      <w:szCs w:val="20"/>
      <w:u w:val="none"/>
    </w:rPr>
  </w:style>
  <w:style w:type="character" w:styleId="990" w:customStyle="1">
    <w:name w:val="font161"/>
    <w:basedOn w:val="757"/>
    <w:uiPriority w:val="0"/>
    <w:qFormat/>
    <w:rPr>
      <w:rFonts w:hint="eastAsia" w:ascii="仿宋_GB2312" w:eastAsia="仿宋_GB2312" w:cs="仿宋_GB2312"/>
      <w:color w:val="000000"/>
      <w:sz w:val="20"/>
      <w:szCs w:val="20"/>
      <w:u w:val="none"/>
    </w:rPr>
  </w:style>
  <w:style w:type="character" w:styleId="991" w:customStyle="1">
    <w:name w:val="font101"/>
    <w:basedOn w:val="757"/>
    <w:uiPriority w:val="0"/>
    <w:qFormat/>
    <w:rPr>
      <w:rFonts w:hint="default" w:ascii="Times New Roman" w:hAnsi="Times New Roman" w:cs="Times New Roman"/>
      <w:color w:val="000000"/>
      <w:sz w:val="20"/>
      <w:szCs w:val="20"/>
      <w:u w:val="none"/>
    </w:rPr>
  </w:style>
  <w:style w:type="character" w:styleId="992" w:customStyle="1">
    <w:name w:val="批注文字 字符"/>
    <w:basedOn w:val="757"/>
    <w:link w:val="767"/>
    <w:uiPriority w:val="99"/>
    <w:qFormat/>
    <w:rPr>
      <w:sz w:val="21"/>
      <w:szCs w:val="24"/>
    </w:rPr>
  </w:style>
  <w:style w:type="character" w:styleId="993" w:customStyle="1">
    <w:name w:val="批注主题 字符"/>
    <w:basedOn w:val="992"/>
    <w:link w:val="788"/>
    <w:uiPriority w:val="0"/>
    <w:qFormat/>
    <w:rPr>
      <w:sz w:val="21"/>
      <w:szCs w:val="24"/>
    </w:rPr>
  </w:style>
  <w:style w:type="paragraph" w:styleId="994" w:customStyle="1">
    <w:name w:val="正文首行缩进 211"/>
    <w:basedOn w:val="995"/>
    <w:next w:val="747"/>
    <w:uiPriority w:val="99"/>
    <w:qFormat/>
    <w:pPr>
      <w:ind w:firstLine="200"/>
    </w:pPr>
  </w:style>
  <w:style w:type="paragraph" w:styleId="995" w:customStyle="1">
    <w:name w:val="正文文本缩进11"/>
    <w:basedOn w:val="747"/>
    <w:next w:val="996"/>
    <w:uiPriority w:val="0"/>
    <w:qFormat/>
    <w:pPr>
      <w:ind w:left="765"/>
    </w:pPr>
    <w:rPr>
      <w:rFonts w:ascii="仿宋_GB2312" w:eastAsia="仿宋_GB2312"/>
      <w:sz w:val="28"/>
      <w:szCs w:val="20"/>
    </w:rPr>
  </w:style>
  <w:style w:type="paragraph" w:styleId="996" w:customStyle="1">
    <w:name w:val="寄信人地址1"/>
    <w:basedOn w:val="747"/>
    <w:uiPriority w:val="99"/>
    <w:unhideWhenUsed/>
    <w:qFormat/>
    <w:rPr>
      <w:rFonts w:ascii="Arial" w:hAnsi="Arial"/>
    </w:rPr>
  </w:style>
  <w:style w:type="paragraph" w:styleId="997" w:customStyle="1">
    <w:name w:val="标题 31"/>
    <w:basedOn w:val="747"/>
    <w:next w:val="747"/>
    <w:uiPriority w:val="0"/>
    <w:qFormat/>
    <w:pPr>
      <w:keepLines/>
      <w:keepNext/>
      <w:spacing w:before="260" w:after="260" w:line="416" w:lineRule="auto"/>
      <w:outlineLvl w:val="2"/>
    </w:pPr>
    <w:rPr>
      <w:b/>
      <w:bCs/>
      <w:sz w:val="32"/>
      <w:szCs w:val="32"/>
    </w:rPr>
  </w:style>
  <w:style w:type="paragraph" w:styleId="998" w:customStyle="1">
    <w:name w:val="标题 41"/>
    <w:basedOn w:val="747"/>
    <w:next w:val="747"/>
    <w:uiPriority w:val="0"/>
    <w:qFormat/>
    <w:pPr>
      <w:jc w:val="center"/>
      <w:keepNext/>
      <w:outlineLvl w:val="3"/>
    </w:pPr>
    <w:rPr>
      <w:rFonts w:eastAsia="新宋体"/>
      <w:sz w:val="30"/>
      <w:szCs w:val="21"/>
    </w:rPr>
  </w:style>
  <w:style w:type="paragraph" w:styleId="999" w:customStyle="1">
    <w:name w:val="正文文本11"/>
    <w:basedOn w:val="747"/>
    <w:next w:val="747"/>
    <w:uiPriority w:val="0"/>
    <w:qFormat/>
    <w:rPr>
      <w:rFonts w:ascii="楷体_GB2312" w:hAnsi="Arial" w:eastAsia="楷体_GB2312"/>
      <w:sz w:val="28"/>
      <w:szCs w:val="28"/>
      <w:lang w:eastAsia="en-US"/>
    </w:rPr>
  </w:style>
  <w:style w:type="paragraph" w:styleId="1000" w:customStyle="1">
    <w:name w:val="正文文本缩进 21"/>
    <w:basedOn w:val="747"/>
    <w:uiPriority w:val="0"/>
    <w:unhideWhenUsed/>
    <w:qFormat/>
    <w:pPr>
      <w:ind w:firstLine="560"/>
      <w:spacing w:line="500" w:lineRule="exact"/>
    </w:pPr>
    <w:rPr>
      <w:rFonts w:eastAsia="仿宋_GB2312"/>
      <w:sz w:val="28"/>
      <w:szCs w:val="20"/>
    </w:rPr>
  </w:style>
  <w:style w:type="paragraph" w:styleId="1001" w:customStyle="1">
    <w:name w:val="Table Paragraph"/>
    <w:basedOn w:val="747"/>
    <w:uiPriority w:val="99"/>
    <w:qFormat/>
    <w:pPr>
      <w:jc w:val="left"/>
    </w:pPr>
    <w:rPr>
      <w:rFonts w:ascii="宋体" w:hAnsi="宋体" w:cs="宋体"/>
      <w:sz w:val="22"/>
      <w:szCs w:val="22"/>
      <w:lang w:val="zh-CN"/>
    </w:rPr>
  </w:style>
  <w:style w:type="paragraph" w:styleId="1002" w:customStyle="1">
    <w:name w:val="Table Text"/>
    <w:basedOn w:val="747"/>
    <w:uiPriority w:val="0"/>
    <w:semiHidden/>
    <w:qFormat/>
    <w:rPr>
      <w:rFonts w:ascii="Arial" w:hAnsi="Arial" w:eastAsia="Arial" w:cs="Arial"/>
      <w:sz w:val="21"/>
      <w:szCs w:val="21"/>
      <w:lang w:val="en-US" w:eastAsia="en-US" w:bidi="ar-SA"/>
    </w:rPr>
  </w:style>
  <w:style w:type="paragraph" w:styleId="1003" w:customStyle="1">
    <w:name w:val="页眉12"/>
    <w:basedOn w:val="747"/>
    <w:uiPriority w:val="99"/>
    <w:unhideWhenUsed/>
    <w:qFormat/>
    <w:pPr>
      <w:spacing w:after="0" w:line="240" w:lineRule="auto"/>
      <w:tabs>
        <w:tab w:val="center" w:pos="7143" w:leader="none"/>
        <w:tab w:val="right" w:pos="14287" w:leader="none"/>
      </w:tabs>
    </w:pPr>
  </w:style>
  <w:style w:type="paragraph" w:styleId="1004" w:customStyle="1">
    <w:name w:val="页脚12"/>
    <w:basedOn w:val="747"/>
    <w:uiPriority w:val="99"/>
    <w:unhideWhenUsed/>
    <w:qFormat/>
    <w:pPr>
      <w:spacing w:after="0" w:line="240" w:lineRule="auto"/>
      <w:tabs>
        <w:tab w:val="center" w:pos="7143" w:leader="none"/>
        <w:tab w:val="right" w:pos="14287" w:leader="none"/>
      </w:tabs>
    </w:pPr>
  </w:style>
  <w:style w:type="character" w:styleId="1005" w:customStyle="1">
    <w:name w:val="NormalCharacter1"/>
    <w:uiPriority w:val="99"/>
    <w:qFormat/>
  </w:style>
  <w:style w:type="paragraph" w:styleId="1006" w:customStyle="1">
    <w:name w:val="首行缩进"/>
    <w:basedOn w:val="747"/>
    <w:uiPriority w:val="0"/>
    <w:qFormat/>
    <w:pPr>
      <w:ind w:firstLine="480"/>
    </w:pPr>
    <w:rPr>
      <w:rFonts w:eastAsia="宋体"/>
      <w:lang w:val="zh-CN"/>
    </w:rPr>
  </w:style>
  <w:style w:type="paragraph" w:styleId="1007" w:customStyle="1">
    <w:name w:val="Caption Heading (Blue)"/>
    <w:basedOn w:val="747"/>
    <w:uiPriority w:val="99"/>
    <w:qFormat/>
    <w:pPr>
      <w:jc w:val="left"/>
      <w:spacing w:line="170" w:lineRule="exact"/>
      <w:widowControl/>
    </w:pPr>
    <w:rPr>
      <w:rFonts w:ascii="Arial" w:hAnsi="Arial" w:eastAsia="PMingLiU"/>
      <w:b/>
      <w:bCs/>
      <w:color w:val="63c1df"/>
      <w:sz w:val="14"/>
      <w:szCs w:val="18"/>
      <w:lang w:eastAsia="en-US"/>
    </w:r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8d946403-98b5-4ca8-8566-adb0b006fd97</errorID>
      <errorWord>2026年04月</errorWord>
      <group>L1_Knowledge</group>
      <groupName>知识性问题</groupName>
      <ability>L2_Time</ability>
      <abilityName>日期时间</abilityName>
      <candidateList>
        <item>2026年4月</item>
      </candidateList>
      <explain>根据日常书写习惯，月份一般会省略前导零。</explain>
      <paraID>23DF1742</paraID>
      <start>12</start>
      <end>19</end>
      <status>modified</status>
      <modifiedWord>2026年4月</modifiedWord>
      <trackRevisions>false</trackRevisions>
    </reviewItem>
    <reviewItem>
      <errorID>8c2711c6-c028-451b-89c2-ce87b1d9e4bb</errorID>
      <errorWord>下</errorWord>
      <group>L1_Word</group>
      <groupName>字词问题</groupName>
      <ability>L2_Typo</ability>
      <abilityName>字词错误</abilityName>
      <candidateList>
        <item>下简</item>
      </candidateList>
      <explain/>
      <paraID>4F9159AF</paraID>
      <start>11</start>
      <end>13</end>
      <status>modified</status>
      <modifiedWord>下简</modifiedWord>
      <trackRevisions>false</trackRevisions>
    </reviewItem>
    <reviewItem>
      <errorID>67be2771-bc86-4336-af98-7875fa480679</errorID>
      <errorWord>2026年05月</errorWord>
      <group>L1_Knowledge</group>
      <groupName>知识性问题</groupName>
      <ability>L2_Time</ability>
      <abilityName>日期时间</abilityName>
      <candidateList>
        <item>2026年5月</item>
      </candidateList>
      <explain>根据日常书写习惯，月份一般会省略前导零。</explain>
      <paraID>288448E7</paraID>
      <start>63</start>
      <end>70</end>
      <status>modified</status>
      <modifiedWord>2026年5月</modifiedWord>
      <trackRevisions>false</trackRevisions>
    </reviewItem>
    <reviewItem>
      <errorID>98e78843-c059-414e-8819-ec6a4b9dc9ca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48809DE1</paraID>
      <start>0</start>
      <end>2</end>
      <status>modified</status>
      <modifiedWord>1.</modifiedWord>
      <trackRevisions>false</trackRevisions>
    </reviewItem>
    <reviewItem>
      <errorID>266851be-36ec-4344-98f9-090f29a5db38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935A658</paraID>
      <start>0</start>
      <end>2</end>
      <status>modified</status>
      <modifiedWord>2.</modifiedWord>
      <trackRevisions>false</trackRevisions>
    </reviewItem>
    <reviewItem>
      <errorID>67bd10b1-075a-4917-9e10-ab5d69c4436d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72030C6A</paraID>
      <start>0</start>
      <end>2</end>
      <status>modified</status>
      <modifiedWord>3.</modifiedWord>
      <trackRevisions>false</trackRevisions>
    </reviewItem>
    <reviewItem>
      <errorID>b9cfdab4-7078-4c3d-95ea-09dacfbe6f76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7DA51FE8</paraID>
      <start>0</start>
      <end>2</end>
      <status>modified</status>
      <modifiedWord>4.</modifiedWord>
      <trackRevisions>false</trackRevisions>
    </reviewItem>
    <reviewItem>
      <errorID>8bad99a7-6aac-4c6c-82f2-acf28f912f91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7D8BB9B5</paraID>
      <start>0</start>
      <end>2</end>
      <status>modified</status>
      <modifiedWord>5.</modifiedWord>
      <trackRevisions>false</trackRevisions>
    </reviewItem>
    <reviewItem>
      <errorID>cb8e5033-ef2c-4985-a595-cec93c4e726a</errorID>
      <errorWord>明</errorWord>
      <group>L1_Word</group>
      <groupName>字词问题</groupName>
      <ability>L2_Typo</ability>
      <abilityName>字词错误</abilityName>
      <candidateList>
        <item>明确</item>
      </candidateList>
      <explain/>
      <paraID>57DA503E</paraID>
      <start>28</start>
      <end>30</end>
      <status>modified</status>
      <modifiedWord>明确</modifiedWord>
      <trackRevisions>false</trackRevisions>
    </reviewItem>
    <reviewItem>
      <errorID>72f7a986-c468-42e2-855d-2900d4ba2967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42C61053</paraID>
      <start>0</start>
      <end>2</end>
      <status>modified</status>
      <modifiedWord>6.</modifiedWord>
      <trackRevisions>false</trackRevisions>
    </reviewItem>
    <reviewItem>
      <errorID>d36bc687-3aea-4c64-9916-a5f30f0e7676</errorID>
      <errorWord>-</errorWord>
      <group>L1_Format</group>
      <groupName>格式问题</groupName>
      <ability>L2_HalfPunc</ability>
      <abilityName>全半角检查</abilityName>
      <candidateList>
        <item>－</item>
      </candidateList>
      <explain>文本全半角错误。</explain>
      <paraID>4EA1587D</paraID>
      <start>11</start>
      <end>12</end>
      <status>modified</status>
      <modifiedWord>－</modifiedWord>
      <trackRevisions>false</trackRevisions>
    </reviewItem>
    <reviewItem>
      <errorID>54c71ab1-f3be-4e15-a534-ca40b89cfa42</errorID>
      <errorWord>-</errorWord>
      <group>L1_Format</group>
      <groupName>格式问题</groupName>
      <ability>L2_HalfPunc</ability>
      <abilityName>全半角检查</abilityName>
      <candidateList>
        <item>－</item>
      </candidateList>
      <explain>文本全半角错误。</explain>
      <paraID>4EA1587D</paraID>
      <start>12</start>
      <end>13</end>
      <status>modified</status>
      <modifiedWord>－</modifiedWord>
      <trackRevisions>false</trackRevisions>
    </reviewItem>
    <reviewItem>
      <errorID>b2f49a8f-cb1f-411d-97ea-d227a6b910bd</errorID>
      <errorWord>-</errorWord>
      <group>L1_Format</group>
      <groupName>格式问题</groupName>
      <ability>L2_HalfPunc</ability>
      <abilityName>全半角检查</abilityName>
      <candidateList>
        <item>－</item>
      </candidateList>
      <explain>文本全半角错误。</explain>
      <paraID>4EA1587D</paraID>
      <start>38</start>
      <end>39</end>
      <status>modified</status>
      <modifiedWord>－</modifiedWord>
      <trackRevisions>false</trackRevisions>
    </reviewItem>
    <reviewItem>
      <errorID>c8b7eb77-661d-4dee-bdd8-017084e45ac0</errorID>
      <errorWord>-</errorWord>
      <group>L1_Format</group>
      <groupName>格式问题</groupName>
      <ability>L2_HalfPunc</ability>
      <abilityName>全半角检查</abilityName>
      <candidateList>
        <item>－</item>
      </candidateList>
      <explain>文本全半角错误。</explain>
      <paraID>4EA1587D</paraID>
      <start>39</start>
      <end>40</end>
      <status>modified</status>
      <modifiedWord>－</modifiedWord>
      <trackRevisions>false</trackRevisions>
    </reviewItem>
    <reviewItem>
      <errorID>6acda0e5-20e0-4cc1-b915-70d9cbc2aab4</errorID>
      <errorWord>“.</errorWord>
      <group>L1_Punc</group>
      <groupName>标点问题</groupName>
      <ability>L2_Punc</ability>
      <abilityName>标点符号检查</abilityName>
      <candidateList>
        <item>“</item>
      </candidateList>
      <explain/>
      <paraID>4EA1587D</paraID>
      <start>51</start>
      <end>52</end>
      <status>modified</status>
      <modifiedWord>“</modifiedWord>
      <trackRevisions>false</trackRevisions>
    </reviewItem>
    <reviewItem>
      <errorID>ed86090e-167c-49c5-b47b-aa5a01e73b7b</errorID>
      <errorWord>“.</errorWord>
      <group>L1_Punc</group>
      <groupName>标点问题</groupName>
      <ability>L2_Punc</ability>
      <abilityName>标点符号检查</abilityName>
      <candidateList>
        <item>“</item>
      </candidateList>
      <explain/>
      <paraID>4EA1587D</paraID>
      <start>65</start>
      <end>66</end>
      <status>modified</status>
      <modifiedWord>“</modifiedWord>
      <trackRevisions>false</trackRevisions>
    </reviewItem>
    <reviewItem>
      <errorID>8f7d0fe7-2a9e-4b73-93a8-da8a8e9be9d6</errorID>
      <errorWord>-</errorWord>
      <group>L1_Format</group>
      <groupName>格式问题</groupName>
      <ability>L2_HalfPunc</ability>
      <abilityName>全半角检查</abilityName>
      <candidateList>
        <item>－</item>
      </candidateList>
      <explain>文本全半角错误。</explain>
      <paraID>4EA1587D</paraID>
      <start>87</start>
      <end>88</end>
      <status>modified</status>
      <modifiedWord>－</modifiedWord>
      <trackRevisions>false</trackRevisions>
    </reviewItem>
    <reviewItem>
      <errorID>5449634d-a498-4f3a-8411-317a4f4ff530</errorID>
      <errorWord>-</errorWord>
      <group>L1_Format</group>
      <groupName>格式问题</groupName>
      <ability>L2_HalfPunc</ability>
      <abilityName>全半角检查</abilityName>
      <candidateList>
        <item>－</item>
      </candidateList>
      <explain>文本全半角错误。</explain>
      <paraID>4EA1587D</paraID>
      <start>88</start>
      <end>89</end>
      <status>modified</status>
      <modifiedWord>－</modifiedWord>
      <trackRevisions>false</trackRevisions>
    </reviewItem>
    <reviewItem>
      <errorID>37cb31d1-cfee-4521-818a-20353ef1acaa</errorID>
      <errorWord>-</errorWord>
      <group>L1_Format</group>
      <groupName>格式问题</groupName>
      <ability>L2_HalfPunc</ability>
      <abilityName>全半角检查</abilityName>
      <candidateList>
        <item>－</item>
      </candidateList>
      <explain>文本全半角错误。</explain>
      <paraID>4EA1587D</paraID>
      <start>95</start>
      <end>96</end>
      <status>modified</status>
      <modifiedWord>－</modifiedWord>
      <trackRevisions>false</trackRevisions>
    </reviewItem>
    <reviewItem>
      <errorID>4a1f5362-4345-494d-9356-7cc8b13d693f</errorID>
      <errorWord>-</errorWord>
      <group>L1_Format</group>
      <groupName>格式问题</groupName>
      <ability>L2_HalfPunc</ability>
      <abilityName>全半角检查</abilityName>
      <candidateList>
        <item>－</item>
      </candidateList>
      <explain>文本全半角错误。</explain>
      <paraID>4EA1587D</paraID>
      <start>96</start>
      <end>97</end>
      <status>modified</status>
      <modifiedWord>－</modifiedWord>
      <trackRevisions>false</trackRevisions>
    </reviewItem>
    <reviewItem>
      <errorID>647c06af-7d58-4fd1-ae6a-8bb596afc6f3</errorID>
      <errorWord>―</errorWord>
      <group>L1_AI</group>
      <groupName>深度校对</groupName>
      <ability>L2_AI_Word</ability>
      <abilityName>字词纠错</abilityName>
      <candidateList>
        <item>——</item>
      </candidateList>
      <explain/>
      <paraID> 842C21F</paraID>
      <start>44</start>
      <end>46</end>
      <status>modified</status>
      <modifiedWord>——</modifiedWord>
      <trackRevisions>false</trackRevisions>
    </reviewItem>
    <reviewItem>
      <errorID>3983f1fa-1143-47c2-98ad-756c427f5705</errorID>
      <errorWord>-</errorWord>
      <group>L1_AI</group>
      <groupName>深度校对</groupName>
      <ability>L2_AI_Punc</ability>
      <abilityName>标点纠错</abilityName>
      <candidateList>
        <item>——</item>
      </candidateList>
      <explain/>
      <paraID> 842C21F</paraID>
      <start>50</start>
      <end>52</end>
      <status>modified</status>
      <modifiedWord>——</modifiedWord>
      <trackRevisions>false</trackRevisions>
    </reviewItem>
    <reviewItem>
      <errorID>172866dd-7fc3-44a9-8c4f-5fc83c27e5a2</errorID>
      <errorWord>“.</errorWord>
      <group>L1_Punc</group>
      <groupName>标点问题</groupName>
      <ability>L2_Punc</ability>
      <abilityName>标点符号检查</abilityName>
      <candidateList>
        <item>“</item>
      </candidateList>
      <explain/>
      <paraID> 9BCB0B8</paraID>
      <start>12</start>
      <end>13</end>
      <status>modified</status>
      <modifiedWord>“</modifiedWord>
      <trackRevisions>false</trackRevisions>
    </reviewItem>
    <reviewItem>
      <errorID>562f3de8-e46e-4ee0-9f18-78fd99a57ccd</errorID>
      <errorWord>-</errorWord>
      <group>L1_Format</group>
      <groupName>格式问题</groupName>
      <ability>L2_HalfPunc</ability>
      <abilityName>全半角检查</abilityName>
      <candidateList>
        <item>－</item>
      </candidateList>
      <explain>文本全半角错误。</explain>
      <paraID> 9BCB0B8</paraID>
      <start>47</start>
      <end>48</end>
      <status>modified</status>
      <modifiedWord>－</modifiedWord>
      <trackRevisions>false</trackRevisions>
    </reviewItem>
    <reviewItem>
      <errorID>3451ab8e-bfe6-4d95-ac4f-0ce3e8aea855</errorID>
      <errorWord>-</errorWord>
      <group>L1_Format</group>
      <groupName>格式问题</groupName>
      <ability>L2_HalfPunc</ability>
      <abilityName>全半角检查</abilityName>
      <candidateList>
        <item>－</item>
      </candidateList>
      <explain>文本全半角错误。</explain>
      <paraID> 9BCB0B8</paraID>
      <start>48</start>
      <end>49</end>
      <status>modified</status>
      <modifiedWord>－</modifiedWord>
      <trackRevisions>false</trackRevisions>
    </reviewItem>
    <reviewItem>
      <errorID>819b30a8-92d4-46da-85a9-bea6e6c6f37f</errorID>
      <errorWord>-</errorWord>
      <group>L1_Format</group>
      <groupName>格式问题</groupName>
      <ability>L2_HalfPunc</ability>
      <abilityName>全半角检查</abilityName>
      <candidateList>
        <item>－</item>
      </candidateList>
      <explain>文本全半角错误。</explain>
      <paraID> 9BCB0B8</paraID>
      <start>54</start>
      <end>55</end>
      <status>modified</status>
      <modifiedWord>－</modifiedWord>
      <trackRevisions>false</trackRevisions>
    </reviewItem>
    <reviewItem>
      <errorID>2749226c-e8dd-43dc-9cf1-ea1b9582648e</errorID>
      <errorWord>-</errorWord>
      <group>L1_Format</group>
      <groupName>格式问题</groupName>
      <ability>L2_HalfPunc</ability>
      <abilityName>全半角检查</abilityName>
      <candidateList>
        <item>－</item>
      </candidateList>
      <explain>文本全半角错误。</explain>
      <paraID> 9BCB0B8</paraID>
      <start>55</start>
      <end>56</end>
      <status>modified</status>
      <modifiedWord>－</modifiedWord>
      <trackRevisions>false</trackRevisions>
    </reviewItem>
    <reviewItem>
      <errorID>9ebfdd1b-dec4-4ee0-9801-9ee4978edc05</errorID>
      <errorWord>（</errorWord>
      <group>L1_Punc</group>
      <groupName>标点问题</groupName>
      <ability>L2_Punc</ability>
      <abilityName>标点符号检查</abilityName>
      <candidateList/>
      <explain>同一形式括号套用。</explain>
      <paraID>3870BFBA</paraID>
      <start>35</start>
      <end>36</end>
      <status>ignored</status>
      <modifiedWord/>
      <trackRevisions>false</trackRevisions>
    </reviewItem>
    <reviewItem>
      <errorID>038c9b90-21b9-4416-a5d2-6fc520aadec0</errorID>
      <errorWord>）</errorWord>
      <group>L1_Punc</group>
      <groupName>标点问题</groupName>
      <ability>L2_Punc</ability>
      <abilityName>标点符号检查</abilityName>
      <candidateList/>
      <explain>同一形式括号套用。</explain>
      <paraID>3870BFBA</paraID>
      <start>39</start>
      <end>40</end>
      <status>ignored</status>
      <modifiedWord/>
      <trackRevisions>false</trackRevisions>
    </reviewItem>
    <reviewItem>
      <errorID>60f7dfee-7653-4914-9f99-51e7747ba794</errorID>
      <errorWord>2026年05月</errorWord>
      <group>L1_Knowledge</group>
      <groupName>知识性问题</groupName>
      <ability>L2_Time</ability>
      <abilityName>日期时间</abilityName>
      <candidateList>
        <item>2026年5月</item>
      </candidateList>
      <explain>根据日常书写习惯，月份一般会省略前导零。</explain>
      <paraID>7FB71012</paraID>
      <start>7</start>
      <end>14</end>
      <status>modified</status>
      <modifiedWord>2026年5月</modifiedWord>
      <trackRevisions>false</trackRevisions>
    </reviewItem>
    <reviewItem>
      <errorID>34a82503-787b-421b-81be-0bc6e66c78fd</errorID>
      <errorWord>(</errorWord>
      <group>L1_Format</group>
      <groupName>格式问题</groupName>
      <ability>L2_HalfPunc</ability>
      <abilityName>全半角检查</abilityName>
      <candidateList>
        <item>（</item>
      </candidateList>
      <explain>文本全半角错误。</explain>
      <paraID>1C78C247</paraID>
      <start>65</start>
      <end>66</end>
      <status>modified</status>
      <modifiedWord>（</modifiedWord>
      <trackRevisions>false</trackRevisions>
    </reviewItem>
    <reviewItem>
      <errorID>895d7e8b-67f8-4874-b219-61777e9d4012</errorID>
      <errorWord>)</errorWord>
      <group>L1_Format</group>
      <groupName>格式问题</groupName>
      <ability>L2_HalfPunc</ability>
      <abilityName>全半角检查</abilityName>
      <candidateList>
        <item>）</item>
      </candidateList>
      <explain>文本全半角错误。</explain>
      <paraID>1C78C247</paraID>
      <start>69</start>
      <end>70</end>
      <status>modified</status>
      <modifiedWord>）</modifiedWord>
      <trackRevisions>false</trackRevisions>
    </reviewItem>
    <reviewItem>
      <errorID>43e1c9cf-578c-4598-b063-2df2c2c475cd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1C78C247</paraID>
      <start>82</start>
      <end>83</end>
      <status>ignored</status>
      <modifiedWord/>
      <trackRevisions>false</trackRevisions>
    </reviewItem>
    <reviewItem>
      <errorID>dba6a52c-c3a3-4637-8030-5dcc06f47a35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240B69B</paraID>
      <start>0</start>
      <end>2</end>
      <status>modified</status>
      <modifiedWord>3.</modifiedWord>
      <trackRevisions>false</trackRevisions>
    </reviewItem>
    <reviewItem>
      <errorID>726ba546-f872-48f7-828b-a104690f1023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26E21553</paraID>
      <start>0</start>
      <end>2</end>
      <status>modified</status>
      <modifiedWord>4.</modifiedWord>
      <trackRevisions>false</trackRevisions>
    </reviewItem>
    <reviewItem>
      <errorID>ba75ca5c-dcc9-4a16-94d0-21dfa3cdafc3</errorID>
      <errorWord>满足</errorWord>
      <group>L1_AI</group>
      <groupName>深度校对</groupName>
      <ability>L2_AI_Word</ability>
      <abilityName>字词纠错</abilityName>
      <candidateList>
        <item> 满足</item>
      </candidateList>
      <explain/>
      <paraID>392408E1</paraID>
      <start>3</start>
      <end>6</end>
      <status>modified</status>
      <modifiedWord> 满足</modifiedWord>
      <trackRevisions>false</trackRevisions>
    </reviewItem>
    <reviewItem>
      <errorID>f74b6328-6f40-4f34-b6c7-72d58fc4ac49</errorID>
      <errorWord>要求的规定</errorWord>
      <group>L1_AI</group>
      <groupName>深度校对</groupName>
      <ability>L2_AI_Grammar</ability>
      <abilityName>语法纠错</abilityName>
      <candidateList>
        <item>要求</item>
      </candidateList>
      <explain/>
      <paraID>392408E1</paraID>
      <start>17</start>
      <end>19</end>
      <status>modified</status>
      <modifiedWord>要求</modifiedWord>
      <trackRevisions>false</trackRevisions>
    </reviewItem>
    <reviewItem>
      <errorID>52fd758b-6d7d-42eb-82f5-818b66111d30</errorID>
      <errorWord>条款的规定</errorWord>
      <group>L1_AI</group>
      <groupName>深度校对</groupName>
      <ability>L2_AI_Grammar</ability>
      <abilityName>语法纠错</abilityName>
      <candidateList>
        <item>条款</item>
      </candidateList>
      <explain/>
      <paraID>36755F81</paraID>
      <start>12</start>
      <end>14</end>
      <status>modified</status>
      <modifiedWord>条款</modifiedWord>
      <trackRevisions>false</trackRevisions>
    </reviewItem>
    <reviewItem>
      <errorID>4156f648-a7ac-4bc5-b0f6-fbce22643f68</errorID>
      <errorWord>有关的</errorWord>
      <group>L1_AI</group>
      <groupName>深度校对</groupName>
      <ability>L2_AI_Word</ability>
      <abilityName>字词纠错</abilityName>
      <candidateList>
        <item>有关</item>
      </candidateList>
      <explain/>
      <paraID> 4875421</paraID>
      <start>24</start>
      <end>26</end>
      <status>modified</status>
      <modifiedWord>有关</modifiedWord>
      <trackRevisions>false</trackRevisions>
    </reviewItem>
    <reviewItem>
      <errorID>f9dfbd16-e911-4a75-885a-1f4af0b20cc8</errorID>
      <errorWord>间</errorWord>
      <group>L1_Word</group>
      <groupName>字词问题</groupName>
      <ability>L2_Typo</ability>
      <abilityName>字词错误</abilityName>
      <candidateList>
        <item>间之</item>
      </candidateList>
      <explain/>
      <paraID>21AFF520</paraID>
      <start>10</start>
      <end>12</end>
      <status>modified</status>
      <modifiedWord>间之</modifiedWord>
      <trackRevisions>false</trackRevisions>
    </reviewItem>
    <reviewItem>
      <errorID>0a9e4dfd-413c-4717-969f-11090505e8a3</errorID>
      <errorWord>“.</errorWord>
      <group>L1_Punc</group>
      <groupName>标点问题</groupName>
      <ability>L2_Punc</ability>
      <abilityName>标点符号检查</abilityName>
      <candidateList>
        <item>“</item>
      </candidateList>
      <explain/>
      <paraID>623BF9B3</paraID>
      <start>189</start>
      <end>190</end>
      <status>modified</status>
      <modifiedWord>“</modifiedWord>
      <trackRevisions>false</trackRevisions>
    </reviewItem>
    <reviewItem>
      <errorID>cea3045c-0836-4385-a7ee-aa1421d9e35e</errorID>
      <errorWord>-</errorWord>
      <group>L1_Format</group>
      <groupName>格式问题</groupName>
      <ability>L2_HalfPunc</ability>
      <abilityName>全半角检查</abilityName>
      <candidateList>
        <item>－</item>
      </candidateList>
      <explain>文本全半角错误。</explain>
      <paraID>1D96AF79</paraID>
      <start>54</start>
      <end>55</end>
      <status>modified</status>
      <modifiedWord>－</modifiedWord>
      <trackRevisions>false</trackRevisions>
    </reviewItem>
    <reviewItem>
      <errorID>4b7bf449-d8fb-4308-a19a-3d31670b1d43</errorID>
      <errorWord>间</errorWord>
      <group>L1_Word</group>
      <groupName>字词问题</groupName>
      <ability>L2_Typo</ability>
      <abilityName>字词错误</abilityName>
      <candidateList>
        <item>间之</item>
      </candidateList>
      <explain/>
      <paraID>3CC96FCF</paraID>
      <start>12</start>
      <end>14</end>
      <status>modified</status>
      <modifiedWord>间之</modifiedWord>
      <trackRevisions>false</trackRevisions>
    </reviewItem>
    <reviewItem>
      <errorID>796b635a-40f4-4c97-8a28-bb03e707ba51</errorID>
      <errorWord>过程中涉及到</errorWord>
      <group>L1_Word</group>
      <groupName>字词问题</groupName>
      <ability>L2_Typo</ability>
      <abilityName>字词错误</abilityName>
      <candidateList>
        <item>过程中涉及</item>
      </candidateList>
      <explain/>
      <paraID>473B90AE</paraID>
      <start>11</start>
      <end>16</end>
      <status>modified</status>
      <modifiedWord>过程中涉及</modifiedWord>
      <trackRevisions>false</trackRevisions>
    </reviewItem>
    <reviewItem>
      <errorID>b98d5418-7803-4b15-a9bd-d34a4d5abc5e</errorID>
      <errorWord>做出</errorWord>
      <group>L1_Word</group>
      <groupName>字词问题</groupName>
      <ability>L2_Typo</ability>
      <abilityName>字词错误</abilityName>
      <candidateList>
        <item>作出</item>
      </candidateList>
      <explain/>
      <paraID> EF5BF70</paraID>
      <start>28</start>
      <end>30</end>
      <status>modified</status>
      <modifiedWord>作出</modifiedWord>
      <trackRevisions>false</trackRevisions>
    </reviewItem>
    <reviewItem>
      <errorID>1a89ebb9-ef70-4e2d-8185-b92efbd8c0fa</errorID>
      <errorWord>,</errorWord>
      <group>L1_Format</group>
      <groupName>格式问题</groupName>
      <ability>L2_HalfPunc</ability>
      <abilityName>全半角检查</abilityName>
      <candidateList>
        <item>，</item>
      </candidateList>
      <explain>文本全半角错误。</explain>
      <paraID>6FDB8BDD</paraID>
      <start>74</start>
      <end>75</end>
      <status>modified</status>
      <modifiedWord>，</modifiedWord>
      <trackRevisions>false</trackRevisions>
    </reviewItem>
    <reviewItem>
      <errorID>bf44106c-059e-4d76-92c0-2d6edcee9091</errorID>
      <errorWord>,</errorWord>
      <group>L1_Format</group>
      <groupName>格式问题</groupName>
      <ability>L2_HalfPunc</ability>
      <abilityName>全半角检查</abilityName>
      <candidateList>
        <item>，</item>
      </candidateList>
      <explain>文本全半角错误。</explain>
      <paraID>549188F3</paraID>
      <start>54</start>
      <end>55</end>
      <status>modified</status>
      <modifiedWord>，</modifiedWord>
      <trackRevisions>false</trackRevisions>
    </reviewItem>
    <reviewItem>
      <errorID>f86e0ed0-3af3-45a3-8999-becaf7d75611</errorID>
      <errorWord>不</errorWord>
      <group>L1_Word</group>
      <groupName>字词问题</groupName>
      <ability>L2_Typo</ability>
      <abilityName>字词错误</abilityName>
      <candidateList>
        <item>不符</item>
      </candidateList>
      <explain/>
      <paraID>3F9893EA</paraID>
      <start>47</start>
      <end>49</end>
      <status>modified</status>
      <modifiedWord>不符</modifiedWord>
      <trackRevisions>false</trackRevisions>
    </reviewItem>
    <reviewItem>
      <errorID>9e883614-847c-46a2-829c-dee5f2171fa1</errorID>
      <errorWord>”</errorWord>
      <group>L1_Punc</group>
      <groupName>标点问题</groupName>
      <ability>L2_Punc</ability>
      <abilityName>标点符号检查</abilityName>
      <candidateList>
        <item>“</item>
      </candidateList>
      <explain>注意检查双引号的方向是否正确。</explain>
      <paraID>5B636AA4</paraID>
      <start>65</start>
      <end>66</end>
      <status>modified</status>
      <modifiedWord>“</modifiedWord>
      <trackRevisions>false</trackRevisions>
    </reviewItem>
    <reviewItem>
      <errorID>ec53c784-607f-47f4-bf5e-076c78239086</errorID>
      <errorWord>国家发改委</errorWord>
      <group>L1_Knowledge</group>
      <groupName>知识性问题</groupName>
      <ability>L2_Knowledge</ability>
      <abilityName>其他知识</abilityName>
      <candidateList>
        <item>国家发展改革委</item>
      </candidateList>
      <explain/>
      <paraID> FFEF26B</paraID>
      <start>18</start>
      <end>25</end>
      <status>modified</status>
      <modifiedWord>国家发展改革委</modifiedWord>
      <trackRevisions>false</trackRevisions>
    </reviewItem>
    <reviewItem>
      <errorID>cdfbeaec-5bb5-4961-bd84-329e8f60efe4</errorID>
      <errorWord>法律、法规</errorWord>
      <group>L1_Word</group>
      <groupName>字词问题</groupName>
      <ability>L2_Typo</ability>
      <abilityName>字词错误</abilityName>
      <candidateList>
        <item>法律法规</item>
      </candidateList>
      <explain/>
      <paraID>6E6767D5</paraID>
      <start>8</start>
      <end>12</end>
      <status>modified</status>
      <modifiedWord>法律法规</modifiedWord>
      <trackRevisions>false</trackRevisions>
    </reviewItem>
    <reviewItem>
      <errorID>64d731a1-ed2c-466f-a570-0b30e316af47</errorID>
      <errorWord>属</errorWord>
      <group>L1_Word</group>
      <groupName>字词问题</groupName>
      <ability>L2_Typo</ability>
      <abilityName>字词错误</abilityName>
      <candidateList>
        <item>属于</item>
      </candidateList>
      <explain/>
      <paraID>6E6767D5</paraID>
      <start>21</start>
      <end>23</end>
      <status>modified</status>
      <modifiedWord>属于</modifiedWord>
      <trackRevisions>false</trackRevisions>
    </reviewItem>
    <reviewItem>
      <errorID>90e4d12d-57e7-4b82-aeb1-a260e35baf04</errorID>
      <errorWord>,</errorWord>
      <group>L1_Format</group>
      <groupName>格式问题</groupName>
      <ability>L2_HalfPunc</ability>
      <abilityName>全半角检查</abilityName>
      <candidateList>
        <item>，</item>
      </candidateList>
      <explain>文本全半角错误。</explain>
      <paraID>53A72FDF</paraID>
      <start>54</start>
      <end>55</end>
      <status>modified</status>
      <modifiedWord>，</modifiedWord>
      <trackRevisions>false</trackRevisions>
    </reviewItem>
    <reviewItem>
      <errorID>cf9d10c1-a534-4cc8-a356-dde4a9e9a2c7</errorID>
      <errorWord>,</errorWord>
      <group>L1_Format</group>
      <groupName>格式问题</groupName>
      <ability>L2_HalfPunc</ability>
      <abilityName>全半角检查</abilityName>
      <candidateList>
        <item>，</item>
      </candidateList>
      <explain>文本全半角错误。</explain>
      <paraID>53A72FDF</paraID>
      <start>127</start>
      <end>128</end>
      <status>modified</status>
      <modifiedWord>，</modifiedWord>
      <trackRevisions>false</trackRevisions>
    </reviewItem>
    <reviewItem>
      <errorID>d4a86ea8-3d16-471a-8c4f-600dffc58ae3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632A377B</paraID>
      <start>0</start>
      <end>2</end>
      <status>modified</status>
      <modifiedWord>1.</modifiedWord>
      <trackRevisions>false</trackRevisions>
    </reviewItem>
    <reviewItem>
      <errorID>762ef02a-e893-44b0-8e36-1929d0eddc58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1A9FAA1C</paraID>
      <start>0</start>
      <end>2</end>
      <status>modified</status>
      <modifiedWord>2.</modifiedWord>
      <trackRevisions>false</trackRevisions>
    </reviewItem>
    <reviewItem>
      <errorID>ddec7ad4-d36b-498c-94ff-e90cd3bbbe5b</errorID>
      <errorWord>计</errorWord>
      <group>L1_Word</group>
      <groupName>字词问题</groupName>
      <ability>L2_Typo</ability>
      <abilityName>字词错误</abilityName>
      <candidateList>
        <item>计算</item>
      </candidateList>
      <explain/>
      <paraID>1C0F1AE5</paraID>
      <start>45</start>
      <end>47</end>
      <status>modified</status>
      <modifiedWord>计算</modifiedWord>
      <trackRevisions>false</trackRevisions>
    </reviewItem>
    <reviewItem>
      <errorID>ad943ca9-df7e-4f2a-b965-90bc2d5accb2</errorID>
      <errorWord>依据上</errorWord>
      <group>L1_Word</group>
      <groupName>字词问题</groupName>
      <ability>L2_Typo</ability>
      <abilityName>字词错误</abilityName>
      <candidateList>
        <item>依据</item>
      </candidateList>
      <explain/>
      <paraID>724011A1</paraID>
      <start>0</start>
      <end>2</end>
      <status>modified</status>
      <modifiedWord>依据</modifiedWord>
      <trackRevisions>false</trackRevisions>
    </reviewItem>
    <reviewItem>
      <errorID>70c4d43e-0743-4c16-8c19-1b1bc583e87a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281669E1</paraID>
      <start>67</start>
      <end>68</end>
      <status>modified</status>
      <modifiedWord>地</modifiedWord>
      <trackRevisions>false</trackRevisions>
    </reviewItem>
    <reviewItem>
      <errorID>e76da0c1-cf30-4cdb-98cd-83d3998dccc1</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3F834B04</paraID>
      <start>97</start>
      <end>98</end>
      <status>modified</status>
      <modifiedWord>对</modifiedWord>
      <trackRevisions>false</trackRevisions>
    </reviewItem>
    <reviewItem>
      <errorID>e7f00ece-89e7-48a1-81b2-56b081231e23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5D8A9384</paraID>
      <start>0</start>
      <end>2</end>
      <status>modified</status>
      <modifiedWord>1.</modifiedWord>
      <trackRevisions>false</trackRevisions>
    </reviewItem>
    <reviewItem>
      <errorID>e395a0d5-9d5c-4d8c-920e-1c234e413fe0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3B0F479E</paraID>
      <start>0</start>
      <end>2</end>
      <status>modified</status>
      <modifiedWord>2.</modifiedWord>
      <trackRevisions>false</trackRevisions>
    </reviewItem>
    <reviewItem>
      <errorID>4919e901-33cf-412b-ad48-b50153dd9e15</errorID>
      <errorWord>.</errorWord>
      <group>L1_Format</group>
      <groupName>格式问题</groupName>
      <ability>L2_HalfPunc</ability>
      <abilityName>全半角检查</abilityName>
      <candidateList>
        <item>。</item>
      </candidateList>
      <explain>文本全半角错误。</explain>
      <paraID>6480DC27</paraID>
      <start>76</start>
      <end>77</end>
      <status>ignored</status>
      <modifiedWord/>
      <trackRevisions>false</trackRevisions>
    </reviewItem>
    <reviewItem>
      <errorID>c4e97a71-7ef7-4176-bfe2-03d1818f6adb</errorID>
      <errorWord>法律、法规</errorWord>
      <group>L1_Word</group>
      <groupName>字词问题</groupName>
      <ability>L2_Typo</ability>
      <abilityName>字词错误</abilityName>
      <candidateList>
        <item>法律法规</item>
      </candidateList>
      <explain/>
      <paraID>6B492872</paraID>
      <start>19</start>
      <end>23</end>
      <status>modified</status>
      <modifiedWord>法律法规</modifiedWord>
      <trackRevisions>false</trackRevisions>
    </reviewItem>
    <reviewItem>
      <errorID>54a129f9-aacd-41fd-848c-786e1d9e226d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13F2A5AD</paraID>
      <start>0</start>
      <end>2</end>
      <status>modified</status>
      <modifiedWord>1.</modifiedWord>
      <trackRevisions>false</trackRevisions>
    </reviewItem>
    <reviewItem>
      <errorID>04fc7db1-45b9-4981-8ca5-bbe5538f1dfb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5ECAAA59</paraID>
      <start>0</start>
      <end>2</end>
      <status>modified</status>
      <modifiedWord>2.</modifiedWord>
      <trackRevisions>false</trackRevisions>
    </reviewItem>
    <reviewItem>
      <errorID>307fe56e-1084-4955-a2c2-74f40f97a57e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3BF61586</paraID>
      <start>0</start>
      <end>2</end>
      <status>modified</status>
      <modifiedWord>1.</modifiedWord>
      <trackRevisions>false</trackRevisions>
    </reviewItem>
    <reviewItem>
      <errorID>e666815a-7da2-4e84-a7fd-d071d42297a2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6AA48DF1</paraID>
      <start>0</start>
      <end>2</end>
      <status>modified</status>
      <modifiedWord>2.</modifiedWord>
      <trackRevisions>false</trackRevisions>
    </reviewItem>
    <reviewItem>
      <errorID>4395bb05-89a2-44fe-be0a-75e4300e86d3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3072BD99</paraID>
      <start>0</start>
      <end>2</end>
      <status>modified</status>
      <modifiedWord>1.</modifiedWord>
      <trackRevisions>false</trackRevisions>
    </reviewItem>
    <reviewItem>
      <errorID>cf170402-5c63-45cd-9616-ae5f87d8f033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3CE05CF1</paraID>
      <start>0</start>
      <end>2</end>
      <status>modified</status>
      <modifiedWord>2.</modifiedWord>
      <trackRevisions>false</trackRevisions>
    </reviewItem>
    <reviewItem>
      <errorID>71fbf90a-f85a-40a7-9efe-0e724a6daa5a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65A5289</paraID>
      <start>0</start>
      <end>2</end>
      <status>modified</status>
      <modifiedWord>3.</modifiedWord>
      <trackRevisions>false</trackRevisions>
    </reviewItem>
    <reviewItem>
      <errorID>29b3f4a2-6e2a-4c6a-a22e-2a0399f38527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521D0219</paraID>
      <start>0</start>
      <end>2</end>
      <status>modified</status>
      <modifiedWord>4.</modifiedWord>
      <trackRevisions>false</trackRevisions>
    </reviewItem>
    <reviewItem>
      <errorID>c2b6a77a-520d-4224-b135-d3d26bcdd6f9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361858B</paraID>
      <start>0</start>
      <end>2</end>
      <status>modified</status>
      <modifiedWord>1.</modifiedWord>
      <trackRevisions>false</trackRevisions>
    </reviewItem>
    <reviewItem>
      <errorID>5f015de8-6491-45b5-892c-a061ce152626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4F4CCC15</paraID>
      <start>0</start>
      <end>2</end>
      <status>modified</status>
      <modifiedWord>2.</modifiedWord>
      <trackRevisions>false</trackRevisions>
    </reviewItem>
    <reviewItem>
      <errorID>6e996f65-8c07-42f4-ad48-c315bd360088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40BB1797</paraID>
      <start>0</start>
      <end>2</end>
      <status>modified</status>
      <modifiedWord>3.</modifiedWord>
      <trackRevisions>false</trackRevisions>
    </reviewItem>
    <reviewItem>
      <errorID>fc19dbd3-9c8e-4f47-9c86-283bcb47e7f1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24917A8</paraID>
      <start>0</start>
      <end>2</end>
      <status>modified</status>
      <modifiedWord>4.</modifiedWord>
      <trackRevisions>false</trackRevisions>
    </reviewItem>
    <reviewItem>
      <errorID>894f0010-8f91-4133-9367-78b75fb44c50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7BFE3BE7</paraID>
      <start>0</start>
      <end>2</end>
      <status>modified</status>
      <modifiedWord>5.</modifiedWord>
      <trackRevisions>false</trackRevisions>
    </reviewItem>
    <reviewItem>
      <errorID>b22ec891-286e-4275-b493-c21ef79569ee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634D01CE</paraID>
      <start>0</start>
      <end>2</end>
      <status>modified</status>
      <modifiedWord>6.</modifiedWord>
      <trackRevisions>false</trackRevisions>
    </reviewItem>
    <reviewItem>
      <errorID>b1361f92-d332-4bec-bba8-a7a7e549fe6a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1C4B2377</paraID>
      <start>0</start>
      <end>2</end>
      <status>modified</status>
      <modifiedWord>7.</modifiedWord>
      <trackRevisions>false</trackRevisions>
    </reviewItem>
    <reviewItem>
      <errorID>536b3786-d590-44cc-9083-ad19e47d9a43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99C47BA</paraID>
      <start>0</start>
      <end>2</end>
      <status>modified</status>
      <modifiedWord>8.</modifiedWord>
      <trackRevisions>false</trackRevisions>
    </reviewItem>
    <reviewItem>
      <errorID>2c174c8b-d376-4b05-88fe-a80606c60051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65047549</paraID>
      <start>0</start>
      <end>2</end>
      <status>modified</status>
      <modifiedWord>1.</modifiedWord>
      <trackRevisions>false</trackRevisions>
    </reviewItem>
    <reviewItem>
      <errorID>a8d16815-7437-4af1-ad84-975505f598c7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771467D4</paraID>
      <start>0</start>
      <end>2</end>
      <status>modified</status>
      <modifiedWord>2.</modifiedWord>
      <trackRevisions>false</trackRevisions>
    </reviewItem>
    <reviewItem>
      <errorID>d42cae91-8dee-4e4e-bfa1-ea3cd7228d57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64E028F3</paraID>
      <start>0</start>
      <end>2</end>
      <status>modified</status>
      <modifiedWord>3.</modifiedWord>
      <trackRevisions>false</trackRevisions>
    </reviewItem>
    <reviewItem>
      <errorID>198dc0cc-eeb9-4727-a727-250feb554b1e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68FD2B7</paraID>
      <start>0</start>
      <end>2</end>
      <status>modified</status>
      <modifiedWord>4.</modifiedWord>
      <trackRevisions>false</trackRevisions>
    </reviewItem>
    <reviewItem>
      <errorID>02b3a973-d564-492e-9ca2-1cdd66a3c299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6F045CCE</paraID>
      <start>0</start>
      <end>2</end>
      <status>modified</status>
      <modifiedWord>1.</modifiedWord>
      <trackRevisions>false</trackRevisions>
    </reviewItem>
    <reviewItem>
      <errorID>127eb870-3e01-406d-84f0-321015768902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47ECF48B</paraID>
      <start>0</start>
      <end>2</end>
      <status>modified</status>
      <modifiedWord>2.</modifiedWord>
      <trackRevisions>false</trackRevisions>
    </reviewItem>
    <reviewItem>
      <errorID>904e8a62-e0cd-4292-98f9-9383c631dbbc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686E64C4</paraID>
      <start>0</start>
      <end>2</end>
      <status>modified</status>
      <modifiedWord>3.</modifiedWord>
      <trackRevisions>false</trackRevisions>
    </reviewItem>
    <reviewItem>
      <errorID>47f23adc-9270-47da-b55f-e607d7e736dc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8F4626F</paraID>
      <start>0</start>
      <end>2</end>
      <status>modified</status>
      <modifiedWord>4.</modifiedWord>
      <trackRevisions>false</trackRevisions>
    </reviewItem>
    <reviewItem>
      <errorID>5a053bbe-5434-4ad8-9a5c-a2e8f79979ee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227104B5</paraID>
      <start>0</start>
      <end>2</end>
      <status>modified</status>
      <modifiedWord>5.</modifiedWord>
      <trackRevisions>false</trackRevisions>
    </reviewItem>
    <reviewItem>
      <errorID>0efcf82b-f126-40fc-9794-30c60df8695b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64CE5910</paraID>
      <start>0</start>
      <end>2</end>
      <status>modified</status>
      <modifiedWord>6.</modifiedWord>
      <trackRevisions>false</trackRevisions>
    </reviewItem>
    <reviewItem>
      <errorID>a76aa78a-8443-4db9-b166-3259db0c6f65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5B3B9553</paraID>
      <start>0</start>
      <end>2</end>
      <status>modified</status>
      <modifiedWord>7.</modifiedWord>
      <trackRevisions>false</trackRevisions>
    </reviewItem>
    <reviewItem>
      <errorID>fc1be3be-625d-4963-9628-46658bc1ad86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17DC7B2E</paraID>
      <start>0</start>
      <end>2</end>
      <status>modified</status>
      <modifiedWord>8.</modifiedWord>
      <trackRevisions>false</trackRevisions>
    </reviewItem>
    <reviewItem>
      <errorID>d10bc92a-0d4d-488a-9d67-0b6ecc8aa7ee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6E4804</paraID>
      <start>0</start>
      <end>2</end>
      <status>modified</status>
      <modifiedWord>9.</modifiedWord>
      <trackRevisions>false</trackRevisions>
    </reviewItem>
    <reviewItem>
      <errorID>17680c4e-9958-46d8-acbf-aae48992f2b0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21CD6CB0</paraID>
      <start>0</start>
      <end>3</end>
      <status>modified</status>
      <modifiedWord>10.</modifiedWord>
      <trackRevisions>false</trackRevisions>
    </reviewItem>
    <reviewItem>
      <errorID>aac20848-ee4d-4f09-af82-6e6f6c6d0a72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10C99D46</paraID>
      <start>0</start>
      <end>2</end>
      <status>modified</status>
      <modifiedWord>1.</modifiedWord>
      <trackRevisions>false</trackRevisions>
    </reviewItem>
    <reviewItem>
      <errorID>9ef6624e-7864-4a2b-80ff-c734909918d1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DF9EA92</paraID>
      <start>0</start>
      <end>2</end>
      <status>modified</status>
      <modifiedWord>2.</modifiedWord>
      <trackRevisions>false</trackRevisions>
    </reviewItem>
    <reviewItem>
      <errorID>dbfa57df-0377-49fb-8d3a-67b199107d28</errorID>
      <errorWord>&lt;</errorWord>
      <group>L1_Format</group>
      <groupName>格式问题</groupName>
      <ability>L2_HalfPunc</ability>
      <abilityName>全半角检查</abilityName>
      <candidateList>
        <item>〈</item>
      </candidateList>
      <explain>文本全半角错误。</explain>
      <paraID>27B78DBE</paraID>
      <start>50</start>
      <end>51</end>
      <status>ignored</status>
      <modifiedWord/>
      <trackRevisions>false</trackRevisions>
    </reviewItem>
    <reviewItem>
      <errorID>1d4f728b-8fc9-4045-a596-1f781b42952d</errorID>
      <errorWord>&lt;</errorWord>
      <group>L1_Format</group>
      <groupName>格式问题</groupName>
      <ability>L2_HalfPunc</ability>
      <abilityName>全半角检查</abilityName>
      <candidateList>
        <item>〈</item>
      </candidateList>
      <explain>文本全半角错误。</explain>
      <paraID>47C57336</paraID>
      <start>50</start>
      <end>51</end>
      <status>ignored</status>
      <modifiedWord/>
      <trackRevisions>false</trackRevisions>
    </reviewItem>
    <reviewItem>
      <errorID>20415266-d013-46c5-a173-effe62313e9c</errorID>
      <errorWord>&lt;</errorWord>
      <group>L1_Format</group>
      <groupName>格式问题</groupName>
      <ability>L2_HalfPunc</ability>
      <abilityName>全半角检查</abilityName>
      <candidateList>
        <item>〈</item>
      </candidateList>
      <explain>文本全半角错误。</explain>
      <paraID>7CE1B980</paraID>
      <start>35</start>
      <end>36</end>
      <status>ignored</status>
      <modifiedWord/>
      <trackRevisions>false</trackRevisions>
    </reviewItem>
    <reviewItem>
      <errorID>c57ab556-dc75-4e79-a9c5-afaa0fa7ef3e</errorID>
      <errorWord>(</errorWord>
      <group>L1_Format</group>
      <groupName>格式问题</groupName>
      <ability>L2_HalfPunc</ability>
      <abilityName>全半角检查</abilityName>
      <candidateList>
        <item>（</item>
      </candidateList>
      <explain>文本全半角错误。</explain>
      <paraID> 948DB65</paraID>
      <start>0</start>
      <end>1</end>
      <status>modified</status>
      <modifiedWord>（</modifiedWord>
      <trackRevisions>false</trackRevisions>
    </reviewItem>
    <reviewItem>
      <errorID>d010ffb0-b852-4d43-a3c7-4a64e9e5e3f7</errorID>
      <errorWord>)</errorWord>
      <group>L1_Format</group>
      <groupName>格式问题</groupName>
      <ability>L2_HalfPunc</ability>
      <abilityName>全半角检查</abilityName>
      <candidateList>
        <item>）</item>
      </candidateList>
      <explain>文本全半角错误。</explain>
      <paraID> 948DB65</paraID>
      <start>3</start>
      <end>4</end>
      <status>modified</status>
      <modifiedWord>）</modifiedWord>
      <trackRevisions>false</trackRevisions>
    </reviewItem>
    <reviewItem>
      <errorID>a27f6518-c3c5-47d2-96f8-55f91bb28a5b</errorID>
      <errorWord>详实</errorWord>
      <group>L1_Word</group>
      <groupName>字词问题</groupName>
      <ability>L2_Typo</ability>
      <abilityName>字词错误</abilityName>
      <candidateList>
        <item>翔实</item>
      </candidateList>
      <explain/>
      <paraID> 2C2D3B8</paraID>
      <start>10</start>
      <end>12</end>
      <status>modified</status>
      <modifiedWord>翔实</modifiedWord>
      <trackRevisions>false</trackRevisions>
    </reviewItem>
    <reviewItem>
      <errorID>e0fd1136-c624-4e8a-a61a-73df9dbd60cb</errorID>
      <errorWord>(</errorWord>
      <group>L1_Format</group>
      <groupName>格式问题</groupName>
      <ability>L2_HalfPunc</ability>
      <abilityName>全半角检查</abilityName>
      <candidateList>
        <item>（</item>
      </candidateList>
      <explain>文本全半角错误。</explain>
      <paraID>78EC9917</paraID>
      <start>0</start>
      <end>1</end>
      <status>modified</status>
      <modifiedWord>（</modifiedWord>
      <trackRevisions>false</trackRevisions>
    </reviewItem>
    <reviewItem>
      <errorID>a23b08eb-1f4c-49ad-8e0f-8c48e7c3d8b8</errorID>
      <errorWord>)</errorWord>
      <group>L1_Format</group>
      <groupName>格式问题</groupName>
      <ability>L2_HalfPunc</ability>
      <abilityName>全半角检查</abilityName>
      <candidateList>
        <item>）</item>
      </candidateList>
      <explain>文本全半角错误。</explain>
      <paraID>78EC9917</paraID>
      <start>4</start>
      <end>5</end>
      <status>modified</status>
      <modifiedWord>）</modifiedWord>
      <trackRevisions>false</trackRevisions>
    </reviewItem>
    <reviewItem>
      <errorID>2a37d9fb-9b16-4ad9-bbe6-0443d8242902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1A23DCCF</paraID>
      <start>0</start>
      <end>2</end>
      <status>modified</status>
      <modifiedWord>1.</modifiedWord>
      <trackRevisions>false</trackRevisions>
    </reviewItem>
    <reviewItem>
      <errorID>63461b59-2eed-4876-8167-fba6aeb99507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6D657FD9</paraID>
      <start>0</start>
      <end>2</end>
      <status>modified</status>
      <modifiedWord>2.</modifiedWord>
      <trackRevisions>false</trackRevisions>
    </reviewItem>
    <reviewItem>
      <errorID>370c802c-b1b9-46c5-a656-551a267b191a</errorID>
      <errorWord>具</errorWord>
      <group>L1_Word</group>
      <groupName>字词问题</groupName>
      <ability>L2_Typo</ability>
      <abilityName>字词错误</abilityName>
      <candidateList>
        <item>具有</item>
      </candidateList>
      <explain>〈动〉有（多用于抽象事物）：～信心｜～伟大的意义。</explain>
      <paraID>1BAFB67C</paraID>
      <start>18</start>
      <end>20</end>
      <status>modified</status>
      <modifiedWord>具有</modifiedWord>
      <trackRevisions>false</trackRevisions>
    </reviewItem>
    <reviewItem>
      <errorID>f17acdfa-1819-4692-a0ed-f3169af7d31e</errorID>
      <errorWord>(</errorWord>
      <group>L1_Format</group>
      <groupName>格式问题</groupName>
      <ability>L2_HalfPunc</ability>
      <abilityName>全半角检查</abilityName>
      <candidateList>
        <item>（</item>
      </candidateList>
      <explain>文本全半角错误。</explain>
      <paraID>182CB5C8</paraID>
      <start>0</start>
      <end>1</end>
      <status>modified</status>
      <modifiedWord>（</modifiedWord>
      <trackRevisions>false</trackRevisions>
    </reviewItem>
    <reviewItem>
      <errorID>5eaa491d-97f9-4885-b39b-3af6a72c54b4</errorID>
      <errorWord>)</errorWord>
      <group>L1_Format</group>
      <groupName>格式问题</groupName>
      <ability>L2_HalfPunc</ability>
      <abilityName>全半角检查</abilityName>
      <candidateList>
        <item>）</item>
      </candidateList>
      <explain>文本全半角错误。</explain>
      <paraID>182CB5C8</paraID>
      <start>4</start>
      <end>5</end>
      <status>modified</status>
      <modifiedWord>）</modifiedWord>
      <trackRevisions>false</trackRevisions>
    </reviewItem>
    <reviewItem>
      <errorID>20b17c03-8d87-4fab-9ebf-ffd5708ff6c3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63C3A918</paraID>
      <start>0</start>
      <end>2</end>
      <status>modified</status>
      <modifiedWord>1.</modifiedWord>
      <trackRevisions>false</trackRevisions>
    </reviewItem>
    <reviewItem>
      <errorID>a61436f0-aaa3-4f7d-87bf-4dcc71f3ab10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38E85C22</paraID>
      <start>0</start>
      <end>2</end>
      <status>modified</status>
      <modifiedWord>2.</modifiedWord>
      <trackRevisions>false</trackRevisions>
    </reviewItem>
    <reviewItem>
      <errorID>96f52ab4-c2d3-4484-9e2f-3f4fe58251e7</errorID>
      <errorWord>(</errorWord>
      <group>L1_Format</group>
      <groupName>格式问题</groupName>
      <ability>L2_HalfPunc</ability>
      <abilityName>全半角检查</abilityName>
      <candidateList>
        <item>（</item>
      </candidateList>
      <explain>文本全半角错误。</explain>
      <paraID> 2BBA2BB</paraID>
      <start>0</start>
      <end>1</end>
      <status>modified</status>
      <modifiedWord>（</modifiedWord>
      <trackRevisions>false</trackRevisions>
    </reviewItem>
    <reviewItem>
      <errorID>4d1c5d1a-4fb0-4cc0-9121-3acbee4d609d</errorID>
      <errorWord>)</errorWord>
      <group>L1_Format</group>
      <groupName>格式问题</groupName>
      <ability>L2_HalfPunc</ability>
      <abilityName>全半角检查</abilityName>
      <candidateList>
        <item>）</item>
      </candidateList>
      <explain>文本全半角错误。</explain>
      <paraID> 2BBA2BB</paraID>
      <start>4</start>
      <end>5</end>
      <status>modified</status>
      <modifiedWord>）</modifiedWord>
      <trackRevisions>false</trackRevisions>
    </reviewItem>
    <reviewItem>
      <errorID>a85648c3-53e8-4340-935f-bc21d38ad89d</errorID>
      <errorWord>(</errorWord>
      <group>L1_Format</group>
      <groupName>格式问题</groupName>
      <ability>L2_HalfPunc</ability>
      <abilityName>全半角检查</abilityName>
      <candidateList>
        <item>（</item>
      </candidateList>
      <explain>文本全半角错误。</explain>
      <paraID>422B875C</paraID>
      <start>0</start>
      <end>1</end>
      <status>modified</status>
      <modifiedWord>（</modifiedWord>
      <trackRevisions>false</trackRevisions>
    </reviewItem>
    <reviewItem>
      <errorID>3ecb8382-f601-4bd7-be4a-123991da1a38</errorID>
      <errorWord>)</errorWord>
      <group>L1_Format</group>
      <groupName>格式问题</groupName>
      <ability>L2_HalfPunc</ability>
      <abilityName>全半角检查</abilityName>
      <candidateList>
        <item>）</item>
      </candidateList>
      <explain>文本全半角错误。</explain>
      <paraID>422B875C</paraID>
      <start>3</start>
      <end>4</end>
      <status>modified</status>
      <modifiedWord>）</modifiedWord>
      <trackRevisions>false</trackRevisions>
    </reviewItem>
    <reviewItem>
      <errorID>ceb5899a-8ace-4691-b05c-68aa3c2d75f2</errorID>
      <errorWord>自自</errorWord>
      <group>L1_Word</group>
      <groupName>字词问题</groupName>
      <ability>L2_Typo</ability>
      <abilityName>字词错误</abilityName>
      <candidateList>
        <item>自</item>
      </candidateList>
      <explain/>
      <paraID>1D49489E</paraID>
      <start>6</start>
      <end>7</end>
      <status>modified</status>
      <modifiedWord>自</modifiedWord>
      <trackRevisions>false</trackRevisions>
    </reviewItem>
    <reviewItem>
      <errorID>7f663af3-64d5-4cd7-9663-b7bbac022461</errorID>
      <errorWord>具</errorWord>
      <group>L1_Word</group>
      <groupName>字词问题</groupName>
      <ability>L2_Typo</ability>
      <abilityName>字词错误</abilityName>
      <candidateList>
        <item>具备</item>
      </candidateList>
      <explain/>
      <paraID>22A79AB5</paraID>
      <start>77</start>
      <end>79</end>
      <status>modified</status>
      <modifiedWord>具备</modifiedWord>
      <trackRevisions>false</trackRevisions>
    </reviewItem>
    <reviewItem>
      <errorID>6cd86053-1679-4caa-b116-ccb086075ac0</errorID>
      <errorWord>【2009】157号</errorWord>
      <group>L1_Knowledge</group>
      <groupName>知识性问题</groupName>
      <ability>L2_Knowledge</ability>
      <abilityName>其他知识</abilityName>
      <candidateList>
        <item>〔2009〕157号</item>
      </candidateList>
      <explain>发文字号格式错误。</explain>
      <paraID>3C906C26</paraID>
      <start>35</start>
      <end>45</end>
      <status>modified</status>
      <modifiedWord>〔2009〕157号</modifiedWord>
      <trackRevisions>false</trackRevisions>
    </reviewItem>
    <reviewItem>
      <errorID>56a7655a-e633-4da7-8e78-290e62f0d175</errorID>
      <errorWord>（</errorWord>
      <group>L1_Punc</group>
      <groupName>标点问题</groupName>
      <ability>L2_Punc</ability>
      <abilityName>标点符号检查</abilityName>
      <candidateList/>
      <explain>同一形式括号套用。</explain>
      <paraID> B91CC25</paraID>
      <start>38</start>
      <end>39</end>
      <status>ignored</status>
      <modifiedWord/>
      <trackRevisions>false</trackRevisions>
    </reviewItem>
    <reviewItem>
      <errorID>5a642499-2198-447d-b863-8fe00a8bb4c8</errorID>
      <errorWord>）</errorWord>
      <group>L1_Punc</group>
      <groupName>标点问题</groupName>
      <ability>L2_Punc</ability>
      <abilityName>标点符号检查</abilityName>
      <candidateList/>
      <explain>同一形式括号套用。</explain>
      <paraID> B91CC25</paraID>
      <start>40</start>
      <end>41</end>
      <status>ignored</status>
      <modifiedWord/>
      <trackRevisions>false</trackRevisions>
    </reviewItem>
    <reviewItem>
      <errorID>aa6428e8-ce9c-46c8-a168-f87b03a07199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46684322</paraID>
      <start>0</start>
      <end>2</end>
      <status>modified</status>
      <modifiedWord>1.</modifiedWord>
      <trackRevisions>false</trackRevisions>
    </reviewItem>
    <reviewItem>
      <errorID>ef3dae64-2ab0-48b1-ba65-8f9a1bd9f717</errorID>
      <errorWord>[2011]300号</errorWord>
      <group>L1_Knowledge</group>
      <groupName>知识性问题</groupName>
      <ability>L2_Knowledge</ability>
      <abilityName>其他知识</abilityName>
      <candidateList>
        <item>〔2011〕300号</item>
      </candidateList>
      <explain>发文字号格式错误。</explain>
      <paraID>3482B9C5</paraID>
      <start>36</start>
      <end>46</end>
      <status>modified</status>
      <modifiedWord>〔2011〕300号</modifiedWord>
      <trackRevisions>false</trackRevisions>
    </reviewItem>
    <reviewItem>
      <errorID>3ebd94a3-40bc-4cee-886b-667cd1a096ac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2B3E1C60</paraID>
      <start>0</start>
      <end>2</end>
      <status>modified</status>
      <modifiedWord>2.</modifiedWord>
      <trackRevisions>false</trackRevisions>
    </reviewItem>
    <reviewItem>
      <errorID>f8201da3-04b4-42d4-b70a-764796c1aba8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45695600</paraID>
      <start>0</start>
      <end>2</end>
      <status>modified</status>
      <modifiedWord>3.</modifiedWord>
      <trackRevisions>false</trackRevisions>
    </reviewItem>
    <reviewItem>
      <errorID>df268518-2fc6-4ff9-aeac-736f8a22f56b</errorID>
      <errorWord>(</errorWord>
      <group>L1_Format</group>
      <groupName>格式问题</groupName>
      <ability>L2_HalfPunc</ability>
      <abilityName>全半角检查</abilityName>
      <candidateList>
        <item>（</item>
      </candidateList>
      <explain>文本全半角错误。</explain>
      <paraID>2D88E6CF</paraID>
      <start>36</start>
      <end>37</end>
      <status>modified</status>
      <modifiedWord>（</modifiedWord>
      <trackRevisions>false</trackRevisions>
    </reviewItem>
    <reviewItem>
      <errorID>8b521e44-2362-41d8-9444-f9e694fd4cba</errorID>
      <errorWord>)</errorWord>
      <group>L1_Format</group>
      <groupName>格式问题</groupName>
      <ability>L2_HalfPunc</ability>
      <abilityName>全半角检查</abilityName>
      <candidateList>
        <item>）</item>
      </candidateList>
      <explain>文本全半角错误。</explain>
      <paraID>2D88E6CF</paraID>
      <start>46</start>
      <end>47</end>
      <status>modified</status>
      <modifiedWord>）</modifiedWord>
      <trackRevisions>false</trackRevisions>
    </reviewItem>
    <reviewItem>
      <errorID>bc14c47c-117e-4fff-aef8-686291e6478f</errorID>
      <errorWord>[2014]68号</errorWord>
      <group>L1_Knowledge</group>
      <groupName>知识性问题</groupName>
      <ability>L2_Knowledge</ability>
      <abilityName>其他知识</abilityName>
      <candidateList>
        <item>〔2014〕68号</item>
      </candidateList>
      <explain>发文字号格式错误。</explain>
      <paraID>55B82E26</paraID>
      <start>38</start>
      <end>47</end>
      <status>modified</status>
      <modifiedWord>〔2014〕68号</modifiedWord>
      <trackRevisions>false</trackRevisions>
    </reviewItem>
    <reviewItem>
      <errorID>ea3c37ce-c175-4d75-ac37-3a5d3fcbf4d8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1EB6AACD</paraID>
      <start>0</start>
      <end>2</end>
      <status>modified</status>
      <modifiedWord>4.</modifiedWord>
      <trackRevisions>false</trackRevisions>
    </reviewItem>
    <reviewItem>
      <errorID>77ac53a1-3929-4b06-8231-78f4454a2c3a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4FCC4ED6</paraID>
      <start>0</start>
      <end>2</end>
      <status>modified</status>
      <modifiedWord>5.</modifiedWord>
      <trackRevisions>false</trackRevisions>
    </reviewItem>
    <reviewItem>
      <errorID>cc7845ce-9a23-4c78-99b0-8080819ba6cf</errorID>
      <errorWord>,</errorWord>
      <group>L1_Format</group>
      <groupName>格式问题</groupName>
      <ability>L2_HalfPunc</ability>
      <abilityName>全半角检查</abilityName>
      <candidateList>
        <item>，</item>
      </candidateList>
      <explain>文本全半角错误。</explain>
      <paraID>4FCC4ED6</paraID>
      <start>15</start>
      <end>16</end>
      <status>modified</status>
      <modifiedWord>，</modifiedWord>
      <trackRevisions>false</trackRevisions>
    </reviewItem>
    <reviewItem>
      <errorID>a1dd8c86-2532-4463-aa8b-6c6af4a378b6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6C7A8E42</paraID>
      <start>0</start>
      <end>2</end>
      <status>modified</status>
      <modifiedWord>1.</modifiedWord>
      <trackRevisions>false</trackRevisions>
    </reviewItem>
    <reviewItem>
      <errorID>cb1a0960-d023-4f98-a394-b0f9ffa96e17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34B072E9</paraID>
      <start>0</start>
      <end>2</end>
      <status>modified</status>
      <modifiedWord>2.</modifiedWord>
      <trackRevisions>false</trackRevisions>
    </reviewItem>
    <reviewItem>
      <errorID>a91b6e95-60bf-42d5-a700-46f9d2719cca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70353513</paraID>
      <start>0</start>
      <end>2</end>
      <status>modified</status>
      <modifiedWord>3.</modifiedWord>
      <trackRevisions>false</trackRevisions>
    </reviewItem>
    <reviewItem>
      <errorID>67c23c0f-c40f-46b4-824b-9ef72b121060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4DFC45F8</paraID>
      <start>0</start>
      <end>2</end>
      <status>modified</status>
      <modifiedWord>1.</modifiedWord>
      <trackRevisions>false</trackRevisions>
    </reviewItem>
    <reviewItem>
      <errorID>f2d3bc11-e442-4e13-9ec2-6198d25f0f4c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62150DE3</paraID>
      <start>0</start>
      <end>2</end>
      <status>modified</status>
      <modifiedWord>2.</modifiedWord>
      <trackRevisions>false</trackRevisions>
    </reviewItem>
    <reviewItem>
      <errorID>9495a22b-56cb-4ab3-9ca4-445417641ff8</errorID>
      <errorWord>提出质疑</errorWord>
      <group>L1_Grammar</group>
      <groupName>语法问题</groupName>
      <ability>L2_Grammar</ability>
      <abilityName>语法错误</abilityName>
      <candidateList>
        <item>质疑</item>
      </candidateList>
      <explain>〈动〉提出疑问：～问难。</explain>
      <paraID>62150DE3</paraID>
      <start>85</start>
      <end>87</end>
      <status>modified</status>
      <modifiedWord>质疑</modifiedWord>
      <trackRevisions>false</trackRevisions>
    </reviewItem>
    <reviewItem>
      <errorID>cce674ef-908f-4f12-9633-bc2ab67a85e5</errorID>
      <errorWord>提出质疑</errorWord>
      <group>L1_Grammar</group>
      <groupName>语法问题</groupName>
      <ability>L2_Grammar</ability>
      <abilityName>语法错误</abilityName>
      <candidateList>
        <item>质疑</item>
      </candidateList>
      <explain>〈动〉提出疑问：～问难。</explain>
      <paraID>62150DE3</paraID>
      <start>134</start>
      <end>136</end>
      <status>modified</status>
      <modifiedWord>质疑</modifiedWord>
      <trackRevisions>false</trackRevisions>
    </reviewItem>
    <reviewItem>
      <errorID>24b45eee-38c3-4737-b9f4-746a35ffa553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5CC2B2A7</paraID>
      <start>0</start>
      <end>2</end>
      <status>modified</status>
      <modifiedWord>3.</modifiedWord>
      <trackRevisions>false</trackRevisions>
    </reviewItem>
    <reviewItem>
      <errorID>d4f5597e-4b3a-4fa1-958e-539bc3c1f075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5CC2B2A7</paraID>
      <start>20</start>
      <end>22</end>
      <status>modified</status>
      <modifiedWord>”“</modifiedWord>
      <trackRevisions>false</trackRevisions>
    </reviewItem>
    <reviewItem>
      <errorID>cf409695-9193-4625-aa79-dca709419ad3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344C8DCE</paraID>
      <start>0</start>
      <end>2</end>
      <status>modified</status>
      <modifiedWord>4.</modifiedWord>
      <trackRevisions>false</trackRevisions>
    </reviewItem>
    <reviewItem>
      <errorID>bcbc7657-69a4-431a-bcce-8173f6d191f9</errorID>
      <errorWord>适应</errorWord>
      <group>L1_Word</group>
      <groupName>字词问题</groupName>
      <ability>L2_Typo</ability>
      <abilityName>字词错误</abilityName>
      <candidateList>
        <item>适用</item>
      </candidateList>
      <explain>〈形〉适合使用：这套耕作方法，在我们这个地区也完全～。</explain>
      <paraID>344C8DCE</paraID>
      <start>86</start>
      <end>88</end>
      <status>modified</status>
      <modifiedWord>适用</modifiedWord>
      <trackRevisions>false</trackRevisions>
    </reviewItem>
    <reviewItem>
      <errorID>41adc5e2-9a64-417e-afe2-c040eaff9fa2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4259122</paraID>
      <start>0</start>
      <end>2</end>
      <status>modified</status>
      <modifiedWord>1.</modifiedWord>
      <trackRevisions>false</trackRevisions>
    </reviewItem>
    <reviewItem>
      <errorID>e5d29bba-dd2a-4add-9786-a6fda7a26d9d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303D85F1</paraID>
      <start>0</start>
      <end>2</end>
      <status>modified</status>
      <modifiedWord>2.</modifiedWord>
      <trackRevisions>false</trackRevisions>
    </reviewItem>
    <reviewItem>
      <errorID>927090d9-260c-4029-a514-339c184dc7d3</errorID>
      <errorWord>提出质疑</errorWord>
      <group>L1_Grammar</group>
      <groupName>语法问题</groupName>
      <ability>L2_Grammar</ability>
      <abilityName>语法错误</abilityName>
      <candidateList>
        <item>质疑</item>
      </candidateList>
      <explain>〈动〉提出疑问：～问难。</explain>
      <paraID>303D85F1</paraID>
      <start>5</start>
      <end>7</end>
      <status>modified</status>
      <modifiedWord>质疑</modifiedWord>
      <trackRevisions>false</trackRevisions>
    </reviewItem>
    <reviewItem>
      <errorID>56521d51-cc7a-4551-9151-e870d1a8747b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4348380E</paraID>
      <start>0</start>
      <end>2</end>
      <status>modified</status>
      <modifiedWord>3.</modifiedWord>
      <trackRevisions>false</trackRevisions>
    </reviewItem>
    <reviewItem>
      <errorID>bc9771e1-ea9d-4d3f-a074-786fbf39a3a4</errorID>
      <errorWord>提出质疑</errorWord>
      <group>L1_Grammar</group>
      <groupName>语法问题</groupName>
      <ability>L2_Grammar</ability>
      <abilityName>语法错误</abilityName>
      <candidateList>
        <item>质疑</item>
      </candidateList>
      <explain>〈动〉提出疑问：～问难。</explain>
      <paraID>4348380E</paraID>
      <start>6</start>
      <end>8</end>
      <status>modified</status>
      <modifiedWord>质疑</modifiedWord>
      <trackRevisions>false</trackRevisions>
    </reviewItem>
    <reviewItem>
      <errorID>b1d60184-3a35-4742-8f76-c23fb5acd22b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449B5231</paraID>
      <start>0</start>
      <end>2</end>
      <status>modified</status>
      <modifiedWord>4.</modifiedWord>
      <trackRevisions>false</trackRevisions>
    </reviewItem>
    <reviewItem>
      <errorID>ad4c7d47-ca5f-4706-93e7-7ee0e0897d89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2A94795A</paraID>
      <start>0</start>
      <end>2</end>
      <status>modified</status>
      <modifiedWord>5.</modifiedWord>
      <trackRevisions>false</trackRevisions>
    </reviewItem>
    <reviewItem>
      <errorID>27df32bd-6076-4b24-9d1a-b545af3979ca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2D536FFB</paraID>
      <start>0</start>
      <end>2</end>
      <status>modified</status>
      <modifiedWord>1.</modifiedWord>
      <trackRevisions>false</trackRevisions>
    </reviewItem>
    <reviewItem>
      <errorID>5508a11c-9d53-4522-8d08-a420c9b262b3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74FBB856</paraID>
      <start>0</start>
      <end>2</end>
      <status>modified</status>
      <modifiedWord>2.</modifiedWord>
      <trackRevisions>false</trackRevisions>
    </reviewItem>
    <reviewItem>
      <errorID>e96829ed-97bf-4f86-aeaa-34d7dd22a4d0</errorID>
      <errorWord>依次类推</errorWord>
      <group>L1_Word</group>
      <groupName>字词问题</groupName>
      <ability>L2_Typo</ability>
      <abilityName>字词错误</abilityName>
      <candidateList>
        <item>依此类推</item>
      </candidateList>
      <explain/>
      <paraID> 3197D53</paraID>
      <start>103</start>
      <end>107</end>
      <status>modified</status>
      <modifiedWord>依此类推</modifiedWord>
      <trackRevisions>false</trackRevisions>
    </reviewItem>
    <reviewItem>
      <errorID>6988d5d7-61f7-4ab9-a853-751db15c0414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722260B0</paraID>
      <start>6</start>
      <end>8</end>
      <status>modified</status>
      <modifiedWord>》《</modifiedWord>
      <trackRevisions>false</trackRevisions>
    </reviewItem>
    <reviewItem>
      <errorID>98524058-cf39-4356-b669-4062eb4f3874</errorID>
      <errorWord>的等相关</errorWord>
      <group>L1_Word</group>
      <groupName>字词问题</groupName>
      <ability>L2_Typo</ability>
      <abilityName>字词错误</abilityName>
      <candidateList>
        <item>等相关</item>
      </candidateList>
      <explain/>
      <paraID>722260B0</paraID>
      <start>26</start>
      <end>29</end>
      <status>modified</status>
      <modifiedWord>等相关</modifiedWord>
      <trackRevisions>false</trackRevisions>
    </reviewItem>
    <reviewItem>
      <errorID>f45333a0-a9c7-4bfa-af53-7683c80f9dcb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5057AF5E</paraID>
      <start>0</start>
      <end>2</end>
      <status>modified</status>
      <modifiedWord>1.</modifiedWord>
      <trackRevisions>false</trackRevisions>
    </reviewItem>
    <reviewItem>
      <errorID>0318814a-45e3-44ff-b9c6-d7de686ec51a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4EEF80D0</paraID>
      <start>0</start>
      <end>2</end>
      <status>modified</status>
      <modifiedWord>2.</modifiedWord>
      <trackRevisions>false</trackRevisions>
    </reviewItem>
    <reviewItem>
      <errorID>c364338f-f7d8-4069-bf02-1e89835afbf0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552D9955</paraID>
      <start>0</start>
      <end>2</end>
      <status>modified</status>
      <modifiedWord>3.</modifiedWord>
      <trackRevisions>false</trackRevisions>
    </reviewItem>
    <reviewItem>
      <errorID>a9fbac68-9aef-4d82-b5ee-d424ebc32270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51602FB0</paraID>
      <start>0</start>
      <end>2</end>
      <status>modified</status>
      <modifiedWord>4.</modifiedWord>
      <trackRevisions>false</trackRevisions>
    </reviewItem>
    <reviewItem>
      <errorID>982c9f85-e95d-4377-b454-ddfadc940461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72125CA9</paraID>
      <start>0</start>
      <end>2</end>
      <status>modified</status>
      <modifiedWord>5.</modifiedWord>
      <trackRevisions>false</trackRevisions>
    </reviewItem>
    <reviewItem>
      <errorID>3a658626-374f-4a6b-be01-3d7d76359c84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4579A48C</paraID>
      <start>0</start>
      <end>2</end>
      <status>modified</status>
      <modifiedWord>6.</modifiedWord>
      <trackRevisions>false</trackRevisions>
    </reviewItem>
    <reviewItem>
      <errorID>58dd7673-c584-41a6-994d-3dd2b767112c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33C15E37</paraID>
      <start>0</start>
      <end>2</end>
      <status>modified</status>
      <modifiedWord>1.</modifiedWord>
      <trackRevisions>false</trackRevisions>
    </reviewItem>
    <reviewItem>
      <errorID>01ad361f-99eb-423b-96e9-7e66182f86c8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1C483C2C</paraID>
      <start>0</start>
      <end>2</end>
      <status>modified</status>
      <modifiedWord>2.</modifiedWord>
      <trackRevisions>false</trackRevisions>
    </reviewItem>
    <reviewItem>
      <errorID>a339ac10-6b63-4a2a-b5e5-8812e96c823d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57699C3D</paraID>
      <start>0</start>
      <end>2</end>
      <status>modified</status>
      <modifiedWord>1.</modifiedWord>
      <trackRevisions>false</trackRevisions>
    </reviewItem>
    <reviewItem>
      <errorID>b588448b-7648-49ca-ac54-8fb7a006050b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99BC307</paraID>
      <start>0</start>
      <end>2</end>
      <status>modified</status>
      <modifiedWord>2.</modifiedWord>
      <trackRevisions>false</trackRevisions>
    </reviewItem>
    <reviewItem>
      <errorID>64c6faae-c264-49e5-a254-c71d40afa0ca</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3795A87A</paraID>
      <start>4</start>
      <end>5</end>
      <status>ignored</status>
      <modifiedWord/>
      <trackRevisions>false</trackRevisions>
    </reviewItem>
    <reviewItem>
      <errorID>e2d4a31a-b798-4a71-a946-c42652efb875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3D408A03</paraID>
      <start>0</start>
      <end>2</end>
      <status>modified</status>
      <modifiedWord>1.</modifiedWord>
      <trackRevisions>false</trackRevisions>
    </reviewItem>
    <reviewItem>
      <errorID>cc750b9b-d230-4faa-b6ee-6ce8953c3486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36D2E5C</paraID>
      <start>0</start>
      <end>2</end>
      <status>modified</status>
      <modifiedWord>2.</modifiedWord>
      <trackRevisions>false</trackRevisions>
    </reviewItem>
    <reviewItem>
      <errorID>d5a0436e-a4f7-4c67-920d-7e102cdbea09</errorID>
      <errorWord>(</errorWord>
      <group>L1_Format</group>
      <groupName>格式问题</groupName>
      <ability>L2_HalfPunc</ability>
      <abilityName>全半角检查</abilityName>
      <candidateList>
        <item>（</item>
      </candidateList>
      <explain>文本全半角错误。</explain>
      <paraID>6914D331</paraID>
      <start>24</start>
      <end>25</end>
      <status>modified</status>
      <modifiedWord>（</modifiedWord>
      <trackRevisions>false</trackRevisions>
    </reviewItem>
    <reviewItem>
      <errorID>dd507b58-2fa8-4f0c-ad3f-785ce1450702</errorID>
      <errorWord>)</errorWord>
      <group>L1_Format</group>
      <groupName>格式问题</groupName>
      <ability>L2_HalfPunc</ability>
      <abilityName>全半角检查</abilityName>
      <candidateList>
        <item>）</item>
      </candidateList>
      <explain>文本全半角错误。</explain>
      <paraID>6914D331</paraID>
      <start>34</start>
      <end>35</end>
      <status>modified</status>
      <modifiedWord>）</modifiedWord>
      <trackRevisions>false</trackRevisions>
    </reviewItem>
    <reviewItem>
      <errorID>f9d56518-6698-40f5-98fd-0c226e350fd0</errorID>
      <errorWord>(</errorWord>
      <group>L1_Format</group>
      <groupName>格式问题</groupName>
      <ability>L2_HalfPunc</ability>
      <abilityName>全半角检查</abilityName>
      <candidateList>
        <item>（</item>
      </candidateList>
      <explain>文本全半角错误。</explain>
      <paraID>2EBFA49D</paraID>
      <start>24</start>
      <end>25</end>
      <status>modified</status>
      <modifiedWord>（</modifiedWord>
      <trackRevisions>false</trackRevisions>
    </reviewItem>
    <reviewItem>
      <errorID>cda09ea8-5eb1-4b2e-a5c0-1916090580d8</errorID>
      <errorWord>)</errorWord>
      <group>L1_Format</group>
      <groupName>格式问题</groupName>
      <ability>L2_HalfPunc</ability>
      <abilityName>全半角检查</abilityName>
      <candidateList>
        <item>）</item>
      </candidateList>
      <explain>文本全半角错误。</explain>
      <paraID>2EBFA49D</paraID>
      <start>29</start>
      <end>30</end>
      <status>modified</status>
      <modifiedWord>）</modifiedWord>
      <trackRevisions>false</trackRevisions>
    </reviewItem>
    <reviewItem>
      <errorID>781b9050-f83f-4521-ade2-bbc5448b6ab7</errorID>
      <errorWord>(</errorWord>
      <group>L1_Format</group>
      <groupName>格式问题</groupName>
      <ability>L2_HalfPunc</ability>
      <abilityName>全半角检查</abilityName>
      <candidateList>
        <item>（</item>
      </candidateList>
      <explain>文本全半角错误。</explain>
      <paraID>35E58675</paraID>
      <start>17</start>
      <end>18</end>
      <status>modified</status>
      <modifiedWord>（</modifiedWord>
      <trackRevisions>false</trackRevisions>
    </reviewItem>
    <reviewItem>
      <errorID>39716feb-7089-4070-a481-2b350b10ad51</errorID>
      <errorWord>)</errorWord>
      <group>L1_Format</group>
      <groupName>格式问题</groupName>
      <ability>L2_HalfPunc</ability>
      <abilityName>全半角检查</abilityName>
      <candidateList>
        <item>）</item>
      </candidateList>
      <explain>文本全半角错误。</explain>
      <paraID>35E58675</paraID>
      <start>20</start>
      <end>21</end>
      <status>modified</status>
      <modifiedWord>）</modifiedWord>
      <trackRevisions>false</trackRevisions>
    </reviewItem>
    <reviewItem>
      <errorID>ad036731-fae4-4c8e-8e91-ccb9e6c75efd</errorID>
      <errorWord>(</errorWord>
      <group>L1_Format</group>
      <groupName>格式问题</groupName>
      <ability>L2_HalfPunc</ability>
      <abilityName>全半角检查</abilityName>
      <candidateList>
        <item>（</item>
      </candidateList>
      <explain>文本全半角错误。</explain>
      <paraID>35E58675</paraID>
      <start>31</start>
      <end>32</end>
      <status>modified</status>
      <modifiedWord>（</modifiedWord>
      <trackRevisions>false</trackRevisions>
    </reviewItem>
    <reviewItem>
      <errorID>ceae3483-f5ca-4062-a847-7788ba90cb54</errorID>
      <errorWord>)</errorWord>
      <group>L1_Format</group>
      <groupName>格式问题</groupName>
      <ability>L2_HalfPunc</ability>
      <abilityName>全半角检查</abilityName>
      <candidateList>
        <item>）</item>
      </candidateList>
      <explain>文本全半角错误。</explain>
      <paraID>35E58675</paraID>
      <start>41</start>
      <end>42</end>
      <status>modified</status>
      <modifiedWord>）</modifiedWord>
      <trackRevisions>false</trackRevisions>
    </reviewItem>
    <reviewItem>
      <errorID>5822ec3b-55f2-40d7-a2dc-39d18fdbbf85</errorID>
      <errorWord>(</errorWord>
      <group>L1_Format</group>
      <groupName>格式问题</groupName>
      <ability>L2_HalfPunc</ability>
      <abilityName>全半角检查</abilityName>
      <candidateList>
        <item>（</item>
      </candidateList>
      <explain>文本全半角错误。</explain>
      <paraID>35E58675</paraID>
      <start>62</start>
      <end>63</end>
      <status>modified</status>
      <modifiedWord>（</modifiedWord>
      <trackRevisions>false</trackRevisions>
    </reviewItem>
    <reviewItem>
      <errorID>3adba902-7905-4b8f-90c7-b1a91fbac1b5</errorID>
      <errorWord>)</errorWord>
      <group>L1_Format</group>
      <groupName>格式问题</groupName>
      <ability>L2_HalfPunc</ability>
      <abilityName>全半角检查</abilityName>
      <candidateList>
        <item>）</item>
      </candidateList>
      <explain>文本全半角错误。</explain>
      <paraID>35E58675</paraID>
      <start>74</start>
      <end>75</end>
      <status>modified</status>
      <modifiedWord>）</modifiedWord>
      <trackRevisions>false</trackRevisions>
    </reviewItem>
    <reviewItem>
      <errorID>e3c665f8-41f0-4a80-ab06-cc21cfb8e0ad</errorID>
      <errorWord>(</errorWord>
      <group>L1_Format</group>
      <groupName>格式问题</groupName>
      <ability>L2_HalfPunc</ability>
      <abilityName>全半角检查</abilityName>
      <candidateList>
        <item>（</item>
      </candidateList>
      <explain>文本全半角错误。</explain>
      <paraID>35E58675</paraID>
      <start>121</start>
      <end>122</end>
      <status>modified</status>
      <modifiedWord>（</modifiedWord>
      <trackRevisions>false</trackRevisions>
    </reviewItem>
    <reviewItem>
      <errorID>1be090af-1f81-4d89-b73d-8def34ede45d</errorID>
      <errorWord>)</errorWord>
      <group>L1_Format</group>
      <groupName>格式问题</groupName>
      <ability>L2_HalfPunc</ability>
      <abilityName>全半角检查</abilityName>
      <candidateList>
        <item>）</item>
      </candidateList>
      <explain>文本全半角错误。</explain>
      <paraID>35E58675</paraID>
      <start>126</start>
      <end>127</end>
      <status>modified</status>
      <modifiedWord>）</modifiedWord>
      <trackRevisions>false</trackRevisions>
    </reviewItem>
    <reviewItem>
      <errorID>32e5257d-a9b1-40d7-bf27-b6bdc67ecb14</errorID>
      <errorWord>(</errorWord>
      <group>L1_Format</group>
      <groupName>格式问题</groupName>
      <ability>L2_HalfPunc</ability>
      <abilityName>全半角检查</abilityName>
      <candidateList>
        <item>（</item>
      </candidateList>
      <explain>文本全半角错误。</explain>
      <paraID>520FAB14</paraID>
      <start>25</start>
      <end>26</end>
      <status>modified</status>
      <modifiedWord>（</modifiedWord>
      <trackRevisions>false</trackRevisions>
    </reviewItem>
    <reviewItem>
      <errorID>5a3f236c-9506-454c-ba08-ec6094f552c7</errorID>
      <errorWord>)</errorWord>
      <group>L1_Format</group>
      <groupName>格式问题</groupName>
      <ability>L2_HalfPunc</ability>
      <abilityName>全半角检查</abilityName>
      <candidateList>
        <item>）</item>
      </candidateList>
      <explain>文本全半角错误。</explain>
      <paraID>520FAB14</paraID>
      <start>30</start>
      <end>31</end>
      <status>modified</status>
      <modifiedWord>）</modifiedWord>
      <trackRevisions>false</trackRevisions>
    </reviewItem>
    <reviewItem>
      <errorID>4350744e-cfac-4394-b10e-ec8e8b3e3027</errorID>
      <errorWord>:</errorWord>
      <group>L1_Format</group>
      <groupName>格式问题</groupName>
      <ability>L2_HalfPunc</ability>
      <abilityName>全半角检查</abilityName>
      <candidateList>
        <item>：</item>
      </candidateList>
      <explain>文本全半角错误。</explain>
      <paraID>3E2312A1</paraID>
      <start>5</start>
      <end>6</end>
      <status>modified</status>
      <modifiedWord>：</modifiedWord>
      <trackRevisions>false</trackRevisions>
    </reviewItem>
    <reviewItem>
      <errorID>0dbed195-4f6c-404e-bf19-233ee1751393</errorID>
      <errorWord>(</errorWord>
      <group>L1_Format</group>
      <groupName>格式问题</groupName>
      <ability>L2_HalfPunc</ability>
      <abilityName>全半角检查</abilityName>
      <candidateList>
        <item>（</item>
      </candidateList>
      <explain>文本全半角错误。</explain>
      <paraID>3E2312A1</paraID>
      <start>26</start>
      <end>27</end>
      <status>modified</status>
      <modifiedWord>（</modifiedWord>
      <trackRevisions>false</trackRevisions>
    </reviewItem>
    <reviewItem>
      <errorID>6013e75e-7d5f-4bd6-a42d-6c92bfe97b42</errorID>
      <errorWord>)</errorWord>
      <group>L1_Format</group>
      <groupName>格式问题</groupName>
      <ability>L2_HalfPunc</ability>
      <abilityName>全半角检查</abilityName>
      <candidateList>
        <item>）</item>
      </candidateList>
      <explain>文本全半角错误。</explain>
      <paraID>3E2312A1</paraID>
      <start>32</start>
      <end>33</end>
      <status>modified</status>
      <modifiedWord>）</modifiedWord>
      <trackRevisions>false</trackRevisions>
    </reviewItem>
    <reviewItem>
      <errorID>b80e90f6-0a85-4fa3-8e64-984433e86691</errorID>
      <errorWord>表</errorWord>
      <group>L1_Word</group>
      <groupName>字词问题</groupName>
      <ability>L2_Typo</ability>
      <abilityName>字词错误</abilityName>
      <candidateList>
        <item>表人</item>
      </candidateList>
      <explain/>
      <paraID>2FFD8A5E</paraID>
      <start>3</start>
      <end>5</end>
      <status>modified</status>
      <modifiedWord>表人</modifiedWord>
      <trackRevisions>false</trackRevisions>
    </reviewItem>
    <reviewItem>
      <errorID>8d67e162-6e38-4436-9bbf-95ef302595e5</errorID>
      <errorWord>(</errorWord>
      <group>L1_Format</group>
      <groupName>格式问题</groupName>
      <ability>L2_HalfPunc</ability>
      <abilityName>全半角检查</abilityName>
      <candidateList>
        <item>（</item>
      </candidateList>
      <explain>文本全半角错误。</explain>
      <paraID> CC1AD5A</paraID>
      <start>9</start>
      <end>10</end>
      <status>modified</status>
      <modifiedWord>（</modifiedWord>
      <trackRevisions>false</trackRevisions>
    </reviewItem>
    <reviewItem>
      <errorID>77c30e72-5c7f-4194-afe5-e27af4b84c8e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2F6181F7</paraID>
      <start>0</start>
      <end>2</end>
      <status>modified</status>
      <modifiedWord>2.</modifiedWord>
      <trackRevisions>false</trackRevisions>
    </reviewItem>
    <reviewItem>
      <errorID>88ff6af4-6503-4be4-8ac1-3a8712a490bc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39CDD3B8</paraID>
      <start>0</start>
      <end>2</end>
      <status>modified</status>
      <modifiedWord>3.</modifiedWord>
      <trackRevisions>false</trackRevisions>
    </reviewItem>
    <reviewItem>
      <errorID>53fb6704-07b6-4a23-8bc8-973908112be5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7352D366</paraID>
      <start>0</start>
      <end>2</end>
      <status>modified</status>
      <modifiedWord>4.</modifiedWord>
      <trackRevisions>false</trackRevisions>
    </reviewItem>
    <reviewItem>
      <errorID>9bf5529f-c0c6-40fe-a8ed-be9eb5a20a27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68C584FA</paraID>
      <start>0</start>
      <end>2</end>
      <status>modified</status>
      <modifiedWord>5.</modifiedWord>
      <trackRevisions>false</trackRevisions>
    </reviewItem>
    <reviewItem>
      <errorID>9ef6e755-13a6-427f-b37a-b9cb7ce611c2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3D5AE8FF</paraID>
      <start>0</start>
      <end>2</end>
      <status>modified</status>
      <modifiedWord>6.</modifiedWord>
      <trackRevisions>false</trackRevisions>
    </reviewItem>
    <reviewItem>
      <errorID>06c3a837-f326-4e22-a9ce-90210be96401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44E4FEFB</paraID>
      <start>0</start>
      <end>2</end>
      <status>modified</status>
      <modifiedWord>7.</modifiedWord>
      <trackRevisions>false</trackRevisions>
    </reviewItem>
    <reviewItem>
      <errorID>3c1dc09b-65c2-4be6-9d39-8e5b9083f6b2</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44E4FEFB</paraID>
      <start>2</start>
      <end>6</end>
      <status>modified</status>
      <modifiedWord>其他约定</modifiedWord>
      <trackRevisions>false</trackRevisions>
    </reviewItem>
    <reviewItem>
      <errorID>a1a4a2a3-23d0-427c-bd33-f8d8ff1449e7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6176EBD5</paraID>
      <start>16</start>
      <end>18</end>
      <status>modified</status>
      <modifiedWord>”“</modifiedWord>
      <trackRevisions>false</trackRevisions>
    </reviewItem>
    <reviewItem>
      <errorID>711c41de-1c88-4e8a-9482-31cf492f543c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6176EBD5</paraID>
      <start>21</start>
      <end>23</end>
      <status>modified</status>
      <modifiedWord>”“</modifiedWord>
      <trackRevisions>false</trackRevisions>
    </reviewItem>
    <reviewItem>
      <errorID>57b07c6d-9a3a-482c-bc20-02b2add8b73f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333809F6</paraID>
      <start>16</start>
      <end>18</end>
      <status>modified</status>
      <modifiedWord>”“</modifiedWord>
      <trackRevisions>false</trackRevisions>
    </reviewItem>
    <reviewItem>
      <errorID>17bb3423-8f97-4e47-9299-9f3e87556a9d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333809F6</paraID>
      <start>21</start>
      <end>23</end>
      <status>modified</status>
      <modifiedWord>”“</modifiedWord>
      <trackRevisions>false</trackRevisions>
    </reviewItem>
    <reviewItem>
      <errorID>ce464d8c-dc78-422f-b886-1203a2b6e9fe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42EB0493</paraID>
      <start>0</start>
      <end>2</end>
      <status>modified</status>
      <modifiedWord>1.</modifiedWord>
      <trackRevisions>false</trackRevisions>
    </reviewItem>
    <reviewItem>
      <errorID>5dcfbd55-3df0-4190-b183-3a605139f01e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4D1B50F8</paraID>
      <start>0</start>
      <end>2</end>
      <status>modified</status>
      <modifiedWord>2.</modifiedWord>
      <trackRevisions>false</trackRevisions>
    </reviewItem>
    <reviewItem>
      <errorID>f287d8ef-ed29-418a-9ff0-b6eb2195ac23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2BFE2492</paraID>
      <start>0</start>
      <end>2</end>
      <status>modified</status>
      <modifiedWord>3.</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11699A-5FDF-42E1-BBAD-A150351207E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张理军</dc:creator>
  <cp:lastModifiedBy>董庆华</cp:lastModifiedBy>
  <cp:revision>25</cp:revision>
  <dcterms:created xsi:type="dcterms:W3CDTF">2022-01-24T07:12:00Z</dcterms:created>
  <dcterms:modified xsi:type="dcterms:W3CDTF">2026-05-14T09:40:31Z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2EFF6331BB3C41E1998104CFF4F0D6B9_13</vt:lpwstr>
  </property>
  <property fmtid="{D5CDD505-2E9C-101B-9397-08002B2CF9AE}" pid="4" name="KSOTemplateDocerSaveRecord">
    <vt:lpwstr>eyJoZGlkIjoiOWFiNTIwOTIzOTlhMTA5N2QzMTYxZDc0ZTg1MjBkMzkiLCJ1c2VySWQiOiI1MTQ0MzMwMDUifQ==</vt:lpwstr>
  </property>
</Properties>
</file>