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709"/>
      </w:pPr>
      <w:r/>
      <w:r/>
    </w:p>
    <w:p>
      <w:pPr>
        <w:jc w:val="center"/>
        <w:spacing w:line="360" w:lineRule="auto"/>
        <w:rPr>
          <w:color w:val="auto"/>
          <w:sz w:val="60"/>
          <w:szCs w:val="60"/>
        </w:rPr>
      </w:pPr>
      <w:r>
        <w:rPr>
          <w:color w:val="auto"/>
          <w:sz w:val="60"/>
          <w:szCs w:val="60"/>
        </w:rPr>
      </w:r>
      <w:r/>
    </w:p>
    <w:p>
      <w:pPr>
        <w:ind w:left="2621" w:hanging="1689"/>
        <w:jc w:val="left"/>
        <w:spacing w:line="360" w:lineRule="auto"/>
        <w:tabs>
          <w:tab w:val="left" w:pos="3240" w:leader="none"/>
          <w:tab w:val="left" w:pos="3420" w:leader="none"/>
        </w:tabs>
        <w:rPr>
          <w:rFonts w:hint="default" w:ascii="Arial" w:hAnsi="Arial" w:eastAsia="宋体"/>
          <w:color w:val="auto"/>
          <w:sz w:val="32"/>
          <w:lang w:val="en-US" w:eastAsia="zh-CN"/>
        </w:rPr>
      </w:pPr>
      <w:r>
        <w:rPr>
          <w:rFonts w:ascii="Arial" w:hAnsi="Arial"/>
          <w:color w:val="auto"/>
          <w:sz w:val="32"/>
        </w:rPr>
        <w:t xml:space="preserve">项目名称：</w:t>
      </w:r>
      <w:r>
        <w:rPr>
          <w:rFonts w:hint="eastAsia" w:ascii="Arial" w:hAnsi="Arial"/>
          <w:color w:val="auto"/>
          <w:sz w:val="32"/>
          <w:lang w:eastAsia="zh-CN"/>
        </w:rPr>
        <w:t xml:space="preserve">武进区自然灾害民生救助保险（</w:t>
      </w:r>
      <w:r>
        <w:rPr>
          <w:rFonts w:hint="eastAsia" w:ascii="Arial" w:hAnsi="Arial"/>
          <w:color w:val="auto"/>
          <w:sz w:val="32"/>
          <w:lang w:val="en-US" w:eastAsia="zh-CN"/>
        </w:rPr>
        <w:t xml:space="preserve">2026-2029）</w:t>
      </w:r>
      <w:r/>
    </w:p>
    <w:p>
      <w:pPr>
        <w:ind w:firstLine="960"/>
        <w:jc w:val="left"/>
        <w:spacing w:line="360" w:lineRule="auto"/>
        <w:widowControl/>
        <w:rPr>
          <w:rFonts w:ascii="Arial" w:hAnsi="Arial"/>
          <w:color w:val="auto"/>
          <w:sz w:val="32"/>
        </w:rPr>
      </w:pPr>
      <w:r>
        <w:rPr>
          <w:rFonts w:ascii="Arial" w:hAnsi="Arial"/>
          <w:color w:val="auto"/>
          <w:sz w:val="32"/>
        </w:rPr>
        <w:t xml:space="preserve">项目编号</w:t>
      </w:r>
      <w:r>
        <w:rPr>
          <w:rFonts w:hint="eastAsia" w:ascii="Arial" w:hAnsi="Arial"/>
          <w:color w:val="auto"/>
          <w:sz w:val="32"/>
        </w:rPr>
        <w:t xml:space="preserve">： JSZC-320412-JSST-G2026-0005 </w:t>
      </w:r>
      <w:r/>
    </w:p>
    <w:p>
      <w:pPr>
        <w:ind w:left="2621" w:hanging="1689"/>
        <w:jc w:val="left"/>
        <w:spacing w:line="360" w:lineRule="auto"/>
        <w:tabs>
          <w:tab w:val="left" w:pos="3240" w:leader="none"/>
          <w:tab w:val="left" w:pos="3420" w:leader="none"/>
        </w:tabs>
        <w:rPr>
          <w:rFonts w:hint="eastAsia" w:ascii="Arial" w:hAnsi="Arial" w:eastAsia="宋体"/>
          <w:color w:val="auto"/>
          <w:sz w:val="32"/>
          <w:lang w:eastAsia="zh-CN"/>
        </w:rPr>
      </w:pPr>
      <w:r>
        <w:rPr>
          <w:rFonts w:ascii="Arial" w:hAnsi="Arial"/>
          <w:color w:val="auto"/>
          <w:sz w:val="32"/>
        </w:rPr>
        <w:t xml:space="preserve">采 购 人：</w:t>
      </w:r>
      <w:r>
        <w:rPr>
          <w:rFonts w:hint="eastAsia" w:ascii="Arial" w:hAnsi="Arial"/>
          <w:color w:val="auto"/>
          <w:sz w:val="32"/>
          <w:lang w:eastAsia="zh-CN"/>
        </w:rPr>
        <w:t xml:space="preserve">常州市武进区应急管理局</w:t>
      </w:r>
      <w:r/>
    </w:p>
    <w:p>
      <w:pPr>
        <w:ind w:left="2621" w:hanging="1689"/>
        <w:jc w:val="left"/>
        <w:spacing w:line="360" w:lineRule="auto"/>
        <w:tabs>
          <w:tab w:val="left" w:pos="3240" w:leader="none"/>
          <w:tab w:val="left" w:pos="3420" w:leader="none"/>
        </w:tabs>
        <w:rPr>
          <w:rFonts w:ascii="Arial" w:hAnsi="Arial"/>
          <w:color w:val="auto"/>
          <w:sz w:val="32"/>
        </w:rPr>
      </w:pPr>
      <w:r>
        <w:rPr>
          <w:rFonts w:hint="eastAsia" w:ascii="Arial" w:hAnsi="Arial"/>
          <w:color w:val="auto"/>
          <w:sz w:val="32"/>
        </w:rPr>
        <w:t xml:space="preserve">采购</w:t>
      </w:r>
      <w:r>
        <w:rPr>
          <w:rFonts w:ascii="Arial" w:hAnsi="Arial"/>
          <w:color w:val="auto"/>
          <w:sz w:val="32"/>
        </w:rPr>
        <w:t xml:space="preserve">代理机构：</w:t>
      </w:r>
      <w:r>
        <w:rPr>
          <w:rFonts w:hint="eastAsia" w:ascii="Arial" w:hAnsi="Arial"/>
          <w:color w:val="auto"/>
          <w:sz w:val="32"/>
          <w:lang w:eastAsia="zh-CN"/>
        </w:rPr>
        <w:t xml:space="preserve">昇通咨询管理(江苏)有限公司</w:t>
      </w:r>
      <w:r>
        <w:rPr>
          <w:rFonts w:ascii="Arial" w:hAnsi="Arial"/>
          <w:color w:val="auto"/>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
    </w:p>
    <w:p>
      <w:pPr>
        <w:pStyle w:val="909"/>
        <w:spacing w:line="360" w:lineRule="auto"/>
        <w:rPr>
          <w:rFonts w:ascii="Calibri" w:hAnsi="Calibri"/>
          <w:b w:val="0"/>
          <w:sz w:val="21"/>
          <w:szCs w:val="22"/>
        </w:rPr>
      </w:pPr>
      <w:r>
        <w:rPr>
          <w:rFonts w:ascii="Calibri" w:hAnsi="Calibri"/>
          <w:b w:val="0"/>
          <w:sz w:val="21"/>
          <w:szCs w:val="22"/>
        </w:rPr>
      </w:r>
      <w:r/>
    </w:p>
    <w:p>
      <w:pPr>
        <w:pStyle w:val="909"/>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p>
    <w:p>
      <w:r/>
      <w:r/>
    </w:p>
    <w:p>
      <w:pPr>
        <w:numPr>
          <w:ilvl w:val="0"/>
          <w:numId w:val="8"/>
        </w:numPr>
        <w:rPr>
          <w:b/>
          <w:bCs/>
          <w:sz w:val="30"/>
          <w:szCs w:val="30"/>
        </w:rPr>
      </w:pPr>
      <w:r>
        <w:rPr>
          <w:rFonts w:hint="eastAsia"/>
          <w:b/>
          <w:bCs/>
          <w:sz w:val="30"/>
          <w:szCs w:val="30"/>
        </w:rPr>
        <w:t xml:space="preserve"> 投标人须知</w:t>
      </w:r>
      <w:r/>
    </w:p>
    <w:p>
      <w:pPr>
        <w:pStyle w:val="709"/>
      </w:pPr>
      <w:r/>
      <w:r/>
    </w:p>
    <w:p>
      <w:pPr>
        <w:pStyle w:val="709"/>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p>
    <w:p>
      <w:pPr>
        <w:pStyle w:val="709"/>
        <w:rPr>
          <w:rFonts w:ascii="Times New Roman" w:hAnsi="Times New Roman" w:cs="Times New Roman"/>
          <w:b/>
          <w:bCs/>
          <w:sz w:val="30"/>
          <w:szCs w:val="30"/>
        </w:rPr>
      </w:pPr>
      <w:r>
        <w:rPr>
          <w:rFonts w:ascii="Times New Roman" w:hAnsi="Times New Roman" w:cs="Times New Roman"/>
          <w:b/>
          <w:bCs/>
          <w:sz w:val="30"/>
          <w:szCs w:val="30"/>
        </w:rPr>
      </w:r>
      <w:r/>
    </w:p>
    <w:p>
      <w:pPr>
        <w:pStyle w:val="709"/>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p>
    <w:p>
      <w:pPr>
        <w:pStyle w:val="709"/>
        <w:rPr>
          <w:rFonts w:ascii="Times New Roman" w:hAnsi="Times New Roman" w:cs="Times New Roman"/>
          <w:b/>
          <w:bCs/>
          <w:sz w:val="30"/>
          <w:szCs w:val="30"/>
        </w:rPr>
      </w:pPr>
      <w:r>
        <w:rPr>
          <w:rFonts w:ascii="Times New Roman" w:hAnsi="Times New Roman" w:cs="Times New Roman"/>
          <w:b/>
          <w:bCs/>
          <w:sz w:val="30"/>
          <w:szCs w:val="30"/>
        </w:rPr>
      </w:r>
      <w:r/>
    </w:p>
    <w:p>
      <w:pPr>
        <w:pStyle w:val="709"/>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p>
    <w:p>
      <w:pPr>
        <w:pStyle w:val="709"/>
        <w:rPr>
          <w:rFonts w:ascii="Times New Roman" w:hAnsi="Times New Roman" w:cs="Times New Roman"/>
          <w:b/>
          <w:bCs/>
          <w:sz w:val="30"/>
          <w:szCs w:val="30"/>
        </w:rPr>
      </w:pPr>
      <w:r>
        <w:rPr>
          <w:rFonts w:ascii="Times New Roman" w:hAnsi="Times New Roman" w:cs="Times New Roman"/>
          <w:b/>
          <w:bCs/>
          <w:sz w:val="30"/>
          <w:szCs w:val="30"/>
        </w:rPr>
      </w:r>
      <w:r/>
    </w:p>
    <w:p>
      <w:pPr>
        <w:pStyle w:val="709"/>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p>
    <w:p>
      <w:pPr>
        <w:pStyle w:val="709"/>
        <w:rPr>
          <w:rFonts w:ascii="Times New Roman" w:hAnsi="Times New Roman" w:cs="Times New Roman"/>
          <w:b/>
          <w:bCs/>
          <w:sz w:val="30"/>
          <w:szCs w:val="30"/>
        </w:rPr>
      </w:pPr>
      <w:r>
        <w:rPr>
          <w:rFonts w:ascii="Times New Roman" w:hAnsi="Times New Roman" w:cs="Times New Roman"/>
          <w:b/>
          <w:bCs/>
          <w:sz w:val="30"/>
          <w:szCs w:val="30"/>
        </w:rPr>
      </w:r>
      <w:r/>
    </w:p>
    <w:p>
      <w:pPr>
        <w:widowControl/>
        <w:rPr>
          <w:b/>
          <w:bCs/>
          <w:sz w:val="30"/>
          <w:szCs w:val="30"/>
        </w:rPr>
      </w:pPr>
      <w:r>
        <w:rPr>
          <w:rFonts w:hint="eastAsia"/>
          <w:b/>
          <w:bCs/>
          <w:sz w:val="30"/>
          <w:szCs w:val="30"/>
        </w:rPr>
        <w:t xml:space="preserve">第七章  投标文件的组成及提交须知</w:t>
      </w:r>
      <w:r/>
    </w:p>
    <w:p>
      <w:pPr>
        <w:pStyle w:val="709"/>
      </w:pPr>
      <w:r/>
      <w:r/>
    </w:p>
    <w:p>
      <w:pPr>
        <w:pStyle w:val="709"/>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p>
    <w:p>
      <w:pPr>
        <w:pStyle w:val="709"/>
        <w:spacing w:line="360" w:lineRule="auto"/>
      </w:p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
    </w:p>
    <w:p>
      <w:pPr>
        <w:ind w:firstLine="480"/>
        <w:spacing w:line="360" w:lineRule="auto"/>
        <w:rPr>
          <w:rFonts w:ascii="宋体" w:hAnsi="宋体"/>
          <w:color w:val="auto"/>
          <w:sz w:val="24"/>
        </w:rPr>
      </w:pPr>
      <w:r/>
      <w:bookmarkStart w:id="2" w:name="_Toc35393621"/>
      <w:r/>
      <w:bookmarkStart w:id="3" w:name="_Toc28359002"/>
      <w:r/>
      <w:bookmarkStart w:id="4" w:name="_Toc35393790"/>
      <w:r/>
      <w:bookmarkStart w:id="5" w:name="_Toc28359079"/>
      <w:r/>
      <w:bookmarkStart w:id="6" w:name="_Hlk24379207"/>
      <w:r/>
      <w:bookmarkStart w:id="7" w:name="_Hlk151728086"/>
      <w:r>
        <w:rPr>
          <w:rFonts w:hint="eastAsia" w:ascii="宋体" w:hAnsi="宋体"/>
          <w:sz w:val="24"/>
        </w:rPr>
        <w:t xml:space="preserve">受</w:t>
      </w:r>
      <w:r>
        <w:rPr>
          <w:rFonts w:hint="eastAsia" w:ascii="宋体" w:hAnsi="宋体"/>
          <w:sz w:val="24"/>
          <w:u w:val="single"/>
          <w:lang w:eastAsia="zh-CN"/>
        </w:rPr>
        <w:t xml:space="preserve">常州市武进区应急管理局</w:t>
      </w:r>
      <w:r>
        <w:rPr>
          <w:rFonts w:hint="eastAsia" w:ascii="宋体" w:hAnsi="宋体"/>
          <w:sz w:val="24"/>
        </w:rPr>
        <w:t xml:space="preserve">的委托，</w:t>
      </w:r>
      <w:r>
        <w:rPr>
          <w:rFonts w:hint="eastAsia" w:ascii="宋体" w:hAnsi="宋体"/>
          <w:sz w:val="24"/>
          <w:lang w:eastAsia="zh-CN"/>
        </w:rPr>
        <w:t xml:space="preserve">昇通咨询管理(江苏)有限公司</w:t>
      </w:r>
      <w:r>
        <w:rPr>
          <w:rFonts w:hint="eastAsia" w:ascii="宋体" w:hAnsi="宋体"/>
          <w:sz w:val="24"/>
        </w:rPr>
        <w:t xml:space="preserve">就</w:t>
      </w:r>
      <w:r>
        <w:rPr>
          <w:rFonts w:hint="eastAsia" w:ascii="宋体" w:hAnsi="宋体"/>
          <w:sz w:val="24"/>
          <w:u w:val="single"/>
          <w:lang w:eastAsia="zh-CN"/>
        </w:rPr>
        <w:t xml:space="preserve">武进区自然灾害民生救助保险（2026-2029）</w:t>
      </w:r>
      <w:r>
        <w:rPr>
          <w:rFonts w:hint="eastAsia" w:ascii="宋体" w:hAnsi="宋体"/>
          <w:sz w:val="24"/>
        </w:rPr>
        <w:t xml:space="preserve">进行公开招标采购，各潜在投标人可在“苏采云”自行免费下载招标文件，</w:t>
      </w:r>
      <w:r>
        <w:rPr>
          <w:rFonts w:hint="eastAsia" w:ascii="宋体" w:hAnsi="宋体"/>
          <w:color w:val="auto"/>
          <w:sz w:val="24"/>
        </w:rPr>
        <w:t xml:space="preserve">并于</w:t>
      </w:r>
      <w:r>
        <w:rPr>
          <w:rFonts w:hint="eastAsia" w:ascii="宋体" w:hAnsi="宋体"/>
          <w:color w:val="auto"/>
          <w:sz w:val="24"/>
          <w:u w:val="single"/>
        </w:rPr>
        <w:t xml:space="preserve">202</w:t>
      </w:r>
      <w:r>
        <w:rPr>
          <w:rFonts w:hint="eastAsia" w:ascii="宋体" w:hAnsi="宋体"/>
          <w:color w:val="auto"/>
          <w:sz w:val="24"/>
          <w:u w:val="single"/>
          <w:lang w:val="en-US" w:eastAsia="zh-CN"/>
        </w:rPr>
        <w:t xml:space="preserve">6</w:t>
      </w:r>
      <w:r>
        <w:rPr>
          <w:rFonts w:hint="eastAsia" w:ascii="宋体" w:hAnsi="宋体"/>
          <w:bCs/>
          <w:color w:val="auto"/>
          <w:sz w:val="24"/>
          <w:u w:val="single"/>
        </w:rPr>
        <w:t xml:space="preserve">年</w:t>
      </w:r>
      <w:r>
        <w:rPr>
          <w:rFonts w:hint="eastAsia" w:ascii="宋体" w:hAnsi="宋体"/>
          <w:bCs/>
          <w:color w:val="auto"/>
          <w:sz w:val="24"/>
          <w:u w:val="single"/>
          <w:lang w:val="en-US" w:eastAsia="zh-CN"/>
        </w:rPr>
        <w:t xml:space="preserve">06</w:t>
      </w:r>
      <w:r>
        <w:rPr>
          <w:rFonts w:hint="eastAsia" w:ascii="宋体" w:hAnsi="宋体"/>
          <w:bCs/>
          <w:color w:val="auto"/>
          <w:sz w:val="24"/>
          <w:u w:val="single"/>
        </w:rPr>
        <w:t xml:space="preserve">月</w:t>
      </w:r>
      <w:r>
        <w:rPr>
          <w:rFonts w:hint="eastAsia" w:ascii="宋体" w:hAnsi="宋体"/>
          <w:bCs/>
          <w:color w:val="auto"/>
          <w:sz w:val="24"/>
          <w:u w:val="single"/>
          <w:lang w:val="en-US" w:eastAsia="zh-CN"/>
        </w:rPr>
        <w:t xml:space="preserve">17</w:t>
      </w:r>
      <w:r>
        <w:rPr>
          <w:rFonts w:hint="eastAsia" w:ascii="宋体" w:hAnsi="宋体"/>
          <w:bCs/>
          <w:color w:val="auto"/>
          <w:sz w:val="24"/>
          <w:u w:val="single"/>
        </w:rPr>
        <w:t xml:space="preserve">日</w:t>
      </w:r>
      <w:r>
        <w:rPr>
          <w:rFonts w:hint="eastAsia" w:ascii="宋体" w:hAnsi="宋体"/>
          <w:bCs/>
          <w:color w:val="auto"/>
          <w:sz w:val="24"/>
          <w:u w:val="single"/>
          <w:lang w:val="en-US" w:eastAsia="zh-CN"/>
        </w:rPr>
        <w:t xml:space="preserve">14</w:t>
      </w:r>
      <w:r>
        <w:rPr>
          <w:rFonts w:hint="eastAsia" w:ascii="宋体" w:hAnsi="宋体"/>
          <w:bCs/>
          <w:color w:val="auto"/>
          <w:sz w:val="24"/>
          <w:u w:val="single"/>
        </w:rPr>
        <w:t xml:space="preserve">点</w:t>
      </w:r>
      <w:r>
        <w:rPr>
          <w:rFonts w:hint="eastAsia" w:ascii="宋体" w:hAnsi="宋体"/>
          <w:bCs/>
          <w:color w:val="auto"/>
          <w:sz w:val="24"/>
          <w:u w:val="single"/>
          <w:lang w:val="en-US" w:eastAsia="zh-CN"/>
        </w:rPr>
        <w:t xml:space="preserve">00</w:t>
      </w:r>
      <w:r>
        <w:rPr>
          <w:rFonts w:hint="eastAsia" w:ascii="宋体" w:hAnsi="宋体"/>
          <w:bCs/>
          <w:color w:val="auto"/>
          <w:sz w:val="24"/>
          <w:u w:val="single"/>
        </w:rPr>
        <w:t xml:space="preserve">分（</w:t>
      </w:r>
      <w:r>
        <w:rPr>
          <w:rFonts w:hint="eastAsia" w:ascii="宋体" w:hAnsi="宋体"/>
          <w:bCs/>
          <w:color w:val="auto"/>
          <w:sz w:val="24"/>
        </w:rPr>
        <w:t xml:space="preserve">北京时间）前递交投标</w:t>
      </w:r>
      <w:r>
        <w:rPr>
          <w:rFonts w:ascii="宋体" w:hAnsi="宋体"/>
          <w:bCs/>
          <w:color w:val="auto"/>
          <w:sz w:val="24"/>
        </w:rPr>
        <w:t xml:space="preserve">文件</w:t>
      </w:r>
      <w:r>
        <w:rPr>
          <w:rFonts w:hint="eastAsia" w:ascii="宋体" w:hAnsi="宋体"/>
          <w:color w:val="auto"/>
          <w:sz w:val="24"/>
        </w:rPr>
        <w:t xml:space="preserve">。</w:t>
      </w:r>
      <w:r/>
    </w:p>
    <w:p>
      <w:pPr>
        <w:pStyle w:val="859"/>
        <w:ind w:firstLine="482"/>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一、项目基本情况</w:t>
      </w:r>
      <w:bookmarkEnd w:id="2"/>
      <w:r/>
      <w:bookmarkEnd w:id="3"/>
      <w:r/>
      <w:bookmarkEnd w:id="4"/>
      <w:r/>
      <w:bookmarkEnd w:id="5"/>
      <w:r/>
      <w:r/>
    </w:p>
    <w:p>
      <w:pPr>
        <w:ind w:firstLine="480"/>
        <w:spacing w:line="360" w:lineRule="auto"/>
        <w:widowControl/>
        <w:rPr>
          <w:color w:val="auto"/>
          <w:sz w:val="24"/>
        </w:rPr>
      </w:pPr>
      <w:r>
        <w:rPr>
          <w:color w:val="auto"/>
          <w:sz w:val="24"/>
        </w:rPr>
        <w:t xml:space="preserve">1.项目编号：</w:t>
      </w:r>
      <w:r>
        <w:rPr>
          <w:rFonts w:hint="eastAsia"/>
          <w:color w:val="auto"/>
          <w:sz w:val="24"/>
        </w:rPr>
        <w:t xml:space="preserve">JSZC-320412-JSST-G2026-0005</w:t>
      </w:r>
      <w:r/>
    </w:p>
    <w:p>
      <w:pPr>
        <w:ind w:firstLine="480"/>
        <w:spacing w:line="360" w:lineRule="auto"/>
        <w:widowControl/>
        <w:rPr>
          <w:rFonts w:hint="eastAsia" w:eastAsia="宋体"/>
          <w:color w:val="auto"/>
          <w:sz w:val="24"/>
          <w:highlight w:val="none"/>
          <w:lang w:eastAsia="zh-CN"/>
        </w:rPr>
      </w:pPr>
      <w:r>
        <w:rPr>
          <w:color w:val="auto"/>
          <w:sz w:val="24"/>
          <w:highlight w:val="none"/>
        </w:rPr>
        <w:t xml:space="preserve">2.项目名称：</w:t>
      </w:r>
      <w:bookmarkEnd w:id="6"/>
      <w:r>
        <w:rPr>
          <w:rFonts w:hint="eastAsia"/>
          <w:color w:val="auto"/>
          <w:sz w:val="24"/>
          <w:highlight w:val="none"/>
        </w:rPr>
        <w:t xml:space="preserve">武进区自然灾害民生救助保险（2026-2029）</w:t>
      </w:r>
      <w:r/>
    </w:p>
    <w:p>
      <w:pPr>
        <w:ind w:firstLine="480"/>
        <w:spacing w:line="360" w:lineRule="auto"/>
        <w:widowControl/>
        <w:rPr>
          <w:color w:val="auto"/>
          <w:sz w:val="24"/>
          <w:highlight w:val="none"/>
        </w:rPr>
      </w:pPr>
      <w:r>
        <w:rPr>
          <w:color w:val="auto"/>
          <w:sz w:val="24"/>
          <w:highlight w:val="none"/>
        </w:rPr>
        <w:t xml:space="preserve">3.项目预算金额：</w:t>
      </w:r>
      <w:r>
        <w:rPr>
          <w:rFonts w:hint="eastAsia"/>
          <w:color w:val="auto"/>
          <w:sz w:val="24"/>
          <w:highlight w:val="none"/>
          <w:lang w:val="en-US" w:eastAsia="zh-CN"/>
        </w:rPr>
        <w:t xml:space="preserve">215.9万元/年，三年共647.7万元</w:t>
      </w:r>
      <w:r>
        <w:rPr>
          <w:rFonts w:hint="eastAsia"/>
          <w:color w:val="auto"/>
          <w:sz w:val="24"/>
          <w:highlight w:val="none"/>
        </w:rPr>
        <w:t xml:space="preserve">；</w:t>
      </w:r>
      <w:r/>
    </w:p>
    <w:p>
      <w:pPr>
        <w:ind w:firstLine="480"/>
        <w:spacing w:line="360" w:lineRule="auto"/>
        <w:widowControl/>
        <w:rPr>
          <w:rFonts w:hint="default" w:eastAsia="宋体"/>
          <w:color w:val="auto"/>
          <w:sz w:val="24"/>
          <w:highlight w:val="none"/>
          <w:lang w:val="en-US" w:eastAsia="zh-CN"/>
        </w:rPr>
      </w:pPr>
      <w:r>
        <w:rPr>
          <w:rFonts w:hint="eastAsia"/>
          <w:color w:val="auto"/>
          <w:sz w:val="24"/>
          <w:highlight w:val="none"/>
        </w:rPr>
        <w:t xml:space="preserve">4.</w:t>
      </w:r>
      <w:r>
        <w:rPr>
          <w:color w:val="auto"/>
          <w:sz w:val="24"/>
          <w:highlight w:val="none"/>
        </w:rPr>
        <w:t xml:space="preserve">项目最高限价：</w:t>
      </w:r>
      <w:r>
        <w:rPr>
          <w:rFonts w:hint="eastAsia"/>
          <w:color w:val="auto"/>
          <w:sz w:val="24"/>
          <w:highlight w:val="none"/>
          <w:lang w:val="en-US" w:eastAsia="zh-CN"/>
        </w:rPr>
        <w:t xml:space="preserve">215万元/年，三年共645万元</w:t>
      </w:r>
      <w:r>
        <w:rPr>
          <w:rFonts w:hint="eastAsia"/>
          <w:color w:val="auto"/>
          <w:sz w:val="24"/>
          <w:highlight w:val="none"/>
        </w:rPr>
        <w:t xml:space="preserve">；</w:t>
      </w:r>
      <w:r/>
    </w:p>
    <w:p>
      <w:pPr>
        <w:ind w:firstLine="480"/>
        <w:spacing w:line="360" w:lineRule="auto"/>
        <w:widowControl/>
        <w:rPr>
          <w:rFonts w:hint="default" w:eastAsia="宋体"/>
          <w:sz w:val="24"/>
          <w:highlight w:val="none"/>
          <w:lang w:val="en-US" w:eastAsia="zh-CN"/>
        </w:rPr>
      </w:pPr>
      <w:r>
        <w:rPr>
          <w:rFonts w:hint="eastAsia"/>
          <w:sz w:val="24"/>
          <w:highlight w:val="none"/>
        </w:rPr>
        <w:t xml:space="preserve">5</w:t>
      </w:r>
      <w:r>
        <w:rPr>
          <w:sz w:val="24"/>
          <w:highlight w:val="none"/>
        </w:rPr>
        <w:t xml:space="preserve">.采购需求：</w:t>
      </w:r>
      <w:r>
        <w:rPr>
          <w:rFonts w:hint="eastAsia"/>
          <w:sz w:val="24"/>
          <w:highlight w:val="none"/>
        </w:rPr>
        <w:t xml:space="preserve">武进区自然灾害民生救助保险（2026-2029），包括自然灾害家庭房屋保险和自然灾害公众责任险</w:t>
      </w:r>
      <w:r>
        <w:rPr>
          <w:rFonts w:hint="eastAsia"/>
          <w:sz w:val="24"/>
          <w:highlight w:val="none"/>
          <w:lang w:eastAsia="zh-CN"/>
        </w:rPr>
        <w:t xml:space="preserve">，</w:t>
      </w:r>
      <w:r>
        <w:rPr>
          <w:rFonts w:hint="eastAsia"/>
          <w:sz w:val="24"/>
          <w:highlight w:val="none"/>
          <w:lang w:val="en-US" w:eastAsia="zh-CN"/>
        </w:rPr>
        <w:t xml:space="preserve">具体详见采购需求。</w:t>
      </w:r>
      <w:r/>
    </w:p>
    <w:p>
      <w:pPr>
        <w:ind w:firstLine="480"/>
        <w:spacing w:line="360" w:lineRule="auto"/>
        <w:widowControl/>
        <w:rPr>
          <w:rFonts w:hint="eastAsia" w:eastAsia="宋体"/>
          <w:color w:val="0000ff"/>
          <w:sz w:val="24"/>
          <w:highlight w:val="none"/>
          <w:lang w:eastAsia="zh-CN"/>
        </w:rPr>
      </w:pPr>
      <w:r>
        <w:rPr>
          <w:rFonts w:hint="eastAsia"/>
          <w:color w:val="auto"/>
          <w:sz w:val="24"/>
          <w:highlight w:val="none"/>
        </w:rPr>
        <w:t xml:space="preserve">6</w:t>
      </w:r>
      <w:r>
        <w:rPr>
          <w:color w:val="auto"/>
          <w:sz w:val="24"/>
          <w:highlight w:val="none"/>
        </w:rPr>
        <w:t xml:space="preserve">.合同履行期限：</w:t>
      </w:r>
      <w:r>
        <w:rPr>
          <w:rFonts w:hint="eastAsia"/>
          <w:color w:val="auto"/>
          <w:sz w:val="24"/>
          <w:highlight w:val="none"/>
        </w:rPr>
        <w:t xml:space="preserve"> 三年</w:t>
      </w:r>
      <w:r>
        <w:rPr>
          <w:rFonts w:hint="eastAsia"/>
          <w:color w:val="auto"/>
          <w:sz w:val="24"/>
          <w:highlight w:val="none"/>
          <w:lang w:eastAsia="zh-CN"/>
        </w:rPr>
        <w:t xml:space="preserve">。</w:t>
      </w:r>
      <w:r/>
    </w:p>
    <w:p>
      <w:pPr>
        <w:ind w:firstLine="480"/>
        <w:spacing w:line="360" w:lineRule="auto"/>
        <w:widowControl/>
        <w:rPr>
          <w:b/>
          <w:bCs/>
          <w:color w:val="auto"/>
          <w:sz w:val="24"/>
          <w:highlight w:val="none"/>
        </w:rPr>
      </w:pPr>
      <w:r>
        <w:rPr>
          <w:rFonts w:hint="eastAsia"/>
          <w:color w:val="auto"/>
          <w:sz w:val="24"/>
          <w:highlight w:val="none"/>
        </w:rPr>
        <w:t xml:space="preserve">7</w:t>
      </w:r>
      <w:r>
        <w:rPr>
          <w:color w:val="auto"/>
          <w:sz w:val="24"/>
          <w:highlight w:val="none"/>
        </w:rPr>
        <w:t xml:space="preserve">.本项目是否接受联合体投标：</w:t>
      </w:r>
      <w:r>
        <w:rPr>
          <w:b/>
          <w:bCs/>
          <w:color w:val="auto"/>
          <w:sz w:val="24"/>
          <w:highlight w:val="none"/>
        </w:rPr>
        <w:t xml:space="preserve">否</w:t>
      </w:r>
      <w:r>
        <w:rPr>
          <w:rFonts w:hint="eastAsia"/>
          <w:b/>
          <w:bCs/>
          <w:color w:val="auto"/>
          <w:sz w:val="24"/>
          <w:highlight w:val="none"/>
        </w:rPr>
        <w:t xml:space="preserve">。</w:t>
      </w:r>
      <w:r/>
    </w:p>
    <w:p>
      <w:pPr>
        <w:ind w:firstLine="480"/>
        <w:spacing w:line="360" w:lineRule="auto"/>
        <w:widowControl/>
        <w:rPr>
          <w:color w:val="auto"/>
          <w:sz w:val="24"/>
        </w:rPr>
      </w:pPr>
      <w:r>
        <w:rPr>
          <w:rFonts w:hint="eastAsia"/>
          <w:color w:val="auto"/>
          <w:sz w:val="24"/>
        </w:rPr>
        <w:t xml:space="preserve">8.</w:t>
      </w:r>
      <w:r>
        <w:rPr>
          <w:color w:val="auto"/>
          <w:sz w:val="24"/>
        </w:rPr>
        <w:t xml:space="preserve">本项目是否接受</w:t>
      </w:r>
      <w:r>
        <w:rPr>
          <w:rFonts w:hint="eastAsia"/>
          <w:color w:val="auto"/>
          <w:sz w:val="24"/>
        </w:rPr>
        <w:t xml:space="preserve">进口产品</w:t>
      </w:r>
      <w:r>
        <w:rPr>
          <w:color w:val="auto"/>
          <w:sz w:val="24"/>
        </w:rPr>
        <w:t xml:space="preserve">投标：</w:t>
      </w:r>
      <w:r>
        <w:rPr>
          <w:b/>
          <w:bCs/>
          <w:color w:val="auto"/>
          <w:sz w:val="24"/>
        </w:rPr>
        <w:t xml:space="preserve">否</w:t>
      </w:r>
      <w:r>
        <w:rPr>
          <w:rFonts w:hint="eastAsia"/>
          <w:b/>
          <w:bCs/>
          <w:color w:val="auto"/>
          <w:sz w:val="24"/>
        </w:rPr>
        <w:t xml:space="preserve">。</w:t>
      </w:r>
      <w:r/>
    </w:p>
    <w:p>
      <w:pPr>
        <w:pStyle w:val="859"/>
        <w:ind w:firstLine="482"/>
        <w:jc w:val="left"/>
        <w:spacing w:before="0" w:line="360" w:lineRule="auto"/>
        <w:rPr>
          <w:rFonts w:ascii="Times New Roman" w:hAnsi="Times New Roman" w:eastAsia="宋体"/>
          <w:color w:val="auto"/>
          <w:sz w:val="24"/>
          <w:szCs w:val="24"/>
          <w:highlight w:val="none"/>
        </w:rPr>
      </w:pPr>
      <w:r/>
      <w:bookmarkStart w:id="8" w:name="_Toc28359080"/>
      <w:r/>
      <w:bookmarkStart w:id="9" w:name="_Toc35393622"/>
      <w:r/>
      <w:bookmarkStart w:id="10" w:name="_Toc35393791"/>
      <w:r/>
      <w:bookmarkStart w:id="11" w:name="_Toc28359003"/>
      <w:r>
        <w:rPr>
          <w:rFonts w:ascii="Times New Roman" w:hAnsi="Times New Roman" w:eastAsia="宋体"/>
          <w:color w:val="auto"/>
          <w:sz w:val="24"/>
          <w:szCs w:val="24"/>
          <w:highlight w:val="none"/>
        </w:rPr>
        <w:t xml:space="preserve">二、申请人的资格要求</w:t>
      </w:r>
      <w:bookmarkEnd w:id="8"/>
      <w:r/>
      <w:bookmarkEnd w:id="9"/>
      <w:r/>
      <w:bookmarkEnd w:id="10"/>
      <w:r/>
      <w:bookmarkEnd w:id="11"/>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b/>
          <w:bCs/>
          <w:color w:val="auto"/>
          <w:sz w:val="24"/>
          <w:highlight w:val="none"/>
        </w:rPr>
      </w:pPr>
      <w:r>
        <w:rPr>
          <w:rFonts w:hint="eastAsia"/>
          <w:b/>
          <w:bCs/>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2" w:name="_Toc28359004"/>
      <w:r/>
      <w:bookmarkStart w:id="13" w:name="_Toc28359081"/>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本项目不专门面向中小企业预留采购份额。</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rPr>
          <w:b/>
          <w:bCs/>
          <w:color w:val="auto"/>
          <w:sz w:val="24"/>
          <w:highlight w:val="none"/>
        </w:rPr>
      </w:pPr>
      <w:r>
        <w:rPr>
          <w:b/>
          <w:bCs/>
          <w:color w:val="auto"/>
          <w:sz w:val="24"/>
          <w:highlight w:val="none"/>
        </w:rPr>
        <w:t xml:space="preserve">3.1本项目是否接受分支机构参与投标</w:t>
      </w:r>
      <w:r>
        <w:rPr>
          <w:rFonts w:hint="eastAsia"/>
          <w:b/>
          <w:bCs/>
          <w:color w:val="auto"/>
          <w:sz w:val="24"/>
          <w:highlight w:val="none"/>
          <w:lang w:eastAsia="zh-CN"/>
        </w:rPr>
        <w:t xml:space="preserve">：</w:t>
      </w:r>
      <w:r>
        <w:rPr>
          <w:rFonts w:ascii="宋体" w:hAnsi="宋体"/>
          <w:b/>
          <w:bCs/>
          <w:color w:val="auto"/>
          <w:sz w:val="24"/>
          <w:highlight w:val="none"/>
        </w:rPr>
        <w:t xml:space="preserve">是</w:t>
      </w:r>
      <w:r/>
    </w:p>
    <w:p>
      <w:pPr>
        <w:ind w:firstLine="480"/>
        <w:spacing w:line="360" w:lineRule="auto"/>
        <w:rPr>
          <w:b/>
          <w:bCs/>
          <w:color w:val="auto"/>
          <w:sz w:val="24"/>
          <w:highlight w:val="none"/>
        </w:rPr>
      </w:pPr>
      <w:r>
        <w:rPr>
          <w:b/>
          <w:bCs/>
          <w:color w:val="auto"/>
          <w:sz w:val="24"/>
          <w:highlight w:val="none"/>
        </w:rPr>
        <w:t xml:space="preserve">3.2本项目是否属于政府购买服务：</w:t>
      </w:r>
      <w:r>
        <w:rPr>
          <w:rFonts w:ascii="宋体" w:hAnsi="宋体"/>
          <w:b/>
          <w:bCs/>
          <w:color w:val="auto"/>
          <w:sz w:val="24"/>
          <w:highlight w:val="none"/>
        </w:rPr>
        <w:t xml:space="preserve">是</w:t>
      </w:r>
      <w:r>
        <w:rPr>
          <w:rFonts w:hint="eastAsia"/>
          <w:b/>
          <w:bCs/>
          <w:color w:val="auto"/>
          <w:sz w:val="24"/>
          <w:highlight w:val="none"/>
        </w:rPr>
        <w:t xml:space="preserve">，公益一类事业单位、使用事业编制且由财政拨款保障的群团组织，不得作为承接主体。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b/>
          <w:bCs/>
          <w:color w:val="auto"/>
          <w:sz w:val="24"/>
          <w:highlight w:val="none"/>
        </w:rPr>
      </w:pPr>
      <w:r>
        <w:rPr>
          <w:b/>
          <w:bCs/>
          <w:color w:val="auto"/>
          <w:sz w:val="24"/>
          <w:highlight w:val="none"/>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b/>
          <w:bCs/>
          <w:color w:val="auto"/>
          <w:sz w:val="24"/>
          <w:highlight w:val="none"/>
        </w:rPr>
      </w:pPr>
      <w:r>
        <w:rPr>
          <w:rFonts w:hint="eastAsia"/>
          <w:b/>
          <w:bCs/>
          <w:color w:val="auto"/>
          <w:sz w:val="24"/>
          <w:highlight w:val="none"/>
        </w:rPr>
        <w:t xml:space="preserve">3.3.1投标人为经国家金融监督管理总局（原中国银行保险监督管理委员会）批准，具有经营财产保险业务和责任保险业务的许可。</w:t>
      </w:r>
      <w:r/>
    </w:p>
    <w:p>
      <w:pPr>
        <w:ind w:firstLine="480"/>
        <w:spacing w:line="360" w:lineRule="auto"/>
        <w:tabs>
          <w:tab w:val="left" w:pos="900" w:leader="none"/>
          <w:tab w:val="left" w:pos="1134" w:leader="none"/>
          <w:tab w:val="left" w:pos="1589" w:leader="none"/>
          <w:tab w:val="left" w:pos="5521" w:leader="none"/>
        </w:tabs>
        <w:rPr>
          <w:b/>
          <w:bCs/>
          <w:color w:val="auto"/>
          <w:sz w:val="24"/>
          <w:highlight w:val="none"/>
        </w:rPr>
      </w:pPr>
      <w:r>
        <w:rPr>
          <w:rFonts w:hint="eastAsia"/>
          <w:b/>
          <w:bCs/>
          <w:color w:val="auto"/>
          <w:sz w:val="24"/>
          <w:highlight w:val="none"/>
        </w:rPr>
        <w:t xml:space="preserve">3.3.2如投标人为总公司的，应持有保险许可证；为分支机构的，应持有营业执照、保险许可证。</w:t>
      </w:r>
      <w:bookmarkEnd w:id="12"/>
      <w:bookmarkEnd w:id="13"/>
      <w:r/>
    </w:p>
    <w:p>
      <w:pPr>
        <w:pStyle w:val="859"/>
        <w:ind w:firstLine="482"/>
        <w:jc w:val="left"/>
        <w:spacing w:before="0" w:line="360" w:lineRule="auto"/>
        <w:widowControl/>
        <w:rPr>
          <w:rFonts w:ascii="Times New Roman" w:hAnsi="Times New Roman" w:eastAsia="宋体"/>
          <w:color w:val="auto"/>
          <w:sz w:val="24"/>
          <w:szCs w:val="24"/>
        </w:rPr>
      </w:pPr>
      <w:r/>
      <w:bookmarkStart w:id="14" w:name="_Toc35393792"/>
      <w:r/>
      <w:bookmarkStart w:id="15" w:name="_Toc35393623"/>
      <w:r>
        <w:rPr>
          <w:rFonts w:ascii="Times New Roman" w:hAnsi="Times New Roman" w:eastAsia="宋体"/>
          <w:color w:val="auto"/>
          <w:sz w:val="24"/>
          <w:szCs w:val="24"/>
        </w:rPr>
        <w:t xml:space="preserve">三、获取招标文件</w:t>
      </w:r>
      <w:bookmarkEnd w:id="14"/>
      <w:r/>
      <w:bookmarkEnd w:id="15"/>
      <w:r/>
      <w:r/>
    </w:p>
    <w:p>
      <w:pPr>
        <w:ind w:firstLine="540"/>
        <w:spacing w:line="360" w:lineRule="auto"/>
        <w:rPr>
          <w:rFonts w:ascii="宋体" w:hAnsi="宋体" w:cs="宋体"/>
          <w:sz w:val="24"/>
        </w:rPr>
      </w:pPr>
      <w:r/>
      <w:bookmarkStart w:id="16" w:name="_Toc28359005"/>
      <w:r/>
      <w:bookmarkStart w:id="17" w:name="_Toc28359082"/>
      <w:r/>
      <w:bookmarkStart w:id="18" w:name="_Toc35393624"/>
      <w:r/>
      <w:bookmarkStart w:id="19" w:name="_Toc35393793"/>
      <w:r>
        <w:rPr>
          <w:rFonts w:hint="eastAsia" w:ascii="宋体" w:hAnsi="宋体" w:cs="宋体"/>
          <w:sz w:val="24"/>
        </w:rPr>
        <w:t xml:space="preserve">1.时间：</w:t>
      </w:r>
      <w:r>
        <w:rPr>
          <w:rFonts w:hint="eastAsia"/>
          <w:sz w:val="24"/>
          <w:lang w:bidi="ar"/>
        </w:rPr>
        <w:t xml:space="preserve">自招标公告发布之日起5个工作日。</w:t>
      </w:r>
      <w:r/>
    </w:p>
    <w:p>
      <w:pPr>
        <w:ind w:firstLine="540"/>
        <w:spacing w:line="360" w:lineRule="auto"/>
        <w:rPr>
          <w:sz w:val="24"/>
          <w:lang w:bidi="ar"/>
        </w:rPr>
      </w:pPr>
      <w:r>
        <w:rPr>
          <w:rFonts w:hint="eastAsia"/>
          <w:sz w:val="24"/>
          <w:lang w:bidi="ar"/>
        </w:rPr>
        <w:t xml:space="preserve">2.获取方式：</w:t>
      </w:r>
      <w:bookmarkStart w:id="20" w:name="_Toc38985266"/>
      <w:r>
        <w:rPr>
          <w:rFonts w:hint="eastAsia"/>
          <w:sz w:val="24"/>
          <w:lang w:bidi="ar"/>
        </w:rPr>
        <w:t xml:space="preserve">在“苏采云”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r/>
      <w:r/>
    </w:p>
    <w:p>
      <w:pPr>
        <w:pStyle w:val="709"/>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p>
    <w:p>
      <w:pPr>
        <w:pStyle w:val="859"/>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6"/>
      <w:r/>
      <w:bookmarkEnd w:id="17"/>
      <w:r>
        <w:rPr>
          <w:rFonts w:ascii="Times New Roman" w:hAnsi="Times New Roman" w:eastAsia="宋体"/>
          <w:sz w:val="24"/>
          <w:szCs w:val="24"/>
        </w:rPr>
        <w:t xml:space="preserve">截止时间、开标时间和地点</w:t>
      </w:r>
      <w:bookmarkEnd w:id="18"/>
      <w:r/>
      <w:bookmarkEnd w:id="19"/>
      <w:r/>
      <w:r/>
    </w:p>
    <w:p>
      <w:pPr>
        <w:ind w:firstLine="480"/>
        <w:spacing w:line="360" w:lineRule="auto"/>
        <w:rPr>
          <w:rFonts w:ascii="宋体" w:hAnsi="宋体"/>
          <w:bCs/>
          <w:color w:val="auto"/>
          <w:sz w:val="24"/>
          <w:u w:val="single"/>
        </w:rPr>
      </w:pPr>
      <w:r/>
      <w:bookmarkStart w:id="21" w:name="_Toc28359084"/>
      <w:r/>
      <w:bookmarkStart w:id="22" w:name="_Toc35393625"/>
      <w:r/>
      <w:bookmarkStart w:id="23" w:name="_Toc35393794"/>
      <w:r/>
      <w:bookmarkStart w:id="24" w:name="_Toc28359007"/>
      <w:r>
        <w:rPr>
          <w:rFonts w:hint="eastAsia"/>
          <w:color w:val="auto"/>
          <w:sz w:val="24"/>
          <w:lang w:bidi="ar"/>
        </w:rPr>
        <w:t xml:space="preserve">1、</w:t>
      </w:r>
      <w:r>
        <w:rPr>
          <w:color w:val="auto"/>
          <w:sz w:val="24"/>
          <w:lang w:bidi="ar"/>
        </w:rPr>
        <w:t xml:space="preserve">投标截止时间、开标时间：</w:t>
      </w:r>
      <w:r>
        <w:rPr>
          <w:rFonts w:ascii="宋体" w:hAnsi="宋体"/>
          <w:color w:val="auto"/>
          <w:sz w:val="24"/>
          <w:u w:val="single"/>
        </w:rPr>
        <w:t xml:space="preserve"> </w:t>
      </w:r>
      <w:r>
        <w:rPr>
          <w:rFonts w:hint="eastAsia" w:ascii="宋体" w:hAnsi="宋体"/>
          <w:color w:val="auto"/>
          <w:sz w:val="24"/>
          <w:u w:val="single"/>
        </w:rPr>
        <w:t xml:space="preserve">202</w:t>
      </w:r>
      <w:r>
        <w:rPr>
          <w:rFonts w:hint="eastAsia" w:ascii="宋体" w:hAnsi="宋体"/>
          <w:color w:val="auto"/>
          <w:sz w:val="24"/>
          <w:u w:val="single"/>
          <w:lang w:val="en-US" w:eastAsia="zh-CN"/>
        </w:rPr>
        <w:t xml:space="preserve">6</w:t>
      </w:r>
      <w:r>
        <w:rPr>
          <w:rFonts w:hint="eastAsia" w:ascii="宋体" w:hAnsi="宋体"/>
          <w:bCs/>
          <w:color w:val="auto"/>
          <w:sz w:val="24"/>
          <w:u w:val="single"/>
        </w:rPr>
        <w:t xml:space="preserve">年</w:t>
      </w:r>
      <w:r>
        <w:rPr>
          <w:rFonts w:hint="eastAsia" w:ascii="宋体" w:hAnsi="宋体"/>
          <w:bCs/>
          <w:color w:val="auto"/>
          <w:sz w:val="24"/>
          <w:u w:val="single"/>
          <w:lang w:val="en-US" w:eastAsia="zh-CN"/>
        </w:rPr>
        <w:t xml:space="preserve">06</w:t>
      </w:r>
      <w:r>
        <w:rPr>
          <w:rFonts w:hint="eastAsia" w:ascii="宋体" w:hAnsi="宋体"/>
          <w:bCs/>
          <w:color w:val="auto"/>
          <w:sz w:val="24"/>
          <w:u w:val="single"/>
        </w:rPr>
        <w:t xml:space="preserve">月</w:t>
      </w:r>
      <w:r>
        <w:rPr>
          <w:rFonts w:hint="eastAsia" w:ascii="宋体" w:hAnsi="宋体"/>
          <w:bCs/>
          <w:color w:val="auto"/>
          <w:sz w:val="24"/>
          <w:u w:val="single"/>
          <w:lang w:val="en-US" w:eastAsia="zh-CN"/>
        </w:rPr>
        <w:t xml:space="preserve">17</w:t>
      </w:r>
      <w:r>
        <w:rPr>
          <w:rFonts w:hint="eastAsia" w:ascii="宋体" w:hAnsi="宋体"/>
          <w:bCs/>
          <w:color w:val="auto"/>
          <w:sz w:val="24"/>
          <w:u w:val="single"/>
        </w:rPr>
        <w:t xml:space="preserve">日</w:t>
      </w:r>
      <w:r>
        <w:rPr>
          <w:rFonts w:hint="eastAsia" w:ascii="宋体" w:hAnsi="宋体"/>
          <w:bCs/>
          <w:color w:val="auto"/>
          <w:sz w:val="24"/>
          <w:u w:val="single"/>
          <w:lang w:val="en-US" w:eastAsia="zh-CN"/>
        </w:rPr>
        <w:t xml:space="preserve">14</w:t>
      </w:r>
      <w:r>
        <w:rPr>
          <w:rFonts w:hint="eastAsia" w:ascii="宋体" w:hAnsi="宋体"/>
          <w:bCs/>
          <w:color w:val="auto"/>
          <w:sz w:val="24"/>
          <w:u w:val="single"/>
        </w:rPr>
        <w:t xml:space="preserve">点</w:t>
      </w:r>
      <w:r>
        <w:rPr>
          <w:rFonts w:hint="eastAsia" w:ascii="宋体" w:hAnsi="宋体"/>
          <w:bCs/>
          <w:color w:val="auto"/>
          <w:sz w:val="24"/>
          <w:u w:val="single"/>
          <w:lang w:val="en-US" w:eastAsia="zh-CN"/>
        </w:rPr>
        <w:t xml:space="preserve">00</w:t>
      </w:r>
      <w:r>
        <w:rPr>
          <w:rFonts w:hint="eastAsia" w:ascii="宋体" w:hAnsi="宋体"/>
          <w:bCs/>
          <w:color w:val="auto"/>
          <w:sz w:val="24"/>
          <w:u w:val="single"/>
        </w:rPr>
        <w:t xml:space="preserve">分</w:t>
      </w:r>
      <w:r>
        <w:rPr>
          <w:bCs/>
          <w:color w:val="auto"/>
          <w:sz w:val="24"/>
          <w:lang w:bidi="ar"/>
        </w:rPr>
        <w:t xml:space="preserve">（北京时间）</w:t>
      </w:r>
      <w:r>
        <w:rPr>
          <w:rFonts w:hint="eastAsia" w:ascii="宋体" w:hAnsi="宋体"/>
          <w:bCs/>
          <w:color w:val="auto"/>
          <w:sz w:val="24"/>
        </w:rPr>
        <w:t xml:space="preserve">。</w:t>
      </w:r>
      <w:r/>
    </w:p>
    <w:p>
      <w:pPr>
        <w:ind w:firstLine="480"/>
        <w:spacing w:line="360" w:lineRule="auto"/>
        <w:rPr>
          <w:rFonts w:ascii="宋体" w:hAnsi="宋体"/>
          <w:bCs/>
          <w:sz w:val="24"/>
          <w:u w:val="single"/>
        </w:rPr>
      </w:pPr>
      <w:r>
        <w:rPr>
          <w:rFonts w:hint="eastAsia" w:ascii="宋体" w:hAnsi="宋体"/>
          <w:sz w:val="24"/>
        </w:rPr>
        <w:t xml:space="preserve">2.地点：“苏采云”政府采购一体化平台 </w:t>
      </w:r>
      <w:r/>
    </w:p>
    <w:p>
      <w:pPr>
        <w:pStyle w:val="859"/>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1"/>
      <w:r/>
      <w:bookmarkEnd w:id="22"/>
      <w:r/>
      <w:bookmarkEnd w:id="23"/>
      <w:r/>
      <w:bookmarkEnd w:id="24"/>
      <w:r/>
      <w:r/>
    </w:p>
    <w:p>
      <w:pPr>
        <w:ind w:firstLine="480"/>
        <w:spacing w:line="360" w:lineRule="auto"/>
        <w:rPr>
          <w:sz w:val="24"/>
        </w:rPr>
      </w:pPr>
      <w:r>
        <w:rPr>
          <w:sz w:val="24"/>
        </w:rPr>
        <w:t xml:space="preserve">自本公告发布之日起5个工作日。</w:t>
      </w:r>
      <w:r/>
    </w:p>
    <w:p>
      <w:pPr>
        <w:pStyle w:val="859"/>
        <w:ind w:firstLine="482"/>
        <w:jc w:val="left"/>
        <w:spacing w:before="0" w:line="360" w:lineRule="auto"/>
        <w:rPr>
          <w:rFonts w:ascii="Times New Roman" w:hAnsi="Times New Roman" w:eastAsia="宋体"/>
          <w:sz w:val="24"/>
          <w:szCs w:val="24"/>
        </w:rPr>
      </w:pPr>
      <w:r/>
      <w:bookmarkStart w:id="25" w:name="_Toc35393795"/>
      <w:r/>
      <w:bookmarkStart w:id="26" w:name="_Toc35393626"/>
      <w:r>
        <w:rPr>
          <w:rFonts w:ascii="Times New Roman" w:hAnsi="Times New Roman" w:eastAsia="宋体"/>
          <w:sz w:val="24"/>
          <w:szCs w:val="24"/>
        </w:rPr>
        <w:t xml:space="preserve">六、其他补充事宜</w:t>
      </w:r>
      <w:bookmarkEnd w:id="25"/>
      <w:r/>
      <w:bookmarkEnd w:id="26"/>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59"/>
        <w:ind w:firstLine="482"/>
        <w:jc w:val="left"/>
        <w:spacing w:before="0" w:line="360" w:lineRule="auto"/>
        <w:rPr>
          <w:rFonts w:ascii="Times New Roman" w:hAnsi="Times New Roman" w:eastAsia="宋体"/>
          <w:sz w:val="24"/>
          <w:szCs w:val="24"/>
        </w:rPr>
      </w:pPr>
      <w:r/>
      <w:bookmarkStart w:id="27" w:name="_Toc28359008"/>
      <w:r/>
      <w:bookmarkStart w:id="28" w:name="_Toc35393627"/>
      <w:r/>
      <w:bookmarkStart w:id="29" w:name="_Toc35393796"/>
      <w:r/>
      <w:bookmarkStart w:id="30" w:name="_Toc28359085"/>
      <w:r>
        <w:rPr>
          <w:rFonts w:ascii="Times New Roman" w:hAnsi="Times New Roman" w:eastAsia="宋体"/>
          <w:sz w:val="24"/>
          <w:szCs w:val="24"/>
        </w:rPr>
        <w:t xml:space="preserve">七、对本次招标提出询问，请按以下方式联系。</w:t>
      </w:r>
      <w:bookmarkEnd w:id="27"/>
      <w:r/>
      <w:bookmarkEnd w:id="28"/>
      <w:r/>
      <w:bookmarkEnd w:id="29"/>
      <w:r/>
      <w:bookmarkEnd w:id="30"/>
      <w:r/>
      <w:r/>
    </w:p>
    <w:p>
      <w:pPr>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p>
    <w:p>
      <w:pPr>
        <w:ind w:firstLine="480"/>
        <w:jc w:val="left"/>
        <w:spacing w:line="360" w:lineRule="auto"/>
        <w:widowControl/>
        <w:rPr>
          <w:rFonts w:hint="eastAsia" w:ascii="宋体" w:hAnsi="宋体" w:eastAsia="宋体"/>
          <w:sz w:val="24"/>
          <w:lang w:eastAsia="zh-CN"/>
        </w:rPr>
      </w:pPr>
      <w:r/>
      <w:bookmarkStart w:id="31" w:name="_Toc28359009"/>
      <w:r/>
      <w:bookmarkStart w:id="32" w:name="_Toc28359086"/>
      <w:r>
        <w:rPr>
          <w:rFonts w:hint="eastAsia" w:ascii="宋体" w:hAnsi="宋体"/>
          <w:sz w:val="24"/>
        </w:rPr>
        <w:t xml:space="preserve">名称：</w:t>
      </w:r>
      <w:r>
        <w:rPr>
          <w:rFonts w:hint="eastAsia" w:ascii="宋体" w:hAnsi="宋体" w:cs="宋体"/>
          <w:sz w:val="24"/>
          <w:lang w:eastAsia="zh-CN"/>
        </w:rPr>
        <w:t xml:space="preserve">常州市武进区应急管理局</w:t>
      </w:r>
      <w:r/>
    </w:p>
    <w:p>
      <w:pPr>
        <w:ind w:firstLine="480"/>
        <w:spacing w:line="360" w:lineRule="auto"/>
        <w:rPr>
          <w:rFonts w:ascii="宋体" w:hAnsi="宋体"/>
          <w:sz w:val="24"/>
        </w:rPr>
      </w:pPr>
      <w:r>
        <w:rPr>
          <w:rFonts w:hint="eastAsia" w:ascii="宋体" w:hAnsi="宋体"/>
          <w:sz w:val="24"/>
        </w:rPr>
        <w:t xml:space="preserve">地址：武进区环府路</w:t>
      </w:r>
      <w:r/>
    </w:p>
    <w:p>
      <w:pPr>
        <w:ind w:firstLine="480"/>
        <w:spacing w:line="360" w:lineRule="auto"/>
        <w:rPr>
          <w:rFonts w:hint="eastAsia" w:ascii="宋体" w:hAnsi="宋体" w:eastAsia="宋体"/>
          <w:sz w:val="24"/>
          <w:lang w:val="en-US" w:eastAsia="zh-CN"/>
        </w:rPr>
      </w:pPr>
      <w:r>
        <w:rPr>
          <w:rFonts w:hint="eastAsia" w:ascii="宋体" w:hAnsi="宋体"/>
          <w:sz w:val="24"/>
        </w:rPr>
        <w:t xml:space="preserve">联系人：</w:t>
      </w:r>
      <w:r>
        <w:rPr>
          <w:rFonts w:hint="eastAsia" w:ascii="宋体" w:hAnsi="宋体"/>
          <w:sz w:val="24"/>
          <w:lang w:val="en-US" w:eastAsia="zh-CN"/>
        </w:rPr>
        <w:t xml:space="preserve">张先生</w:t>
      </w:r>
      <w:r/>
    </w:p>
    <w:p>
      <w:pPr>
        <w:ind w:firstLine="480"/>
        <w:spacing w:line="360" w:lineRule="auto"/>
        <w:rPr>
          <w:rFonts w:hint="default" w:ascii="宋体" w:hAnsi="宋体" w:eastAsia="宋体"/>
          <w:sz w:val="24"/>
          <w:lang w:val="en-US" w:eastAsia="zh-CN"/>
        </w:rPr>
      </w:pPr>
      <w:r>
        <w:rPr>
          <w:rFonts w:hint="eastAsia" w:ascii="宋体" w:hAnsi="宋体"/>
          <w:sz w:val="24"/>
        </w:rPr>
        <w:t xml:space="preserve">联系方式：</w:t>
      </w:r>
      <w:r>
        <w:rPr>
          <w:rFonts w:hint="eastAsia" w:ascii="宋体" w:hAnsi="宋体"/>
          <w:sz w:val="24"/>
          <w:lang w:val="en-US" w:eastAsia="zh-CN"/>
        </w:rPr>
        <w:t xml:space="preserve">0519-86312387</w:t>
      </w:r>
      <w:r/>
    </w:p>
    <w:p>
      <w:pPr>
        <w:ind w:firstLine="482"/>
        <w:jc w:val="left"/>
        <w:spacing w:line="360" w:lineRule="auto"/>
        <w:widowControl/>
        <w:rPr>
          <w:b/>
          <w:sz w:val="24"/>
        </w:rPr>
      </w:pPr>
      <w:r>
        <w:rPr>
          <w:b/>
          <w:sz w:val="24"/>
        </w:rPr>
        <w:t xml:space="preserve">2</w:t>
      </w:r>
      <w:r>
        <w:rPr>
          <w:rFonts w:hint="eastAsia"/>
          <w:b/>
          <w:sz w:val="24"/>
        </w:rPr>
        <w:t xml:space="preserve">、</w:t>
      </w:r>
      <w:bookmarkEnd w:id="31"/>
      <w:r/>
      <w:bookmarkEnd w:id="32"/>
      <w:r>
        <w:rPr>
          <w:rFonts w:hint="eastAsia"/>
          <w:b/>
          <w:sz w:val="24"/>
        </w:rPr>
        <w:t xml:space="preserve">采购代理机构信息</w:t>
      </w:r>
      <w:r/>
    </w:p>
    <w:p>
      <w:pPr>
        <w:ind w:firstLine="480"/>
        <w:spacing w:line="360" w:lineRule="auto"/>
        <w:rPr>
          <w:rFonts w:hint="eastAsia" w:ascii="宋体" w:hAnsi="宋体" w:eastAsia="宋体"/>
          <w:sz w:val="24"/>
          <w:lang w:eastAsia="zh-CN"/>
        </w:rPr>
      </w:pPr>
      <w:r/>
      <w:bookmarkStart w:id="33" w:name="_Toc28359010"/>
      <w:r/>
      <w:bookmarkStart w:id="34" w:name="_Toc28359087"/>
      <w:r>
        <w:rPr>
          <w:rFonts w:hint="eastAsia" w:ascii="宋体" w:hAnsi="宋体"/>
          <w:sz w:val="24"/>
        </w:rPr>
        <w:t xml:space="preserve">名称：</w:t>
      </w:r>
      <w:r>
        <w:rPr>
          <w:rFonts w:hint="eastAsia" w:ascii="宋体" w:hAnsi="宋体"/>
          <w:sz w:val="24"/>
          <w:lang w:eastAsia="zh-CN"/>
        </w:rPr>
        <w:t xml:space="preserve">昇通咨询管理(江苏)有限公司</w:t>
      </w:r>
      <w:r/>
    </w:p>
    <w:p>
      <w:pPr>
        <w:ind w:firstLine="480"/>
        <w:spacing w:line="360" w:lineRule="auto"/>
        <w:rPr>
          <w:rFonts w:ascii="宋体" w:hAnsi="宋体"/>
          <w:sz w:val="24"/>
        </w:rPr>
      </w:pPr>
      <w:r>
        <w:rPr>
          <w:rFonts w:hint="eastAsia" w:ascii="宋体" w:hAnsi="宋体"/>
          <w:sz w:val="24"/>
        </w:rPr>
        <w:t xml:space="preserve">地址：常州市武进区牛塘镇卢家新园26号楼2F</w:t>
      </w:r>
      <w:r/>
    </w:p>
    <w:p>
      <w:pPr>
        <w:ind w:firstLine="480"/>
        <w:spacing w:line="360" w:lineRule="auto"/>
        <w:rPr>
          <w:rFonts w:ascii="宋体" w:hAnsi="宋体"/>
          <w:sz w:val="24"/>
        </w:rPr>
      </w:pPr>
      <w:r>
        <w:rPr>
          <w:rFonts w:hint="eastAsia" w:ascii="宋体" w:hAnsi="宋体"/>
          <w:sz w:val="24"/>
        </w:rPr>
        <w:t xml:space="preserve">联系人：刘女士</w:t>
      </w:r>
      <w:r/>
    </w:p>
    <w:p>
      <w:pPr>
        <w:ind w:firstLine="480"/>
        <w:spacing w:line="360" w:lineRule="auto"/>
        <w:rPr>
          <w:rFonts w:ascii="宋体" w:hAnsi="宋体"/>
          <w:sz w:val="24"/>
        </w:rPr>
      </w:pPr>
      <w:r>
        <w:rPr>
          <w:rFonts w:hint="eastAsia" w:ascii="宋体" w:hAnsi="宋体"/>
          <w:sz w:val="24"/>
        </w:rPr>
        <w:t xml:space="preserve">联系方式：0519-88558559</w:t>
      </w:r>
      <w:r/>
    </w:p>
    <w:p>
      <w:pPr>
        <w:pStyle w:val="709"/>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p>
    <w:p>
      <w:pPr>
        <w:ind w:firstLine="373"/>
        <w:keepLines/>
        <w:keepNext/>
        <w:spacing w:line="360" w:lineRule="auto"/>
        <w:rPr>
          <w:b/>
          <w:sz w:val="24"/>
        </w:rPr>
        <w:outlineLvl w:val="2"/>
      </w:pPr>
      <w:r>
        <w:rPr>
          <w:rFonts w:hint="eastAsia"/>
          <w:b/>
          <w:sz w:val="24"/>
        </w:rPr>
        <w:t xml:space="preserve">八、其他</w:t>
      </w:r>
      <w:bookmarkEnd w:id="7"/>
      <w:r/>
      <w:r/>
    </w:p>
    <w:p>
      <w:pPr>
        <w:ind w:firstLine="480"/>
        <w:spacing w:line="360" w:lineRule="auto"/>
        <w:tabs>
          <w:tab w:val="left" w:pos="900" w:leader="none"/>
        </w:tabs>
        <w:rPr>
          <w:rFonts w:ascii="宋体" w:hAnsi="宋体"/>
          <w:bCs/>
          <w:sz w:val="24"/>
        </w:rPr>
      </w:pPr>
      <w:r/>
      <w:bookmarkStart w:id="35" w:name="_Hlk150161828"/>
      <w:r>
        <w:rPr>
          <w:rFonts w:ascii="宋体" w:hAnsi="宋体"/>
          <w:sz w:val="24"/>
          <w:szCs w:val="21"/>
        </w:rPr>
        <w:t xml:space="preserve">1</w:t>
      </w:r>
      <w:r>
        <w:rPr>
          <w:rFonts w:hint="eastAsia" w:ascii="宋体" w:hAnsi="宋体"/>
          <w:bCs/>
          <w:sz w:val="24"/>
        </w:rPr>
        <w:t xml:space="preserve">、根据江苏省财政厅《关于更换全省政府采购交易系统CA数字证书和电子签章的通知》（苏财购〔2023〕101号），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w:t>
      </w:r>
      <w:r/>
    </w:p>
    <w:p>
      <w:pPr>
        <w:pStyle w:val="709"/>
        <w:ind w:firstLine="480"/>
        <w:spacing w:line="360" w:lineRule="auto"/>
        <w:rPr>
          <w:rFonts w:ascii="宋体" w:hAnsi="宋体" w:cs="Times New Roman"/>
          <w:bCs/>
        </w:rPr>
      </w:pPr>
      <w:r>
        <w:rPr>
          <w:rFonts w:hint="eastAsia" w:ascii="宋体" w:hAnsi="宋体" w:cs="Times New Roman"/>
          <w:bCs/>
        </w:rPr>
        <w:t xml:space="preserve">领取CA和办理电子签章请至常州市政务服务中心1-1号四楼大厅CA办理窗口办理，或者登录常州市政府采购网“下载中心”，下载并查阅 “</w:t>
      </w:r>
      <w:r>
        <w:fldChar w:fldCharType="begin"/>
      </w:r>
      <w:r>
        <w:instrText xml:space="preserve"> HYPERLINK "http://zfcg.changzhou.gov.cn/html/ns/down/905782119756819.html" \o "江苏省政府采购数字证书CA及电子签章办理指南" </w:instrText>
      </w:r>
      <w:r>
        <w:fldChar w:fldCharType="separate"/>
      </w:r>
      <w:r>
        <w:rPr>
          <w:rFonts w:hint="eastAsia" w:ascii="宋体" w:hAnsi="宋体" w:cs="Times New Roman"/>
          <w:bCs/>
        </w:rPr>
        <w:t xml:space="preserve">江苏省政府采购数字证书CA及电子签章办理指南</w:t>
      </w:r>
      <w:r>
        <w:rPr>
          <w:rFonts w:hint="eastAsia" w:ascii="宋体" w:hAnsi="宋体" w:cs="Times New Roman"/>
          <w:bCs/>
        </w:rPr>
        <w:fldChar w:fldCharType="end"/>
      </w:r>
      <w:r>
        <w:fldChar w:fldCharType="begin"/>
      </w:r>
      <w:r>
        <w:instrText xml:space="preserve"> HYPERLINK "http://zfcg.changzhou.gov.cn/html/ns/down/905782119756819.html" \o "江苏省政府采购数字证书CA及电子签章办理指南" </w:instrText>
      </w:r>
      <w:r>
        <w:fldChar w:fldCharType="separate"/>
      </w:r>
      <w:r>
        <w:rPr>
          <w:rFonts w:hint="eastAsia" w:ascii="宋体" w:hAnsi="宋体" w:cs="Times New Roman"/>
          <w:bCs/>
        </w:rPr>
        <w:t xml:space="preserve">”。具体办理指南和操作手册见常州市政府采购网——《“苏采云”系统供应商操作手册》（以下简称《操作手册》），</w:t>
      </w:r>
      <w:r>
        <w:rPr>
          <w:rFonts w:hint="eastAsia" w:ascii="宋体" w:hAnsi="宋体" w:cs="Times New Roman"/>
          <w:bCs/>
        </w:rPr>
        <w:fldChar w:fldCharType="end"/>
      </w:r>
      <w:r>
        <w:fldChar w:fldCharType="begin"/>
      </w:r>
      <w:r>
        <w:instrText xml:space="preserve"> HYPERLINK "http://www.ccgp-jiangsu.gov.cn/jiangsu/zlxz/ee/ee3a4bc5a3454aa2b0d9312230633ce9.html" </w:instrText>
      </w:r>
      <w:r>
        <w:fldChar w:fldCharType="separate"/>
      </w:r>
      <w:r>
        <w:rPr>
          <w:rFonts w:ascii="宋体" w:hAnsi="宋体" w:cs="Times New Roman"/>
          <w:bCs/>
        </w:rPr>
        <w:t xml:space="preserve">请根据办理指南进行注册并按《操作手册》要求制作、上传电子投标文件</w:t>
      </w:r>
      <w:r>
        <w:rPr>
          <w:rFonts w:hint="eastAsia" w:ascii="宋体" w:hAnsi="宋体" w:cs="Times New Roman"/>
          <w:bCs/>
        </w:rPr>
        <w:t xml:space="preserve">。</w:t>
      </w:r>
      <w:r>
        <w:rPr>
          <w:rFonts w:hint="eastAsia" w:ascii="宋体" w:hAnsi="宋体" w:cs="Times New Roman"/>
          <w:bCs/>
        </w:rPr>
        <w:fldChar w:fldCharType="end"/>
      </w:r>
      <w:bookmarkEnd w:id="33"/>
      <w:r/>
      <w:bookmarkEnd w:id="34"/>
      <w:r/>
      <w:bookmarkEnd w:id="35"/>
      <w:r/>
      <w:r/>
    </w:p>
    <w:p>
      <w:pPr>
        <w:pStyle w:val="709"/>
        <w:ind w:firstLine="480"/>
        <w:spacing w:line="360" w:lineRule="auto"/>
        <w:rPr>
          <w:rFonts w:ascii="宋体" w:hAnsi="宋体" w:cs="Times New Roman"/>
          <w:bCs/>
        </w:rPr>
      </w:pPr>
      <w:r>
        <w:rPr>
          <w:rFonts w:hint="eastAsia" w:ascii="宋体" w:hAnsi="宋体" w:cs="Times New Roman"/>
          <w:bCs/>
        </w:rPr>
        <w:t xml:space="preserve">若采购公告与采购文件不一致，以采购文件为准。</w:t>
      </w:r>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36" w:name="_Toc150774783"/>
      <w:r/>
      <w:bookmarkStart w:id="37" w:name="_Toc127151777"/>
      <w:r/>
      <w:bookmarkStart w:id="38" w:name="_Toc127161488"/>
      <w:r/>
      <w:bookmarkStart w:id="39" w:name="_Toc353873938"/>
      <w:r/>
      <w:bookmarkStart w:id="40" w:name="_Toc512937850"/>
      <w:r/>
      <w:bookmarkStart w:id="41" w:name="_Toc305158854"/>
      <w:r/>
      <w:bookmarkStart w:id="42" w:name="_Toc226965856"/>
      <w:r/>
      <w:bookmarkStart w:id="43" w:name="_Toc353825548"/>
      <w:r/>
      <w:bookmarkStart w:id="44" w:name="_Toc265228423"/>
      <w:r/>
      <w:bookmarkStart w:id="45" w:name="_Toc305158928"/>
      <w:r/>
      <w:bookmarkStart w:id="46" w:name="_Toc195842950"/>
      <w:r/>
      <w:bookmarkStart w:id="47" w:name="_Toc99301420"/>
      <w:r/>
      <w:bookmarkStart w:id="48" w:name="_Toc264969275"/>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859"/>
        <w:spacing w:before="0" w:line="360" w:lineRule="auto"/>
        <w:tabs>
          <w:tab w:val="center" w:pos="4592" w:leader="none"/>
          <w:tab w:val="left" w:pos="7860" w:leader="none"/>
        </w:tabs>
        <w:rPr>
          <w:rFonts w:ascii="Times New Roman" w:hAnsi="Times New Roman" w:eastAsia="宋体"/>
          <w:sz w:val="32"/>
          <w:szCs w:val="32"/>
        </w:rPr>
      </w:pPr>
      <w:r/>
      <w:bookmarkStart w:id="49" w:name="_Toc149720812"/>
      <w:r/>
      <w:bookmarkStart w:id="50" w:name="_Toc150774724"/>
      <w:r/>
      <w:bookmarkStart w:id="51" w:name="_Toc164608633"/>
      <w:r/>
      <w:bookmarkStart w:id="52" w:name="_Toc226965709"/>
      <w:r/>
      <w:bookmarkStart w:id="53" w:name="_Toc127151720"/>
      <w:r/>
      <w:bookmarkStart w:id="54" w:name="_Toc151193617"/>
      <w:r/>
      <w:bookmarkStart w:id="55" w:name="_Toc142311021"/>
      <w:r/>
      <w:bookmarkStart w:id="56" w:name="_Toc195842884"/>
      <w:r/>
      <w:bookmarkStart w:id="57" w:name="_Toc226309763"/>
      <w:r/>
      <w:bookmarkStart w:id="58" w:name="_Toc151193689"/>
      <w:r/>
      <w:bookmarkStart w:id="59" w:name="_Toc150774619"/>
      <w:r/>
      <w:bookmarkStart w:id="60" w:name="_Toc151190146"/>
      <w:r/>
      <w:bookmarkStart w:id="61" w:name="_Toc151193833"/>
      <w:r/>
      <w:bookmarkStart w:id="62" w:name="_Toc127151519"/>
      <w:r/>
      <w:bookmarkStart w:id="63" w:name="_Toc164608788"/>
      <w:r/>
      <w:bookmarkStart w:id="64" w:name="_Toc164229360"/>
      <w:r/>
      <w:bookmarkStart w:id="65" w:name="_Toc164351613"/>
      <w:r/>
      <w:bookmarkStart w:id="66" w:name="_Toc151193761"/>
      <w:r/>
      <w:bookmarkStart w:id="67" w:name="_Toc226965792"/>
      <w:r/>
      <w:bookmarkStart w:id="68" w:name="_Toc127161433"/>
      <w:r/>
      <w:bookmarkStart w:id="69" w:name="_Toc151193907"/>
      <w:r/>
      <w:bookmarkStart w:id="70" w:name="_Toc164229214"/>
      <w:r/>
      <w:bookmarkStart w:id="71" w:name="_Toc150509270"/>
      <w:r/>
      <w:bookmarkStart w:id="72" w:name="_Toc520356144"/>
      <w:r/>
      <w:bookmarkStart w:id="73" w:name="_Toc150480757"/>
      <w:r/>
      <w:bookmarkStart w:id="74"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tbl>
      <w:tblPr>
        <w:tblStyle w:val="67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rFonts w:hint="eastAsia"/>
                <w:b/>
                <w:sz w:val="24"/>
              </w:rPr>
              <w:t xml:space="preserve">序号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79"/>
        </w:trPr>
        <w:tc>
          <w:tcPr>
            <w:tcW w:w="988" w:type="dxa"/>
            <w:vAlign w:val="center"/>
            <w:textDirection w:val="lrTb"/>
            <w:noWrap w:val="false"/>
          </w:tcPr>
          <w:p>
            <w:pPr>
              <w:pStyle w:val="896"/>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1</w:t>
            </w:r>
            <w:r/>
          </w:p>
        </w:tc>
        <w:tc>
          <w:tcPr>
            <w:tcW w:w="1701" w:type="dxa"/>
            <w:vAlign w:val="center"/>
            <w:textDirection w:val="lrTb"/>
            <w:noWrap w:val="false"/>
          </w:tcPr>
          <w:p>
            <w:pPr>
              <w:jc w:val="center"/>
              <w:spacing w:line="360" w:lineRule="exact"/>
              <w:rPr>
                <w:color w:val="auto"/>
                <w:sz w:val="24"/>
              </w:rPr>
            </w:pPr>
            <w:r>
              <w:rPr>
                <w:color w:val="auto"/>
                <w:sz w:val="24"/>
              </w:rPr>
              <w:t xml:space="preserve">项目属性</w:t>
            </w:r>
            <w:r/>
          </w:p>
        </w:tc>
        <w:tc>
          <w:tcPr>
            <w:tcW w:w="7540" w:type="dxa"/>
            <w:vAlign w:val="center"/>
            <w:textDirection w:val="lrTb"/>
            <w:noWrap w:val="false"/>
          </w:tcPr>
          <w:p>
            <w:pPr>
              <w:jc w:val="left"/>
              <w:spacing w:line="360" w:lineRule="exact"/>
              <w:rPr>
                <w:color w:val="auto"/>
                <w:sz w:val="24"/>
                <w:u w:val="single"/>
              </w:rPr>
            </w:pPr>
            <w:r>
              <w:rPr>
                <w:color w:val="auto"/>
                <w:sz w:val="24"/>
              </w:rPr>
              <w:t xml:space="preserve">项目属性：</w:t>
            </w:r>
            <w:r>
              <w:rPr>
                <w:rFonts w:hint="eastAsia" w:ascii="宋体" w:hAnsi="宋体" w:cs="宋体"/>
                <w:b/>
                <w:bCs/>
                <w:color w:val="auto"/>
                <w:sz w:val="24"/>
              </w:rPr>
              <w:t xml:space="preserve">√</w:t>
            </w:r>
            <w:r>
              <w:rPr>
                <w:b/>
                <w:bCs/>
                <w:color w:val="auto"/>
                <w:sz w:val="24"/>
              </w:rPr>
              <w:t xml:space="preserve">服务</w:t>
            </w:r>
            <w:r>
              <w:rPr>
                <w:rFonts w:hint="eastAsia"/>
                <w:color w:val="auto"/>
                <w:sz w:val="24"/>
              </w:rPr>
              <w:t xml:space="preserve">    </w:t>
            </w:r>
            <w:r>
              <w:rPr>
                <w:color w:val="auto"/>
                <w:sz w:val="24"/>
              </w:rPr>
              <w:t xml:space="preserve">货物</w:t>
            </w:r>
            <w:r/>
          </w:p>
        </w:tc>
      </w:tr>
      <w:tr>
        <w:trPr>
          <w:jc w:val="center"/>
          <w:trHeight w:val="401"/>
        </w:trPr>
        <w:tc>
          <w:tcPr>
            <w:tcW w:w="988" w:type="dxa"/>
            <w:vAlign w:val="center"/>
            <w:textDirection w:val="lrTb"/>
            <w:noWrap w:val="false"/>
          </w:tcPr>
          <w:p>
            <w:pPr>
              <w:pStyle w:val="896"/>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2</w:t>
            </w:r>
            <w:r/>
          </w:p>
        </w:tc>
        <w:tc>
          <w:tcPr>
            <w:tcW w:w="1701" w:type="dxa"/>
            <w:vAlign w:val="center"/>
            <w:textDirection w:val="lrTb"/>
            <w:noWrap w:val="false"/>
          </w:tcPr>
          <w:p>
            <w:pPr>
              <w:jc w:val="center"/>
              <w:spacing w:line="360" w:lineRule="exact"/>
              <w:rPr>
                <w:color w:val="auto"/>
                <w:sz w:val="24"/>
              </w:rPr>
            </w:pPr>
            <w:r>
              <w:rPr>
                <w:color w:val="auto"/>
                <w:sz w:val="24"/>
              </w:rPr>
              <w:t xml:space="preserve">科研仪器设备</w:t>
            </w:r>
            <w:r/>
          </w:p>
        </w:tc>
        <w:tc>
          <w:tcPr>
            <w:tcW w:w="7540" w:type="dxa"/>
            <w:vAlign w:val="center"/>
            <w:textDirection w:val="lrTb"/>
            <w:noWrap w:val="false"/>
          </w:tcPr>
          <w:p>
            <w:pPr>
              <w:jc w:val="left"/>
              <w:spacing w:line="360" w:lineRule="exact"/>
              <w:rPr>
                <w:color w:val="auto"/>
                <w:sz w:val="24"/>
              </w:rPr>
            </w:pPr>
            <w:r>
              <w:rPr>
                <w:color w:val="auto"/>
                <w:sz w:val="24"/>
              </w:rPr>
              <w:t xml:space="preserve">是否属于科研仪器设备采购项目：</w:t>
            </w:r>
            <w:r>
              <w:rPr>
                <w:rFonts w:ascii="Wingdings 2" w:hAnsi="Wingdings 2" w:eastAsia="Wingdings 2" w:cs="Wingdings 2"/>
                <w:color w:val="auto"/>
                <w:sz w:val="24"/>
              </w:rPr>
              <w:t xml:space="preserve"></w:t>
            </w:r>
            <w:r>
              <w:rPr>
                <w:color w:val="auto"/>
                <w:sz w:val="24"/>
              </w:rPr>
              <w:t xml:space="preserve">是</w:t>
            </w:r>
            <w:r>
              <w:rPr>
                <w:rFonts w:hint="eastAsia" w:ascii="宋体" w:hAnsi="宋体" w:cs="宋体"/>
                <w:b/>
                <w:bCs/>
                <w:color w:val="auto"/>
                <w:sz w:val="24"/>
              </w:rPr>
              <w:t xml:space="preserve">√</w:t>
            </w:r>
            <w:r>
              <w:rPr>
                <w:b/>
                <w:bCs/>
                <w:color w:val="auto"/>
                <w:sz w:val="24"/>
              </w:rPr>
              <w:t xml:space="preserve">否</w:t>
            </w:r>
            <w:r/>
          </w:p>
        </w:tc>
      </w:tr>
      <w:tr>
        <w:trPr>
          <w:jc w:val="center"/>
          <w:trHeight w:val="20"/>
        </w:trPr>
        <w:tc>
          <w:tcPr>
            <w:tcW w:w="988" w:type="dxa"/>
            <w:vAlign w:val="center"/>
            <w:textDirection w:val="lrTb"/>
            <w:noWrap w:val="false"/>
          </w:tcPr>
          <w:p>
            <w:pPr>
              <w:pStyle w:val="896"/>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3</w:t>
            </w:r>
            <w:r/>
          </w:p>
        </w:tc>
        <w:tc>
          <w:tcPr>
            <w:tcW w:w="1701" w:type="dxa"/>
            <w:vAlign w:val="center"/>
            <w:textDirection w:val="lrTb"/>
            <w:noWrap w:val="false"/>
          </w:tcPr>
          <w:p>
            <w:pPr>
              <w:jc w:val="center"/>
              <w:spacing w:line="360" w:lineRule="exact"/>
              <w:rPr>
                <w:color w:val="auto"/>
                <w:sz w:val="24"/>
              </w:rPr>
            </w:pPr>
            <w:r>
              <w:rPr>
                <w:color w:val="auto"/>
                <w:sz w:val="24"/>
              </w:rPr>
              <w:t xml:space="preserve">核心产品</w:t>
            </w:r>
            <w:r/>
          </w:p>
        </w:tc>
        <w:tc>
          <w:tcPr>
            <w:tcW w:w="7540" w:type="dxa"/>
            <w:vAlign w:val="center"/>
            <w:textDirection w:val="lrTb"/>
            <w:noWrap w:val="false"/>
          </w:tcPr>
          <w:p>
            <w:pPr>
              <w:pStyle w:val="896"/>
              <w:spacing w:line="360" w:lineRule="exact"/>
              <w:rPr>
                <w:rFonts w:hint="default" w:ascii="Times New Roman" w:hAnsi="Times New Roman"/>
                <w:color w:val="auto"/>
                <w:sz w:val="24"/>
                <w:szCs w:val="24"/>
              </w:rPr>
            </w:pPr>
            <w:r>
              <w:rPr>
                <w:rFonts w:ascii="Times New Roman" w:hAnsi="Times New Roman"/>
                <w:color w:val="auto"/>
                <w:sz w:val="24"/>
                <w:szCs w:val="24"/>
              </w:rPr>
              <w:t xml:space="preserve">关于核心产品本项目</w:t>
            </w:r>
            <w:r>
              <w:rPr>
                <w:rFonts w:hint="default" w:ascii="Wingdings 2" w:hAnsi="Wingdings 2" w:eastAsia="Wingdings 2" w:cs="Wingdings 2"/>
                <w:color w:val="auto"/>
                <w:sz w:val="24"/>
                <w:szCs w:val="24"/>
              </w:rPr>
              <w:t xml:space="preserve"></w:t>
            </w:r>
            <w:r>
              <w:rPr>
                <w:rFonts w:ascii="Times New Roman" w:hAnsi="Times New Roman"/>
                <w:color w:val="auto"/>
                <w:sz w:val="24"/>
                <w:szCs w:val="24"/>
              </w:rPr>
              <w:t xml:space="preserve">适用</w:t>
            </w:r>
            <w:r>
              <w:rPr>
                <w:rFonts w:hAnsi="宋体" w:cs="宋体"/>
                <w:b/>
                <w:bCs/>
                <w:color w:val="auto"/>
                <w:sz w:val="24"/>
              </w:rPr>
              <w:t xml:space="preserve">√</w:t>
            </w:r>
            <w:r>
              <w:rPr>
                <w:rFonts w:ascii="Times New Roman" w:hAnsi="Times New Roman"/>
                <w:b/>
                <w:bCs/>
                <w:color w:val="auto"/>
                <w:sz w:val="24"/>
                <w:szCs w:val="24"/>
              </w:rPr>
              <w:t xml:space="preserve">不适用。</w:t>
            </w:r>
            <w:r/>
          </w:p>
          <w:p>
            <w:pPr>
              <w:pStyle w:val="896"/>
              <w:spacing w:line="360" w:lineRule="exact"/>
              <w:rPr>
                <w:rFonts w:hint="default" w:ascii="Times New Roman" w:hAnsi="Times New Roman"/>
                <w:color w:val="auto"/>
                <w:sz w:val="24"/>
                <w:szCs w:val="24"/>
              </w:rPr>
            </w:pPr>
            <w:r>
              <w:rPr>
                <w:rFonts w:hint="default" w:ascii="Wingdings 2" w:hAnsi="Wingdings 2" w:eastAsia="Wingdings 2" w:cs="Wingdings 2"/>
                <w:color w:val="auto"/>
                <w:sz w:val="24"/>
                <w:szCs w:val="24"/>
              </w:rPr>
              <w:t xml:space="preserve"></w:t>
            </w:r>
            <w:r>
              <w:rPr>
                <w:rFonts w:ascii="Times New Roman" w:hAnsi="Times New Roman"/>
                <w:color w:val="auto"/>
                <w:sz w:val="24"/>
                <w:szCs w:val="24"/>
              </w:rPr>
              <w:t xml:space="preserve">本项目为单一产品采购项目。</w:t>
            </w:r>
            <w:r/>
          </w:p>
          <w:p>
            <w:pPr>
              <w:rPr>
                <w:color w:val="auto"/>
                <w:sz w:val="24"/>
              </w:rPr>
            </w:pPr>
            <w:r>
              <w:rPr>
                <w:rFonts w:ascii="Wingdings 2" w:hAnsi="Wingdings 2" w:eastAsia="Wingdings 2" w:cs="Wingdings 2"/>
                <w:color w:val="auto"/>
                <w:sz w:val="24"/>
              </w:rPr>
              <w:t xml:space="preserve"></w:t>
            </w:r>
            <w:r>
              <w:rPr>
                <w:rFonts w:hint="eastAsia"/>
                <w:color w:val="auto"/>
              </w:rPr>
              <w:t xml:space="preserve">本项目为非单一产品采购项目，核心产品为： /</w:t>
            </w:r>
            <w:r/>
          </w:p>
        </w:tc>
      </w:tr>
      <w:tr>
        <w:trPr>
          <w:jc w:val="center"/>
          <w:trHeight w:val="20"/>
        </w:trPr>
        <w:tc>
          <w:tcPr>
            <w:tcW w:w="988" w:type="dxa"/>
            <w:vAlign w:val="center"/>
            <w:textDirection w:val="lrTb"/>
            <w:noWrap w:val="false"/>
          </w:tcPr>
          <w:p>
            <w:pPr>
              <w:pStyle w:val="896"/>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4</w:t>
            </w:r>
            <w:r/>
          </w:p>
        </w:tc>
        <w:tc>
          <w:tcPr>
            <w:tcW w:w="1701" w:type="dxa"/>
            <w:vAlign w:val="center"/>
            <w:textDirection w:val="lrTb"/>
            <w:noWrap w:val="false"/>
          </w:tcPr>
          <w:p>
            <w:pPr>
              <w:jc w:val="center"/>
              <w:spacing w:line="360" w:lineRule="exact"/>
              <w:rPr>
                <w:color w:val="auto"/>
                <w:sz w:val="24"/>
              </w:rPr>
            </w:pPr>
            <w:r>
              <w:rPr>
                <w:color w:val="auto"/>
                <w:sz w:val="24"/>
              </w:rPr>
              <w:t xml:space="preserve">现场考察</w:t>
            </w:r>
            <w:r/>
          </w:p>
        </w:tc>
        <w:tc>
          <w:tcPr>
            <w:tcW w:w="7540" w:type="dxa"/>
            <w:vAlign w:val="center"/>
            <w:textDirection w:val="lrTb"/>
            <w:noWrap w:val="false"/>
          </w:tcPr>
          <w:p>
            <w:pPr>
              <w:jc w:val="left"/>
              <w:spacing w:line="360" w:lineRule="exact"/>
              <w:rPr>
                <w:color w:val="auto"/>
                <w:sz w:val="24"/>
              </w:rPr>
            </w:pPr>
            <w:r>
              <w:rPr>
                <w:rFonts w:hint="eastAsia" w:ascii="宋体" w:hAnsi="宋体" w:cs="宋体"/>
                <w:b/>
                <w:bCs/>
                <w:color w:val="auto"/>
                <w:sz w:val="24"/>
              </w:rPr>
              <w:t xml:space="preserve">√</w:t>
            </w:r>
            <w:r>
              <w:rPr>
                <w:b/>
                <w:bCs/>
                <w:color w:val="auto"/>
                <w:sz w:val="24"/>
              </w:rPr>
              <w:t xml:space="preserve">不组织</w:t>
            </w:r>
            <w:r/>
          </w:p>
          <w:p>
            <w:pPr>
              <w:jc w:val="left"/>
              <w:spacing w:line="360" w:lineRule="exact"/>
              <w:rPr>
                <w:color w:val="auto"/>
                <w:sz w:val="24"/>
              </w:rPr>
            </w:pPr>
            <w:r>
              <w:rPr>
                <w:rFonts w:ascii="Wingdings 2" w:hAnsi="Wingdings 2" w:eastAsia="Wingdings 2" w:cs="Wingdings 2"/>
                <w:color w:val="auto"/>
                <w:sz w:val="24"/>
              </w:rPr>
              <w:t xml:space="preserve"></w:t>
            </w:r>
            <w:r>
              <w:rPr>
                <w:color w:val="auto"/>
                <w:sz w:val="24"/>
              </w:rPr>
              <w:t xml:space="preserve">组织</w:t>
            </w:r>
            <w:r>
              <w:rPr>
                <w:rFonts w:hint="eastAsia"/>
                <w:color w:val="auto"/>
                <w:sz w:val="24"/>
              </w:rPr>
              <w:t xml:space="preserve">（</w:t>
            </w:r>
            <w:r>
              <w:rPr>
                <w:color w:val="auto"/>
                <w:sz w:val="24"/>
              </w:rPr>
              <w:t xml:space="preserve">考察时间：__年_月_日_</w:t>
            </w:r>
            <w:r>
              <w:rPr>
                <w:rFonts w:hint="eastAsia"/>
                <w:color w:val="auto"/>
                <w:sz w:val="24"/>
              </w:rPr>
              <w:t xml:space="preserve">时</w:t>
            </w:r>
            <w:r>
              <w:rPr>
                <w:color w:val="auto"/>
                <w:sz w:val="24"/>
              </w:rPr>
              <w:t xml:space="preserve">_</w:t>
            </w:r>
            <w:r>
              <w:rPr>
                <w:bCs/>
                <w:color w:val="auto"/>
                <w:sz w:val="24"/>
              </w:rPr>
              <w:t xml:space="preserve">分</w:t>
            </w:r>
            <w:r>
              <w:rPr>
                <w:rFonts w:hint="eastAsia"/>
                <w:bCs/>
                <w:color w:val="auto"/>
                <w:sz w:val="24"/>
              </w:rPr>
              <w:t xml:space="preserve">，</w:t>
            </w:r>
            <w:r>
              <w:rPr>
                <w:color w:val="auto"/>
                <w:sz w:val="24"/>
              </w:rPr>
              <w:t xml:space="preserve">考察地点：____________。</w:t>
            </w:r>
            <w:r>
              <w:rPr>
                <w:rFonts w:hint="eastAsia"/>
                <w:color w:val="auto"/>
                <w:sz w:val="24"/>
              </w:rPr>
              <w:t xml:space="preserve">）</w:t>
            </w:r>
            <w:r/>
          </w:p>
        </w:tc>
      </w:tr>
      <w:tr>
        <w:trPr>
          <w:jc w:val="center"/>
          <w:trHeight w:val="20"/>
        </w:trPr>
        <w:tc>
          <w:tcPr>
            <w:tcW w:w="988" w:type="dxa"/>
            <w:vAlign w:val="center"/>
            <w:textDirection w:val="lrTb"/>
            <w:noWrap w:val="false"/>
          </w:tcPr>
          <w:p>
            <w:pPr>
              <w:pStyle w:val="896"/>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5</w:t>
            </w:r>
            <w:r/>
          </w:p>
        </w:tc>
        <w:tc>
          <w:tcPr>
            <w:tcW w:w="1701" w:type="dxa"/>
            <w:vAlign w:val="center"/>
            <w:textDirection w:val="lrTb"/>
            <w:noWrap w:val="false"/>
          </w:tcPr>
          <w:p>
            <w:pPr>
              <w:jc w:val="center"/>
              <w:spacing w:line="360" w:lineRule="exact"/>
              <w:rPr>
                <w:color w:val="auto"/>
                <w:sz w:val="24"/>
              </w:rPr>
            </w:pPr>
            <w:r>
              <w:rPr>
                <w:color w:val="auto"/>
                <w:sz w:val="24"/>
              </w:rPr>
              <w:t xml:space="preserve">开标前答疑会</w:t>
            </w:r>
            <w:r/>
          </w:p>
        </w:tc>
        <w:tc>
          <w:tcPr>
            <w:tcW w:w="7540" w:type="dxa"/>
            <w:vAlign w:val="center"/>
            <w:textDirection w:val="lrTb"/>
            <w:noWrap w:val="false"/>
          </w:tcPr>
          <w:p>
            <w:pPr>
              <w:jc w:val="left"/>
              <w:spacing w:line="360" w:lineRule="exact"/>
              <w:rPr>
                <w:b/>
                <w:bCs/>
                <w:color w:val="auto"/>
                <w:sz w:val="24"/>
              </w:rPr>
            </w:pPr>
            <w:r>
              <w:rPr>
                <w:rFonts w:hint="eastAsia" w:ascii="宋体" w:hAnsi="宋体" w:cs="宋体"/>
                <w:b/>
                <w:bCs/>
                <w:color w:val="auto"/>
                <w:sz w:val="24"/>
              </w:rPr>
              <w:t xml:space="preserve">√</w:t>
            </w:r>
            <w:r>
              <w:rPr>
                <w:b/>
                <w:bCs/>
                <w:color w:val="auto"/>
                <w:sz w:val="24"/>
              </w:rPr>
              <w:t xml:space="preserve">不召开</w:t>
            </w:r>
            <w:r/>
          </w:p>
          <w:p>
            <w:pPr>
              <w:jc w:val="left"/>
              <w:spacing w:line="360" w:lineRule="exact"/>
              <w:rPr>
                <w:color w:val="auto"/>
                <w:sz w:val="24"/>
              </w:rPr>
            </w:pPr>
            <w:r>
              <w:rPr>
                <w:rFonts w:ascii="Wingdings 2" w:hAnsi="Wingdings 2" w:eastAsia="Wingdings 2" w:cs="Wingdings 2"/>
                <w:color w:val="auto"/>
                <w:sz w:val="24"/>
              </w:rPr>
              <w:t xml:space="preserve"></w:t>
            </w:r>
            <w:r>
              <w:rPr>
                <w:color w:val="auto"/>
                <w:sz w:val="24"/>
              </w:rPr>
              <w:t xml:space="preserve">召开</w:t>
            </w:r>
            <w:r>
              <w:rPr>
                <w:rFonts w:hint="eastAsia"/>
                <w:color w:val="auto"/>
                <w:sz w:val="24"/>
              </w:rPr>
              <w:t xml:space="preserve">（</w:t>
            </w:r>
            <w:r>
              <w:rPr>
                <w:color w:val="auto"/>
                <w:sz w:val="24"/>
              </w:rPr>
              <w:t xml:space="preserve">召开时间：__年_月_日_</w:t>
            </w:r>
            <w:r>
              <w:rPr>
                <w:rFonts w:hint="eastAsia"/>
                <w:color w:val="auto"/>
                <w:sz w:val="24"/>
              </w:rPr>
              <w:t xml:space="preserve">时</w:t>
            </w:r>
            <w:r>
              <w:rPr>
                <w:color w:val="auto"/>
                <w:sz w:val="24"/>
              </w:rPr>
              <w:t xml:space="preserve">_</w:t>
            </w:r>
            <w:r>
              <w:rPr>
                <w:bCs/>
                <w:color w:val="auto"/>
                <w:sz w:val="24"/>
              </w:rPr>
              <w:t xml:space="preserve">分</w:t>
            </w:r>
            <w:r>
              <w:rPr>
                <w:rFonts w:hint="eastAsia"/>
                <w:bCs/>
                <w:color w:val="auto"/>
                <w:sz w:val="24"/>
              </w:rPr>
              <w:t xml:space="preserve">，</w:t>
            </w:r>
            <w:r>
              <w:rPr>
                <w:color w:val="auto"/>
                <w:sz w:val="24"/>
              </w:rPr>
              <w:t xml:space="preserve">召开地点：____________</w:t>
            </w:r>
            <w:r>
              <w:rPr>
                <w:rFonts w:hint="eastAsia"/>
                <w:color w:val="auto"/>
                <w:sz w:val="24"/>
              </w:rPr>
              <w:t xml:space="preserve">。）</w:t>
            </w:r>
            <w:r/>
          </w:p>
        </w:tc>
      </w:tr>
      <w:tr>
        <w:trPr>
          <w:jc w:val="center"/>
          <w:trHeight w:val="20"/>
        </w:trPr>
        <w:tc>
          <w:tcPr>
            <w:tcW w:w="988" w:type="dxa"/>
            <w:vAlign w:val="center"/>
            <w:textDirection w:val="lrTb"/>
            <w:noWrap w:val="false"/>
          </w:tcPr>
          <w:p>
            <w:pPr>
              <w:pStyle w:val="896"/>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6</w:t>
            </w:r>
            <w:r/>
          </w:p>
        </w:tc>
        <w:tc>
          <w:tcPr>
            <w:tcW w:w="1701" w:type="dxa"/>
            <w:vAlign w:val="center"/>
            <w:textDirection w:val="lrTb"/>
            <w:noWrap w:val="false"/>
          </w:tcPr>
          <w:p>
            <w:pPr>
              <w:jc w:val="center"/>
              <w:spacing w:line="360" w:lineRule="exact"/>
              <w:rPr>
                <w:color w:val="auto"/>
                <w:sz w:val="24"/>
              </w:rPr>
            </w:pPr>
            <w:r>
              <w:rPr>
                <w:color w:val="auto"/>
                <w:sz w:val="24"/>
              </w:rPr>
              <w:t xml:space="preserve">样品</w:t>
            </w:r>
            <w:r/>
          </w:p>
        </w:tc>
        <w:tc>
          <w:tcPr>
            <w:tcW w:w="7540" w:type="dxa"/>
            <w:vAlign w:val="center"/>
            <w:textDirection w:val="lrTb"/>
            <w:noWrap w:val="false"/>
          </w:tcPr>
          <w:p>
            <w:pPr>
              <w:jc w:val="left"/>
              <w:spacing w:line="360" w:lineRule="exact"/>
              <w:rPr>
                <w:color w:val="auto"/>
              </w:rPr>
            </w:pPr>
            <w:r>
              <w:rPr>
                <w:rFonts w:hint="eastAsia" w:ascii="宋体" w:hAnsi="宋体" w:cs="宋体"/>
                <w:b/>
                <w:bCs/>
                <w:color w:val="auto"/>
                <w:sz w:val="24"/>
              </w:rPr>
              <w:t xml:space="preserve">√</w:t>
            </w:r>
            <w:r>
              <w:rPr>
                <w:b/>
                <w:bCs/>
                <w:color w:val="auto"/>
                <w:sz w:val="24"/>
              </w:rPr>
              <w:t xml:space="preserve">不需要</w:t>
            </w:r>
            <w:r/>
          </w:p>
        </w:tc>
      </w:tr>
      <w:tr>
        <w:trPr>
          <w:jc w:val="center"/>
          <w:trHeight w:val="1200"/>
        </w:trPr>
        <w:tc>
          <w:tcPr>
            <w:tcW w:w="988" w:type="dxa"/>
            <w:vAlign w:val="center"/>
            <w:textDirection w:val="lrTb"/>
            <w:noWrap w:val="false"/>
          </w:tcPr>
          <w:p>
            <w:pPr>
              <w:pStyle w:val="89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是否专门面向中小企业</w:t>
            </w:r>
            <w:r/>
          </w:p>
        </w:tc>
        <w:tc>
          <w:tcPr>
            <w:tcW w:w="7540" w:type="dxa"/>
            <w:vAlign w:val="center"/>
            <w:textDirection w:val="lrTb"/>
            <w:noWrap w:val="false"/>
          </w:tcPr>
          <w:p>
            <w:pPr>
              <w:jc w:val="left"/>
              <w:spacing w:line="360" w:lineRule="exact"/>
              <w:rPr>
                <w:rFonts w:hint="eastAsia" w:eastAsia="宋体"/>
                <w:color w:val="auto"/>
                <w:sz w:val="24"/>
                <w:highlight w:val="none"/>
                <w:lang w:eastAsia="zh-CN"/>
              </w:rPr>
            </w:pPr>
            <w:r>
              <w:rPr>
                <w:rFonts w:hint="eastAsia" w:ascii="宋体" w:hAnsi="宋体" w:cs="宋体"/>
                <w:b/>
                <w:bCs/>
                <w:color w:val="auto"/>
                <w:sz w:val="24"/>
                <w:lang w:val="en-US" w:eastAsia="zh-CN"/>
              </w:rPr>
              <w:t xml:space="preserve">否</w:t>
            </w:r>
            <w:r/>
          </w:p>
        </w:tc>
      </w:tr>
      <w:tr>
        <w:trPr>
          <w:jc w:val="center"/>
          <w:trHeight w:val="90"/>
        </w:trPr>
        <w:tc>
          <w:tcPr>
            <w:tcW w:w="988" w:type="dxa"/>
            <w:vAlign w:val="center"/>
            <w:textDirection w:val="lrTb"/>
            <w:noWrap w:val="false"/>
          </w:tcPr>
          <w:p>
            <w:pPr>
              <w:pStyle w:val="896"/>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8</w:t>
            </w:r>
            <w:r/>
          </w:p>
        </w:tc>
        <w:tc>
          <w:tcPr>
            <w:tcW w:w="1701" w:type="dxa"/>
            <w:vAlign w:val="center"/>
            <w:textDirection w:val="lrTb"/>
            <w:noWrap w:val="false"/>
          </w:tcPr>
          <w:p>
            <w:pPr>
              <w:jc w:val="center"/>
              <w:spacing w:line="360" w:lineRule="exact"/>
              <w:rPr>
                <w:color w:val="auto"/>
                <w:sz w:val="24"/>
              </w:rPr>
            </w:pPr>
            <w:r>
              <w:rPr>
                <w:color w:val="auto"/>
                <w:sz w:val="24"/>
              </w:rPr>
              <w:t xml:space="preserve">标的所属行业</w:t>
            </w:r>
            <w:r/>
          </w:p>
        </w:tc>
        <w:tc>
          <w:tcPr>
            <w:tcW w:w="7540" w:type="dxa"/>
            <w:vAlign w:val="center"/>
            <w:textDirection w:val="lrTb"/>
            <w:noWrap w:val="false"/>
          </w:tcPr>
          <w:p>
            <w:pPr>
              <w:jc w:val="left"/>
              <w:spacing w:line="360" w:lineRule="exact"/>
              <w:rPr>
                <w:rFonts w:hint="default" w:eastAsia="宋体"/>
                <w:color w:val="auto"/>
                <w:sz w:val="24"/>
                <w:lang w:val="en-US" w:eastAsia="zh-CN"/>
              </w:rPr>
            </w:pPr>
            <w:r>
              <w:rPr>
                <w:rFonts w:hint="eastAsia"/>
                <w:color w:val="auto"/>
                <w:sz w:val="24"/>
              </w:rPr>
              <w:t xml:space="preserve">本项目属于服务，</w:t>
            </w:r>
            <w:r>
              <w:rPr>
                <w:color w:val="auto"/>
                <w:sz w:val="24"/>
              </w:rPr>
              <w:t xml:space="preserve">采购标的对应的中小企业划分标准所属行业：</w:t>
            </w:r>
            <w:r>
              <w:rPr>
                <w:rFonts w:hint="eastAsia"/>
                <w:color w:val="auto"/>
                <w:sz w:val="24"/>
                <w:lang w:val="en-US" w:eastAsia="zh-CN"/>
              </w:rPr>
              <w:t xml:space="preserve">保险业。</w:t>
            </w:r>
            <w:r/>
          </w:p>
        </w:tc>
      </w:tr>
    </w:tbl>
    <w:p>
      <w:pPr>
        <w:spacing w:line="360" w:lineRule="exact"/>
      </w:pPr>
      <w:r>
        <w:br w:type="page" w:clear="all"/>
      </w:r>
      <w:r/>
    </w:p>
    <w:tbl>
      <w:tblPr>
        <w:tblStyle w:val="67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695"/>
        </w:trPr>
        <w:tc>
          <w:tcPr>
            <w:tcW w:w="988" w:type="dxa"/>
            <w:vAlign w:val="center"/>
            <w:textDirection w:val="lrTb"/>
            <w:noWrap w:val="false"/>
          </w:tcPr>
          <w:p>
            <w:pPr>
              <w:pStyle w:val="896"/>
              <w:jc w:val="center"/>
              <w:spacing w:line="360" w:lineRule="exact"/>
              <w:rPr>
                <w:rFonts w:hint="default"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896"/>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896"/>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w:t>
            </w:r>
            <w:r>
              <w:rPr>
                <w:rFonts w:hint="eastAsia"/>
                <w:sz w:val="24"/>
                <w:lang w:val="en-US" w:eastAsia="zh-CN"/>
              </w:rPr>
              <w:t xml:space="preserve">6</w:t>
            </w:r>
            <w:r>
              <w:rPr>
                <w:sz w:val="24"/>
              </w:rPr>
              <w:t xml:space="preserve">年</w:t>
            </w:r>
            <w:r>
              <w:rPr>
                <w:rFonts w:hint="eastAsia"/>
                <w:sz w:val="24"/>
                <w:lang w:val="en-US" w:eastAsia="zh-CN"/>
              </w:rPr>
              <w:t xml:space="preserve">06</w:t>
            </w:r>
            <w:r>
              <w:rPr>
                <w:sz w:val="24"/>
              </w:rPr>
              <w:t xml:space="preserve">月</w:t>
            </w:r>
            <w:r>
              <w:rPr>
                <w:rFonts w:hint="eastAsia"/>
                <w:sz w:val="24"/>
              </w:rPr>
              <w:t xml:space="preserve">  </w:t>
            </w:r>
            <w:r>
              <w:rPr>
                <w:rFonts w:hint="eastAsia"/>
                <w:sz w:val="24"/>
                <w:lang w:val="en-US" w:eastAsia="zh-CN"/>
              </w:rPr>
              <w:t xml:space="preserve"> 05</w:t>
            </w:r>
            <w:r>
              <w:rPr>
                <w:sz w:val="24"/>
              </w:rPr>
              <w:t xml:space="preserve">日</w:t>
            </w:r>
            <w:r>
              <w:rPr>
                <w:rFonts w:hint="eastAsia"/>
                <w:sz w:val="24"/>
              </w:rPr>
              <w:t xml:space="preserve">17时30</w:t>
            </w:r>
            <w:r>
              <w:rPr>
                <w:bCs/>
                <w:sz w:val="24"/>
              </w:rPr>
              <w:t xml:space="preserve">分</w:t>
            </w:r>
            <w:r>
              <w:rPr>
                <w:rFonts w:hint="eastAsia"/>
                <w:sz w:val="24"/>
              </w:rPr>
              <w:t xml:space="preserve">前将相关疑问（格式详见招标文件中“关于招标文件的询问内容”）发送至邮箱（stjs_168@163.com）进行咨询，如口头可解释的问题亦可电话咨询采购人。未提出疑问将被视为完全认同招标文件，逾期将不接受其对于采购文件的相关异议。如有变更，更正公告将会在常州市政府采购网公布。</w:t>
            </w:r>
            <w:r/>
          </w:p>
        </w:tc>
      </w:tr>
      <w:tr>
        <w:trPr>
          <w:jc w:val="center"/>
          <w:trHeight w:val="2093"/>
        </w:trPr>
        <w:tc>
          <w:tcPr>
            <w:tcW w:w="988" w:type="dxa"/>
            <w:vAlign w:val="center"/>
            <w:textDirection w:val="lrTb"/>
            <w:noWrap w:val="false"/>
          </w:tcPr>
          <w:p>
            <w:pPr>
              <w:pStyle w:val="896"/>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sz w:val="24"/>
              </w:rPr>
            </w:pPr>
            <w:r>
              <w:rPr>
                <w:sz w:val="24"/>
              </w:rPr>
              <w:t xml:space="preserve">接收质疑的联系方式</w:t>
            </w:r>
            <w:r>
              <w:rPr>
                <w:rFonts w:hint="eastAsia"/>
                <w:sz w:val="24"/>
              </w:rPr>
              <w:t xml:space="preserve">：</w:t>
            </w:r>
            <w:r/>
          </w:p>
          <w:p>
            <w:pPr>
              <w:pStyle w:val="709"/>
              <w:spacing w:line="360" w:lineRule="exact"/>
            </w:pPr>
            <w:r>
              <w:t xml:space="preserve">（）采购人联系电话、通讯地址详见《第一章投标邀请》。</w:t>
            </w:r>
            <w:r/>
          </w:p>
          <w:p>
            <w:pPr>
              <w:jc w:val="left"/>
              <w:rPr>
                <w:sz w:val="24"/>
              </w:rPr>
            </w:pPr>
            <w:r>
              <w:rPr>
                <w:rFonts w:hint="eastAsia"/>
                <w:sz w:val="24"/>
              </w:rPr>
              <w:t xml:space="preserve">（</w:t>
            </w:r>
            <w:r>
              <w:rPr>
                <w:sz w:val="24"/>
              </w:rPr>
              <w:t xml:space="preserve">2</w:t>
            </w:r>
            <w:r>
              <w:rPr>
                <w:rFonts w:hint="eastAsia"/>
                <w:sz w:val="24"/>
              </w:rPr>
              <w:t xml:space="preserve">）</w:t>
            </w: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昇通咨询管理(江苏)有限公司</w:t>
            </w:r>
            <w:r>
              <w:rPr>
                <w:sz w:val="24"/>
              </w:rPr>
              <w:t xml:space="preserve">；</w:t>
            </w:r>
            <w:r/>
          </w:p>
          <w:p>
            <w:pPr>
              <w:jc w:val="left"/>
              <w:rPr>
                <w:sz w:val="24"/>
              </w:rPr>
            </w:pPr>
            <w:r>
              <w:rPr>
                <w:sz w:val="24"/>
              </w:rPr>
              <w:t xml:space="preserve">联系电话：</w:t>
            </w:r>
            <w:r>
              <w:rPr>
                <w:rFonts w:hint="eastAsia"/>
                <w:sz w:val="24"/>
                <w:u w:val="single"/>
              </w:rPr>
              <w:t xml:space="preserve">0519-88558559</w:t>
            </w:r>
            <w:r>
              <w:rPr>
                <w:rFonts w:hint="eastAsia"/>
                <w:sz w:val="24"/>
              </w:rPr>
              <w:t xml:space="preserve">；</w:t>
            </w:r>
            <w:r>
              <w:rPr>
                <w:sz w:val="24"/>
              </w:rPr>
              <w:t xml:space="preserve"> </w:t>
            </w:r>
            <w:r/>
          </w:p>
          <w:p>
            <w:pPr>
              <w:jc w:val="left"/>
              <w:spacing w:line="360" w:lineRule="exact"/>
              <w:rPr>
                <w:rFonts w:hint="eastAsia" w:eastAsia="宋体"/>
                <w:sz w:val="24"/>
                <w:lang w:eastAsia="zh-CN"/>
              </w:rPr>
            </w:pPr>
            <w:r>
              <w:rPr>
                <w:sz w:val="24"/>
              </w:rPr>
              <w:t xml:space="preserve">通讯地址：</w:t>
            </w:r>
            <w:r>
              <w:rPr>
                <w:rFonts w:hint="eastAsia"/>
                <w:sz w:val="24"/>
                <w:u w:val="single"/>
              </w:rPr>
              <w:t xml:space="preserve">常州市武进区牛塘镇卢家新园26号楼2F</w:t>
            </w:r>
            <w:r>
              <w:rPr>
                <w:sz w:val="24"/>
                <w:u w:val="single"/>
              </w:rPr>
              <w:t xml:space="preserve">。</w:t>
            </w:r>
            <w:r/>
          </w:p>
        </w:tc>
      </w:tr>
      <w:tr>
        <w:trPr>
          <w:jc w:val="center"/>
          <w:trHeight w:val="2093"/>
        </w:trPr>
        <w:tc>
          <w:tcPr>
            <w:tcW w:w="988" w:type="dxa"/>
            <w:vAlign w:val="center"/>
            <w:textDirection w:val="lrTb"/>
            <w:noWrap w:val="false"/>
          </w:tcPr>
          <w:p>
            <w:pPr>
              <w:pStyle w:val="896"/>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13</w:t>
            </w:r>
            <w:r/>
          </w:p>
        </w:tc>
        <w:tc>
          <w:tcPr>
            <w:tcW w:w="1701" w:type="dxa"/>
            <w:vAlign w:val="center"/>
            <w:textDirection w:val="lrTb"/>
            <w:noWrap w:val="false"/>
          </w:tcPr>
          <w:p>
            <w:pPr>
              <w:jc w:val="center"/>
              <w:spacing w:line="360" w:lineRule="exact"/>
              <w:rPr>
                <w:rFonts w:ascii="Symbol" w:hAnsi="Symbol" w:cs="Symbol"/>
                <w:color w:val="auto"/>
                <w:sz w:val="24"/>
              </w:rPr>
            </w:pPr>
            <w:r>
              <w:rPr>
                <w:rFonts w:ascii="Symbol" w:hAnsi="Symbol" w:cs="Symbol"/>
                <w:color w:val="auto"/>
                <w:sz w:val="24"/>
              </w:rPr>
              <w:t xml:space="preserve">代理费</w:t>
            </w:r>
            <w:r/>
          </w:p>
        </w:tc>
        <w:tc>
          <w:tcPr>
            <w:tcW w:w="7540" w:type="dxa"/>
            <w:vAlign w:val="center"/>
            <w:textDirection w:val="lrTb"/>
            <w:noWrap w:val="false"/>
          </w:tcPr>
          <w:p>
            <w:pPr>
              <w:rPr>
                <w:rFonts w:ascii="Symbol" w:hAnsi="Symbol" w:cs="Symbol"/>
                <w:color w:val="auto"/>
                <w:sz w:val="24"/>
              </w:rPr>
            </w:pPr>
            <w:r>
              <w:rPr>
                <w:rFonts w:ascii="Symbol" w:hAnsi="Symbol" w:cs="Symbol"/>
                <w:color w:val="auto"/>
                <w:sz w:val="24"/>
              </w:rPr>
              <w:t xml:space="preserve">收费对象：</w:t>
            </w:r>
            <w:r/>
          </w:p>
          <w:p>
            <w:pPr>
              <w:rPr>
                <w:rFonts w:ascii="Symbol" w:hAnsi="Symbol" w:cs="Symbol"/>
                <w:color w:val="auto"/>
                <w:sz w:val="24"/>
              </w:rPr>
            </w:pPr>
            <w:r>
              <w:rPr>
                <w:rFonts w:ascii="Symbol" w:hAnsi="Symbol" w:cs="Symbol"/>
                <w:color w:val="auto"/>
                <w:sz w:val="24"/>
              </w:rPr>
              <w:t xml:space="preserve">☑成交供应商</w:t>
            </w:r>
            <w:r/>
          </w:p>
          <w:p>
            <w:pPr>
              <w:rPr>
                <w:rFonts w:ascii="Symbol" w:hAnsi="Symbol" w:cs="Symbol"/>
                <w:color w:val="auto"/>
                <w:sz w:val="24"/>
              </w:rPr>
            </w:pPr>
            <w:r>
              <w:rPr>
                <w:rFonts w:ascii="Symbol" w:hAnsi="Symbol" w:cs="Symbol"/>
                <w:color w:val="auto"/>
                <w:sz w:val="24"/>
              </w:rPr>
              <w:t xml:space="preserve">收费标准：</w:t>
            </w:r>
            <w:r>
              <w:rPr>
                <w:rFonts w:hint="eastAsia" w:ascii="Symbol" w:hAnsi="Symbol" w:cs="Symbol"/>
                <w:color w:val="auto"/>
                <w:sz w:val="24"/>
              </w:rPr>
              <w:t xml:space="preserve">收费比例按差额定率分档累进法计算，收费差额费率：中标金额在100万元(含)以下的为1.5%，中标金额在100万元（不含）至500万元（含）的为0.8%，中标金额在500万元（不含）至1000万元（含）的为0.45%，中标服务收费按上述计算方法收取，不足人民币3000元的，按人民币3000元收取。</w:t>
            </w:r>
            <w:r/>
          </w:p>
          <w:p>
            <w:pPr>
              <w:pStyle w:val="698"/>
              <w:spacing w:before="75" w:beforeAutospacing="0" w:after="75" w:afterAutospacing="0" w:line="360" w:lineRule="atLeast"/>
              <w:rPr>
                <w:rFonts w:ascii="Symbol" w:hAnsi="Symbol" w:cs="Symbol"/>
                <w:color w:val="auto"/>
              </w:rPr>
            </w:pPr>
            <w:r>
              <w:rPr>
                <w:rFonts w:hint="eastAsia"/>
                <w:color w:val="auto"/>
                <w:sz w:val="24"/>
                <w:lang w:val="en-US" w:eastAsia="zh-CN"/>
              </w:rPr>
              <w:t xml:space="preserve">注：为节省财政资金，本次代理费由</w:t>
            </w:r>
            <w:r>
              <w:rPr>
                <w:rFonts w:hint="eastAsia"/>
                <w:color w:val="auto"/>
                <w:sz w:val="24"/>
              </w:rPr>
              <w:t xml:space="preserve">成交供应商</w:t>
            </w:r>
            <w:r>
              <w:rPr>
                <w:rFonts w:hint="eastAsia"/>
                <w:color w:val="auto"/>
                <w:sz w:val="24"/>
                <w:lang w:val="en-US" w:eastAsia="zh-CN"/>
              </w:rPr>
              <w:t xml:space="preserve">支付。</w:t>
            </w:r>
            <w:r>
              <w:rPr>
                <w:rFonts w:hint="eastAsia"/>
                <w:color w:val="auto"/>
                <w:sz w:val="24"/>
              </w:rPr>
              <w:t xml:space="preserve">供应商报价应包含代理费用。</w:t>
            </w:r>
            <w:r/>
          </w:p>
        </w:tc>
      </w:tr>
      <w:tr>
        <w:trPr>
          <w:jc w:val="center"/>
          <w:trHeight w:val="1624"/>
        </w:trPr>
        <w:tc>
          <w:tcPr>
            <w:tcW w:w="988" w:type="dxa"/>
            <w:vAlign w:val="center"/>
            <w:textDirection w:val="lrTb"/>
            <w:noWrap w:val="false"/>
          </w:tcPr>
          <w:p>
            <w:pPr>
              <w:pStyle w:val="896"/>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中标单位在签订合同前需递交与电子投标文件内容一致的纸质投标文件肆份（需打印清晰，标注目录及页码），作为项目归档使用。（递交方式可采用邮寄或现场送达,</w:t>
            </w:r>
            <w:r>
              <w:rPr>
                <w:rFonts w:hint="eastAsia"/>
                <w:sz w:val="24"/>
                <w:lang w:val="en-US" w:eastAsia="zh-CN"/>
              </w:rPr>
              <w:t xml:space="preserve">代理机构</w:t>
            </w:r>
            <w:r>
              <w:rPr>
                <w:rFonts w:hint="eastAsia"/>
                <w:sz w:val="24"/>
              </w:rPr>
              <w:t xml:space="preserve">和采购人各</w:t>
            </w:r>
            <w:r>
              <w:rPr>
                <w:rFonts w:hint="eastAsia"/>
                <w:sz w:val="24"/>
                <w:lang w:val="en-US" w:eastAsia="zh-CN"/>
              </w:rPr>
              <w:t xml:space="preserve">贰</w:t>
            </w:r>
            <w:r>
              <w:rPr>
                <w:rFonts w:hint="eastAsia"/>
                <w:sz w:val="24"/>
              </w:rPr>
              <w:t xml:space="preserve">份，联系方式见《第一章 投标邀请》）</w:t>
            </w:r>
            <w:r/>
          </w:p>
        </w:tc>
      </w:tr>
      <w:tr>
        <w:trPr>
          <w:jc w:val="center"/>
          <w:trHeight w:val="1624"/>
        </w:trPr>
        <w:tc>
          <w:tcPr>
            <w:tcW w:w="988" w:type="dxa"/>
            <w:vAlign w:val="center"/>
            <w:textDirection w:val="lrTb"/>
            <w:noWrap w:val="false"/>
          </w:tcPr>
          <w:p>
            <w:pPr>
              <w:pStyle w:val="896"/>
              <w:jc w:val="center"/>
              <w:spacing w:line="360" w:lineRule="exact"/>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15</w:t>
            </w:r>
            <w:r/>
          </w:p>
        </w:tc>
        <w:tc>
          <w:tcPr>
            <w:tcW w:w="1701" w:type="dxa"/>
            <w:vAlign w:val="center"/>
            <w:textDirection w:val="lrTb"/>
            <w:noWrap w:val="false"/>
          </w:tcPr>
          <w:p>
            <w:pPr>
              <w:pStyle w:val="698"/>
              <w:jc w:val="center"/>
              <w:keepLines w:val="0"/>
              <w:keepNext w:val="0"/>
              <w:spacing w:before="0" w:beforeAutospacing="0" w:after="0" w:afterAutospacing="0"/>
              <w:widowControl w:val="off"/>
              <w:rPr>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本国产品政策支持</w:t>
            </w:r>
            <w:r/>
          </w:p>
        </w:tc>
        <w:tc>
          <w:tcPr>
            <w:tcW w:w="7540" w:type="dxa"/>
            <w:vAlign w:val="center"/>
            <w:textDirection w:val="lrTb"/>
            <w:noWrap w:val="false"/>
          </w:tcPr>
          <w:p>
            <w:pPr>
              <w:pStyle w:val="698"/>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关于对采购本国产品给予政策支持，</w:t>
            </w:r>
            <w:r>
              <w:rPr>
                <w:rFonts w:hint="default" w:ascii="Times New Roman" w:hAnsi="Times New Roman" w:cs="Times New Roman"/>
                <w:b/>
                <w:bCs/>
                <w:color w:val="000000"/>
                <w:sz w:val="24"/>
                <w:szCs w:val="24"/>
              </w:rPr>
              <w:t xml:space="preserve">本项</w:t>
            </w:r>
            <w:r>
              <w:rPr>
                <w:rFonts w:hint="eastAsia" w:ascii="Times New Roman" w:hAnsi="Times New Roman" w:cs="Times New Roman"/>
                <w:b/>
                <w:bCs/>
                <w:color w:val="000000"/>
                <w:sz w:val="24"/>
                <w:szCs w:val="24"/>
                <w:lang w:val="en-US" w:eastAsia="zh-CN"/>
              </w:rPr>
              <w:t xml:space="preserve">目</w:t>
            </w:r>
            <w:r>
              <w:rPr>
                <w:rFonts w:hint="default" w:ascii="Times New Roman" w:hAnsi="Times New Roman" w:cs="Times New Roman"/>
                <w:b/>
                <w:bCs/>
                <w:color w:val="000000"/>
                <w:sz w:val="24"/>
                <w:szCs w:val="24"/>
              </w:rPr>
              <w:t xml:space="preserve">不适用。</w:t>
            </w:r>
            <w:r/>
          </w:p>
          <w:p>
            <w:pPr>
              <w:pStyle w:val="698"/>
              <w:keepLines w:val="0"/>
              <w:keepNext w:val="0"/>
              <w:spacing w:before="0" w:beforeAutospacing="0" w:after="0" w:afterAutospacing="0"/>
              <w:widowControl w:val="off"/>
              <w:rPr>
                <w:rFonts w:hint="eastAsia"/>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bl>
    <w:p>
      <w:pPr>
        <w:spacing w:line="360" w:lineRule="auto"/>
        <w:tabs>
          <w:tab w:val="left" w:pos="5580" w:leader="none"/>
        </w:tabs>
        <w:rPr>
          <w:sz w:val="24"/>
        </w:rPr>
        <w:sectPr>
          <w:headerReference w:type="first" r:id="rId9"/>
          <w:footerReference w:type="default" r:id="rId10"/>
          <w:footerReference w:type="first" r:id="rId11"/>
          <w:footnotePr/>
          <w:endnotePr/>
          <w:type w:val="nextColumn"/>
          <w:pgSz w:w="11907" w:h="16840" w:orient="portrait"/>
          <w:pgMar w:top="1440" w:right="1800" w:bottom="1440" w:left="1800" w:header="851" w:footer="850" w:gutter="0"/>
          <w:cols w:num="1" w:sep="0" w:space="1701" w:equalWidth="1"/>
          <w:docGrid w:linePitch="360"/>
        </w:sectPr>
      </w:pPr>
      <w:r>
        <w:rPr>
          <w:sz w:val="24"/>
        </w:rPr>
        <w:br w:type="page" w:clear="all"/>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pStyle w:val="859"/>
        <w:spacing w:before="0" w:line="360" w:lineRule="auto"/>
        <w:tabs>
          <w:tab w:val="center" w:pos="4592" w:leader="none"/>
          <w:tab w:val="left" w:pos="7860" w:leader="none"/>
        </w:tabs>
        <w:rPr>
          <w:rFonts w:ascii="Times New Roman" w:hAnsi="Times New Roman" w:eastAsia="宋体"/>
          <w:sz w:val="32"/>
          <w:szCs w:val="32"/>
        </w:rPr>
      </w:pPr>
      <w:r/>
      <w:bookmarkStart w:id="75" w:name="_Toc150774723"/>
      <w:r/>
      <w:bookmarkStart w:id="76" w:name="_Toc151190145"/>
      <w:r/>
      <w:bookmarkStart w:id="77" w:name="_Toc151193688"/>
      <w:r/>
      <w:bookmarkStart w:id="78" w:name="_Toc226965791"/>
      <w:r/>
      <w:bookmarkStart w:id="79" w:name="_Toc150509269"/>
      <w:r/>
      <w:bookmarkStart w:id="80" w:name="_Toc305158860"/>
      <w:r/>
      <w:bookmarkStart w:id="81" w:name="_Toc226337214"/>
      <w:r/>
      <w:bookmarkStart w:id="82" w:name="_Toc127151518"/>
      <w:r/>
      <w:bookmarkStart w:id="83" w:name="_Toc264969208"/>
      <w:r/>
      <w:bookmarkStart w:id="84" w:name="_Toc226965708"/>
      <w:r/>
      <w:bookmarkStart w:id="85" w:name="_Toc520356143"/>
      <w:r/>
      <w:bookmarkStart w:id="86" w:name="_Toc151193832"/>
      <w:r/>
      <w:bookmarkStart w:id="87" w:name="_Toc150774618"/>
      <w:r/>
      <w:bookmarkStart w:id="88" w:name="_Toc305158786"/>
      <w:r/>
      <w:bookmarkStart w:id="89" w:name="_Toc151193760"/>
      <w:r/>
      <w:bookmarkStart w:id="90" w:name="_Toc265228356"/>
      <w:r/>
      <w:bookmarkStart w:id="91" w:name="_Toc151193906"/>
      <w:r/>
      <w:bookmarkStart w:id="92" w:name="_Toc142311020"/>
      <w:r/>
      <w:bookmarkStart w:id="93" w:name="_Toc151193616"/>
      <w:r/>
      <w:bookmarkStart w:id="94" w:name="_Toc226309762"/>
      <w:r/>
      <w:bookmarkStart w:id="95" w:name="_Toc150480756"/>
      <w:r/>
      <w:bookmarkStart w:id="96" w:name="_Toc195842883"/>
      <w:r/>
      <w:bookmarkStart w:id="97" w:name="_Toc99301424"/>
      <w:r/>
      <w:bookmarkStart w:id="98" w:name="_Toc265228393"/>
      <w:r/>
      <w:bookmarkStart w:id="99" w:name="_Toc264969245"/>
      <w:r/>
      <w:bookmarkStart w:id="100" w:name="_Toc353873935"/>
      <w:r/>
      <w:bookmarkStart w:id="101" w:name="_Toc127151555"/>
      <w:r/>
      <w:bookmarkStart w:id="102" w:name="_Toc226337251"/>
      <w:r/>
      <w:bookmarkStart w:id="103" w:name="_Toc150774760"/>
      <w:r/>
      <w:bookmarkStart w:id="104" w:name="_Toc305158823"/>
      <w:r/>
      <w:bookmarkStart w:id="105" w:name="_Toc195842920"/>
      <w:r/>
      <w:bookmarkStart w:id="106" w:name="_Toc353873665"/>
      <w:r/>
      <w:bookmarkStart w:id="107" w:name="_Toc305158897"/>
      <w:r/>
      <w:bookmarkStart w:id="108" w:name="_Toc353825545"/>
      <w:r/>
      <w:bookmarkStart w:id="109" w:name="_Toc150480793"/>
      <w:r/>
      <w:bookmarkStart w:id="110" w:name="_Toc142311057"/>
      <w:r/>
      <w:bookmarkStart w:id="111" w:name="_Toc226965828"/>
      <w:r>
        <w:rPr>
          <w:rFonts w:hint="eastAsia" w:ascii="Times New Roman" w:hAnsi="Times New Roman" w:eastAsia="宋体"/>
          <w:sz w:val="32"/>
          <w:szCs w:val="32"/>
        </w:rPr>
        <w:t xml:space="preserve">第二节 说明</w:t>
      </w:r>
      <w:r/>
    </w:p>
    <w:p>
      <w:pPr>
        <w:pStyle w:val="859"/>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112" w:name="_Toc458694821"/>
      <w:r/>
      <w:bookmarkStart w:id="113" w:name="_Toc20823276"/>
      <w:r/>
      <w:bookmarkStart w:id="114" w:name="_Toc513029204"/>
      <w:r/>
      <w:bookmarkStart w:id="115" w:name="_Toc16938520"/>
      <w:r/>
      <w:bookmarkStart w:id="116" w:name="_Toc142311056"/>
      <w:r/>
      <w:bookmarkStart w:id="117" w:name="_Toc226965827"/>
      <w:r/>
      <w:bookmarkStart w:id="118" w:name="_Toc150480792"/>
      <w:r/>
      <w:bookmarkStart w:id="119" w:name="_Toc226337250"/>
      <w:r/>
      <w:bookmarkStart w:id="120" w:name="_Toc264969244"/>
      <w:r/>
      <w:bookmarkStart w:id="121" w:name="_Toc305158896"/>
      <w:r/>
      <w:bookmarkStart w:id="122" w:name="_Toc353825544"/>
      <w:r/>
      <w:bookmarkStart w:id="123" w:name="_Toc305158822"/>
      <w:r/>
      <w:bookmarkStart w:id="124" w:name="_Toc265228392"/>
      <w:r/>
      <w:bookmarkStart w:id="125" w:name="_Toc127151554"/>
      <w:r/>
      <w:bookmarkStart w:id="126" w:name="_Toc353873664"/>
      <w:r/>
      <w:bookmarkStart w:id="127" w:name="_Toc150774759"/>
      <w:r/>
      <w:bookmarkStart w:id="128" w:name="_Toc353873934"/>
      <w:r/>
      <w:bookmarkStart w:id="129" w:name="_Toc99301421"/>
      <w:r>
        <w:rPr>
          <w:rFonts w:hint="eastAsia" w:ascii="Arial" w:hAnsi="Arial" w:eastAsia="黑体" w:cs="Arial"/>
          <w:sz w:val="28"/>
          <w:szCs w:val="28"/>
        </w:rPr>
        <w:t xml:space="preserve">1</w:t>
      </w:r>
      <w:bookmarkEnd w:id="112"/>
      <w:r>
        <w:rPr>
          <w:rFonts w:hint="eastAsia" w:ascii="Arial" w:hAnsi="Arial" w:eastAsia="黑体" w:cs="Arial"/>
          <w:sz w:val="28"/>
          <w:szCs w:val="28"/>
        </w:rPr>
        <w:t xml:space="preserve">、采购方式</w:t>
      </w:r>
      <w:bookmarkEnd w:id="113"/>
      <w:r/>
      <w:bookmarkEnd w:id="114"/>
      <w:r/>
      <w:bookmarkEnd w:id="115"/>
      <w:r/>
      <w:r/>
    </w:p>
    <w:p>
      <w:pPr>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30" w:name="_Toc16938521"/>
      <w:r/>
      <w:bookmarkStart w:id="131" w:name="_Toc513029205"/>
      <w:r/>
      <w:bookmarkStart w:id="132" w:name="_Toc20823277"/>
      <w:r>
        <w:rPr>
          <w:rFonts w:hint="eastAsia" w:ascii="Arial" w:hAnsi="Arial" w:eastAsia="黑体" w:cs="Arial"/>
          <w:sz w:val="28"/>
          <w:szCs w:val="28"/>
        </w:rPr>
        <w:t xml:space="preserve">2、合格的投标人</w:t>
      </w:r>
      <w:bookmarkEnd w:id="130"/>
      <w:r/>
      <w:bookmarkEnd w:id="131"/>
      <w:r/>
      <w:bookmarkEnd w:id="132"/>
      <w:r/>
      <w:r/>
    </w:p>
    <w:p>
      <w:pPr>
        <w:ind w:firstLine="480"/>
        <w:spacing w:line="500" w:lineRule="exact"/>
        <w:rPr>
          <w:rFonts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33" w:name="_Toc16938522"/>
      <w:r/>
      <w:bookmarkStart w:id="134" w:name="_Toc20823278"/>
      <w:r/>
      <w:bookmarkStart w:id="135" w:name="_Toc513029206"/>
      <w:r>
        <w:rPr>
          <w:rFonts w:hint="eastAsia" w:ascii="Arial" w:hAnsi="Arial" w:eastAsia="黑体" w:cs="Arial"/>
          <w:sz w:val="28"/>
          <w:szCs w:val="28"/>
        </w:rPr>
        <w:t xml:space="preserve">3、适用法律</w:t>
      </w:r>
      <w:bookmarkEnd w:id="133"/>
      <w:r/>
      <w:bookmarkEnd w:id="134"/>
      <w:r/>
      <w:bookmarkEnd w:id="135"/>
      <w:r/>
      <w:r/>
    </w:p>
    <w:p>
      <w:pPr>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36" w:name="_Toc462564067"/>
      <w:r/>
      <w:bookmarkStart w:id="137" w:name="_Toc16938523"/>
      <w:r/>
      <w:bookmarkStart w:id="138" w:name="_Toc20823279"/>
      <w:r/>
      <w:bookmarkStart w:id="139" w:name="_Toc513029207"/>
      <w:r>
        <w:rPr>
          <w:rFonts w:hint="eastAsia" w:ascii="Arial" w:hAnsi="Arial" w:eastAsia="黑体" w:cs="Arial"/>
          <w:sz w:val="28"/>
          <w:szCs w:val="28"/>
        </w:rPr>
        <w:t xml:space="preserve">4、投标费用</w:t>
      </w:r>
      <w:bookmarkEnd w:id="136"/>
      <w:r/>
      <w:bookmarkEnd w:id="137"/>
      <w:r/>
      <w:bookmarkEnd w:id="138"/>
      <w:r/>
      <w:bookmarkEnd w:id="139"/>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ascii="宋体" w:hAnsi="宋体"/>
          <w:sz w:val="24"/>
          <w:szCs w:val="21"/>
          <w:lang w:eastAsia="zh-CN"/>
        </w:rPr>
        <w:t xml:space="preserve">昇通咨询管理(江苏)有限公司</w:t>
      </w:r>
      <w:r>
        <w:rPr>
          <w:rFonts w:hint="eastAsia" w:ascii="宋体" w:hAnsi="宋体"/>
          <w:sz w:val="24"/>
          <w:szCs w:val="21"/>
        </w:rPr>
        <w:t xml:space="preserve">（以下简称</w:t>
      </w:r>
      <w:r>
        <w:rPr>
          <w:sz w:val="24"/>
        </w:rPr>
        <w:t xml:space="preserve">采购代理机构</w:t>
      </w:r>
      <w:r>
        <w:rPr>
          <w:rFonts w:hint="eastAsia" w:ascii="宋体" w:hAnsi="宋体"/>
          <w:sz w:val="24"/>
          <w:szCs w:val="21"/>
        </w:rPr>
        <w:t xml:space="preserve">）在任何情况下均无义务和责任承担这些费用。</w:t>
      </w:r>
      <w:r/>
    </w:p>
    <w:p>
      <w:pPr>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w:t>
      </w:r>
      <w:r/>
    </w:p>
    <w:p>
      <w:pPr>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40" w:name="_Toc20823281"/>
      <w:r/>
      <w:bookmarkStart w:id="141" w:name="_Toc120614215"/>
      <w:r/>
      <w:bookmarkStart w:id="142" w:name="_Toc16938525"/>
      <w:r/>
      <w:bookmarkStart w:id="143" w:name="_Toc513029209"/>
      <w:r>
        <w:rPr>
          <w:rFonts w:hint="eastAsia"/>
          <w:b/>
          <w:bCs/>
          <w:sz w:val="32"/>
          <w:szCs w:val="32"/>
        </w:rPr>
        <w:t xml:space="preserve">二、招标文件</w:t>
      </w:r>
      <w:bookmarkEnd w:id="140"/>
      <w:r/>
      <w:bookmarkEnd w:id="141"/>
      <w:r/>
      <w:bookmarkEnd w:id="142"/>
      <w:r/>
      <w:bookmarkEnd w:id="143"/>
      <w:r/>
      <w:r/>
    </w:p>
    <w:p>
      <w:pPr>
        <w:ind w:firstLine="420"/>
        <w:keepLines/>
        <w:keepNext/>
        <w:spacing w:line="500" w:lineRule="exact"/>
        <w:rPr>
          <w:rFonts w:ascii="Arial" w:hAnsi="Arial" w:eastAsia="黑体" w:cs="Arial"/>
          <w:sz w:val="28"/>
          <w:szCs w:val="28"/>
        </w:rPr>
        <w:outlineLvl w:val="3"/>
      </w:pPr>
      <w:r/>
      <w:bookmarkStart w:id="144" w:name="_Toc16938526"/>
      <w:r/>
      <w:bookmarkStart w:id="145" w:name="_Toc20823282"/>
      <w:r/>
      <w:bookmarkStart w:id="146" w:name="_Toc513029210"/>
      <w:r>
        <w:rPr>
          <w:rFonts w:hint="eastAsia" w:ascii="Arial" w:hAnsi="Arial" w:eastAsia="黑体" w:cs="Arial"/>
          <w:sz w:val="28"/>
          <w:szCs w:val="28"/>
        </w:rPr>
        <w:t xml:space="preserve">6、招标文件构成</w:t>
      </w:r>
      <w:bookmarkEnd w:id="144"/>
      <w:r/>
      <w:bookmarkEnd w:id="145"/>
      <w:r/>
      <w:bookmarkEnd w:id="146"/>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ascii="宋体" w:hAnsi="宋体"/>
          <w:sz w:val="24"/>
        </w:rPr>
      </w:pPr>
      <w:r>
        <w:rPr>
          <w:rFonts w:hint="eastAsia" w:ascii="宋体" w:hAnsi="宋体"/>
          <w:sz w:val="24"/>
        </w:rPr>
        <w:t xml:space="preserve">（2）投标人须知</w:t>
      </w:r>
      <w:r/>
    </w:p>
    <w:p>
      <w:pPr>
        <w:ind w:firstLine="360"/>
        <w:spacing w:line="500" w:lineRule="exact"/>
        <w:rPr>
          <w:rFonts w:ascii="宋体" w:hAnsi="宋体"/>
          <w:sz w:val="24"/>
        </w:rPr>
      </w:pPr>
      <w:r>
        <w:rPr>
          <w:rFonts w:hint="eastAsia" w:ascii="宋体" w:hAnsi="宋体"/>
          <w:sz w:val="24"/>
        </w:rPr>
        <w:t xml:space="preserve">（3）资格审查</w:t>
      </w:r>
      <w:r/>
    </w:p>
    <w:p>
      <w:pPr>
        <w:ind w:firstLine="360"/>
        <w:spacing w:line="500" w:lineRule="exact"/>
        <w:rPr>
          <w:rFonts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ascii="宋体" w:hAnsi="宋体"/>
          <w:sz w:val="24"/>
        </w:rPr>
      </w:pPr>
      <w:r>
        <w:rPr>
          <w:rFonts w:hint="eastAsia" w:ascii="宋体" w:hAnsi="宋体"/>
          <w:sz w:val="24"/>
        </w:rPr>
        <w:t xml:space="preserve">（6）拟签订的合同文本</w:t>
      </w:r>
      <w:r/>
    </w:p>
    <w:p>
      <w:pPr>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47" w:name="_Toc462564070"/>
      <w:r/>
      <w:bookmarkStart w:id="148" w:name="_Toc513029211"/>
      <w:r/>
      <w:bookmarkStart w:id="149" w:name="_Toc20823283"/>
      <w:r/>
      <w:bookmarkStart w:id="150" w:name="_Toc16938527"/>
      <w:r>
        <w:rPr>
          <w:rFonts w:hint="eastAsia" w:ascii="Arial" w:hAnsi="Arial" w:eastAsia="黑体" w:cs="Arial"/>
          <w:sz w:val="28"/>
          <w:szCs w:val="28"/>
        </w:rPr>
        <w:t xml:space="preserve">7、招标文件的澄清</w:t>
      </w:r>
      <w:bookmarkEnd w:id="147"/>
      <w:r/>
      <w:bookmarkEnd w:id="148"/>
      <w:r/>
      <w:bookmarkEnd w:id="149"/>
      <w:r/>
      <w:bookmarkEnd w:id="150"/>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51" w:name="_Toc513029212"/>
      <w:r/>
      <w:bookmarkStart w:id="152" w:name="_Toc20823284"/>
      <w:r/>
      <w:bookmarkStart w:id="153" w:name="_Toc16938528"/>
      <w:r/>
      <w:bookmarkStart w:id="154"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1"/>
      <w:r/>
      <w:bookmarkEnd w:id="152"/>
      <w:r/>
      <w:bookmarkEnd w:id="153"/>
      <w:r/>
      <w:bookmarkEnd w:id="154"/>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5" w:name="_Hlk151728132"/>
      <w:r>
        <w:rPr>
          <w:rFonts w:hint="eastAsia" w:ascii="宋体" w:hAnsi="宋体"/>
          <w:sz w:val="24"/>
          <w:szCs w:val="21"/>
        </w:rPr>
        <w:t xml:space="preserve">“江苏省政府采购网”、“常州市政府采购网”</w:t>
      </w:r>
      <w:bookmarkEnd w:id="155"/>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56" w:name="_Toc16938529"/>
      <w:r/>
      <w:bookmarkStart w:id="157" w:name="_Toc513029213"/>
      <w:r/>
      <w:bookmarkStart w:id="158" w:name="_Toc20823285"/>
      <w:r/>
      <w:bookmarkStart w:id="159" w:name="_Toc462564072"/>
      <w:r/>
      <w:bookmarkStart w:id="160" w:name="_Toc120614216"/>
      <w:r>
        <w:rPr>
          <w:rFonts w:hint="eastAsia"/>
          <w:b/>
          <w:bCs/>
          <w:sz w:val="32"/>
          <w:szCs w:val="32"/>
        </w:rPr>
        <w:t xml:space="preserve">三、投标文件的编制</w:t>
      </w:r>
      <w:bookmarkEnd w:id="156"/>
      <w:r/>
      <w:bookmarkEnd w:id="157"/>
      <w:r/>
      <w:bookmarkEnd w:id="158"/>
      <w:r/>
      <w:bookmarkEnd w:id="159"/>
      <w:r/>
      <w:bookmarkEnd w:id="160"/>
      <w:r/>
      <w:r/>
    </w:p>
    <w:p>
      <w:pPr>
        <w:ind w:firstLine="560"/>
        <w:keepLines/>
        <w:keepNext/>
        <w:spacing w:line="500" w:lineRule="exact"/>
        <w:rPr>
          <w:rFonts w:ascii="Arial" w:hAnsi="Arial" w:eastAsia="黑体" w:cs="Arial"/>
          <w:b/>
          <w:sz w:val="28"/>
          <w:szCs w:val="28"/>
        </w:rPr>
        <w:outlineLvl w:val="3"/>
      </w:pPr>
      <w:r/>
      <w:bookmarkStart w:id="161" w:name="_Toc513029214"/>
      <w:r/>
      <w:bookmarkStart w:id="162" w:name="_Toc20823286"/>
      <w:r/>
      <w:bookmarkStart w:id="163" w:name="_Toc462564073"/>
      <w:r/>
      <w:bookmarkStart w:id="164" w:name="_Toc16938530"/>
      <w:r>
        <w:rPr>
          <w:rFonts w:hint="eastAsia" w:ascii="Arial" w:hAnsi="Arial" w:eastAsia="黑体" w:cs="Arial"/>
          <w:sz w:val="28"/>
          <w:szCs w:val="28"/>
        </w:rPr>
        <w:t xml:space="preserve">9、投标文件的语言及度量衡单位</w:t>
      </w:r>
      <w:bookmarkEnd w:id="161"/>
      <w:r/>
      <w:bookmarkEnd w:id="162"/>
      <w:r/>
      <w:bookmarkEnd w:id="163"/>
      <w:r/>
      <w:bookmarkEnd w:id="164"/>
      <w:r/>
      <w:r/>
    </w:p>
    <w:p>
      <w:pPr>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65" w:name="_Toc20823287"/>
      <w:r/>
      <w:bookmarkStart w:id="166" w:name="_Toc16938531"/>
      <w:r/>
      <w:bookmarkStart w:id="167" w:name="_Toc462564074"/>
      <w:r/>
      <w:bookmarkStart w:id="168" w:name="_Toc513029215"/>
      <w:r>
        <w:rPr>
          <w:rFonts w:hint="eastAsia" w:ascii="Arial" w:hAnsi="Arial" w:eastAsia="黑体" w:cs="Arial"/>
          <w:sz w:val="28"/>
          <w:szCs w:val="28"/>
        </w:rPr>
        <w:t xml:space="preserve">10、投标文件构成</w:t>
      </w:r>
      <w:bookmarkEnd w:id="165"/>
      <w:r/>
      <w:bookmarkEnd w:id="166"/>
      <w:r/>
      <w:bookmarkEnd w:id="167"/>
      <w:r/>
      <w:bookmarkEnd w:id="168"/>
      <w:r/>
      <w:r/>
    </w:p>
    <w:p>
      <w:pPr>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69" w:name="_Hlt26670360"/>
      <w:r/>
      <w:bookmarkEnd w:id="169"/>
      <w:r/>
      <w:bookmarkStart w:id="170" w:name="_Hlt26954838"/>
      <w:r/>
      <w:bookmarkEnd w:id="170"/>
      <w:r/>
      <w:bookmarkStart w:id="171" w:name="_Hlt26668975"/>
      <w:r/>
      <w:bookmarkEnd w:id="171"/>
      <w:r/>
      <w:bookmarkStart w:id="172" w:name="_Toc49090507"/>
      <w:r/>
      <w:bookmarkStart w:id="173" w:name="_Toc513029219"/>
      <w:r/>
      <w:bookmarkStart w:id="174" w:name="_Toc49090509"/>
      <w:r/>
      <w:bookmarkStart w:id="175" w:name="_Toc14577354"/>
      <w:r/>
      <w:bookmarkStart w:id="176" w:name="_Toc14577357"/>
      <w:r/>
      <w:bookmarkStart w:id="177" w:name="_Toc513029216"/>
      <w:r/>
      <w:bookmarkStart w:id="178" w:name="_Toc14577355"/>
      <w:r/>
      <w:bookmarkStart w:id="179" w:name="_Toc49090508"/>
      <w:r>
        <w:rPr>
          <w:rFonts w:hint="eastAsia" w:ascii="Arial" w:hAnsi="Arial" w:eastAsia="黑体" w:cs="Arial"/>
          <w:sz w:val="28"/>
          <w:szCs w:val="28"/>
        </w:rPr>
        <w:t xml:space="preserve">11、证明投标人及投标标的符合招标文件规定的文件</w:t>
      </w:r>
      <w:bookmarkEnd w:id="172"/>
      <w:r/>
      <w:bookmarkEnd w:id="173"/>
      <w:r/>
      <w:bookmarkEnd w:id="174"/>
      <w:r/>
      <w:bookmarkEnd w:id="175"/>
      <w:r/>
      <w:bookmarkEnd w:id="176"/>
      <w:r/>
      <w:bookmarkEnd w:id="177"/>
      <w:r/>
      <w:r/>
    </w:p>
    <w:p>
      <w:pPr>
        <w:spacing w:line="500" w:lineRule="exact"/>
        <w:rPr>
          <w:rFonts w:ascii="宋体" w:hAnsi="宋体"/>
          <w:sz w:val="24"/>
        </w:rPr>
      </w:pPr>
      <w:r>
        <w:rPr>
          <w:rFonts w:hint="eastAsia" w:ascii="宋体" w:hAnsi="宋体"/>
          <w:sz w:val="24"/>
        </w:rPr>
        <w:t xml:space="preserve">    11.1 投标人应按照招标文件要求提交证明文件，证明其及投标标的符合招标文件规定。</w:t>
      </w:r>
      <w:r/>
    </w:p>
    <w:p>
      <w:pPr>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bookmarkEnd w:id="178"/>
      <w:r/>
      <w:bookmarkEnd w:id="179"/>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12、投标报价明细表</w:t>
      </w:r>
      <w:r/>
    </w:p>
    <w:p>
      <w:pPr>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80" w:name="_Hlt26670482"/>
      <w:r/>
      <w:bookmarkEnd w:id="180"/>
      <w:r/>
      <w:bookmarkStart w:id="181" w:name="_Hlt26670486"/>
      <w:r/>
      <w:bookmarkEnd w:id="181"/>
      <w:r/>
      <w:bookmarkStart w:id="182" w:name="_Hlt26954846"/>
      <w:r/>
      <w:bookmarkEnd w:id="182"/>
      <w:r/>
      <w:bookmarkStart w:id="183" w:name="_Hlt26954731"/>
      <w:r/>
      <w:bookmarkEnd w:id="183"/>
      <w:r/>
      <w:bookmarkStart w:id="184" w:name="_Hlt26954848"/>
      <w:r/>
      <w:bookmarkEnd w:id="184"/>
      <w:r>
        <w:rPr>
          <w:rFonts w:hint="eastAsia" w:ascii="Arial" w:hAnsi="Arial" w:eastAsia="黑体" w:cs="Arial"/>
          <w:sz w:val="28"/>
          <w:szCs w:val="28"/>
        </w:rPr>
        <w:t xml:space="preserve">13、技术要求响应及偏离表、商务要求响应及偏离表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85" w:name="_Toc49090510"/>
      <w:r/>
      <w:bookmarkStart w:id="186" w:name="_Toc14577359"/>
      <w:r>
        <w:rPr>
          <w:rFonts w:hint="eastAsia" w:ascii="Arial" w:hAnsi="Arial" w:eastAsia="黑体" w:cs="Arial"/>
          <w:sz w:val="28"/>
          <w:szCs w:val="28"/>
        </w:rPr>
        <w:t xml:space="preserve">15、投标函和开标一览表</w:t>
      </w:r>
      <w:r/>
    </w:p>
    <w:p>
      <w:pPr>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bookmarkEnd w:id="185"/>
      <w:r/>
      <w:bookmarkEnd w:id="186"/>
      <w:r/>
      <w:r/>
    </w:p>
    <w:p>
      <w:pPr>
        <w:ind w:firstLine="420"/>
        <w:keepLines/>
        <w:keepNext/>
        <w:spacing w:line="500" w:lineRule="exact"/>
        <w:rPr>
          <w:rFonts w:ascii="Arial" w:hAnsi="Arial" w:eastAsia="黑体" w:cs="Arial"/>
          <w:sz w:val="28"/>
          <w:szCs w:val="28"/>
        </w:rPr>
        <w:outlineLvl w:val="3"/>
      </w:pPr>
      <w:r/>
      <w:bookmarkStart w:id="187" w:name="_Toc14577360"/>
      <w:r/>
      <w:bookmarkStart w:id="188" w:name="_Toc49090511"/>
      <w:r>
        <w:rPr>
          <w:rFonts w:hint="eastAsia" w:ascii="Arial" w:hAnsi="Arial" w:eastAsia="黑体" w:cs="Arial"/>
          <w:sz w:val="28"/>
          <w:szCs w:val="28"/>
        </w:rPr>
        <w:t xml:space="preserve">16、投标有效期</w:t>
      </w:r>
      <w:bookmarkEnd w:id="187"/>
      <w:r/>
      <w:bookmarkEnd w:id="188"/>
      <w:r/>
      <w:r/>
    </w:p>
    <w:p>
      <w:pPr>
        <w:ind w:firstLine="480"/>
        <w:spacing w:line="500" w:lineRule="exact"/>
        <w:rPr>
          <w:rFonts w:ascii="宋体" w:hAnsi="宋体"/>
          <w:bCs/>
          <w:sz w:val="24"/>
          <w:szCs w:val="21"/>
        </w:rPr>
      </w:pPr>
      <w:r>
        <w:rPr>
          <w:rFonts w:hint="eastAsia" w:ascii="宋体" w:hAnsi="宋体"/>
          <w:bCs/>
          <w:sz w:val="24"/>
          <w:szCs w:val="21"/>
          <w:lang w:val="en-US" w:eastAsia="zh-CN"/>
        </w:rPr>
        <w:t xml:space="preserve">详见</w:t>
      </w:r>
      <w:r>
        <w:rPr>
          <w:rFonts w:hint="eastAsia" w:ascii="宋体" w:hAnsi="宋体"/>
          <w:bCs/>
          <w:sz w:val="24"/>
          <w:szCs w:val="21"/>
        </w:rPr>
        <w:t xml:space="preserve">第二章投标人须知资料表</w:t>
      </w:r>
      <w:r>
        <w:rPr>
          <w:rFonts w:hint="eastAsia" w:ascii="宋体" w:hAnsi="宋体"/>
          <w:bCs/>
          <w:sz w:val="24"/>
          <w:szCs w:val="21"/>
          <w:lang w:eastAsia="zh-CN"/>
        </w:rPr>
        <w:t xml:space="preserve">。</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89" w:name="_Hlt26954739"/>
      <w:r/>
      <w:bookmarkEnd w:id="189"/>
      <w:r/>
      <w:bookmarkStart w:id="190" w:name="_Hlt26954852"/>
      <w:r/>
      <w:bookmarkEnd w:id="190"/>
      <w:r/>
      <w:bookmarkStart w:id="191" w:name="_Toc120614217"/>
      <w:r/>
      <w:bookmarkStart w:id="192" w:name="_Toc513029224"/>
      <w:r/>
      <w:bookmarkStart w:id="193" w:name="_Toc20823296"/>
      <w:r/>
      <w:bookmarkStart w:id="194" w:name="_Toc16938540"/>
      <w:r>
        <w:rPr>
          <w:rFonts w:hint="eastAsia"/>
          <w:b/>
          <w:bCs/>
          <w:sz w:val="32"/>
          <w:szCs w:val="32"/>
        </w:rPr>
        <w:t xml:space="preserve">四、投标文件的递交</w:t>
      </w:r>
      <w:bookmarkEnd w:id="191"/>
      <w:r/>
      <w:bookmarkEnd w:id="192"/>
      <w:r/>
      <w:bookmarkEnd w:id="193"/>
      <w:r/>
      <w:bookmarkEnd w:id="194"/>
      <w:r/>
      <w:r/>
    </w:p>
    <w:p>
      <w:pPr>
        <w:ind w:firstLine="420"/>
        <w:keepLines/>
        <w:keepNext/>
        <w:spacing w:line="500" w:lineRule="exact"/>
        <w:rPr>
          <w:rFonts w:ascii="黑体" w:hAnsi="Arial" w:eastAsia="黑体" w:cs="Arial"/>
          <w:sz w:val="28"/>
          <w:szCs w:val="28"/>
        </w:rPr>
        <w:outlineLvl w:val="3"/>
      </w:pPr>
      <w:r/>
      <w:bookmarkStart w:id="195" w:name="_Toc462564084"/>
      <w:r/>
      <w:bookmarkStart w:id="196" w:name="_Toc20823297"/>
      <w:r/>
      <w:bookmarkStart w:id="197" w:name="_Toc513029225"/>
      <w:r/>
      <w:bookmarkStart w:id="198"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5"/>
      <w:r/>
      <w:bookmarkEnd w:id="196"/>
      <w:r/>
      <w:bookmarkEnd w:id="197"/>
      <w:r/>
      <w:bookmarkEnd w:id="198"/>
      <w:r>
        <w:rPr>
          <w:rFonts w:hint="eastAsia" w:ascii="黑体" w:hAnsi="Arial" w:eastAsia="黑体" w:cs="Arial"/>
          <w:sz w:val="28"/>
          <w:szCs w:val="28"/>
        </w:rPr>
        <w:t xml:space="preserve">的递交</w:t>
      </w:r>
      <w:r/>
    </w:p>
    <w:p>
      <w:pPr>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99" w:name="_Toc513029226"/>
      <w:r/>
      <w:bookmarkStart w:id="200" w:name="_Toc20823298"/>
      <w:r/>
      <w:bookmarkStart w:id="201" w:name="_Toc16938542"/>
      <w:r/>
      <w:r/>
    </w:p>
    <w:p>
      <w:pPr>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99"/>
      <w:r/>
      <w:bookmarkEnd w:id="200"/>
      <w:r/>
      <w:bookmarkEnd w:id="201"/>
      <w:r/>
      <w:r/>
    </w:p>
    <w:p>
      <w:pPr>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202" w:name="_Toc20823299"/>
      <w:r/>
      <w:bookmarkStart w:id="203" w:name="_Toc16938543"/>
      <w:r/>
      <w:bookmarkStart w:id="204"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2"/>
      <w:r/>
      <w:bookmarkEnd w:id="203"/>
      <w:r/>
      <w:bookmarkEnd w:id="204"/>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205" w:name="_Toc20823300"/>
      <w:r/>
      <w:bookmarkStart w:id="206" w:name="_Toc16938544"/>
      <w:r/>
      <w:bookmarkStart w:id="207"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5"/>
      <w:r/>
      <w:bookmarkEnd w:id="206"/>
      <w:r/>
      <w:bookmarkEnd w:id="207"/>
      <w:r/>
      <w:r/>
    </w:p>
    <w:p>
      <w:pPr>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208" w:name="_Toc513029229"/>
      <w:r/>
      <w:bookmarkStart w:id="209" w:name="_Toc20823301"/>
      <w:r/>
      <w:bookmarkStart w:id="210" w:name="_Toc120614218"/>
      <w:r/>
      <w:bookmarkStart w:id="211" w:name="_Toc16938545"/>
      <w:r>
        <w:rPr>
          <w:rFonts w:hint="eastAsia"/>
          <w:b/>
          <w:bCs/>
          <w:sz w:val="32"/>
          <w:szCs w:val="32"/>
        </w:rPr>
        <w:t xml:space="preserve">五、开标与评标</w:t>
      </w:r>
      <w:bookmarkEnd w:id="208"/>
      <w:r/>
      <w:bookmarkEnd w:id="209"/>
      <w:r/>
      <w:bookmarkEnd w:id="210"/>
      <w:r/>
      <w:bookmarkEnd w:id="211"/>
      <w:r/>
      <w:r/>
    </w:p>
    <w:p>
      <w:pPr>
        <w:ind w:firstLine="420"/>
        <w:keepLines/>
        <w:keepNext/>
        <w:spacing w:line="500" w:lineRule="exact"/>
        <w:rPr>
          <w:rFonts w:ascii="Arial" w:hAnsi="Arial" w:eastAsia="黑体" w:cs="Arial"/>
          <w:sz w:val="28"/>
          <w:szCs w:val="28"/>
        </w:rPr>
        <w:outlineLvl w:val="3"/>
      </w:pPr>
      <w:r/>
      <w:bookmarkStart w:id="212" w:name="_Toc513029230"/>
      <w:r/>
      <w:bookmarkStart w:id="213" w:name="_Toc20823302"/>
      <w:r/>
      <w:bookmarkStart w:id="214" w:name="_Toc16938546"/>
      <w:r>
        <w:rPr>
          <w:rFonts w:hint="eastAsia" w:ascii="Arial" w:hAnsi="Arial" w:eastAsia="黑体" w:cs="Arial"/>
          <w:sz w:val="28"/>
          <w:szCs w:val="28"/>
        </w:rPr>
        <w:t xml:space="preserve">22、开标</w:t>
      </w:r>
      <w:bookmarkEnd w:id="212"/>
      <w:r/>
      <w:bookmarkEnd w:id="213"/>
      <w:r/>
      <w:bookmarkEnd w:id="214"/>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15" w:name="_Toc513029231"/>
      <w:r/>
      <w:bookmarkStart w:id="216" w:name="_Toc20823303"/>
      <w:r/>
      <w:bookmarkStart w:id="217"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p>
    <w:p>
      <w:pPr>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p>
    <w:p>
      <w:pPr>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.3评委会独立工作，负责评审所有投标文件并确定中标候选人。</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15"/>
      <w:r/>
      <w:bookmarkEnd w:id="216"/>
      <w:r/>
      <w:bookmarkEnd w:id="217"/>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p>
    <w:p>
      <w:pPr>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sz w:val="28"/>
          <w:szCs w:val="28"/>
        </w:rPr>
        <w:outlineLvl w:val="3"/>
      </w:pPr>
      <w:r/>
      <w:bookmarkStart w:id="218" w:name="_Toc16938548"/>
      <w:r/>
      <w:bookmarkStart w:id="219" w:name="_Toc20823304"/>
      <w:r/>
      <w:bookmarkStart w:id="220"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18"/>
      <w:r/>
      <w:bookmarkEnd w:id="219"/>
      <w:r/>
      <w:bookmarkEnd w:id="220"/>
      <w:r/>
      <w:r/>
    </w:p>
    <w:p>
      <w:pPr>
        <w:ind w:firstLine="480"/>
        <w:spacing w:line="500" w:lineRule="exact"/>
        <w:rPr>
          <w:rFonts w:ascii="宋体" w:hAnsi="宋体"/>
          <w:sz w:val="24"/>
        </w:rPr>
      </w:pPr>
      <w:r/>
      <w:bookmarkStart w:id="221" w:name="_Toc513029233"/>
      <w:r/>
      <w:bookmarkStart w:id="222" w:name="_Toc16938549"/>
      <w:r/>
      <w:bookmarkStart w:id="223"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p>
    <w:p>
      <w:pPr>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1"/>
      <w:r/>
      <w:bookmarkEnd w:id="222"/>
      <w:r/>
      <w:bookmarkEnd w:id="223"/>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p>
    <w:p>
      <w:pPr>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ascii="宋体" w:hAnsi="宋体"/>
          <w:sz w:val="24"/>
          <w:szCs w:val="21"/>
        </w:rPr>
      </w:pPr>
      <w:r/>
      <w:bookmarkStart w:id="224" w:name="_Toc513029234"/>
      <w:r/>
      <w:bookmarkStart w:id="225" w:name="_Toc16938550"/>
      <w:r/>
      <w:bookmarkStart w:id="226"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4"/>
      <w:r/>
      <w:bookmarkEnd w:id="225"/>
      <w:r/>
      <w:bookmarkEnd w:id="226"/>
      <w:r>
        <w:rPr>
          <w:rFonts w:hint="eastAsia" w:ascii="Arial" w:hAnsi="Arial" w:eastAsia="黑体" w:cs="Arial"/>
          <w:sz w:val="28"/>
          <w:szCs w:val="28"/>
        </w:rPr>
        <w:t xml:space="preserve">无效投标条款和废标条款</w:t>
      </w:r>
      <w:r/>
    </w:p>
    <w:p>
      <w:pPr>
        <w:ind w:firstLine="480"/>
        <w:spacing w:line="500" w:lineRule="exact"/>
        <w:rPr>
          <w:rFonts w:ascii="宋体" w:hAnsi="宋体"/>
          <w:bCs/>
          <w:sz w:val="24"/>
          <w:szCs w:val="21"/>
        </w:rPr>
      </w:pPr>
      <w:r/>
      <w:bookmarkStart w:id="227" w:name="_Toc513029235"/>
      <w:r/>
      <w:bookmarkStart w:id="228" w:name="_Toc16938551"/>
      <w:r/>
      <w:bookmarkStart w:id="229"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1</w:t>
      </w:r>
      <w:r>
        <w:rPr>
          <w:rFonts w:hint="eastAsia" w:ascii="宋体" w:hAnsi="宋体"/>
          <w:bCs/>
          <w:color w:val="auto"/>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bCs/>
          <w:sz w:val="24"/>
          <w:szCs w:val="21"/>
          <w:lang w:eastAsia="zh-CN"/>
        </w:rPr>
        <w:t xml:space="preserve">“</w:t>
      </w:r>
      <w:r>
        <w:rPr>
          <w:rFonts w:hint="eastAsia" w:ascii="宋体" w:hAnsi="宋体"/>
          <w:sz w:val="24"/>
        </w:rPr>
        <w:t xml:space="preserve">苏采云系统</w:t>
      </w:r>
      <w:r>
        <w:rPr>
          <w:rFonts w:hint="eastAsia" w:ascii="宋体" w:hAnsi="宋体"/>
          <w:bCs/>
          <w:sz w:val="24"/>
          <w:szCs w:val="21"/>
          <w:lang w:eastAsia="zh-CN"/>
        </w:rPr>
        <w:t xml:space="preserve">”</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sz w:val="32"/>
          <w:szCs w:val="32"/>
        </w:rPr>
        <w:outlineLvl w:val="2"/>
      </w:pPr>
      <w:r/>
      <w:bookmarkStart w:id="230" w:name="_Toc120614219"/>
      <w:r>
        <w:rPr>
          <w:rFonts w:hint="eastAsia"/>
          <w:b/>
          <w:bCs/>
          <w:sz w:val="32"/>
          <w:szCs w:val="32"/>
        </w:rPr>
        <w:t xml:space="preserve">六、</w:t>
      </w:r>
      <w:bookmarkEnd w:id="227"/>
      <w:r/>
      <w:bookmarkEnd w:id="228"/>
      <w:r/>
      <w:bookmarkEnd w:id="229"/>
      <w:r>
        <w:rPr>
          <w:rFonts w:hint="eastAsia"/>
          <w:b/>
          <w:bCs/>
          <w:sz w:val="32"/>
          <w:szCs w:val="32"/>
        </w:rPr>
        <w:t xml:space="preserve">定标</w:t>
      </w:r>
      <w:bookmarkEnd w:id="230"/>
      <w:r/>
      <w:r/>
    </w:p>
    <w:p>
      <w:pPr>
        <w:ind w:firstLine="600"/>
        <w:keepLines/>
        <w:keepNext/>
        <w:spacing w:line="500" w:lineRule="exact"/>
        <w:rPr>
          <w:rFonts w:ascii="黑体" w:hAnsi="宋体" w:eastAsia="黑体"/>
          <w:bCs/>
          <w:sz w:val="30"/>
          <w:szCs w:val="30"/>
        </w:rPr>
        <w:outlineLvl w:val="3"/>
      </w:pPr>
      <w:r/>
      <w:bookmarkStart w:id="231" w:name="_Toc513029238"/>
      <w:r/>
      <w:bookmarkStart w:id="232" w:name="_Toc16938554"/>
      <w:r/>
      <w:bookmarkStart w:id="233"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1"/>
      <w:r>
        <w:rPr>
          <w:rFonts w:hint="eastAsia" w:ascii="黑体" w:hAnsi="宋体" w:eastAsia="黑体"/>
          <w:bCs/>
          <w:sz w:val="30"/>
          <w:szCs w:val="30"/>
        </w:rPr>
        <w:t xml:space="preserve">确定</w:t>
      </w:r>
      <w:bookmarkEnd w:id="232"/>
      <w:r/>
      <w:bookmarkEnd w:id="233"/>
      <w:r>
        <w:rPr>
          <w:rFonts w:hint="eastAsia" w:ascii="黑体" w:hAnsi="宋体" w:eastAsia="黑体"/>
          <w:bCs/>
          <w:sz w:val="30"/>
          <w:szCs w:val="30"/>
        </w:rPr>
        <w:t xml:space="preserve">中标单位</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ascii="宋体" w:hAnsi="宋体"/>
          <w:sz w:val="24"/>
        </w:rPr>
      </w:pPr>
      <w:r/>
      <w:bookmarkStart w:id="234"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4"/>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p>
    <w:p>
      <w:pPr>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p>
    <w:p>
      <w:pPr>
        <w:ind w:firstLine="480"/>
        <w:spacing w:line="500" w:lineRule="exact"/>
        <w:rPr>
          <w:rFonts w:hAnsi="宋体" w:cs="宋体"/>
          <w:sz w:val="24"/>
        </w:rPr>
      </w:pP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p>
    <w:p>
      <w:pPr>
        <w:ind w:firstLine="480"/>
        <w:spacing w:line="500" w:lineRule="exact"/>
        <w:rPr>
          <w:rFonts w:hAnsi="宋体" w:cs="宋体"/>
          <w:sz w:val="24"/>
        </w:rPr>
      </w:pP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p>
    <w:p>
      <w:pPr>
        <w:ind w:firstLine="480"/>
        <w:spacing w:line="500" w:lineRule="exact"/>
        <w:rPr>
          <w:rFonts w:ascii="宋体" w:hAnsi="宋体"/>
          <w:sz w:val="24"/>
        </w:rPr>
      </w:pPr>
      <w:r/>
      <w:bookmarkStart w:id="235"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p>
    <w:p>
      <w:pPr>
        <w:ind w:left="479"/>
        <w:spacing w:line="500" w:lineRule="exact"/>
        <w:rPr>
          <w:rFonts w:hint="eastAsia"/>
          <w:sz w:val="24"/>
        </w:rPr>
      </w:pPr>
      <w:r>
        <w:rPr>
          <w:sz w:val="24"/>
        </w:rPr>
        <w:t xml:space="preserve">采购代理机构</w:t>
      </w:r>
      <w:r>
        <w:rPr>
          <w:rFonts w:hint="eastAsia" w:ascii="宋体" w:hAnsi="宋体"/>
          <w:sz w:val="24"/>
        </w:rPr>
        <w:t xml:space="preserve">质疑接收部门为：</w:t>
      </w:r>
      <w:bookmarkEnd w:id="235"/>
      <w:r>
        <w:rPr>
          <w:rFonts w:hint="eastAsia"/>
          <w:sz w:val="24"/>
        </w:rPr>
        <w:t xml:space="preserve">昇通咨询管理(江苏)有限公司</w:t>
      </w:r>
      <w:r/>
    </w:p>
    <w:p>
      <w:pPr>
        <w:ind w:left="479"/>
        <w:spacing w:line="500" w:lineRule="exact"/>
        <w:rPr>
          <w:rFonts w:hint="eastAsia"/>
          <w:sz w:val="24"/>
        </w:rPr>
      </w:pPr>
      <w:r>
        <w:rPr>
          <w:rFonts w:hint="eastAsia"/>
          <w:sz w:val="24"/>
        </w:rPr>
        <w:t xml:space="preserve">联系电话：0519-88558559； </w:t>
      </w:r>
      <w:r/>
    </w:p>
    <w:p>
      <w:pPr>
        <w:ind w:left="479"/>
        <w:spacing w:line="500" w:lineRule="exact"/>
        <w:rPr>
          <w:rFonts w:hint="eastAsia" w:ascii="宋体" w:hAnsi="宋体"/>
          <w:sz w:val="24"/>
        </w:rPr>
      </w:pPr>
      <w:r>
        <w:rPr>
          <w:rFonts w:hint="eastAsia"/>
          <w:sz w:val="24"/>
        </w:rPr>
        <w:t xml:space="preserve">通讯地址：常州市武进区牛塘镇卢家新园26号楼2F。</w:t>
      </w:r>
      <w:r/>
    </w:p>
    <w:p>
      <w:pPr>
        <w:ind w:left="479"/>
        <w:spacing w:line="500" w:lineRule="exact"/>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480"/>
        <w:spacing w:line="360" w:lineRule="auto"/>
        <w:rPr>
          <w:rFonts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p>
    <w:p>
      <w:pPr>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36" w:name="_Toc513029236"/>
      <w:r/>
      <w:bookmarkStart w:id="237" w:name="_Toc20823308"/>
      <w:r/>
      <w:bookmarkStart w:id="238" w:name="_Toc16938552"/>
      <w:r/>
      <w:bookmarkStart w:id="239" w:name="_Toc120614220"/>
      <w:r>
        <w:rPr>
          <w:rFonts w:hint="eastAsia"/>
          <w:b/>
          <w:bCs/>
          <w:sz w:val="32"/>
          <w:szCs w:val="32"/>
        </w:rPr>
        <w:t xml:space="preserve">七、授予合同</w:t>
      </w:r>
      <w:bookmarkEnd w:id="236"/>
      <w:r/>
      <w:bookmarkEnd w:id="237"/>
      <w:r/>
      <w:bookmarkEnd w:id="238"/>
      <w:r/>
      <w:bookmarkEnd w:id="239"/>
      <w:r/>
      <w:r/>
    </w:p>
    <w:p>
      <w:pPr>
        <w:ind w:firstLine="600"/>
        <w:keepLines/>
        <w:keepNext/>
        <w:spacing w:line="500" w:lineRule="exact"/>
        <w:rPr>
          <w:rFonts w:ascii="黑体" w:hAnsi="宋体" w:eastAsia="黑体"/>
          <w:bCs/>
          <w:sz w:val="30"/>
          <w:szCs w:val="30"/>
        </w:rPr>
        <w:outlineLvl w:val="3"/>
      </w:pPr>
      <w:r/>
      <w:bookmarkStart w:id="240" w:name="_Toc513029237"/>
      <w:r/>
      <w:bookmarkStart w:id="241" w:name="_Toc16938553"/>
      <w:r/>
      <w:bookmarkStart w:id="242"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40"/>
      <w:r/>
      <w:bookmarkEnd w:id="241"/>
      <w:r/>
      <w:bookmarkEnd w:id="242"/>
      <w:r/>
      <w:r/>
    </w:p>
    <w:p>
      <w:pPr>
        <w:ind w:firstLine="420"/>
        <w:rPr>
          <w:szCs w:val="21"/>
        </w:rPr>
      </w:pPr>
      <w:r>
        <w:rPr>
          <w:szCs w:val="21"/>
        </w:rPr>
      </w:r>
      <w:r/>
    </w:p>
    <w:p>
      <w:pPr>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p>
    <w:p>
      <w:pPr>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p>
    <w:p>
      <w:pPr>
        <w:spacing w:line="360" w:lineRule="auto"/>
        <w:tabs>
          <w:tab w:val="left" w:pos="1980" w:leader="none"/>
        </w:tabs>
        <w:rPr>
          <w:sz w:val="24"/>
        </w:rPr>
      </w:pPr>
      <w:r>
        <w:rPr>
          <w:sz w:val="24"/>
        </w:rPr>
        <w:br w:type="page" w:clear="all"/>
      </w:r>
      <w:r/>
    </w:p>
    <w:p>
      <w:pPr>
        <w:jc w:val="center"/>
        <w:spacing w:line="360" w:lineRule="auto"/>
        <w:rPr>
          <w:b/>
          <w:sz w:val="36"/>
          <w:szCs w:val="36"/>
        </w:rPr>
        <w:outlineLvl w:val="0"/>
      </w:pPr>
      <w:r>
        <w:rPr>
          <w:b/>
          <w:sz w:val="36"/>
          <w:szCs w:val="36"/>
        </w:rPr>
        <w:t xml:space="preserve">第三章  </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b/>
          <w:sz w:val="36"/>
          <w:szCs w:val="36"/>
        </w:rPr>
        <w:t xml:space="preserve">资格审查</w:t>
      </w:r>
      <w:bookmarkEnd w:id="129"/>
      <w:r/>
      <w:bookmarkStart w:id="243" w:name="_Toc487900382"/>
      <w:r/>
      <w:r/>
    </w:p>
    <w:p>
      <w:pPr>
        <w:ind w:firstLine="2891"/>
        <w:spacing w:line="360" w:lineRule="auto"/>
        <w:tabs>
          <w:tab w:val="left" w:pos="360" w:leader="none"/>
          <w:tab w:val="left" w:pos="900" w:leader="none"/>
        </w:tabs>
        <w:rPr>
          <w:b/>
          <w:sz w:val="32"/>
          <w:szCs w:val="32"/>
        </w:rPr>
        <w:outlineLvl w:val="1"/>
      </w:pPr>
      <w:r/>
      <w:bookmarkStart w:id="244" w:name="_Toc99301422"/>
      <w:r>
        <w:rPr>
          <w:rFonts w:hint="eastAsia"/>
          <w:b/>
          <w:sz w:val="32"/>
          <w:szCs w:val="32"/>
        </w:rPr>
        <w:t xml:space="preserve">第一节 </w:t>
      </w:r>
      <w:r>
        <w:rPr>
          <w:b/>
          <w:sz w:val="32"/>
          <w:szCs w:val="32"/>
        </w:rPr>
        <w:t xml:space="preserve">资格审查程序</w:t>
      </w:r>
      <w:bookmarkEnd w:id="244"/>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Style w:val="67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26"/>
        <w:gridCol w:w="1503"/>
      </w:tblGrid>
      <w:tr>
        <w:trPr>
          <w:cantSplit/>
          <w:trHeight w:val="468"/>
          <w:tblHeader/>
        </w:trPr>
        <w:tc>
          <w:tcPr>
            <w:tcW w:w="454" w:type="dxa"/>
            <w:vAlign w:val="center"/>
            <w:textDirection w:val="lrTb"/>
            <w:noWrap w:val="false"/>
          </w:tcPr>
          <w:p>
            <w:pPr>
              <w:jc w:val="center"/>
              <w:tabs>
                <w:tab w:val="left" w:pos="1080" w:leader="none"/>
              </w:tabs>
              <w:rPr>
                <w:b/>
                <w:sz w:val="24"/>
              </w:rPr>
            </w:pPr>
            <w:r/>
            <w:bookmarkStart w:id="245" w:name="_Hlt487972895"/>
            <w:r/>
            <w:bookmarkEnd w:id="245"/>
            <w:r>
              <w:rPr>
                <w:b/>
                <w:sz w:val="24"/>
              </w:rPr>
              <w:t xml:space="preserve">序号</w:t>
            </w:r>
            <w:r/>
          </w:p>
        </w:tc>
        <w:tc>
          <w:tcPr>
            <w:tcW w:w="1067" w:type="dxa"/>
            <w:vAlign w:val="center"/>
            <w:textDirection w:val="lrTb"/>
            <w:noWrap w:val="false"/>
          </w:tcPr>
          <w:p>
            <w:pPr>
              <w:jc w:val="center"/>
              <w:tabs>
                <w:tab w:val="left" w:pos="1080" w:leader="none"/>
              </w:tabs>
              <w:rPr>
                <w:b/>
                <w:sz w:val="24"/>
              </w:rPr>
            </w:pPr>
            <w:r>
              <w:rPr>
                <w:b/>
                <w:sz w:val="24"/>
              </w:rPr>
              <w:t xml:space="preserve">审查因素</w:t>
            </w:r>
            <w:r/>
          </w:p>
        </w:tc>
        <w:tc>
          <w:tcPr>
            <w:tcW w:w="2597" w:type="dxa"/>
            <w:vAlign w:val="center"/>
            <w:textDirection w:val="lrTb"/>
            <w:noWrap w:val="false"/>
          </w:tcPr>
          <w:p>
            <w:pPr>
              <w:jc w:val="center"/>
              <w:tabs>
                <w:tab w:val="left" w:pos="1080" w:leader="none"/>
              </w:tabs>
              <w:rPr>
                <w:b/>
                <w:sz w:val="24"/>
              </w:rPr>
            </w:pPr>
            <w:r>
              <w:rPr>
                <w:b/>
                <w:sz w:val="24"/>
              </w:rPr>
              <w:t xml:space="preserve">审查内容</w:t>
            </w:r>
            <w:r/>
          </w:p>
        </w:tc>
        <w:tc>
          <w:tcPr>
            <w:tcW w:w="882"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4" w:type="dxa"/>
            <w:vAlign w:val="center"/>
            <w:textDirection w:val="lrTb"/>
            <w:noWrap w:val="false"/>
          </w:tcPr>
          <w:p>
            <w:pPr>
              <w:jc w:val="center"/>
              <w:tabs>
                <w:tab w:val="left" w:pos="1080" w:leader="none"/>
              </w:tabs>
              <w:rPr>
                <w:sz w:val="24"/>
              </w:rPr>
            </w:pPr>
            <w:r>
              <w:rPr>
                <w:sz w:val="24"/>
              </w:rPr>
              <w:t xml:space="preserve">1</w:t>
            </w:r>
            <w:r/>
          </w:p>
        </w:tc>
        <w:tc>
          <w:tcPr>
            <w:tcW w:w="1067" w:type="dxa"/>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97"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882" w:type="dxa"/>
            <w:vAlign w:val="center"/>
            <w:textDirection w:val="lrTb"/>
            <w:noWrap w:val="false"/>
          </w:tcPr>
          <w:p>
            <w:pPr>
              <w:tabs>
                <w:tab w:val="left" w:pos="1080" w:leader="none"/>
              </w:tabs>
              <w:rPr>
                <w:sz w:val="24"/>
              </w:rPr>
            </w:pPr>
            <w:r>
              <w:rPr>
                <w:rFonts w:hint="eastAsia"/>
                <w:sz w:val="24"/>
              </w:rPr>
              <w:t xml:space="preserve">扫描件加盖公章</w:t>
            </w:r>
            <w:r/>
          </w:p>
        </w:tc>
      </w:tr>
      <w:tr>
        <w:trPr>
          <w:cantSplit/>
          <w:trHeight w:val="468"/>
        </w:trPr>
        <w:tc>
          <w:tcPr>
            <w:tcW w:w="454" w:type="dxa"/>
            <w:vAlign w:val="center"/>
            <w:textDirection w:val="lrTb"/>
            <w:noWrap w:val="false"/>
          </w:tcPr>
          <w:p>
            <w:pPr>
              <w:jc w:val="center"/>
              <w:tabs>
                <w:tab w:val="left" w:pos="1080" w:leader="none"/>
              </w:tabs>
              <w:rPr>
                <w:sz w:val="24"/>
              </w:rPr>
            </w:pPr>
            <w:r>
              <w:rPr>
                <w:rFonts w:hint="eastAsia"/>
                <w:sz w:val="24"/>
              </w:rPr>
              <w:t xml:space="preserve">2</w:t>
            </w:r>
            <w:r/>
          </w:p>
        </w:tc>
        <w:tc>
          <w:tcPr>
            <w:tcW w:w="1067" w:type="dxa"/>
            <w:vAlign w:val="center"/>
            <w:textDirection w:val="lrTb"/>
            <w:noWrap w:val="false"/>
          </w:tcPr>
          <w:p>
            <w:pPr>
              <w:tabs>
                <w:tab w:val="left" w:pos="1080" w:leader="none"/>
              </w:tabs>
              <w:rPr>
                <w:color w:val="auto"/>
                <w:sz w:val="24"/>
              </w:rPr>
            </w:pPr>
            <w:r>
              <w:rPr>
                <w:rFonts w:hint="eastAsia" w:ascii="宋体" w:hAnsi="宋体"/>
                <w:bCs/>
                <w:color w:val="auto"/>
                <w:sz w:val="24"/>
              </w:rPr>
              <w:t xml:space="preserve">法人授权书</w:t>
            </w:r>
            <w:r/>
          </w:p>
        </w:tc>
        <w:tc>
          <w:tcPr>
            <w:tcW w:w="2597" w:type="dxa"/>
            <w:vAlign w:val="center"/>
            <w:textDirection w:val="lrTb"/>
            <w:noWrap w:val="false"/>
          </w:tcPr>
          <w:p>
            <w:pPr>
              <w:jc w:val="left"/>
              <w:spacing w:line="360" w:lineRule="auto"/>
              <w:widowControl/>
              <w:rPr>
                <w:color w:val="auto"/>
                <w:sz w:val="24"/>
              </w:rPr>
            </w:pPr>
            <w:r>
              <w:rPr>
                <w:rFonts w:hint="eastAsia" w:ascii="宋体" w:hAnsi="宋体"/>
                <w:bCs/>
                <w:color w:val="auto"/>
                <w:sz w:val="24"/>
              </w:rPr>
              <w:t xml:space="preserve">法人</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单位负责人</w:t>
            </w:r>
            <w:r>
              <w:rPr>
                <w:rFonts w:hint="eastAsia" w:ascii="宋体" w:hAnsi="宋体"/>
                <w:bCs/>
                <w:color w:val="auto"/>
                <w:sz w:val="24"/>
                <w:lang w:eastAsia="zh-CN"/>
              </w:rPr>
              <w:t xml:space="preserve">）</w:t>
            </w:r>
            <w:r>
              <w:rPr>
                <w:rFonts w:hint="eastAsia" w:ascii="宋体" w:hAnsi="宋体"/>
                <w:bCs/>
                <w:color w:val="auto"/>
                <w:sz w:val="24"/>
              </w:rPr>
              <w:t xml:space="preserve">授权书、法定代表人</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单位负责人</w:t>
            </w:r>
            <w:r>
              <w:rPr>
                <w:rFonts w:hint="eastAsia" w:ascii="宋体" w:hAnsi="宋体"/>
                <w:bCs/>
                <w:color w:val="auto"/>
                <w:sz w:val="24"/>
                <w:lang w:eastAsia="zh-CN"/>
              </w:rPr>
              <w:t xml:space="preserve">）</w:t>
            </w:r>
            <w:r>
              <w:rPr>
                <w:rFonts w:hint="eastAsia" w:ascii="宋体" w:hAnsi="宋体"/>
                <w:bCs/>
                <w:color w:val="auto"/>
                <w:sz w:val="24"/>
              </w:rPr>
              <w:t xml:space="preserve">身份证及被授权人身份证</w:t>
            </w:r>
            <w:r/>
          </w:p>
        </w:tc>
        <w:tc>
          <w:tcPr>
            <w:tcW w:w="882" w:type="dxa"/>
            <w:vAlign w:val="center"/>
            <w:textDirection w:val="lrTb"/>
            <w:noWrap w:val="false"/>
          </w:tcPr>
          <w:p>
            <w:pPr>
              <w:tabs>
                <w:tab w:val="left" w:pos="1080" w:leader="none"/>
              </w:tabs>
              <w:rPr>
                <w:color w:val="auto"/>
                <w:sz w:val="24"/>
              </w:rPr>
            </w:pPr>
            <w:r>
              <w:rPr>
                <w:color w:val="auto"/>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sz w:val="24"/>
              </w:rPr>
            </w:pPr>
            <w:r>
              <w:rPr>
                <w:rFonts w:hint="eastAsia"/>
                <w:sz w:val="24"/>
              </w:rPr>
              <w:t xml:space="preserve">3</w:t>
            </w:r>
            <w:r/>
          </w:p>
        </w:tc>
        <w:tc>
          <w:tcPr>
            <w:tcW w:w="1067" w:type="dxa"/>
            <w:vAlign w:val="center"/>
            <w:textDirection w:val="lrTb"/>
            <w:noWrap w:val="false"/>
          </w:tcPr>
          <w:p>
            <w:pPr>
              <w:tabs>
                <w:tab w:val="left" w:pos="1080" w:leader="none"/>
              </w:tabs>
              <w:rPr>
                <w:sz w:val="24"/>
              </w:rPr>
            </w:pPr>
            <w:r>
              <w:rPr>
                <w:rFonts w:hint="eastAsia"/>
                <w:sz w:val="24"/>
              </w:rPr>
              <w:t xml:space="preserve">投标人资格声明</w:t>
            </w:r>
            <w:r/>
          </w:p>
        </w:tc>
        <w:tc>
          <w:tcPr>
            <w:tcW w:w="2597" w:type="dxa"/>
            <w:vAlign w:val="center"/>
            <w:textDirection w:val="lrTb"/>
            <w:noWrap w:val="false"/>
          </w:tcPr>
          <w:p>
            <w:pPr>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882"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sz w:val="24"/>
              </w:rPr>
            </w:pPr>
            <w:r>
              <w:rPr>
                <w:rFonts w:hint="eastAsia"/>
                <w:sz w:val="24"/>
              </w:rPr>
              <w:t xml:space="preserve">4</w:t>
            </w:r>
            <w:r/>
          </w:p>
        </w:tc>
        <w:tc>
          <w:tcPr>
            <w:tcW w:w="1067" w:type="dxa"/>
            <w:vAlign w:val="center"/>
            <w:textDirection w:val="lrTb"/>
            <w:noWrap w:val="false"/>
          </w:tcPr>
          <w:p>
            <w:pPr>
              <w:tabs>
                <w:tab w:val="left" w:pos="1080" w:leader="none"/>
              </w:tabs>
              <w:rPr>
                <w:sz w:val="24"/>
              </w:rPr>
            </w:pPr>
            <w:r>
              <w:rPr>
                <w:sz w:val="24"/>
              </w:rPr>
              <w:t xml:space="preserve">投标人信用记录</w:t>
            </w:r>
            <w:r/>
          </w:p>
        </w:tc>
        <w:tc>
          <w:tcPr>
            <w:tcW w:w="2597" w:type="dxa"/>
            <w:vAlign w:val="center"/>
            <w:textDirection w:val="lrTb"/>
            <w:noWrap w:val="false"/>
          </w:tcPr>
          <w:p>
            <w:pPr>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2" w:type="dxa"/>
            <w:vAlign w:val="center"/>
            <w:textDirection w:val="lrTb"/>
            <w:noWrap w:val="false"/>
          </w:tcPr>
          <w:p>
            <w:pPr>
              <w:tabs>
                <w:tab w:val="left" w:pos="1080" w:leader="none"/>
              </w:tabs>
              <w:rPr>
                <w:sz w:val="24"/>
              </w:rPr>
            </w:pPr>
            <w:r>
              <w:rPr>
                <w:sz w:val="24"/>
              </w:rPr>
              <w:t xml:space="preserve">无须投标人提供，由采购人</w:t>
            </w:r>
            <w:r>
              <w:rPr>
                <w:rFonts w:hint="eastAsia"/>
                <w:sz w:val="24"/>
                <w:lang w:val="en-US" w:eastAsia="zh-CN"/>
              </w:rPr>
              <w:t xml:space="preserve">/代理机构</w:t>
            </w:r>
            <w:r>
              <w:rPr>
                <w:sz w:val="24"/>
              </w:rPr>
              <w:t xml:space="preserve">查询。</w:t>
            </w:r>
            <w:r/>
          </w:p>
        </w:tc>
      </w:tr>
      <w:tr>
        <w:trPr>
          <w:cantSplit/>
          <w:trHeight w:val="468"/>
        </w:trPr>
        <w:tc>
          <w:tcPr>
            <w:tcW w:w="454" w:type="dxa"/>
            <w:vAlign w:val="center"/>
            <w:textDirection w:val="lrTb"/>
            <w:noWrap w:val="false"/>
          </w:tcPr>
          <w:p>
            <w:pPr>
              <w:jc w:val="center"/>
              <w:tabs>
                <w:tab w:val="left" w:pos="1080" w:leader="none"/>
              </w:tabs>
              <w:rPr>
                <w:sz w:val="24"/>
              </w:rPr>
            </w:pPr>
            <w:r>
              <w:rPr>
                <w:rFonts w:hint="eastAsia"/>
                <w:sz w:val="24"/>
              </w:rPr>
              <w:t xml:space="preserve">5</w:t>
            </w:r>
            <w:r/>
          </w:p>
        </w:tc>
        <w:tc>
          <w:tcPr>
            <w:tcW w:w="1067" w:type="dxa"/>
            <w:vAlign w:val="center"/>
            <w:textDirection w:val="lrTb"/>
            <w:noWrap w:val="false"/>
          </w:tcPr>
          <w:p>
            <w:pPr>
              <w:ind w:firstLine="240"/>
              <w:tabs>
                <w:tab w:val="left" w:pos="1080" w:leader="none"/>
              </w:tabs>
              <w:rPr>
                <w:sz w:val="24"/>
              </w:rPr>
            </w:pPr>
            <w:r>
              <w:rPr>
                <w:rFonts w:hint="eastAsia"/>
                <w:sz w:val="24"/>
              </w:rPr>
              <w:t xml:space="preserve">信用承诺</w:t>
            </w:r>
            <w:r/>
          </w:p>
        </w:tc>
        <w:tc>
          <w:tcPr>
            <w:tcW w:w="2597" w:type="dxa"/>
            <w:vAlign w:val="center"/>
            <w:textDirection w:val="lrTb"/>
            <w:noWrap w:val="false"/>
          </w:tcPr>
          <w:p>
            <w:pPr>
              <w:tabs>
                <w:tab w:val="left" w:pos="1080" w:leader="none"/>
              </w:tabs>
              <w:rPr>
                <w:rFonts w:ascii="宋体" w:hAnsi="宋体"/>
                <w:bCs/>
                <w:sz w:val="24"/>
              </w:rPr>
            </w:pPr>
            <w:r>
              <w:rPr>
                <w:rFonts w:hint="eastAsia"/>
                <w:sz w:val="24"/>
              </w:rPr>
              <w:t xml:space="preserve">《政府采购供应商信用承诺书》</w:t>
            </w:r>
            <w:r/>
          </w:p>
        </w:tc>
        <w:tc>
          <w:tcPr>
            <w:tcW w:w="882"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color w:val="auto"/>
                <w:sz w:val="24"/>
              </w:rPr>
            </w:pPr>
            <w:r>
              <w:rPr>
                <w:rFonts w:hint="eastAsia"/>
                <w:color w:val="auto"/>
                <w:sz w:val="24"/>
              </w:rPr>
              <w:t xml:space="preserve">6</w:t>
            </w:r>
            <w:r/>
          </w:p>
        </w:tc>
        <w:tc>
          <w:tcPr>
            <w:tcW w:w="1067" w:type="dxa"/>
            <w:vAlign w:val="center"/>
            <w:textDirection w:val="lrTb"/>
            <w:noWrap w:val="false"/>
          </w:tcPr>
          <w:p>
            <w:pPr>
              <w:tabs>
                <w:tab w:val="left" w:pos="1080" w:leader="none"/>
              </w:tabs>
              <w:rPr>
                <w:color w:val="auto"/>
                <w:sz w:val="24"/>
              </w:rPr>
            </w:pPr>
            <w:r>
              <w:rPr>
                <w:color w:val="auto"/>
                <w:sz w:val="24"/>
              </w:rPr>
              <w:t xml:space="preserve">落实政府采购政策需满足的资格要求</w:t>
            </w:r>
            <w:r/>
          </w:p>
        </w:tc>
        <w:tc>
          <w:tcPr>
            <w:tcW w:w="2597" w:type="dxa"/>
            <w:vAlign w:val="center"/>
            <w:textDirection w:val="lrTb"/>
            <w:noWrap w:val="false"/>
          </w:tcPr>
          <w:p>
            <w:pPr>
              <w:tabs>
                <w:tab w:val="left" w:pos="1080" w:leader="none"/>
              </w:tabs>
              <w:rPr>
                <w:color w:val="auto"/>
                <w:sz w:val="24"/>
              </w:rPr>
            </w:pPr>
            <w:r>
              <w:rPr>
                <w:rFonts w:hint="eastAsia"/>
                <w:color w:val="auto"/>
                <w:sz w:val="24"/>
              </w:rPr>
              <w:t xml:space="preserve">如采购公告中明确专门面向中小/小微企业采购，须按要求提供中小企业声明函；未专门面向中小/小微企业采购，此项无需提供。</w:t>
            </w:r>
            <w:r/>
          </w:p>
        </w:tc>
        <w:tc>
          <w:tcPr>
            <w:tcW w:w="882" w:type="dxa"/>
            <w:vAlign w:val="center"/>
            <w:textDirection w:val="lrTb"/>
            <w:noWrap w:val="false"/>
          </w:tcPr>
          <w:p>
            <w:pPr>
              <w:tabs>
                <w:tab w:val="left" w:pos="1080" w:leader="none"/>
              </w:tabs>
              <w:rPr>
                <w:color w:val="auto"/>
                <w:sz w:val="24"/>
              </w:rPr>
            </w:pPr>
            <w:r>
              <w:rPr>
                <w:rFonts w:hint="eastAsia"/>
                <w:color w:val="auto"/>
                <w:sz w:val="24"/>
              </w:rPr>
              <w:t xml:space="preserve">《中小企业声明函》、</w:t>
            </w:r>
            <w:r>
              <w:rPr>
                <w:color w:val="auto"/>
                <w:sz w:val="24"/>
              </w:rPr>
              <w:t xml:space="preserve">《残疾人福利性单位声明函》格式见《投标文件格式》</w:t>
            </w:r>
            <w:r/>
          </w:p>
        </w:tc>
      </w:tr>
      <w:tr>
        <w:trPr>
          <w:cantSplit/>
          <w:trHeight w:val="468"/>
        </w:trPr>
        <w:tc>
          <w:tcPr>
            <w:tcW w:w="454"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067" w:type="dxa"/>
            <w:vAlign w:val="center"/>
            <w:textDirection w:val="lrTb"/>
            <w:noWrap w:val="false"/>
          </w:tcPr>
          <w:p>
            <w:pPr>
              <w:tabs>
                <w:tab w:val="left" w:pos="1080" w:leader="none"/>
              </w:tabs>
              <w:rPr>
                <w:bCs/>
                <w:color w:val="auto"/>
                <w:sz w:val="24"/>
                <w:highlight w:val="none"/>
              </w:rPr>
            </w:pPr>
            <w:r>
              <w:rPr>
                <w:bCs/>
                <w:color w:val="auto"/>
                <w:sz w:val="24"/>
                <w:highlight w:val="none"/>
              </w:rPr>
              <w:t xml:space="preserve">本项目的特定资格要求</w:t>
            </w:r>
            <w:r/>
          </w:p>
        </w:tc>
        <w:tc>
          <w:tcPr>
            <w:tcW w:w="2597" w:type="dxa"/>
            <w:vAlign w:val="center"/>
            <w:textDirection w:val="lrTb"/>
            <w:noWrap w:val="false"/>
          </w:tcPr>
          <w:p>
            <w:pPr>
              <w:spacing w:line="360" w:lineRule="auto"/>
              <w:tabs>
                <w:tab w:val="left" w:pos="900" w:leader="none"/>
                <w:tab w:val="left" w:pos="1134" w:leader="none"/>
                <w:tab w:val="left" w:pos="1589" w:leader="none"/>
                <w:tab w:val="left" w:pos="5521"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具体详见招标公告；</w:t>
            </w:r>
            <w:r/>
          </w:p>
          <w:p>
            <w:pPr>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投标人为经国家金融监督管理总局（原中国银行保险监督管理委员会）批准，</w:t>
            </w:r>
            <w:r>
              <w:rPr>
                <w:rFonts w:hint="eastAsia"/>
                <w:b/>
                <w:bCs/>
                <w:color w:val="auto"/>
                <w:sz w:val="24"/>
                <w:highlight w:val="none"/>
              </w:rPr>
              <w:t xml:space="preserve">具有经营财产保险业务和责任保险业务的许可。</w:t>
            </w:r>
            <w:r/>
          </w:p>
          <w:p>
            <w:pPr>
              <w:spacing w:line="360" w:lineRule="auto"/>
              <w:rPr>
                <w:rFonts w:ascii="宋体" w:hAnsi="宋体"/>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如投标人为总公司的，应持有保险许可证；为分支机构的，应持有</w:t>
            </w:r>
            <w:r>
              <w:rPr>
                <w:rFonts w:hint="eastAsia" w:ascii="宋体" w:hAnsi="宋体" w:cs="宋体"/>
                <w:b/>
                <w:bCs/>
                <w:color w:val="auto"/>
                <w:sz w:val="24"/>
                <w:highlight w:val="none"/>
                <w:lang w:val="en-US" w:eastAsia="zh-CN"/>
              </w:rPr>
              <w:t xml:space="preserve">营业执照、保险</w:t>
            </w:r>
            <w:r>
              <w:rPr>
                <w:rFonts w:hint="eastAsia" w:ascii="宋体" w:hAnsi="宋体" w:cs="宋体"/>
                <w:b/>
                <w:bCs/>
                <w:color w:val="auto"/>
                <w:sz w:val="24"/>
                <w:highlight w:val="none"/>
              </w:rPr>
              <w:t xml:space="preserve">许可证。</w:t>
            </w:r>
            <w:r/>
          </w:p>
        </w:tc>
        <w:tc>
          <w:tcPr>
            <w:tcW w:w="882"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648"/>
        </w:trPr>
        <w:tc>
          <w:tcPr>
            <w:tcW w:w="454" w:type="dxa"/>
            <w:vAlign w:val="center"/>
            <w:textDirection w:val="lrTb"/>
            <w:noWrap w:val="false"/>
          </w:tcPr>
          <w:p>
            <w:pPr>
              <w:jc w:val="center"/>
              <w:tabs>
                <w:tab w:val="left" w:pos="1080" w:leader="none"/>
              </w:tabs>
              <w:rPr>
                <w:color w:val="auto"/>
                <w:sz w:val="24"/>
              </w:rPr>
            </w:pPr>
            <w:r>
              <w:rPr>
                <w:rFonts w:hint="eastAsia"/>
                <w:color w:val="auto"/>
                <w:sz w:val="24"/>
              </w:rPr>
              <w:t xml:space="preserve">8</w:t>
            </w:r>
            <w:r/>
          </w:p>
        </w:tc>
        <w:tc>
          <w:tcPr>
            <w:tcW w:w="1067" w:type="dxa"/>
            <w:vAlign w:val="center"/>
            <w:textDirection w:val="lrTb"/>
            <w:noWrap w:val="false"/>
          </w:tcPr>
          <w:p>
            <w:pPr>
              <w:tabs>
                <w:tab w:val="left" w:pos="1080" w:leader="none"/>
              </w:tabs>
              <w:rPr>
                <w:color w:val="auto"/>
                <w:sz w:val="24"/>
              </w:rPr>
            </w:pPr>
            <w:r>
              <w:rPr>
                <w:color w:val="auto"/>
                <w:sz w:val="24"/>
              </w:rPr>
              <w:t xml:space="preserve">联合体</w:t>
            </w:r>
            <w:r>
              <w:rPr>
                <w:rFonts w:hint="eastAsia"/>
                <w:color w:val="auto"/>
                <w:sz w:val="24"/>
              </w:rPr>
              <w:t xml:space="preserve">协议（如有）</w:t>
            </w:r>
            <w:r/>
          </w:p>
        </w:tc>
        <w:tc>
          <w:tcPr>
            <w:tcW w:w="2597" w:type="dxa"/>
            <w:vAlign w:val="center"/>
            <w:textDirection w:val="lrTb"/>
            <w:noWrap w:val="false"/>
          </w:tcPr>
          <w:p>
            <w:pPr>
              <w:tabs>
                <w:tab w:val="left" w:pos="1080" w:leader="none"/>
              </w:tabs>
              <w:rPr>
                <w:rFonts w:hint="eastAsia" w:eastAsia="宋体"/>
                <w:color w:val="auto"/>
                <w:sz w:val="24"/>
                <w:lang w:val="en-US" w:eastAsia="zh-CN"/>
              </w:rPr>
            </w:pPr>
            <w:r>
              <w:rPr>
                <w:rFonts w:hint="eastAsia"/>
                <w:color w:val="auto"/>
                <w:sz w:val="24"/>
                <w:lang w:val="en-US" w:eastAsia="zh-CN"/>
              </w:rPr>
              <w:t xml:space="preserve">/</w:t>
            </w:r>
            <w:r/>
          </w:p>
        </w:tc>
        <w:tc>
          <w:tcPr>
            <w:tcW w:w="882" w:type="dxa"/>
            <w:vAlign w:val="center"/>
            <w:textDirection w:val="lrTb"/>
            <w:noWrap w:val="false"/>
          </w:tcPr>
          <w:p>
            <w:pPr>
              <w:tabs>
                <w:tab w:val="left" w:pos="1080" w:leader="none"/>
              </w:tabs>
              <w:rPr>
                <w:color w:val="auto"/>
                <w:sz w:val="24"/>
              </w:rPr>
            </w:pPr>
            <w:r>
              <w:rPr>
                <w:color w:val="auto"/>
                <w:sz w:val="24"/>
              </w:rPr>
              <w:t xml:space="preserve">格式见《投标文件格式》 </w:t>
            </w:r>
            <w:bookmarkEnd w:id="243"/>
            <w:r/>
            <w:r/>
          </w:p>
        </w:tc>
      </w:tr>
    </w:tbl>
    <w:p>
      <w:pPr>
        <w:jc w:val="left"/>
        <w:widowControl/>
        <w:rPr>
          <w:sz w:val="24"/>
        </w:rPr>
      </w:pPr>
      <w:r/>
      <w:bookmarkStart w:id="246" w:name="_Toc353825550"/>
      <w:r/>
      <w:bookmarkStart w:id="247" w:name="_Toc226965858"/>
      <w:r/>
      <w:bookmarkStart w:id="248" w:name="_Toc127151779"/>
      <w:r/>
      <w:bookmarkStart w:id="249" w:name="_Toc353873940"/>
      <w:r/>
      <w:bookmarkStart w:id="250" w:name="_Toc127161490"/>
      <w:r>
        <w:rPr>
          <w:sz w:val="24"/>
        </w:rPr>
        <w:br w:type="page" w:clear="all"/>
      </w:r>
      <w:r/>
    </w:p>
    <w:p>
      <w:pPr>
        <w:jc w:val="center"/>
        <w:spacing w:line="360" w:lineRule="auto"/>
        <w:rPr>
          <w:b/>
          <w:sz w:val="36"/>
          <w:szCs w:val="36"/>
        </w:rPr>
        <w:outlineLvl w:val="0"/>
      </w:pPr>
      <w:r/>
      <w:bookmarkStart w:id="251" w:name="_Toc99301423"/>
      <w:r>
        <w:rPr>
          <w:b/>
          <w:sz w:val="36"/>
          <w:szCs w:val="36"/>
        </w:rPr>
        <w:t xml:space="preserve">第四章   </w:t>
      </w:r>
      <w:bookmarkEnd w:id="246"/>
      <w:r/>
      <w:bookmarkEnd w:id="247"/>
      <w:r/>
      <w:bookmarkEnd w:id="248"/>
      <w:r/>
      <w:bookmarkEnd w:id="249"/>
      <w:r/>
      <w:bookmarkEnd w:id="250"/>
      <w:r/>
      <w:bookmarkStart w:id="252" w:name="_Hlt164229061"/>
      <w:r/>
      <w:bookmarkEnd w:id="252"/>
      <w:r>
        <w:rPr>
          <w:b/>
          <w:sz w:val="36"/>
          <w:szCs w:val="36"/>
        </w:rPr>
        <w:t xml:space="preserve">评标程序、评标方法和评标标准</w:t>
      </w:r>
      <w:bookmarkEnd w:id="251"/>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p>
    <w:p>
      <w:pPr>
        <w:ind w:firstLine="480"/>
        <w:spacing w:line="360" w:lineRule="auto"/>
        <w:tabs>
          <w:tab w:val="left" w:pos="360" w:leader="none"/>
        </w:tabs>
        <w:rPr>
          <w:sz w:val="24"/>
        </w:rPr>
      </w:pPr>
      <w:r/>
      <w:bookmarkStart w:id="253" w:name="_Toc353825551"/>
      <w:r/>
      <w:bookmarkStart w:id="254"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55" w:name="_Toc520356167"/>
      <w:r/>
      <w:r/>
    </w:p>
    <w:p>
      <w:pPr>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55"/>
      <w:r>
        <w:rPr>
          <w:rFonts w:hint="eastAsia"/>
          <w:sz w:val="24"/>
        </w:rPr>
        <w:t xml:space="preserve">的，投标无效。</w:t>
      </w:r>
      <w:r/>
    </w:p>
    <w:p>
      <w:pPr>
        <w:pStyle w:val="709"/>
      </w:pPr>
      <w:r/>
      <w:r/>
    </w:p>
    <w:p>
      <w:pPr>
        <w:ind w:firstLine="2249"/>
        <w:spacing w:line="360" w:lineRule="auto"/>
        <w:tabs>
          <w:tab w:val="left" w:pos="900" w:leader="none"/>
          <w:tab w:val="left" w:pos="1080" w:leader="none"/>
          <w:tab w:val="left" w:pos="1589"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709"/>
        <w:ind w:firstLine="602"/>
      </w:pPr>
      <w:r>
        <w:rPr>
          <w:b/>
          <w:sz w:val="30"/>
          <w:szCs w:val="30"/>
        </w:rPr>
        <w:t xml:space="preserve">一、符合性审查要求</w:t>
      </w:r>
      <w:r/>
    </w:p>
    <w:tbl>
      <w:tblPr>
        <w:tblStyle w:val="675"/>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612"/>
        <w:gridCol w:w="4093"/>
        <w:gridCol w:w="1989"/>
      </w:tblGrid>
      <w:tr>
        <w:trPr>
          <w:jc w:val="center"/>
          <w:trHeight w:val="300"/>
        </w:trPr>
        <w:tc>
          <w:tcPr>
            <w:tcW w:w="819" w:type="dxa"/>
            <w:vAlign w:val="center"/>
            <w:textDirection w:val="lrTb"/>
            <w:noWrap w:val="false"/>
          </w:tcPr>
          <w:p>
            <w:pPr>
              <w:jc w:val="center"/>
              <w:widowControl/>
              <w:rPr>
                <w:b/>
                <w:sz w:val="24"/>
              </w:rPr>
            </w:pPr>
            <w:r>
              <w:rPr>
                <w:b/>
                <w:sz w:val="24"/>
              </w:rPr>
              <w:t xml:space="preserve">序号</w:t>
            </w:r>
            <w:r/>
          </w:p>
        </w:tc>
        <w:tc>
          <w:tcPr>
            <w:tcW w:w="1612" w:type="dxa"/>
            <w:vAlign w:val="center"/>
            <w:textDirection w:val="lrTb"/>
            <w:noWrap w:val="false"/>
          </w:tcPr>
          <w:p>
            <w:pPr>
              <w:jc w:val="center"/>
              <w:widowControl/>
              <w:rPr>
                <w:b/>
                <w:sz w:val="24"/>
              </w:rPr>
            </w:pPr>
            <w:r>
              <w:rPr>
                <w:b/>
                <w:sz w:val="24"/>
              </w:rPr>
              <w:t xml:space="preserve">审查因素</w:t>
            </w:r>
            <w:r/>
          </w:p>
        </w:tc>
        <w:tc>
          <w:tcPr>
            <w:tcW w:w="4094" w:type="dxa"/>
            <w:vAlign w:val="center"/>
            <w:textDirection w:val="lrTb"/>
            <w:noWrap w:val="false"/>
          </w:tcPr>
          <w:p>
            <w:pPr>
              <w:jc w:val="center"/>
              <w:widowControl/>
              <w:rPr>
                <w:b/>
                <w:sz w:val="24"/>
              </w:rPr>
            </w:pPr>
            <w:r>
              <w:rPr>
                <w:b/>
                <w:sz w:val="24"/>
              </w:rPr>
              <w:t xml:space="preserve">审查内容</w:t>
            </w:r>
            <w:r/>
          </w:p>
        </w:tc>
        <w:tc>
          <w:tcPr>
            <w:tcW w:w="1990" w:type="dxa"/>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819" w:type="dxa"/>
            <w:vAlign w:val="center"/>
            <w:textDirection w:val="lrTb"/>
            <w:noWrap w:val="false"/>
          </w:tcPr>
          <w:p>
            <w:pPr>
              <w:jc w:val="center"/>
              <w:widowControl/>
              <w:rPr>
                <w:sz w:val="24"/>
              </w:rPr>
            </w:pPr>
            <w:r>
              <w:rPr>
                <w:sz w:val="24"/>
              </w:rPr>
              <w:t xml:space="preserve">1</w:t>
            </w:r>
            <w:r/>
          </w:p>
        </w:tc>
        <w:tc>
          <w:tcPr>
            <w:tcW w:w="1612" w:type="dxa"/>
            <w:vAlign w:val="center"/>
            <w:textDirection w:val="lrTb"/>
            <w:noWrap w:val="false"/>
          </w:tcPr>
          <w:p>
            <w:pPr>
              <w:jc w:val="left"/>
              <w:widowControl/>
              <w:rPr>
                <w:sz w:val="24"/>
              </w:rPr>
            </w:pPr>
            <w:r>
              <w:rPr>
                <w:rFonts w:hint="eastAsia"/>
                <w:sz w:val="24"/>
              </w:rPr>
              <w:t xml:space="preserve">投标函</w:t>
            </w:r>
            <w:r/>
          </w:p>
        </w:tc>
        <w:tc>
          <w:tcPr>
            <w:tcW w:w="4094" w:type="dxa"/>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1990" w:type="dxa"/>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819" w:type="dxa"/>
            <w:vAlign w:val="center"/>
            <w:textDirection w:val="lrTb"/>
            <w:noWrap w:val="false"/>
          </w:tcPr>
          <w:p>
            <w:pPr>
              <w:jc w:val="center"/>
              <w:widowControl/>
              <w:rPr>
                <w:sz w:val="24"/>
              </w:rPr>
            </w:pPr>
            <w:r>
              <w:rPr>
                <w:sz w:val="24"/>
              </w:rPr>
              <w:t xml:space="preserve">2</w:t>
            </w:r>
            <w:r/>
          </w:p>
        </w:tc>
        <w:tc>
          <w:tcPr>
            <w:tcW w:w="1612" w:type="dxa"/>
            <w:vAlign w:val="center"/>
            <w:textDirection w:val="lrTb"/>
            <w:noWrap w:val="false"/>
          </w:tcPr>
          <w:p>
            <w:pPr>
              <w:jc w:val="left"/>
              <w:widowControl/>
              <w:rPr>
                <w:sz w:val="24"/>
              </w:rPr>
            </w:pPr>
            <w:r>
              <w:rPr>
                <w:sz w:val="24"/>
              </w:rPr>
              <w:t xml:space="preserve">投标完整性</w:t>
            </w:r>
            <w:r/>
          </w:p>
        </w:tc>
        <w:tc>
          <w:tcPr>
            <w:tcW w:w="4094" w:type="dxa"/>
            <w:vAlign w:val="center"/>
            <w:textDirection w:val="lrTb"/>
            <w:noWrap w:val="false"/>
          </w:tcPr>
          <w:p>
            <w:pPr>
              <w:jc w:val="left"/>
              <w:widowControl/>
              <w:rPr>
                <w:sz w:val="24"/>
              </w:rPr>
            </w:pPr>
            <w:r>
              <w:rPr>
                <w:rFonts w:hint="eastAsia"/>
                <w:sz w:val="24"/>
              </w:rPr>
              <w:t xml:space="preserve">报价明细表未有缺项、漏项；</w:t>
            </w:r>
            <w:r/>
          </w:p>
        </w:tc>
        <w:tc>
          <w:tcPr>
            <w:tcW w:w="1990" w:type="dxa"/>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819" w:type="dxa"/>
            <w:vAlign w:val="center"/>
            <w:textDirection w:val="lrTb"/>
            <w:noWrap w:val="false"/>
          </w:tcPr>
          <w:p>
            <w:pPr>
              <w:jc w:val="center"/>
              <w:widowControl/>
              <w:rPr>
                <w:sz w:val="24"/>
              </w:rPr>
            </w:pPr>
            <w:r>
              <w:rPr>
                <w:sz w:val="24"/>
              </w:rPr>
              <w:t xml:space="preserve">3</w:t>
            </w:r>
            <w:r/>
          </w:p>
        </w:tc>
        <w:tc>
          <w:tcPr>
            <w:tcW w:w="1612" w:type="dxa"/>
            <w:vAlign w:val="center"/>
            <w:textDirection w:val="lrTb"/>
            <w:noWrap w:val="false"/>
          </w:tcPr>
          <w:p>
            <w:pPr>
              <w:jc w:val="left"/>
              <w:widowControl/>
              <w:rPr>
                <w:sz w:val="24"/>
              </w:rPr>
            </w:pPr>
            <w:r>
              <w:rPr>
                <w:sz w:val="24"/>
              </w:rPr>
              <w:t xml:space="preserve">投标报价</w:t>
            </w:r>
            <w:r/>
          </w:p>
        </w:tc>
        <w:tc>
          <w:tcPr>
            <w:tcW w:w="4094" w:type="dxa"/>
            <w:vAlign w:val="center"/>
            <w:textDirection w:val="lrTb"/>
            <w:noWrap w:val="false"/>
          </w:tcPr>
          <w:p>
            <w:pPr>
              <w:jc w:val="left"/>
              <w:widowControl/>
              <w:rPr>
                <w:sz w:val="24"/>
              </w:rPr>
            </w:pPr>
            <w:r>
              <w:rPr>
                <w:rFonts w:hint="eastAsia"/>
                <w:sz w:val="24"/>
              </w:rPr>
              <w:t xml:space="preserve">投标报价未超过最高限价（总价最高限价及单价最高限价）或预算价的</w:t>
            </w:r>
            <w:r>
              <w:rPr>
                <w:sz w:val="24"/>
              </w:rPr>
              <w:t xml:space="preserve">；</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4</w:t>
            </w:r>
            <w:r/>
          </w:p>
        </w:tc>
        <w:tc>
          <w:tcPr>
            <w:tcW w:w="1612" w:type="dxa"/>
            <w:vAlign w:val="center"/>
            <w:textDirection w:val="lrTb"/>
            <w:noWrap w:val="false"/>
          </w:tcPr>
          <w:p>
            <w:pPr>
              <w:jc w:val="left"/>
              <w:widowControl/>
              <w:rPr>
                <w:sz w:val="24"/>
              </w:rPr>
            </w:pPr>
            <w:r>
              <w:rPr>
                <w:sz w:val="24"/>
              </w:rPr>
              <w:t xml:space="preserve">报价唯一性</w:t>
            </w:r>
            <w:r/>
          </w:p>
        </w:tc>
        <w:tc>
          <w:tcPr>
            <w:tcW w:w="4094"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5</w:t>
            </w:r>
            <w:r/>
          </w:p>
        </w:tc>
        <w:tc>
          <w:tcPr>
            <w:tcW w:w="1612" w:type="dxa"/>
            <w:vAlign w:val="center"/>
            <w:textDirection w:val="lrTb"/>
            <w:noWrap w:val="false"/>
          </w:tcPr>
          <w:p>
            <w:pPr>
              <w:jc w:val="left"/>
              <w:widowControl/>
              <w:rPr>
                <w:sz w:val="24"/>
              </w:rPr>
            </w:pPr>
            <w:r>
              <w:rPr>
                <w:sz w:val="24"/>
              </w:rPr>
              <w:t xml:space="preserve">投标有效期</w:t>
            </w:r>
            <w:r/>
          </w:p>
        </w:tc>
        <w:tc>
          <w:tcPr>
            <w:tcW w:w="4094"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6</w:t>
            </w:r>
            <w:r/>
          </w:p>
        </w:tc>
        <w:tc>
          <w:tcPr>
            <w:tcW w:w="1612" w:type="dxa"/>
            <w:vAlign w:val="center"/>
            <w:textDirection w:val="lrTb"/>
            <w:noWrap w:val="false"/>
          </w:tcPr>
          <w:p>
            <w:pPr>
              <w:jc w:val="left"/>
              <w:widowControl/>
              <w:rPr>
                <w:sz w:val="24"/>
              </w:rPr>
            </w:pPr>
            <w:r>
              <w:rPr>
                <w:sz w:val="24"/>
              </w:rPr>
              <w:t xml:space="preserve">签署、加盖公章</w:t>
            </w:r>
            <w:r/>
          </w:p>
        </w:tc>
        <w:tc>
          <w:tcPr>
            <w:tcW w:w="4094" w:type="dxa"/>
            <w:vAlign w:val="center"/>
            <w:textDirection w:val="lrTb"/>
            <w:noWrap w:val="false"/>
          </w:tcPr>
          <w:p>
            <w:pPr>
              <w:jc w:val="left"/>
              <w:widowControl/>
              <w:rPr>
                <w:sz w:val="24"/>
              </w:rPr>
            </w:pPr>
            <w:r>
              <w:rPr>
                <w:sz w:val="24"/>
              </w:rPr>
              <w:t xml:space="preserve">按照招标文件要求签署、加盖公章的；</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rFonts w:hint="eastAsia"/>
                <w:sz w:val="24"/>
              </w:rPr>
              <w:t xml:space="preserve">7</w:t>
            </w:r>
            <w:r/>
          </w:p>
        </w:tc>
        <w:tc>
          <w:tcPr>
            <w:tcW w:w="1612" w:type="dxa"/>
            <w:vAlign w:val="center"/>
            <w:textDirection w:val="lrTb"/>
            <w:noWrap w:val="false"/>
          </w:tcPr>
          <w:p>
            <w:pPr>
              <w:jc w:val="left"/>
              <w:widowControl/>
              <w:rPr>
                <w:sz w:val="24"/>
              </w:rPr>
            </w:pPr>
            <w:r>
              <w:rPr>
                <w:rFonts w:hint="eastAsia"/>
                <w:sz w:val="24"/>
              </w:rPr>
              <w:t xml:space="preserve">实质性格式</w:t>
            </w:r>
            <w:r/>
          </w:p>
        </w:tc>
        <w:tc>
          <w:tcPr>
            <w:tcW w:w="4094" w:type="dxa"/>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8</w:t>
            </w:r>
            <w:r/>
          </w:p>
        </w:tc>
        <w:tc>
          <w:tcPr>
            <w:tcW w:w="1612"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4094"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9</w:t>
            </w:r>
            <w:r/>
          </w:p>
        </w:tc>
        <w:tc>
          <w:tcPr>
            <w:tcW w:w="1612" w:type="dxa"/>
            <w:vAlign w:val="center"/>
            <w:textDirection w:val="lrTb"/>
            <w:noWrap w:val="false"/>
          </w:tcPr>
          <w:p>
            <w:pPr>
              <w:jc w:val="left"/>
              <w:widowControl/>
              <w:rPr>
                <w:sz w:val="24"/>
              </w:rPr>
            </w:pPr>
            <w:r>
              <w:rPr>
                <w:sz w:val="24"/>
              </w:rPr>
              <w:t xml:space="preserve">分包承担主体资质（如有）</w:t>
            </w:r>
            <w:r/>
          </w:p>
        </w:tc>
        <w:tc>
          <w:tcPr>
            <w:tcW w:w="4094"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10</w:t>
            </w:r>
            <w:r/>
          </w:p>
        </w:tc>
        <w:tc>
          <w:tcPr>
            <w:tcW w:w="1612" w:type="dxa"/>
            <w:vAlign w:val="center"/>
            <w:textDirection w:val="lrTb"/>
            <w:noWrap w:val="false"/>
          </w:tcPr>
          <w:p>
            <w:pPr>
              <w:jc w:val="left"/>
              <w:widowControl/>
              <w:rPr>
                <w:sz w:val="24"/>
              </w:rPr>
            </w:pPr>
            <w:r>
              <w:rPr>
                <w:sz w:val="24"/>
              </w:rPr>
              <w:t xml:space="preserve">分包意向协议（如有）</w:t>
            </w:r>
            <w:r/>
          </w:p>
        </w:tc>
        <w:tc>
          <w:tcPr>
            <w:tcW w:w="4094"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11</w:t>
            </w:r>
            <w:r/>
          </w:p>
        </w:tc>
        <w:tc>
          <w:tcPr>
            <w:tcW w:w="1612" w:type="dxa"/>
            <w:vAlign w:val="center"/>
            <w:textDirection w:val="lrTb"/>
            <w:noWrap w:val="false"/>
          </w:tcPr>
          <w:p>
            <w:pPr>
              <w:jc w:val="left"/>
              <w:widowControl/>
              <w:rPr>
                <w:sz w:val="24"/>
              </w:rPr>
            </w:pPr>
            <w:r>
              <w:rPr>
                <w:sz w:val="24"/>
              </w:rPr>
              <w:t xml:space="preserve">报价的修正（如有）</w:t>
            </w:r>
            <w:r/>
          </w:p>
        </w:tc>
        <w:tc>
          <w:tcPr>
            <w:tcW w:w="4094"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12</w:t>
            </w:r>
            <w:r/>
          </w:p>
        </w:tc>
        <w:tc>
          <w:tcPr>
            <w:tcW w:w="1612" w:type="dxa"/>
            <w:vAlign w:val="center"/>
            <w:textDirection w:val="lrTb"/>
            <w:noWrap w:val="false"/>
          </w:tcPr>
          <w:p>
            <w:pPr>
              <w:jc w:val="left"/>
              <w:widowControl/>
              <w:rPr>
                <w:sz w:val="24"/>
              </w:rPr>
            </w:pPr>
            <w:r>
              <w:rPr>
                <w:rFonts w:hint="eastAsia" w:ascii="宋体" w:hAnsi="宋体" w:cs="宋体"/>
                <w:color w:val="000000" w:themeColor="text1"/>
                <w:sz w:val="24"/>
                <w14:textFill>
                  <w14:solidFill>
                    <w14:schemeClr w14:val="tx1"/>
                  </w14:solidFill>
                </w14:textFill>
              </w:rPr>
              <w:t xml:space="preserve">报价合理性</w:t>
            </w:r>
            <w:r/>
          </w:p>
        </w:tc>
        <w:tc>
          <w:tcPr>
            <w:tcW w:w="4094" w:type="dxa"/>
            <w:vAlign w:val="center"/>
            <w:textDirection w:val="lrTb"/>
            <w:noWrap w:val="false"/>
          </w:tcPr>
          <w:p>
            <w:pPr>
              <w:jc w:val="left"/>
              <w:widowControl/>
              <w:rPr>
                <w:sz w:val="24"/>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13</w:t>
            </w:r>
            <w:r/>
          </w:p>
        </w:tc>
        <w:tc>
          <w:tcPr>
            <w:tcW w:w="1612"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4094"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990" w:type="dxa"/>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14</w:t>
            </w:r>
            <w:r/>
          </w:p>
        </w:tc>
        <w:tc>
          <w:tcPr>
            <w:tcW w:w="1612"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4094" w:type="dxa"/>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15</w:t>
            </w:r>
            <w:r/>
          </w:p>
        </w:tc>
        <w:tc>
          <w:tcPr>
            <w:tcW w:w="1612" w:type="dxa"/>
            <w:vAlign w:val="center"/>
            <w:textDirection w:val="lrTb"/>
            <w:noWrap w:val="false"/>
          </w:tcPr>
          <w:p>
            <w:pPr>
              <w:jc w:val="left"/>
              <w:widowControl/>
              <w:rPr>
                <w:sz w:val="24"/>
              </w:rPr>
            </w:pPr>
            <w:r>
              <w:rPr>
                <w:sz w:val="24"/>
              </w:rPr>
              <w:t xml:space="preserve">公平竞争</w:t>
            </w:r>
            <w:r/>
          </w:p>
        </w:tc>
        <w:tc>
          <w:tcPr>
            <w:tcW w:w="4094"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16</w:t>
            </w:r>
            <w:r/>
          </w:p>
        </w:tc>
        <w:tc>
          <w:tcPr>
            <w:tcW w:w="1612" w:type="dxa"/>
            <w:vAlign w:val="center"/>
            <w:textDirection w:val="lrTb"/>
            <w:noWrap w:val="false"/>
          </w:tcPr>
          <w:p>
            <w:pPr>
              <w:jc w:val="left"/>
              <w:widowControl/>
              <w:rPr>
                <w:sz w:val="24"/>
              </w:rPr>
            </w:pPr>
            <w:r>
              <w:rPr>
                <w:sz w:val="24"/>
              </w:rPr>
              <w:t xml:space="preserve">串通投标</w:t>
            </w:r>
            <w:r/>
          </w:p>
        </w:tc>
        <w:tc>
          <w:tcPr>
            <w:tcW w:w="4094"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sz w:val="24"/>
              </w:rPr>
              <w:t xml:space="preserve">17</w:t>
            </w:r>
            <w:r/>
          </w:p>
        </w:tc>
        <w:tc>
          <w:tcPr>
            <w:tcW w:w="1612" w:type="dxa"/>
            <w:vAlign w:val="center"/>
            <w:textDirection w:val="lrTb"/>
            <w:noWrap w:val="false"/>
          </w:tcPr>
          <w:p>
            <w:pPr>
              <w:jc w:val="left"/>
              <w:widowControl/>
              <w:rPr>
                <w:sz w:val="24"/>
              </w:rPr>
            </w:pPr>
            <w:r>
              <w:rPr>
                <w:sz w:val="24"/>
              </w:rPr>
              <w:t xml:space="preserve">附加条件</w:t>
            </w:r>
            <w:r/>
          </w:p>
        </w:tc>
        <w:tc>
          <w:tcPr>
            <w:tcW w:w="4094"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990" w:type="dxa"/>
            <w:vAlign w:val="center"/>
            <w:textDirection w:val="lrTb"/>
            <w:noWrap w:val="false"/>
          </w:tcPr>
          <w:p>
            <w:pPr>
              <w:jc w:val="left"/>
              <w:widowControl/>
              <w:rPr>
                <w:sz w:val="24"/>
              </w:rPr>
            </w:pPr>
            <w:r>
              <w:rPr>
                <w:sz w:val="24"/>
              </w:rPr>
            </w:r>
            <w:r/>
          </w:p>
        </w:tc>
      </w:tr>
      <w:tr>
        <w:trPr>
          <w:jc w:val="center"/>
          <w:trHeight w:val="685"/>
        </w:trPr>
        <w:tc>
          <w:tcPr>
            <w:tcW w:w="819"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1612" w:type="dxa"/>
            <w:vAlign w:val="center"/>
            <w:textDirection w:val="lrTb"/>
            <w:noWrap w:val="false"/>
          </w:tcPr>
          <w:p>
            <w:pPr>
              <w:jc w:val="left"/>
              <w:widowControl/>
              <w:rPr>
                <w:sz w:val="24"/>
              </w:rPr>
            </w:pPr>
            <w:r>
              <w:rPr>
                <w:sz w:val="24"/>
              </w:rPr>
              <w:t xml:space="preserve">其他无效情形</w:t>
            </w:r>
            <w:r/>
          </w:p>
        </w:tc>
        <w:tc>
          <w:tcPr>
            <w:tcW w:w="4094"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1990" w:type="dxa"/>
            <w:vAlign w:val="center"/>
            <w:textDirection w:val="lrTb"/>
            <w:noWrap w:val="false"/>
          </w:tcPr>
          <w:p>
            <w:pPr>
              <w:jc w:val="left"/>
              <w:widowControl/>
              <w:rPr>
                <w:sz w:val="24"/>
              </w:rPr>
            </w:pPr>
            <w:r>
              <w:rPr>
                <w:sz w:val="24"/>
              </w:rPr>
            </w:r>
            <w:r/>
          </w:p>
        </w:tc>
      </w:tr>
    </w:tbl>
    <w:p>
      <w:pPr>
        <w:ind w:firstLine="602"/>
        <w:spacing w:line="360" w:lineRule="auto"/>
        <w:tabs>
          <w:tab w:val="left" w:pos="360" w:leader="none"/>
        </w:tabs>
        <w:rPr>
          <w:b/>
          <w:sz w:val="30"/>
          <w:szCs w:val="30"/>
        </w:rPr>
      </w:pPr>
      <w:r>
        <w:rPr>
          <w:rFonts w:hint="eastAsia"/>
          <w:b/>
          <w:sz w:val="30"/>
          <w:szCs w:val="30"/>
        </w:rPr>
        <w:t xml:space="preserve">二、</w:t>
      </w:r>
      <w:r>
        <w:rPr>
          <w:b/>
          <w:sz w:val="30"/>
          <w:szCs w:val="30"/>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rFonts w:hint="eastAsia"/>
          <w:sz w:val="24"/>
        </w:rPr>
        <w:t xml:space="preserve">评审过程中出现下列情形之一的，评审委员会应当启动异常低价投标（ 响应）审查程序：</w:t>
      </w:r>
      <w:r/>
    </w:p>
    <w:p>
      <w:pPr>
        <w:ind w:firstLine="480"/>
        <w:spacing w:line="360" w:lineRule="auto"/>
        <w:tabs>
          <w:tab w:val="left" w:pos="1080" w:leader="none"/>
          <w:tab w:val="left" w:pos="1589" w:leader="none"/>
        </w:tabs>
        <w:rPr>
          <w:rFonts w:hint="eastAsia"/>
          <w:b/>
          <w:bCs/>
          <w:sz w:val="24"/>
        </w:rPr>
      </w:pPr>
      <w:r>
        <w:rPr>
          <w:rFonts w:hint="eastAsia"/>
          <w:b/>
          <w:bCs/>
          <w:sz w:val="24"/>
          <w:lang w:val="en-US" w:eastAsia="zh-CN"/>
        </w:rPr>
        <w:t xml:space="preserve">1.</w:t>
      </w:r>
      <w:r>
        <w:rPr>
          <w:rFonts w:hint="eastAsia"/>
          <w:b/>
          <w:bCs/>
          <w:sz w:val="24"/>
        </w:rPr>
        <w:t xml:space="preserve">投标报价低于全部通过符合性审查投标人投标报价平均值50%的，即投标报价&lt;全部通过符合性审查投标人投标报价平均值×50%；</w:t>
      </w:r>
      <w:r/>
    </w:p>
    <w:p>
      <w:pPr>
        <w:ind w:firstLine="480"/>
        <w:spacing w:line="360" w:lineRule="auto"/>
        <w:tabs>
          <w:tab w:val="left" w:pos="1080" w:leader="none"/>
          <w:tab w:val="left" w:pos="1589" w:leader="none"/>
        </w:tabs>
        <w:rPr>
          <w:rFonts w:hint="eastAsia"/>
          <w:b/>
          <w:bCs/>
          <w:sz w:val="24"/>
        </w:rPr>
      </w:pPr>
      <w:r>
        <w:rPr>
          <w:rFonts w:hint="eastAsia"/>
          <w:b/>
          <w:bCs/>
          <w:sz w:val="24"/>
          <w:lang w:val="en-US" w:eastAsia="zh-CN"/>
        </w:rPr>
        <w:t xml:space="preserve">2.</w:t>
      </w:r>
      <w:r>
        <w:rPr>
          <w:rFonts w:hint="eastAsia"/>
          <w:b/>
          <w:bCs/>
          <w:sz w:val="24"/>
        </w:rPr>
        <w:t xml:space="preserve">投标报价低于通过符合性审查的次低报价投标人投标报价50%的，即投标报价&lt;通过符合性审查的次低报价投标人投标报价×50%；</w:t>
      </w:r>
      <w:r/>
    </w:p>
    <w:p>
      <w:pPr>
        <w:ind w:firstLine="480"/>
        <w:spacing w:line="360" w:lineRule="auto"/>
        <w:tabs>
          <w:tab w:val="left" w:pos="1080" w:leader="none"/>
          <w:tab w:val="left" w:pos="1589" w:leader="none"/>
        </w:tabs>
        <w:rPr>
          <w:rFonts w:hint="eastAsia"/>
          <w:b/>
          <w:bCs/>
          <w:sz w:val="24"/>
        </w:rPr>
      </w:pPr>
      <w:r>
        <w:rPr>
          <w:rFonts w:hint="eastAsia"/>
          <w:b/>
          <w:bCs/>
          <w:sz w:val="24"/>
          <w:lang w:val="en-US" w:eastAsia="zh-CN"/>
        </w:rPr>
        <w:t xml:space="preserve">3.</w:t>
      </w:r>
      <w:r>
        <w:rPr>
          <w:rFonts w:hint="eastAsia"/>
          <w:b/>
          <w:bCs/>
          <w:sz w:val="24"/>
        </w:rPr>
        <w:t xml:space="preserve">投标报价低于采购项目最高限价45%的，即投标报价&lt;采购项目最高限价×45%；</w:t>
      </w:r>
      <w:r/>
    </w:p>
    <w:p>
      <w:pPr>
        <w:ind w:firstLine="480"/>
        <w:spacing w:line="360" w:lineRule="auto"/>
        <w:tabs>
          <w:tab w:val="left" w:pos="1080" w:leader="none"/>
          <w:tab w:val="left" w:pos="1589" w:leader="none"/>
        </w:tabs>
        <w:rPr>
          <w:rFonts w:hint="eastAsia"/>
          <w:b/>
          <w:bCs/>
          <w:sz w:val="24"/>
        </w:rPr>
      </w:pPr>
      <w:r>
        <w:rPr>
          <w:rFonts w:hint="eastAsia"/>
          <w:b/>
          <w:bCs/>
          <w:sz w:val="24"/>
          <w:lang w:val="en-US" w:eastAsia="zh-CN"/>
        </w:rPr>
        <w:t xml:space="preserve">4.</w:t>
      </w:r>
      <w:r>
        <w:rPr>
          <w:rFonts w:hint="eastAsia"/>
          <w:b/>
          <w:bCs/>
          <w:sz w:val="24"/>
        </w:rPr>
        <w:t xml:space="preserve">评审委员会基于专业判断，认为投标人报价过低，有可能影响产品质量或者不能诚信履约的其他情形。</w:t>
      </w:r>
      <w:r/>
    </w:p>
    <w:p>
      <w:pPr>
        <w:ind w:firstLine="480"/>
        <w:spacing w:line="360" w:lineRule="auto"/>
        <w:tabs>
          <w:tab w:val="left" w:pos="1080" w:leader="none"/>
          <w:tab w:val="left" w:pos="1589" w:leader="none"/>
        </w:tabs>
        <w:rPr>
          <w:rFonts w:hint="eastAsia"/>
          <w:b/>
          <w:bCs/>
          <w:sz w:val="24"/>
        </w:rPr>
      </w:pPr>
      <w:r>
        <w:rPr>
          <w:rFonts w:hint="eastAsia"/>
          <w:b/>
          <w:bCs/>
          <w:sz w:val="24"/>
        </w:rPr>
        <w:t xml:space="preserve">评审委员会启动异常低价投标审查后，属于前述</w:t>
      </w:r>
      <w:r>
        <w:rPr>
          <w:rFonts w:hint="eastAsia"/>
          <w:b/>
          <w:bCs/>
          <w:sz w:val="24"/>
          <w:lang w:val="en-US" w:eastAsia="zh-CN"/>
        </w:rPr>
        <w:t xml:space="preserve">1</w:t>
      </w:r>
      <w:r>
        <w:rPr>
          <w:rFonts w:hint="eastAsia"/>
          <w:b/>
          <w:bCs/>
          <w:sz w:val="24"/>
        </w:rPr>
        <w:t xml:space="preserve">至</w:t>
      </w:r>
      <w:r>
        <w:rPr>
          <w:rFonts w:hint="eastAsia"/>
          <w:b/>
          <w:bCs/>
          <w:sz w:val="24"/>
          <w:lang w:val="en-US" w:eastAsia="zh-CN"/>
        </w:rPr>
        <w:t xml:space="preserve">4</w:t>
      </w:r>
      <w:r>
        <w:rPr>
          <w:rFonts w:hint="eastAsia"/>
          <w:b/>
          <w:bCs/>
          <w:sz w:val="24"/>
        </w:rPr>
        <w:t xml:space="preserve">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w:t>
      </w:r>
      <w:r>
        <w:rPr>
          <w:rFonts w:hint="eastAsia"/>
          <w:b/>
          <w:bCs/>
          <w:sz w:val="24"/>
          <w:lang w:val="en-US" w:eastAsia="zh-CN"/>
        </w:rPr>
        <w:t xml:space="preserve">3</w:t>
      </w:r>
      <w:r>
        <w:rPr>
          <w:rFonts w:hint="eastAsia"/>
          <w:b/>
          <w:bCs/>
          <w:sz w:val="24"/>
        </w:rPr>
        <w:t xml:space="preserve">项情形，投标人已随投标文件一并提交相关书面说明及必要的证明材料的，在评审现场可不再重复提交。</w:t>
      </w:r>
      <w:r/>
    </w:p>
    <w:p>
      <w:pPr>
        <w:ind w:firstLine="480"/>
        <w:spacing w:line="360" w:lineRule="auto"/>
        <w:tabs>
          <w:tab w:val="left" w:pos="1080" w:leader="none"/>
          <w:tab w:val="left" w:pos="1589" w:leader="none"/>
        </w:tabs>
        <w:rPr>
          <w:rFonts w:hint="eastAsia"/>
          <w:b/>
          <w:bCs/>
          <w:sz w:val="24"/>
        </w:rPr>
      </w:pPr>
      <w:r>
        <w:rPr>
          <w:rFonts w:hint="eastAsia"/>
          <w:b/>
          <w:bCs/>
          <w:sz w:val="24"/>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0"/>
        <w:spacing w:line="360" w:lineRule="auto"/>
        <w:tabs>
          <w:tab w:val="left" w:pos="1080" w:leader="none"/>
          <w:tab w:val="left" w:pos="1589" w:leader="none"/>
        </w:tabs>
        <w:rPr>
          <w:rFonts w:hint="eastAsia" w:eastAsia="宋体"/>
          <w:b/>
          <w:bCs/>
          <w:sz w:val="24"/>
          <w:lang w:eastAsia="zh-CN"/>
        </w:rPr>
      </w:pPr>
      <w:r>
        <w:rPr>
          <w:rFonts w:hint="eastAsia"/>
          <w:b/>
          <w:bCs/>
          <w:sz w:val="24"/>
        </w:rPr>
        <w:t xml:space="preserve">具体详见《关于推动解决政府采购异常低价问题的通知》财库〔2026〕2号</w:t>
      </w:r>
      <w:r>
        <w:rPr>
          <w:rFonts w:hint="eastAsia"/>
          <w:b/>
          <w:bCs/>
          <w:sz w:val="24"/>
          <w:lang w:eastAsia="zh-CN"/>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ind w:firstLine="602"/>
        <w:spacing w:line="360" w:lineRule="auto"/>
        <w:tabs>
          <w:tab w:val="left" w:pos="360" w:leader="none"/>
        </w:tabs>
        <w:rPr>
          <w:b/>
          <w:sz w:val="30"/>
          <w:szCs w:val="30"/>
        </w:rPr>
      </w:pPr>
      <w:r>
        <w:rPr>
          <w:rFonts w:hint="eastAsia"/>
          <w:b/>
          <w:sz w:val="30"/>
          <w:szCs w:val="30"/>
        </w:rPr>
        <w:t xml:space="preserve">三、</w:t>
      </w:r>
      <w:r>
        <w:rPr>
          <w:b/>
          <w:sz w:val="30"/>
          <w:szCs w:val="30"/>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p>
    <w:p>
      <w:pPr>
        <w:ind w:firstLine="602"/>
        <w:spacing w:line="360" w:lineRule="auto"/>
        <w:tabs>
          <w:tab w:val="left" w:pos="360" w:leader="none"/>
        </w:tabs>
        <w:rPr>
          <w:b/>
          <w:sz w:val="30"/>
          <w:szCs w:val="30"/>
        </w:rPr>
      </w:pPr>
      <w:r>
        <w:rPr>
          <w:rFonts w:hint="eastAsia"/>
          <w:b/>
          <w:sz w:val="30"/>
          <w:szCs w:val="30"/>
        </w:rPr>
        <w:t xml:space="preserve">四、</w:t>
      </w:r>
      <w:r>
        <w:rPr>
          <w:b/>
          <w:sz w:val="30"/>
          <w:szCs w:val="30"/>
        </w:rPr>
        <w:t xml:space="preserve">确定</w:t>
      </w:r>
      <w:bookmarkStart w:id="257" w:name="_Toc265228384"/>
      <w:r/>
      <w:bookmarkStart w:id="258" w:name="_Toc150774751"/>
      <w:r/>
      <w:bookmarkStart w:id="259" w:name="_Toc164608660"/>
      <w:r/>
      <w:bookmarkStart w:id="260" w:name="_Toc226337242"/>
      <w:r/>
      <w:bookmarkStart w:id="261" w:name="_Toc164229387"/>
      <w:r/>
      <w:bookmarkStart w:id="262" w:name="_Toc149720839"/>
      <w:r/>
      <w:bookmarkStart w:id="263" w:name="_Toc164351640"/>
      <w:r/>
      <w:bookmarkStart w:id="264" w:name="_Toc195842911"/>
      <w:r/>
      <w:bookmarkStart w:id="265" w:name="_Toc164229241"/>
      <w:r/>
      <w:bookmarkStart w:id="266" w:name="_Toc226309790"/>
      <w:r/>
      <w:bookmarkStart w:id="267" w:name="_Toc305158814"/>
      <w:r/>
      <w:bookmarkStart w:id="268" w:name="_Ref467307010"/>
      <w:r/>
      <w:bookmarkStart w:id="269" w:name="_Toc150480784"/>
      <w:r/>
      <w:bookmarkStart w:id="270" w:name="_Toc142311048"/>
      <w:r/>
      <w:bookmarkStart w:id="271" w:name="_Toc151193644"/>
      <w:r/>
      <w:bookmarkStart w:id="272" w:name="_Toc127151747"/>
      <w:r/>
      <w:bookmarkStart w:id="273" w:name="_Toc264969236"/>
      <w:r/>
      <w:bookmarkStart w:id="274" w:name="_Toc127161460"/>
      <w:r/>
      <w:bookmarkStart w:id="275" w:name="_Toc151193716"/>
      <w:r/>
      <w:bookmarkStart w:id="276" w:name="_Toc520356170"/>
      <w:r/>
      <w:bookmarkStart w:id="277" w:name="_Toc127151546"/>
      <w:r/>
      <w:bookmarkStart w:id="278" w:name="_Toc151193788"/>
      <w:r/>
      <w:bookmarkStart w:id="279" w:name="_Toc164608815"/>
      <w:r/>
      <w:bookmarkStart w:id="280" w:name="_Toc151193934"/>
      <w:r/>
      <w:bookmarkStart w:id="281" w:name="_Toc150509297"/>
      <w:r/>
      <w:bookmarkStart w:id="282" w:name="_Toc150774646"/>
      <w:r/>
      <w:bookmarkStart w:id="283" w:name="_Toc151190173"/>
      <w:r/>
      <w:bookmarkStart w:id="284" w:name="_Toc151193860"/>
      <w:r/>
      <w:bookmarkStart w:id="285" w:name="_Toc305158888"/>
      <w:r/>
      <w:bookmarkStart w:id="286" w:name="_Toc226965736"/>
      <w:r/>
      <w:bookmarkStart w:id="287" w:name="_Toc226965819"/>
      <w:r>
        <w:rPr>
          <w:b/>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p>
    <w:p>
      <w:pPr>
        <w:ind w:firstLine="602"/>
        <w:spacing w:line="360" w:lineRule="auto"/>
        <w:tabs>
          <w:tab w:val="left" w:pos="360" w:leader="none"/>
        </w:tabs>
        <w:rPr>
          <w:b/>
          <w:sz w:val="30"/>
          <w:szCs w:val="30"/>
        </w:rPr>
      </w:pPr>
      <w:r>
        <w:rPr>
          <w:rFonts w:hint="eastAsia"/>
          <w:b/>
          <w:sz w:val="30"/>
          <w:szCs w:val="30"/>
        </w:rPr>
        <w:t xml:space="preserve">五、</w:t>
      </w:r>
      <w:r>
        <w:rPr>
          <w:b/>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ascii="宋体" w:hAnsi="宋体"/>
          <w:b/>
          <w:bCs/>
          <w:sz w:val="32"/>
          <w:szCs w:val="32"/>
        </w:rPr>
        <w:outlineLvl w:val="1"/>
      </w:pPr>
      <w:r>
        <w:rPr>
          <w:rFonts w:hint="eastAsia" w:ascii="宋体" w:hAnsi="宋体"/>
          <w:b/>
          <w:bCs/>
          <w:sz w:val="32"/>
          <w:szCs w:val="32"/>
        </w:rPr>
        <w:t xml:space="preserve">第三节 评标方法</w:t>
      </w:r>
      <w:r/>
    </w:p>
    <w:p>
      <w:pPr>
        <w:ind w:firstLine="480"/>
        <w:spacing w:line="360" w:lineRule="auto"/>
        <w:tabs>
          <w:tab w:val="left" w:pos="360" w:leader="none"/>
        </w:tabs>
        <w:rPr>
          <w:sz w:val="24"/>
        </w:rPr>
        <w:outlineLvl w:val="1"/>
      </w:pPr>
      <w:r/>
      <w:bookmarkStart w:id="288" w:name="_Hlk149904248"/>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p>
    <w:p>
      <w:pPr>
        <w:ind w:firstLine="441"/>
        <w:jc w:val="left"/>
        <w:spacing w:line="360" w:lineRule="auto"/>
        <w:rPr>
          <w:rFonts w:hint="eastAsia" w:ascii="宋体" w:hAnsi="宋体"/>
          <w:b/>
          <w:sz w:val="24"/>
        </w:rPr>
      </w:pPr>
      <w:r>
        <w:rPr>
          <w:rFonts w:hint="eastAsia" w:ascii="宋体" w:hAnsi="宋体"/>
          <w:b/>
          <w:sz w:val="24"/>
        </w:rPr>
        <w:t xml:space="preserve">四、政府采购政策功能落实</w:t>
      </w:r>
      <w:r/>
    </w:p>
    <w:p>
      <w:pPr>
        <w:ind w:firstLine="441"/>
        <w:jc w:val="left"/>
        <w:spacing w:line="360" w:lineRule="auto"/>
        <w:rPr>
          <w:rFonts w:hint="default" w:ascii="宋体" w:hAnsi="宋体"/>
          <w:b/>
          <w:sz w:val="24"/>
          <w:lang w:val="en-US" w:eastAsia="zh-CN"/>
        </w:rPr>
      </w:pPr>
      <w:r>
        <w:rPr>
          <w:rFonts w:hint="eastAsia" w:ascii="宋体" w:hAnsi="宋体"/>
          <w:b/>
          <w:sz w:val="24"/>
          <w:lang w:eastAsia="zh-CN"/>
        </w:rPr>
        <w:t xml:space="preserve">（</w:t>
      </w:r>
      <w:r>
        <w:rPr>
          <w:rFonts w:hint="eastAsia" w:ascii="宋体" w:hAnsi="宋体"/>
          <w:b/>
          <w:sz w:val="24"/>
          <w:lang w:val="en-US" w:eastAsia="zh-CN"/>
        </w:rPr>
        <w:t xml:space="preserve">一</w:t>
      </w:r>
      <w:r>
        <w:rPr>
          <w:rFonts w:hint="eastAsia" w:ascii="宋体" w:hAnsi="宋体"/>
          <w:b/>
          <w:sz w:val="24"/>
          <w:lang w:eastAsia="zh-CN"/>
        </w:rPr>
        <w:t xml:space="preserve">）</w:t>
      </w:r>
      <w:r>
        <w:rPr>
          <w:rFonts w:hint="eastAsia" w:ascii="宋体" w:hAnsi="宋体"/>
          <w:b/>
          <w:sz w:val="24"/>
          <w:lang w:val="en-US" w:eastAsia="zh-CN"/>
        </w:rPr>
        <w:t xml:space="preserve">中小企业</w:t>
      </w:r>
      <w:r/>
    </w:p>
    <w:p>
      <w:pPr>
        <w:ind w:firstLine="480"/>
        <w:jc w:val="left"/>
        <w:spacing w:line="360" w:lineRule="auto"/>
        <w:rPr>
          <w:rFonts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（1）供应商需按照采购文件的要求提供相应的《中小企业声明函》。本项目对小型和微型企业产品给予</w:t>
      </w:r>
      <w:r>
        <w:rPr>
          <w:rFonts w:hint="eastAsia" w:ascii="宋体" w:hAnsi="宋体"/>
          <w:sz w:val="24"/>
          <w:lang w:val="en-US" w:eastAsia="zh-CN"/>
        </w:rPr>
        <w:t xml:space="preserve">2</w:t>
      </w:r>
      <w:r>
        <w:rPr>
          <w:rFonts w:hint="eastAsia" w:ascii="宋体" w:hAnsi="宋体"/>
          <w:sz w:val="24"/>
        </w:rPr>
        <w:t xml:space="preserve">0%的扣除价格，用扣除后的价格参与评审。</w:t>
      </w:r>
      <w:r/>
    </w:p>
    <w:p>
      <w:pPr>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ascii="宋体" w:hAnsi="宋体"/>
          <w:sz w:val="24"/>
        </w:rPr>
      </w:pPr>
      <w:r>
        <w:rPr>
          <w:rFonts w:hint="eastAsia" w:ascii="宋体" w:hAnsi="宋体"/>
          <w:sz w:val="24"/>
        </w:rPr>
        <w:t xml:space="preserve">2、残疾人福利单位价格扣除</w:t>
      </w:r>
      <w:r/>
    </w:p>
    <w:p>
      <w:pPr>
        <w:ind w:firstLine="36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ascii="宋体" w:hAnsi="宋体"/>
          <w:sz w:val="24"/>
        </w:rPr>
      </w:pPr>
      <w:r>
        <w:rPr>
          <w:rFonts w:hint="eastAsia" w:ascii="宋体" w:hAnsi="宋体"/>
          <w:sz w:val="24"/>
        </w:rPr>
        <w:t xml:space="preserve">3、监狱和戒毒企业价格扣除</w:t>
      </w:r>
      <w:r/>
    </w:p>
    <w:p>
      <w:pPr>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bookmarkEnd w:id="288"/>
      <w:r/>
      <w:bookmarkEnd w:id="289"/>
      <w:r/>
      <w:r/>
    </w:p>
    <w:p>
      <w:pPr>
        <w:ind w:firstLine="441"/>
        <w:jc w:val="left"/>
        <w:spacing w:line="360" w:lineRule="auto"/>
        <w:rPr>
          <w:rFonts w:hint="default" w:ascii="宋体" w:hAnsi="宋体"/>
          <w:b/>
          <w:sz w:val="24"/>
          <w:lang w:val="en-US" w:eastAsia="zh-CN"/>
        </w:rPr>
      </w:pPr>
      <w:r>
        <w:rPr>
          <w:rFonts w:hint="eastAsia" w:ascii="宋体" w:hAnsi="宋体"/>
          <w:b/>
          <w:sz w:val="24"/>
          <w:lang w:eastAsia="zh-CN"/>
        </w:rPr>
        <w:t xml:space="preserve">（</w:t>
      </w:r>
      <w:r>
        <w:rPr>
          <w:rFonts w:hint="eastAsia" w:ascii="宋体" w:hAnsi="宋体"/>
          <w:b/>
          <w:sz w:val="24"/>
          <w:lang w:val="en-US" w:eastAsia="zh-CN"/>
        </w:rPr>
        <w:t xml:space="preserve">二</w:t>
      </w:r>
      <w:r>
        <w:rPr>
          <w:rFonts w:hint="eastAsia" w:ascii="宋体" w:hAnsi="宋体"/>
          <w:b/>
          <w:sz w:val="24"/>
          <w:lang w:eastAsia="zh-CN"/>
        </w:rPr>
        <w:t xml:space="preserve">）</w:t>
      </w:r>
      <w:r>
        <w:rPr>
          <w:rFonts w:hint="eastAsia" w:ascii="宋体" w:hAnsi="宋体"/>
          <w:b/>
          <w:sz w:val="24"/>
          <w:lang w:val="en-US" w:eastAsia="zh-CN"/>
        </w:rPr>
        <w:tab/>
      </w:r>
      <w:r>
        <w:rPr>
          <w:rFonts w:hint="eastAsia" w:ascii="宋体" w:hAnsi="宋体"/>
          <w:b/>
          <w:sz w:val="24"/>
          <w:lang w:val="en-US" w:eastAsia="zh-CN"/>
        </w:rPr>
        <w:t xml:space="preserve">采购本国产品的支持政策：</w:t>
      </w:r>
      <w:r/>
    </w:p>
    <w:p>
      <w:pPr>
        <w:ind w:firstLine="480"/>
        <w:jc w:val="left"/>
        <w:spacing w:line="360" w:lineRule="auto"/>
        <w:rPr>
          <w:rFonts w:hint="default" w:ascii="宋体" w:hAnsi="宋体" w:eastAsia="宋体"/>
          <w:sz w:val="24"/>
          <w:lang w:val="en-US" w:eastAsia="zh-CN"/>
        </w:rPr>
      </w:pPr>
      <w:r>
        <w:rPr>
          <w:rFonts w:hint="eastAsia" w:ascii="宋体" w:hAnsi="宋体"/>
          <w:sz w:val="24"/>
          <w:lang w:val="en-US" w:eastAsia="zh-CN"/>
        </w:rPr>
        <w:t xml:space="preserve">1、</w:t>
      </w:r>
      <w:r>
        <w:rPr>
          <w:rFonts w:hint="default" w:ascii="宋体" w:hAnsi="宋体"/>
          <w:sz w:val="24"/>
        </w:rPr>
        <w:t xml:space="preserve">政府采购中实施本国产品标准及相关政策</w:t>
      </w:r>
      <w:r>
        <w:rPr>
          <w:rFonts w:hint="eastAsia" w:ascii="宋体" w:hAnsi="宋体"/>
          <w:sz w:val="24"/>
          <w:lang w:eastAsia="zh-CN"/>
        </w:rPr>
        <w:t xml:space="preserve">：</w:t>
      </w:r>
      <w:r>
        <w:rPr>
          <w:rFonts w:hint="eastAsia" w:ascii="宋体" w:hAnsi="宋体"/>
          <w:b/>
          <w:bCs/>
          <w:sz w:val="24"/>
          <w:u w:val="single"/>
          <w:lang w:val="en-US" w:eastAsia="zh-CN"/>
        </w:rPr>
        <w:t xml:space="preserve">本项目不适用。</w:t>
      </w:r>
      <w:r/>
    </w:p>
    <w:p>
      <w:pPr>
        <w:ind w:firstLine="48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本项目对采购本国产品给予政策支持。</w:t>
      </w:r>
      <w:r/>
    </w:p>
    <w:p>
      <w:pPr>
        <w:ind w:firstLine="48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b w:val="0"/>
          <w:bCs w:val="0"/>
          <w:sz w:val="24"/>
          <w:lang w:val="en-US" w:eastAsia="zh-CN"/>
        </w:rPr>
      </w:pPr>
      <w:r>
        <w:rPr>
          <w:rFonts w:hint="eastAsia" w:ascii="宋体" w:hAnsi="宋体"/>
          <w:b w:val="0"/>
          <w:bCs w:val="0"/>
          <w:sz w:val="24"/>
          <w:lang w:val="en-US" w:eastAsia="zh-CN"/>
        </w:rPr>
        <w:t xml:space="preserve">2、采购本国产品的支持政策价格调整：</w:t>
      </w:r>
      <w:r/>
    </w:p>
    <w:p>
      <w:pPr>
        <w:ind w:firstLine="48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当采购项目或者采购包中含有多种产品，供应商为该采购项目或者采购包提供的符合本国产品标准的产品成本之和占该供应商提供的全部产品成本之和的比例达到80%以上时（供应商需在“第八章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ind w:firstLine="48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5</w:t>
      </w:r>
      <w:r>
        <w:rPr>
          <w:rFonts w:hint="eastAsia" w:ascii="宋体" w:hAnsi="宋体"/>
          <w:sz w:val="24"/>
          <w:lang w:eastAsia="zh-CN"/>
        </w:rPr>
        <w:t xml:space="preserve">）</w:t>
      </w: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9"/>
        <w:ind w:firstLine="2891"/>
        <w:spacing w:after="120"/>
        <w:rPr>
          <w:rFonts w:ascii="宋体" w:hAnsi="宋体" w:cs="Times New Roman"/>
          <w:b/>
          <w:bCs/>
          <w:sz w:val="32"/>
          <w:szCs w:val="32"/>
        </w:rPr>
        <w:outlineLvl w:val="1"/>
      </w:pPr>
      <w:r>
        <w:rPr>
          <w:rFonts w:ascii="宋体" w:hAnsi="宋体" w:cs="Times New Roman"/>
          <w:b/>
          <w:bCs/>
          <w:sz w:val="32"/>
          <w:szCs w:val="32"/>
        </w:rPr>
        <w:br w:type="page" w:clear="all"/>
      </w:r>
      <w:r>
        <w:rPr>
          <w:rFonts w:hint="eastAsia" w:ascii="宋体" w:hAnsi="宋体" w:cs="Times New Roman"/>
          <w:b/>
          <w:bCs/>
          <w:sz w:val="32"/>
          <w:szCs w:val="32"/>
        </w:rPr>
        <w:t xml:space="preserve">第四节 评标标准</w:t>
      </w:r>
      <w:r/>
    </w:p>
    <w:p>
      <w:r/>
      <w:r/>
    </w:p>
    <w:tbl>
      <w:tblPr>
        <w:tblStyle w:val="675"/>
        <w:tblW w:w="10494" w:type="dxa"/>
        <w:tblInd w:w="-10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1305"/>
        <w:gridCol w:w="900"/>
        <w:gridCol w:w="4935"/>
        <w:gridCol w:w="2064"/>
      </w:tblGrid>
      <w:tr>
        <w:trPr>
          <w:trHeight w:val="510"/>
        </w:trPr>
        <w:tc>
          <w:tcPr>
            <w:shd w:val="clear" w:color="000000" w:fill="e0e0e0"/>
            <w:tcW w:w="1290" w:type="dxa"/>
            <w:vAlign w:val="center"/>
            <w:textDirection w:val="lrTb"/>
            <w:noWrap w:val="false"/>
          </w:tcPr>
          <w:p>
            <w:pPr>
              <w:jc w:val="center"/>
              <w:widowControl/>
              <w:rPr>
                <w:rFonts w:hint="eastAsia" w:ascii="宋体" w:hAnsi="宋体" w:eastAsia="宋体" w:cs="宋体"/>
                <w:b/>
                <w:bCs/>
                <w:color w:val="000000"/>
                <w:sz w:val="24"/>
                <w:szCs w:val="24"/>
                <w:highlight w:val="none"/>
              </w:rPr>
            </w:pPr>
            <w:r/>
            <w:bookmarkStart w:id="290" w:name="_Hlk32488619"/>
            <w:r>
              <w:rPr>
                <w:rFonts w:hint="eastAsia" w:ascii="宋体" w:hAnsi="宋体" w:eastAsia="宋体" w:cs="宋体"/>
                <w:b/>
                <w:bCs/>
                <w:color w:val="000000"/>
                <w:sz w:val="24"/>
                <w:szCs w:val="24"/>
                <w:highlight w:val="none"/>
              </w:rPr>
              <w:t xml:space="preserve">评分项目</w:t>
            </w:r>
            <w:r/>
          </w:p>
        </w:tc>
        <w:tc>
          <w:tcPr>
            <w:shd w:val="clear" w:color="000000" w:fill="e0e0e0"/>
            <w:tcW w:w="1305"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评分子项</w:t>
            </w:r>
            <w:r/>
          </w:p>
        </w:tc>
        <w:tc>
          <w:tcPr>
            <w:shd w:val="clear" w:color="000000" w:fill="e0e0e0"/>
            <w:tcW w:w="900"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最高分值</w:t>
            </w:r>
            <w:r/>
          </w:p>
        </w:tc>
        <w:tc>
          <w:tcPr>
            <w:shd w:val="clear" w:color="000000" w:fill="e0e0e0"/>
            <w:tcW w:w="4935"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p>
        </w:tc>
        <w:tc>
          <w:tcPr>
            <w:shd w:val="clear" w:color="000000" w:fill="e0e0e0"/>
            <w:tcW w:w="2064"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trHeight w:val="510"/>
        </w:trPr>
        <w:tc>
          <w:tcPr>
            <w:tcW w:w="129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价格部分（</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130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900"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493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满足招标文件要求且投标价格最低的投标报价为评标基准价，其价格分为</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分。其他投标人的报价得分统一按照下列公式计算：</w:t>
            </w:r>
            <w:r/>
          </w:p>
          <w:p>
            <w:pP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p>
        </w:tc>
        <w:tc>
          <w:tcPr>
            <w:tcW w:w="2064"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r/>
      <w:r/>
    </w:p>
    <w:tbl>
      <w:tblPr>
        <w:tblStyle w:val="675"/>
        <w:tblW w:w="10494" w:type="dxa"/>
        <w:tblInd w:w="-10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5"/>
        <w:gridCol w:w="900"/>
        <w:gridCol w:w="4935"/>
        <w:gridCol w:w="2064"/>
      </w:tblGrid>
      <w:tr>
        <w:trPr>
          <w:trHeight w:val="1020"/>
        </w:trPr>
        <w:tc>
          <w:tcPr>
            <w:tcW w:w="2595"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.主观分</w:t>
            </w:r>
            <w:r/>
          </w:p>
        </w:tc>
        <w:tc>
          <w:tcPr>
            <w:tcW w:w="900" w:type="dxa"/>
            <w:vAlign w:val="center"/>
            <w:textDirection w:val="lrTb"/>
            <w:noWrap w:val="false"/>
          </w:tcPr>
          <w:p>
            <w:pPr>
              <w:jc w:val="center"/>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40</w:t>
            </w:r>
            <w:r/>
          </w:p>
        </w:tc>
        <w:tc>
          <w:tcPr>
            <w:tcW w:w="4935"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评分细则</w:t>
            </w:r>
            <w:r/>
          </w:p>
        </w:tc>
        <w:tc>
          <w:tcPr>
            <w:tcW w:w="2064"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备注</w:t>
            </w:r>
            <w:r/>
          </w:p>
        </w:tc>
      </w:tr>
      <w:tr>
        <w:trPr>
          <w:trHeight w:val="1020"/>
        </w:trPr>
        <w:tc>
          <w:tcPr>
            <w:tcW w:w="259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2.1</w:t>
            </w:r>
            <w:r>
              <w:rPr>
                <w:rFonts w:hint="eastAsia" w:ascii="宋体" w:hAnsi="宋体" w:eastAsia="宋体" w:cs="宋体"/>
                <w:sz w:val="24"/>
                <w:szCs w:val="24"/>
                <w:highlight w:val="none"/>
              </w:rPr>
              <w:t xml:space="preserve">承保服务</w:t>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w:t>
            </w:r>
            <w:r/>
          </w:p>
        </w:tc>
        <w:tc>
          <w:tcPr>
            <w:tcW w:w="900"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4935"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自身对项目的理解制定承保服务方案，方案条理清晰，实际操作性强，提出方案优于本项目需求得10分；准确理解采购人需求且满足本项目采购需求，条理较清晰，实际操作较强，得8分；理解采购人需求，方案条理一般，实际操作性一般，得6分；对采购人需求理解不全面，方案条理存在部分缺陷，实际操作有漏洞，得4分；对采购人需求理解不足，方案不能满足采购人需求得2分。</w:t>
            </w:r>
            <w:r/>
          </w:p>
          <w:p>
            <w:pP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不提供不得分</w:t>
            </w:r>
            <w:r/>
          </w:p>
        </w:tc>
        <w:tc>
          <w:tcPr>
            <w:tcW w:w="2064" w:type="dxa"/>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020"/>
        </w:trPr>
        <w:tc>
          <w:tcPr>
            <w:tcW w:w="259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2.2</w:t>
            </w:r>
            <w:r>
              <w:rPr>
                <w:rFonts w:hint="eastAsia" w:ascii="宋体" w:hAnsi="宋体" w:eastAsia="宋体" w:cs="宋体"/>
                <w:sz w:val="24"/>
                <w:szCs w:val="24"/>
                <w:highlight w:val="none"/>
              </w:rPr>
              <w:t xml:space="preserve">理赔服务</w:t>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w:t>
            </w:r>
            <w:r/>
          </w:p>
        </w:tc>
        <w:tc>
          <w:tcPr>
            <w:tcW w:w="900"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4935" w:type="dxa"/>
            <w:vAlign w:val="center"/>
            <w:textDirection w:val="lrTb"/>
            <w:noWrap w:val="false"/>
          </w:tcPr>
          <w:p>
            <w:pP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投标人根据自身对项目的理解制定理赔服务方案，方案条理清晰，实际操作性强，提出方案优于本项目需求得10分；准确理解采购人需求且满足本项目采购需求，条理较清晰，实际操作较强，得8分；理解采购人需求，方案条理一般，实际操作性一般，得6分；对采购人需求理解不全面，方案条理存在部分缺陷，实际操作有漏洞，得4分；对采购人需求理解不足，方案不能满足采购人需求得2分。</w:t>
            </w:r>
            <w:r/>
          </w:p>
          <w:p>
            <w:pP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不提供不得分</w:t>
            </w:r>
            <w:r/>
          </w:p>
        </w:tc>
        <w:tc>
          <w:tcPr>
            <w:tcW w:w="2064" w:type="dxa"/>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4"/>
        </w:trPr>
        <w:tc>
          <w:tcPr>
            <w:tcW w:w="259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日常服务</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w:t>
            </w:r>
            <w:r/>
          </w:p>
        </w:tc>
        <w:tc>
          <w:tcPr>
            <w:tcW w:w="90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W w:w="493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自身对项目的理解制定日常服务方案，方案条理清晰，实际操作性强，提出方案优于本项目需求得10分；准确理解采购人需求且满足本项目采购需求，条理较清晰，实际操作较强，得8分；理解采购人需求，方案条理一般，实际操作性一般，得6分；对采购人需求理解不全面，方案条理存在部分缺陷，实际操作有漏洞，得4分；对采购人需求理解不足，方案不能满足采购人需求得2分。</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c>
          <w:tcPr>
            <w:tcW w:w="2064"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10"/>
        </w:trPr>
        <w:tc>
          <w:tcPr>
            <w:tcW w:w="259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增值服务</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w:t>
            </w:r>
            <w:r/>
          </w:p>
        </w:tc>
        <w:tc>
          <w:tcPr>
            <w:tcW w:w="90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W w:w="493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投标人提供增值服务</w:t>
            </w:r>
            <w:r>
              <w:rPr>
                <w:rFonts w:hint="eastAsia" w:ascii="宋体" w:hAnsi="宋体" w:eastAsia="宋体" w:cs="宋体"/>
                <w:color w:val="auto"/>
                <w:sz w:val="24"/>
                <w:szCs w:val="24"/>
                <w:highlight w:val="none"/>
                <w:lang w:eastAsia="zh-CN"/>
              </w:rPr>
              <w:t xml:space="preserve">（包括但不限于保险保障提升、服务提升、理赔提升）</w:t>
            </w:r>
            <w:r>
              <w:rPr>
                <w:rFonts w:hint="eastAsia" w:ascii="宋体" w:hAnsi="宋体" w:eastAsia="宋体" w:cs="宋体"/>
                <w:color w:val="auto"/>
                <w:sz w:val="24"/>
                <w:szCs w:val="24"/>
                <w:highlight w:val="none"/>
              </w:rPr>
              <w:t xml:space="preserve">，每有一项被评委采纳得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2064"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08"/>
      </w:pPr>
      <w:r/>
      <w:r/>
    </w:p>
    <w:tbl>
      <w:tblPr>
        <w:tblStyle w:val="675"/>
        <w:tblW w:w="10494" w:type="dxa"/>
        <w:tblInd w:w="-10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1305"/>
        <w:gridCol w:w="900"/>
        <w:gridCol w:w="4935"/>
        <w:gridCol w:w="2064"/>
      </w:tblGrid>
      <w:tr>
        <w:trPr>
          <w:trHeight w:val="665"/>
        </w:trPr>
        <w:tc>
          <w:tcPr>
            <w:gridSpan w:val="2"/>
            <w:tcW w:w="2595" w:type="dxa"/>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3.客观分</w:t>
            </w:r>
            <w:r/>
          </w:p>
        </w:tc>
        <w:tc>
          <w:tcPr>
            <w:tcW w:w="900" w:type="dxa"/>
            <w:vAlign w:val="center"/>
            <w:textDirection w:val="lrTb"/>
            <w:noWrap w:val="false"/>
          </w:tcPr>
          <w:p>
            <w:pPr>
              <w:jc w:val="center"/>
              <w:widowControl/>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45</w:t>
            </w:r>
            <w:r/>
          </w:p>
        </w:tc>
        <w:tc>
          <w:tcPr>
            <w:tcW w:w="4935"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p>
        </w:tc>
        <w:tc>
          <w:tcPr>
            <w:tcW w:w="2064"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trHeight w:val="1020"/>
        </w:trPr>
        <w:tc>
          <w:tcPr>
            <w:tcW w:w="1290"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投标人综合实力（</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130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偿付能力状况</w:t>
            </w:r>
            <w:r/>
          </w:p>
        </w:tc>
        <w:tc>
          <w:tcPr>
            <w:tcW w:w="9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493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投标人所属总公司202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第四季度末</w:t>
            </w:r>
            <w:r>
              <w:rPr>
                <w:rFonts w:hint="eastAsia" w:ascii="宋体" w:hAnsi="宋体" w:eastAsia="宋体" w:cs="宋体"/>
                <w:color w:val="auto"/>
                <w:sz w:val="24"/>
                <w:szCs w:val="24"/>
                <w:highlight w:val="none"/>
              </w:rPr>
              <w:t xml:space="preserve">核心偿付能力</w:t>
            </w:r>
            <w:r>
              <w:rPr>
                <w:rFonts w:hint="eastAsia" w:ascii="宋体" w:hAnsi="宋体" w:eastAsia="宋体" w:cs="宋体"/>
                <w:color w:val="auto"/>
                <w:sz w:val="24"/>
                <w:szCs w:val="24"/>
                <w:highlight w:val="none"/>
                <w:lang w:val="en-US" w:eastAsia="zh-CN"/>
              </w:rPr>
              <w:t xml:space="preserve">充足率f&gt;210%得10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rPr>
              <w:t xml:space="preserve">0%&lt;</w:t>
            </w:r>
            <w:r>
              <w:rPr>
                <w:rFonts w:hint="eastAsia" w:ascii="宋体" w:hAnsi="宋体" w:eastAsia="宋体" w:cs="宋体"/>
                <w:color w:val="auto"/>
                <w:sz w:val="24"/>
                <w:szCs w:val="24"/>
                <w:highlight w:val="none"/>
                <w:lang w:val="en-US" w:eastAsia="zh-CN"/>
              </w:rPr>
              <w:t xml:space="preserve">f≤210%得8分，150%&lt;f≤180%得6分，</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rPr>
              <w:t xml:space="preserve">%&lt;</w:t>
            </w:r>
            <w:r>
              <w:rPr>
                <w:rFonts w:hint="eastAsia" w:ascii="宋体" w:hAnsi="宋体" w:eastAsia="宋体" w:cs="宋体"/>
                <w:color w:val="auto"/>
                <w:sz w:val="24"/>
                <w:szCs w:val="24"/>
                <w:highlight w:val="none"/>
                <w:lang w:val="en-US" w:eastAsia="zh-CN"/>
              </w:rPr>
              <w:t xml:space="preserve">f≤150%</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0%&lt;f≤1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0%得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f≤100%</w:t>
            </w:r>
            <w:r>
              <w:rPr>
                <w:rFonts w:hint="eastAsia" w:ascii="宋体" w:hAnsi="宋体" w:eastAsia="宋体" w:cs="宋体"/>
                <w:color w:val="auto"/>
                <w:sz w:val="24"/>
                <w:szCs w:val="24"/>
                <w:highlight w:val="none"/>
              </w:rPr>
              <w:t xml:space="preserve">不得分。</w:t>
            </w:r>
            <w:r/>
          </w:p>
        </w:tc>
        <w:tc>
          <w:tcPr>
            <w:tcW w:w="2064"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提供总公司202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第四季度</w:t>
            </w:r>
            <w:r>
              <w:rPr>
                <w:rFonts w:hint="eastAsia" w:ascii="宋体" w:hAnsi="宋体" w:eastAsia="宋体" w:cs="宋体"/>
                <w:color w:val="auto"/>
                <w:sz w:val="24"/>
                <w:szCs w:val="24"/>
                <w:highlight w:val="none"/>
              </w:rPr>
              <w:t xml:space="preserve">偿付能力报告</w:t>
            </w:r>
            <w:r>
              <w:rPr>
                <w:rFonts w:hint="eastAsia" w:ascii="宋体" w:hAnsi="宋体" w:eastAsia="宋体" w:cs="宋体"/>
                <w:color w:val="auto"/>
                <w:sz w:val="24"/>
                <w:szCs w:val="24"/>
                <w:highlight w:val="none"/>
                <w:lang w:val="en-US" w:eastAsia="zh-CN"/>
              </w:rPr>
              <w:t xml:space="preserve">摘要影像件</w:t>
            </w:r>
            <w:r>
              <w:rPr>
                <w:rFonts w:hint="eastAsia" w:ascii="宋体" w:hAnsi="宋体" w:eastAsia="宋体" w:cs="宋体"/>
                <w:color w:val="auto"/>
                <w:sz w:val="24"/>
                <w:szCs w:val="24"/>
                <w:highlight w:val="none"/>
              </w:rPr>
              <w:t xml:space="preserve">,评委根据</w:t>
            </w:r>
            <w:r>
              <w:rPr>
                <w:rFonts w:hint="eastAsia" w:ascii="宋体" w:hAnsi="宋体" w:eastAsia="宋体" w:cs="宋体"/>
                <w:color w:val="auto"/>
                <w:sz w:val="24"/>
                <w:szCs w:val="24"/>
                <w:highlight w:val="none"/>
                <w:lang w:val="en-US" w:eastAsia="zh-CN"/>
              </w:rPr>
              <w:t xml:space="preserve">数值赋分</w:t>
            </w:r>
            <w:r>
              <w:rPr>
                <w:rFonts w:hint="eastAsia" w:ascii="宋体" w:hAnsi="宋体" w:eastAsia="宋体" w:cs="宋体"/>
                <w:color w:val="auto"/>
                <w:sz w:val="24"/>
                <w:szCs w:val="24"/>
                <w:highlight w:val="none"/>
              </w:rPr>
              <w:t xml:space="preserve">。</w:t>
            </w:r>
            <w:r/>
          </w:p>
        </w:tc>
      </w:tr>
      <w:tr>
        <w:trPr>
          <w:trHeight w:val="834"/>
        </w:trPr>
        <w:tc>
          <w:tcPr>
            <w:tcW w:w="1290" w:type="dxa"/>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应急处置协同能力</w:t>
            </w:r>
            <w:r/>
          </w:p>
        </w:tc>
        <w:tc>
          <w:tcPr>
            <w:tcW w:w="9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493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与三级医院签订绿色通道合作协议，约定在紧急或突发情况下，三级医院应当建立绿色通道，优先响应投标人或投标人客户的救治需求（包括但不限于紧急救护、检查、手术等），根据与投标人签订绿色通道合作协议的数量进行打分，</w:t>
            </w:r>
            <w:r>
              <w:rPr>
                <w:rFonts w:hint="eastAsia" w:ascii="宋体" w:hAnsi="宋体" w:eastAsia="宋体" w:cs="宋体"/>
                <w:color w:val="auto"/>
                <w:sz w:val="24"/>
                <w:szCs w:val="24"/>
                <w:highlight w:val="none"/>
                <w:lang w:val="en-US" w:eastAsia="zh-CN"/>
              </w:rPr>
              <w:t xml:space="preserve">每有一家得1分，最高得5分。</w:t>
            </w:r>
            <w:r/>
          </w:p>
        </w:tc>
        <w:tc>
          <w:tcPr>
            <w:tcW w:w="2064" w:type="dxa"/>
            <w:textDirection w:val="lrTb"/>
            <w:noWrap w:val="false"/>
          </w:tcPr>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提供合作协议</w:t>
            </w:r>
            <w:r>
              <w:rPr>
                <w:rFonts w:hint="eastAsia" w:ascii="宋体" w:hAnsi="宋体" w:eastAsia="宋体" w:cs="宋体"/>
                <w:color w:val="auto"/>
                <w:sz w:val="24"/>
                <w:szCs w:val="24"/>
                <w:highlight w:val="none"/>
                <w:lang w:val="en-US" w:eastAsia="zh-CN"/>
              </w:rPr>
              <w:t xml:space="preserve">影像件</w:t>
            </w:r>
            <w:r/>
          </w:p>
        </w:tc>
      </w:tr>
      <w:tr>
        <w:trPr>
          <w:trHeight w:val="765"/>
        </w:trPr>
        <w:tc>
          <w:tcPr>
            <w:tcW w:w="1290" w:type="dxa"/>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未到期责任准备金</w:t>
            </w:r>
            <w:r/>
          </w:p>
        </w:tc>
        <w:tc>
          <w:tcPr>
            <w:tcW w:w="90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493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投标人所属总公司2025年第四季度末未到期责任准备金排名第一得10分，排名第二得8分，排名第三得6分，排名第四得4分，其余2分。数据以投标人总公司2025年度第四季度偿付能力报告为准。</w:t>
            </w:r>
            <w:r/>
          </w:p>
        </w:tc>
        <w:tc>
          <w:tcPr>
            <w:tcW w:w="2064"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提供总公司202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第四季度</w:t>
            </w:r>
            <w:r>
              <w:rPr>
                <w:rFonts w:hint="eastAsia" w:ascii="宋体" w:hAnsi="宋体" w:eastAsia="宋体" w:cs="宋体"/>
                <w:color w:val="auto"/>
                <w:sz w:val="24"/>
                <w:szCs w:val="24"/>
                <w:highlight w:val="none"/>
              </w:rPr>
              <w:t xml:space="preserve">偿付能力报告</w:t>
            </w:r>
            <w:r>
              <w:rPr>
                <w:rFonts w:hint="eastAsia" w:ascii="宋体" w:hAnsi="宋体" w:eastAsia="宋体" w:cs="宋体"/>
                <w:color w:val="auto"/>
                <w:sz w:val="24"/>
                <w:szCs w:val="24"/>
                <w:highlight w:val="none"/>
                <w:lang w:val="en-US" w:eastAsia="zh-CN"/>
              </w:rPr>
              <w:t xml:space="preserve">摘要影像件</w:t>
            </w:r>
            <w:r>
              <w:rPr>
                <w:rFonts w:hint="eastAsia" w:ascii="宋体" w:hAnsi="宋体" w:eastAsia="宋体" w:cs="宋体"/>
                <w:color w:val="auto"/>
                <w:sz w:val="24"/>
                <w:szCs w:val="24"/>
                <w:highlight w:val="none"/>
              </w:rPr>
              <w:t xml:space="preserve">,评委根据</w:t>
            </w:r>
            <w:r>
              <w:rPr>
                <w:rFonts w:hint="eastAsia" w:ascii="宋体" w:hAnsi="宋体" w:eastAsia="宋体" w:cs="宋体"/>
                <w:color w:val="auto"/>
                <w:sz w:val="24"/>
                <w:szCs w:val="24"/>
                <w:highlight w:val="none"/>
                <w:lang w:val="en-US" w:eastAsia="zh-CN"/>
              </w:rPr>
              <w:t xml:space="preserve">数值赋分</w:t>
            </w:r>
            <w:r>
              <w:rPr>
                <w:rFonts w:hint="eastAsia" w:ascii="宋体" w:hAnsi="宋体" w:eastAsia="宋体" w:cs="宋体"/>
                <w:color w:val="auto"/>
                <w:sz w:val="24"/>
                <w:szCs w:val="24"/>
                <w:highlight w:val="none"/>
              </w:rPr>
              <w:t xml:space="preserve">。</w:t>
            </w:r>
            <w:r/>
          </w:p>
        </w:tc>
      </w:tr>
      <w:tr>
        <w:trPr>
          <w:trHeight w:val="940"/>
        </w:trPr>
        <w:tc>
          <w:tcPr>
            <w:tcW w:w="1290" w:type="dxa"/>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企业荣誉</w:t>
            </w:r>
            <w:r/>
          </w:p>
        </w:tc>
        <w:tc>
          <w:tcPr>
            <w:tcW w:w="9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493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投标人自2023年以来获得由党政机关、事业单位颁发的荣誉，每有1项得2分，最高得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2064"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或奖章奖牌</w:t>
            </w:r>
            <w:r>
              <w:rPr>
                <w:rFonts w:hint="eastAsia" w:ascii="宋体" w:hAnsi="宋体" w:eastAsia="宋体" w:cs="宋体"/>
                <w:color w:val="auto"/>
                <w:sz w:val="24"/>
                <w:szCs w:val="24"/>
                <w:highlight w:val="none"/>
                <w:lang w:val="en-US" w:eastAsia="zh-CN"/>
              </w:rPr>
              <w:t xml:space="preserve">影像</w:t>
            </w:r>
            <w:r>
              <w:rPr>
                <w:rFonts w:hint="eastAsia" w:ascii="宋体" w:hAnsi="宋体" w:eastAsia="宋体" w:cs="宋体"/>
                <w:color w:val="auto"/>
                <w:sz w:val="24"/>
                <w:szCs w:val="24"/>
                <w:highlight w:val="none"/>
              </w:rPr>
              <w:t xml:space="preserve">件加盖投标人公章。</w:t>
            </w:r>
            <w:r/>
          </w:p>
        </w:tc>
      </w:tr>
      <w:tr>
        <w:trPr>
          <w:trHeight w:val="2550"/>
        </w:trPr>
        <w:tc>
          <w:tcPr>
            <w:tcW w:w="129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经验（</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130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重大项目承保经验</w:t>
            </w:r>
            <w:r/>
          </w:p>
        </w:tc>
        <w:tc>
          <w:tcPr>
            <w:tcW w:w="90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4935" w:type="dxa"/>
            <w:vAlign w:val="center"/>
            <w:textDirection w:val="lrTb"/>
            <w:noWrap w:val="false"/>
          </w:tcPr>
          <w:p>
            <w:pPr>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投标人具有自2023年1月1日（以合同签订时间为准）以来承保社会管理类重大招标项目（由政府出资或倡导，在对社会公共事务的一系列管理活动或过程，以改善和保障人民物质和文化生活为依归，由社会公众受益的保险）经验，每一项得1分，最高10分。</w:t>
            </w:r>
            <w:r/>
          </w:p>
        </w:tc>
        <w:tc>
          <w:tcPr>
            <w:tcW w:w="206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证明材料需</w:t>
            </w:r>
            <w:r>
              <w:rPr>
                <w:rFonts w:hint="eastAsia" w:ascii="宋体" w:hAnsi="宋体" w:eastAsia="宋体" w:cs="宋体"/>
                <w:color w:val="000000"/>
                <w:sz w:val="24"/>
                <w:szCs w:val="24"/>
                <w:highlight w:val="none"/>
              </w:rPr>
              <w:t xml:space="preserve">提供合同（协议）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保单、中标通知书中任意一项的影像件。</w:t>
            </w:r>
            <w:r/>
          </w:p>
        </w:tc>
      </w:tr>
    </w:tbl>
    <w:p>
      <w:r/>
      <w:bookmarkEnd w:id="290"/>
      <w:r/>
    </w:p>
    <w:p>
      <w:pPr>
        <w:rPr>
          <w:b/>
          <w:bCs/>
          <w:color w:val="auto"/>
        </w:rPr>
      </w:pPr>
      <w:r>
        <w:rPr>
          <w:b/>
          <w:bCs/>
          <w:color w:val="auto"/>
        </w:rPr>
      </w:r>
      <w:r/>
    </w:p>
    <w:p>
      <w:pPr>
        <w:jc w:val="left"/>
        <w:rPr>
          <w:b/>
          <w:szCs w:val="36"/>
        </w:rPr>
        <w:outlineLvl w:val="9"/>
      </w:pPr>
      <w:r>
        <w:rPr>
          <w:rFonts w:hint="eastAsia"/>
          <w:b/>
          <w:bCs/>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3"/>
      <w:r/>
      <w:bookmarkEnd w:id="254"/>
      <w:r>
        <w:rPr>
          <w:b/>
          <w:szCs w:val="36"/>
        </w:rPr>
        <w:t xml:space="preserve">                      </w:t>
      </w:r>
      <w:r/>
    </w:p>
    <w:p>
      <w:pPr>
        <w:rPr>
          <w:b/>
          <w:szCs w:val="36"/>
        </w:rPr>
      </w:pPr>
      <w:r>
        <w:rPr>
          <w:b/>
          <w:szCs w:val="36"/>
        </w:rPr>
        <w:br w:type="page" w:clear="all"/>
      </w:r>
      <w:r/>
    </w:p>
    <w:p>
      <w:pPr>
        <w:jc w:val="center"/>
        <w:rPr>
          <w:b/>
          <w:bCs/>
          <w:color w:val="auto"/>
          <w:highlight w:val="none"/>
        </w:rPr>
        <w:outlineLvl w:val="0"/>
      </w:pPr>
      <w:r>
        <w:rPr>
          <w:b/>
          <w:color w:val="auto"/>
          <w:sz w:val="36"/>
          <w:szCs w:val="36"/>
          <w:highlight w:val="none"/>
        </w:rPr>
        <w:t xml:space="preserve">第五章   采购需求</w:t>
      </w:r>
      <w:bookmarkEnd w:id="97"/>
      <w:r/>
      <w:r/>
    </w:p>
    <w:p>
      <w:pPr>
        <w:rPr>
          <w:rFonts w:hint="eastAsia" w:ascii="宋体" w:hAnsi="宋体" w:eastAsia="宋体" w:cs="宋体"/>
          <w:b/>
          <w:bCs/>
          <w:color w:val="auto"/>
          <w:sz w:val="24"/>
        </w:rPr>
      </w:pPr>
      <w:r/>
      <w:bookmarkStart w:id="291" w:name="_Toc1669940956_WPSOffice_Level1"/>
      <w:r/>
      <w:bookmarkStart w:id="292" w:name="_Toc21088"/>
      <w:r/>
      <w:bookmarkStart w:id="293" w:name="_Toc99301426"/>
      <w:r/>
      <w:r/>
    </w:p>
    <w:p>
      <w:pPr>
        <w:keepLines w:val="0"/>
        <w:keepNext w:val="0"/>
        <w:pageBreakBefore w:val="0"/>
        <w:spacing w:line="360" w:lineRule="auto"/>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一、采购标的</w:t>
      </w:r>
      <w:r/>
    </w:p>
    <w:p>
      <w:pPr>
        <w:ind w:firstLine="480"/>
        <w:keepLines w:val="0"/>
        <w:keepNext w:val="0"/>
        <w:pageBreakBefore w:val="0"/>
        <w:spacing w:line="360" w:lineRule="auto"/>
        <w:widowControl w:val="off"/>
        <w:rPr>
          <w:rFonts w:hint="eastAsia" w:ascii="宋体" w:hAnsi="宋体" w:eastAsia="宋体" w:cs="宋体"/>
          <w:color w:val="auto"/>
          <w:sz w:val="24"/>
        </w:rPr>
      </w:pPr>
      <w:r/>
      <w:bookmarkStart w:id="294" w:name="OLE_LINK2"/>
      <w:r>
        <w:rPr>
          <w:rFonts w:hint="eastAsia" w:ascii="宋体" w:hAnsi="宋体" w:eastAsia="宋体" w:cs="宋体"/>
          <w:color w:val="auto"/>
          <w:sz w:val="24"/>
        </w:rPr>
        <w:t xml:space="preserve">1、武进区自然灾害民生救助保险(</w:t>
      </w:r>
      <w:r>
        <w:rPr>
          <w:rFonts w:hint="eastAsia" w:ascii="宋体" w:hAnsi="宋体" w:cs="宋体"/>
          <w:color w:val="auto"/>
          <w:sz w:val="24"/>
          <w:lang w:val="en-US" w:eastAsia="zh-CN"/>
        </w:rPr>
        <w:t xml:space="preserve">2026-2029</w:t>
      </w:r>
      <w:r>
        <w:rPr>
          <w:rFonts w:hint="eastAsia" w:ascii="宋体" w:hAnsi="宋体" w:eastAsia="宋体" w:cs="宋体"/>
          <w:color w:val="auto"/>
          <w:sz w:val="24"/>
        </w:rPr>
        <w:t xml:space="preserve">)，包括自然灾害家庭房屋保险和自然灾害公众责任险</w:t>
      </w:r>
      <w:r/>
    </w:p>
    <w:p>
      <w:pPr>
        <w:ind w:firstLine="480"/>
        <w:keepLines w:val="0"/>
        <w:keepNext w:val="0"/>
        <w:pageBreakBefore w:val="0"/>
        <w:spacing w:line="360" w:lineRule="auto"/>
        <w:widowControl w:val="off"/>
        <w:rPr>
          <w:rFonts w:hint="eastAsia" w:ascii="宋体" w:hAnsi="宋体" w:cs="宋体"/>
          <w:strike w:val="0"/>
          <w:color w:val="auto"/>
          <w:sz w:val="24"/>
          <w:lang w:eastAsia="zh-CN"/>
        </w:rPr>
      </w:pPr>
      <w:r>
        <w:rPr>
          <w:rFonts w:hint="eastAsia" w:ascii="宋体" w:hAnsi="宋体" w:eastAsia="宋体" w:cs="宋体"/>
          <w:strike w:val="0"/>
          <w:color w:val="auto"/>
          <w:sz w:val="24"/>
        </w:rPr>
        <w:t xml:space="preserve">2、</w:t>
      </w:r>
      <w:r>
        <w:rPr>
          <w:rFonts w:hint="eastAsia" w:ascii="宋体" w:hAnsi="宋体" w:cs="宋体"/>
          <w:strike w:val="0"/>
          <w:color w:val="auto"/>
          <w:sz w:val="24"/>
          <w:lang w:val="en-US" w:eastAsia="zh-CN"/>
        </w:rPr>
        <w:t xml:space="preserve">项目内容如下</w:t>
      </w:r>
      <w:r>
        <w:rPr>
          <w:rFonts w:hint="eastAsia" w:ascii="宋体" w:hAnsi="宋体" w:cs="宋体"/>
          <w:strike w:val="0"/>
          <w:color w:val="auto"/>
          <w:sz w:val="24"/>
          <w:lang w:eastAsia="zh-CN"/>
        </w:rPr>
        <w:t xml:space="preserve">：</w:t>
      </w:r>
      <w:r/>
    </w:p>
    <w:tbl>
      <w:tblPr>
        <w:tblStyle w:val="675"/>
        <w:tblW w:w="4997"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317"/>
        <w:gridCol w:w="1732"/>
        <w:gridCol w:w="3435"/>
        <w:gridCol w:w="1847"/>
      </w:tblGrid>
      <w:tr>
        <w:trPr>
          <w:trHeight w:val="585"/>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90" w:type="pct"/>
            <w:vAlign w:val="center"/>
            <w:textDirection w:val="lrTb"/>
            <w:noWrap w:val="false"/>
          </w:tcPr>
          <w:p>
            <w:pPr>
              <w:ind w:left="0" w:right="0"/>
              <w:jc w:val="center"/>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项目名称</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039" w:type="pct"/>
            <w:vAlign w:val="center"/>
            <w:textDirection w:val="lrTb"/>
            <w:noWrap w:val="false"/>
          </w:tcPr>
          <w:p>
            <w:pPr>
              <w:ind w:left="0" w:right="0"/>
              <w:jc w:val="center"/>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项目内容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61"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zh-CN"/>
              </w:rPr>
              <w:t xml:space="preserve">保障对象</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08" w:type="pct"/>
            <w:vAlign w:val="center"/>
            <w:textDirection w:val="lrTb"/>
            <w:noWrap w:val="false"/>
          </w:tcPr>
          <w:p>
            <w:pPr>
              <w:ind w:left="0" w:right="0"/>
              <w:jc w:val="center"/>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数量/单位</w:t>
            </w:r>
            <w:r/>
          </w:p>
        </w:tc>
      </w:tr>
      <w:tr>
        <w:trPr>
          <w:trHeight w:val="585"/>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90" w:type="pct"/>
            <w:vAlign w:val="center"/>
            <w:vMerge w:val="restart"/>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武进区自然灾害民生救助保险(2026-2029)</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039"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第一部分：自然灾害人身保障</w:t>
            </w:r>
            <w:r/>
          </w:p>
          <w:p>
            <w:pPr>
              <w:ind w:left="0" w:right="0"/>
              <w:jc w:val="center"/>
              <w:keepLines w:val="0"/>
              <w:keepNext w:val="0"/>
              <w:spacing w:before="0" w:beforeAutospacing="0" w:after="0" w:afterAutospacing="0" w:line="360" w:lineRule="atLeast"/>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61" w:type="pct"/>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常州市武进区行政区划范围内的户籍居民、具有暂住资格的居民和流动人口。</w:t>
            </w:r>
            <w:r/>
          </w:p>
          <w:p>
            <w:pPr>
              <w:pStyle w:val="678"/>
              <w:rPr>
                <w:rFonts w:hint="default"/>
                <w:color w:val="auto"/>
                <w:lang w:val="en-US" w:eastAsia="zh-CN"/>
              </w:rPr>
            </w:pPr>
            <w:r>
              <w:rPr>
                <w:rFonts w:hint="eastAsia" w:ascii="宋体" w:hAnsi="宋体" w:cs="宋体"/>
                <w:strike w:val="0"/>
                <w:color w:val="auto"/>
                <w:sz w:val="24"/>
                <w:lang w:val="en-US" w:eastAsia="zh-CN"/>
              </w:rPr>
              <w:t xml:space="preserve">注：</w:t>
            </w:r>
            <w:r>
              <w:rPr>
                <w:rFonts w:hint="eastAsia" w:ascii="宋体" w:hAnsi="宋体" w:cs="宋体"/>
                <w:strike w:val="0"/>
                <w:color w:val="auto"/>
                <w:sz w:val="24"/>
                <w:lang w:eastAsia="zh-CN"/>
              </w:rPr>
              <w:t xml:space="preserve">常住人员，包含具有常州市武进区户籍的居民（不受年龄限制）及在常州交纳社保6个月及以上的非常州市武进区户籍居民。</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08" w:type="pct"/>
            <w:vAlign w:val="center"/>
            <w:textDirection w:val="lrTb"/>
            <w:noWrap w:val="false"/>
          </w:tcPr>
          <w:p>
            <w:pPr>
              <w:ind w:left="0" w:right="0"/>
              <w:jc w:val="left"/>
              <w:keepLines w:val="0"/>
              <w:keepNext w:val="0"/>
              <w:spacing w:before="0" w:beforeAutospacing="0" w:after="0" w:afterAutospacing="0" w:line="360" w:lineRule="atLeast"/>
              <w:widowControl/>
              <w:rPr>
                <w:rFonts w:hint="eastAsia" w:eastAsia="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人数：</w:t>
            </w:r>
            <w:r>
              <w:rPr>
                <w:rFonts w:hint="eastAsia" w:ascii="宋体" w:hAnsi="宋体" w:cs="宋体"/>
                <w:strike w:val="0"/>
                <w:color w:val="auto"/>
                <w:sz w:val="24"/>
                <w:lang w:eastAsia="zh-CN"/>
              </w:rPr>
              <w:t xml:space="preserve">130.95万人</w:t>
            </w:r>
            <w:r/>
          </w:p>
        </w:tc>
      </w:tr>
      <w:tr>
        <w:trPr>
          <w:trHeight w:val="585"/>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90" w:type="pct"/>
            <w:vAlign w:val="center"/>
            <w:vMerge w:val="continue"/>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039" w:type="pct"/>
            <w:vAlign w:val="center"/>
            <w:textDirection w:val="lrTb"/>
            <w:noWrap w:val="false"/>
          </w:tcPr>
          <w:p>
            <w:pPr>
              <w:ind w:left="0" w:right="0"/>
              <w:jc w:val="center"/>
              <w:keepLines w:val="0"/>
              <w:keepNext w:val="0"/>
              <w:spacing w:before="0" w:beforeAutospacing="0" w:after="0" w:afterAutospacing="0" w:line="360" w:lineRule="atLeast"/>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第二部分：自然灾害家庭财产保障</w:t>
            </w:r>
            <w:r/>
          </w:p>
          <w:p>
            <w:pPr>
              <w:ind w:left="0" w:right="0"/>
              <w:jc w:val="center"/>
              <w:keepLines w:val="0"/>
              <w:keepNext w:val="0"/>
              <w:spacing w:before="0" w:beforeAutospacing="0" w:after="0" w:afterAutospacing="0" w:line="360" w:lineRule="atLeast"/>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61" w:type="pct"/>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坐落在常州市武进区行政区域内的城乡住房</w:t>
            </w:r>
            <w:r>
              <w:rPr>
                <w:rFonts w:hint="eastAsia" w:ascii="宋体" w:hAnsi="宋体" w:cs="宋体"/>
                <w:i w:val="0"/>
                <w:iCs w:val="0"/>
                <w:caps w:val="0"/>
                <w:color w:val="auto"/>
                <w:spacing w:val="0"/>
                <w:sz w:val="24"/>
                <w:szCs w:val="24"/>
                <w:highlight w:val="none"/>
                <w:lang w:val="en-US" w:eastAsia="zh-CN" w:bidi="ar"/>
              </w:rPr>
              <w:t xml:space="preserve">。</w:t>
            </w:r>
            <w:r>
              <w:rPr>
                <w:rFonts w:hint="eastAsia" w:ascii="宋体" w:hAnsi="宋体" w:eastAsia="宋体" w:cs="宋体"/>
                <w:strike w:val="0"/>
                <w:color w:val="auto"/>
                <w:sz w:val="24"/>
                <w:szCs w:val="24"/>
                <w:lang w:val="en-US" w:eastAsia="zh-CN" w:bidi="ar-SA"/>
              </w:rPr>
              <w:t xml:space="preserve">(含商住房以及集体产权、有房屋购买合同或农村宅基地建造许可证的房屋)。</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08" w:type="pct"/>
            <w:vAlign w:val="center"/>
            <w:textDirection w:val="lrTb"/>
            <w:noWrap w:val="false"/>
          </w:tcPr>
          <w:p>
            <w:pPr>
              <w:ind w:left="0" w:right="0"/>
              <w:jc w:val="left"/>
              <w:keepLines w:val="0"/>
              <w:keepNext w:val="0"/>
              <w:spacing w:before="0" w:beforeAutospacing="0" w:after="0" w:afterAutospacing="0" w:line="360" w:lineRule="atLeast"/>
              <w:widowControl/>
              <w:rPr>
                <w:rFonts w:hint="default"/>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户数：</w:t>
            </w:r>
            <w:r>
              <w:rPr>
                <w:rFonts w:hint="eastAsia" w:ascii="宋体" w:hAnsi="宋体" w:cs="宋体"/>
                <w:strike w:val="0"/>
                <w:color w:val="auto"/>
                <w:sz w:val="24"/>
                <w:lang w:eastAsia="zh-CN"/>
              </w:rPr>
              <w:t xml:space="preserve">28.54万户</w:t>
            </w:r>
            <w:r/>
          </w:p>
        </w:tc>
      </w:tr>
    </w:tbl>
    <w:p>
      <w:pPr>
        <w:numPr>
          <w:ilvl w:val="0"/>
          <w:numId w:val="9"/>
        </w:num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预算金额：</w:t>
      </w:r>
      <w:r>
        <w:rPr>
          <w:rFonts w:hint="eastAsia" w:ascii="宋体" w:hAnsi="宋体" w:cs="宋体"/>
          <w:color w:val="auto"/>
          <w:sz w:val="24"/>
          <w:lang w:eastAsia="zh-CN"/>
        </w:rPr>
        <w:t xml:space="preserve">215.9万元/年，三年共647.7万元；</w:t>
      </w:r>
      <w:r/>
    </w:p>
    <w:p>
      <w:pPr>
        <w:numPr>
          <w:ilvl w:val="0"/>
          <w:numId w:val="9"/>
        </w:numPr>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 最高限价</w:t>
      </w:r>
      <w:r>
        <w:rPr>
          <w:rFonts w:hint="eastAsia" w:ascii="宋体" w:hAnsi="宋体" w:cs="宋体"/>
          <w:color w:val="auto"/>
          <w:sz w:val="24"/>
          <w:lang w:val="en-US" w:eastAsia="zh-CN"/>
        </w:rPr>
        <w:t xml:space="preserve">：</w:t>
      </w:r>
      <w:r>
        <w:rPr>
          <w:rFonts w:hint="eastAsia" w:ascii="宋体" w:hAnsi="宋体" w:cs="宋体"/>
          <w:color w:val="auto"/>
          <w:sz w:val="24"/>
          <w:lang w:eastAsia="zh-CN"/>
        </w:rPr>
        <w:t xml:space="preserve">215万元/年，三年共645万元</w:t>
      </w:r>
      <w:r>
        <w:rPr>
          <w:rFonts w:hint="eastAsia" w:ascii="宋体" w:hAnsi="宋体" w:eastAsia="宋体" w:cs="宋体"/>
          <w:color w:val="auto"/>
          <w:sz w:val="24"/>
        </w:rPr>
        <w:t xml:space="preserve">；</w:t>
      </w:r>
      <w:r/>
    </w:p>
    <w:p>
      <w:pPr>
        <w:keepLines w:val="0"/>
        <w:keepNext w:val="0"/>
        <w:pageBreakBefore w:val="0"/>
        <w:spacing w:line="360" w:lineRule="auto"/>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二、商务要求</w:t>
      </w:r>
      <w:bookmarkEnd w:id="291"/>
      <w:bookmarkEnd w:id="292"/>
      <w:bookmarkEnd w:id="294"/>
      <w:r/>
    </w:p>
    <w:p>
      <w:pPr>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1、承保服务范围：常州市武进区</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2、服务期限：三年</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3、付款方式：按年度一次性支付</w:t>
      </w:r>
      <w:r>
        <w:rPr>
          <w:rFonts w:hint="eastAsia" w:ascii="宋体" w:hAnsi="宋体" w:eastAsia="宋体" w:cs="宋体"/>
          <w:color w:val="auto"/>
          <w:sz w:val="24"/>
          <w:lang w:eastAsia="zh-CN"/>
        </w:rPr>
        <w:t xml:space="preserve">，保费支付后出具保单。</w:t>
      </w:r>
      <w:r/>
    </w:p>
    <w:p>
      <w:pPr>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4</w:t>
      </w:r>
      <w:r>
        <w:rPr>
          <w:rFonts w:hint="eastAsia" w:ascii="宋体" w:hAnsi="宋体" w:eastAsia="宋体" w:cs="宋体"/>
          <w:color w:val="auto"/>
          <w:sz w:val="24"/>
          <w:lang w:val="en-US" w:eastAsia="zh-CN"/>
        </w:rPr>
        <w:t xml:space="preserve">、编制细则：根据项目内容和保费计算中的对应要求，请各投标人编制详细的《实施方案》，其中应包括：承保方案，收费方案，特别约定等。如投标人保险条款不能完全包含项目内容，需要另行约定的，必须承诺予以响应并列明。</w:t>
      </w:r>
      <w:r/>
    </w:p>
    <w:p>
      <w:pPr>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eastAsia="zh-CN"/>
        </w:rPr>
        <w:t xml:space="preserve">、报价方式：本项目投标报价为固定总价，投标报价应包括招标文件所确定的招标范围相应货物和服务的提供、人员（包括工资和补贴）、人员薪资、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keepLines w:val="0"/>
        <w:keepNext w:val="0"/>
        <w:pageBreakBefore w:val="0"/>
        <w:spacing w:line="360" w:lineRule="auto"/>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报价货币为人民币，评标时以人民币为准。</w:t>
      </w:r>
      <w:r/>
    </w:p>
    <w:p>
      <w:pPr>
        <w:pStyle w:val="709"/>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r>
      <w:r/>
    </w:p>
    <w:p>
      <w:pP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b/>
          <w:bCs/>
          <w:color w:val="000000"/>
          <w:sz w:val="24"/>
        </w:rPr>
        <w:br w:type="page" w:clear="all"/>
      </w:r>
      <w:r>
        <w:rPr>
          <w:rFonts w:hint="eastAsia" w:ascii="宋体" w:hAnsi="宋体" w:eastAsia="宋体" w:cs="宋体"/>
          <w:b/>
          <w:bCs/>
          <w:color w:val="auto"/>
          <w:sz w:val="24"/>
        </w:rPr>
        <w:t xml:space="preserve">三、保险服务要求</w:t>
      </w:r>
      <w:r/>
    </w:p>
    <w:p>
      <w:pPr>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20"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第一部分：自然灾害人身保障</w:t>
      </w:r>
      <w:r/>
    </w:p>
    <w:tbl>
      <w:tblPr>
        <w:tblStyle w:val="675"/>
        <w:tblW w:w="9045" w:type="dxa"/>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7490"/>
      </w:tblGrid>
      <w:tr>
        <w:trPr>
          <w:trHeight w:val="38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投保人</w:t>
            </w:r>
            <w:r/>
          </w:p>
        </w:tc>
        <w:tc>
          <w:tcPr>
            <w:tcW w:w="749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常州</w:t>
            </w:r>
            <w:r>
              <w:rPr>
                <w:rFonts w:hint="eastAsia" w:ascii="宋体" w:hAnsi="宋体" w:eastAsia="宋体" w:cs="宋体"/>
                <w:color w:val="auto"/>
                <w:sz w:val="24"/>
                <w:szCs w:val="24"/>
                <w:highlight w:val="none"/>
              </w:rPr>
              <w:t xml:space="preserve">市</w:t>
            </w:r>
            <w:r>
              <w:rPr>
                <w:rFonts w:hint="eastAsia" w:ascii="宋体" w:hAnsi="宋体" w:eastAsia="宋体" w:cs="宋体"/>
                <w:color w:val="auto"/>
                <w:sz w:val="24"/>
                <w:szCs w:val="24"/>
                <w:highlight w:val="none"/>
                <w:lang w:val="en-US" w:eastAsia="zh-CN"/>
              </w:rPr>
              <w:t xml:space="preserve">武进区</w:t>
            </w:r>
            <w:r>
              <w:rPr>
                <w:rFonts w:hint="eastAsia" w:ascii="宋体" w:hAnsi="宋体" w:eastAsia="宋体" w:cs="宋体"/>
                <w:color w:val="auto"/>
                <w:sz w:val="24"/>
                <w:szCs w:val="24"/>
                <w:highlight w:val="none"/>
              </w:rPr>
              <w:t xml:space="preserve">应急管理局</w:t>
            </w:r>
            <w:r/>
          </w:p>
        </w:tc>
      </w:tr>
      <w:tr>
        <w:trPr>
          <w:trHeight w:val="38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承保区域</w:t>
            </w:r>
            <w:r/>
          </w:p>
        </w:tc>
        <w:tc>
          <w:tcPr>
            <w:tcW w:w="749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常州市武进区</w:t>
            </w:r>
            <w:r/>
          </w:p>
        </w:tc>
      </w:tr>
      <w:tr>
        <w:trPr>
          <w:trHeight w:val="38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保障对象</w:t>
            </w:r>
            <w:r/>
          </w:p>
        </w:tc>
        <w:tc>
          <w:tcPr>
            <w:tcW w:w="7490"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常州市武进区行政区划范围内的户籍居民、具有暂住资格的居民和流动人口。</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strike w:val="0"/>
                <w:color w:val="auto"/>
                <w:sz w:val="24"/>
                <w:lang w:val="en-US" w:eastAsia="zh-CN"/>
              </w:rPr>
              <w:t xml:space="preserve">注：</w:t>
            </w:r>
            <w:r>
              <w:rPr>
                <w:rFonts w:hint="eastAsia" w:ascii="宋体" w:hAnsi="宋体" w:cs="宋体"/>
                <w:strike w:val="0"/>
                <w:color w:val="auto"/>
                <w:sz w:val="24"/>
                <w:lang w:eastAsia="zh-CN"/>
              </w:rPr>
              <w:t xml:space="preserve">常住人员，包含具有常州市武进区户籍的居民（不受年龄限制）及在常州交纳社保6个月及以上的非常州市武进区户籍居民。</w:t>
            </w:r>
            <w:r/>
          </w:p>
        </w:tc>
      </w:tr>
      <w:tr>
        <w:trPr>
          <w:trHeight w:val="61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rPr>
              <w:t xml:space="preserve">范围</w:t>
            </w:r>
            <w:r/>
          </w:p>
        </w:tc>
        <w:tc>
          <w:tcPr>
            <w:tcW w:w="749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在承保区域内，由于下列原因导致人身伤亡事故，对于被保险人应承担的对于伤亡居民的给付救助金的责任，保险人按本保险合同的约定负责赔付</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气象部门发布的暴风、暴雨、崖崩、雷击、洪水、龙卷风、飑线、台风(热带风暴)、海啸、泥石流、突发性滑坡、冰雹灾害;</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暴雪</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火灾、爆炸</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在上述自然灾害中的抢险救灾行为。</w:t>
            </w:r>
            <w:r/>
          </w:p>
        </w:tc>
      </w:tr>
      <w:tr>
        <w:trPr>
          <w:trHeight w:val="61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赔偿标准</w:t>
            </w:r>
            <w:r/>
          </w:p>
        </w:tc>
        <w:tc>
          <w:tcPr>
            <w:tcW w:w="749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对象因责任范围内所列明的事故导致残疾的，根据《人身保险伤残评定及代码》（标准号：GBT44893-2024），按相关部门作出的伤残程度鉴定书所表述的伤残等级与下列“伤残等级赔偿限额比例表”相对应的比例乘以每人伤残、死亡责任限额所得金额进行赔偿。残疾程度每人伤残责任限额的百分比永久丧失全部工作能力或一级伤100%、二级伤残90%、三级伤残80%、四级伤残70%、五级伤残60%、六级伤残50%、七级伤残40%、八级伤残30%、九级伤残20%、十级伤残10%</w:t>
            </w:r>
            <w:r/>
          </w:p>
        </w:tc>
      </w:tr>
      <w:tr>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赔偿限额</w:t>
            </w:r>
            <w:r/>
          </w:p>
        </w:tc>
        <w:tc>
          <w:tcPr>
            <w:tcW w:w="7490" w:type="dxa"/>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累计责任限额20000万元，每次事故责任限额10000万元；</w:t>
            </w:r>
            <w:r/>
          </w:p>
          <w:p>
            <w:pPr>
              <w:keepLines w:val="0"/>
              <w:keepNext w:val="0"/>
              <w:pageBreakBefore w:val="0"/>
              <w:spacing w:line="360" w:lineRule="auto"/>
              <w:widowControl w:val="off"/>
              <w:rPr>
                <w:rFonts w:hint="eastAsia"/>
                <w:sz w:val="24"/>
                <w:szCs w:val="24"/>
                <w:lang w:eastAsia="zh-CN"/>
              </w:rPr>
            </w:pPr>
            <w:r>
              <w:rPr>
                <w:rFonts w:hint="eastAsia"/>
                <w:sz w:val="24"/>
                <w:szCs w:val="24"/>
                <w:lang w:val="en-US" w:eastAsia="zh-CN"/>
              </w:rPr>
              <w:t xml:space="preserve">每人伤亡责任</w:t>
            </w:r>
            <w:r>
              <w:rPr>
                <w:rFonts w:hint="eastAsia"/>
                <w:sz w:val="24"/>
                <w:szCs w:val="24"/>
              </w:rPr>
              <w:t xml:space="preserve">限额</w:t>
            </w:r>
            <w:r>
              <w:rPr>
                <w:rFonts w:hint="eastAsia"/>
                <w:sz w:val="24"/>
                <w:szCs w:val="24"/>
                <w:lang w:eastAsia="zh-CN"/>
              </w:rPr>
              <w:t xml:space="preserve">3</w:t>
            </w:r>
            <w:r>
              <w:rPr>
                <w:rFonts w:hint="eastAsia"/>
                <w:sz w:val="24"/>
                <w:szCs w:val="24"/>
                <w:lang w:val="en-US" w:eastAsia="zh-CN"/>
              </w:rPr>
              <w:t xml:space="preserve">0</w:t>
            </w:r>
            <w:r>
              <w:rPr>
                <w:rFonts w:hint="eastAsia"/>
                <w:sz w:val="24"/>
                <w:szCs w:val="24"/>
              </w:rPr>
              <w:t xml:space="preserve">万元/人</w:t>
            </w:r>
            <w:r>
              <w:rPr>
                <w:rFonts w:hint="eastAsia"/>
                <w:sz w:val="24"/>
                <w:szCs w:val="24"/>
                <w:lang w:eastAsia="zh-CN"/>
              </w:rPr>
              <w:t xml:space="preserve">，</w:t>
            </w:r>
            <w:r>
              <w:rPr>
                <w:rFonts w:hint="eastAsia"/>
                <w:sz w:val="24"/>
                <w:szCs w:val="24"/>
                <w:lang w:val="en-US" w:eastAsia="zh-CN"/>
              </w:rPr>
              <w:t xml:space="preserve">每人医疗费用责任限额</w:t>
            </w:r>
            <w:r>
              <w:rPr>
                <w:rFonts w:hint="eastAsia"/>
                <w:sz w:val="24"/>
                <w:szCs w:val="24"/>
                <w:lang w:eastAsia="zh-CN"/>
              </w:rPr>
              <w:t xml:space="preserve">9</w:t>
            </w:r>
            <w:r>
              <w:rPr>
                <w:rFonts w:hint="eastAsia"/>
                <w:sz w:val="24"/>
                <w:szCs w:val="24"/>
              </w:rPr>
              <w:t xml:space="preserve">万元/人</w:t>
            </w:r>
            <w:r>
              <w:rPr>
                <w:rFonts w:hint="eastAsia"/>
                <w:sz w:val="24"/>
                <w:szCs w:val="24"/>
                <w:lang w:eastAsia="zh-CN"/>
              </w:rPr>
              <w:t xml:space="preserve">；</w:t>
            </w:r>
            <w:r/>
          </w:p>
          <w:p>
            <w:pPr>
              <w:keepLines w:val="0"/>
              <w:keepNext w:val="0"/>
              <w:pageBreakBefore w:val="0"/>
              <w:spacing w:line="360" w:lineRule="auto"/>
              <w:widowControl w:val="off"/>
              <w:rPr>
                <w:rFonts w:hint="eastAsia" w:eastAsia="宋体"/>
                <w:sz w:val="24"/>
                <w:szCs w:val="24"/>
                <w:lang w:eastAsia="zh-CN"/>
              </w:rPr>
            </w:pPr>
            <w:r>
              <w:rPr>
                <w:rFonts w:hint="eastAsia"/>
                <w:sz w:val="24"/>
                <w:szCs w:val="24"/>
              </w:rPr>
              <w:t xml:space="preserve">救灾人员</w:t>
            </w:r>
            <w:r>
              <w:rPr>
                <w:rFonts w:hint="eastAsia"/>
                <w:sz w:val="24"/>
                <w:szCs w:val="24"/>
                <w:lang w:val="en-US" w:eastAsia="zh-CN"/>
              </w:rPr>
              <w:t xml:space="preserve">累计及每次赔偿</w:t>
            </w:r>
            <w:r>
              <w:rPr>
                <w:rFonts w:hint="eastAsia"/>
                <w:sz w:val="24"/>
                <w:szCs w:val="24"/>
              </w:rPr>
              <w:t xml:space="preserve">限额80万元/人</w:t>
            </w:r>
            <w:r>
              <w:rPr>
                <w:rFonts w:hint="eastAsia"/>
                <w:sz w:val="24"/>
                <w:szCs w:val="24"/>
                <w:lang w:eastAsia="zh-CN"/>
              </w:rPr>
              <w:t xml:space="preserve">。</w:t>
            </w:r>
            <w:r/>
          </w:p>
        </w:tc>
      </w:tr>
      <w:tr>
        <w:trPr>
          <w:trHeight w:val="48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免赔额</w:t>
            </w:r>
            <w:r/>
          </w:p>
        </w:tc>
        <w:tc>
          <w:tcPr>
            <w:tcW w:w="74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bl>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bidi="ar-SA"/>
        </w:rPr>
        <w:t xml:space="preserve">第二部分：自然灾害家庭财产保障</w:t>
      </w:r>
      <w:r/>
    </w:p>
    <w:tbl>
      <w:tblPr>
        <w:tblStyle w:val="675"/>
        <w:tblW w:w="9095"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7257"/>
      </w:tblGrid>
      <w:tr>
        <w:trPr>
          <w:trHeight w:val="383"/>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投保人</w:t>
            </w:r>
            <w:r/>
          </w:p>
        </w:tc>
        <w:tc>
          <w:tcPr>
            <w:tcW w:w="725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常州</w:t>
            </w:r>
            <w:r>
              <w:rPr>
                <w:rFonts w:hint="eastAsia" w:ascii="宋体" w:hAnsi="宋体" w:eastAsia="宋体" w:cs="宋体"/>
                <w:color w:val="auto"/>
                <w:sz w:val="24"/>
                <w:szCs w:val="24"/>
                <w:highlight w:val="none"/>
              </w:rPr>
              <w:t xml:space="preserve">市</w:t>
            </w:r>
            <w:r>
              <w:rPr>
                <w:rFonts w:hint="eastAsia" w:ascii="宋体" w:hAnsi="宋体" w:eastAsia="宋体" w:cs="宋体"/>
                <w:color w:val="auto"/>
                <w:sz w:val="24"/>
                <w:szCs w:val="24"/>
                <w:highlight w:val="none"/>
                <w:lang w:val="en-US" w:eastAsia="zh-CN"/>
              </w:rPr>
              <w:t xml:space="preserve">武进区</w:t>
            </w:r>
            <w:r>
              <w:rPr>
                <w:rFonts w:hint="eastAsia" w:ascii="宋体" w:hAnsi="宋体" w:eastAsia="宋体" w:cs="宋体"/>
                <w:color w:val="auto"/>
                <w:sz w:val="24"/>
                <w:szCs w:val="24"/>
                <w:highlight w:val="none"/>
              </w:rPr>
              <w:t xml:space="preserve">应急管理局</w:t>
            </w:r>
            <w:r/>
          </w:p>
        </w:tc>
      </w:tr>
      <w:tr>
        <w:trPr>
          <w:trHeight w:val="383"/>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承保区域</w:t>
            </w:r>
            <w:r/>
          </w:p>
        </w:tc>
        <w:tc>
          <w:tcPr>
            <w:tcW w:w="725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常州市武进区</w:t>
            </w:r>
            <w:r/>
          </w:p>
        </w:tc>
      </w:tr>
      <w:tr>
        <w:trPr>
          <w:trHeight w:val="383"/>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保障对象</w:t>
            </w:r>
            <w:r/>
          </w:p>
        </w:tc>
        <w:tc>
          <w:tcPr>
            <w:tcW w:w="725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lang w:val="en-US" w:eastAsia="zh-CN" w:bidi="ar"/>
              </w:rPr>
              <w:t xml:space="preserve">坐落在常州市武进区行政区域内的城乡住房</w:t>
            </w:r>
            <w:r>
              <w:rPr>
                <w:rFonts w:hint="eastAsia" w:ascii="宋体" w:hAnsi="宋体" w:cs="宋体"/>
                <w:i w:val="0"/>
                <w:iCs w:val="0"/>
                <w:caps w:val="0"/>
                <w:color w:val="auto"/>
                <w:spacing w:val="0"/>
                <w:sz w:val="24"/>
                <w:szCs w:val="24"/>
                <w:highlight w:val="none"/>
                <w:lang w:val="en-US" w:eastAsia="zh-CN" w:bidi="ar"/>
              </w:rPr>
              <w:t xml:space="preserve">。</w:t>
            </w:r>
            <w:r>
              <w:rPr>
                <w:rFonts w:hint="eastAsia" w:ascii="宋体" w:hAnsi="宋体" w:eastAsia="宋体" w:cs="宋体"/>
                <w:strike w:val="0"/>
                <w:color w:val="auto"/>
                <w:sz w:val="24"/>
                <w:szCs w:val="24"/>
                <w:lang w:val="en-US" w:eastAsia="zh-CN" w:bidi="ar-SA"/>
              </w:rPr>
              <w:t xml:space="preserve">(含商住房以及集体产权、有房屋购买合同或农村宅基地建造许可证的房屋)。</w:t>
            </w:r>
            <w:r/>
          </w:p>
        </w:tc>
      </w:tr>
      <w:tr>
        <w:trPr>
          <w:trHeight w:val="1058"/>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rPr>
              <w:t xml:space="preserve">范围</w:t>
            </w:r>
            <w:r/>
          </w:p>
        </w:tc>
        <w:tc>
          <w:tcPr>
            <w:tcW w:w="7257" w:type="dxa"/>
            <w:vAlign w:val="center"/>
            <w:textDirection w:val="lrTb"/>
            <w:noWrap w:val="false"/>
          </w:tcPr>
          <w:p>
            <w:pPr>
              <w:jc w:val="both"/>
              <w:keepLines w:val="0"/>
              <w:keepNext w:val="0"/>
              <w:pageBreakBefore w:val="0"/>
              <w:spacing w:line="360" w:lineRule="auto"/>
              <w:widowControl w:val="off"/>
              <w:tabs>
                <w:tab w:val="center" w:pos="341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由于下列原因造成保险标的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房屋主体结构及附属设施、室内装潢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的损失</w:t>
            </w:r>
            <w:r>
              <w:rPr>
                <w:rFonts w:hint="eastAsia" w:ascii="宋体" w:hAnsi="宋体" w:eastAsia="宋体" w:cs="宋体"/>
                <w:color w:val="auto"/>
                <w:sz w:val="24"/>
                <w:szCs w:val="24"/>
                <w:highlight w:val="none"/>
                <w:lang w:eastAsia="zh-CN"/>
              </w:rPr>
              <w:t xml:space="preserve">：</w:t>
            </w:r>
            <w:r/>
          </w:p>
          <w:p>
            <w:pPr>
              <w:jc w:val="both"/>
              <w:keepLines w:val="0"/>
              <w:keepNext w:val="0"/>
              <w:pageBreakBefore w:val="0"/>
              <w:spacing w:line="360" w:lineRule="auto"/>
              <w:widowControl w:val="off"/>
              <w:tabs>
                <w:tab w:val="center" w:pos="341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（一）火灾、爆炸；</w:t>
            </w:r>
            <w:r/>
          </w:p>
          <w:p>
            <w:pPr>
              <w:jc w:val="both"/>
              <w:keepLines w:val="0"/>
              <w:keepNext w:val="0"/>
              <w:pageBreakBefore w:val="0"/>
              <w:spacing w:line="360" w:lineRule="auto"/>
              <w:widowControl w:val="off"/>
              <w:tabs>
                <w:tab w:val="center" w:pos="341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（二）雷击、台风、龙卷风、暴风、暴雨、洪水、暴雪、冰雹、冰凌、泥石流、崩塌、突发性滑坡、地面突然下陷；</w:t>
            </w:r>
            <w:r/>
          </w:p>
          <w:p>
            <w:pPr>
              <w:jc w:val="both"/>
              <w:keepLines w:val="0"/>
              <w:keepNext w:val="0"/>
              <w:pageBreakBefore w:val="0"/>
              <w:spacing w:line="360" w:lineRule="auto"/>
              <w:widowControl w:val="off"/>
              <w:tabs>
                <w:tab w:val="center" w:pos="341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（三）飞行物体及其他空中运行物体坠落，外来不属于被保险人所有或使用的建筑物和其他固定物体的倒塌。</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（四）地震（累计赔偿限额5000万元，震级M5级且裂度达到Ⅵ度以上）</w:t>
            </w:r>
            <w:r/>
          </w:p>
        </w:tc>
      </w:tr>
      <w:tr>
        <w:trPr>
          <w:trHeight w:val="690"/>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赔偿标准</w:t>
            </w:r>
            <w:r/>
          </w:p>
        </w:tc>
        <w:tc>
          <w:tcPr>
            <w:tcW w:w="725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房屋损失依据《关于印发常州市国有土地上征收房屋等级和建安工程重置价格等标准的通知（常住建〔2022〕252号）》附件2相关数据计算理赔。</w:t>
            </w:r>
            <w:r/>
          </w:p>
        </w:tc>
      </w:tr>
      <w:tr>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保险金</w:t>
            </w:r>
            <w:r>
              <w:rPr>
                <w:rFonts w:hint="eastAsia" w:ascii="宋体" w:hAnsi="宋体" w:eastAsia="宋体" w:cs="宋体"/>
                <w:color w:val="auto"/>
                <w:sz w:val="24"/>
                <w:szCs w:val="24"/>
                <w:highlight w:val="none"/>
              </w:rPr>
              <w:t xml:space="preserve">额</w:t>
            </w:r>
            <w:r/>
          </w:p>
        </w:tc>
        <w:tc>
          <w:tcPr>
            <w:tcW w:w="7257"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房屋</w:t>
            </w:r>
            <w:r>
              <w:rPr>
                <w:rFonts w:hint="eastAsia" w:ascii="宋体" w:hAnsi="宋体" w:eastAsia="宋体" w:cs="宋体"/>
                <w:color w:val="auto"/>
                <w:sz w:val="24"/>
                <w:szCs w:val="24"/>
                <w:highlight w:val="none"/>
                <w:lang w:val="en-US" w:eastAsia="zh-CN"/>
              </w:rPr>
              <w:t xml:space="preserve">损失保额为30</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/户（其中室内装潢每次事故赔偿限额1000元/户）</w:t>
            </w:r>
            <w:r/>
          </w:p>
        </w:tc>
      </w:tr>
      <w:tr>
        <w:trPr>
          <w:trHeight w:val="483"/>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免赔额</w:t>
            </w:r>
            <w:r/>
          </w:p>
        </w:tc>
        <w:tc>
          <w:tcPr>
            <w:tcW w:w="725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bl>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jc w:val="center"/>
        <w:spacing w:line="360" w:lineRule="auto"/>
        <w:rPr>
          <w:b/>
          <w:sz w:val="36"/>
          <w:szCs w:val="36"/>
        </w:rPr>
        <w:sectPr>
          <w:footnotePr/>
          <w:endnotePr/>
          <w:type w:val="nextPage"/>
          <w:pgSz w:w="11906" w:h="16838" w:orient="portrait"/>
          <w:pgMar w:top="1440" w:right="1800" w:bottom="1440" w:left="1800" w:header="851" w:footer="992" w:gutter="0"/>
          <w:cols w:num="1" w:sep="0" w:space="720" w:equalWidth="1"/>
          <w:docGrid w:linePitch="360"/>
        </w:sectPr>
        <w:outlineLvl w:val="0"/>
      </w:pPr>
      <w:r>
        <w:rPr>
          <w:b/>
          <w:sz w:val="36"/>
          <w:szCs w:val="36"/>
        </w:rPr>
      </w:r>
      <w:r/>
    </w:p>
    <w:p>
      <w:pPr>
        <w:numPr>
          <w:ilvl w:val="0"/>
          <w:numId w:val="10"/>
        </w:numPr>
        <w:ind w:firstLine="480"/>
        <w:jc w:val="center"/>
        <w:spacing w:line="360" w:lineRule="auto"/>
        <w:widowControl/>
        <w:rPr>
          <w:b/>
          <w:sz w:val="36"/>
          <w:szCs w:val="36"/>
        </w:rPr>
        <w:outlineLvl w:val="0"/>
      </w:pPr>
      <w:r>
        <w:rPr>
          <w:rFonts w:hint="eastAsia"/>
          <w:b/>
          <w:sz w:val="36"/>
          <w:szCs w:val="36"/>
        </w:rPr>
        <w:t xml:space="preserve"> 拟签订的合同文本</w:t>
      </w:r>
      <w:r/>
    </w:p>
    <w:p>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根据《中华人民共和国政府采购法》、《中华人民共和国民法典》等法律法规的规定，甲乙双方按照采购结果签订本合同。</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甲方（投保人）</w:t>
      </w:r>
      <w:r>
        <w:rPr>
          <w:rFonts w:hint="eastAsia" w:ascii="宋体" w:hAnsi="宋体"/>
          <w:color w:val="000000"/>
          <w:sz w:val="24"/>
          <w:highlight w:val="none"/>
        </w:rPr>
        <w:t xml:space="preserve">：（以下简称甲方）</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负责人：</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地址：</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乙方（保险人）：（以下简称乙方）</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单位负责人（或委托代理人）：</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地址：</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根据招标编号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招标文件、乙方投标文件及中标通知书，甲、乙双方本着自愿、平等、互利和诚实信用的原则，就此次确定保险采购项目事宜签订本合同。</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一、保险当事人</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投保人</w:t>
      </w:r>
      <w:r>
        <w:rPr>
          <w:rFonts w:hint="eastAsia" w:ascii="宋体" w:hAnsi="宋体"/>
          <w:color w:val="000000"/>
          <w:sz w:val="24"/>
          <w:highlight w:val="none"/>
        </w:rPr>
        <w:t xml:space="preserve">：</w:t>
      </w:r>
      <w:r/>
    </w:p>
    <w:p>
      <w:pPr>
        <w:ind w:firstLine="96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保险人： </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二、投保险种 ： </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三、保险条款 ：                   </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四、保险金额／赔偿限额</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 xml:space="preserve"> 保险金额： </w:t>
      </w:r>
      <w:r/>
    </w:p>
    <w:p>
      <w:pPr>
        <w:ind w:firstLine="96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保险费： </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五、保险协议期限：保险期限为三年，</w:t>
      </w:r>
      <w:bookmarkStart w:id="295" w:name="_Hlk164242758"/>
      <w:r>
        <w:rPr>
          <w:rFonts w:hint="eastAsia" w:ascii="宋体" w:hAnsi="宋体"/>
          <w:color w:val="000000"/>
          <w:sz w:val="24"/>
          <w:highlight w:val="none"/>
          <w:u w:val="single"/>
        </w:rPr>
        <w:t xml:space="preserve">  </w:t>
      </w:r>
      <w:bookmarkEnd w:id="295"/>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日。</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六、免赔额</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七、保险金的申领及给付</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按实际情况在保单约定金额内进行赔付。</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八、下列文件为本合同不可分割部分</w:t>
      </w:r>
      <w:r/>
    </w:p>
    <w:p>
      <w:pPr>
        <w:ind w:firstLine="480"/>
        <w:jc w:val="left"/>
        <w:keepLines w:val="0"/>
        <w:keepNext w:val="0"/>
        <w:pageBreakBefore w:val="0"/>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（1）采购文件；</w:t>
      </w:r>
      <w:r/>
    </w:p>
    <w:p>
      <w:pPr>
        <w:ind w:firstLine="480"/>
        <w:jc w:val="left"/>
        <w:keepLines w:val="0"/>
        <w:keepNext w:val="0"/>
        <w:pageBreakBefore w:val="0"/>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（2）投标文件；</w:t>
      </w:r>
      <w:r/>
    </w:p>
    <w:p>
      <w:pPr>
        <w:ind w:firstLine="480"/>
        <w:jc w:val="left"/>
        <w:keepLines w:val="0"/>
        <w:keepNext w:val="0"/>
        <w:pageBreakBefore w:val="0"/>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（3）中标通知书；</w:t>
      </w:r>
      <w:r/>
    </w:p>
    <w:p>
      <w:pPr>
        <w:ind w:firstLine="480"/>
        <w:jc w:val="left"/>
        <w:keepLines w:val="0"/>
        <w:keepNext w:val="0"/>
        <w:pageBreakBefore w:val="0"/>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p>
    <w:p>
      <w:pPr>
        <w:ind w:firstLine="480"/>
        <w:jc w:val="left"/>
        <w:keepLines w:val="0"/>
        <w:keepNext w:val="0"/>
        <w:pageBreakBefore w:val="0"/>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（6）投保人的投保材料；</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（7）投保单、保险单及批改申请书、批单； </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（8）与本次招标有关的并经当事人双方确认的其他文件。</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九、履约责任及保障</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1、乙方应接受甲方关于承保方案的安排，严格执行承保方案、保险条款。</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2、乙方应针对本项目成立健全的专门服务小组、分管领导亲自负责，按照投标文件承诺做好本保险的承保及理赔服务工作。</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3、乙方在服务期间，应及时定期向甲方提供履约相关资料、报表。</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4、乙方应配合甲方做好各项宣传、培训工作。</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5、乙方严格按照合同约定执行，按照相关管理办法定期接受甲方</w:t>
      </w:r>
      <w:r>
        <w:rPr>
          <w:rFonts w:hint="eastAsia" w:ascii="宋体" w:hAnsi="宋体"/>
          <w:color w:val="000000"/>
          <w:sz w:val="24"/>
          <w:highlight w:val="none"/>
          <w:lang w:val="en-US" w:eastAsia="zh-CN"/>
        </w:rPr>
        <w:t xml:space="preserve">履</w:t>
      </w:r>
      <w:r>
        <w:rPr>
          <w:rFonts w:hint="eastAsia" w:ascii="宋体" w:hAnsi="宋体"/>
          <w:color w:val="000000"/>
          <w:sz w:val="24"/>
          <w:highlight w:val="none"/>
        </w:rPr>
        <w:t xml:space="preserve">约考核。</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6、当发生下列情况时，启动大面积灾害处理程序，由乙方在查勘估损基础上提出初步理赔方案，经与甲方协商一致后实施：</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（1）一次事故报案件数超过50件(含)的；</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（2）一次事故涉及多个不同辖区的；</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（3）一次事故涉及5人及5人以上伤亡的；</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（4）采购人认为应当由采购人参与协商处理以维护社会稳定的情况。</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7、甲方应积极推动本保险项目的实施，并按时支付保险费。</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8、如乙方在合同有限期内收到保障对象的相关有效投诉，经甲方核查后确认为乙方未能完全按照合同条款履行，甲方有权要求乙方立即整改。乙方连续出现上述情况的，甲方有权取消乙方的承保资格。</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十、合同修改</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对于本合同的未尽事宜，需进行修改、补充或完善的，甲乙双方必须就所修改的内容签订书面的合同修改书，作为本合同的补充协议。补充协议与本合同具有同等法律效力。</w:t>
      </w:r>
      <w:r/>
    </w:p>
    <w:p>
      <w:pPr>
        <w:ind w:firstLine="480"/>
        <w:jc w:val="left"/>
        <w:keepLines w:val="0"/>
        <w:keepNext w:val="0"/>
        <w:pageBreakBefore w:val="0"/>
        <w:spacing w:line="360" w:lineRule="auto"/>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十一</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消费者权益保护条款</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甲乙双方应重视消费者权益保护工作，建立合作机构准入和退出机制。双方应确保本协议项下，各类业务的开展符合现行法律法规及监管规定中消费者权益保护相关要求，依法保护金融消费者各项合法权益。本条所指的法律法规及监管规定包括但不限于《中华人民共和国保险法》、《中华人民共和国消费者权益保护法》、《银行保险机构消费者权益保护管理办法》（银保监会令2022年第9号）等。</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当出现消费投诉时，甲乙双方应紧密协作、积极应对，妥善对接和处理合作过程中发生的保险消费纠纷。甲乙双方应根据消费者投诉反映出的问题积极进行溯源改进，提高服务水平，避免出现侵害消费者权益的行为。如果一方在本业务合作过程中出现严重侵害消费者权益的行为并被监管机构通报，或者拒不配合处理本业务相关的消费投诉，另一方有权终止合作。</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二</w:t>
      </w:r>
      <w:r>
        <w:rPr>
          <w:rFonts w:hint="eastAsia" w:ascii="宋体" w:hAnsi="宋体"/>
          <w:color w:val="000000"/>
          <w:sz w:val="24"/>
          <w:highlight w:val="none"/>
        </w:rPr>
        <w:t xml:space="preserve">、合同生效及其它</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（一）本合同通过“苏采云”系统在线签订，在双方签字盖章后即生效。</w:t>
      </w:r>
      <w:r/>
    </w:p>
    <w:p>
      <w:pPr>
        <w:ind w:firstLine="480"/>
        <w:jc w:val="left"/>
        <w:keepLines w:val="0"/>
        <w:keepNext w:val="0"/>
        <w:pageBreakBefore w:val="0"/>
        <w:spacing w:line="360" w:lineRule="auto"/>
        <w:widowControl/>
        <w:rPr>
          <w:rFonts w:ascii="宋体" w:hAnsi="宋体"/>
          <w:color w:val="000000"/>
          <w:sz w:val="24"/>
          <w:highlight w:val="none"/>
          <w:lang w:val="zh-CN"/>
        </w:rPr>
      </w:pPr>
      <w:r>
        <w:rPr>
          <w:rFonts w:hint="eastAsia" w:ascii="宋体" w:hAnsi="宋体"/>
          <w:color w:val="000000"/>
          <w:sz w:val="24"/>
          <w:highlight w:val="none"/>
        </w:rPr>
        <w:t xml:space="preserve">（二）</w:t>
      </w:r>
      <w:r>
        <w:rPr>
          <w:rFonts w:hint="eastAsia" w:ascii="宋体" w:hAnsi="宋体"/>
          <w:color w:val="000000"/>
          <w:sz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w:t>
      </w:r>
      <w:r>
        <w:rPr>
          <w:rFonts w:hint="eastAsia" w:ascii="宋体" w:hAnsi="宋体"/>
          <w:color w:val="000000"/>
          <w:sz w:val="24"/>
          <w:highlight w:val="none"/>
          <w:u w:val="single"/>
        </w:rPr>
        <w:t xml:space="preserve">  </w:t>
      </w:r>
      <w:r>
        <w:rPr>
          <w:rFonts w:hint="eastAsia" w:ascii="宋体" w:hAnsi="宋体"/>
          <w:color w:val="000000"/>
          <w:sz w:val="24"/>
          <w:highlight w:val="none"/>
          <w:lang w:val="zh-CN"/>
        </w:rPr>
        <w:t xml:space="preserve">种方式解决争议：</w:t>
      </w:r>
      <w:r/>
    </w:p>
    <w:p>
      <w:pPr>
        <w:ind w:firstLine="480"/>
        <w:jc w:val="left"/>
        <w:keepLines w:val="0"/>
        <w:keepNext w:val="0"/>
        <w:pageBreakBefore w:val="0"/>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（三）合同在执行过程中出现的未尽事宜，双方在不违背本合同和招标文件的原则下协商解决，协商结果以书面形式盖章记录在案，作为本合同的附件，与本合同具有同等效力，但需提交招标代理机构一份备存。</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（四）本合同一式四份，甲方、乙方各两份。</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甲方（签章）：      　　　              乙方（签章）：</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法定代表人（负责人）</w:t>
      </w:r>
      <w:r>
        <w:rPr>
          <w:rFonts w:hint="eastAsia" w:ascii="宋体" w:hAnsi="宋体"/>
          <w:color w:val="000000"/>
          <w:sz w:val="24"/>
          <w:highlight w:val="none"/>
        </w:rPr>
        <w:tab/>
      </w:r>
      <w:r>
        <w:rPr>
          <w:rFonts w:hint="eastAsia" w:ascii="宋体" w:hAnsi="宋体"/>
          <w:color w:val="000000"/>
          <w:sz w:val="24"/>
          <w:highlight w:val="none"/>
        </w:rPr>
        <w:t xml:space="preserve">                    法定代表人（负责人）</w:t>
      </w:r>
      <w:r/>
    </w:p>
    <w:p>
      <w:pPr>
        <w:ind w:firstLine="480"/>
        <w:jc w:val="left"/>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或其授权委托人                          或其授权委托人</w:t>
      </w:r>
      <w:r>
        <w:rPr>
          <w:rFonts w:hint="eastAsia" w:ascii="宋体" w:hAnsi="宋体"/>
          <w:color w:val="000000"/>
          <w:sz w:val="24"/>
          <w:highlight w:val="none"/>
        </w:rPr>
        <w:tab/>
      </w:r>
      <w:r>
        <w:rPr>
          <w:rFonts w:hint="eastAsia" w:ascii="宋体" w:hAnsi="宋体"/>
          <w:color w:val="000000"/>
          <w:sz w:val="24"/>
          <w:highlight w:val="none"/>
        </w:rPr>
        <w:t xml:space="preserve">                           </w:t>
      </w:r>
      <w:r/>
    </w:p>
    <w:p>
      <w:pPr>
        <w:numPr>
          <w:ilvl w:val="0"/>
          <w:numId w:val="10"/>
        </w:numPr>
        <w:ind w:firstLine="480"/>
        <w:jc w:val="center"/>
        <w:spacing w:line="360" w:lineRule="auto"/>
        <w:widowControl/>
        <w:rPr>
          <w:b/>
          <w:sz w:val="36"/>
          <w:szCs w:val="36"/>
        </w:rPr>
        <w:outlineLvl w:val="0"/>
      </w:pPr>
      <w:r>
        <w:rPr>
          <w:b/>
          <w:sz w:val="36"/>
          <w:szCs w:val="36"/>
        </w:rPr>
        <w:br w:type="page" w:clear="all"/>
      </w:r>
      <w:r>
        <w:rPr>
          <w:rFonts w:hint="eastAsia"/>
          <w:b/>
          <w:sz w:val="36"/>
          <w:szCs w:val="36"/>
        </w:rPr>
        <w:t xml:space="preserve">  投标文件的组成及提交须知</w:t>
      </w:r>
      <w:r/>
    </w:p>
    <w:tbl>
      <w:tblPr>
        <w:tblStyle w:val="675"/>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ascii="宋体" w:hAnsi="宋体" w:cs="宋体"/>
                <w:b/>
                <w:szCs w:val="21"/>
              </w:rPr>
            </w:pPr>
            <w:r/>
            <w:bookmarkStart w:id="296" w:name="_Hlk152937762"/>
            <w:r/>
            <w:bookmarkStart w:id="297" w:name="_Toc86202633"/>
            <w:r>
              <w:rPr>
                <w:rFonts w:hint="eastAsia" w:ascii="宋体" w:hAnsi="宋体" w:cs="宋体"/>
                <w:b/>
                <w:szCs w:val="21"/>
                <w:lang w:bidi="ar"/>
              </w:rPr>
              <w:t xml:space="preserve">名称</w:t>
            </w:r>
            <w:r/>
          </w:p>
        </w:tc>
        <w:tc>
          <w:tcPr>
            <w:tcW w:w="250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W w:w="6043" w:type="dxa"/>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相应内容</w:t>
            </w:r>
            <w:r/>
          </w:p>
        </w:tc>
      </w:tr>
      <w:tr>
        <w:trPr>
          <w:jc w:val="center"/>
          <w:trHeight w:val="215"/>
        </w:trPr>
        <w:tc>
          <w:tcPr>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lang w:bidi="ar"/>
              </w:rPr>
              <w:t xml:space="preserve">投标文件组 成</w:t>
            </w:r>
            <w:r/>
          </w:p>
        </w:tc>
        <w:tc>
          <w:tcPr>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基本目录</w:t>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投标文件封面</w:t>
            </w:r>
            <w:r/>
          </w:p>
        </w:tc>
      </w:tr>
      <w:tr>
        <w:trPr>
          <w:jc w:val="center"/>
          <w:trHeight w:val="23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*开标一览表</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资格条件</w:t>
            </w:r>
            <w:r/>
          </w:p>
        </w:tc>
        <w:tc>
          <w:tcPr>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△营业执照或事业单位法人证书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val="false"/>
          </w:tcPr>
          <w:p>
            <w:pPr>
              <w:rPr>
                <w:rFonts w:ascii="宋体" w:hAnsi="宋体" w:cs="宋体"/>
                <w:b/>
                <w:bCs/>
                <w:color w:val="auto"/>
                <w:szCs w:val="21"/>
              </w:rPr>
            </w:pPr>
            <w:r>
              <w:rPr>
                <w:rFonts w:hint="eastAsia" w:ascii="宋体" w:hAnsi="宋体" w:cs="宋体"/>
                <w:color w:val="auto"/>
                <w:szCs w:val="21"/>
              </w:rPr>
              <w:t xml:space="preserve">△法人授权书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val="false"/>
          </w:tcPr>
          <w:p>
            <w:pPr>
              <w:rPr>
                <w:rFonts w:hint="eastAsia" w:ascii="宋体" w:hAnsi="宋体" w:eastAsia="宋体" w:cs="宋体"/>
                <w:color w:val="auto"/>
                <w:szCs w:val="21"/>
                <w:lang w:eastAsia="zh-CN"/>
              </w:rPr>
            </w:pPr>
            <w:r>
              <w:rPr>
                <w:rFonts w:hint="eastAsia" w:ascii="宋体" w:hAnsi="宋体" w:cs="宋体"/>
                <w:color w:val="auto"/>
                <w:szCs w:val="21"/>
              </w:rPr>
              <w:t xml:space="preserve">经“信用中国”网站查询未被列入信用记录失信被执行人、重大税收违法案件当事人名单、政府采购严重违法失信行为记录名单</w:t>
            </w:r>
            <w:r>
              <w:rPr>
                <w:rFonts w:hint="eastAsia" w:ascii="宋体" w:hAnsi="宋体" w:cs="宋体"/>
                <w:color w:val="auto"/>
                <w:szCs w:val="21"/>
                <w:lang w:eastAsia="zh-CN"/>
              </w:rPr>
              <w:t xml:space="preserve">（</w:t>
            </w:r>
            <w:r>
              <w:rPr>
                <w:rFonts w:hint="eastAsia" w:ascii="宋体" w:hAnsi="宋体" w:cs="宋体"/>
                <w:color w:val="auto"/>
                <w:szCs w:val="21"/>
              </w:rPr>
              <w:t xml:space="preserve">无须投标人提供，由采购人</w:t>
            </w:r>
            <w:r>
              <w:rPr>
                <w:rFonts w:hint="eastAsia" w:ascii="宋体" w:hAnsi="宋体" w:cs="宋体"/>
                <w:color w:val="auto"/>
                <w:szCs w:val="21"/>
                <w:lang w:val="en-US" w:eastAsia="zh-CN"/>
              </w:rPr>
              <w:t xml:space="preserve">/代理机构</w:t>
            </w:r>
            <w:r>
              <w:rPr>
                <w:rFonts w:hint="eastAsia" w:ascii="宋体" w:hAnsi="宋体" w:cs="宋体"/>
                <w:color w:val="auto"/>
                <w:szCs w:val="21"/>
              </w:rPr>
              <w:t xml:space="preserve">查询。</w:t>
            </w:r>
            <w:r>
              <w:rPr>
                <w:rFonts w:hint="eastAsia" w:ascii="宋体" w:hAnsi="宋体" w:cs="宋体"/>
                <w:color w:val="auto"/>
                <w:szCs w:val="21"/>
                <w:lang w:val="en-US" w:eastAsia="zh-CN"/>
              </w:rPr>
              <w:t xml:space="preserve">具体详见第三章资格审查</w:t>
            </w:r>
            <w:r>
              <w:rPr>
                <w:rFonts w:hint="eastAsia" w:ascii="宋体" w:hAnsi="宋体" w:cs="宋体"/>
                <w:color w:val="auto"/>
                <w:szCs w:val="21"/>
                <w:lang w:eastAsia="zh-CN"/>
              </w:rPr>
              <w:t xml:space="preserve">）</w:t>
            </w:r>
            <w:r/>
          </w:p>
        </w:tc>
      </w:tr>
      <w:tr>
        <w:trPr>
          <w:jc w:val="center"/>
          <w:trHeight w:val="28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color w:val="auto"/>
                <w:szCs w:val="21"/>
                <w:lang w:bidi="ar"/>
              </w:rPr>
            </w:pPr>
            <w:r>
              <w:rPr>
                <w:rFonts w:ascii="宋体" w:hAnsi="宋体" w:cs="宋体"/>
                <w:b/>
                <w:bCs/>
                <w:color w:val="auto"/>
                <w:szCs w:val="21"/>
                <w:lang w:bidi="ar"/>
              </w:rPr>
            </w:r>
            <w:r/>
          </w:p>
        </w:tc>
        <w:tc>
          <w:tcPr>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△信用承诺书</w:t>
            </w:r>
            <w:r/>
          </w:p>
        </w:tc>
      </w:tr>
      <w:tr>
        <w:trPr>
          <w:jc w:val="center"/>
          <w:trHeight w:val="27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△资格承诺声明函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△落实政府采购政策需满足的资格条件（详见第一章“采购邀请”）：</w:t>
            </w:r>
            <w:r>
              <w:rPr>
                <w:b/>
                <w:bCs/>
                <w:color w:val="auto"/>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△联合体协议（如有）</w:t>
            </w:r>
            <w:r/>
          </w:p>
        </w:tc>
      </w:tr>
      <w:tr>
        <w:trPr>
          <w:jc w:val="center"/>
          <w:trHeight w:val="31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符合条件</w:t>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textDirection w:val="lrTb"/>
            <w:noWrap w:val="false"/>
          </w:tcPr>
          <w:p>
            <w:pPr>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p>
        </w:tc>
      </w:tr>
      <w:tr>
        <w:trPr>
          <w:jc w:val="center"/>
          <w:trHeight w:val="533"/>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textDirection w:val="lrTb"/>
            <w:noWrap w:val="false"/>
          </w:tcPr>
          <w:p>
            <w:pPr>
              <w:ind w:firstLine="422"/>
              <w:rPr>
                <w:rFonts w:ascii="宋体" w:hAnsi="宋体" w:cs="宋体"/>
                <w:b/>
                <w:bCs/>
                <w:szCs w:val="21"/>
              </w:rPr>
            </w:pPr>
            <w:r>
              <w:rPr>
                <w:rFonts w:hint="eastAsia" w:ascii="宋体" w:hAnsi="宋体" w:cs="宋体"/>
                <w:b/>
                <w:bCs/>
                <w:szCs w:val="21"/>
              </w:rPr>
              <w:t xml:space="preserve">综合评审评分项</w:t>
            </w:r>
            <w:r/>
          </w:p>
        </w:tc>
        <w:tc>
          <w:tcPr>
            <w:tcW w:w="6043" w:type="dxa"/>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textDirection w:val="lrTb"/>
            <w:noWrap w:val="false"/>
          </w:tcPr>
          <w:p>
            <w:pPr>
              <w:ind w:firstLine="211"/>
              <w:rPr>
                <w:rFonts w:ascii="宋体" w:hAnsi="宋体" w:cs="宋体"/>
                <w:b/>
                <w:bCs/>
                <w:szCs w:val="21"/>
              </w:rPr>
            </w:pPr>
            <w:r>
              <w:rPr>
                <w:rFonts w:hint="eastAsia" w:ascii="宋体" w:hAnsi="宋体" w:cs="宋体"/>
                <w:b/>
                <w:bCs/>
                <w:szCs w:val="21"/>
              </w:rPr>
              <w:t xml:space="preserve">价格折扣文件格式</w:t>
            </w:r>
            <w:r/>
          </w:p>
        </w:tc>
        <w:tc>
          <w:tcPr>
            <w:tcW w:w="6043" w:type="dxa"/>
            <w:textDirection w:val="lrTb"/>
            <w:noWrap w:val="false"/>
          </w:tcPr>
          <w:p>
            <w:pPr>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jc w:val="center"/>
        </w:trPr>
        <w:tc>
          <w:tcPr>
            <w:tcW w:w="1150" w:type="dxa"/>
            <w:vAlign w:val="center"/>
            <w:textDirection w:val="lrTb"/>
            <w:noWrap w:val="false"/>
          </w:tcPr>
          <w:p>
            <w:pPr>
              <w:rPr>
                <w:rFonts w:ascii="宋体" w:hAnsi="宋体" w:cs="宋体"/>
                <w:b/>
                <w:szCs w:val="21"/>
              </w:rPr>
            </w:pPr>
            <w:r>
              <w:rPr>
                <w:rFonts w:hint="eastAsia" w:ascii="宋体" w:hAnsi="宋体" w:cs="宋体"/>
                <w:b/>
                <w:szCs w:val="21"/>
                <w:lang w:bidi="ar"/>
              </w:rPr>
              <w:t xml:space="preserve">响应文件提交须知</w:t>
            </w:r>
            <w:r/>
          </w:p>
          <w:p>
            <w:pPr>
              <w:rPr>
                <w:rFonts w:ascii="宋体" w:hAnsi="宋体" w:cs="宋体"/>
                <w:szCs w:val="21"/>
              </w:rPr>
            </w:pPr>
            <w:r>
              <w:rPr>
                <w:rFonts w:ascii="宋体" w:hAnsi="宋体" w:cs="宋体"/>
                <w:szCs w:val="21"/>
              </w:rPr>
            </w:r>
            <w:r/>
          </w:p>
        </w:tc>
        <w:tc>
          <w:tcPr>
            <w:gridSpan w:val="2"/>
            <w:tcW w:w="8545" w:type="dxa"/>
            <w:textDirection w:val="lrTb"/>
            <w:noWrap w:val="false"/>
          </w:tcPr>
          <w:p>
            <w:pPr>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bookmarkEnd w:id="296"/>
            <w:r/>
            <w:bookmarkEnd w:id="297"/>
            <w:r/>
            <w:r/>
          </w:p>
        </w:tc>
      </w:tr>
    </w:tbl>
    <w:p>
      <w:r/>
      <w:r/>
    </w:p>
    <w:p>
      <w:r/>
      <w:r/>
    </w:p>
    <w:p>
      <w:pPr>
        <w:jc w:val="center"/>
        <w:spacing w:line="360" w:lineRule="auto"/>
        <w:rPr>
          <w:b/>
          <w:sz w:val="24"/>
        </w:rPr>
        <w:outlineLvl w:val="0"/>
      </w:pPr>
      <w:r>
        <w:rPr>
          <w:b/>
          <w:sz w:val="36"/>
          <w:szCs w:val="36"/>
        </w:rPr>
        <w:t xml:space="preserve">第</w:t>
      </w:r>
      <w:r>
        <w:rPr>
          <w:rFonts w:hint="eastAsia"/>
          <w:b/>
          <w:sz w:val="36"/>
          <w:szCs w:val="36"/>
        </w:rPr>
        <w:t xml:space="preserve">八</w:t>
      </w:r>
      <w:r>
        <w:rPr>
          <w:b/>
          <w:sz w:val="36"/>
          <w:szCs w:val="36"/>
        </w:rPr>
        <w:t xml:space="preserve">章   投标文件格式</w:t>
      </w:r>
      <w:bookmarkEnd w:id="29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jc w:val="left"/>
        <w:widowControl/>
        <w:rPr>
          <w:sz w:val="24"/>
        </w:rPr>
      </w:pPr>
      <w:r>
        <w:rPr>
          <w:sz w:val="24"/>
        </w:r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709"/>
      </w:pPr>
      <w:r/>
      <w:r/>
    </w:p>
    <w:p>
      <w:pPr>
        <w:pStyle w:val="709"/>
      </w:pPr>
      <w:r/>
      <w:r/>
    </w:p>
    <w:p>
      <w:pPr>
        <w:pStyle w:val="709"/>
      </w:p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p>
    <w:p>
      <w:pPr>
        <w:pStyle w:val="708"/>
        <w:ind w:firstLine="482"/>
        <w:spacing w:line="360" w:lineRule="auto"/>
        <w:rPr>
          <w:b/>
        </w:rPr>
      </w:pPr>
      <w:r>
        <w:rPr>
          <w:rFonts w:hint="eastAsia"/>
          <w:b/>
        </w:rPr>
        <w:t xml:space="preserve">（一）投标人在提交投标文件时，应按照投标工具（苏采云客户端）的提示流程编制提交开标一览表，开标一览表格式以投标工具中的为准。</w:t>
      </w:r>
      <w:r/>
    </w:p>
    <w:p>
      <w:pPr>
        <w:jc w:val="left"/>
        <w:spacing w:line="412" w:lineRule="auto"/>
        <w:widowControl/>
        <w:rPr>
          <w:rFonts w:ascii="宋体" w:hAnsi="宋体"/>
          <w:bCs/>
          <w:sz w:val="24"/>
        </w:rPr>
      </w:pPr>
      <w:r>
        <w:rPr>
          <w:rFonts w:ascii="宋体" w:hAnsi="宋体"/>
          <w:bCs/>
          <w:sz w:val="24"/>
        </w:rPr>
      </w:r>
      <w:r/>
    </w:p>
    <w:p>
      <w:pPr>
        <w:pStyle w:val="709"/>
        <w:rPr>
          <w:sz w:val="21"/>
          <w:szCs w:val="21"/>
        </w:rPr>
      </w:pPr>
      <w:r>
        <w:rPr>
          <w:sz w:val="21"/>
          <w:szCs w:val="21"/>
        </w:rPr>
      </w:r>
      <w:r/>
    </w:p>
    <w:p>
      <w:pPr>
        <w:rPr>
          <w:b/>
          <w:spacing w:val="20"/>
          <w:sz w:val="24"/>
          <w:szCs w:val="24"/>
        </w:rPr>
      </w:pPr>
      <w:r>
        <w:rPr>
          <w:rFonts w:hint="eastAsia"/>
          <w:b/>
          <w:spacing w:val="20"/>
          <w:sz w:val="24"/>
          <w:szCs w:val="24"/>
        </w:rPr>
        <w:t xml:space="preserve">本项目采用总价形式报价。投标人须对本项目年度费用测算，并按3年总费用计入投标报价。</w:t>
      </w:r>
      <w:r/>
    </w:p>
    <w:p>
      <w:pPr>
        <w:jc w:val="left"/>
        <w:keepLines w:val="0"/>
        <w:keepNext w:val="0"/>
        <w:spacing w:after="0" w:line="240" w:lineRule="auto"/>
        <w:widowControl/>
        <w:rPr>
          <w:rFonts w:hint="eastAsia"/>
          <w:b/>
          <w:spacing w:val="20"/>
          <w:sz w:val="32"/>
          <w:szCs w:val="32"/>
        </w:rPr>
        <w:outlineLvl w:val="9"/>
      </w:pPr>
      <w:r>
        <w:rPr>
          <w:rFonts w:hint="eastAsia"/>
          <w:b/>
          <w:spacing w:val="20"/>
          <w:sz w:val="32"/>
          <w:szCs w:val="32"/>
        </w:rPr>
        <w:br w:type="page" w:clear="all"/>
      </w:r>
      <w:r/>
    </w:p>
    <w:p>
      <w:pPr>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p>
    <w:p>
      <w:pPr>
        <w:ind w:firstLine="480"/>
        <w:tabs>
          <w:tab w:val="left" w:pos="1800" w:leader="none"/>
          <w:tab w:val="left" w:pos="5580" w:leader="none"/>
        </w:tabs>
        <w:rPr>
          <w:sz w:val="24"/>
        </w:rPr>
      </w:pPr>
      <w:r/>
      <w:bookmarkStart w:id="298" w:name="_Hlk149905522"/>
      <w:r>
        <w:rPr>
          <w:sz w:val="24"/>
        </w:rPr>
        <w:t xml:space="preserve">项目编号：___________ 项目名称：__________报价单位：人民币元</w:t>
      </w:r>
      <w:r/>
    </w:p>
    <w:tbl>
      <w:tblPr>
        <w:tblStyle w:val="67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序号</w:t>
            </w:r>
            <w:r/>
          </w:p>
        </w:tc>
        <w:tc>
          <w:tcPr>
            <w:tcW w:w="2279"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分项服务名称</w:t>
            </w:r>
            <w:r/>
          </w:p>
        </w:tc>
        <w:tc>
          <w:tcPr>
            <w:tcW w:w="120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单位</w:t>
            </w:r>
            <w:r/>
          </w:p>
        </w:tc>
        <w:tc>
          <w:tcPr>
            <w:tcW w:w="1203"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数量</w:t>
            </w:r>
            <w:r/>
          </w:p>
        </w:tc>
        <w:tc>
          <w:tcPr>
            <w:tcW w:w="161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投标总报价</w:t>
            </w:r>
            <w:r/>
          </w:p>
        </w:tc>
      </w:tr>
      <w:tr>
        <w:trPr>
          <w:cantSplit/>
          <w:trHeight w:val="627"/>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2279" w:type="dxa"/>
            <w:vAlign w:val="center"/>
            <w:textDirection w:val="lrTb"/>
            <w:noWrap w:val="false"/>
          </w:tcPr>
          <w:p>
            <w:pPr>
              <w:jc w:val="center"/>
              <w:spacing w:line="0" w:lineRule="atLeast"/>
              <w:rPr>
                <w:rFonts w:hint="default" w:ascii="宋体" w:hAnsi="宋体" w:eastAsia="宋体"/>
                <w:sz w:val="24"/>
                <w:lang w:val="en-US" w:eastAsia="zh-CN"/>
              </w:rPr>
            </w:pPr>
            <w:r>
              <w:rPr>
                <w:rFonts w:hint="default" w:ascii="宋体" w:hAnsi="宋体" w:eastAsia="宋体"/>
                <w:sz w:val="24"/>
                <w:lang w:val="en-US" w:eastAsia="zh-CN"/>
              </w:rPr>
            </w:r>
            <w:r/>
          </w:p>
        </w:tc>
        <w:tc>
          <w:tcPr>
            <w:tcW w:w="1207"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eastAsia="宋体"/>
                <w:sz w:val="24"/>
                <w:lang w:val="en-US" w:eastAsia="zh-CN"/>
              </w:rPr>
            </w:r>
            <w:r/>
          </w:p>
        </w:tc>
        <w:tc>
          <w:tcPr>
            <w:tcW w:w="1203"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eastAsia="宋体"/>
                <w:sz w:val="24"/>
                <w:lang w:val="en-US" w:eastAsia="zh-CN"/>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227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227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227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227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487"/>
        </w:trPr>
        <w:tc>
          <w:tcPr>
            <w:gridSpan w:val="5"/>
            <w:tcW w:w="7255" w:type="dxa"/>
            <w:vAlign w:val="center"/>
            <w:vMerge w:val="restart"/>
            <w:textDirection w:val="lrTb"/>
            <w:noWrap w:val="false"/>
          </w:tcPr>
          <w:p>
            <w:pPr>
              <w:jc w:val="center"/>
              <w:spacing w:line="0" w:lineRule="atLeast"/>
              <w:rPr>
                <w:rFonts w:ascii="宋体" w:hAnsi="宋体"/>
                <w:sz w:val="24"/>
              </w:rPr>
            </w:pPr>
            <w:r>
              <w:rPr>
                <w:rFonts w:hint="eastAsia" w:ascii="宋体" w:hAnsi="宋体"/>
                <w:sz w:val="24"/>
              </w:rPr>
              <w:t xml:space="preserve">投标总报价（人民币：元）</w:t>
            </w:r>
            <w:r/>
          </w:p>
        </w:tc>
        <w:tc>
          <w:tcPr>
            <w:tcW w:w="1798" w:type="dxa"/>
            <w:textDirection w:val="lrTb"/>
            <w:noWrap w:val="false"/>
          </w:tcPr>
          <w:p>
            <w:pPr>
              <w:spacing w:line="0" w:lineRule="atLeast"/>
              <w:rPr>
                <w:rFonts w:ascii="宋体" w:hAnsi="宋体"/>
                <w:sz w:val="24"/>
              </w:rPr>
            </w:pPr>
            <w:r>
              <w:rPr>
                <w:rFonts w:hint="eastAsia" w:ascii="宋体" w:hAnsi="宋体"/>
                <w:sz w:val="24"/>
              </w:rPr>
              <w:t xml:space="preserve">大写：</w:t>
            </w:r>
            <w:r/>
          </w:p>
        </w:tc>
      </w:tr>
      <w:tr>
        <w:trPr>
          <w:cantSplit/>
          <w:trHeight w:val="487"/>
        </w:trPr>
        <w:tc>
          <w:tcPr>
            <w:gridSpan w:val="5"/>
            <w:tcW w:w="7255" w:type="dxa"/>
            <w:vAlign w:val="center"/>
            <w:vMerge w:val="continue"/>
            <w:textDirection w:val="lrTb"/>
            <w:noWrap w:val="false"/>
          </w:tcPr>
          <w:p>
            <w:pPr>
              <w:jc w:val="center"/>
              <w:spacing w:line="0" w:lineRule="atLeast"/>
              <w:rPr>
                <w:rFonts w:ascii="宋体" w:hAnsi="宋体"/>
                <w:sz w:val="24"/>
              </w:rPr>
            </w:pPr>
            <w:r>
              <w:rPr>
                <w:rFonts w:ascii="宋体" w:hAnsi="宋体"/>
                <w:sz w:val="24"/>
              </w:rPr>
            </w:r>
            <w:r/>
          </w:p>
        </w:tc>
        <w:tc>
          <w:tcPr>
            <w:tcW w:w="1798" w:type="dxa"/>
            <w:textDirection w:val="lrTb"/>
            <w:noWrap w:val="false"/>
          </w:tcPr>
          <w:p>
            <w:pPr>
              <w:spacing w:line="0" w:lineRule="atLeast"/>
              <w:rPr>
                <w:rFonts w:ascii="宋体" w:hAnsi="宋体"/>
                <w:sz w:val="24"/>
              </w:rPr>
            </w:pPr>
            <w:r>
              <w:rPr>
                <w:rFonts w:hint="eastAsia" w:ascii="宋体" w:hAnsi="宋体"/>
                <w:sz w:val="24"/>
              </w:rPr>
              <w:t xml:space="preserve">小写：</w:t>
            </w:r>
            <w:r/>
          </w:p>
        </w:tc>
      </w:tr>
    </w:tbl>
    <w:p>
      <w:pPr>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numPr>
          <w:ilvl w:val="-1"/>
          <w:numId w:val="0"/>
        </w:numPr>
        <w:ind w:firstLine="482"/>
        <w:jc w:val="left"/>
        <w:spacing w:line="360" w:lineRule="auto"/>
        <w:tabs>
          <w:tab w:val="left" w:pos="1800" w:leader="none"/>
          <w:tab w:val="left" w:pos="5580" w:leader="none"/>
        </w:tabs>
        <w:rPr>
          <w:rFonts w:ascii="宋体" w:hAnsi="宋体"/>
          <w:sz w:val="24"/>
          <w:szCs w:val="21"/>
        </w:rPr>
      </w:pPr>
      <w:r>
        <w:rPr>
          <w:rFonts w:hint="eastAsia"/>
          <w:b/>
          <w:sz w:val="24"/>
          <w:lang w:val="en-US" w:eastAsia="zh-CN"/>
        </w:rPr>
        <w:t xml:space="preserve">2、</w:t>
      </w:r>
      <w:r>
        <w:rPr>
          <w:rFonts w:hint="eastAsia"/>
          <w:b/>
          <w:sz w:val="24"/>
        </w:rPr>
        <w:t xml:space="preserve">本项目采用</w:t>
      </w:r>
      <w:r>
        <w:rPr>
          <w:rFonts w:hint="eastAsia"/>
          <w:b/>
          <w:sz w:val="24"/>
          <w:u w:val="single"/>
        </w:rPr>
        <w:t xml:space="preserve">总价</w:t>
      </w:r>
      <w:r>
        <w:rPr>
          <w:rFonts w:hint="eastAsia"/>
          <w:b/>
          <w:sz w:val="24"/>
        </w:rPr>
        <w:t xml:space="preserve">形式报价。</w:t>
      </w:r>
      <w:r>
        <w:rPr>
          <w:rFonts w:hint="eastAsia"/>
          <w:b/>
          <w:bCs/>
          <w:sz w:val="24"/>
        </w:rPr>
        <w:t xml:space="preserve">投标人须对本项目进行年度费用测算，并按3年总费用计入投标报价。</w:t>
      </w:r>
      <w:r/>
    </w:p>
    <w:p>
      <w:pPr>
        <w:ind w:firstLine="480"/>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w:t>
      </w:r>
      <w:r>
        <w:rPr>
          <w:rFonts w:hint="eastAsia" w:ascii="宋体" w:hAnsi="宋体"/>
          <w:sz w:val="24"/>
          <w:szCs w:val="21"/>
        </w:rPr>
        <w:t xml:space="preserve">服务要求如表格中填写不下的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bookmarkEnd w:id="298"/>
      <w:r/>
      <w:r/>
    </w:p>
    <w:p>
      <w:pPr>
        <w:spacing w:before="25" w:after="25" w:line="360" w:lineRule="auto"/>
        <w:rPr>
          <w:sz w:val="24"/>
          <w:lang w:val="zh-CN"/>
        </w:rPr>
      </w:pPr>
      <w:r>
        <w:rPr>
          <w:sz w:val="24"/>
          <w:lang w:val="zh-CN"/>
        </w:rPr>
        <w:t xml:space="preserve"> </w:t>
      </w:r>
      <w:r/>
    </w:p>
    <w:p>
      <w:pPr>
        <w:ind w:firstLine="384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pStyle w:val="709"/>
        <w:sectPr>
          <w:footnotePr/>
          <w:endnotePr/>
          <w:type w:val="nextPage"/>
          <w:pgSz w:w="11906" w:h="16838" w:orient="portrait"/>
          <w:pgMar w:top="1440" w:right="1797" w:bottom="1440" w:left="1797" w:header="851" w:footer="992" w:gutter="0"/>
          <w:cols w:num="1" w:sep="0" w:space="1701" w:equalWidth="1"/>
          <w:docGrid w:linePitch="360"/>
        </w:sectPr>
      </w:pPr>
      <w:r/>
      <w:r/>
    </w:p>
    <w:p>
      <w:pPr>
        <w:pStyle w:val="859"/>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60"/>
      </w:pPr>
      <w:r/>
      <w:r/>
    </w:p>
    <w:p>
      <w:pPr>
        <w:pStyle w:val="859"/>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299"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p>
    <w:p>
      <w:pPr>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0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0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0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110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ascii="宋体" w:hAnsi="宋体" w:cs="楷体"/>
          <w:sz w:val="24"/>
        </w:rPr>
      </w:pPr>
      <w:r>
        <w:rPr>
          <w:rFonts w:ascii="宋体" w:hAnsi="宋体" w:cs="楷体"/>
          <w:sz w:val="24"/>
        </w:rPr>
      </w:r>
      <w:r/>
    </w:p>
    <w:p>
      <w:pPr>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ind w:firstLine="2650"/>
        <w:spacing w:line="360" w:lineRule="auto"/>
        <w:widowControl/>
        <w:rPr>
          <w:rFonts w:ascii="宋体" w:hAnsi="宋体" w:cs="楷体"/>
          <w:b/>
          <w:sz w:val="24"/>
        </w:rPr>
      </w:pPr>
      <w:r>
        <w:rPr>
          <w:rFonts w:ascii="宋体" w:hAnsi="宋体" w:cs="楷体"/>
          <w:b/>
          <w:sz w:val="24"/>
        </w:rPr>
      </w:r>
      <w:r/>
    </w:p>
    <w:p>
      <w:pPr>
        <w:pStyle w:val="708"/>
        <w:spacing w:line="440" w:lineRule="exact"/>
        <w:rPr>
          <w:rFonts w:cs="楷体"/>
          <w:szCs w:val="20"/>
        </w:rPr>
      </w:pPr>
      <w:r>
        <w:rPr>
          <w:rFonts w:hint="eastAsia" w:cs="楷体"/>
        </w:rPr>
        <w:t xml:space="preserve">注：1、从业人员、营业收入和资产总额填报上一年度数据，无上一年度数据的新成立企业可不填报。</w:t>
      </w:r>
      <w:r/>
    </w:p>
    <w:p>
      <w:pPr>
        <w:pStyle w:val="1107"/>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07"/>
        <w:ind w:firstLine="480"/>
        <w:rPr>
          <w:rFonts w:ascii="宋体" w:hAnsi="宋体" w:eastAsia="宋体" w:cs="楷体"/>
          <w:sz w:val="24"/>
          <w:szCs w:val="24"/>
        </w:rPr>
      </w:pPr>
      <w:r>
        <w:rPr>
          <w:rFonts w:ascii="宋体" w:hAnsi="宋体" w:eastAsia="宋体" w:cs="楷体"/>
          <w:sz w:val="24"/>
          <w:szCs w:val="24"/>
        </w:rPr>
      </w:r>
      <w:r/>
    </w:p>
    <w:p>
      <w:pPr>
        <w:pStyle w:val="1107"/>
        <w:ind w:firstLine="480"/>
        <w:rPr>
          <w:rFonts w:ascii="宋体" w:hAnsi="宋体" w:eastAsia="宋体" w:cs="楷体"/>
          <w:sz w:val="24"/>
          <w:szCs w:val="24"/>
        </w:rPr>
      </w:pPr>
      <w:r>
        <w:rPr>
          <w:rFonts w:ascii="宋体" w:hAnsi="宋体" w:eastAsia="宋体" w:cs="楷体"/>
          <w:sz w:val="24"/>
          <w:szCs w:val="24"/>
        </w:rPr>
      </w:r>
      <w:r/>
    </w:p>
    <w:p>
      <w:pPr>
        <w:pStyle w:val="1107"/>
        <w:ind w:firstLine="400"/>
      </w:pPr>
      <w:r/>
      <w:r/>
    </w:p>
    <w:p>
      <w:pPr>
        <w:pStyle w:val="1107"/>
        <w:ind w:firstLine="0"/>
      </w:pPr>
      <w:r/>
      <w:r/>
    </w:p>
    <w:p>
      <w:pPr>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0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0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0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110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ascii="宋体" w:hAnsi="宋体" w:cs="楷体"/>
          <w:sz w:val="24"/>
        </w:rPr>
      </w:pPr>
      <w:r>
        <w:rPr>
          <w:rFonts w:hint="eastAsia" w:ascii="宋体" w:hAnsi="宋体" w:cs="楷体"/>
          <w:sz w:val="24"/>
        </w:rPr>
        <w:t xml:space="preserve">日期：年 月 日</w:t>
      </w:r>
      <w:r/>
    </w:p>
    <w:p>
      <w:pPr>
        <w:pStyle w:val="1107"/>
        <w:ind w:firstLine="400"/>
      </w:pPr>
      <w:r/>
      <w:r/>
    </w:p>
    <w:p>
      <w:pPr>
        <w:pStyle w:val="708"/>
        <w:spacing w:line="440" w:lineRule="exact"/>
        <w:rPr>
          <w:rFonts w:cs="楷体"/>
        </w:rPr>
      </w:pPr>
      <w:r>
        <w:rPr>
          <w:rFonts w:hint="eastAsia" w:cs="楷体"/>
        </w:rPr>
        <w:t xml:space="preserve">注：1、从业人员、营业收入和资产总额填报上一年度数据，无上一年度数据的新成立企业可不填报。</w:t>
      </w:r>
      <w:r/>
    </w:p>
    <w:p>
      <w:pPr>
        <w:pStyle w:val="1107"/>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708"/>
        <w:spacing w:line="440" w:lineRule="exact"/>
        <w:rPr>
          <w:rFonts w:cs="楷体"/>
        </w:rPr>
      </w:pPr>
      <w:r>
        <w:rPr>
          <w:rFonts w:cs="楷体"/>
        </w:rPr>
      </w:r>
      <w:r/>
    </w:p>
    <w:p>
      <w:pPr>
        <w:pStyle w:val="708"/>
        <w:spacing w:line="440" w:lineRule="exact"/>
        <w:rPr>
          <w:rFonts w:cs="楷体"/>
        </w:rPr>
      </w:pPr>
      <w:r>
        <w:rPr>
          <w:rFonts w:cs="楷体"/>
        </w:rPr>
      </w:r>
      <w:r/>
    </w:p>
    <w:p>
      <w:pPr>
        <w:pStyle w:val="708"/>
        <w:spacing w:line="440" w:lineRule="exact"/>
        <w:rPr>
          <w:rFonts w:cs="楷体"/>
        </w:rPr>
      </w:pPr>
      <w:r>
        <w:rPr>
          <w:rFonts w:cs="楷体"/>
        </w:rPr>
      </w:r>
      <w:r/>
    </w:p>
    <w:p>
      <w:pPr>
        <w:jc w:val="left"/>
        <w:widowControl/>
        <w:rPr>
          <w:rFonts w:ascii="宋体" w:hAnsi="宋体" w:cs="楷体"/>
          <w:sz w:val="24"/>
        </w:rPr>
      </w:pPr>
      <w:r>
        <w:rPr>
          <w:rFonts w:ascii="宋体" w:hAnsi="宋体" w:cs="楷体"/>
          <w:sz w:val="24"/>
        </w:rPr>
      </w:r>
      <w:r/>
    </w:p>
    <w:p>
      <w:pPr>
        <w:pStyle w:val="709"/>
      </w:pPr>
      <w:r/>
      <w:r/>
    </w:p>
    <w:p>
      <w:pPr>
        <w:pStyle w:val="709"/>
      </w:pPr>
      <w:r/>
      <w:r/>
    </w:p>
    <w:p>
      <w:pPr>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bookmarkEnd w:id="299"/>
      <w:r/>
      <w:r/>
    </w:p>
    <w:p>
      <w:pPr>
        <w:ind w:firstLine="2890"/>
        <w:spacing w:line="400" w:lineRule="exact"/>
        <w:rPr>
          <w:b/>
          <w:spacing w:val="20"/>
          <w:sz w:val="32"/>
          <w:szCs w:val="32"/>
        </w:rPr>
        <w:outlineLvl w:val="1"/>
      </w:pPr>
      <w:r/>
      <w:bookmarkStart w:id="300" w:name="_Toc373054875"/>
      <w:r/>
      <w:bookmarkEnd w:id="300"/>
      <w:r/>
      <w:bookmarkStart w:id="301" w:name="_Toc29116"/>
      <w:r/>
      <w:bookmarkEnd w:id="301"/>
      <w:r/>
      <w:bookmarkStart w:id="302" w:name="_Toc425"/>
      <w:r/>
      <w:bookmarkEnd w:id="302"/>
      <w:r/>
      <w:bookmarkStart w:id="303" w:name="_Toc30417"/>
      <w:r/>
      <w:bookmarkEnd w:id="303"/>
      <w:r>
        <w:rPr>
          <w:rFonts w:hint="eastAsia"/>
          <w:b/>
          <w:spacing w:val="20"/>
          <w:sz w:val="32"/>
          <w:szCs w:val="32"/>
        </w:rPr>
        <w:t xml:space="preserve">六、项目实施方案 </w:t>
      </w:r>
      <w:r/>
    </w:p>
    <w:p>
      <w:pPr>
        <w:pStyle w:val="708"/>
        <w:rPr>
          <w:rFonts w:ascii="Times New Roman" w:hAnsi="Times New Roman"/>
          <w:sz w:val="20"/>
          <w:szCs w:val="20"/>
        </w:rPr>
      </w:pPr>
      <w:r>
        <w:rPr>
          <w:rFonts w:ascii="Times New Roman" w:hAnsi="Times New Roman"/>
          <w:sz w:val="20"/>
          <w:szCs w:val="20"/>
        </w:rPr>
      </w:r>
      <w:r/>
    </w:p>
    <w:p>
      <w:pPr>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pStyle w:val="709"/>
      </w:pPr>
      <w:r/>
      <w:r/>
    </w:p>
    <w:p>
      <w:pPr>
        <w:pStyle w:val="709"/>
      </w:pPr>
      <w:r/>
      <w:r/>
    </w:p>
    <w:p>
      <w:pPr>
        <w:pStyle w:val="709"/>
      </w:pPr>
      <w:r>
        <w:t xml:space="preserve"></w:t>
      </w:r>
      <w:r/>
    </w:p>
    <w:p>
      <w:pPr>
        <w:ind w:firstLine="4413"/>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ascii="宋体" w:hAnsi="宋体"/>
          <w:sz w:val="24"/>
          <w:szCs w:val="20"/>
        </w:rPr>
      </w:pPr>
      <w:r>
        <w:rPr>
          <w:rFonts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ind w:firstLine="2529"/>
        <w:spacing w:line="400" w:lineRule="exact"/>
        <w:rPr>
          <w:b/>
          <w:spacing w:val="20"/>
          <w:sz w:val="32"/>
          <w:szCs w:val="32"/>
        </w:rPr>
        <w:outlineLvl w:val="1"/>
      </w:pPr>
      <w:r>
        <w:rPr>
          <w:b/>
          <w:spacing w:val="20"/>
          <w:sz w:val="32"/>
          <w:szCs w:val="32"/>
        </w:rPr>
      </w:r>
      <w:r/>
    </w:p>
    <w:p>
      <w:pPr>
        <w:ind w:firstLine="2529"/>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七、基本服务承诺书 </w:t>
      </w:r>
      <w:r>
        <w:rPr>
          <w:b/>
          <w:spacing w:val="20"/>
          <w:sz w:val="32"/>
          <w:szCs w:val="32"/>
        </w:rPr>
        <w:t xml:space="preserve"> </w:t>
      </w:r>
      <w:r/>
    </w:p>
    <w:p>
      <w:pPr>
        <w:spacing w:line="400" w:lineRule="exact"/>
        <w:rPr>
          <w:rFonts w:ascii="宋体" w:hAnsi="宋体"/>
          <w:b/>
          <w:bCs/>
          <w:sz w:val="28"/>
          <w:szCs w:val="28"/>
        </w:rPr>
      </w:pPr>
      <w:r>
        <w:rPr>
          <w:rFonts w:ascii="宋体" w:hAnsi="宋体"/>
          <w:b/>
          <w:bCs/>
          <w:sz w:val="28"/>
          <w:szCs w:val="28"/>
        </w:rPr>
      </w:r>
      <w:r/>
    </w:p>
    <w:p>
      <w:pPr>
        <w:numPr>
          <w:ilvl w:val="0"/>
          <w:numId w:val="11"/>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pStyle w:val="709"/>
      </w:pPr>
      <w:r/>
      <w:r/>
    </w:p>
    <w:p>
      <w:pPr>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keepLines/>
        <w:keepNext/>
        <w:spacing w:after="240" w:line="360" w:lineRule="auto"/>
        <w:widowControl/>
        <w:outlineLvl w:val="0"/>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jc w:val="center"/>
        <w:spacing w:line="360" w:lineRule="auto"/>
        <w:rPr>
          <w:b/>
          <w:color w:val="auto"/>
          <w:spacing w:val="20"/>
          <w:sz w:val="30"/>
          <w:szCs w:val="30"/>
        </w:rPr>
      </w:pPr>
      <w:r>
        <w:rPr>
          <w:rFonts w:hint="eastAsia"/>
          <w:b/>
          <w:color w:val="auto"/>
          <w:spacing w:val="20"/>
          <w:sz w:val="30"/>
          <w:szCs w:val="30"/>
        </w:rPr>
        <w:t xml:space="preserve">八、法人</w:t>
      </w:r>
      <w:r>
        <w:rPr>
          <w:rFonts w:hint="eastAsia"/>
          <w:b/>
          <w:color w:val="auto"/>
          <w:spacing w:val="20"/>
          <w:sz w:val="30"/>
          <w:szCs w:val="30"/>
          <w:lang w:eastAsia="zh-CN"/>
        </w:rPr>
        <w:t xml:space="preserve">（单位负责人）</w:t>
      </w:r>
      <w:r>
        <w:rPr>
          <w:rFonts w:hint="eastAsia"/>
          <w:b/>
          <w:color w:val="auto"/>
          <w:spacing w:val="20"/>
          <w:sz w:val="30"/>
          <w:szCs w:val="30"/>
        </w:rPr>
        <w:t xml:space="preserve">授权书（实质性格式）</w:t>
      </w:r>
      <w:r/>
    </w:p>
    <w:p>
      <w:pPr>
        <w:ind w:firstLine="480"/>
        <w:spacing w:line="360" w:lineRule="auto"/>
        <w:tabs>
          <w:tab w:val="left" w:pos="360" w:leader="none"/>
        </w:tabs>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ind w:firstLine="480"/>
        <w:spacing w:line="360" w:lineRule="auto"/>
        <w:tabs>
          <w:tab w:val="left" w:pos="360" w:leader="none"/>
        </w:tabs>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ind w:firstLine="480"/>
        <w:spacing w:line="360" w:lineRule="auto"/>
        <w:tabs>
          <w:tab w:val="left" w:pos="360" w:leader="none"/>
        </w:tabs>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ind w:firstLine="480"/>
        <w:spacing w:line="360" w:lineRule="auto"/>
        <w:tabs>
          <w:tab w:val="left" w:pos="36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本授权书声明：</w:t>
      </w:r>
      <w:r>
        <w:rPr>
          <w:color w:val="000000" w:themeColor="text1"/>
          <w:sz w:val="24"/>
          <w14:textFill>
            <w14:solidFill>
              <w14:schemeClr w14:val="tx1"/>
            </w14:solidFill>
          </w14:textFill>
        </w:rPr>
        <w:t xml:space="preserve">____________</w:t>
      </w:r>
      <w:r>
        <w:rPr>
          <w:rFonts w:hint="eastAsia"/>
          <w:color w:val="000000" w:themeColor="text1"/>
          <w:sz w:val="24"/>
          <w14:textFill>
            <w14:solidFill>
              <w14:schemeClr w14:val="tx1"/>
            </w14:solidFill>
          </w14:textFill>
        </w:rPr>
        <w:t xml:space="preserve">（供应商名称）授权</w:t>
      </w:r>
      <w:r>
        <w:rPr>
          <w:color w:val="000000" w:themeColor="text1"/>
          <w:sz w:val="24"/>
          <w14:textFill>
            <w14:solidFill>
              <w14:schemeClr w14:val="tx1"/>
            </w14:solidFill>
          </w14:textFill>
        </w:rPr>
        <w:t xml:space="preserve">________________</w:t>
      </w:r>
      <w:r>
        <w:rPr>
          <w:rFonts w:hint="eastAsia"/>
          <w:color w:val="000000" w:themeColor="text1"/>
          <w:sz w:val="24"/>
          <w14:textFill>
            <w14:solidFill>
              <w14:schemeClr w14:val="tx1"/>
            </w14:solidFill>
          </w14:textFill>
        </w:rPr>
        <w:t xml:space="preserve">（被授权人的姓名）为我方就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号项目采购活动的合法代理人，以本单位名义全权处理一切与该项目采购有关的事务。</w:t>
      </w:r>
      <w:r/>
    </w:p>
    <w:p>
      <w:pPr>
        <w:ind w:firstLine="480"/>
        <w:spacing w:line="360" w:lineRule="auto"/>
        <w:tabs>
          <w:tab w:val="left" w:pos="36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本授权书于</w:t>
      </w:r>
      <w:r>
        <w:rPr>
          <w:color w:val="000000" w:themeColor="text1"/>
          <w:sz w:val="24"/>
          <w14:textFill>
            <w14:solidFill>
              <w14:schemeClr w14:val="tx1"/>
            </w14:solidFill>
          </w14:textFill>
        </w:rPr>
        <w:t xml:space="preserve">______</w:t>
      </w:r>
      <w:r>
        <w:rPr>
          <w:rFonts w:hint="eastAsia"/>
          <w:color w:val="000000" w:themeColor="text1"/>
          <w:sz w:val="24"/>
          <w14:textFill>
            <w14:solidFill>
              <w14:schemeClr w14:val="tx1"/>
            </w14:solidFill>
          </w14:textFill>
        </w:rPr>
        <w:t xml:space="preserve">年</w:t>
      </w:r>
      <w:r>
        <w:rPr>
          <w:color w:val="000000" w:themeColor="text1"/>
          <w:sz w:val="24"/>
          <w14:textFill>
            <w14:solidFill>
              <w14:schemeClr w14:val="tx1"/>
            </w14:solidFill>
          </w14:textFill>
        </w:rPr>
        <w:t xml:space="preserve">____</w:t>
      </w:r>
      <w:r>
        <w:rPr>
          <w:rFonts w:hint="eastAsia"/>
          <w:color w:val="000000" w:themeColor="text1"/>
          <w:sz w:val="24"/>
          <w14:textFill>
            <w14:solidFill>
              <w14:schemeClr w14:val="tx1"/>
            </w14:solidFill>
          </w14:textFill>
        </w:rPr>
        <w:t xml:space="preserve">月</w:t>
      </w:r>
      <w:r>
        <w:rPr>
          <w:color w:val="000000" w:themeColor="text1"/>
          <w:sz w:val="24"/>
          <w14:textFill>
            <w14:solidFill>
              <w14:schemeClr w14:val="tx1"/>
            </w14:solidFill>
          </w14:textFill>
        </w:rPr>
        <w:t xml:space="preserve">____</w:t>
      </w:r>
      <w:r>
        <w:rPr>
          <w:rFonts w:hint="eastAsia"/>
          <w:color w:val="000000" w:themeColor="text1"/>
          <w:sz w:val="24"/>
          <w14:textFill>
            <w14:solidFill>
              <w14:schemeClr w14:val="tx1"/>
            </w14:solidFill>
          </w14:textFill>
        </w:rPr>
        <w:t xml:space="preserve">日起生效，特此声明。</w:t>
      </w:r>
      <w:r/>
    </w:p>
    <w:p>
      <w:pPr>
        <w:ind w:firstLine="4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360" w:lineRule="auto"/>
        <w:tabs>
          <w:tab w:val="left" w:pos="360" w:leader="none"/>
        </w:tabs>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被授权人身份证号码：</w:t>
      </w:r>
      <w:r>
        <w:rPr>
          <w:color w:val="000000" w:themeColor="text1"/>
          <w:sz w:val="24"/>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被授权人联系电话：（手机）</w:t>
      </w:r>
      <w:r>
        <w:rPr>
          <w:color w:val="000000" w:themeColor="text1"/>
          <w:sz w:val="24"/>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法定代表人（单位负责人）身份证号码：</w:t>
      </w:r>
      <w:r>
        <w:rPr>
          <w:rFonts w:hint="eastAsia" w:ascii="宋体" w:hAnsi="宋体" w:cs="楷体"/>
          <w:color w:val="000000" w:themeColor="text1"/>
          <w:sz w:val="24"/>
          <w:u w:val="single"/>
          <w14:textFill>
            <w14:solidFill>
              <w14:schemeClr w14:val="tx1"/>
            </w14:solidFill>
          </w14:textFill>
        </w:rPr>
        <w:t xml:space="preserve">                      </w:t>
      </w:r>
      <w:r/>
    </w:p>
    <w:p>
      <w:pPr>
        <w:ind w:firstLine="480"/>
        <w:jc w:val="left"/>
        <w:spacing w:line="360" w:lineRule="auto"/>
        <w:rPr>
          <w:color w:val="000000" w:themeColor="text1"/>
          <w:sz w:val="20"/>
          <w:szCs w:val="20"/>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法定代表人（单位负责人）联系方式（手机）：</w:t>
      </w:r>
      <w:r>
        <w:rPr>
          <w:rFonts w:hint="eastAsia" w:ascii="宋体" w:hAnsi="宋体" w:cs="楷体"/>
          <w:color w:val="000000" w:themeColor="text1"/>
          <w:sz w:val="24"/>
          <w:u w:val="single"/>
          <w14:textFill>
            <w14:solidFill>
              <w14:schemeClr w14:val="tx1"/>
            </w14:solidFill>
          </w14:textFill>
        </w:rPr>
        <w:t xml:space="preserve">              </w:t>
      </w:r>
      <w:r/>
    </w:p>
    <w:p>
      <w:pPr>
        <w:ind w:firstLine="40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080"/>
        <w:spacing w:line="360" w:lineRule="auto"/>
        <w:tabs>
          <w:tab w:val="left" w:pos="36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授权单位名称：</w:t>
      </w:r>
      <w:r>
        <w:rPr>
          <w:rFonts w:hint="eastAsia"/>
          <w:color w:val="000000" w:themeColor="text1"/>
          <w:sz w:val="24"/>
          <w:u w:val="single"/>
          <w14:textFill>
            <w14:solidFill>
              <w14:schemeClr w14:val="tx1"/>
            </w14:solidFill>
          </w14:textFill>
        </w:rPr>
        <w:t xml:space="preserve">（加盖</w:t>
      </w:r>
      <w:r>
        <w:rPr>
          <w:color w:val="000000" w:themeColor="text1"/>
          <w:sz w:val="24"/>
          <w:u w:val="single"/>
          <w14:textFill>
            <w14:solidFill>
              <w14:schemeClr w14:val="tx1"/>
            </w14:solidFill>
          </w14:textFill>
        </w:rPr>
        <w:t xml:space="preserve">CA</w:t>
      </w:r>
      <w:r>
        <w:rPr>
          <w:rFonts w:hint="eastAsia"/>
          <w:color w:val="000000" w:themeColor="text1"/>
          <w:sz w:val="24"/>
          <w:u w:val="single"/>
          <w14:textFill>
            <w14:solidFill>
              <w14:schemeClr w14:val="tx1"/>
            </w14:solidFill>
          </w14:textFill>
        </w:rPr>
        <w:t xml:space="preserve">电子公章）</w:t>
      </w:r>
      <w:r/>
    </w:p>
    <w:p>
      <w:pPr>
        <w:ind w:firstLine="480"/>
        <w:spacing w:line="360" w:lineRule="auto"/>
        <w:tabs>
          <w:tab w:val="left" w:pos="360" w:leader="none"/>
        </w:tabs>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单位地址：</w:t>
      </w:r>
      <w:r>
        <w:rPr>
          <w:color w:val="000000" w:themeColor="text1"/>
          <w:sz w:val="24"/>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日期：</w:t>
      </w:r>
      <w:bookmarkStart w:id="304" w:name="_格式3__银行出具的资信证明"/>
      <w:r/>
      <w:bookmarkEnd w:id="304"/>
      <w:r/>
      <w:bookmarkStart w:id="305" w:name="_Hlt26955070"/>
      <w:r/>
      <w:bookmarkEnd w:id="305"/>
      <w:r/>
      <w:bookmarkStart w:id="306" w:name="_Hlt26671380"/>
      <w:r/>
      <w:bookmarkEnd w:id="306"/>
      <w:r/>
      <w:r/>
    </w:p>
    <w:p>
      <w:pPr>
        <w:ind w:firstLine="480"/>
        <w:spacing w:line="360" w:lineRule="auto"/>
        <w:rPr>
          <w:rFonts w:ascii="宋体" w:hAnsi="宋体" w:cs="楷体"/>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注意事项：</w:t>
      </w:r>
      <w:r>
        <w:rPr>
          <w:rFonts w:hint="eastAsia" w:ascii="宋体" w:hAnsi="宋体" w:cs="楷体"/>
          <w:color w:val="000000" w:themeColor="text1"/>
          <w:sz w:val="24"/>
          <w:u w:val="single"/>
          <w14:textFill>
            <w14:solidFill>
              <w14:schemeClr w14:val="tx1"/>
            </w14:solidFill>
          </w14:textFill>
        </w:rPr>
        <w:t xml:space="preserve">需附法定代表人（单位负责人）第二代居民身份证复印件（正反面）和被授权人第二代居民身份证复印件（正反面）。</w:t>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ind w:firstLine="723"/>
        <w:jc w:val="center"/>
        <w:spacing w:after="120" w:line="360" w:lineRule="auto"/>
        <w:rPr>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致本项目采购单位及采购代理机构：</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rPr>
      </w:pPr>
      <w:r>
        <w:rPr>
          <w:rFonts w:ascii="宋体" w:hAnsi="宋体" w:cs="楷体"/>
          <w:sz w:val="24"/>
        </w:rPr>
      </w:r>
      <w:r/>
    </w:p>
    <w:p>
      <w:pPr>
        <w:pStyle w:val="1107"/>
        <w:ind w:firstLine="480"/>
        <w:rPr>
          <w:rFonts w:ascii="宋体" w:hAnsi="宋体" w:eastAsia="宋体" w:cs="楷体"/>
          <w:sz w:val="24"/>
          <w:szCs w:val="24"/>
        </w:rPr>
      </w:pPr>
      <w:r>
        <w:rPr>
          <w:rFonts w:ascii="宋体" w:hAnsi="宋体" w:eastAsia="宋体" w:cs="楷体"/>
          <w:sz w:val="24"/>
          <w:szCs w:val="24"/>
        </w:rPr>
      </w:r>
      <w:r/>
    </w:p>
    <w:p>
      <w:pPr>
        <w:ind w:firstLine="480"/>
        <w:jc w:val="center"/>
        <w:spacing w:line="500" w:lineRule="exact"/>
        <w:rPr>
          <w:rFonts w:hint="eastAsia" w:ascii="宋体" w:hAnsi="宋体"/>
          <w:bCs/>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投标单位名称：（加盖CA电子公章）</w:t>
      </w:r>
      <w:r/>
    </w:p>
    <w:p>
      <w:pPr>
        <w:ind w:firstLine="480"/>
        <w:jc w:val="center"/>
        <w:spacing w:line="500" w:lineRule="exact"/>
        <w:rPr>
          <w:rFonts w:hint="eastAsia" w:ascii="宋体" w:hAnsi="宋体"/>
          <w:bCs/>
          <w:sz w:val="24"/>
        </w:rPr>
      </w:pPr>
      <w:r>
        <w:rPr>
          <w:rFonts w:hint="eastAsia" w:ascii="宋体" w:hAnsi="宋体"/>
          <w:bCs/>
          <w:sz w:val="24"/>
        </w:rPr>
        <w:t xml:space="preserve">法定代表人（或单位负责人）：</w:t>
      </w:r>
      <w:r/>
    </w:p>
    <w:p>
      <w:pPr>
        <w:ind w:firstLine="480"/>
        <w:jc w:val="center"/>
        <w:spacing w:line="500" w:lineRule="exact"/>
        <w:rPr>
          <w:rFonts w:hint="eastAsia" w:ascii="宋体" w:hAnsi="宋体"/>
          <w:bCs/>
          <w:sz w:val="24"/>
        </w:rPr>
      </w:pPr>
      <w:r>
        <w:rPr>
          <w:rFonts w:hint="eastAsia" w:ascii="宋体" w:hAnsi="宋体"/>
          <w:bCs/>
          <w:sz w:val="24"/>
        </w:rPr>
        <w:t xml:space="preserve">            日期：    年   月   日</w:t>
      </w:r>
      <w:r/>
    </w:p>
    <w:p>
      <w:pPr>
        <w:spacing w:line="440" w:lineRule="exact"/>
        <w:widowControl/>
        <w:rPr>
          <w:rFonts w:ascii="宋体" w:hAnsi="宋体" w:cs="楷体"/>
          <w:sz w:val="24"/>
        </w:rPr>
      </w:pPr>
      <w:r>
        <w:rPr>
          <w:rFonts w:ascii="宋体" w:hAnsi="宋体" w:cs="楷体"/>
          <w:sz w:val="24"/>
        </w:rPr>
      </w:r>
      <w:r/>
    </w:p>
    <w:p>
      <w:pPr>
        <w:spacing w:line="440" w:lineRule="exact"/>
        <w:widowControl/>
        <w:rPr>
          <w:rFonts w:ascii="宋体" w:hAnsi="宋体"/>
          <w:b/>
          <w:sz w:val="24"/>
        </w:rPr>
      </w:pPr>
      <w:r>
        <w:rPr>
          <w:rFonts w:ascii="宋体" w:hAnsi="宋体"/>
          <w:b/>
          <w:sz w:val="24"/>
        </w:rPr>
      </w:r>
      <w:r/>
    </w:p>
    <w:p>
      <w:pPr>
        <w:spacing w:line="440" w:lineRule="exact"/>
        <w:widowControl/>
        <w:rPr>
          <w:rFonts w:ascii="宋体" w:hAnsi="宋体"/>
          <w:b/>
          <w:sz w:val="24"/>
        </w:rPr>
      </w:pPr>
      <w:r>
        <w:rPr>
          <w:rFonts w:ascii="宋体" w:hAnsi="宋体"/>
          <w:b/>
          <w:sz w:val="24"/>
        </w:rPr>
      </w:r>
      <w:r/>
    </w:p>
    <w:p>
      <w:pPr>
        <w:pStyle w:val="709"/>
      </w:pPr>
      <w:r/>
      <w:r/>
    </w:p>
    <w:p>
      <w:pPr>
        <w:pStyle w:val="709"/>
      </w:pPr>
      <w:r/>
      <w:r/>
    </w:p>
    <w:p>
      <w:pPr>
        <w:pStyle w:val="709"/>
      </w:pPr>
      <w:r/>
      <w:r/>
    </w:p>
    <w:p>
      <w:pPr>
        <w:spacing w:line="440" w:lineRule="exact"/>
        <w:widowControl/>
        <w:rPr>
          <w:rFonts w:ascii="宋体" w:hAnsi="宋体"/>
          <w:b/>
          <w:sz w:val="24"/>
        </w:rPr>
      </w:pPr>
      <w:r>
        <w:rPr>
          <w:rFonts w:ascii="宋体" w:hAnsi="宋体"/>
          <w:b/>
          <w:sz w:val="24"/>
        </w:rPr>
      </w:r>
      <w:r/>
    </w:p>
    <w:p>
      <w:pPr>
        <w:pStyle w:val="1109"/>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十、政府采购供应商信用承诺书</w:t>
      </w:r>
      <w:r>
        <w:rPr>
          <w:rFonts w:ascii="Times New Roman" w:eastAsia="宋体"/>
          <w:b/>
          <w:spacing w:val="20"/>
          <w:sz w:val="32"/>
          <w:szCs w:val="32"/>
        </w:rPr>
        <w:t xml:space="preserve">（实质性格式）</w:t>
      </w:r>
      <w:r/>
    </w:p>
    <w:p>
      <w:pPr>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jc w:val="center"/>
        <w:spacing w:line="500" w:lineRule="exact"/>
        <w:rPr>
          <w:rFonts w:hint="eastAsia" w:ascii="宋体" w:hAnsi="宋体"/>
          <w:bCs/>
          <w:sz w:val="24"/>
        </w:rPr>
      </w:pPr>
      <w:r>
        <w:rPr>
          <w:rFonts w:hint="eastAsia" w:ascii="宋体" w:hAnsi="宋体"/>
          <w:bCs/>
          <w:sz w:val="24"/>
        </w:rPr>
        <w:t xml:space="preserve">投标单位名称：（加盖CA电子公章）</w:t>
      </w:r>
      <w:r/>
    </w:p>
    <w:p>
      <w:pPr>
        <w:ind w:firstLine="480"/>
        <w:jc w:val="center"/>
        <w:spacing w:line="500" w:lineRule="exact"/>
        <w:rPr>
          <w:rFonts w:hint="eastAsia" w:ascii="宋体" w:hAnsi="宋体"/>
          <w:bCs/>
          <w:sz w:val="24"/>
        </w:rPr>
      </w:pPr>
      <w:r>
        <w:rPr>
          <w:rFonts w:hint="eastAsia" w:ascii="宋体" w:hAnsi="宋体"/>
          <w:bCs/>
          <w:sz w:val="24"/>
        </w:rPr>
        <w:t xml:space="preserve">法定代表人（或单位负责人）：</w:t>
      </w:r>
      <w:r/>
    </w:p>
    <w:p>
      <w:pPr>
        <w:ind w:firstLine="480"/>
        <w:jc w:val="center"/>
        <w:spacing w:line="500" w:lineRule="exact"/>
        <w:rPr>
          <w:rFonts w:hint="eastAsia" w:ascii="宋体" w:hAnsi="宋体"/>
          <w:bCs/>
          <w:sz w:val="24"/>
        </w:rPr>
      </w:pPr>
      <w:r>
        <w:rPr>
          <w:rFonts w:hint="eastAsia" w:ascii="宋体" w:hAnsi="宋体"/>
          <w:bCs/>
          <w:sz w:val="24"/>
        </w:rPr>
        <w:t xml:space="preserve">年   月   日</w:t>
      </w:r>
      <w:r/>
    </w:p>
    <w:p>
      <w:pPr>
        <w:pStyle w:val="1104"/>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04"/>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04"/>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04"/>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ind w:firstLine="645"/>
        <w:spacing w:line="560" w:lineRule="exact"/>
        <w:rPr>
          <w:rFonts w:ascii="宋体" w:hAnsi="宋体"/>
          <w:sz w:val="24"/>
          <w:szCs w:val="21"/>
        </w:rPr>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ind w:firstLine="480"/>
        <w:spacing w:line="360" w:lineRule="auto"/>
        <w:tabs>
          <w:tab w:val="left" w:pos="8280" w:leader="none"/>
        </w:tabs>
        <w:rPr>
          <w:sz w:val="24"/>
        </w:rPr>
      </w:pPr>
      <w:r>
        <w:rPr>
          <w:sz w:val="24"/>
        </w:rPr>
      </w:r>
      <w:r/>
    </w:p>
    <w:p>
      <w:pPr>
        <w:pStyle w:val="709"/>
      </w:pPr>
      <w:r/>
      <w:r/>
    </w:p>
    <w:p>
      <w:pPr>
        <w:jc w:val="center"/>
        <w:spacing w:after="120" w:line="360" w:lineRule="auto"/>
        <w:rPr>
          <w:b/>
          <w:spacing w:val="20"/>
          <w:sz w:val="32"/>
          <w:szCs w:val="32"/>
        </w:rPr>
      </w:pPr>
      <w:r>
        <w:rPr>
          <w:rFonts w:hint="eastAsia"/>
          <w:b/>
          <w:spacing w:val="20"/>
          <w:sz w:val="32"/>
          <w:szCs w:val="32"/>
        </w:rPr>
        <w:t xml:space="preserve">无</w:t>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rPr>
          <w:b/>
          <w:spacing w:val="20"/>
          <w:sz w:val="32"/>
          <w:szCs w:val="32"/>
        </w:rPr>
      </w:pPr>
      <w:r>
        <w:rPr>
          <w:rFonts w:hint="eastAsia"/>
          <w:b/>
          <w:spacing w:val="20"/>
          <w:sz w:val="32"/>
          <w:szCs w:val="32"/>
        </w:rPr>
        <w:br w:type="page" w:clear="all"/>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昇通咨询管理(江苏)有限公司</w:t>
      </w:r>
      <w:r/>
    </w:p>
    <w:p>
      <w:pPr>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pStyle w:val="709"/>
      </w:pPr>
      <w:r/>
      <w:r/>
    </w:p>
    <w:p>
      <w:pPr>
        <w:pStyle w:val="709"/>
      </w:pPr>
      <w:r/>
      <w:r/>
    </w:p>
    <w:p>
      <w:pPr>
        <w:pStyle w:val="709"/>
      </w:pPr>
      <w:r>
        <w:t xml:space="preserve"></w:t>
      </w:r>
      <w:bookmarkStart w:id="307" w:name="_Hlk149905800"/>
      <w:r>
        <w:rPr>
          <w:rFonts w:hint="eastAsia" w:ascii="宋体" w:hAnsi="宋体"/>
          <w:bCs/>
        </w:rPr>
        <w:t xml:space="preserve">投标单位名称：</w:t>
      </w:r>
      <w:r>
        <w:rPr>
          <w:rFonts w:hint="eastAsia" w:ascii="宋体" w:hAnsi="宋体" w:cs="楷体"/>
        </w:rPr>
        <w:t xml:space="preserve">（加盖CA电子公章）</w:t>
      </w:r>
      <w:bookmarkEnd w:id="307"/>
      <w:r/>
      <w:r/>
    </w:p>
    <w:p>
      <w:pPr>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p>
    <w:p>
      <w:pPr>
        <w:pStyle w:val="708"/>
        <w:rPr>
          <w:rFonts w:ascii="Times New Roman" w:hAnsi="Times New Roman"/>
          <w:sz w:val="20"/>
          <w:szCs w:val="20"/>
        </w:rPr>
      </w:pPr>
      <w:r>
        <w:rPr>
          <w:rFonts w:ascii="Times New Roman" w:hAnsi="Times New Roman"/>
          <w:sz w:val="20"/>
          <w:szCs w:val="20"/>
        </w:rPr>
      </w:r>
      <w:r/>
    </w:p>
    <w:p>
      <w:pPr>
        <w:pStyle w:val="708"/>
      </w:pPr>
      <w:r/>
      <w:r/>
    </w:p>
    <w:p>
      <w:pPr>
        <w:pStyle w:val="708"/>
      </w:pPr>
      <w:r/>
      <w:r/>
    </w:p>
    <w:p>
      <w:pPr>
        <w:jc w:val="center"/>
        <w:rPr>
          <w:b/>
          <w:spacing w:val="20"/>
          <w:sz w:val="32"/>
          <w:szCs w:val="32"/>
        </w:rPr>
      </w:pPr>
      <w:r>
        <w:rPr>
          <w:b/>
          <w:spacing w:val="20"/>
          <w:sz w:val="32"/>
          <w:szCs w:val="32"/>
        </w:rPr>
      </w:r>
      <w:r/>
    </w:p>
    <w:p>
      <w:pPr>
        <w:pStyle w:val="709"/>
      </w:pPr>
      <w:r/>
      <w:r/>
    </w:p>
    <w:p>
      <w:pPr>
        <w:pStyle w:val="709"/>
      </w:pPr>
      <w:r/>
      <w:r/>
    </w:p>
    <w:p>
      <w:pPr>
        <w:pStyle w:val="709"/>
      </w:p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p>
    <w:p>
      <w:pPr>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p>
    <w:tbl>
      <w:tblPr>
        <w:tblStyle w:val="675"/>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ascii="宋体" w:hAnsi="宋体" w:cs="黑体"/>
                <w:bCs/>
                <w:sz w:val="24"/>
              </w:rPr>
            </w:pPr>
            <w:r>
              <w:rPr>
                <w:rFonts w:ascii="宋体" w:hAnsi="宋体" w:cs="黑体"/>
                <w:bCs/>
                <w:sz w:val="24"/>
              </w:rPr>
            </w:r>
            <w:r/>
          </w:p>
          <w:p>
            <w:pPr>
              <w:ind w:firstLine="240"/>
              <w:spacing w:line="360" w:lineRule="auto"/>
              <w:rPr>
                <w:rFonts w:ascii="宋体" w:hAnsi="宋体" w:cs="黑体"/>
                <w:bCs/>
                <w:sz w:val="24"/>
              </w:rPr>
            </w:pPr>
            <w:r>
              <w:rPr>
                <w:rFonts w:hint="eastAsia" w:ascii="宋体" w:hAnsi="宋体" w:cs="黑体"/>
                <w:bCs/>
                <w:sz w:val="24"/>
              </w:rPr>
              <w:t xml:space="preserve">偏离情况</w:t>
            </w:r>
            <w:r/>
          </w:p>
          <w:p>
            <w:pPr>
              <w:spacing w:line="360" w:lineRule="auto"/>
              <w:rPr>
                <w:rFonts w:ascii="宋体" w:hAnsi="宋体" w:cs="黑体"/>
                <w:bCs/>
                <w:sz w:val="24"/>
              </w:rPr>
            </w:pPr>
            <w:r>
              <w:rPr>
                <w:rFonts w:ascii="宋体" w:hAnsi="宋体" w:cs="黑体"/>
                <w:bCs/>
                <w:sz w:val="24"/>
              </w:rPr>
            </w:r>
            <w:r/>
          </w:p>
        </w:tc>
      </w:tr>
      <w:tr>
        <w:trPr>
          <w:trHeight w:val="90"/>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rHeight w:val="65"/>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bl>
    <w:p>
      <w:pPr>
        <w:spacing w:line="360" w:lineRule="auto"/>
        <w:rPr>
          <w:rFonts w:ascii="宋体" w:hAnsi="宋体" w:cs="宋体"/>
          <w:sz w:val="20"/>
          <w:szCs w:val="21"/>
        </w:rPr>
      </w:pPr>
      <w:r>
        <w:rPr>
          <w:rFonts w:hint="eastAsia" w:ascii="宋体" w:hAnsi="宋体" w:cs="宋体"/>
          <w:sz w:val="20"/>
          <w:szCs w:val="21"/>
        </w:rPr>
        <w:t xml:space="preserve">                                                                                                                                                                                    </w:t>
      </w:r>
      <w:r/>
    </w:p>
    <w:p>
      <w:pPr>
        <w:ind w:firstLine="4440"/>
        <w:spacing w:line="360" w:lineRule="auto"/>
        <w:rPr>
          <w:rFonts w:ascii="黑体" w:eastAsia="黑体" w:cs="黑体"/>
          <w:bCs/>
          <w:sz w:val="24"/>
          <w:lang w:bidi="ar"/>
        </w:rPr>
      </w:pPr>
      <w:r>
        <w:rPr>
          <w:rFonts w:ascii="黑体" w:eastAsia="黑体" w:cs="黑体"/>
          <w:bCs/>
          <w:sz w:val="24"/>
          <w:lang w:bidi="ar"/>
        </w:rPr>
      </w:r>
      <w:r/>
    </w:p>
    <w:p>
      <w:pPr>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709"/>
        <w:ind w:firstLine="4800"/>
        <w:rPr>
          <w:lang w:bidi="ar"/>
        </w:rPr>
      </w:pPr>
      <w:r>
        <w:rPr>
          <w:rFonts w:ascii="黑体" w:eastAsia="黑体" w:cs="黑体"/>
          <w:bCs/>
          <w:lang w:bidi="ar"/>
        </w:rPr>
        <w:t xml:space="preserve">日期：_____年______月______日</w:t>
      </w:r>
      <w:r/>
    </w:p>
    <w:p>
      <w:pPr>
        <w:spacing w:line="360" w:lineRule="auto"/>
        <w:rPr>
          <w:b/>
          <w:sz w:val="24"/>
          <w:szCs w:val="20"/>
        </w:rPr>
      </w:pPr>
      <w:r>
        <w:rPr>
          <w:rFonts w:hint="eastAsia"/>
          <w:b/>
          <w:sz w:val="24"/>
          <w:szCs w:val="20"/>
        </w:rPr>
        <w:t xml:space="preserve">注意事项：</w:t>
      </w:r>
      <w:r/>
    </w:p>
    <w:p>
      <w:pPr>
        <w:numPr>
          <w:ilvl w:val="0"/>
          <w:numId w:val="12"/>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spacing w:line="360" w:lineRule="auto"/>
        <w:rPr>
          <w:sz w:val="20"/>
          <w:szCs w:val="20"/>
        </w:rPr>
      </w:pPr>
      <w:r>
        <w:rPr>
          <w:sz w:val="20"/>
          <w:szCs w:val="20"/>
        </w:rPr>
      </w:r>
      <w:r/>
    </w:p>
    <w:p>
      <w:pPr>
        <w:spacing w:line="360" w:lineRule="auto"/>
        <w:rPr>
          <w:sz w:val="20"/>
          <w:szCs w:val="20"/>
        </w:rPr>
      </w:pPr>
      <w:r>
        <w:rPr>
          <w:sz w:val="20"/>
          <w:szCs w:val="20"/>
        </w:rPr>
        <w:t xml:space="preserve">                      </w:t>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rPr>
          <w:sz w:val="20"/>
          <w:szCs w:val="20"/>
        </w:rPr>
      </w:pPr>
      <w:r>
        <w:rPr>
          <w:sz w:val="20"/>
          <w:szCs w:val="20"/>
        </w:rPr>
      </w:r>
      <w:r/>
    </w:p>
    <w:p>
      <w:pPr>
        <w:numPr>
          <w:ilvl w:val="0"/>
          <w:numId w:val="13"/>
        </w:numPr>
        <w:ind w:firstLine="2890"/>
        <w:keepLines/>
        <w:keepNext/>
        <w:spacing w:before="260" w:after="260" w:line="415" w:lineRule="auto"/>
        <w:rPr>
          <w:b/>
          <w:spacing w:val="20"/>
          <w:sz w:val="32"/>
          <w:szCs w:val="32"/>
        </w:rPr>
        <w:outlineLvl w:val="2"/>
      </w:pPr>
      <w:r>
        <w:rPr>
          <w:rFonts w:hint="eastAsia"/>
          <w:b/>
          <w:spacing w:val="20"/>
          <w:sz w:val="32"/>
          <w:szCs w:val="32"/>
        </w:rPr>
        <w:t xml:space="preserve">其他格式材料</w:t>
      </w:r>
      <w:r/>
    </w:p>
    <w:p>
      <w:pPr>
        <w:jc w:val="center"/>
        <w:rPr>
          <w:rFonts w:ascii="宋体" w:hAnsi="宋体"/>
          <w:b/>
          <w:sz w:val="32"/>
          <w:szCs w:val="32"/>
        </w:rPr>
      </w:pPr>
      <w:r>
        <w:rPr>
          <w:rFonts w:hint="eastAsia" w:ascii="宋体" w:hAnsi="宋体"/>
          <w:b/>
          <w:sz w:val="32"/>
          <w:szCs w:val="32"/>
        </w:rPr>
        <w:t xml:space="preserve">1.相关业绩案例一览表</w:t>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67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709"/>
        <w:ind w:firstLine="5040"/>
        <w:rPr>
          <w:lang w:bidi="ar"/>
        </w:rPr>
      </w:pPr>
      <w:r>
        <w:rPr>
          <w:rFonts w:ascii="黑体" w:eastAsia="黑体" w:cs="黑体"/>
          <w:bCs/>
          <w:lang w:bidi="ar"/>
        </w:rPr>
        <w:t xml:space="preserve">日期：_____年______月______日</w:t>
      </w:r>
      <w:r/>
    </w:p>
    <w:p>
      <w:pPr>
        <w:keepLines/>
        <w:keepNext/>
        <w:spacing w:before="260" w:after="260" w:line="415" w:lineRule="auto"/>
        <w:rPr>
          <w:rFonts w:ascii="宋体" w:hAnsi="宋体"/>
          <w:b/>
          <w:sz w:val="24"/>
        </w:rPr>
        <w:outlineLvl w:val="2"/>
      </w:pPr>
      <w:r>
        <w:rPr>
          <w:rFonts w:ascii="宋体" w:hAnsi="宋体"/>
          <w:b/>
          <w:sz w:val="24"/>
        </w:r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ind w:firstLine="2890"/>
        <w:spacing w:line="360" w:lineRule="auto"/>
        <w:widowControl/>
        <w:rPr>
          <w:b/>
          <w:spacing w:val="20"/>
          <w:sz w:val="32"/>
          <w:szCs w:val="32"/>
        </w:rPr>
      </w:pPr>
      <w:r>
        <w:rPr>
          <w:rFonts w:hint="eastAsia"/>
          <w:b/>
          <w:spacing w:val="20"/>
          <w:sz w:val="32"/>
          <w:szCs w:val="32"/>
        </w:rPr>
        <w:t xml:space="preserve">2.关于招标文件的询问内容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u w:val="single"/>
        </w:rPr>
      </w:pPr>
      <w:r>
        <w:rPr>
          <w:rFonts w:hint="eastAsia" w:ascii="宋体" w:hAnsi="宋体"/>
          <w:sz w:val="24"/>
        </w:rPr>
        <w:t xml:space="preserve">项目名称：</w:t>
      </w:r>
      <w:r/>
    </w:p>
    <w:p>
      <w:pPr>
        <w:jc w:val="left"/>
        <w:spacing w:line="360" w:lineRule="auto"/>
        <w:widowControl/>
        <w:rPr>
          <w:rFonts w:ascii="宋体" w:hAnsi="宋体"/>
          <w:sz w:val="24"/>
        </w:rPr>
      </w:pPr>
      <w:r>
        <w:rPr>
          <w:rFonts w:hint="eastAsia" w:ascii="宋体" w:hAnsi="宋体"/>
          <w:sz w:val="24"/>
        </w:rPr>
        <w:t xml:space="preserve">采购编号：</w:t>
      </w:r>
      <w:r/>
    </w:p>
    <w:p>
      <w:pPr>
        <w:jc w:val="left"/>
        <w:spacing w:line="360" w:lineRule="auto"/>
        <w:widowControl/>
        <w:rPr>
          <w:rFonts w:ascii="宋体" w:hAnsi="宋体"/>
          <w:sz w:val="24"/>
        </w:rPr>
      </w:pPr>
      <w:r>
        <w:rPr>
          <w:rFonts w:hint="eastAsia" w:ascii="宋体" w:hAnsi="宋体"/>
          <w:sz w:val="24"/>
        </w:rPr>
        <w:t xml:space="preserve">内容：</w:t>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spacing w:line="360" w:lineRule="auto"/>
        <w:rPr>
          <w:sz w:val="24"/>
        </w:rPr>
      </w:pPr>
      <w:r>
        <w:rPr>
          <w:rFonts w:hint="eastAsia"/>
          <w:sz w:val="24"/>
        </w:rPr>
        <w:t xml:space="preserve">被授权人姓名：</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709"/>
      </w:pPr>
      <w:r/>
      <w:r/>
    </w:p>
    <w:p>
      <w:pPr>
        <w:pStyle w:val="709"/>
      </w:pPr>
      <w:r/>
      <w:r/>
    </w:p>
    <w:p>
      <w:pPr>
        <w:pStyle w:val="709"/>
      </w:pPr>
      <w:r/>
      <w:r/>
    </w:p>
    <w:p>
      <w:pPr>
        <w:pStyle w:val="709"/>
      </w:pPr>
      <w:r/>
      <w:r/>
    </w:p>
    <w:p>
      <w:pPr>
        <w:jc w:val="left"/>
        <w:spacing w:line="360" w:lineRule="auto"/>
        <w:widowControl/>
        <w:rPr>
          <w:rFonts w:ascii="宋体" w:hAnsi="宋体"/>
          <w:b/>
          <w:sz w:val="24"/>
          <w:u w:val="single"/>
        </w:rPr>
      </w:pPr>
      <w:r>
        <w:rPr>
          <w:rFonts w:ascii="宋体" w:hAnsi="宋体"/>
          <w:b/>
          <w:sz w:val="24"/>
          <w:u w:val="single"/>
        </w:rPr>
      </w:r>
      <w:r/>
    </w:p>
    <w:p>
      <w:pPr>
        <w:ind w:firstLine="480"/>
        <w:jc w:val="center"/>
        <w:spacing w:line="500" w:lineRule="exact"/>
        <w:rPr>
          <w:rFonts w:hint="eastAsia" w:ascii="宋体" w:hAnsi="宋体"/>
          <w:bCs/>
          <w:sz w:val="24"/>
        </w:rPr>
      </w:pPr>
      <w:r>
        <w:rPr>
          <w:rFonts w:hint="eastAsia" w:ascii="宋体" w:hAnsi="宋体"/>
          <w:bCs/>
          <w:sz w:val="24"/>
        </w:rPr>
        <w:t xml:space="preserve">投标单位名称：（加盖公章）</w:t>
      </w:r>
      <w:r/>
    </w:p>
    <w:p>
      <w:pPr>
        <w:ind w:firstLine="480"/>
        <w:jc w:val="center"/>
        <w:spacing w:line="500" w:lineRule="exact"/>
        <w:rPr>
          <w:rFonts w:ascii="宋体" w:hAnsi="宋体"/>
          <w:sz w:val="24"/>
        </w:rPr>
      </w:pPr>
      <w:r>
        <w:rPr>
          <w:rFonts w:hint="eastAsia" w:ascii="宋体" w:hAnsi="宋体"/>
          <w:bCs/>
          <w:sz w:val="24"/>
        </w:rPr>
        <w:t xml:space="preserve">法定代表人</w:t>
      </w:r>
      <w:r>
        <w:rPr>
          <w:rFonts w:hint="eastAsia" w:ascii="宋体" w:hAnsi="宋体"/>
          <w:bCs/>
          <w:sz w:val="24"/>
          <w:lang w:eastAsia="zh-CN"/>
        </w:rPr>
        <w:t xml:space="preserve">（</w:t>
      </w:r>
      <w:r>
        <w:rPr>
          <w:rFonts w:hint="eastAsia" w:ascii="宋体" w:hAnsi="宋体"/>
          <w:bCs/>
          <w:sz w:val="24"/>
          <w:lang w:val="en-US" w:eastAsia="zh-CN"/>
        </w:rPr>
        <w:t xml:space="preserve">或单位负责人</w:t>
      </w:r>
      <w:r>
        <w:rPr>
          <w:rFonts w:hint="eastAsia" w:ascii="宋体" w:hAnsi="宋体"/>
          <w:bCs/>
          <w:sz w:val="24"/>
          <w:lang w:eastAsia="zh-CN"/>
        </w:rPr>
        <w:t xml:space="preserve">）</w:t>
      </w:r>
      <w:r>
        <w:rPr>
          <w:rFonts w:hint="eastAsia" w:ascii="宋体" w:hAnsi="宋体"/>
          <w:bCs/>
          <w:sz w:val="24"/>
        </w:rPr>
        <w:t xml:space="preserve">或被授权人（签名或盖章）</w:t>
      </w:r>
      <w:r>
        <w:rPr>
          <w:rFonts w:hint="eastAsia" w:ascii="宋体" w:hAnsi="宋体"/>
          <w:sz w:val="24"/>
        </w:rPr>
        <w:t xml:space="preserve">：</w:t>
      </w:r>
      <w:r/>
    </w:p>
    <w:p>
      <w:pPr>
        <w:pStyle w:val="709"/>
        <w:rPr>
          <w:rFonts w:hint="eastAsia" w:ascii="宋体" w:hAnsi="宋体"/>
          <w:sz w:val="24"/>
        </w:rPr>
        <w:sectPr>
          <w:footnotePr/>
          <w:endnotePr/>
          <w:type w:val="nextPage"/>
          <w:pgSz w:w="11907" w:h="16840" w:orient="portrait"/>
          <w:pgMar w:top="1417" w:right="1134" w:bottom="1417" w:left="1701" w:header="851" w:footer="850" w:gutter="0"/>
          <w:cols w:num="1" w:sep="0" w:space="1701" w:equalWidth="1"/>
          <w:docGrid w:linePitch="360"/>
        </w:sectPr>
      </w:pPr>
      <w:r>
        <w:rPr>
          <w:rFonts w:hint="eastAsia" w:ascii="宋体" w:hAnsi="宋体"/>
          <w:sz w:val="24"/>
        </w:rPr>
        <w:t xml:space="preserve">时间：    年   月  日</w:t>
      </w:r>
      <w:r/>
    </w:p>
    <w:p>
      <w:pPr>
        <w:numPr>
          <w:numId w:val="0"/>
        </w:numPr>
        <w:keepLines/>
        <w:keepNext/>
        <w:spacing w:before="260" w:after="260" w:line="415" w:lineRule="auto"/>
        <w:rPr>
          <w:rFonts w:hint="eastAsia"/>
          <w:b/>
          <w:spacing w:val="20"/>
          <w:sz w:val="32"/>
          <w:szCs w:val="32"/>
          <w:lang w:val="en-US" w:eastAsia="zh-CN"/>
        </w:rPr>
        <w:outlineLvl w:val="2"/>
      </w:pPr>
      <w:r>
        <w:rPr>
          <w:rFonts w:hint="eastAsia"/>
          <w:b/>
          <w:spacing w:val="20"/>
          <w:sz w:val="32"/>
          <w:szCs w:val="32"/>
          <w:lang w:val="en-US" w:eastAsia="zh-CN"/>
        </w:rPr>
        <w:t xml:space="preserve">十五、关于符合本国产品标准的声明函（本项目不适用）</w:t>
      </w:r>
      <w:r/>
    </w:p>
    <w:p>
      <w:pPr>
        <w:pStyle w:val="709"/>
        <w:rPr>
          <w:rFonts w:hint="eastAsia" w:ascii="宋体" w:hAnsi="宋体"/>
          <w:sz w:val="24"/>
          <w:lang w:val="en-US" w:eastAsia="zh-CN"/>
        </w:rPr>
      </w:pPr>
      <w:r>
        <w:rPr>
          <w:rFonts w:hint="eastAsia" w:ascii="宋体" w:hAnsi="宋体"/>
          <w:sz w:val="24"/>
          <w:lang w:val="en-US" w:eastAsia="zh-CN"/>
        </w:rPr>
      </w:r>
      <w:r/>
    </w:p>
    <w:p>
      <w:pPr>
        <w:pStyle w:val="698"/>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702"/>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69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69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05"/>
          <w:rFonts w:hint="eastAsia" w:ascii="宋体" w:hAnsi="宋体" w:eastAsia="宋体" w:cs="宋体"/>
          <w:i w:val="0"/>
          <w:iCs w:val="0"/>
          <w:caps w:val="0"/>
          <w:color w:val="333333"/>
          <w:spacing w:val="0"/>
          <w:sz w:val="24"/>
          <w:szCs w:val="24"/>
          <w:shd w:val="clear" w:color="auto" w:fill="ffffff"/>
        </w:rPr>
        <w:t xml:space="preserve">（产品名称1）</w:t>
      </w:r>
      <w:r>
        <w:rPr>
          <w:rStyle w:val="705"/>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05"/>
          <w:rFonts w:hint="eastAsia" w:ascii="宋体" w:hAnsi="宋体" w:eastAsia="宋体" w:cs="宋体"/>
          <w:i w:val="0"/>
          <w:iCs w:val="0"/>
          <w:caps w:val="0"/>
          <w:color w:val="333333"/>
          <w:spacing w:val="0"/>
          <w:sz w:val="24"/>
          <w:szCs w:val="24"/>
          <w:shd w:val="clear" w:color="auto" w:fill="ffffff"/>
        </w:rPr>
        <w:t xml:space="preserve">（厂名）</w:t>
      </w:r>
      <w:r>
        <w:rPr>
          <w:rStyle w:val="705"/>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05"/>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0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05"/>
          <w:rFonts w:hint="eastAsia" w:ascii="宋体" w:hAnsi="宋体" w:eastAsia="宋体" w:cs="宋体"/>
          <w:i w:val="0"/>
          <w:iCs w:val="0"/>
          <w:caps w:val="0"/>
          <w:color w:val="333333"/>
          <w:spacing w:val="0"/>
          <w:sz w:val="24"/>
          <w:szCs w:val="24"/>
          <w:shd w:val="clear" w:color="auto" w:fill="ffffff"/>
        </w:rPr>
        <w:t xml:space="preserve">（规定比例）</w:t>
      </w:r>
      <w:r>
        <w:rPr>
          <w:rStyle w:val="705"/>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0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05"/>
          <w:rFonts w:hint="eastAsia" w:ascii="宋体" w:hAnsi="宋体" w:eastAsia="宋体" w:cs="宋体"/>
          <w:i w:val="0"/>
          <w:iCs w:val="0"/>
          <w:caps w:val="0"/>
          <w:color w:val="333333"/>
          <w:spacing w:val="0"/>
          <w:sz w:val="24"/>
          <w:szCs w:val="24"/>
          <w:shd w:val="clear" w:color="auto" w:fill="ffffff"/>
        </w:rPr>
        <w:t xml:space="preserve">（关键组件）</w:t>
      </w:r>
      <w:r>
        <w:rPr>
          <w:rStyle w:val="705"/>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0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05"/>
          <w:rFonts w:hint="eastAsia" w:ascii="宋体" w:hAnsi="宋体" w:eastAsia="宋体" w:cs="宋体"/>
          <w:i w:val="0"/>
          <w:iCs w:val="0"/>
          <w:caps w:val="0"/>
          <w:color w:val="333333"/>
          <w:spacing w:val="0"/>
          <w:sz w:val="24"/>
          <w:szCs w:val="24"/>
          <w:shd w:val="clear" w:color="auto" w:fill="ffffff"/>
        </w:rPr>
        <w:t xml:space="preserve">（关键工序）</w:t>
      </w:r>
      <w:r>
        <w:rPr>
          <w:rStyle w:val="705"/>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69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0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05"/>
          <w:rFonts w:hint="eastAsia" w:ascii="宋体" w:hAnsi="宋体" w:eastAsia="宋体" w:cs="宋体"/>
          <w:i w:val="0"/>
          <w:iCs w:val="0"/>
          <w:caps w:val="0"/>
          <w:color w:val="333333"/>
          <w:spacing w:val="0"/>
          <w:sz w:val="24"/>
          <w:szCs w:val="24"/>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05"/>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0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05"/>
          <w:rFonts w:hint="eastAsia" w:ascii="宋体" w:hAnsi="宋体" w:eastAsia="宋体" w:cs="宋体"/>
          <w:i w:val="0"/>
          <w:iCs w:val="0"/>
          <w:caps w:val="0"/>
          <w:color w:val="333333"/>
          <w:spacing w:val="0"/>
          <w:sz w:val="24"/>
          <w:szCs w:val="24"/>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0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05"/>
          <w:rFonts w:hint="eastAsia" w:ascii="宋体" w:hAnsi="宋体" w:eastAsia="宋体" w:cs="宋体"/>
          <w:i w:val="0"/>
          <w:iCs w:val="0"/>
          <w:caps w:val="0"/>
          <w:color w:val="333333"/>
          <w:spacing w:val="0"/>
          <w:sz w:val="24"/>
          <w:szCs w:val="24"/>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0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05"/>
          <w:rFonts w:hint="eastAsia" w:ascii="宋体" w:hAnsi="宋体" w:eastAsia="宋体" w:cs="宋体"/>
          <w:i w:val="0"/>
          <w:iCs w:val="0"/>
          <w:caps w:val="0"/>
          <w:color w:val="333333"/>
          <w:spacing w:val="0"/>
          <w:sz w:val="24"/>
          <w:szCs w:val="24"/>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69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69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698"/>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69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69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w:t>
      </w:r>
      <w:r/>
    </w:p>
    <w:p>
      <w:pPr>
        <w:pStyle w:val="698"/>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w:t>
      </w:r>
      <w:r/>
    </w:p>
    <w:p>
      <w:pPr>
        <w:pStyle w:val="69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69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69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69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pStyle w:val="69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pStyle w:val="709"/>
      </w:pPr>
      <w:r/>
      <w:bookmarkStart w:id="308" w:name="_GoBack"/>
      <w:r/>
      <w:bookmarkEnd w:id="308"/>
      <w:r/>
      <w:r/>
    </w:p>
    <w:sectPr>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30"/>
      </w:rPr>
      <w:framePr w:wrap="around" w:vAnchor="text" w:hAnchor="margin" w:xAlign="right" w:y="1"/>
    </w:pPr>
    <w:r/>
    <w:r/>
  </w:p>
  <w:p>
    <w:pPr>
      <w:pStyle w:val="905"/>
      <w:ind w:right="360"/>
      <w:jc w:val="righ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pPr>
    <w:r>
      <w:rPr>
        <w:rFonts w:hint="eastAsia"/>
      </w:rPr>
      <w:t xml:space="preserve">武进区政府</w:t>
    </w:r>
    <w:r>
      <w:t xml:space="preserve">采购</w:t>
    </w:r>
    <w:r>
      <w:rPr>
        <w:rFonts w:hint="eastAsia"/>
      </w:rPr>
      <w:t xml:space="preserve">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99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96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95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99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99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04"/>
      <w:isLgl w:val="false"/>
      <w:suff w:val="nothing"/>
      <w:lvlText w:val="%1.%2.%3.%4.%5.%6　"/>
      <w:lvlJc w:val="left"/>
      <w:pPr>
        <w:ind w:left="-25" w:firstLine="0"/>
      </w:pPr>
      <w:rPr>
        <w:rFonts w:ascii="Times New Roman" w:hAnsi="Times New Roman" w:eastAsia="宋体"/>
        <w:b/>
        <w:i w:val="0"/>
        <w:sz w:val="28"/>
      </w:rPr>
    </w:lvl>
    <w:lvl w:ilvl="6">
      <w:start w:val="1"/>
      <w:numFmt w:val="lowerLetter"/>
      <w:pStyle w:val="101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98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04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5"/>
      <w:isLgl w:val="false"/>
      <w:suff w:val="tab"/>
      <w:lvlText w:val="%1"/>
      <w:lvlJc w:val="left"/>
      <w:pPr>
        <w:ind w:left="680" w:hanging="680"/>
      </w:pPr>
      <w:rPr>
        <w:rFonts w:hint="eastAsia" w:ascii="宋体" w:hAnsi="宋体" w:eastAsia="宋体"/>
      </w:rPr>
    </w:lvl>
    <w:lvl w:ilvl="1">
      <w:start w:val="1"/>
      <w:numFmt w:val="decimal"/>
      <w:pStyle w:val="1066"/>
      <w:isLgl w:val="false"/>
      <w:suff w:val="tab"/>
      <w:lvlText w:val="%1.%2"/>
      <w:lvlJc w:val="left"/>
      <w:pPr>
        <w:ind w:left="851" w:hanging="851"/>
      </w:pPr>
      <w:rPr>
        <w:rFonts w:hint="eastAsia" w:ascii="宋体" w:hAnsi="宋体" w:eastAsia="宋体"/>
        <w:color w:val="000000"/>
      </w:rPr>
    </w:lvl>
    <w:lvl w:ilvl="2">
      <w:start w:val="1"/>
      <w:numFmt w:val="decimal"/>
      <w:pStyle w:val="106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6"/>
      <w:numFmt w:val="chineseCounting"/>
      <w:isLgl w:val="false"/>
      <w:suff w:val="space"/>
      <w:lvlText w:val="第%1章"/>
      <w:lvlJc w:val="left"/>
      <w:pPr>
        <w:ind w:left="9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6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0"/>
  </w:num>
  <w:num w:numId="4">
    <w:abstractNumId w:val="1"/>
  </w:num>
  <w:num w:numId="5">
    <w:abstractNumId w:val="0"/>
  </w:num>
  <w:num w:numId="6">
    <w:abstractNumId w:val="5"/>
  </w:num>
  <w:num w:numId="7">
    <w:abstractNumId w:val="7"/>
  </w:num>
  <w:num w:numId="8">
    <w:abstractNumId w:val="12"/>
  </w:num>
  <w:num w:numId="9">
    <w:abstractNumId w:val="11"/>
  </w:num>
  <w:num w:numId="10">
    <w:abstractNumId w:val="8"/>
  </w:num>
  <w:num w:numId="11">
    <w:abstractNumId w:val="9"/>
    <w:lvlOverride w:ilvl="0">
      <w:startOverride w:val="1"/>
    </w:lvlOverride>
  </w:num>
  <w:num w:numId="12">
    <w:abstractNumId w:val="6"/>
    <w:lvlOverride w:ilvl="0">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65"/>
    <w:uiPriority w:val="9"/>
    <w:rPr>
      <w:rFonts w:ascii="Arial" w:hAnsi="Arial" w:eastAsia="Arial" w:cs="Arial"/>
      <w:sz w:val="40"/>
      <w:szCs w:val="40"/>
    </w:rPr>
  </w:style>
  <w:style w:type="character" w:styleId="15">
    <w:name w:val="Heading 2 Char"/>
    <w:basedOn w:val="674"/>
    <w:link w:val="666"/>
    <w:uiPriority w:val="9"/>
    <w:rPr>
      <w:rFonts w:ascii="Arial" w:hAnsi="Arial" w:eastAsia="Arial" w:cs="Arial"/>
      <w:sz w:val="34"/>
    </w:rPr>
  </w:style>
  <w:style w:type="character" w:styleId="17">
    <w:name w:val="Heading 3 Char"/>
    <w:basedOn w:val="674"/>
    <w:link w:val="667"/>
    <w:uiPriority w:val="9"/>
    <w:rPr>
      <w:rFonts w:ascii="Arial" w:hAnsi="Arial" w:eastAsia="Arial" w:cs="Arial"/>
      <w:sz w:val="30"/>
      <w:szCs w:val="30"/>
    </w:rPr>
  </w:style>
  <w:style w:type="character" w:styleId="19">
    <w:name w:val="Heading 4 Char"/>
    <w:basedOn w:val="674"/>
    <w:link w:val="668"/>
    <w:uiPriority w:val="9"/>
    <w:rPr>
      <w:rFonts w:ascii="Arial" w:hAnsi="Arial" w:eastAsia="Arial" w:cs="Arial"/>
      <w:b/>
      <w:bCs/>
      <w:sz w:val="26"/>
      <w:szCs w:val="26"/>
    </w:rPr>
  </w:style>
  <w:style w:type="character" w:styleId="21">
    <w:name w:val="Heading 5 Char"/>
    <w:basedOn w:val="674"/>
    <w:link w:val="669"/>
    <w:uiPriority w:val="9"/>
    <w:rPr>
      <w:rFonts w:ascii="Arial" w:hAnsi="Arial" w:eastAsia="Arial" w:cs="Arial"/>
      <w:b/>
      <w:bCs/>
      <w:sz w:val="24"/>
      <w:szCs w:val="24"/>
    </w:rPr>
  </w:style>
  <w:style w:type="character" w:styleId="23">
    <w:name w:val="Heading 6 Char"/>
    <w:basedOn w:val="674"/>
    <w:link w:val="670"/>
    <w:uiPriority w:val="9"/>
    <w:rPr>
      <w:rFonts w:ascii="Arial" w:hAnsi="Arial" w:eastAsia="Arial" w:cs="Arial"/>
      <w:b/>
      <w:bCs/>
      <w:sz w:val="22"/>
      <w:szCs w:val="22"/>
    </w:rPr>
  </w:style>
  <w:style w:type="character" w:styleId="25">
    <w:name w:val="Heading 7 Char"/>
    <w:basedOn w:val="674"/>
    <w:link w:val="671"/>
    <w:uiPriority w:val="9"/>
    <w:rPr>
      <w:rFonts w:ascii="Arial" w:hAnsi="Arial" w:eastAsia="Arial" w:cs="Arial"/>
      <w:b/>
      <w:bCs/>
      <w:i/>
      <w:iCs/>
      <w:sz w:val="22"/>
      <w:szCs w:val="22"/>
    </w:rPr>
  </w:style>
  <w:style w:type="character" w:styleId="27">
    <w:name w:val="Heading 8 Char"/>
    <w:basedOn w:val="674"/>
    <w:link w:val="672"/>
    <w:uiPriority w:val="9"/>
    <w:rPr>
      <w:rFonts w:ascii="Arial" w:hAnsi="Arial" w:eastAsia="Arial" w:cs="Arial"/>
      <w:i/>
      <w:iCs/>
      <w:sz w:val="22"/>
      <w:szCs w:val="22"/>
    </w:rPr>
  </w:style>
  <w:style w:type="character" w:styleId="29">
    <w:name w:val="Heading 9 Char"/>
    <w:basedOn w:val="674"/>
    <w:link w:val="673"/>
    <w:uiPriority w:val="9"/>
    <w:rPr>
      <w:rFonts w:ascii="Arial" w:hAnsi="Arial" w:eastAsia="Arial" w:cs="Arial"/>
      <w:i/>
      <w:iCs/>
      <w:sz w:val="21"/>
      <w:szCs w:val="21"/>
    </w:rPr>
  </w:style>
  <w:style w:type="character" w:styleId="34">
    <w:name w:val="Title Char"/>
    <w:basedOn w:val="674"/>
    <w:link w:val="699"/>
    <w:uiPriority w:val="10"/>
    <w:rPr>
      <w:sz w:val="48"/>
      <w:szCs w:val="48"/>
    </w:rPr>
  </w:style>
  <w:style w:type="character" w:styleId="36">
    <w:name w:val="Subtitle Char"/>
    <w:basedOn w:val="674"/>
    <w:link w:val="692"/>
    <w:uiPriority w:val="11"/>
    <w:rPr>
      <w:sz w:val="24"/>
      <w:szCs w:val="24"/>
    </w:rPr>
  </w:style>
  <w:style w:type="character" w:styleId="38">
    <w:name w:val="Quote Char"/>
    <w:link w:val="723"/>
    <w:uiPriority w:val="29"/>
    <w:rPr>
      <w:i/>
    </w:rPr>
  </w:style>
  <w:style w:type="character" w:styleId="40">
    <w:name w:val="Intense Quote Char"/>
    <w:link w:val="725"/>
    <w:uiPriority w:val="30"/>
    <w:rPr>
      <w:i/>
    </w:rPr>
  </w:style>
  <w:style w:type="character" w:styleId="42">
    <w:name w:val="Header Char"/>
    <w:basedOn w:val="674"/>
    <w:link w:val="689"/>
    <w:uiPriority w:val="99"/>
  </w:style>
  <w:style w:type="character" w:styleId="46">
    <w:name w:val="Caption Char"/>
    <w:basedOn w:val="677"/>
    <w:link w:val="688"/>
    <w:uiPriority w:val="99"/>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3"/>
    <w:uiPriority w:val="99"/>
    <w:rPr>
      <w:sz w:val="18"/>
    </w:rPr>
  </w:style>
  <w:style w:type="character" w:styleId="178">
    <w:name w:val="Endnote Text Char"/>
    <w:link w:val="686"/>
    <w:uiPriority w:val="99"/>
    <w:rPr>
      <w:sz w:val="20"/>
    </w:rPr>
  </w:style>
  <w:style w:type="paragraph" w:styleId="189">
    <w:name w:val="TOC Heading"/>
    <w:uiPriority w:val="39"/>
    <w:unhideWhenUsed/>
  </w:style>
  <w:style w:type="paragraph" w:styleId="6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5">
    <w:name w:val="Heading 1"/>
    <w:basedOn w:val="664"/>
    <w:next w:val="664"/>
    <w:link w:val="710"/>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711"/>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12"/>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13"/>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14"/>
    <w:uiPriority w:val="9"/>
    <w:unhideWhenUsed/>
    <w:qFormat/>
    <w:pPr>
      <w:keepLines/>
      <w:keepNext/>
      <w:spacing w:before="320" w:after="200"/>
      <w:outlineLvl w:val="4"/>
    </w:pPr>
    <w:rPr>
      <w:rFonts w:ascii="Arial" w:hAnsi="Arial" w:eastAsia="Arial" w:cs="Arial"/>
      <w:b/>
      <w:bCs/>
      <w:sz w:val="24"/>
    </w:rPr>
  </w:style>
  <w:style w:type="paragraph" w:styleId="670">
    <w:name w:val="Heading 6"/>
    <w:basedOn w:val="664"/>
    <w:next w:val="664"/>
    <w:link w:val="715"/>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17"/>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18"/>
    <w:uiPriority w:val="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spacing w:after="57"/>
    </w:pPr>
  </w:style>
  <w:style w:type="paragraph" w:styleId="677">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toa heading"/>
    <w:basedOn w:val="664"/>
    <w:next w:val="664"/>
    <w:uiPriority w:val="99"/>
    <w:unhideWhenUsed/>
    <w:qFormat/>
    <w:pPr>
      <w:spacing w:before="120"/>
    </w:pPr>
    <w:rPr>
      <w:rFonts w:ascii="Arial" w:hAnsi="Arial" w:cs="宋体"/>
      <w:sz w:val="24"/>
    </w:rPr>
  </w:style>
  <w:style w:type="paragraph" w:styleId="679">
    <w:name w:val="annotation text"/>
    <w:basedOn w:val="664"/>
    <w:uiPriority w:val="99"/>
    <w:semiHidden/>
    <w:unhideWhenUsed/>
    <w:qFormat/>
    <w:pPr>
      <w:jc w:val="left"/>
    </w:pPr>
  </w:style>
  <w:style w:type="paragraph" w:styleId="680">
    <w:name w:val="Body Text"/>
    <w:basedOn w:val="664"/>
    <w:next w:val="664"/>
    <w:uiPriority w:val="0"/>
    <w:qFormat/>
    <w:pPr>
      <w:spacing w:before="120" w:line="22" w:lineRule="atLeast"/>
      <w:tabs>
        <w:tab w:val="left" w:pos="567" w:leader="none"/>
      </w:tabs>
    </w:pPr>
    <w:rPr>
      <w:rFonts w:ascii="宋体" w:hAnsi="宋体"/>
      <w:sz w:val="24"/>
    </w:rPr>
  </w:style>
  <w:style w:type="paragraph" w:styleId="681">
    <w:name w:val="Body Text Indent"/>
    <w:basedOn w:val="664"/>
    <w:next w:val="664"/>
    <w:uiPriority w:val="0"/>
    <w:qFormat/>
    <w:pPr>
      <w:ind w:firstLine="570"/>
      <w:spacing w:line="360" w:lineRule="auto"/>
    </w:pPr>
    <w:rPr>
      <w:sz w:val="24"/>
    </w:rPr>
  </w:style>
  <w:style w:type="paragraph" w:styleId="682">
    <w:name w:val="toc 5"/>
    <w:basedOn w:val="664"/>
    <w:next w:val="664"/>
    <w:uiPriority w:val="39"/>
    <w:unhideWhenUsed/>
    <w:qFormat/>
    <w:pPr>
      <w:ind w:left="1134"/>
      <w:spacing w:after="57"/>
    </w:pPr>
  </w:style>
  <w:style w:type="paragraph" w:styleId="683">
    <w:name w:val="toc 3"/>
    <w:basedOn w:val="664"/>
    <w:next w:val="664"/>
    <w:uiPriority w:val="39"/>
    <w:unhideWhenUsed/>
    <w:qFormat/>
    <w:pPr>
      <w:ind w:left="567"/>
      <w:spacing w:after="57"/>
    </w:pPr>
  </w:style>
  <w:style w:type="paragraph" w:styleId="684">
    <w:name w:val="toc 8"/>
    <w:basedOn w:val="664"/>
    <w:next w:val="664"/>
    <w:uiPriority w:val="39"/>
    <w:unhideWhenUsed/>
    <w:qFormat/>
    <w:pPr>
      <w:ind w:left="1984"/>
      <w:spacing w:after="57"/>
    </w:pPr>
  </w:style>
  <w:style w:type="paragraph" w:styleId="685">
    <w:name w:val="Date"/>
    <w:basedOn w:val="664"/>
    <w:next w:val="664"/>
    <w:uiPriority w:val="99"/>
    <w:qFormat/>
    <w:pPr>
      <w:ind w:left="100"/>
    </w:pPr>
    <w:rPr>
      <w:rFonts w:ascii="仿宋_GB2312" w:hAnsi="宋体" w:eastAsia="仿宋_GB2312"/>
      <w:color w:val="000000"/>
      <w:sz w:val="24"/>
    </w:rPr>
  </w:style>
  <w:style w:type="paragraph" w:styleId="686">
    <w:name w:val="endnote text"/>
    <w:basedOn w:val="664"/>
    <w:link w:val="856"/>
    <w:uiPriority w:val="99"/>
    <w:semiHidden/>
    <w:unhideWhenUsed/>
    <w:qFormat/>
    <w:rPr>
      <w:sz w:val="20"/>
    </w:rPr>
  </w:style>
  <w:style w:type="paragraph" w:styleId="687">
    <w:name w:val="Balloon Text"/>
    <w:basedOn w:val="664"/>
    <w:link w:val="1120"/>
    <w:uiPriority w:val="99"/>
    <w:semiHidden/>
    <w:unhideWhenUsed/>
    <w:qFormat/>
    <w:rPr>
      <w:sz w:val="18"/>
      <w:szCs w:val="18"/>
    </w:rPr>
  </w:style>
  <w:style w:type="paragraph" w:styleId="688">
    <w:name w:val="Footer"/>
    <w:basedOn w:val="664"/>
    <w:link w:val="729"/>
    <w:uiPriority w:val="99"/>
    <w:unhideWhenUsed/>
    <w:qFormat/>
    <w:pPr>
      <w:tabs>
        <w:tab w:val="center" w:pos="7143" w:leader="none"/>
        <w:tab w:val="right" w:pos="14287" w:leader="none"/>
      </w:tabs>
    </w:pPr>
  </w:style>
  <w:style w:type="paragraph" w:styleId="689">
    <w:name w:val="Header"/>
    <w:basedOn w:val="664"/>
    <w:link w:val="727"/>
    <w:uiPriority w:val="99"/>
    <w:unhideWhenUsed/>
    <w:qFormat/>
    <w:pPr>
      <w:tabs>
        <w:tab w:val="center" w:pos="7143" w:leader="none"/>
        <w:tab w:val="right" w:pos="14287" w:leader="none"/>
      </w:tabs>
    </w:pPr>
  </w:style>
  <w:style w:type="paragraph" w:styleId="690">
    <w:name w:val="toc 1"/>
    <w:basedOn w:val="664"/>
    <w:next w:val="664"/>
    <w:uiPriority w:val="39"/>
    <w:unhideWhenUsed/>
    <w:qFormat/>
    <w:pPr>
      <w:spacing w:after="57"/>
    </w:pPr>
  </w:style>
  <w:style w:type="paragraph" w:styleId="691">
    <w:name w:val="toc 4"/>
    <w:basedOn w:val="664"/>
    <w:next w:val="664"/>
    <w:uiPriority w:val="39"/>
    <w:unhideWhenUsed/>
    <w:qFormat/>
    <w:pPr>
      <w:ind w:left="850"/>
      <w:spacing w:after="57"/>
    </w:pPr>
  </w:style>
  <w:style w:type="paragraph" w:styleId="692">
    <w:name w:val="Subtitle"/>
    <w:basedOn w:val="664"/>
    <w:next w:val="664"/>
    <w:link w:val="722"/>
    <w:uiPriority w:val="11"/>
    <w:qFormat/>
    <w:pPr>
      <w:spacing w:before="200" w:after="200"/>
    </w:pPr>
    <w:rPr>
      <w:sz w:val="24"/>
    </w:rPr>
  </w:style>
  <w:style w:type="paragraph" w:styleId="693">
    <w:name w:val="footnote text"/>
    <w:basedOn w:val="664"/>
    <w:link w:val="855"/>
    <w:uiPriority w:val="99"/>
    <w:semiHidden/>
    <w:unhideWhenUsed/>
    <w:qFormat/>
    <w:pPr>
      <w:spacing w:after="40"/>
    </w:pPr>
    <w:rPr>
      <w:sz w:val="18"/>
    </w:rPr>
  </w:style>
  <w:style w:type="paragraph" w:styleId="694">
    <w:name w:val="toc 6"/>
    <w:basedOn w:val="664"/>
    <w:next w:val="664"/>
    <w:uiPriority w:val="39"/>
    <w:unhideWhenUsed/>
    <w:qFormat/>
    <w:pPr>
      <w:ind w:left="1417"/>
      <w:spacing w:after="57"/>
    </w:pPr>
  </w:style>
  <w:style w:type="paragraph" w:styleId="695">
    <w:name w:val="table of figures"/>
    <w:basedOn w:val="664"/>
    <w:next w:val="664"/>
    <w:uiPriority w:val="99"/>
    <w:unhideWhenUsed/>
    <w:qFormat/>
  </w:style>
  <w:style w:type="paragraph" w:styleId="696">
    <w:name w:val="toc 2"/>
    <w:basedOn w:val="664"/>
    <w:next w:val="664"/>
    <w:uiPriority w:val="39"/>
    <w:unhideWhenUsed/>
    <w:qFormat/>
    <w:pPr>
      <w:ind w:left="283"/>
      <w:spacing w:after="57"/>
    </w:pPr>
  </w:style>
  <w:style w:type="paragraph" w:styleId="697">
    <w:name w:val="toc 9"/>
    <w:basedOn w:val="664"/>
    <w:next w:val="664"/>
    <w:uiPriority w:val="39"/>
    <w:unhideWhenUsed/>
    <w:qFormat/>
    <w:pPr>
      <w:ind w:left="2268"/>
      <w:spacing w:after="57"/>
    </w:pPr>
  </w:style>
  <w:style w:type="paragraph" w:styleId="698">
    <w:name w:val="Normal (Web)"/>
    <w:basedOn w:val="664"/>
    <w:uiPriority w:val="99"/>
    <w:unhideWhenUsed/>
    <w:qFormat/>
    <w:pPr>
      <w:jc w:val="left"/>
      <w:spacing w:before="100" w:beforeAutospacing="1" w:after="100" w:afterAutospacing="1"/>
      <w:widowControl/>
    </w:pPr>
    <w:rPr>
      <w:rFonts w:ascii="宋体" w:hAnsi="宋体" w:cs="宋体"/>
      <w:sz w:val="24"/>
    </w:rPr>
  </w:style>
  <w:style w:type="paragraph" w:styleId="699">
    <w:name w:val="Title"/>
    <w:basedOn w:val="664"/>
    <w:next w:val="664"/>
    <w:link w:val="721"/>
    <w:uiPriority w:val="10"/>
    <w:qFormat/>
    <w:pPr>
      <w:contextualSpacing/>
      <w:spacing w:before="300" w:after="200"/>
    </w:pPr>
    <w:rPr>
      <w:sz w:val="48"/>
      <w:szCs w:val="48"/>
    </w:rPr>
  </w:style>
  <w:style w:type="paragraph" w:styleId="700">
    <w:name w:val="Body Text First Indent 2"/>
    <w:basedOn w:val="681"/>
    <w:next w:val="664"/>
    <w:uiPriority w:val="0"/>
    <w:qFormat/>
    <w:pPr>
      <w:ind w:firstLine="0"/>
    </w:pPr>
  </w:style>
  <w:style w:type="table" w:styleId="7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Strong"/>
    <w:basedOn w:val="674"/>
    <w:uiPriority w:val="22"/>
    <w:qFormat/>
    <w:rPr>
      <w:b/>
    </w:rPr>
  </w:style>
  <w:style w:type="character" w:styleId="703">
    <w:name w:val="endnote reference"/>
    <w:uiPriority w:val="99"/>
    <w:semiHidden/>
    <w:unhideWhenUsed/>
    <w:qFormat/>
    <w:rPr>
      <w:vertAlign w:val="superscript"/>
    </w:rPr>
  </w:style>
  <w:style w:type="character" w:styleId="704">
    <w:name w:val="page number"/>
    <w:uiPriority w:val="0"/>
    <w:qFormat/>
  </w:style>
  <w:style w:type="character" w:styleId="705">
    <w:name w:val="Emphasis"/>
    <w:basedOn w:val="674"/>
    <w:uiPriority w:val="20"/>
    <w:qFormat/>
    <w:rPr>
      <w:i/>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paragraph" w:styleId="708" w:customStyle="1">
    <w:name w:val="正文文本1"/>
    <w:basedOn w:val="664"/>
    <w:next w:val="664"/>
    <w:link w:val="889"/>
    <w:uiPriority w:val="0"/>
    <w:qFormat/>
    <w:pPr>
      <w:spacing w:before="120" w:line="22" w:lineRule="atLeast"/>
      <w:tabs>
        <w:tab w:val="left" w:pos="567" w:leader="none"/>
      </w:tabs>
    </w:pPr>
    <w:rPr>
      <w:rFonts w:ascii="宋体" w:hAnsi="宋体"/>
      <w:sz w:val="24"/>
    </w:rPr>
  </w:style>
  <w:style w:type="paragraph" w:styleId="709"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710" w:customStyle="1">
    <w:name w:val="标题 1 字符"/>
    <w:link w:val="665"/>
    <w:uiPriority w:val="9"/>
    <w:qFormat/>
    <w:rPr>
      <w:rFonts w:ascii="Arial" w:hAnsi="Arial" w:eastAsia="Arial" w:cs="Arial"/>
      <w:sz w:val="40"/>
      <w:szCs w:val="40"/>
    </w:rPr>
  </w:style>
  <w:style w:type="character" w:styleId="711" w:customStyle="1">
    <w:name w:val="标题 2 字符"/>
    <w:link w:val="666"/>
    <w:uiPriority w:val="9"/>
    <w:qFormat/>
    <w:rPr>
      <w:rFonts w:ascii="Arial" w:hAnsi="Arial" w:eastAsia="Arial" w:cs="Arial"/>
      <w:sz w:val="34"/>
    </w:rPr>
  </w:style>
  <w:style w:type="character" w:styleId="712" w:customStyle="1">
    <w:name w:val="标题 3 字符1"/>
    <w:link w:val="667"/>
    <w:uiPriority w:val="9"/>
    <w:qFormat/>
    <w:rPr>
      <w:rFonts w:ascii="Arial" w:hAnsi="Arial" w:eastAsia="Arial" w:cs="Arial"/>
      <w:sz w:val="30"/>
      <w:szCs w:val="30"/>
    </w:rPr>
  </w:style>
  <w:style w:type="character" w:styleId="713" w:customStyle="1">
    <w:name w:val="标题 4 字符"/>
    <w:link w:val="668"/>
    <w:uiPriority w:val="9"/>
    <w:qFormat/>
    <w:rPr>
      <w:rFonts w:ascii="Arial" w:hAnsi="Arial" w:eastAsia="Arial" w:cs="Arial"/>
      <w:b/>
      <w:bCs/>
      <w:sz w:val="26"/>
      <w:szCs w:val="26"/>
    </w:rPr>
  </w:style>
  <w:style w:type="character" w:styleId="714" w:customStyle="1">
    <w:name w:val="标题 5 字符"/>
    <w:link w:val="669"/>
    <w:uiPriority w:val="9"/>
    <w:qFormat/>
    <w:rPr>
      <w:rFonts w:ascii="Arial" w:hAnsi="Arial" w:eastAsia="Arial" w:cs="Arial"/>
      <w:b/>
      <w:bCs/>
      <w:sz w:val="24"/>
      <w:szCs w:val="24"/>
    </w:rPr>
  </w:style>
  <w:style w:type="character" w:styleId="715" w:customStyle="1">
    <w:name w:val="标题 6 字符"/>
    <w:link w:val="670"/>
    <w:uiPriority w:val="9"/>
    <w:qFormat/>
    <w:rPr>
      <w:rFonts w:ascii="Arial" w:hAnsi="Arial" w:eastAsia="Arial" w:cs="Arial"/>
      <w:b/>
      <w:bCs/>
      <w:sz w:val="22"/>
      <w:szCs w:val="22"/>
    </w:rPr>
  </w:style>
  <w:style w:type="character" w:styleId="716" w:customStyle="1">
    <w:name w:val="标题 7 字符"/>
    <w:link w:val="671"/>
    <w:uiPriority w:val="9"/>
    <w:qFormat/>
    <w:rPr>
      <w:rFonts w:ascii="Arial" w:hAnsi="Arial" w:eastAsia="Arial" w:cs="Arial"/>
      <w:b/>
      <w:bCs/>
      <w:i/>
      <w:iCs/>
      <w:sz w:val="22"/>
      <w:szCs w:val="22"/>
    </w:rPr>
  </w:style>
  <w:style w:type="character" w:styleId="717" w:customStyle="1">
    <w:name w:val="标题 8 字符"/>
    <w:link w:val="672"/>
    <w:uiPriority w:val="9"/>
    <w:qFormat/>
    <w:rPr>
      <w:rFonts w:ascii="Arial" w:hAnsi="Arial" w:eastAsia="Arial" w:cs="Arial"/>
      <w:i/>
      <w:iCs/>
      <w:sz w:val="22"/>
      <w:szCs w:val="22"/>
    </w:rPr>
  </w:style>
  <w:style w:type="character" w:styleId="718" w:customStyle="1">
    <w:name w:val="标题 9 字符"/>
    <w:link w:val="673"/>
    <w:uiPriority w:val="9"/>
    <w:qFormat/>
    <w:rPr>
      <w:rFonts w:ascii="Arial" w:hAnsi="Arial" w:eastAsia="Arial" w:cs="Arial"/>
      <w:i/>
      <w:iCs/>
      <w:sz w:val="21"/>
      <w:szCs w:val="21"/>
    </w:rPr>
  </w:style>
  <w:style w:type="paragraph" w:styleId="719">
    <w:name w:val="List Paragraph"/>
    <w:basedOn w:val="664"/>
    <w:uiPriority w:val="34"/>
    <w:qFormat/>
    <w:pPr>
      <w:contextualSpacing/>
      <w:ind w:left="720"/>
    </w:pPr>
  </w:style>
  <w:style w:type="paragraph" w:styleId="720">
    <w:name w:val="No Spacing"/>
    <w:uiPriority w:val="1"/>
    <w:qFormat/>
    <w:rPr>
      <w:rFonts w:ascii="Times New Roman" w:hAnsi="Times New Roman" w:eastAsia="宋体" w:cs="Times New Roman"/>
      <w:lang w:val="en-US" w:eastAsia="zh-CN" w:bidi="ar-SA"/>
    </w:rPr>
  </w:style>
  <w:style w:type="character" w:styleId="721" w:customStyle="1">
    <w:name w:val="标题 字符"/>
    <w:link w:val="699"/>
    <w:uiPriority w:val="10"/>
    <w:qFormat/>
    <w:rPr>
      <w:sz w:val="48"/>
      <w:szCs w:val="48"/>
    </w:rPr>
  </w:style>
  <w:style w:type="character" w:styleId="722" w:customStyle="1">
    <w:name w:val="副标题 字符"/>
    <w:link w:val="692"/>
    <w:uiPriority w:val="11"/>
    <w:qFormat/>
    <w:rPr>
      <w:sz w:val="24"/>
      <w:szCs w:val="24"/>
    </w:rPr>
  </w:style>
  <w:style w:type="paragraph" w:styleId="723">
    <w:name w:val="Quote"/>
    <w:basedOn w:val="664"/>
    <w:next w:val="664"/>
    <w:link w:val="724"/>
    <w:uiPriority w:val="29"/>
    <w:qFormat/>
    <w:pPr>
      <w:ind w:left="720" w:right="720"/>
    </w:pPr>
    <w:rPr>
      <w:i/>
    </w:rPr>
  </w:style>
  <w:style w:type="character" w:styleId="724" w:customStyle="1">
    <w:name w:val="引用 字符"/>
    <w:link w:val="723"/>
    <w:uiPriority w:val="29"/>
    <w:qFormat/>
    <w:rPr>
      <w:i/>
    </w:rPr>
  </w:style>
  <w:style w:type="paragraph" w:styleId="725">
    <w:name w:val="Intense Quote"/>
    <w:basedOn w:val="664"/>
    <w:next w:val="664"/>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字符"/>
    <w:link w:val="725"/>
    <w:uiPriority w:val="30"/>
    <w:qFormat/>
    <w:rPr>
      <w:i/>
    </w:rPr>
  </w:style>
  <w:style w:type="character" w:styleId="727" w:customStyle="1">
    <w:name w:val="页眉 字符"/>
    <w:link w:val="689"/>
    <w:uiPriority w:val="99"/>
    <w:qFormat/>
  </w:style>
  <w:style w:type="character" w:styleId="728" w:customStyle="1">
    <w:name w:val="Footer Char"/>
    <w:uiPriority w:val="99"/>
    <w:qFormat/>
  </w:style>
  <w:style w:type="character" w:styleId="729" w:customStyle="1">
    <w:name w:val="页脚 字符"/>
    <w:link w:val="688"/>
    <w:uiPriority w:val="99"/>
    <w:qFormat/>
  </w:style>
  <w:style w:type="table" w:styleId="7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脚注文本 字符"/>
    <w:link w:val="693"/>
    <w:uiPriority w:val="99"/>
    <w:qFormat/>
    <w:rPr>
      <w:sz w:val="18"/>
    </w:rPr>
  </w:style>
  <w:style w:type="character" w:styleId="856" w:customStyle="1">
    <w:name w:val="尾注文本 字符"/>
    <w:link w:val="686"/>
    <w:uiPriority w:val="99"/>
    <w:qFormat/>
    <w:rPr>
      <w:sz w:val="20"/>
    </w:rPr>
  </w:style>
  <w:style w:type="paragraph" w:styleId="857" w:customStyle="1">
    <w:name w:val="TOC 标题1"/>
    <w:uiPriority w:val="39"/>
    <w:unhideWhenUsed/>
    <w:qFormat/>
    <w:rPr>
      <w:rFonts w:ascii="Times New Roman" w:hAnsi="Times New Roman" w:eastAsia="宋体" w:cs="Times New Roman"/>
      <w:lang w:val="en-US" w:eastAsia="zh-CN" w:bidi="ar-SA"/>
    </w:rPr>
  </w:style>
  <w:style w:type="paragraph" w:styleId="858" w:customStyle="1">
    <w:name w:val="标题 11"/>
    <w:basedOn w:val="664"/>
    <w:next w:val="664"/>
    <w:link w:val="870"/>
    <w:uiPriority w:val="0"/>
    <w:qFormat/>
    <w:pPr>
      <w:jc w:val="center"/>
      <w:keepLines/>
      <w:keepNext/>
      <w:spacing w:before="240" w:after="120" w:line="300" w:lineRule="auto"/>
      <w:outlineLvl w:val="0"/>
    </w:pPr>
    <w:rPr>
      <w:rFonts w:ascii="宋体"/>
      <w:b/>
      <w:sz w:val="32"/>
      <w:szCs w:val="20"/>
    </w:rPr>
  </w:style>
  <w:style w:type="paragraph" w:styleId="859" w:customStyle="1">
    <w:name w:val="标题 21"/>
    <w:basedOn w:val="664"/>
    <w:next w:val="860"/>
    <w:link w:val="871"/>
    <w:uiPriority w:val="0"/>
    <w:qFormat/>
    <w:pPr>
      <w:jc w:val="center"/>
      <w:keepLines/>
      <w:keepNext/>
      <w:spacing w:before="120" w:line="300" w:lineRule="auto"/>
      <w:outlineLvl w:val="1"/>
    </w:pPr>
    <w:rPr>
      <w:rFonts w:ascii="Arial" w:hAnsi="Arial" w:eastAsia="黑体"/>
      <w:b/>
      <w:sz w:val="30"/>
      <w:szCs w:val="20"/>
    </w:rPr>
  </w:style>
  <w:style w:type="paragraph" w:styleId="860" w:customStyle="1">
    <w:name w:val="正文缩进11"/>
    <w:basedOn w:val="664"/>
    <w:link w:val="872"/>
    <w:uiPriority w:val="0"/>
    <w:qFormat/>
    <w:pPr>
      <w:ind w:firstLine="420"/>
      <w:jc w:val="left"/>
    </w:pPr>
    <w:rPr>
      <w:rFonts w:ascii="宋体"/>
      <w:sz w:val="24"/>
    </w:rPr>
  </w:style>
  <w:style w:type="paragraph" w:styleId="861" w:customStyle="1">
    <w:name w:val="标题 31"/>
    <w:basedOn w:val="664"/>
    <w:next w:val="664"/>
    <w:link w:val="873"/>
    <w:uiPriority w:val="0"/>
    <w:qFormat/>
    <w:pPr>
      <w:jc w:val="left"/>
      <w:keepLines/>
      <w:keepNext/>
      <w:spacing w:before="360" w:after="120"/>
      <w:outlineLvl w:val="2"/>
    </w:pPr>
    <w:rPr>
      <w:rFonts w:ascii="宋体"/>
      <w:b/>
      <w:sz w:val="24"/>
      <w:szCs w:val="20"/>
      <w:u w:val="single"/>
    </w:rPr>
  </w:style>
  <w:style w:type="paragraph" w:styleId="862" w:customStyle="1">
    <w:name w:val="标题 41"/>
    <w:basedOn w:val="664"/>
    <w:next w:val="664"/>
    <w:link w:val="874"/>
    <w:uiPriority w:val="0"/>
    <w:qFormat/>
    <w:pPr>
      <w:keepLines/>
      <w:keepNext/>
      <w:spacing w:before="280" w:after="290" w:line="376" w:lineRule="atLeast"/>
      <w:outlineLvl w:val="3"/>
    </w:pPr>
    <w:rPr>
      <w:rFonts w:ascii="Arial" w:hAnsi="Arial" w:eastAsia="黑体"/>
      <w:b/>
      <w:sz w:val="28"/>
      <w:szCs w:val="20"/>
    </w:rPr>
  </w:style>
  <w:style w:type="paragraph" w:styleId="863" w:customStyle="1">
    <w:name w:val="标题 51"/>
    <w:basedOn w:val="664"/>
    <w:next w:val="664"/>
    <w:link w:val="875"/>
    <w:uiPriority w:val="0"/>
    <w:qFormat/>
    <w:pPr>
      <w:keepLines/>
      <w:keepNext/>
      <w:spacing w:before="280" w:after="290" w:line="376" w:lineRule="atLeast"/>
      <w:outlineLvl w:val="4"/>
    </w:pPr>
    <w:rPr>
      <w:b/>
      <w:sz w:val="28"/>
      <w:szCs w:val="20"/>
    </w:rPr>
  </w:style>
  <w:style w:type="paragraph" w:styleId="864" w:customStyle="1">
    <w:name w:val="标题 61"/>
    <w:basedOn w:val="664"/>
    <w:next w:val="664"/>
    <w:link w:val="876"/>
    <w:uiPriority w:val="0"/>
    <w:qFormat/>
    <w:pPr>
      <w:keepLines/>
      <w:keepNext/>
      <w:spacing w:before="240" w:after="64" w:line="320" w:lineRule="atLeast"/>
      <w:outlineLvl w:val="5"/>
    </w:pPr>
    <w:rPr>
      <w:rFonts w:ascii="Arial" w:hAnsi="Arial" w:eastAsia="黑体"/>
      <w:b/>
      <w:sz w:val="24"/>
      <w:szCs w:val="20"/>
    </w:rPr>
  </w:style>
  <w:style w:type="paragraph" w:styleId="865" w:customStyle="1">
    <w:name w:val="标题 71"/>
    <w:basedOn w:val="664"/>
    <w:next w:val="664"/>
    <w:link w:val="877"/>
    <w:uiPriority w:val="0"/>
    <w:qFormat/>
    <w:pPr>
      <w:keepLines/>
      <w:keepNext/>
      <w:spacing w:before="240" w:after="64" w:line="320" w:lineRule="atLeast"/>
      <w:outlineLvl w:val="6"/>
    </w:pPr>
    <w:rPr>
      <w:b/>
      <w:sz w:val="24"/>
      <w:szCs w:val="20"/>
    </w:rPr>
  </w:style>
  <w:style w:type="paragraph" w:styleId="866" w:customStyle="1">
    <w:name w:val="标题 81"/>
    <w:basedOn w:val="664"/>
    <w:next w:val="664"/>
    <w:link w:val="878"/>
    <w:uiPriority w:val="0"/>
    <w:qFormat/>
    <w:pPr>
      <w:keepLines/>
      <w:keepNext/>
      <w:spacing w:before="240" w:after="64" w:line="320" w:lineRule="atLeast"/>
      <w:outlineLvl w:val="7"/>
    </w:pPr>
    <w:rPr>
      <w:rFonts w:ascii="Arial" w:hAnsi="Arial" w:eastAsia="黑体"/>
      <w:sz w:val="24"/>
      <w:szCs w:val="20"/>
    </w:rPr>
  </w:style>
  <w:style w:type="paragraph" w:styleId="867" w:customStyle="1">
    <w:name w:val="标题 91"/>
    <w:basedOn w:val="664"/>
    <w:next w:val="664"/>
    <w:link w:val="879"/>
    <w:uiPriority w:val="0"/>
    <w:qFormat/>
    <w:pPr>
      <w:keepLines/>
      <w:keepNext/>
      <w:spacing w:before="240" w:after="64" w:line="320" w:lineRule="atLeast"/>
      <w:outlineLvl w:val="8"/>
    </w:pPr>
    <w:rPr>
      <w:rFonts w:ascii="Arial" w:hAnsi="Arial" w:eastAsia="黑体"/>
      <w:szCs w:val="20"/>
    </w:rPr>
  </w:style>
  <w:style w:type="character" w:styleId="868" w:customStyle="1">
    <w:name w:val="默认段落字体1"/>
    <w:uiPriority w:val="1"/>
    <w:unhideWhenUsed/>
    <w:qFormat/>
  </w:style>
  <w:style w:type="table" w:styleId="869" w:customStyle="1">
    <w:name w:val="普通表格1"/>
    <w:uiPriority w:val="99"/>
    <w:unhideWhenUsed/>
    <w:qFormat/>
    <w:tblPr>
      <w:tblCellMar>
        <w:left w:w="0" w:type="dxa"/>
        <w:top w:w="0" w:type="dxa"/>
        <w:right w:w="0" w:type="dxa"/>
        <w:bottom w:w="0" w:type="dxa"/>
      </w:tblCellMar>
    </w:tblPr>
  </w:style>
  <w:style w:type="character" w:styleId="870" w:customStyle="1">
    <w:name w:val="标题 1 Char"/>
    <w:link w:val="858"/>
    <w:uiPriority w:val="0"/>
    <w:qFormat/>
    <w:rPr>
      <w:rFonts w:ascii="宋体"/>
      <w:b/>
      <w:sz w:val="32"/>
    </w:rPr>
  </w:style>
  <w:style w:type="character" w:styleId="871" w:customStyle="1">
    <w:name w:val="标题 2 Char1"/>
    <w:link w:val="859"/>
    <w:uiPriority w:val="0"/>
    <w:qFormat/>
    <w:rPr>
      <w:rFonts w:ascii="Arial" w:hAnsi="Arial" w:eastAsia="黑体"/>
      <w:b/>
      <w:sz w:val="30"/>
      <w:lang w:val="en-US" w:eastAsia="zh-CN" w:bidi="ar-SA"/>
    </w:rPr>
  </w:style>
  <w:style w:type="character" w:styleId="872" w:customStyle="1">
    <w:name w:val="正文缩进 Char1"/>
    <w:link w:val="860"/>
    <w:uiPriority w:val="0"/>
    <w:qFormat/>
    <w:rPr>
      <w:rFonts w:ascii="宋体" w:eastAsia="宋体"/>
      <w:sz w:val="24"/>
      <w:szCs w:val="24"/>
      <w:lang w:val="en-US" w:eastAsia="zh-CN" w:bidi="ar-SA"/>
    </w:rPr>
  </w:style>
  <w:style w:type="character" w:styleId="873" w:customStyle="1">
    <w:name w:val="标题 3 Char1"/>
    <w:link w:val="861"/>
    <w:uiPriority w:val="0"/>
    <w:qFormat/>
    <w:rPr>
      <w:rFonts w:ascii="宋体" w:eastAsia="宋体"/>
      <w:b/>
      <w:sz w:val="24"/>
      <w:u w:val="single"/>
      <w:lang w:val="en-US" w:eastAsia="zh-CN" w:bidi="ar-SA"/>
    </w:rPr>
  </w:style>
  <w:style w:type="character" w:styleId="874" w:customStyle="1">
    <w:name w:val="标题 4 Char"/>
    <w:link w:val="862"/>
    <w:uiPriority w:val="0"/>
    <w:qFormat/>
    <w:rPr>
      <w:rFonts w:ascii="Arial" w:hAnsi="Arial" w:eastAsia="黑体"/>
      <w:b/>
      <w:sz w:val="28"/>
    </w:rPr>
  </w:style>
  <w:style w:type="character" w:styleId="875" w:customStyle="1">
    <w:name w:val="标题 5 Char"/>
    <w:link w:val="863"/>
    <w:uiPriority w:val="0"/>
    <w:qFormat/>
    <w:rPr>
      <w:b/>
      <w:sz w:val="28"/>
    </w:rPr>
  </w:style>
  <w:style w:type="character" w:styleId="876" w:customStyle="1">
    <w:name w:val="标题 6 Char"/>
    <w:link w:val="864"/>
    <w:uiPriority w:val="0"/>
    <w:qFormat/>
    <w:rPr>
      <w:rFonts w:ascii="Arial" w:hAnsi="Arial" w:eastAsia="黑体"/>
      <w:b/>
      <w:sz w:val="24"/>
    </w:rPr>
  </w:style>
  <w:style w:type="character" w:styleId="877" w:customStyle="1">
    <w:name w:val="标题 7 Char"/>
    <w:link w:val="865"/>
    <w:uiPriority w:val="0"/>
    <w:qFormat/>
    <w:rPr>
      <w:b/>
      <w:sz w:val="24"/>
    </w:rPr>
  </w:style>
  <w:style w:type="character" w:styleId="878" w:customStyle="1">
    <w:name w:val="标题 8 Char"/>
    <w:link w:val="866"/>
    <w:uiPriority w:val="0"/>
    <w:qFormat/>
    <w:rPr>
      <w:rFonts w:ascii="Arial" w:hAnsi="Arial" w:eastAsia="黑体"/>
      <w:sz w:val="24"/>
    </w:rPr>
  </w:style>
  <w:style w:type="character" w:styleId="879" w:customStyle="1">
    <w:name w:val="标题 9 Char"/>
    <w:link w:val="867"/>
    <w:uiPriority w:val="0"/>
    <w:qFormat/>
    <w:rPr>
      <w:rFonts w:ascii="Arial" w:hAnsi="Arial" w:eastAsia="黑体"/>
      <w:sz w:val="21"/>
    </w:rPr>
  </w:style>
  <w:style w:type="paragraph" w:styleId="880" w:customStyle="1">
    <w:name w:val="目录 71"/>
    <w:basedOn w:val="664"/>
    <w:next w:val="664"/>
    <w:uiPriority w:val="0"/>
    <w:qFormat/>
    <w:pPr>
      <w:ind w:left="2520"/>
    </w:pPr>
  </w:style>
  <w:style w:type="paragraph" w:styleId="881" w:customStyle="1">
    <w:name w:val="题注1"/>
    <w:basedOn w:val="664"/>
    <w:next w:val="664"/>
    <w:uiPriority w:val="0"/>
    <w:qFormat/>
    <w:pPr>
      <w:spacing w:line="480" w:lineRule="auto"/>
    </w:pPr>
    <w:rPr>
      <w:rFonts w:ascii="华文中宋" w:hAnsi="华文中宋" w:eastAsia="华文中宋"/>
      <w:sz w:val="36"/>
      <w:szCs w:val="20"/>
    </w:rPr>
  </w:style>
  <w:style w:type="paragraph" w:styleId="882" w:customStyle="1">
    <w:name w:val="文档结构图1"/>
    <w:basedOn w:val="664"/>
    <w:link w:val="883"/>
    <w:uiPriority w:val="0"/>
    <w:qFormat/>
    <w:pPr>
      <w:shd w:val="clear" w:color="auto" w:fill="000080"/>
    </w:pPr>
  </w:style>
  <w:style w:type="character" w:styleId="883" w:customStyle="1">
    <w:name w:val="文档结构图 Char"/>
    <w:link w:val="882"/>
    <w:uiPriority w:val="0"/>
    <w:qFormat/>
    <w:rPr>
      <w:sz w:val="21"/>
      <w:szCs w:val="24"/>
      <w:shd w:val="clear" w:color="auto" w:fill="000080"/>
    </w:rPr>
  </w:style>
  <w:style w:type="paragraph" w:styleId="884" w:customStyle="1">
    <w:name w:val="引文目录标题1"/>
    <w:basedOn w:val="664"/>
    <w:next w:val="664"/>
    <w:uiPriority w:val="0"/>
    <w:qFormat/>
    <w:pPr>
      <w:spacing w:before="120"/>
    </w:pPr>
    <w:rPr>
      <w:rFonts w:ascii="Arial" w:hAnsi="Arial"/>
      <w:szCs w:val="20"/>
    </w:rPr>
  </w:style>
  <w:style w:type="paragraph" w:styleId="885" w:customStyle="1">
    <w:name w:val="批注文字1"/>
    <w:basedOn w:val="664"/>
    <w:link w:val="886"/>
    <w:uiPriority w:val="99"/>
    <w:qFormat/>
    <w:pPr>
      <w:jc w:val="left"/>
    </w:pPr>
  </w:style>
  <w:style w:type="character" w:styleId="886" w:customStyle="1">
    <w:name w:val="批注文字 Char1"/>
    <w:link w:val="885"/>
    <w:uiPriority w:val="99"/>
    <w:qFormat/>
    <w:rPr>
      <w:sz w:val="21"/>
      <w:szCs w:val="24"/>
    </w:rPr>
  </w:style>
  <w:style w:type="paragraph" w:styleId="887" w:customStyle="1">
    <w:name w:val="正文文本 31"/>
    <w:basedOn w:val="664"/>
    <w:link w:val="888"/>
    <w:uiPriority w:val="0"/>
    <w:qFormat/>
    <w:pPr>
      <w:spacing w:after="120"/>
    </w:pPr>
    <w:rPr>
      <w:sz w:val="16"/>
      <w:szCs w:val="16"/>
    </w:rPr>
  </w:style>
  <w:style w:type="character" w:styleId="888" w:customStyle="1">
    <w:name w:val="正文文本 3 Char"/>
    <w:link w:val="887"/>
    <w:uiPriority w:val="0"/>
    <w:qFormat/>
    <w:rPr>
      <w:sz w:val="16"/>
      <w:szCs w:val="16"/>
    </w:rPr>
  </w:style>
  <w:style w:type="character" w:styleId="889" w:customStyle="1">
    <w:name w:val="正文文本 Char"/>
    <w:link w:val="708"/>
    <w:uiPriority w:val="0"/>
    <w:qFormat/>
    <w:rPr>
      <w:rFonts w:ascii="宋体" w:hAnsi="宋体"/>
      <w:sz w:val="24"/>
      <w:szCs w:val="24"/>
    </w:rPr>
  </w:style>
  <w:style w:type="paragraph" w:styleId="890" w:customStyle="1">
    <w:name w:val="正文文本缩进11"/>
    <w:basedOn w:val="664"/>
    <w:link w:val="891"/>
    <w:uiPriority w:val="0"/>
    <w:qFormat/>
    <w:pPr>
      <w:ind w:firstLine="570"/>
      <w:spacing w:line="360" w:lineRule="auto"/>
    </w:pPr>
    <w:rPr>
      <w:sz w:val="24"/>
    </w:rPr>
  </w:style>
  <w:style w:type="character" w:styleId="891" w:customStyle="1">
    <w:name w:val="正文文本缩进 Char2"/>
    <w:link w:val="890"/>
    <w:uiPriority w:val="0"/>
    <w:qFormat/>
    <w:rPr>
      <w:rFonts w:eastAsia="宋体"/>
      <w:sz w:val="24"/>
      <w:szCs w:val="24"/>
      <w:lang w:val="en-US" w:eastAsia="zh-CN" w:bidi="ar-SA"/>
    </w:rPr>
  </w:style>
  <w:style w:type="paragraph" w:styleId="892" w:customStyle="1">
    <w:name w:val="列表 21"/>
    <w:basedOn w:val="664"/>
    <w:uiPriority w:val="0"/>
    <w:qFormat/>
    <w:pPr>
      <w:ind w:left="100" w:hanging="200"/>
    </w:pPr>
  </w:style>
  <w:style w:type="paragraph" w:styleId="893" w:customStyle="1">
    <w:name w:val="文本块1"/>
    <w:basedOn w:val="664"/>
    <w:uiPriority w:val="0"/>
    <w:qFormat/>
    <w:pPr>
      <w:ind w:left="480" w:right="-341" w:firstLine="513"/>
      <w:widowControl/>
    </w:pPr>
    <w:rPr>
      <w:sz w:val="24"/>
      <w:szCs w:val="20"/>
    </w:rPr>
  </w:style>
  <w:style w:type="paragraph" w:styleId="894" w:customStyle="1">
    <w:name w:val="目录 51"/>
    <w:basedOn w:val="664"/>
    <w:next w:val="664"/>
    <w:uiPriority w:val="0"/>
    <w:qFormat/>
    <w:pPr>
      <w:ind w:left="1680"/>
    </w:pPr>
  </w:style>
  <w:style w:type="paragraph" w:styleId="895" w:customStyle="1">
    <w:name w:val="目录 31"/>
    <w:basedOn w:val="664"/>
    <w:next w:val="664"/>
    <w:uiPriority w:val="39"/>
    <w:qFormat/>
    <w:pPr>
      <w:ind w:left="840"/>
    </w:pPr>
  </w:style>
  <w:style w:type="paragraph" w:styleId="896" w:customStyle="1">
    <w:name w:val="纯文本1"/>
    <w:basedOn w:val="664"/>
    <w:link w:val="897"/>
    <w:uiPriority w:val="0"/>
    <w:qFormat/>
    <w:rPr>
      <w:rFonts w:hint="eastAsia" w:ascii="宋体" w:hAnsi="Courier New"/>
      <w:szCs w:val="20"/>
    </w:rPr>
  </w:style>
  <w:style w:type="character" w:styleId="897" w:customStyle="1">
    <w:name w:val="纯文本 Char"/>
    <w:link w:val="896"/>
    <w:uiPriority w:val="0"/>
    <w:qFormat/>
    <w:rPr>
      <w:rFonts w:hint="eastAsia" w:ascii="宋体" w:hAnsi="Courier New" w:eastAsia="宋体" w:cs="宋体"/>
      <w:sz w:val="21"/>
    </w:rPr>
  </w:style>
  <w:style w:type="paragraph" w:styleId="898" w:customStyle="1">
    <w:name w:val="目录 81"/>
    <w:basedOn w:val="664"/>
    <w:next w:val="664"/>
    <w:uiPriority w:val="0"/>
    <w:qFormat/>
    <w:pPr>
      <w:ind w:left="2940"/>
    </w:pPr>
  </w:style>
  <w:style w:type="paragraph" w:styleId="899" w:customStyle="1">
    <w:name w:val="日期1"/>
    <w:basedOn w:val="664"/>
    <w:next w:val="664"/>
    <w:link w:val="900"/>
    <w:uiPriority w:val="0"/>
    <w:qFormat/>
    <w:pPr>
      <w:ind w:left="100"/>
    </w:pPr>
    <w:rPr>
      <w:rFonts w:ascii="仿宋_GB2312" w:hAnsi="宋体" w:eastAsia="仿宋_GB2312"/>
      <w:color w:val="000000"/>
      <w:sz w:val="24"/>
    </w:rPr>
  </w:style>
  <w:style w:type="character" w:styleId="900" w:customStyle="1">
    <w:name w:val="日期 Char"/>
    <w:link w:val="899"/>
    <w:uiPriority w:val="0"/>
    <w:qFormat/>
    <w:rPr>
      <w:rFonts w:ascii="仿宋_GB2312" w:hAnsi="宋体" w:eastAsia="仿宋_GB2312"/>
      <w:color w:val="000000"/>
      <w:sz w:val="24"/>
      <w:szCs w:val="24"/>
    </w:rPr>
  </w:style>
  <w:style w:type="paragraph" w:styleId="901" w:customStyle="1">
    <w:name w:val="正文文本缩进 21"/>
    <w:basedOn w:val="664"/>
    <w:link w:val="902"/>
    <w:uiPriority w:val="0"/>
    <w:qFormat/>
    <w:pPr>
      <w:ind w:firstLine="480"/>
    </w:pPr>
    <w:rPr>
      <w:rFonts w:ascii="仿宋_GB2312" w:eastAsia="仿宋_GB2312"/>
      <w:sz w:val="24"/>
    </w:rPr>
  </w:style>
  <w:style w:type="character" w:styleId="902" w:customStyle="1">
    <w:name w:val="正文文本缩进 2 Char"/>
    <w:link w:val="901"/>
    <w:uiPriority w:val="0"/>
    <w:qFormat/>
    <w:rPr>
      <w:rFonts w:ascii="仿宋_GB2312" w:eastAsia="仿宋_GB2312"/>
      <w:sz w:val="24"/>
      <w:szCs w:val="24"/>
    </w:rPr>
  </w:style>
  <w:style w:type="paragraph" w:styleId="903" w:customStyle="1">
    <w:name w:val="批注框文本1"/>
    <w:basedOn w:val="664"/>
    <w:link w:val="904"/>
    <w:uiPriority w:val="0"/>
    <w:qFormat/>
    <w:rPr>
      <w:sz w:val="18"/>
      <w:szCs w:val="18"/>
    </w:rPr>
  </w:style>
  <w:style w:type="character" w:styleId="904" w:customStyle="1">
    <w:name w:val="批注框文本 Char"/>
    <w:link w:val="903"/>
    <w:uiPriority w:val="0"/>
    <w:qFormat/>
    <w:rPr>
      <w:sz w:val="18"/>
      <w:szCs w:val="18"/>
    </w:rPr>
  </w:style>
  <w:style w:type="paragraph" w:styleId="905" w:customStyle="1">
    <w:name w:val="页脚1"/>
    <w:basedOn w:val="664"/>
    <w:link w:val="906"/>
    <w:uiPriority w:val="99"/>
    <w:qFormat/>
    <w:pPr>
      <w:jc w:val="left"/>
      <w:tabs>
        <w:tab w:val="center" w:pos="4153" w:leader="none"/>
        <w:tab w:val="right" w:pos="8306" w:leader="none"/>
      </w:tabs>
    </w:pPr>
    <w:rPr>
      <w:rFonts w:ascii="宋体"/>
      <w:sz w:val="18"/>
      <w:szCs w:val="20"/>
    </w:rPr>
  </w:style>
  <w:style w:type="character" w:styleId="906" w:customStyle="1">
    <w:name w:val="页脚 Char1"/>
    <w:link w:val="905"/>
    <w:uiPriority w:val="99"/>
    <w:qFormat/>
    <w:rPr>
      <w:rFonts w:ascii="宋体" w:eastAsia="宋体"/>
      <w:sz w:val="18"/>
      <w:lang w:val="en-US" w:eastAsia="zh-CN" w:bidi="ar-SA"/>
    </w:rPr>
  </w:style>
  <w:style w:type="paragraph" w:styleId="907" w:customStyle="1">
    <w:name w:val="页眉1"/>
    <w:basedOn w:val="664"/>
    <w:link w:val="908"/>
    <w:uiPriority w:val="0"/>
    <w:qFormat/>
    <w:pPr>
      <w:jc w:val="center"/>
      <w:tabs>
        <w:tab w:val="center" w:pos="4153" w:leader="none"/>
        <w:tab w:val="right" w:pos="8306" w:leader="none"/>
      </w:tabs>
      <w:pBdr>
        <w:bottom w:val="single" w:color="000000" w:sz="6" w:space="1"/>
      </w:pBdr>
    </w:pPr>
    <w:rPr>
      <w:sz w:val="18"/>
      <w:szCs w:val="18"/>
    </w:rPr>
  </w:style>
  <w:style w:type="character" w:styleId="908" w:customStyle="1">
    <w:name w:val="页眉 Char1"/>
    <w:link w:val="907"/>
    <w:uiPriority w:val="0"/>
    <w:qFormat/>
    <w:rPr>
      <w:rFonts w:eastAsia="宋体"/>
      <w:sz w:val="18"/>
      <w:szCs w:val="18"/>
      <w:lang w:val="en-US" w:eastAsia="zh-CN" w:bidi="ar-SA"/>
    </w:rPr>
  </w:style>
  <w:style w:type="paragraph" w:styleId="909" w:customStyle="1">
    <w:name w:val="目录 11"/>
    <w:basedOn w:val="664"/>
    <w:next w:val="664"/>
    <w:uiPriority w:val="39"/>
    <w:qFormat/>
    <w:pPr>
      <w:spacing w:line="300" w:lineRule="auto"/>
      <w:tabs>
        <w:tab w:val="left" w:pos="1050" w:leader="none"/>
        <w:tab w:val="right" w:pos="8937" w:leader="dot"/>
      </w:tabs>
    </w:pPr>
    <w:rPr>
      <w:rFonts w:ascii="宋体" w:hAnsi="宋体"/>
      <w:b/>
      <w:sz w:val="24"/>
    </w:rPr>
  </w:style>
  <w:style w:type="paragraph" w:styleId="910" w:customStyle="1">
    <w:name w:val="目录 41"/>
    <w:basedOn w:val="664"/>
    <w:next w:val="664"/>
    <w:uiPriority w:val="0"/>
    <w:qFormat/>
    <w:pPr>
      <w:ind w:left="1260"/>
    </w:pPr>
  </w:style>
  <w:style w:type="paragraph" w:styleId="911" w:customStyle="1">
    <w:name w:val="目录 61"/>
    <w:basedOn w:val="664"/>
    <w:next w:val="664"/>
    <w:uiPriority w:val="0"/>
    <w:qFormat/>
    <w:pPr>
      <w:ind w:left="2100"/>
    </w:pPr>
  </w:style>
  <w:style w:type="paragraph" w:styleId="912" w:customStyle="1">
    <w:name w:val="正文文本缩进 31"/>
    <w:basedOn w:val="664"/>
    <w:link w:val="913"/>
    <w:uiPriority w:val="0"/>
    <w:qFormat/>
    <w:pPr>
      <w:ind w:left="720" w:firstLine="480"/>
      <w:jc w:val="left"/>
      <w:spacing w:before="120" w:line="22" w:lineRule="atLeast"/>
    </w:pPr>
    <w:rPr>
      <w:rFonts w:ascii="宋体"/>
      <w:sz w:val="24"/>
      <w:szCs w:val="20"/>
    </w:rPr>
  </w:style>
  <w:style w:type="character" w:styleId="913" w:customStyle="1">
    <w:name w:val="正文文本缩进 3 Char"/>
    <w:link w:val="912"/>
    <w:uiPriority w:val="0"/>
    <w:qFormat/>
    <w:rPr>
      <w:rFonts w:ascii="宋体"/>
      <w:sz w:val="24"/>
    </w:rPr>
  </w:style>
  <w:style w:type="paragraph" w:styleId="914" w:customStyle="1">
    <w:name w:val="目录 21"/>
    <w:basedOn w:val="664"/>
    <w:next w:val="664"/>
    <w:uiPriority w:val="39"/>
    <w:qFormat/>
    <w:pPr>
      <w:ind w:left="420"/>
      <w:spacing w:line="312" w:lineRule="auto"/>
      <w:tabs>
        <w:tab w:val="right" w:pos="8937" w:leader="dot"/>
      </w:tabs>
    </w:pPr>
  </w:style>
  <w:style w:type="paragraph" w:styleId="915" w:customStyle="1">
    <w:name w:val="目录 91"/>
    <w:basedOn w:val="664"/>
    <w:next w:val="664"/>
    <w:uiPriority w:val="0"/>
    <w:qFormat/>
    <w:pPr>
      <w:ind w:left="3360"/>
    </w:pPr>
  </w:style>
  <w:style w:type="paragraph" w:styleId="916" w:customStyle="1">
    <w:name w:val="HTML 预设格式1"/>
    <w:basedOn w:val="664"/>
    <w:link w:val="9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17" w:customStyle="1">
    <w:name w:val="HTML 预设格式 Char"/>
    <w:link w:val="916"/>
    <w:uiPriority w:val="0"/>
    <w:qFormat/>
    <w:rPr>
      <w:rFonts w:ascii="宋体" w:hAnsi="宋体" w:cs="宋体"/>
      <w:sz w:val="24"/>
      <w:szCs w:val="24"/>
    </w:rPr>
  </w:style>
  <w:style w:type="paragraph" w:styleId="918" w:customStyle="1">
    <w:name w:val="普通(网站)1"/>
    <w:basedOn w:val="664"/>
    <w:uiPriority w:val="99"/>
    <w:unhideWhenUsed/>
    <w:qFormat/>
    <w:pPr>
      <w:jc w:val="left"/>
      <w:spacing w:before="100" w:beforeAutospacing="1" w:after="100" w:afterAutospacing="1"/>
      <w:widowControl/>
    </w:pPr>
    <w:rPr>
      <w:rFonts w:ascii="宋体" w:hAnsi="宋体" w:cs="宋体"/>
      <w:sz w:val="24"/>
    </w:rPr>
  </w:style>
  <w:style w:type="paragraph" w:styleId="919" w:customStyle="1">
    <w:name w:val="索引 11"/>
    <w:basedOn w:val="664"/>
    <w:next w:val="664"/>
    <w:uiPriority w:val="0"/>
    <w:qFormat/>
    <w:rPr>
      <w:szCs w:val="20"/>
    </w:rPr>
  </w:style>
  <w:style w:type="paragraph" w:styleId="920" w:customStyle="1">
    <w:name w:val="标题1"/>
    <w:basedOn w:val="664"/>
    <w:link w:val="921"/>
    <w:uiPriority w:val="0"/>
    <w:qFormat/>
    <w:pPr>
      <w:jc w:val="center"/>
      <w:outlineLvl w:val="0"/>
    </w:pPr>
    <w:rPr>
      <w:b/>
      <w:sz w:val="32"/>
      <w:szCs w:val="20"/>
    </w:rPr>
  </w:style>
  <w:style w:type="character" w:styleId="921" w:customStyle="1">
    <w:name w:val="标题 Char1"/>
    <w:link w:val="920"/>
    <w:uiPriority w:val="0"/>
    <w:qFormat/>
    <w:rPr>
      <w:b/>
      <w:sz w:val="32"/>
    </w:rPr>
  </w:style>
  <w:style w:type="paragraph" w:styleId="922" w:customStyle="1">
    <w:name w:val="批注主题1"/>
    <w:basedOn w:val="885"/>
    <w:next w:val="885"/>
    <w:link w:val="923"/>
    <w:uiPriority w:val="0"/>
    <w:qFormat/>
    <w:rPr>
      <w:b/>
      <w:bCs/>
    </w:rPr>
  </w:style>
  <w:style w:type="character" w:styleId="923" w:customStyle="1">
    <w:name w:val="批注主题 Char"/>
    <w:link w:val="922"/>
    <w:uiPriority w:val="0"/>
    <w:qFormat/>
    <w:rPr>
      <w:rFonts w:ascii="Times New Roman" w:hAnsi="Times New Roman" w:eastAsia="宋体" w:cs="Times New Roman"/>
      <w:b/>
      <w:bCs/>
      <w:sz w:val="21"/>
      <w:szCs w:val="24"/>
      <w:lang w:val="en-US" w:eastAsia="zh-CN" w:bidi="ar-SA"/>
    </w:rPr>
  </w:style>
  <w:style w:type="paragraph" w:styleId="924" w:customStyle="1">
    <w:name w:val="正文首行缩进1"/>
    <w:basedOn w:val="708"/>
    <w:uiPriority w:val="99"/>
    <w:qFormat/>
    <w:pPr>
      <w:ind w:firstLine="420"/>
    </w:pPr>
  </w:style>
  <w:style w:type="paragraph" w:styleId="925" w:customStyle="1">
    <w:name w:val="正文首行缩进 21"/>
    <w:basedOn w:val="664"/>
    <w:next w:val="664"/>
    <w:link w:val="926"/>
    <w:uiPriority w:val="0"/>
    <w:qFormat/>
    <w:pPr>
      <w:ind w:left="420" w:firstLine="420"/>
      <w:spacing w:after="120" w:line="480" w:lineRule="exact"/>
    </w:pPr>
    <w:rPr>
      <w:sz w:val="24"/>
    </w:rPr>
  </w:style>
  <w:style w:type="character" w:styleId="926" w:customStyle="1">
    <w:name w:val="正文首行缩进 2 Char"/>
    <w:link w:val="925"/>
    <w:uiPriority w:val="0"/>
    <w:qFormat/>
    <w:rPr>
      <w:rFonts w:eastAsia="宋体"/>
      <w:sz w:val="24"/>
      <w:szCs w:val="24"/>
      <w:lang w:val="en-US" w:eastAsia="zh-CN" w:bidi="ar-SA"/>
    </w:rPr>
  </w:style>
  <w:style w:type="table" w:styleId="927" w:customStyle="1">
    <w:name w:val="网格型1"/>
    <w:basedOn w:val="869"/>
    <w:uiPriority w:val="39"/>
    <w:qFormat/>
    <w:tblPr/>
  </w:style>
  <w:style w:type="table" w:styleId="928" w:customStyle="1">
    <w:name w:val="中等深浅网格 1 - 强调文字颜色 21"/>
    <w:basedOn w:val="869"/>
    <w:uiPriority w:val="0"/>
    <w:qFormat/>
    <w:rPr>
      <w:sz w:val="21"/>
      <w:szCs w:val="24"/>
    </w:rPr>
    <w:tblPr/>
  </w:style>
  <w:style w:type="character" w:styleId="929" w:customStyle="1">
    <w:name w:val="要点1"/>
    <w:uiPriority w:val="0"/>
    <w:qFormat/>
    <w:rPr>
      <w:b/>
      <w:bCs/>
    </w:rPr>
  </w:style>
  <w:style w:type="character" w:styleId="930" w:customStyle="1">
    <w:name w:val="页码1"/>
    <w:uiPriority w:val="0"/>
    <w:qFormat/>
  </w:style>
  <w:style w:type="character" w:styleId="931" w:customStyle="1">
    <w:name w:val="已访问的超链接1"/>
    <w:uiPriority w:val="0"/>
    <w:qFormat/>
    <w:rPr>
      <w:color w:val="333333"/>
      <w:u w:val="none"/>
    </w:rPr>
  </w:style>
  <w:style w:type="character" w:styleId="932" w:customStyle="1">
    <w:name w:val="强调1"/>
    <w:uiPriority w:val="0"/>
    <w:qFormat/>
    <w:rPr>
      <w:color w:val="cc0033"/>
    </w:rPr>
  </w:style>
  <w:style w:type="character" w:styleId="933" w:customStyle="1">
    <w:name w:val="超链接1"/>
    <w:uiPriority w:val="99"/>
    <w:qFormat/>
    <w:rPr>
      <w:color w:val="333333"/>
      <w:u w:val="none"/>
    </w:rPr>
  </w:style>
  <w:style w:type="character" w:styleId="934" w:customStyle="1">
    <w:name w:val="批注引用1"/>
    <w:uiPriority w:val="99"/>
    <w:qFormat/>
    <w:rPr>
      <w:sz w:val="21"/>
      <w:szCs w:val="21"/>
    </w:rPr>
  </w:style>
  <w:style w:type="character" w:styleId="935" w:customStyle="1">
    <w:name w:val="HTML 引文1"/>
    <w:uiPriority w:val="0"/>
    <w:qFormat/>
    <w:rPr>
      <w:i/>
      <w:iCs/>
    </w:rPr>
  </w:style>
  <w:style w:type="character" w:styleId="936" w:customStyle="1">
    <w:name w:val="批注文字 字符"/>
    <w:uiPriority w:val="99"/>
    <w:qFormat/>
    <w:rPr>
      <w:rFonts w:ascii="Times New Roman" w:hAnsi="Times New Roman" w:eastAsia="宋体" w:cs="Times New Roman"/>
      <w:sz w:val="24"/>
      <w:lang w:val="en-US" w:eastAsia="zh-CN" w:bidi="ar-SA"/>
    </w:rPr>
  </w:style>
  <w:style w:type="character" w:styleId="937" w:customStyle="1">
    <w:name w:val="c21"/>
    <w:uiPriority w:val="0"/>
    <w:qFormat/>
    <w:rPr>
      <w:rFonts w:ascii="ˎ̥" w:hAnsi="ˎ̥"/>
      <w:color w:val="000000"/>
      <w:sz w:val="20"/>
      <w:szCs w:val="20"/>
      <w:u w:val="none"/>
    </w:rPr>
  </w:style>
  <w:style w:type="character" w:styleId="938" w:customStyle="1">
    <w:name w:val="title4"/>
    <w:uiPriority w:val="0"/>
    <w:qFormat/>
    <w:rPr>
      <w:b/>
      <w:bCs/>
      <w:color w:val="1d87b3"/>
      <w:sz w:val="15"/>
      <w:szCs w:val="15"/>
    </w:rPr>
  </w:style>
  <w:style w:type="character" w:styleId="939" w:customStyle="1">
    <w:name w:val="标题 2 Char Char"/>
    <w:uiPriority w:val="0"/>
    <w:qFormat/>
    <w:rPr>
      <w:rFonts w:ascii="Arial" w:hAnsi="Arial" w:eastAsia="黑体"/>
      <w:b/>
      <w:bCs/>
      <w:sz w:val="32"/>
      <w:szCs w:val="32"/>
      <w:lang w:val="en-US" w:eastAsia="zh-CN" w:bidi="ar-SA"/>
    </w:rPr>
  </w:style>
  <w:style w:type="character" w:styleId="940" w:customStyle="1">
    <w:name w:val="black1"/>
    <w:uiPriority w:val="0"/>
    <w:qFormat/>
    <w:rPr>
      <w:color w:val="000000"/>
    </w:rPr>
  </w:style>
  <w:style w:type="character" w:styleId="941" w:customStyle="1">
    <w:name w:val="street-address"/>
    <w:uiPriority w:val="0"/>
    <w:qFormat/>
  </w:style>
  <w:style w:type="character" w:styleId="942" w:customStyle="1">
    <w:name w:val="locality"/>
    <w:uiPriority w:val="0"/>
    <w:qFormat/>
  </w:style>
  <w:style w:type="character" w:styleId="943" w:customStyle="1">
    <w:name w:val="正文文本缩进 Char1"/>
    <w:link w:val="944"/>
    <w:uiPriority w:val="0"/>
    <w:qFormat/>
    <w:rPr>
      <w:rFonts w:ascii="宋体" w:hAnsi="宋体" w:eastAsia="宋体"/>
      <w:sz w:val="24"/>
      <w:szCs w:val="24"/>
      <w:lang w:bidi="ar-SA"/>
    </w:rPr>
  </w:style>
  <w:style w:type="paragraph" w:styleId="944" w:customStyle="1">
    <w:name w:val="正文文本缩进1"/>
    <w:basedOn w:val="664"/>
    <w:link w:val="943"/>
    <w:uiPriority w:val="0"/>
    <w:qFormat/>
    <w:pPr>
      <w:ind w:firstLine="480"/>
      <w:spacing w:line="480" w:lineRule="exact"/>
    </w:pPr>
    <w:rPr>
      <w:rFonts w:ascii="宋体" w:hAnsi="宋体"/>
      <w:sz w:val="24"/>
    </w:rPr>
  </w:style>
  <w:style w:type="character" w:styleId="945" w:customStyle="1">
    <w:name w:val="Char Char11"/>
    <w:uiPriority w:val="0"/>
    <w:qFormat/>
    <w:rPr>
      <w:rFonts w:ascii="宋体" w:eastAsia="宋体"/>
      <w:b/>
      <w:sz w:val="24"/>
      <w:u w:val="single"/>
      <w:lang w:val="en-US" w:eastAsia="zh-CN" w:bidi="ar-SA"/>
    </w:rPr>
  </w:style>
  <w:style w:type="character" w:styleId="946" w:customStyle="1">
    <w:name w:val="txt"/>
    <w:uiPriority w:val="0"/>
    <w:qFormat/>
  </w:style>
  <w:style w:type="character" w:styleId="947" w:customStyle="1">
    <w:name w:val="正文缩进 Char Char"/>
    <w:link w:val="948"/>
    <w:uiPriority w:val="0"/>
    <w:qFormat/>
    <w:rPr>
      <w:rFonts w:ascii="宋体" w:eastAsia="宋体"/>
      <w:color w:val="000000"/>
      <w:sz w:val="28"/>
      <w:lang w:bidi="ar-SA"/>
    </w:rPr>
  </w:style>
  <w:style w:type="paragraph" w:styleId="948" w:customStyle="1">
    <w:name w:val="正文缩进1"/>
    <w:basedOn w:val="664"/>
    <w:link w:val="947"/>
    <w:uiPriority w:val="0"/>
    <w:qFormat/>
    <w:pPr>
      <w:ind w:firstLine="567"/>
      <w:spacing w:line="480" w:lineRule="exact"/>
      <w:widowControl/>
    </w:pPr>
    <w:rPr>
      <w:rFonts w:ascii="宋体"/>
      <w:color w:val="000000"/>
      <w:sz w:val="28"/>
      <w:szCs w:val="20"/>
    </w:rPr>
  </w:style>
  <w:style w:type="character" w:styleId="949" w:customStyle="1">
    <w:name w:val="普通文字1 Char1"/>
    <w:uiPriority w:val="0"/>
    <w:qFormat/>
    <w:rPr>
      <w:rFonts w:ascii="宋体" w:hAnsi="Courier New" w:eastAsia="宋体"/>
      <w:sz w:val="21"/>
      <w:lang w:val="en-US" w:eastAsia="zh-CN" w:bidi="ar-SA"/>
    </w:rPr>
  </w:style>
  <w:style w:type="character" w:styleId="950" w:customStyle="1">
    <w:name w:val="chanpin1"/>
    <w:uiPriority w:val="0"/>
    <w:qFormat/>
    <w:rPr>
      <w:rFonts w:ascii="ˎ̥" w:hAnsi="ˎ̥"/>
      <w:color w:val="000000"/>
      <w:sz w:val="20"/>
      <w:szCs w:val="20"/>
      <w:u w:val="none"/>
    </w:rPr>
  </w:style>
  <w:style w:type="character" w:styleId="951" w:customStyle="1">
    <w:name w:val="列出段落 Char1"/>
    <w:link w:val="952"/>
    <w:uiPriority w:val="34"/>
    <w:qFormat/>
    <w:rPr>
      <w:rFonts w:ascii="Calibri" w:hAnsi="Calibri" w:eastAsia="宋体"/>
      <w:sz w:val="21"/>
      <w:szCs w:val="22"/>
      <w:lang w:val="en-US" w:eastAsia="zh-CN" w:bidi="ar-SA"/>
    </w:rPr>
  </w:style>
  <w:style w:type="paragraph" w:styleId="952" w:customStyle="1">
    <w:name w:val="列出段落1"/>
    <w:basedOn w:val="664"/>
    <w:link w:val="951"/>
    <w:uiPriority w:val="34"/>
    <w:qFormat/>
    <w:pPr>
      <w:ind w:firstLine="420"/>
    </w:pPr>
    <w:rPr>
      <w:rFonts w:ascii="Calibri" w:hAnsi="Calibri"/>
      <w:szCs w:val="22"/>
    </w:rPr>
  </w:style>
  <w:style w:type="character" w:styleId="953" w:customStyle="1">
    <w:name w:val="标题 3 Char Char"/>
    <w:uiPriority w:val="0"/>
    <w:qFormat/>
    <w:rPr>
      <w:rFonts w:eastAsia="宋体"/>
      <w:b/>
      <w:bCs/>
      <w:sz w:val="32"/>
      <w:szCs w:val="32"/>
      <w:lang w:val="en-US" w:eastAsia="zh-CN" w:bidi="ar-SA"/>
    </w:rPr>
  </w:style>
  <w:style w:type="character" w:styleId="954" w:customStyle="1">
    <w:name w:val="段1 Char"/>
    <w:uiPriority w:val="0"/>
    <w:qFormat/>
    <w:rPr>
      <w:rFonts w:ascii="宋体" w:eastAsia="宋体"/>
      <w:sz w:val="24"/>
      <w:lang w:val="en-US" w:eastAsia="zh-CN" w:bidi="ar-SA"/>
    </w:rPr>
  </w:style>
  <w:style w:type="character" w:styleId="955" w:customStyle="1">
    <w:name w:val="chanpin拷贝"/>
    <w:uiPriority w:val="0"/>
    <w:qFormat/>
  </w:style>
  <w:style w:type="character" w:styleId="956" w:customStyle="1">
    <w:name w:val="纯文本 Char1"/>
    <w:uiPriority w:val="0"/>
    <w:qFormat/>
    <w:rPr>
      <w:rFonts w:ascii="宋体" w:hAnsi="Courier New" w:eastAsia="宋体"/>
      <w:sz w:val="21"/>
      <w:lang w:val="en-US" w:eastAsia="zh-CN" w:bidi="ar-SA"/>
    </w:rPr>
  </w:style>
  <w:style w:type="character" w:styleId="957" w:customStyle="1">
    <w:name w:val="apple-style-span"/>
    <w:uiPriority w:val="0"/>
    <w:qFormat/>
    <w:rPr>
      <w:rFonts w:cs="Times New Roman"/>
    </w:rPr>
  </w:style>
  <w:style w:type="paragraph" w:styleId="958" w:customStyle="1">
    <w:name w:val="二级条标题"/>
    <w:basedOn w:val="959"/>
    <w:next w:val="66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59" w:customStyle="1">
    <w:name w:val="一级条标题"/>
    <w:basedOn w:val="960"/>
    <w:next w:val="664"/>
    <w:uiPriority w:val="0"/>
    <w:qFormat/>
    <w:pPr>
      <w:numPr>
        <w:ilvl w:val="1"/>
      </w:numPr>
      <w:ind w:left="0" w:hanging="840"/>
      <w:tabs>
        <w:tab w:val="left" w:pos="360" w:leader="none"/>
        <w:tab w:val="left" w:pos="840" w:leader="none"/>
      </w:tabs>
      <w:outlineLvl w:val="1"/>
    </w:pPr>
  </w:style>
  <w:style w:type="paragraph" w:styleId="960" w:customStyle="1">
    <w:name w:val="章标题"/>
    <w:next w:val="66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61" w:customStyle="1">
    <w:name w:val="font7"/>
    <w:basedOn w:val="664"/>
    <w:uiPriority w:val="0"/>
    <w:qFormat/>
    <w:pPr>
      <w:jc w:val="left"/>
      <w:spacing w:before="100" w:beforeAutospacing="1" w:after="100" w:afterAutospacing="1"/>
      <w:widowControl/>
    </w:pPr>
    <w:rPr>
      <w:rFonts w:eastAsia="Arial Unicode MS"/>
      <w:b/>
      <w:bCs/>
      <w:color w:val="000000"/>
      <w:sz w:val="20"/>
      <w:szCs w:val="20"/>
    </w:rPr>
  </w:style>
  <w:style w:type="paragraph" w:styleId="962" w:customStyle="1">
    <w:name w:val="字元 字元"/>
    <w:basedOn w:val="664"/>
    <w:uiPriority w:val="0"/>
    <w:qFormat/>
    <w:rPr>
      <w:rFonts w:ascii="Tahoma" w:hAnsi="Tahoma"/>
      <w:sz w:val="24"/>
      <w:szCs w:val="20"/>
    </w:rPr>
  </w:style>
  <w:style w:type="paragraph" w:styleId="963" w:customStyle="1">
    <w:name w:val="Char3 Char Char Char"/>
    <w:basedOn w:val="664"/>
    <w:uiPriority w:val="0"/>
    <w:qFormat/>
    <w:rPr>
      <w:rFonts w:ascii="Tahoma" w:hAnsi="Tahoma"/>
      <w:sz w:val="24"/>
      <w:szCs w:val="20"/>
    </w:rPr>
  </w:style>
  <w:style w:type="paragraph" w:styleId="964" w:customStyle="1">
    <w:name w:val="font6"/>
    <w:basedOn w:val="664"/>
    <w:uiPriority w:val="0"/>
    <w:qFormat/>
    <w:pPr>
      <w:jc w:val="left"/>
      <w:spacing w:before="100" w:beforeAutospacing="1" w:after="100" w:afterAutospacing="1"/>
      <w:widowControl/>
    </w:pPr>
    <w:rPr>
      <w:rFonts w:ascii="宋体" w:hAnsi="宋体" w:cs="宋体"/>
      <w:sz w:val="20"/>
      <w:szCs w:val="20"/>
    </w:rPr>
  </w:style>
  <w:style w:type="paragraph" w:styleId="965" w:customStyle="1">
    <w:name w:val="项目编号2"/>
    <w:basedOn w:val="966"/>
    <w:uiPriority w:val="0"/>
    <w:qFormat/>
    <w:pPr>
      <w:numPr>
        <w:numId w:val="2"/>
      </w:numPr>
    </w:pPr>
  </w:style>
  <w:style w:type="paragraph" w:styleId="966" w:customStyle="1">
    <w:name w:val="项目编号1"/>
    <w:basedOn w:val="664"/>
    <w:uiPriority w:val="0"/>
    <w:qFormat/>
    <w:pPr>
      <w:numPr>
        <w:ilvl w:val="0"/>
        <w:numId w:val="3"/>
      </w:numPr>
      <w:spacing w:before="100" w:beforeAutospacing="1" w:after="100" w:afterAutospacing="1" w:line="360" w:lineRule="auto"/>
    </w:pPr>
    <w:rPr>
      <w:sz w:val="24"/>
    </w:rPr>
  </w:style>
  <w:style w:type="paragraph" w:styleId="967" w:customStyle="1">
    <w:name w:val="图中文字"/>
    <w:basedOn w:val="664"/>
    <w:uiPriority w:val="0"/>
    <w:qFormat/>
    <w:pPr>
      <w:jc w:val="center"/>
      <w:spacing w:line="0" w:lineRule="atLeast"/>
    </w:pPr>
    <w:rPr>
      <w:sz w:val="24"/>
      <w:szCs w:val="20"/>
    </w:rPr>
  </w:style>
  <w:style w:type="paragraph" w:styleId="968" w:customStyle="1">
    <w:name w:val="xl46"/>
    <w:basedOn w:val="66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9" w:customStyle="1">
    <w:name w:val="xl25"/>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0" w:customStyle="1">
    <w:name w:val="Char2"/>
    <w:basedOn w:val="664"/>
    <w:uiPriority w:val="0"/>
    <w:qFormat/>
    <w:rPr>
      <w:rFonts w:ascii="Tahoma" w:hAnsi="Tahoma"/>
      <w:sz w:val="24"/>
      <w:szCs w:val="20"/>
    </w:rPr>
  </w:style>
  <w:style w:type="paragraph" w:styleId="971" w:customStyle="1">
    <w:name w:val="xl35"/>
    <w:basedOn w:val="66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2" w:customStyle="1">
    <w:name w:val="xl40"/>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3" w:customStyle="1">
    <w:name w:val="xl52"/>
    <w:basedOn w:val="6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4" w:customStyle="1">
    <w:name w:val="xl43"/>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5" w:customStyle="1">
    <w:name w:val="background1"/>
    <w:basedOn w:val="664"/>
    <w:uiPriority w:val="0"/>
    <w:qFormat/>
    <w:pPr>
      <w:jc w:val="left"/>
      <w:spacing w:before="100" w:beforeAutospacing="1" w:after="100" w:afterAutospacing="1"/>
      <w:widowControl/>
    </w:pPr>
    <w:rPr>
      <w:rFonts w:ascii="宋体" w:hAnsi="宋体" w:cs="宋体"/>
      <w:sz w:val="24"/>
    </w:rPr>
  </w:style>
  <w:style w:type="paragraph" w:styleId="976" w:customStyle="1">
    <w:name w:val="Char Char Char Char Char Char Char"/>
    <w:basedOn w:val="664"/>
    <w:uiPriority w:val="0"/>
    <w:qFormat/>
    <w:pPr>
      <w:ind w:firstLine="200"/>
      <w:spacing w:line="360" w:lineRule="auto"/>
    </w:pPr>
    <w:rPr>
      <w:rFonts w:eastAsia="仿宋_GB2312"/>
      <w:sz w:val="24"/>
    </w:rPr>
  </w:style>
  <w:style w:type="paragraph" w:styleId="977" w:customStyle="1">
    <w:name w:val="xl38"/>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8" w:customStyle="1">
    <w:name w:val="xl36"/>
    <w:basedOn w:val="66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customStyle="1">
    <w:name w:val="正文 + 宋体"/>
    <w:basedOn w:val="664"/>
    <w:uiPriority w:val="0"/>
    <w:qFormat/>
    <w:pPr>
      <w:ind w:left="360" w:hanging="360"/>
      <w:jc w:val="left"/>
      <w:widowControl/>
    </w:pPr>
    <w:rPr>
      <w:rFonts w:ascii="宋体" w:hAnsi="宋体" w:cs="宋体"/>
      <w:b/>
      <w:bCs/>
      <w:color w:val="000000"/>
      <w:sz w:val="18"/>
      <w:szCs w:val="18"/>
    </w:rPr>
  </w:style>
  <w:style w:type="paragraph" w:styleId="980" w:customStyle="1">
    <w:name w:val="正文列项_数字"/>
    <w:basedOn w:val="66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981" w:customStyle="1">
    <w:name w:val="xl39"/>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customStyle="1">
    <w:name w:val="xl37"/>
    <w:basedOn w:val="66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3" w:customStyle="1">
    <w:name w:val="xl32"/>
    <w:basedOn w:val="6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4" w:customStyle="1">
    <w:name w:val="font8"/>
    <w:basedOn w:val="664"/>
    <w:uiPriority w:val="0"/>
    <w:qFormat/>
    <w:pPr>
      <w:jc w:val="left"/>
      <w:spacing w:before="100" w:beforeAutospacing="1" w:after="100" w:afterAutospacing="1"/>
      <w:widowControl/>
    </w:pPr>
    <w:rPr>
      <w:sz w:val="36"/>
      <w:szCs w:val="36"/>
    </w:rPr>
  </w:style>
  <w:style w:type="paragraph" w:styleId="985" w:customStyle="1">
    <w:name w:val="Char"/>
    <w:basedOn w:val="664"/>
    <w:uiPriority w:val="0"/>
    <w:qFormat/>
    <w:pPr>
      <w:tabs>
        <w:tab w:val="left" w:pos="360" w:leader="none"/>
      </w:tabs>
    </w:pPr>
    <w:rPr>
      <w:sz w:val="24"/>
    </w:rPr>
  </w:style>
  <w:style w:type="paragraph" w:styleId="986" w:customStyle="1">
    <w:name w:val="Char Char Char Char Char Char Char Char Char Char Char Char Char Char Char Char"/>
    <w:basedOn w:val="664"/>
    <w:uiPriority w:val="0"/>
    <w:qFormat/>
    <w:pPr>
      <w:jc w:val="center"/>
      <w:spacing w:after="160" w:line="240" w:lineRule="exact"/>
      <w:widowControl/>
    </w:pPr>
    <w:rPr>
      <w:rFonts w:ascii="宋体" w:hAnsi="宋体"/>
      <w:b/>
      <w:sz w:val="30"/>
      <w:szCs w:val="30"/>
      <w:lang w:eastAsia="en-US"/>
    </w:rPr>
  </w:style>
  <w:style w:type="paragraph" w:styleId="987" w:customStyle="1">
    <w:name w:val="xl45"/>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8" w:customStyle="1">
    <w:name w:val="Char Char1 Char Char Char Char Char Char"/>
    <w:basedOn w:val="664"/>
    <w:uiPriority w:val="0"/>
    <w:qFormat/>
    <w:pPr>
      <w:jc w:val="left"/>
      <w:spacing w:after="160" w:line="240" w:lineRule="exact"/>
      <w:widowControl/>
    </w:pPr>
    <w:rPr>
      <w:rFonts w:ascii="Verdana" w:hAnsi="Verdana" w:eastAsia="仿宋_GB2312"/>
      <w:sz w:val="24"/>
      <w:szCs w:val="20"/>
      <w:lang w:eastAsia="en-US"/>
    </w:rPr>
  </w:style>
  <w:style w:type="paragraph" w:styleId="989" w:customStyle="1">
    <w:name w:val="Char Char1"/>
    <w:basedOn w:val="882"/>
    <w:uiPriority w:val="0"/>
    <w:qFormat/>
    <w:rPr>
      <w:rFonts w:ascii="Tahoma" w:hAnsi="Tahoma"/>
      <w:sz w:val="24"/>
    </w:rPr>
  </w:style>
  <w:style w:type="paragraph" w:styleId="990" w:customStyle="1">
    <w:name w:val="xl26"/>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1" w:customStyle="1">
    <w:name w:val="xl30"/>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customStyle="1">
    <w:name w:val="xl41"/>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3" w:customStyle="1">
    <w:name w:val="样式 宋体 五号 行距: 单倍行距"/>
    <w:basedOn w:val="664"/>
    <w:uiPriority w:val="0"/>
    <w:qFormat/>
    <w:pPr>
      <w:jc w:val="left"/>
    </w:pPr>
    <w:rPr>
      <w:rFonts w:ascii="宋体" w:hAnsi="宋体"/>
      <w:szCs w:val="20"/>
    </w:rPr>
  </w:style>
  <w:style w:type="paragraph" w:styleId="994" w:customStyle="1">
    <w:name w:val="Char1 Char Char Char1"/>
    <w:basedOn w:val="664"/>
    <w:uiPriority w:val="0"/>
    <w:qFormat/>
    <w:rPr>
      <w:rFonts w:ascii="Tahoma" w:hAnsi="Tahoma" w:cs="仿宋_GB2312"/>
      <w:sz w:val="24"/>
      <w:szCs w:val="28"/>
    </w:rPr>
  </w:style>
  <w:style w:type="paragraph" w:styleId="995" w:customStyle="1">
    <w:name w:val="四级条标题"/>
    <w:basedOn w:val="996"/>
    <w:next w:val="664"/>
    <w:uiPriority w:val="0"/>
    <w:qFormat/>
    <w:pPr>
      <w:numPr>
        <w:ilvl w:val="4"/>
      </w:numPr>
      <w:ind w:left="0" w:hanging="840"/>
      <w:tabs>
        <w:tab w:val="left" w:pos="360" w:leader="none"/>
        <w:tab w:val="left" w:pos="840" w:leader="none"/>
      </w:tabs>
      <w:outlineLvl w:val="4"/>
    </w:pPr>
  </w:style>
  <w:style w:type="paragraph" w:styleId="996" w:customStyle="1">
    <w:name w:val="三级条标题"/>
    <w:basedOn w:val="958"/>
    <w:next w:val="664"/>
    <w:uiPriority w:val="0"/>
    <w:qFormat/>
    <w:pPr>
      <w:numPr>
        <w:ilvl w:val="3"/>
        <w:numId w:val="1"/>
      </w:numPr>
      <w:ind w:left="0" w:hanging="840"/>
      <w:outlineLvl w:val="3"/>
    </w:pPr>
  </w:style>
  <w:style w:type="paragraph" w:styleId="99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998" w:customStyle="1">
    <w:name w:val="样式 标题 2 + 宋体 五号 行距: 单倍行距"/>
    <w:basedOn w:val="859"/>
    <w:uiPriority w:val="0"/>
    <w:qFormat/>
    <w:pPr>
      <w:numPr>
        <w:ilvl w:val="1"/>
        <w:numId w:val="4"/>
      </w:numPr>
      <w:jc w:val="left"/>
      <w:spacing w:before="260" w:after="260" w:line="240" w:lineRule="auto"/>
    </w:pPr>
    <w:rPr>
      <w:rFonts w:ascii="宋体" w:hAnsi="宋体" w:eastAsia="宋体"/>
      <w:bCs/>
      <w:sz w:val="21"/>
    </w:rPr>
  </w:style>
  <w:style w:type="paragraph" w:styleId="999" w:customStyle="1">
    <w:name w:val="List Paragraph1"/>
    <w:basedOn w:val="664"/>
    <w:uiPriority w:val="0"/>
    <w:qFormat/>
    <w:pPr>
      <w:ind w:firstLine="420"/>
    </w:pPr>
    <w:rPr>
      <w:rFonts w:ascii="Calibri" w:hAnsi="Calibri"/>
      <w:szCs w:val="22"/>
    </w:rPr>
  </w:style>
  <w:style w:type="paragraph" w:styleId="1000" w:customStyle="1">
    <w:name w:val="项目符号1"/>
    <w:basedOn w:val="1001"/>
    <w:uiPriority w:val="0"/>
    <w:qFormat/>
    <w:pPr>
      <w:ind w:left="-25" w:firstLine="0"/>
    </w:pPr>
  </w:style>
  <w:style w:type="paragraph" w:styleId="1001" w:customStyle="1">
    <w:name w:val="正文文本样式"/>
    <w:basedOn w:val="664"/>
    <w:uiPriority w:val="0"/>
    <w:qFormat/>
    <w:pPr>
      <w:ind w:firstLine="482"/>
      <w:spacing w:line="360" w:lineRule="auto"/>
    </w:pPr>
    <w:rPr>
      <w:rFonts w:cs="宋体"/>
      <w:sz w:val="24"/>
      <w:szCs w:val="20"/>
    </w:rPr>
  </w:style>
  <w:style w:type="paragraph" w:styleId="1002" w:customStyle="1">
    <w:name w:val="xl27"/>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3" w:customStyle="1">
    <w:name w:val="font5"/>
    <w:basedOn w:val="664"/>
    <w:uiPriority w:val="0"/>
    <w:qFormat/>
    <w:pPr>
      <w:jc w:val="left"/>
      <w:spacing w:before="100" w:beforeAutospacing="1" w:after="100" w:afterAutospacing="1"/>
      <w:widowControl/>
    </w:pPr>
    <w:rPr>
      <w:rFonts w:ascii="宋体" w:hAnsi="宋体" w:cs="宋体"/>
      <w:sz w:val="18"/>
      <w:szCs w:val="18"/>
    </w:rPr>
  </w:style>
  <w:style w:type="paragraph" w:styleId="1004" w:customStyle="1">
    <w:name w:val="五级条标题"/>
    <w:basedOn w:val="995"/>
    <w:next w:val="664"/>
    <w:uiPriority w:val="0"/>
    <w:qFormat/>
    <w:pPr>
      <w:numPr>
        <w:ilvl w:val="5"/>
      </w:numPr>
      <w:ind w:left="0" w:hanging="840"/>
      <w:outlineLvl w:val="5"/>
    </w:pPr>
  </w:style>
  <w:style w:type="paragraph" w:styleId="1005" w:customStyle="1">
    <w:name w:val="xl49"/>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6" w:customStyle="1">
    <w:name w:val="文档正文"/>
    <w:basedOn w:val="664"/>
    <w:uiPriority w:val="0"/>
    <w:qFormat/>
    <w:pPr>
      <w:spacing w:before="120" w:after="120" w:line="180" w:lineRule="auto"/>
    </w:pPr>
    <w:rPr>
      <w:rFonts w:ascii="Arial" w:hAnsi="Arial"/>
      <w:szCs w:val="20"/>
    </w:rPr>
  </w:style>
  <w:style w:type="paragraph" w:styleId="1007" w:customStyle="1">
    <w:name w:val="xl33"/>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8" w:customStyle="1">
    <w:name w:val="xl42"/>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9" w:customStyle="1">
    <w:name w:val="Char Char Char1 Char"/>
    <w:basedOn w:val="664"/>
    <w:uiPriority w:val="0"/>
    <w:qFormat/>
    <w:rPr>
      <w:rFonts w:ascii="Tahoma" w:hAnsi="Tahoma"/>
      <w:sz w:val="24"/>
      <w:szCs w:val="20"/>
    </w:rPr>
  </w:style>
  <w:style w:type="paragraph" w:styleId="1010" w:customStyle="1">
    <w:name w:val="xl44"/>
    <w:basedOn w:val="6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1" w:customStyle="1">
    <w:name w:val="1名"/>
    <w:basedOn w:val="664"/>
    <w:uiPriority w:val="0"/>
    <w:qFormat/>
    <w:pPr>
      <w:numPr>
        <w:ilvl w:val="0"/>
        <w:numId w:val="5"/>
      </w:numPr>
      <w:spacing w:before="120"/>
    </w:pPr>
    <w:rPr>
      <w:rFonts w:ascii="宋体"/>
      <w:sz w:val="28"/>
      <w:szCs w:val="20"/>
    </w:rPr>
  </w:style>
  <w:style w:type="paragraph" w:styleId="1012" w:customStyle="1">
    <w:name w:val="font9"/>
    <w:basedOn w:val="66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13" w:customStyle="1">
    <w:name w:val="Char Char Char1 Char1"/>
    <w:basedOn w:val="664"/>
    <w:uiPriority w:val="0"/>
    <w:qFormat/>
    <w:rPr>
      <w:rFonts w:ascii="Tahoma" w:hAnsi="Tahoma"/>
      <w:sz w:val="24"/>
      <w:szCs w:val="20"/>
    </w:rPr>
  </w:style>
  <w:style w:type="paragraph" w:styleId="1014" w:customStyle="1">
    <w:name w:val="Char Char Char Char Char Char Char Char Char Char"/>
    <w:basedOn w:val="664"/>
    <w:uiPriority w:val="0"/>
    <w:qFormat/>
  </w:style>
  <w:style w:type="paragraph" w:styleId="1015" w:customStyle="1">
    <w:name w:val="Char Char1 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1016" w:customStyle="1">
    <w:name w:val="Char1"/>
    <w:basedOn w:val="664"/>
    <w:uiPriority w:val="0"/>
    <w:qFormat/>
    <w:pPr>
      <w:tabs>
        <w:tab w:val="left" w:pos="360" w:leader="none"/>
      </w:tabs>
    </w:pPr>
    <w:rPr>
      <w:sz w:val="24"/>
    </w:rPr>
  </w:style>
  <w:style w:type="paragraph" w:styleId="1017" w:customStyle="1">
    <w:name w:val="正文列项_字母"/>
    <w:basedOn w:val="66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18" w:customStyle="1">
    <w:name w:val="xl28"/>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9" w:customStyle="1">
    <w:name w:val="xl47"/>
    <w:basedOn w:val="6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customStyle="1">
    <w:name w:val="默认段落字体 Para Char Char Char Char"/>
    <w:basedOn w:val="664"/>
    <w:uiPriority w:val="0"/>
    <w:qFormat/>
    <w:rPr>
      <w:rFonts w:ascii="Arial" w:hAnsi="Arial" w:cs="Arial"/>
      <w:szCs w:val="21"/>
    </w:rPr>
  </w:style>
  <w:style w:type="paragraph" w:styleId="1021" w:customStyle="1">
    <w:name w:val="xl48"/>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2" w:customStyle="1">
    <w:name w:val="xl31"/>
    <w:basedOn w:val="6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3" w:customStyle="1">
    <w:name w:val="xl53"/>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4" w:customStyle="1">
    <w:name w:val="Char Char Char"/>
    <w:basedOn w:val="664"/>
    <w:uiPriority w:val="0"/>
    <w:qFormat/>
    <w:rPr>
      <w:rFonts w:ascii="Tahoma" w:hAnsi="Tahoma"/>
      <w:sz w:val="24"/>
      <w:szCs w:val="20"/>
    </w:rPr>
  </w:style>
  <w:style w:type="paragraph" w:styleId="1025" w:customStyle="1">
    <w:name w:val="xl50"/>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6" w:customStyle="1">
    <w:name w:val="缺省文本"/>
    <w:basedOn w:val="664"/>
    <w:uiPriority w:val="0"/>
    <w:qFormat/>
    <w:pPr>
      <w:jc w:val="left"/>
    </w:pPr>
    <w:rPr>
      <w:sz w:val="24"/>
    </w:rPr>
  </w:style>
  <w:style w:type="paragraph" w:styleId="1027" w:customStyle="1">
    <w:name w:val="Char Char Char1"/>
    <w:basedOn w:val="664"/>
    <w:uiPriority w:val="0"/>
    <w:qFormat/>
    <w:rPr>
      <w:rFonts w:ascii="Tahoma" w:hAnsi="Tahoma"/>
      <w:sz w:val="24"/>
      <w:szCs w:val="20"/>
    </w:rPr>
  </w:style>
  <w:style w:type="paragraph" w:styleId="1028" w:customStyle="1">
    <w:name w:val="Char Char Char Char Char Char Char1"/>
    <w:basedOn w:val="664"/>
    <w:uiPriority w:val="0"/>
    <w:qFormat/>
    <w:pPr>
      <w:ind w:firstLine="200"/>
      <w:spacing w:line="360" w:lineRule="auto"/>
    </w:pPr>
    <w:rPr>
      <w:rFonts w:eastAsia="仿宋_GB2312"/>
      <w:sz w:val="24"/>
    </w:rPr>
  </w:style>
  <w:style w:type="paragraph" w:styleId="1029" w:customStyle="1">
    <w:name w:val="xl51"/>
    <w:basedOn w:val="6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customStyle="1">
    <w:name w:val="样式2"/>
    <w:basedOn w:val="919"/>
    <w:uiPriority w:val="0"/>
    <w:qFormat/>
    <w:pPr>
      <w:jc w:val="center"/>
      <w:spacing w:line="360" w:lineRule="auto"/>
    </w:pPr>
    <w:rPr>
      <w:sz w:val="24"/>
    </w:rPr>
  </w:style>
  <w:style w:type="paragraph" w:styleId="1031" w:customStyle="1">
    <w:name w:val="xl24"/>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customStyle="1">
    <w:name w:val="xl29"/>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customStyle="1">
    <w:name w:val="正文 + 楷体_GB2312"/>
    <w:basedOn w:val="664"/>
    <w:uiPriority w:val="0"/>
    <w:qFormat/>
    <w:pPr>
      <w:jc w:val="left"/>
      <w:widowControl/>
    </w:pPr>
    <w:rPr>
      <w:rFonts w:ascii="楷体_GB2312" w:eastAsia="楷体_GB2312" w:cs="Arial"/>
      <w:sz w:val="24"/>
    </w:rPr>
  </w:style>
  <w:style w:type="paragraph" w:styleId="1034" w:customStyle="1">
    <w:name w:val="xl34"/>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5" w:customStyle="1">
    <w:name w:val="1 Char Char Char Char"/>
    <w:basedOn w:val="664"/>
    <w:uiPriority w:val="0"/>
    <w:qFormat/>
    <w:rPr>
      <w:rFonts w:ascii="Tahoma" w:hAnsi="Tahoma"/>
      <w:sz w:val="24"/>
      <w:szCs w:val="20"/>
    </w:rPr>
  </w:style>
  <w:style w:type="paragraph" w:styleId="1036" w:customStyle="1">
    <w:name w:val="列出段落11"/>
    <w:basedOn w:val="664"/>
    <w:uiPriority w:val="0"/>
    <w:qFormat/>
    <w:pPr>
      <w:ind w:firstLine="420"/>
    </w:pPr>
    <w:rPr>
      <w:rFonts w:ascii="Calibri" w:hAnsi="Calibri"/>
      <w:szCs w:val="22"/>
    </w:rPr>
  </w:style>
  <w:style w:type="paragraph" w:styleId="1037" w:customStyle="1">
    <w:name w:val="default"/>
    <w:basedOn w:val="664"/>
    <w:uiPriority w:val="0"/>
    <w:qFormat/>
    <w:pPr>
      <w:jc w:val="left"/>
      <w:spacing w:before="100" w:beforeAutospacing="1" w:after="100" w:afterAutospacing="1"/>
      <w:widowControl/>
    </w:pPr>
    <w:rPr>
      <w:rFonts w:ascii="宋体" w:hAnsi="宋体" w:cs="宋体"/>
      <w:sz w:val="24"/>
    </w:rPr>
  </w:style>
  <w:style w:type="paragraph" w:styleId="1038" w:customStyle="1">
    <w:name w:val="字元 字元1"/>
    <w:basedOn w:val="664"/>
    <w:uiPriority w:val="0"/>
    <w:qFormat/>
    <w:rPr>
      <w:rFonts w:ascii="Tahoma" w:hAnsi="Tahoma"/>
      <w:sz w:val="24"/>
      <w:szCs w:val="20"/>
    </w:rPr>
  </w:style>
  <w:style w:type="paragraph" w:styleId="1039" w:customStyle="1">
    <w:name w:val="_Style 160"/>
    <w:uiPriority w:val="0"/>
    <w:qFormat/>
    <w:rPr>
      <w:rFonts w:ascii="Times New Roman" w:hAnsi="Times New Roman" w:eastAsia="宋体" w:cs="Times New Roman"/>
      <w:sz w:val="21"/>
      <w:szCs w:val="24"/>
      <w:lang w:val="en-US" w:eastAsia="zh-CN" w:bidi="ar-SA"/>
    </w:rPr>
  </w:style>
  <w:style w:type="paragraph" w:styleId="1040" w:customStyle="1">
    <w:name w:val="项目编号3"/>
    <w:basedOn w:val="1001"/>
    <w:uiPriority w:val="0"/>
    <w:qFormat/>
    <w:pPr>
      <w:numPr>
        <w:ilvl w:val="0"/>
        <w:numId w:val="6"/>
      </w:numPr>
    </w:pPr>
  </w:style>
  <w:style w:type="paragraph" w:styleId="1041" w:customStyle="1">
    <w:name w:val="Char21"/>
    <w:basedOn w:val="664"/>
    <w:uiPriority w:val="0"/>
    <w:qFormat/>
    <w:rPr>
      <w:rFonts w:ascii="Tahoma" w:hAnsi="Tahoma"/>
      <w:sz w:val="24"/>
      <w:szCs w:val="20"/>
    </w:rPr>
  </w:style>
  <w:style w:type="paragraph" w:styleId="1042" w:customStyle="1">
    <w:name w:val="表格文字"/>
    <w:basedOn w:val="890"/>
    <w:uiPriority w:val="0"/>
    <w:qFormat/>
    <w:pPr>
      <w:ind w:firstLine="0"/>
      <w:spacing w:before="20" w:after="20" w:line="240" w:lineRule="auto"/>
    </w:pPr>
    <w:rPr>
      <w:rFonts w:ascii="Century Gothic" w:hAnsi="Century Gothic"/>
      <w:sz w:val="20"/>
      <w:szCs w:val="20"/>
    </w:rPr>
  </w:style>
  <w:style w:type="paragraph" w:styleId="1043" w:customStyle="1">
    <w:name w:val="Char Char Char Char Char Char Char Char Char Char1"/>
    <w:basedOn w:val="664"/>
    <w:uiPriority w:val="0"/>
    <w:qFormat/>
    <w:rPr>
      <w:rFonts w:ascii="宋体" w:hAnsi="宋体" w:cs="Courier New"/>
      <w:sz w:val="32"/>
      <w:szCs w:val="32"/>
    </w:rPr>
  </w:style>
  <w:style w:type="paragraph" w:styleId="1044" w:customStyle="1">
    <w:name w:val="正文文本样式 加粗"/>
    <w:basedOn w:val="1001"/>
    <w:uiPriority w:val="0"/>
    <w:qFormat/>
    <w:rPr>
      <w:b/>
    </w:rPr>
  </w:style>
  <w:style w:type="paragraph" w:styleId="1045" w:customStyle="1">
    <w:name w:val="Char2 Char Char Char Char Char Char"/>
    <w:basedOn w:val="664"/>
    <w:uiPriority w:val="0"/>
    <w:qFormat/>
    <w:pPr>
      <w:jc w:val="center"/>
      <w:spacing w:line="400" w:lineRule="exact"/>
      <w:widowControl/>
    </w:pPr>
  </w:style>
  <w:style w:type="paragraph" w:styleId="1046" w:customStyle="1">
    <w:name w:val="Char Char4"/>
    <w:basedOn w:val="664"/>
    <w:uiPriority w:val="0"/>
    <w:qFormat/>
    <w:pPr>
      <w:jc w:val="center"/>
      <w:spacing w:line="400" w:lineRule="exact"/>
      <w:widowControl/>
    </w:pPr>
  </w:style>
  <w:style w:type="paragraph" w:styleId="1047" w:customStyle="1">
    <w:name w:val="Char3 Char Char Char1"/>
    <w:basedOn w:val="664"/>
    <w:uiPriority w:val="0"/>
    <w:qFormat/>
    <w:rPr>
      <w:rFonts w:ascii="Tahoma" w:hAnsi="Tahoma"/>
      <w:sz w:val="24"/>
      <w:szCs w:val="20"/>
    </w:rPr>
  </w:style>
  <w:style w:type="paragraph" w:styleId="1048"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22222222222222"/>
    <w:basedOn w:val="664"/>
    <w:uiPriority w:val="0"/>
    <w:qFormat/>
    <w:pPr>
      <w:ind w:firstLine="480"/>
      <w:jc w:val="left"/>
      <w:spacing w:line="360" w:lineRule="auto"/>
      <w:widowControl/>
    </w:pPr>
    <w:rPr>
      <w:color w:val="ff0000"/>
      <w:sz w:val="24"/>
      <w:szCs w:val="20"/>
    </w:rPr>
  </w:style>
  <w:style w:type="character" w:styleId="1050" w:customStyle="1">
    <w:name w:val="中等深浅网格 1 - 强调文字颜色 2 Char"/>
    <w:link w:val="1051"/>
    <w:uiPriority w:val="0"/>
    <w:qFormat/>
    <w:rPr>
      <w:sz w:val="21"/>
      <w:szCs w:val="24"/>
      <w:lang w:val="zh-CN" w:eastAsia="zh-CN" w:bidi="ar-SA"/>
    </w:rPr>
  </w:style>
  <w:style w:type="paragraph" w:styleId="1051" w:customStyle="1">
    <w:name w:val="1"/>
    <w:link w:val="1050"/>
    <w:uiPriority w:val="0"/>
    <w:qFormat/>
    <w:rPr>
      <w:rFonts w:ascii="Times New Roman" w:hAnsi="Times New Roman" w:eastAsia="宋体" w:cs="Times New Roman"/>
      <w:sz w:val="21"/>
      <w:szCs w:val="24"/>
      <w:lang w:val="zh-CN" w:eastAsia="zh-CN" w:bidi="ar-SA"/>
    </w:rPr>
  </w:style>
  <w:style w:type="paragraph" w:styleId="1052" w:customStyle="1">
    <w:name w:val="图文"/>
    <w:basedOn w:val="664"/>
    <w:uiPriority w:val="0"/>
    <w:qFormat/>
    <w:pPr>
      <w:spacing w:after="50" w:line="360" w:lineRule="auto"/>
    </w:pPr>
    <w:rPr>
      <w:sz w:val="24"/>
    </w:rPr>
  </w:style>
  <w:style w:type="paragraph" w:styleId="1053" w:customStyle="1">
    <w:name w:val="xl23"/>
    <w:basedOn w:val="664"/>
    <w:uiPriority w:val="0"/>
    <w:qFormat/>
    <w:pPr>
      <w:spacing w:before="100" w:beforeAutospacing="1" w:after="100" w:afterAutospacing="1" w:line="360" w:lineRule="auto"/>
      <w:widowControl/>
    </w:pPr>
    <w:rPr>
      <w:sz w:val="24"/>
      <w:szCs w:val="20"/>
    </w:rPr>
  </w:style>
  <w:style w:type="paragraph" w:styleId="1054" w:customStyle="1">
    <w:name w:val="正文表格"/>
    <w:basedOn w:val="664"/>
    <w:link w:val="1055"/>
    <w:uiPriority w:val="0"/>
    <w:qFormat/>
    <w:pPr>
      <w:jc w:val="left"/>
    </w:pPr>
    <w:rPr>
      <w:rFonts w:ascii="宋体" w:hAnsi="宋体"/>
      <w:color w:val="000000"/>
      <w:szCs w:val="21"/>
    </w:rPr>
  </w:style>
  <w:style w:type="character" w:styleId="1055" w:customStyle="1">
    <w:name w:val="正文表格 Char"/>
    <w:link w:val="1054"/>
    <w:uiPriority w:val="0"/>
    <w:qFormat/>
    <w:rPr>
      <w:rFonts w:ascii="宋体" w:hAnsi="宋体"/>
      <w:color w:val="000000"/>
      <w:sz w:val="21"/>
      <w:szCs w:val="21"/>
    </w:rPr>
  </w:style>
  <w:style w:type="paragraph" w:styleId="1056" w:customStyle="1">
    <w:name w:val="正文重点"/>
    <w:basedOn w:val="664"/>
    <w:link w:val="1057"/>
    <w:uiPriority w:val="0"/>
    <w:qFormat/>
    <w:pPr>
      <w:ind w:firstLine="482"/>
      <w:jc w:val="left"/>
      <w:spacing w:line="360" w:lineRule="auto"/>
    </w:pPr>
    <w:rPr>
      <w:b/>
      <w:sz w:val="24"/>
      <w:szCs w:val="20"/>
    </w:rPr>
  </w:style>
  <w:style w:type="character" w:styleId="1057" w:customStyle="1">
    <w:name w:val="正文重点 Char"/>
    <w:link w:val="1056"/>
    <w:uiPriority w:val="0"/>
    <w:qFormat/>
    <w:rPr>
      <w:b/>
      <w:sz w:val="24"/>
    </w:rPr>
  </w:style>
  <w:style w:type="paragraph" w:styleId="1058" w:customStyle="1">
    <w:name w:val="标题1-附件"/>
    <w:basedOn w:val="858"/>
    <w:uiPriority w:val="0"/>
    <w:qFormat/>
    <w:pPr>
      <w:jc w:val="left"/>
    </w:pPr>
    <w:rPr>
      <w:sz w:val="24"/>
      <w:szCs w:val="24"/>
    </w:rPr>
  </w:style>
  <w:style w:type="paragraph" w:styleId="1059" w:customStyle="1">
    <w:name w:val="正文小标题"/>
    <w:basedOn w:val="664"/>
    <w:next w:val="860"/>
    <w:link w:val="1060"/>
    <w:uiPriority w:val="0"/>
    <w:qFormat/>
    <w:pPr>
      <w:ind w:firstLine="482"/>
      <w:jc w:val="left"/>
      <w:spacing w:before="312" w:after="312"/>
    </w:pPr>
    <w:rPr>
      <w:rFonts w:ascii="宋体" w:hAnsi="宋体"/>
      <w:b/>
      <w:i/>
      <w:color w:val="ff0000"/>
      <w:sz w:val="24"/>
      <w:szCs w:val="20"/>
    </w:rPr>
  </w:style>
  <w:style w:type="character" w:styleId="1060" w:customStyle="1">
    <w:name w:val="正文小标题 Char"/>
    <w:link w:val="1059"/>
    <w:uiPriority w:val="0"/>
    <w:qFormat/>
    <w:rPr>
      <w:rFonts w:ascii="宋体" w:hAnsi="宋体"/>
      <w:b/>
      <w:i/>
      <w:color w:val="ff0000"/>
      <w:sz w:val="24"/>
    </w:rPr>
  </w:style>
  <w:style w:type="paragraph" w:styleId="1061" w:customStyle="1">
    <w:name w:val="正文大标题"/>
    <w:basedOn w:val="1059"/>
    <w:next w:val="860"/>
    <w:link w:val="1062"/>
    <w:uiPriority w:val="0"/>
    <w:qFormat/>
    <w:pPr>
      <w:jc w:val="center"/>
    </w:pPr>
    <w:rPr>
      <w:i w:val="0"/>
      <w:color w:val="000000"/>
      <w:sz w:val="28"/>
      <w:szCs w:val="21"/>
    </w:rPr>
  </w:style>
  <w:style w:type="character" w:styleId="1062" w:customStyle="1">
    <w:name w:val="正文大标题 Char"/>
    <w:link w:val="1061"/>
    <w:uiPriority w:val="0"/>
    <w:qFormat/>
    <w:rPr>
      <w:rFonts w:ascii="宋体" w:hAnsi="宋体"/>
      <w:b/>
      <w:color w:val="000000"/>
      <w:sz w:val="28"/>
      <w:szCs w:val="21"/>
    </w:rPr>
  </w:style>
  <w:style w:type="paragraph" w:styleId="1063" w:customStyle="1">
    <w:name w:val="注释"/>
    <w:basedOn w:val="664"/>
    <w:link w:val="1064"/>
    <w:uiPriority w:val="0"/>
    <w:qFormat/>
    <w:pPr>
      <w:ind w:left="420" w:hanging="420"/>
      <w:jc w:val="left"/>
    </w:pPr>
    <w:rPr>
      <w:rFonts w:ascii="宋体" w:hAnsi="宋体"/>
      <w:szCs w:val="21"/>
    </w:rPr>
  </w:style>
  <w:style w:type="character" w:styleId="1064" w:customStyle="1">
    <w:name w:val="注释 Char"/>
    <w:link w:val="1063"/>
    <w:uiPriority w:val="0"/>
    <w:qFormat/>
    <w:rPr>
      <w:rFonts w:ascii="宋体" w:hAnsi="宋体"/>
      <w:sz w:val="21"/>
      <w:szCs w:val="21"/>
    </w:rPr>
  </w:style>
  <w:style w:type="paragraph" w:styleId="1065" w:customStyle="1">
    <w:name w:val="正文须知-1级"/>
    <w:basedOn w:val="664"/>
    <w:next w:val="664"/>
    <w:uiPriority w:val="0"/>
    <w:qFormat/>
    <w:pPr>
      <w:numPr>
        <w:ilvl w:val="0"/>
        <w:numId w:val="7"/>
      </w:numPr>
      <w:spacing w:line="300" w:lineRule="auto"/>
    </w:pPr>
    <w:rPr>
      <w:rFonts w:ascii="宋体" w:hAnsi="Calibri"/>
      <w:sz w:val="24"/>
      <w:szCs w:val="21"/>
    </w:rPr>
  </w:style>
  <w:style w:type="paragraph" w:styleId="1066" w:customStyle="1">
    <w:name w:val="正文须知-2级"/>
    <w:basedOn w:val="664"/>
    <w:uiPriority w:val="0"/>
    <w:qFormat/>
    <w:pPr>
      <w:numPr>
        <w:ilvl w:val="1"/>
        <w:numId w:val="7"/>
      </w:numPr>
      <w:spacing w:line="300" w:lineRule="auto"/>
    </w:pPr>
    <w:rPr>
      <w:rFonts w:ascii="宋体" w:hAnsi="Calibri"/>
      <w:sz w:val="24"/>
      <w:szCs w:val="21"/>
    </w:rPr>
  </w:style>
  <w:style w:type="paragraph" w:styleId="1067" w:customStyle="1">
    <w:name w:val="正文须知-3级"/>
    <w:basedOn w:val="664"/>
    <w:uiPriority w:val="0"/>
    <w:qFormat/>
    <w:pPr>
      <w:numPr>
        <w:ilvl w:val="2"/>
        <w:numId w:val="7"/>
      </w:numPr>
      <w:ind w:hanging="355"/>
      <w:spacing w:line="300" w:lineRule="auto"/>
    </w:pPr>
    <w:rPr>
      <w:rFonts w:ascii="宋体" w:hAnsi="Calibri"/>
      <w:sz w:val="24"/>
      <w:szCs w:val="21"/>
    </w:rPr>
  </w:style>
  <w:style w:type="character" w:styleId="1068" w:customStyle="1">
    <w:name w:val="纯文本 字符"/>
    <w:uiPriority w:val="99"/>
    <w:qFormat/>
    <w:rPr>
      <w:rFonts w:ascii="宋体" w:hAnsi="Courier New" w:eastAsia="宋体" w:cs="Times New Roman"/>
      <w:sz w:val="21"/>
      <w:szCs w:val="21"/>
      <w:lang w:val="en-US" w:eastAsia="zh-CN" w:bidi="ar-SA"/>
    </w:rPr>
  </w:style>
  <w:style w:type="paragraph" w:styleId="1069" w:customStyle="1">
    <w:name w:val="表格1"/>
    <w:basedOn w:val="664"/>
    <w:uiPriority w:val="0"/>
    <w:qFormat/>
    <w:pPr>
      <w:ind w:firstLine="480"/>
      <w:jc w:val="center"/>
    </w:pPr>
    <w:rPr>
      <w:sz w:val="24"/>
      <w:szCs w:val="20"/>
    </w:rPr>
  </w:style>
  <w:style w:type="character" w:styleId="1070" w:customStyle="1">
    <w:name w:val="纯文本 字符1"/>
    <w:uiPriority w:val="0"/>
    <w:qFormat/>
    <w:rPr>
      <w:rFonts w:ascii="宋体" w:hAnsi="Courier New"/>
    </w:rPr>
  </w:style>
  <w:style w:type="character" w:styleId="1071" w:customStyle="1">
    <w:name w:val="bjh-p"/>
    <w:uiPriority w:val="0"/>
    <w:qFormat/>
  </w:style>
  <w:style w:type="paragraph" w:styleId="1072" w:customStyle="1">
    <w:name w:val="无标题条"/>
    <w:next w:val="664"/>
    <w:uiPriority w:val="0"/>
    <w:qFormat/>
    <w:pPr>
      <w:jc w:val="both"/>
    </w:pPr>
    <w:rPr>
      <w:rFonts w:ascii="Times New Roman" w:hAnsi="Times New Roman" w:eastAsia="宋体" w:cs="Times New Roman"/>
      <w:sz w:val="21"/>
      <w:lang w:val="en-US" w:eastAsia="zh-CN" w:bidi="ar-SA"/>
    </w:rPr>
  </w:style>
  <w:style w:type="character" w:styleId="1073" w:customStyle="1">
    <w:name w:val="正文格式 Char"/>
    <w:link w:val="1074"/>
    <w:uiPriority w:val="0"/>
    <w:qFormat/>
    <w:rPr>
      <w:rFonts w:ascii="宋体" w:hAnsi="宋体"/>
      <w:sz w:val="24"/>
      <w:szCs w:val="24"/>
      <w:lang w:val="en-GB"/>
    </w:rPr>
  </w:style>
  <w:style w:type="paragraph" w:styleId="1074" w:customStyle="1">
    <w:name w:val="正文格式"/>
    <w:basedOn w:val="664"/>
    <w:link w:val="1073"/>
    <w:uiPriority w:val="0"/>
    <w:qFormat/>
    <w:pPr>
      <w:ind w:firstLine="480"/>
      <w:spacing w:line="360" w:lineRule="auto"/>
    </w:pPr>
    <w:rPr>
      <w:rFonts w:ascii="宋体" w:hAnsi="宋体"/>
      <w:sz w:val="24"/>
      <w:lang w:val="en-GB"/>
    </w:rPr>
  </w:style>
  <w:style w:type="character" w:styleId="1075" w:customStyle="1">
    <w:name w:val="标题 3 Char"/>
    <w:uiPriority w:val="0"/>
    <w:qFormat/>
    <w:rPr>
      <w:rFonts w:ascii="宋体" w:eastAsia="宋体"/>
      <w:b/>
      <w:sz w:val="24"/>
      <w:u w:val="single"/>
      <w:lang w:val="en-US" w:eastAsia="zh-CN" w:bidi="ar-SA"/>
    </w:rPr>
  </w:style>
  <w:style w:type="character" w:styleId="1076" w:customStyle="1">
    <w:name w:val="正文缩进 Char"/>
    <w:uiPriority w:val="0"/>
    <w:qFormat/>
    <w:rPr>
      <w:rFonts w:ascii="宋体" w:eastAsia="宋体"/>
      <w:sz w:val="24"/>
      <w:szCs w:val="24"/>
      <w:lang w:val="en-US" w:eastAsia="zh-CN" w:bidi="ar-SA"/>
    </w:rPr>
  </w:style>
  <w:style w:type="character" w:styleId="1077" w:customStyle="1">
    <w:name w:val="Char Char111"/>
    <w:uiPriority w:val="0"/>
    <w:qFormat/>
    <w:rPr>
      <w:rFonts w:ascii="宋体" w:eastAsia="宋体"/>
      <w:b/>
      <w:sz w:val="24"/>
      <w:u w:val="single"/>
      <w:lang w:val="en-US" w:eastAsia="zh-CN" w:bidi="ar-SA"/>
    </w:rPr>
  </w:style>
  <w:style w:type="character" w:styleId="1078" w:customStyle="1">
    <w:name w:val="正文文本缩进 Char"/>
    <w:uiPriority w:val="0"/>
    <w:qFormat/>
    <w:rPr>
      <w:rFonts w:eastAsia="宋体"/>
      <w:sz w:val="24"/>
      <w:szCs w:val="24"/>
      <w:lang w:val="en-US" w:eastAsia="zh-CN" w:bidi="ar-SA"/>
    </w:rPr>
  </w:style>
  <w:style w:type="character" w:styleId="1079" w:customStyle="1">
    <w:name w:val="列出段落 Char"/>
    <w:uiPriority w:val="34"/>
    <w:qFormat/>
    <w:rPr>
      <w:rFonts w:ascii="Calibri" w:hAnsi="Calibri" w:eastAsia="宋体"/>
      <w:sz w:val="21"/>
      <w:szCs w:val="22"/>
      <w:lang w:val="en-US" w:eastAsia="zh-CN" w:bidi="ar-SA"/>
    </w:rPr>
  </w:style>
  <w:style w:type="character" w:styleId="1080" w:customStyle="1">
    <w:name w:val="页眉 Char"/>
    <w:uiPriority w:val="0"/>
    <w:qFormat/>
    <w:rPr>
      <w:rFonts w:eastAsia="宋体"/>
      <w:sz w:val="18"/>
      <w:szCs w:val="18"/>
      <w:lang w:val="en-US" w:eastAsia="zh-CN" w:bidi="ar-SA"/>
    </w:rPr>
  </w:style>
  <w:style w:type="character" w:styleId="1081" w:customStyle="1">
    <w:name w:val="标题 2 Char"/>
    <w:uiPriority w:val="0"/>
    <w:qFormat/>
    <w:rPr>
      <w:rFonts w:ascii="Arial" w:hAnsi="Arial" w:eastAsia="黑体"/>
      <w:b/>
      <w:sz w:val="30"/>
      <w:lang w:val="en-US" w:eastAsia="zh-CN" w:bidi="ar-SA"/>
    </w:rPr>
  </w:style>
  <w:style w:type="paragraph" w:styleId="1082" w:customStyle="1">
    <w:name w:val="字元 字元2"/>
    <w:basedOn w:val="664"/>
    <w:uiPriority w:val="0"/>
    <w:qFormat/>
    <w:rPr>
      <w:rFonts w:ascii="Tahoma" w:hAnsi="Tahoma"/>
      <w:sz w:val="24"/>
      <w:szCs w:val="20"/>
    </w:rPr>
  </w:style>
  <w:style w:type="paragraph" w:styleId="1083" w:customStyle="1">
    <w:name w:val="Char3 Char Char Char2"/>
    <w:basedOn w:val="664"/>
    <w:uiPriority w:val="0"/>
    <w:qFormat/>
    <w:rPr>
      <w:rFonts w:ascii="Tahoma" w:hAnsi="Tahoma"/>
      <w:sz w:val="24"/>
      <w:szCs w:val="20"/>
    </w:rPr>
  </w:style>
  <w:style w:type="paragraph" w:styleId="1084" w:customStyle="1">
    <w:name w:val="正文文本缩进2"/>
    <w:basedOn w:val="664"/>
    <w:uiPriority w:val="0"/>
    <w:qFormat/>
    <w:pPr>
      <w:ind w:firstLine="480"/>
      <w:spacing w:line="480" w:lineRule="exact"/>
    </w:pPr>
    <w:rPr>
      <w:rFonts w:ascii="宋体" w:hAnsi="宋体"/>
      <w:sz w:val="24"/>
      <w:lang w:val="zh-CN"/>
    </w:rPr>
  </w:style>
  <w:style w:type="paragraph" w:styleId="1085" w:customStyle="1">
    <w:name w:val="Char3"/>
    <w:basedOn w:val="664"/>
    <w:uiPriority w:val="0"/>
    <w:qFormat/>
    <w:pPr>
      <w:tabs>
        <w:tab w:val="left" w:pos="360" w:leader="none"/>
      </w:tabs>
    </w:pPr>
    <w:rPr>
      <w:sz w:val="24"/>
    </w:rPr>
  </w:style>
  <w:style w:type="paragraph" w:styleId="1086" w:customStyle="1">
    <w:name w:val="Char Char Char Char Char Char Char Char Char Char Char Char Char Char Char Char1"/>
    <w:basedOn w:val="664"/>
    <w:uiPriority w:val="0"/>
    <w:qFormat/>
    <w:pPr>
      <w:jc w:val="center"/>
      <w:spacing w:after="160" w:line="240" w:lineRule="exact"/>
      <w:widowControl/>
    </w:pPr>
    <w:rPr>
      <w:rFonts w:ascii="宋体" w:hAnsi="宋体"/>
      <w:b/>
      <w:sz w:val="30"/>
      <w:szCs w:val="30"/>
      <w:lang w:eastAsia="en-US"/>
    </w:rPr>
  </w:style>
  <w:style w:type="paragraph" w:styleId="1087" w:customStyle="1">
    <w:name w:val="Char Char1 Char Char Char Char Char Char1"/>
    <w:basedOn w:val="664"/>
    <w:uiPriority w:val="0"/>
    <w:qFormat/>
    <w:pPr>
      <w:jc w:val="left"/>
      <w:spacing w:after="160" w:line="240" w:lineRule="exact"/>
      <w:widowControl/>
    </w:pPr>
    <w:rPr>
      <w:rFonts w:ascii="Verdana" w:hAnsi="Verdana" w:eastAsia="仿宋_GB2312"/>
      <w:sz w:val="24"/>
      <w:szCs w:val="20"/>
      <w:lang w:eastAsia="en-US"/>
    </w:rPr>
  </w:style>
  <w:style w:type="paragraph" w:styleId="1088" w:customStyle="1">
    <w:name w:val="列出段落2"/>
    <w:basedOn w:val="664"/>
    <w:uiPriority w:val="0"/>
    <w:qFormat/>
    <w:pPr>
      <w:ind w:firstLine="420"/>
    </w:pPr>
    <w:rPr>
      <w:rFonts w:ascii="Calibri" w:hAnsi="Calibri"/>
      <w:szCs w:val="22"/>
    </w:rPr>
  </w:style>
  <w:style w:type="paragraph" w:styleId="1089" w:customStyle="1">
    <w:name w:val="Char Char Char1 Char2"/>
    <w:basedOn w:val="664"/>
    <w:uiPriority w:val="0"/>
    <w:qFormat/>
    <w:rPr>
      <w:rFonts w:ascii="Tahoma" w:hAnsi="Tahoma"/>
      <w:sz w:val="24"/>
      <w:szCs w:val="20"/>
    </w:rPr>
  </w:style>
  <w:style w:type="paragraph" w:styleId="1090" w:customStyle="1">
    <w:name w:val="Char Char Char2"/>
    <w:basedOn w:val="664"/>
    <w:uiPriority w:val="0"/>
    <w:qFormat/>
    <w:rPr>
      <w:rFonts w:ascii="Tahoma" w:hAnsi="Tahoma"/>
      <w:sz w:val="24"/>
      <w:szCs w:val="20"/>
    </w:rPr>
  </w:style>
  <w:style w:type="paragraph" w:styleId="1091" w:customStyle="1">
    <w:name w:val="Char Char Char Char Char Char Char2"/>
    <w:basedOn w:val="664"/>
    <w:uiPriority w:val="0"/>
    <w:qFormat/>
    <w:pPr>
      <w:ind w:firstLine="200"/>
      <w:spacing w:line="360" w:lineRule="auto"/>
    </w:pPr>
    <w:rPr>
      <w:rFonts w:eastAsia="仿宋_GB2312"/>
      <w:sz w:val="24"/>
    </w:rPr>
  </w:style>
  <w:style w:type="paragraph" w:styleId="1092" w:customStyle="1">
    <w:name w:val="正文缩进2"/>
    <w:basedOn w:val="664"/>
    <w:uiPriority w:val="0"/>
    <w:qFormat/>
    <w:pPr>
      <w:ind w:firstLine="567"/>
      <w:spacing w:line="480" w:lineRule="exact"/>
      <w:widowControl/>
    </w:pPr>
    <w:rPr>
      <w:rFonts w:ascii="宋体"/>
      <w:color w:val="000000"/>
      <w:sz w:val="28"/>
      <w:szCs w:val="20"/>
      <w:lang w:val="zh-CN"/>
    </w:rPr>
  </w:style>
  <w:style w:type="paragraph" w:styleId="1093" w:customStyle="1">
    <w:name w:val="修订1"/>
    <w:uiPriority w:val="0"/>
    <w:qFormat/>
    <w:rPr>
      <w:rFonts w:ascii="Times New Roman" w:hAnsi="Times New Roman" w:eastAsia="宋体" w:cs="Times New Roman"/>
      <w:sz w:val="21"/>
      <w:szCs w:val="24"/>
      <w:lang w:val="en-US" w:eastAsia="zh-CN" w:bidi="ar-SA"/>
    </w:rPr>
  </w:style>
  <w:style w:type="paragraph" w:styleId="1094" w:customStyle="1">
    <w:name w:val="Char22"/>
    <w:basedOn w:val="664"/>
    <w:uiPriority w:val="0"/>
    <w:qFormat/>
    <w:rPr>
      <w:rFonts w:ascii="Tahoma" w:hAnsi="Tahoma"/>
      <w:sz w:val="24"/>
      <w:szCs w:val="20"/>
    </w:rPr>
  </w:style>
  <w:style w:type="paragraph" w:styleId="1095" w:customStyle="1">
    <w:name w:val="Char Char Char Char Char Char Char Char Char Char2"/>
    <w:basedOn w:val="664"/>
    <w:uiPriority w:val="0"/>
    <w:qFormat/>
    <w:rPr>
      <w:rFonts w:ascii="宋体" w:hAnsi="宋体" w:cs="Courier New"/>
      <w:sz w:val="32"/>
      <w:szCs w:val="32"/>
    </w:rPr>
  </w:style>
  <w:style w:type="paragraph" w:styleId="1096" w:customStyle="1">
    <w:name w:val="Char2 Char Char Char Char Char Char1"/>
    <w:basedOn w:val="664"/>
    <w:uiPriority w:val="0"/>
    <w:qFormat/>
    <w:pPr>
      <w:jc w:val="center"/>
      <w:spacing w:line="400" w:lineRule="exact"/>
      <w:widowControl/>
    </w:pPr>
  </w:style>
  <w:style w:type="character" w:styleId="1097" w:customStyle="1">
    <w:name w:val="页脚 Char"/>
    <w:uiPriority w:val="0"/>
    <w:qFormat/>
    <w:rPr>
      <w:rFonts w:ascii="宋体" w:eastAsia="宋体"/>
      <w:sz w:val="18"/>
      <w:lang w:val="en-US" w:eastAsia="zh-CN" w:bidi="ar-SA"/>
    </w:rPr>
  </w:style>
  <w:style w:type="paragraph" w:styleId="1098" w:customStyle="1">
    <w:name w:val="Char Char41"/>
    <w:basedOn w:val="664"/>
    <w:uiPriority w:val="0"/>
    <w:qFormat/>
    <w:pPr>
      <w:jc w:val="center"/>
      <w:spacing w:line="400" w:lineRule="exact"/>
      <w:widowControl/>
    </w:pPr>
  </w:style>
  <w:style w:type="character" w:styleId="1099" w:customStyle="1">
    <w:name w:val="批注文字 Char"/>
    <w:uiPriority w:val="99"/>
    <w:qFormat/>
    <w:rPr>
      <w:sz w:val="21"/>
      <w:szCs w:val="24"/>
    </w:rPr>
  </w:style>
  <w:style w:type="character" w:styleId="1100" w:customStyle="1">
    <w:name w:val="标题 Char"/>
    <w:uiPriority w:val="0"/>
    <w:qFormat/>
    <w:rPr>
      <w:b/>
      <w:sz w:val="32"/>
    </w:rPr>
  </w:style>
  <w:style w:type="paragraph" w:styleId="1101" w:customStyle="1">
    <w:name w:val="图例"/>
    <w:basedOn w:val="664"/>
    <w:uiPriority w:val="0"/>
    <w:qFormat/>
    <w:pPr>
      <w:jc w:val="center"/>
      <w:spacing w:before="120" w:after="120" w:line="360" w:lineRule="auto"/>
    </w:pPr>
    <w:rPr>
      <w:rFonts w:eastAsia="仿宋_GB2312"/>
      <w:b/>
      <w:sz w:val="24"/>
      <w:szCs w:val="20"/>
    </w:rPr>
  </w:style>
  <w:style w:type="table" w:styleId="110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03" w:customStyle="1">
    <w:name w:val="Table Paragraph"/>
    <w:basedOn w:val="664"/>
    <w:uiPriority w:val="1"/>
    <w:qFormat/>
    <w:pPr>
      <w:jc w:val="left"/>
    </w:pPr>
    <w:rPr>
      <w:rFonts w:ascii="宋体" w:hAnsi="宋体" w:cs="宋体"/>
      <w:sz w:val="22"/>
      <w:szCs w:val="22"/>
      <w:lang w:eastAsia="en-US"/>
    </w:rPr>
  </w:style>
  <w:style w:type="paragraph" w:styleId="1104" w:customStyle="1">
    <w:name w:val="成文日期"/>
    <w:basedOn w:val="664"/>
    <w:link w:val="1105"/>
    <w:uiPriority w:val="0"/>
    <w:qFormat/>
    <w:pPr>
      <w:ind w:right="400" w:firstLine="200"/>
      <w:jc w:val="right"/>
      <w:spacing w:line="570" w:lineRule="exact"/>
    </w:pPr>
    <w:rPr>
      <w:rFonts w:ascii="仿宋_GB2312" w:eastAsia="仿宋_GB2312"/>
      <w:sz w:val="32"/>
      <w:szCs w:val="20"/>
    </w:rPr>
  </w:style>
  <w:style w:type="character" w:styleId="1105" w:customStyle="1">
    <w:name w:val="成文日期 Char"/>
    <w:link w:val="1104"/>
    <w:uiPriority w:val="0"/>
    <w:qFormat/>
    <w:rPr>
      <w:rFonts w:ascii="仿宋_GB2312" w:eastAsia="仿宋_GB2312"/>
      <w:sz w:val="32"/>
    </w:rPr>
  </w:style>
  <w:style w:type="paragraph" w:styleId="1106" w:customStyle="1">
    <w:name w:val="修订2"/>
    <w:uiPriority w:val="99"/>
    <w:unhideWhenUsed/>
    <w:qFormat/>
    <w:rPr>
      <w:rFonts w:ascii="Times New Roman" w:hAnsi="Times New Roman" w:eastAsia="宋体" w:cs="Times New Roman"/>
      <w:sz w:val="21"/>
      <w:szCs w:val="24"/>
      <w:lang w:val="en-US" w:eastAsia="zh-CN" w:bidi="ar-SA"/>
    </w:rPr>
  </w:style>
  <w:style w:type="paragraph" w:styleId="1107" w:customStyle="1">
    <w:name w:val="正文1"/>
    <w:basedOn w:val="664"/>
    <w:uiPriority w:val="0"/>
    <w:qFormat/>
    <w:pPr>
      <w:contextualSpacing/>
      <w:ind w:firstLine="200"/>
      <w:jc w:val="left"/>
      <w:spacing w:before="120" w:after="120"/>
      <w:widowControl/>
    </w:pPr>
    <w:rPr>
      <w:rFonts w:ascii="Calibri" w:hAnsi="Calibri" w:eastAsia="Adobe 仿宋 Std R"/>
      <w:sz w:val="20"/>
      <w:szCs w:val="21"/>
    </w:rPr>
  </w:style>
  <w:style w:type="character" w:styleId="1108" w:customStyle="1">
    <w:name w:val="材料标题 Char"/>
    <w:link w:val="1109"/>
    <w:uiPriority w:val="0"/>
    <w:qFormat/>
    <w:rPr>
      <w:rFonts w:ascii="方正小标宋简体" w:eastAsia="方正小标宋简体"/>
      <w:color w:val="000000"/>
      <w:sz w:val="44"/>
      <w:szCs w:val="44"/>
    </w:rPr>
  </w:style>
  <w:style w:type="paragraph" w:styleId="1109" w:customStyle="1">
    <w:name w:val="材料标题"/>
    <w:basedOn w:val="664"/>
    <w:link w:val="1108"/>
    <w:uiPriority w:val="0"/>
    <w:qFormat/>
    <w:pPr>
      <w:jc w:val="center"/>
      <w:spacing w:line="700" w:lineRule="exact"/>
    </w:pPr>
    <w:rPr>
      <w:rFonts w:ascii="方正小标宋简体" w:eastAsia="方正小标宋简体"/>
      <w:color w:val="000000"/>
      <w:sz w:val="44"/>
      <w:szCs w:val="44"/>
    </w:rPr>
  </w:style>
  <w:style w:type="character" w:styleId="1110" w:customStyle="1">
    <w:name w:val="未处理的提及"/>
    <w:uiPriority w:val="99"/>
    <w:unhideWhenUsed/>
    <w:qFormat/>
    <w:rPr>
      <w:color w:val="605e5c"/>
      <w:shd w:val="clear" w:color="auto" w:fill="e1dfdd"/>
    </w:rPr>
  </w:style>
  <w:style w:type="character" w:styleId="1111" w:customStyle="1">
    <w:name w:val="grame"/>
    <w:uiPriority w:val="0"/>
    <w:qFormat/>
  </w:style>
  <w:style w:type="character" w:styleId="1112" w:customStyle="1">
    <w:name w:val="列表段落 字符"/>
    <w:uiPriority w:val="34"/>
    <w:qFormat/>
    <w:rPr>
      <w:rFonts w:ascii="Calibri" w:hAnsi="Calibri" w:cs="Calibri"/>
    </w:rPr>
  </w:style>
  <w:style w:type="character" w:styleId="1113" w:customStyle="1">
    <w:name w:val="标题 3 字符"/>
    <w:uiPriority w:val="0"/>
    <w:semiHidden/>
    <w:qFormat/>
    <w:rPr>
      <w:rFonts w:ascii="宋体"/>
      <w:b/>
      <w:sz w:val="24"/>
      <w:u w:val="single"/>
    </w:rPr>
  </w:style>
  <w:style w:type="paragraph" w:styleId="1114" w:customStyle="1">
    <w:name w:val="一、"/>
    <w:basedOn w:val="664"/>
    <w:uiPriority w:val="0"/>
    <w:qFormat/>
    <w:pPr>
      <w:ind w:firstLine="640"/>
    </w:pPr>
    <w:rPr>
      <w:rFonts w:eastAsia="黑体"/>
      <w:szCs w:val="32"/>
    </w:rPr>
  </w:style>
  <w:style w:type="paragraph" w:styleId="1115" w:customStyle="1">
    <w:name w:val="列表段落"/>
    <w:basedOn w:val="664"/>
    <w:uiPriority w:val="34"/>
    <w:qFormat/>
    <w:pPr>
      <w:ind w:firstLine="420"/>
    </w:pPr>
    <w:rPr>
      <w:rFonts w:ascii="Calibri" w:hAnsi="Calibri"/>
      <w:szCs w:val="22"/>
    </w:rPr>
  </w:style>
  <w:style w:type="paragraph" w:styleId="1116" w:customStyle="1">
    <w:name w:val="p0"/>
    <w:basedOn w:val="664"/>
    <w:uiPriority w:val="0"/>
    <w:qFormat/>
    <w:pPr>
      <w:widowControl/>
    </w:pPr>
    <w:rPr>
      <w:szCs w:val="20"/>
    </w:rPr>
  </w:style>
  <w:style w:type="paragraph" w:styleId="1117" w:customStyle="1">
    <w:name w:val="正文文本_0"/>
    <w:basedOn w:val="1118"/>
    <w:uiPriority w:val="0"/>
    <w:qFormat/>
    <w:pPr>
      <w:ind w:left="72" w:right="30"/>
      <w:jc w:val="center"/>
      <w:spacing w:after="60" w:line="360" w:lineRule="atLeast"/>
    </w:pPr>
    <w:rPr>
      <w:szCs w:val="20"/>
    </w:rPr>
  </w:style>
  <w:style w:type="paragraph" w:styleId="111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19" w:customStyle="1">
    <w:name w:val="无间隔11"/>
    <w:basedOn w:val="1118"/>
    <w:uiPriority w:val="0"/>
    <w:qFormat/>
    <w:pPr>
      <w:jc w:val="left"/>
      <w:widowControl/>
    </w:pPr>
    <w:rPr>
      <w:rFonts w:ascii="Calibri" w:hAnsi="Calibri"/>
      <w:sz w:val="22"/>
      <w:szCs w:val="22"/>
      <w:lang w:eastAsia="en-US"/>
    </w:rPr>
  </w:style>
  <w:style w:type="character" w:styleId="1120" w:customStyle="1">
    <w:name w:val="批注框文本 字符"/>
    <w:basedOn w:val="674"/>
    <w:link w:val="687"/>
    <w:uiPriority w:val="99"/>
    <w:semiHidden/>
    <w:qFormat/>
    <w:rPr>
      <w:sz w:val="18"/>
      <w:szCs w:val="18"/>
    </w:rPr>
  </w:style>
  <w:style w:type="numbering" w:styleId="117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刘文静</cp:lastModifiedBy>
  <cp:revision>13</cp:revision>
  <dcterms:created xsi:type="dcterms:W3CDTF">2024-05-06T06:40:00Z</dcterms:created>
  <dcterms:modified xsi:type="dcterms:W3CDTF">2026-05-28T07:48:50Z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eyJoZGlkIjoiNjZmZDg2ZGU2ZTVjNTQzZTZmZTkwNDAxNjg5NGJiMjkiLCJ1c2VySWQiOiI4MjgxODE0NzYifQ==</vt:lpwstr>
  </property>
  <property fmtid="{D5CDD505-2E9C-101B-9397-08002B2CF9AE}" pid="3" name="KSOProductBuildVer">
    <vt:lpwstr>2052-12.1.0.26375</vt:lpwstr>
  </property>
  <property fmtid="{D5CDD505-2E9C-101B-9397-08002B2CF9AE}" pid="4" name="ICV">
    <vt:lpwstr>AC5235C4039F4BAB9D82195F12C15C52_13</vt:lpwstr>
  </property>
</Properties>
</file>