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Arial" w:hAnsi="Arial" w:cs="Arial"/>
          <w:b/>
          <w:color w:val="auto"/>
          <w:sz w:val="28"/>
          <w:highlight w:val="none"/>
        </w:rPr>
      </w:pPr>
      <w:r>
        <w:rPr>
          <w:rFonts w:hint="eastAsia"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ind w:left="-199"/>
        <w:jc w:val="center"/>
        <w:rPr>
          <w:rFonts w:hint="eastAsia" w:ascii="Arial" w:hAnsi="Arial" w:eastAsia="宋体" w:cs="Arial"/>
          <w:color w:val="auto"/>
          <w:sz w:val="30"/>
          <w:szCs w:val="30"/>
          <w:highlight w:val="none"/>
          <w:lang w:val="en-US" w:eastAsia="zh-CN"/>
        </w:rPr>
      </w:pPr>
      <w:r>
        <w:rPr>
          <w:rFonts w:hint="eastAsia" w:ascii="Arial" w:hAnsi="Arial" w:cs="Arial"/>
          <w:b/>
          <w:color w:val="auto"/>
          <w:sz w:val="40"/>
          <w:highlight w:val="none"/>
          <w:lang w:eastAsia="zh-CN"/>
        </w:rPr>
        <w:t xml:space="preserve">靖江市人民医院医用血管造影X射线系统（DSA）</w:t>
      </w:r>
      <w:r>
        <w:rPr>
          <w:rFonts w:hint="eastAsia" w:ascii="Arial" w:hAnsi="Arial" w:cs="Arial"/>
          <w:b/>
          <w:color w:val="auto"/>
          <w:sz w:val="40"/>
          <w:highlight w:val="none"/>
        </w:rPr>
        <w:t xml:space="preserve">采购</w:t>
      </w:r>
      <w:r>
        <w:rPr>
          <w:rFonts w:hint="eastAsia" w:ascii="Arial" w:hAnsi="Arial" w:cs="Arial"/>
          <w:b/>
          <w:color w:val="auto"/>
          <w:sz w:val="40"/>
          <w:highlight w:val="none"/>
          <w:lang w:val="en-US" w:eastAsia="zh-CN"/>
        </w:rPr>
        <w:t xml:space="preserve">项目</w:t>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rPr>
        <w:t xml:space="preserve">JSZC-321282-JSHY-G2026-0094</w:t>
      </w:r>
      <w:r>
        <w:rPr>
          <w:rFonts w:hint="eastAsia" w:ascii="Arial" w:hAnsi="Arial" w:cs="Arial"/>
          <w:b/>
          <w:color w:val="auto"/>
          <w:sz w:val="30"/>
          <w:szCs w:val="30"/>
          <w:highlight w:val="none"/>
        </w:rPr>
        <w:tab/>
      </w:r>
      <w:r>
        <w:rPr>
          <w:rFonts w:ascii="Arial" w:hAnsi="Arial" w:cs="Arial"/>
          <w:b/>
          <w:color w:val="auto"/>
          <w:sz w:val="30"/>
          <w:szCs w:val="30"/>
          <w:highlight w:val="none"/>
        </w:rPr>
        <w:t xml:space="preserve">）</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ind w:firstLine="1084"/>
        <w:jc w:val="left"/>
        <w:spacing w:before="120"/>
        <w:rPr>
          <w:rFonts w:hint="eastAsia" w:ascii="Arial" w:hAnsi="Arial" w:eastAsia="宋体" w:cs="Arial"/>
          <w:color w:val="auto"/>
          <w:spacing w:val="20"/>
          <w:sz w:val="32"/>
          <w:szCs w:val="32"/>
          <w:highlight w:val="none"/>
          <w:u w:val="single"/>
          <w:lang w:eastAsia="zh-CN"/>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靖江市人民医院</w:t>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p>
    <w:p>
      <w:pPr>
        <w:ind w:firstLine="1084"/>
        <w:jc w:val="left"/>
        <w:spacing w:before="120"/>
        <w:rPr>
          <w:rFonts w:hint="eastAsia" w:ascii="Arial" w:hAnsi="Arial" w:eastAsia="宋体" w:cs="Arial"/>
          <w:b/>
          <w:bCs/>
          <w:color w:val="auto"/>
          <w:spacing w:val="20"/>
          <w:sz w:val="32"/>
          <w:szCs w:val="32"/>
          <w:highlight w:val="none"/>
          <w:u w:val="single"/>
          <w:lang w:eastAsia="zh-CN"/>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eastAsia="zh-CN"/>
        </w:rPr>
        <w:t xml:space="preserve">江苏弘业国际技术工程有限公司</w:t>
      </w:r>
      <w:r/>
    </w:p>
    <w:p>
      <w:pPr>
        <w:jc w:val="center"/>
        <w:rPr>
          <w:rFonts w:ascii="Arial" w:hAnsi="Arial" w:cs="Arial"/>
          <w:b/>
          <w:color w:val="auto"/>
          <w:sz w:val="28"/>
          <w:highlight w:val="none"/>
        </w:rPr>
      </w:pPr>
      <w:r>
        <w:rPr>
          <w:rFonts w:ascii="Arial" w:hAnsi="Arial" w:cs="Arial"/>
          <w:b/>
          <w:color w:val="auto"/>
          <w:sz w:val="28"/>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jc w:val="center"/>
        <w:rPr>
          <w:rFonts w:ascii="Arial" w:hAnsi="Arial" w:cs="Arial"/>
          <w:b/>
          <w:color w:val="auto"/>
          <w:sz w:val="32"/>
          <w:szCs w:val="32"/>
          <w:highlight w:val="none"/>
          <w:u w:val="singl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rPr>
        <w:t xml:space="preserve">2</w:t>
      </w:r>
      <w:r>
        <w:rPr>
          <w:rFonts w:hint="eastAsia" w:ascii="Arial" w:hAnsi="Arial" w:cs="Arial"/>
          <w:b/>
          <w:color w:val="auto"/>
          <w:sz w:val="32"/>
          <w:szCs w:val="32"/>
          <w:highlight w:val="none"/>
          <w:u w:val="single"/>
          <w:lang w:val="en-US" w:eastAsia="zh-CN"/>
        </w:rPr>
        <w:t xml:space="preserve">6</w:t>
      </w:r>
      <w:r>
        <w:rPr>
          <w:rFonts w:ascii="Arial" w:hAnsi="Arial" w:cs="Arial"/>
          <w:b/>
          <w:color w:val="auto"/>
          <w:sz w:val="32"/>
          <w:szCs w:val="32"/>
          <w:highlight w:val="none"/>
          <w:u w:val="single"/>
        </w:rPr>
        <w:t xml:space="preserve">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u w:val="single"/>
          <w:lang w:val="en-US" w:eastAsia="zh-CN"/>
        </w:rPr>
        <w:t xml:space="preserve">5</w:t>
      </w:r>
      <w:r>
        <w:rPr>
          <w:rFonts w:hint="eastAsia" w:ascii="Arial" w:hAnsi="Arial" w:cs="Arial"/>
          <w:b/>
          <w:color w:val="auto"/>
          <w:sz w:val="32"/>
          <w:szCs w:val="32"/>
          <w:highlight w:val="none"/>
          <w:u w:val="single"/>
        </w:rPr>
        <w:t xml:space="preserve">月</w:t>
      </w:r>
      <w:r/>
    </w:p>
    <w:p>
      <w:pPr>
        <w:jc w:val="center"/>
        <w:rPr>
          <w:rFonts w:hint="eastAsia" w:ascii="方正小标宋简体" w:hAnsi="方正小标宋_GBK"/>
          <w:color w:val="auto"/>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auto"/>
          <w:sz w:val="36"/>
          <w:szCs w:val="36"/>
          <w:highlight w:val="none"/>
        </w:rPr>
      </w:r>
      <w:r/>
    </w:p>
    <w:p>
      <w:pPr>
        <w:jc w:val="center"/>
        <w:rPr>
          <w:rFonts w:ascii="方正小标宋简体" w:hAnsi="方正小标宋_GBK" w:eastAsia="方正小标宋简体"/>
          <w:color w:val="auto"/>
          <w:sz w:val="36"/>
          <w:szCs w:val="36"/>
          <w:highlight w:val="none"/>
        </w:rPr>
      </w:pPr>
      <w:r>
        <w:rPr>
          <w:rFonts w:hint="eastAsia" w:ascii="方正小标宋简体" w:hAnsi="方正小标宋_GBK"/>
          <w:color w:val="auto"/>
          <w:sz w:val="36"/>
          <w:szCs w:val="36"/>
          <w:highlight w:val="none"/>
        </w:rPr>
        <w:t xml:space="preserve">不见面交易相关提醒</w:t>
      </w:r>
      <w:r/>
    </w:p>
    <w:p>
      <w:pPr>
        <w:ind w:firstLine="440"/>
        <w:spacing w:line="520" w:lineRule="exact"/>
        <w:rPr>
          <w:rFonts w:ascii="宋体" w:hAnsi="宋体" w:cs="宋体"/>
          <w:color w:val="auto"/>
          <w:spacing w:val="-3"/>
          <w:sz w:val="22"/>
          <w:szCs w:val="22"/>
          <w:highlight w:val="none"/>
        </w:rPr>
      </w:pPr>
      <w:r>
        <w:rPr>
          <w:rFonts w:hint="eastAsia" w:ascii="宋体" w:hAnsi="宋体" w:cs="宋体"/>
          <w:color w:val="auto"/>
          <w:sz w:val="22"/>
          <w:szCs w:val="22"/>
          <w:highlight w:val="none"/>
        </w:rPr>
        <w:t xml:space="preserve">一、政府采购线上合同信用融资功能告知提醒</w:t>
      </w:r>
      <w:r/>
    </w:p>
    <w:p>
      <w:pPr>
        <w:pStyle w:val="1122"/>
        <w:ind w:firstLine="440"/>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今年我市已正式启用“苏采云”系统，目前已全面开通政府采购线上合同信用融资（以下简称“政采贷”）功能。中标供应商可凭政府采购合同在中征平台发起贷款申请贷款。</w:t>
      </w:r>
      <w:r/>
    </w:p>
    <w:p>
      <w:pPr>
        <w:pStyle w:val="1122"/>
        <w:ind w:firstLine="440"/>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1.“政采贷”业务流程</w:t>
      </w:r>
      <w:r/>
    </w:p>
    <w:p>
      <w:pPr>
        <w:pStyle w:val="1122"/>
        <w:jc w:val="both"/>
        <w:spacing w:beforeAutospacing="0" w:afterAutospacing="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5267325" cy="155321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22"/>
        <w:ind w:left="640"/>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2.常见问题</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Q1：哪些企业能申请“政采贷”？</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答：江苏省内采用国库集中支付的政府采购项目的中标供应商，可凭政府采购合同申请"政采贷"。</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Q2：供应商在哪里申请“政采贷”？</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答：中标供应商在“中征应收账款融资服务平台”（简称“中征平台”）上向意向银行发起融资申请</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Q3：中标供应商要注意什么？</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答：中标供应商要加强和采购单位的沟通协调，尽早确定融资需求。需要“政采贷”融资的，政府采购合同付款账号应当空置。</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Q4：采购单位要做什么？</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Q5：“政采贷”融资失败怎么办？</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22"/>
        <w:ind w:left="640"/>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3.网址及联系方式</w:t>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 w:val="22"/>
          <w:szCs w:val="22"/>
          <w:highlight w:val="none"/>
        </w:rPr>
        <w:t xml:space="preserve">http://www.ccgp-jiangsu.gov.cn/jiangsu/paying.html</w:t>
      </w:r>
      <w:r>
        <w:rPr>
          <w:rFonts w:hint="eastAsia" w:ascii="宋体" w:hAnsi="宋体" w:eastAsia="宋体" w:cs="宋体"/>
          <w:color w:val="auto"/>
          <w:sz w:val="22"/>
          <w:szCs w:val="22"/>
          <w:highlight w:val="none"/>
        </w:rPr>
        <w:fldChar w:fldCharType="end"/>
      </w:r>
      <w:r/>
    </w:p>
    <w:p>
      <w:pPr>
        <w:pStyle w:val="1122"/>
        <w:jc w:val="both"/>
        <w:spacing w:beforeAutospacing="0" w:afterAutospacing="0" w:line="40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 w:val="22"/>
          <w:szCs w:val="22"/>
          <w:highlight w:val="none"/>
        </w:rPr>
        <w:t xml:space="preserve">https://www.crcrfsp.com/</w:t>
      </w:r>
      <w:r>
        <w:rPr>
          <w:rFonts w:hint="eastAsia" w:ascii="宋体" w:hAnsi="宋体" w:eastAsia="宋体" w:cs="宋体"/>
          <w:color w:val="auto"/>
          <w:sz w:val="22"/>
          <w:szCs w:val="22"/>
          <w:highlight w:val="none"/>
        </w:rPr>
        <w:fldChar w:fldCharType="end"/>
      </w:r>
      <w:r/>
    </w:p>
    <w:p>
      <w:pPr>
        <w:pStyle w:val="1122"/>
        <w:jc w:val="both"/>
        <w:spacing w:beforeAutospacing="0" w:afterAutospacing="0" w:line="400" w:lineRule="exact"/>
        <w:rPr>
          <w:rFonts w:ascii="宋体" w:hAnsi="宋体" w:cs="宋体"/>
          <w:color w:val="auto"/>
          <w:spacing w:val="1"/>
          <w:sz w:val="22"/>
          <w:szCs w:val="22"/>
          <w:highlight w:val="none"/>
        </w:rPr>
      </w:pPr>
      <w:r>
        <w:rPr>
          <w:rFonts w:hint="eastAsia" w:ascii="宋体" w:hAnsi="宋体" w:eastAsia="宋体" w:cs="宋体"/>
          <w:color w:val="auto"/>
          <w:sz w:val="22"/>
          <w:szCs w:val="22"/>
          <w:highlight w:val="none"/>
        </w:rPr>
        <w:t xml:space="preserve"> 联系电话：0523-84821917</w:t>
      </w:r>
      <w:r/>
    </w:p>
    <w:p>
      <w:pPr>
        <w:ind w:firstLine="643"/>
        <w:spacing w:line="5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二、不见面交易投标文件制作提交说明</w:t>
      </w:r>
      <w:r/>
    </w:p>
    <w:p>
      <w:pPr>
        <w:ind w:firstLine="562"/>
        <w:jc w:val="left"/>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lang w:bidi="ar"/>
        </w:rPr>
        <w:t xml:space="preserve">1.业务流程：</w:t>
      </w:r>
      <w:r>
        <w:rPr>
          <w:rFonts w:hint="eastAsia" w:ascii="宋体" w:hAnsi="宋体" w:cs="宋体"/>
          <w:color w:val="auto"/>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lang w:bidi="ar"/>
        </w:rPr>
        <w:t xml:space="preserve">2.苏采云资料：</w:t>
      </w:r>
      <w:r>
        <w:rPr>
          <w:rFonts w:hint="eastAsia" w:ascii="宋体" w:hAnsi="宋体" w:cs="宋体"/>
          <w:color w:val="auto"/>
          <w:sz w:val="22"/>
          <w:szCs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32"/>
          <w:rFonts w:hint="eastAsia" w:ascii="宋体" w:hAnsi="宋体" w:cs="宋体"/>
          <w:color w:val="auto"/>
          <w:sz w:val="22"/>
          <w:szCs w:val="22"/>
          <w:highlight w:val="none"/>
          <w:shd w:val="clear" w:color="auto" w:fill="ffffff"/>
        </w:rPr>
        <w:t xml:space="preserve">苏采云系统操作手册（供应商）</w:t>
      </w:r>
      <w:r>
        <w:rPr>
          <w:rStyle w:val="1132"/>
          <w:rFonts w:hint="eastAsia" w:ascii="宋体" w:hAnsi="宋体" w:cs="宋体"/>
          <w:color w:val="auto"/>
          <w:sz w:val="22"/>
          <w:szCs w:val="22"/>
          <w:highlight w:val="none"/>
          <w:shd w:val="clear" w:color="auto" w:fill="ffffff"/>
        </w:rPr>
        <w:fldChar w:fldCharType="end"/>
      </w:r>
      <w:r>
        <w:rPr>
          <w:rFonts w:hint="eastAsia" w:ascii="宋体" w:hAnsi="宋体" w:cs="宋体"/>
          <w:color w:val="auto"/>
          <w:sz w:val="22"/>
          <w:szCs w:val="22"/>
          <w:highlight w:val="none"/>
          <w:shd w:val="clear" w:color="auto" w:fill="ffffff"/>
          <w:lang w:bidi="ar"/>
        </w:rPr>
        <w:t xml:space="preserve">”，进行下载。</w:t>
      </w:r>
      <w:r/>
    </w:p>
    <w:p>
      <w:pPr>
        <w:ind w:firstLine="420"/>
        <w:jc w:val="left"/>
        <w:spacing w:line="520" w:lineRule="exact"/>
        <w:rPr>
          <w:rFonts w:ascii="宋体" w:hAnsi="宋体" w:cs="宋体"/>
          <w:color w:val="auto"/>
          <w:sz w:val="22"/>
          <w:szCs w:val="22"/>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32"/>
          <w:rFonts w:hint="eastAsia" w:ascii="宋体" w:hAnsi="宋体" w:cs="宋体"/>
          <w:color w:val="auto"/>
          <w:sz w:val="22"/>
          <w:szCs w:val="22"/>
          <w:highlight w:val="none"/>
          <w:shd w:val="clear" w:color="auto" w:fill="ffffff"/>
          <w:lang w:bidi="ar"/>
        </w:rPr>
        <w:t xml:space="preserve">http://czj.taizhou.gov.cn/col/col61762/index.html</w:t>
      </w:r>
      <w:r>
        <w:rPr>
          <w:rStyle w:val="1132"/>
          <w:rFonts w:hint="eastAsia" w:ascii="宋体" w:hAnsi="宋体" w:cs="宋体"/>
          <w:color w:val="auto"/>
          <w:sz w:val="22"/>
          <w:szCs w:val="22"/>
          <w:highlight w:val="none"/>
          <w:shd w:val="clear" w:color="auto" w:fill="ffffff"/>
          <w:lang w:bidi="ar"/>
        </w:rPr>
        <w:fldChar w:fldCharType="end"/>
      </w:r>
      <w:r/>
    </w:p>
    <w:p>
      <w:pPr>
        <w:rPr>
          <w:color w:val="auto"/>
          <w:sz w:val="44"/>
          <w:szCs w:val="44"/>
          <w:highlight w:val="none"/>
        </w:rPr>
      </w:pPr>
      <w:r>
        <w:rPr>
          <w:color w:val="auto"/>
          <w:sz w:val="44"/>
          <w:szCs w:val="44"/>
          <w:highlight w:val="none"/>
        </w:rPr>
        <w:br w:type="page" w:clear="all"/>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p>
    <w:p>
      <w:pPr>
        <w:jc w:val="center"/>
        <w:rPr>
          <w:rFonts w:ascii="Arial" w:hAnsi="Arial" w:cs="Arial"/>
          <w:color w:val="auto"/>
          <w:highlight w:val="none"/>
        </w:rPr>
      </w:pPr>
      <w:r>
        <w:rPr>
          <w:rFonts w:ascii="Arial" w:hAnsi="Arial" w:cs="Arial"/>
          <w:color w:val="auto"/>
          <w:highlight w:val="none"/>
        </w:rPr>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rFonts w:ascii="Arial" w:hAnsi="Arial" w:cs="Arial"/>
          <w:color w:val="auto"/>
          <w:highlight w:val="none"/>
        </w:rPr>
        <w:fldChar w:fldCharType="begin"/>
      </w:r>
      <w:r>
        <w:rPr>
          <w:rFonts w:ascii="Arial" w:hAnsi="Arial" w:cs="Arial"/>
          <w:color w:val="auto"/>
          <w:highlight w:val="none"/>
        </w:rPr>
        <w:instrText xml:space="preserve">TOC \o "1-1" \h \u </w:instrText>
      </w:r>
      <w:r>
        <w:rPr>
          <w:rFonts w:ascii="Arial" w:hAnsi="Arial" w:cs="Arial"/>
          <w:color w:val="auto"/>
          <w:highlight w:val="none"/>
        </w:rPr>
        <w:fldChar w:fldCharType="separate"/>
      </w:r>
      <w:r>
        <w:rPr>
          <w:color w:val="auto"/>
          <w:highlight w:val="none"/>
        </w:rPr>
        <w:fldChar w:fldCharType="begin"/>
      </w:r>
      <w:r>
        <w:rPr>
          <w:color w:val="auto"/>
          <w:highlight w:val="none"/>
        </w:rPr>
        <w:instrText xml:space="preserve"> HYPERLINK \l "_Toc16282" </w:instrText>
      </w:r>
      <w:r>
        <w:rPr>
          <w:color w:val="auto"/>
          <w:highlight w:val="none"/>
        </w:rPr>
        <w:fldChar w:fldCharType="separate"/>
      </w:r>
      <w:r>
        <w:rPr>
          <w:rFonts w:hint="eastAsia" w:ascii="宋体" w:eastAsia="宋体" w:cs="宋体"/>
          <w:color w:val="auto"/>
          <w:sz w:val="24"/>
          <w:szCs w:val="24"/>
          <w:highlight w:val="none"/>
        </w:rPr>
        <w:t xml:space="preserve">第一章 </w:t>
      </w:r>
      <w:r>
        <w:rPr>
          <w:rFonts w:hint="eastAsia" w:ascii="宋体" w:eastAsia="宋体" w:cs="宋体"/>
          <w:color w:val="auto"/>
          <w:sz w:val="24"/>
          <w:szCs w:val="24"/>
          <w:highlight w:val="none"/>
          <w:lang w:val="en-US" w:eastAsia="zh-CN"/>
        </w:rPr>
        <w:t xml:space="preserve">招标公告</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_Toc16282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"_Toc1865" </w:instrText>
      </w:r>
      <w:r>
        <w:rPr>
          <w:color w:val="auto"/>
          <w:highlight w:val="none"/>
        </w:rPr>
        <w:fldChar w:fldCharType="separate"/>
      </w:r>
      <w:r>
        <w:rPr>
          <w:rFonts w:hint="eastAsia" w:ascii="宋体" w:eastAsia="宋体" w:cs="宋体"/>
          <w:color w:val="auto"/>
          <w:sz w:val="24"/>
          <w:szCs w:val="24"/>
          <w:highlight w:val="none"/>
        </w:rPr>
        <w:t xml:space="preserve">第二章 供应商须知</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_Toc1865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8</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"_Toc7203" </w:instrText>
      </w:r>
      <w:r>
        <w:rPr>
          <w:color w:val="auto"/>
          <w:highlight w:val="none"/>
        </w:rPr>
        <w:fldChar w:fldCharType="separate"/>
      </w:r>
      <w:r>
        <w:rPr>
          <w:rFonts w:hint="eastAsia" w:ascii="宋体" w:eastAsia="宋体" w:cs="宋体"/>
          <w:color w:val="auto"/>
          <w:sz w:val="24"/>
          <w:szCs w:val="36"/>
          <w:highlight w:val="none"/>
        </w:rPr>
        <w:t xml:space="preserve">第三章 合同一般条款</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_Toc7203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24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"_Toc13822" </w:instrText>
      </w:r>
      <w:r>
        <w:rPr>
          <w:color w:val="auto"/>
          <w:highlight w:val="none"/>
        </w:rPr>
        <w:fldChar w:fldCharType="separate"/>
      </w:r>
      <w:r>
        <w:rPr>
          <w:rFonts w:hint="eastAsia" w:ascii="宋体" w:eastAsia="宋体" w:cs="宋体"/>
          <w:color w:val="auto"/>
          <w:sz w:val="24"/>
          <w:szCs w:val="24"/>
          <w:highlight w:val="none"/>
        </w:rPr>
        <w:t xml:space="preserve">第四章 合同格式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_Toc13822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27</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"_Toc7267" </w:instrText>
      </w:r>
      <w:r>
        <w:rPr>
          <w:color w:val="auto"/>
          <w:highlight w:val="none"/>
        </w:rPr>
        <w:fldChar w:fldCharType="separate"/>
      </w:r>
      <w:r>
        <w:rPr>
          <w:rFonts w:hint="eastAsia" w:ascii="宋体" w:eastAsia="宋体" w:cs="宋体"/>
          <w:color w:val="auto"/>
          <w:sz w:val="24"/>
          <w:szCs w:val="24"/>
          <w:highlight w:val="none"/>
        </w:rPr>
        <w:t xml:space="preserve">第五章  采购项目需求及技术参数</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_Toc7267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34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"_Toc5046" </w:instrText>
      </w:r>
      <w:r>
        <w:rPr>
          <w:color w:val="auto"/>
          <w:highlight w:val="none"/>
        </w:rPr>
        <w:fldChar w:fldCharType="separate"/>
      </w:r>
      <w:r>
        <w:rPr>
          <w:rFonts w:hint="eastAsia" w:ascii="宋体" w:eastAsia="宋体" w:cs="宋体"/>
          <w:color w:val="auto"/>
          <w:sz w:val="24"/>
          <w:szCs w:val="24"/>
          <w:highlight w:val="none"/>
        </w:rPr>
        <w:t xml:space="preserve">第六章 评标办法</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_Toc5046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34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spacing w:line="440" w:lineRule="exact"/>
        <w:tabs>
          <w:tab w:val="clear" w:pos="9061" w:leader="none"/>
          <w:tab w:val="right" w:pos="9071" w:leader="dot"/>
        </w:tabs>
        <w:rPr>
          <w:rFonts w:ascii="宋体" w:eastAsia="宋体" w:cs="宋体"/>
          <w:color w:val="auto"/>
          <w:sz w:val="24"/>
          <w:szCs w:val="24"/>
          <w:highlight w:val="none"/>
        </w:rPr>
      </w:pPr>
      <w:r>
        <w:rPr>
          <w:color w:val="auto"/>
          <w:highlight w:val="none"/>
        </w:rPr>
        <w:fldChar w:fldCharType="begin"/>
      </w:r>
      <w:r>
        <w:rPr>
          <w:color w:val="auto"/>
          <w:highlight w:val="none"/>
        </w:rPr>
        <w:instrText xml:space="preserve"> HYPERLINK \l "_Toc29510" </w:instrText>
      </w:r>
      <w:r>
        <w:rPr>
          <w:color w:val="auto"/>
          <w:highlight w:val="none"/>
        </w:rPr>
        <w:fldChar w:fldCharType="separate"/>
      </w:r>
      <w:r>
        <w:rPr>
          <w:rFonts w:hint="eastAsia" w:ascii="宋体" w:eastAsia="宋体" w:cs="宋体"/>
          <w:color w:val="auto"/>
          <w:sz w:val="24"/>
          <w:szCs w:val="24"/>
          <w:highlight w:val="none"/>
        </w:rPr>
        <w:t xml:space="preserve">第七章 投标文件内容及格式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_Toc29510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46</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12"/>
        <w:tabs>
          <w:tab w:val="clear" w:pos="9061" w:leader="none"/>
          <w:tab w:val="right" w:pos="9071" w:leader="dot"/>
        </w:tabs>
        <w:rPr>
          <w:color w:val="auto"/>
          <w:highlight w:val="none"/>
        </w:rPr>
      </w:pPr>
      <w:r>
        <w:rPr>
          <w:color w:val="auto"/>
          <w:highlight w:val="none"/>
        </w:rPr>
      </w:r>
      <w:r/>
    </w:p>
    <w:p>
      <w:pPr>
        <w:pStyle w:val="1101"/>
        <w:spacing w:line="440" w:lineRule="exact"/>
        <w:tabs>
          <w:tab w:val="right" w:pos="9071" w:leader="dot"/>
        </w:tabs>
        <w:rPr>
          <w:rFonts w:ascii="Arial" w:hAnsi="Arial" w:cs="Arial"/>
          <w:color w:val="auto"/>
          <w:highlight w:val="none"/>
        </w:rPr>
      </w:pPr>
      <w:r>
        <w:rPr>
          <w:rFonts w:ascii="Arial" w:hAnsi="Arial" w:cs="Arial"/>
          <w:color w:val="auto"/>
          <w:highlight w:val="none"/>
        </w:rPr>
        <w:fldChar w:fldCharType="end"/>
      </w:r>
      <w:r/>
    </w:p>
    <w:p>
      <w:pPr>
        <w:pStyle w:val="1101"/>
        <w:tabs>
          <w:tab w:val="right" w:pos="9071" w:leader="dot"/>
        </w:tabs>
        <w:rPr>
          <w:rFonts w:ascii="Arial" w:hAnsi="Arial" w:cs="Arial"/>
          <w:color w:val="auto"/>
          <w:highlight w:val="none"/>
        </w:rPr>
      </w:pPr>
      <w:r>
        <w:rPr>
          <w:rFonts w:ascii="Arial" w:hAnsi="Arial" w:cs="Arial"/>
          <w:color w:val="auto"/>
          <w:highlight w:val="none"/>
        </w:rPr>
        <w:br w:type="page" w:clear="all"/>
      </w:r>
      <w:r/>
    </w:p>
    <w:p>
      <w:pPr>
        <w:pStyle w:val="1075"/>
        <w:numPr>
          <w:ilvl w:val="0"/>
          <w:numId w:val="2"/>
        </w:numPr>
        <w:spacing w:line="240" w:lineRule="auto"/>
        <w:rPr>
          <w:rFonts w:ascii="Arial" w:hAnsi="Arial" w:cs="Arial"/>
          <w:color w:val="auto"/>
          <w:highlight w:val="none"/>
        </w:rPr>
      </w:pPr>
      <w:r/>
      <w:bookmarkStart w:id="0" w:name="_Hlk88038389"/>
      <w:r/>
      <w:bookmarkStart w:id="1" w:name="_Toc89569837"/>
      <w:r>
        <w:rPr>
          <w:rFonts w:hint="eastAsia" w:ascii="Arial" w:hAnsi="Arial" w:cs="Arial"/>
          <w:color w:val="auto"/>
          <w:highlight w:val="none"/>
          <w:lang w:val="en-US" w:eastAsia="zh-CN"/>
        </w:rPr>
        <w:t xml:space="preserve">招标公告</w:t>
      </w: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p>
    <w:p>
      <w:pPr>
        <w:ind w:firstLine="480"/>
        <w:spacing w:line="440" w:lineRule="exact"/>
        <w:rPr>
          <w:rFonts w:ascii="Arial" w:hAnsi="Arial" w:cs="Arial"/>
          <w:color w:val="auto"/>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auto"/>
          <w:sz w:val="24"/>
          <w:szCs w:val="24"/>
          <w:highlight w:val="none"/>
          <w:u w:val="single"/>
          <w:lang w:eastAsia="zh-CN"/>
        </w:rPr>
        <w:t xml:space="preserve">江苏弘业国际技术工程有限公司</w:t>
      </w:r>
      <w:r>
        <w:rPr>
          <w:rFonts w:ascii="Arial" w:hAnsi="Arial" w:eastAsia="仿宋" w:cs="Arial"/>
          <w:color w:val="auto"/>
          <w:sz w:val="24"/>
          <w:szCs w:val="24"/>
          <w:highlight w:val="none"/>
        </w:rPr>
        <w:t xml:space="preserve">受</w:t>
      </w:r>
      <w:r>
        <w:rPr>
          <w:rFonts w:hint="eastAsia" w:ascii="Arial" w:hAnsi="Arial" w:eastAsia="仿宋" w:cs="Arial"/>
          <w:color w:val="auto"/>
          <w:sz w:val="24"/>
          <w:szCs w:val="24"/>
          <w:highlight w:val="none"/>
          <w:u w:val="single"/>
          <w:lang w:val="en-GB" w:eastAsia="zh-CN"/>
        </w:rPr>
        <w:t xml:space="preserve">靖江市人民医院</w:t>
      </w:r>
      <w:r>
        <w:rPr>
          <w:rFonts w:ascii="Arial" w:hAnsi="Arial" w:eastAsia="仿宋" w:cs="Arial"/>
          <w:color w:val="auto"/>
          <w:sz w:val="24"/>
          <w:szCs w:val="24"/>
          <w:highlight w:val="none"/>
        </w:rPr>
        <w:t xml:space="preserve">委托，对</w:t>
      </w:r>
      <w:bookmarkStart w:id="2" w:name="_Toc28359012"/>
      <w:r/>
      <w:bookmarkStart w:id="3" w:name="_Toc35393629"/>
      <w:r/>
      <w:bookmarkStart w:id="4" w:name="_Toc35393798"/>
      <w:r/>
      <w:bookmarkStart w:id="5" w:name="_Toc28359089"/>
      <w:r>
        <w:rPr>
          <w:rFonts w:hint="eastAsia" w:ascii="Arial" w:hAnsi="Arial" w:eastAsia="仿宋" w:cs="Arial"/>
          <w:color w:val="auto"/>
          <w:sz w:val="24"/>
          <w:szCs w:val="24"/>
          <w:highlight w:val="none"/>
          <w:u w:val="single"/>
          <w:lang w:eastAsia="zh-CN"/>
        </w:rPr>
        <w:t xml:space="preserve">靖江市人民医院医用血管造影X射线系统（DSA）</w:t>
      </w:r>
      <w:r>
        <w:rPr>
          <w:rFonts w:hint="eastAsia" w:ascii="Arial" w:hAnsi="Arial" w:eastAsia="仿宋" w:cs="Arial"/>
          <w:color w:val="auto"/>
          <w:sz w:val="24"/>
          <w:szCs w:val="24"/>
          <w:highlight w:val="none"/>
          <w:u w:val="single"/>
          <w:lang w:val="en-GB" w:eastAsia="zh-CN"/>
        </w:rPr>
        <w:t xml:space="preserve">采购</w:t>
      </w:r>
      <w:r>
        <w:rPr>
          <w:rFonts w:hint="eastAsia" w:ascii="Arial" w:hAnsi="Arial" w:eastAsia="仿宋" w:cs="Arial"/>
          <w:color w:val="auto"/>
          <w:sz w:val="24"/>
          <w:szCs w:val="24"/>
          <w:highlight w:val="none"/>
          <w:u w:val="single"/>
          <w:lang w:val="en-US" w:eastAsia="zh-CN"/>
        </w:rPr>
        <w:t xml:space="preserve">项目</w:t>
      </w:r>
      <w:r>
        <w:rPr>
          <w:rFonts w:hint="eastAsia" w:ascii="仿宋" w:hAnsi="仿宋" w:eastAsia="仿宋"/>
          <w:color w:val="auto"/>
          <w:sz w:val="24"/>
          <w:szCs w:val="24"/>
          <w:highlight w:val="none"/>
        </w:rPr>
        <w:t xml:space="preserve">以公开招标方式组织政府采购。</w:t>
      </w:r>
      <w:r>
        <w:rPr>
          <w:rFonts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auto"/>
          <w:sz w:val="24"/>
          <w:szCs w:val="24"/>
          <w:highlight w:val="none"/>
        </w:rPr>
        <w:t xml:space="preserve">，并于202</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12</w:t>
      </w:r>
      <w:r>
        <w:rPr>
          <w:rFonts w:hint="eastAsia" w:ascii="仿宋" w:hAnsi="仿宋" w:eastAsia="仿宋"/>
          <w:color w:val="auto"/>
          <w:sz w:val="24"/>
          <w:szCs w:val="24"/>
          <w:highlight w:val="none"/>
        </w:rPr>
        <w:t xml:space="preserve">日</w:t>
      </w:r>
      <w:r>
        <w:rPr>
          <w:rFonts w:hint="eastAsia" w:ascii="仿宋" w:hAnsi="仿宋" w:eastAsia="仿宋"/>
          <w:color w:val="auto"/>
          <w:sz w:val="24"/>
          <w:szCs w:val="24"/>
          <w:highlight w:val="none"/>
          <w:lang w:val="en-US" w:eastAsia="zh-CN"/>
        </w:rPr>
        <w:t xml:space="preserve">14</w:t>
      </w:r>
      <w:r>
        <w:rPr>
          <w:rFonts w:hint="eastAsia" w:ascii="仿宋" w:hAnsi="仿宋" w:eastAsia="仿宋"/>
          <w:color w:val="auto"/>
          <w:sz w:val="24"/>
          <w:szCs w:val="24"/>
          <w:highlight w:val="none"/>
        </w:rPr>
        <w:t xml:space="preserve">点</w:t>
      </w:r>
      <w:r>
        <w:rPr>
          <w:rFonts w:hint="eastAsia" w:ascii="仿宋" w:hAnsi="仿宋" w:eastAsia="仿宋"/>
          <w:color w:val="auto"/>
          <w:sz w:val="24"/>
          <w:szCs w:val="24"/>
          <w:highlight w:val="none"/>
          <w:lang w:val="en-US" w:eastAsia="zh-CN"/>
        </w:rPr>
        <w:t xml:space="preserve">00</w:t>
      </w:r>
      <w:r>
        <w:rPr>
          <w:rFonts w:hint="eastAsia" w:ascii="仿宋" w:hAnsi="仿宋" w:eastAsia="仿宋"/>
          <w:color w:val="auto"/>
          <w:sz w:val="24"/>
          <w:szCs w:val="24"/>
          <w:highlight w:val="none"/>
        </w:rPr>
        <w:t xml:space="preserve">分（北京时间）</w:t>
      </w:r>
      <w:r>
        <w:rPr>
          <w:rFonts w:hint="eastAsia" w:ascii="仿宋" w:hAnsi="仿宋" w:eastAsia="仿宋"/>
          <w:bCs/>
          <w:color w:val="auto"/>
          <w:sz w:val="24"/>
          <w:szCs w:val="24"/>
          <w:highlight w:val="none"/>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2"/>
      <w:r/>
      <w:bookmarkEnd w:id="3"/>
      <w:r/>
      <w:bookmarkEnd w:id="4"/>
      <w:r/>
      <w:bookmarkEnd w:id="5"/>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1.</w:t>
      </w:r>
      <w:r>
        <w:rPr>
          <w:rFonts w:ascii="Arial" w:hAnsi="Arial" w:cs="Arial"/>
          <w:color w:val="auto"/>
          <w:highlight w:val="none"/>
        </w:rPr>
        <w:t xml:space="preserve">项目编号：</w:t>
      </w:r>
      <w:r>
        <w:rPr>
          <w:rFonts w:hint="eastAsia" w:ascii="Arial" w:hAnsi="Arial" w:cs="Arial"/>
          <w:color w:val="auto"/>
          <w:highlight w:val="none"/>
        </w:rPr>
        <w:t xml:space="preserve">JSZC-321282-JSHY-G2026-0094</w:t>
      </w:r>
      <w:r>
        <w:rPr>
          <w:rFonts w:hint="eastAsia" w:ascii="Arial" w:hAnsi="Arial" w:cs="Arial"/>
          <w:color w:val="auto"/>
          <w:highlight w:val="none"/>
        </w:rPr>
        <w:tab/>
      </w:r>
      <w:r/>
    </w:p>
    <w:p>
      <w:pPr>
        <w:ind w:firstLine="420"/>
        <w:spacing w:line="440" w:lineRule="exact"/>
        <w:rPr>
          <w:rFonts w:hint="eastAsia" w:ascii="Arial" w:hAnsi="Arial" w:eastAsia="宋体" w:cs="Arial"/>
          <w:color w:val="auto"/>
          <w:highlight w:val="none"/>
          <w:lang w:val="en-US" w:eastAsia="zh-CN"/>
        </w:rPr>
      </w:pPr>
      <w:r>
        <w:rPr>
          <w:rFonts w:hint="eastAsia" w:ascii="Arial" w:hAnsi="Arial" w:cs="Arial"/>
          <w:color w:val="auto"/>
          <w:highlight w:val="none"/>
        </w:rPr>
        <w:t xml:space="preserve">2.</w:t>
      </w:r>
      <w:r>
        <w:rPr>
          <w:rFonts w:ascii="Arial" w:hAnsi="Arial" w:cs="Arial"/>
          <w:color w:val="auto"/>
          <w:highlight w:val="none"/>
        </w:rPr>
        <w:t xml:space="preserve">项目名称：</w:t>
      </w:r>
      <w:r>
        <w:rPr>
          <w:rFonts w:hint="eastAsia" w:ascii="Arial" w:hAnsi="Arial" w:cs="Arial"/>
          <w:color w:val="auto"/>
          <w:highlight w:val="none"/>
          <w:lang w:eastAsia="zh-CN"/>
        </w:rPr>
        <w:t xml:space="preserve">靖江市人民医院医用血管造影X射线系统（DSA）</w:t>
      </w:r>
      <w:r>
        <w:rPr>
          <w:rFonts w:hint="eastAsia" w:ascii="Arial" w:hAnsi="Arial" w:cs="Arial"/>
          <w:color w:val="auto"/>
          <w:highlight w:val="none"/>
        </w:rPr>
        <w:t xml:space="preserve">采购</w:t>
      </w:r>
      <w:r>
        <w:rPr>
          <w:rFonts w:hint="eastAsia" w:ascii="Arial" w:hAnsi="Arial" w:cs="Arial"/>
          <w:color w:val="auto"/>
          <w:highlight w:val="none"/>
          <w:lang w:val="en-US" w:eastAsia="zh-CN"/>
        </w:rPr>
        <w:t xml:space="preserve">项目</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3.采购方式：公开招标</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4.预算金额：</w:t>
      </w:r>
      <w:r>
        <w:rPr>
          <w:rFonts w:hint="eastAsia" w:ascii="Arial" w:hAnsi="Arial" w:cs="Arial"/>
          <w:color w:val="auto"/>
          <w:highlight w:val="none"/>
          <w:lang w:val="en-US" w:eastAsia="zh-CN"/>
        </w:rPr>
        <w:t xml:space="preserve">1300</w:t>
      </w:r>
      <w:r>
        <w:rPr>
          <w:rFonts w:hint="eastAsia" w:ascii="Arial" w:hAnsi="Arial" w:cs="Arial"/>
          <w:color w:val="auto"/>
          <w:highlight w:val="none"/>
        </w:rPr>
        <w:t xml:space="preserve">万元；最高限价：</w:t>
      </w:r>
      <w:r>
        <w:rPr>
          <w:rFonts w:hint="eastAsia" w:ascii="Arial" w:hAnsi="Arial" w:cs="Arial"/>
          <w:color w:val="auto"/>
          <w:highlight w:val="none"/>
          <w:lang w:val="en-US" w:eastAsia="zh-CN"/>
        </w:rPr>
        <w:t xml:space="preserve">1290</w:t>
      </w:r>
      <w:r>
        <w:rPr>
          <w:rFonts w:hint="eastAsia" w:ascii="Arial" w:hAnsi="Arial" w:cs="Arial"/>
          <w:color w:val="auto"/>
          <w:highlight w:val="none"/>
        </w:rPr>
        <w:t xml:space="preserve">万元。</w:t>
      </w:r>
      <w:r/>
    </w:p>
    <w:p>
      <w:pPr>
        <w:ind w:firstLine="420"/>
        <w:spacing w:line="44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auto"/>
          <w:highlight w:val="none"/>
        </w:rPr>
        <w:t xml:space="preserve">5.合同履行期限：合同签订后90天内</w:t>
      </w:r>
      <w:r>
        <w:rPr>
          <w:rFonts w:ascii="宋体" w:hAnsi="宋体" w:cs="宋体"/>
          <w:color w:val="auto"/>
          <w:sz w:val="24"/>
          <w:highlight w:val="none"/>
        </w:rPr>
        <w:t xml:space="preserve">。</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6.</w:t>
      </w:r>
      <w:r>
        <w:rPr>
          <w:rFonts w:ascii="Arial" w:hAnsi="Arial" w:cs="Arial"/>
          <w:color w:val="auto"/>
          <w:highlight w:val="none"/>
        </w:rPr>
        <w:t xml:space="preserve">采购</w:t>
      </w:r>
      <w:r>
        <w:rPr>
          <w:rFonts w:hint="eastAsia" w:ascii="Arial" w:hAnsi="Arial" w:cs="Arial"/>
          <w:color w:val="auto"/>
          <w:highlight w:val="none"/>
        </w:rPr>
        <w:t xml:space="preserve">需求：详见招标文件。</w:t>
      </w:r>
      <w:r/>
    </w:p>
    <w:p>
      <w:pPr>
        <w:ind w:firstLine="420"/>
        <w:spacing w:line="440" w:lineRule="exact"/>
        <w:rPr>
          <w:rFonts w:hint="default" w:ascii="Arial" w:hAnsi="Arial" w:eastAsia="宋体" w:cs="Arial"/>
          <w:color w:val="auto"/>
          <w:highlight w:val="none"/>
          <w:lang w:val="en-US" w:eastAsia="zh-CN"/>
        </w:rPr>
      </w:pPr>
      <w:r>
        <w:rPr>
          <w:rFonts w:hint="eastAsia" w:ascii="Arial" w:hAnsi="Arial" w:cs="Arial"/>
          <w:color w:val="auto"/>
          <w:highlight w:val="none"/>
          <w:lang w:val="en-US" w:eastAsia="zh-CN"/>
        </w:rPr>
        <w:t xml:space="preserve">7.本项目接受进口产品投标。</w:t>
      </w:r>
      <w:r/>
    </w:p>
    <w:p>
      <w:pPr>
        <w:spacing w:line="440" w:lineRule="exact"/>
        <w:rPr>
          <w:rFonts w:ascii="Arial" w:hAnsi="Arial" w:cs="Arial"/>
          <w:b/>
          <w:bCs/>
          <w:color w:val="auto"/>
          <w:sz w:val="22"/>
          <w:szCs w:val="22"/>
          <w:highlight w:val="none"/>
        </w:rPr>
      </w:pPr>
      <w:r/>
      <w:bookmarkStart w:id="6" w:name="_Toc35393630"/>
      <w:r/>
      <w:bookmarkStart w:id="7" w:name="_Toc35393799"/>
      <w:r/>
      <w:bookmarkStart w:id="8" w:name="_Toc28359013"/>
      <w:r/>
      <w:bookmarkStart w:id="9" w:name="_Toc28359090"/>
      <w:r>
        <w:rPr>
          <w:rFonts w:ascii="Arial" w:hAnsi="Arial" w:cs="Arial"/>
          <w:b/>
          <w:bCs/>
          <w:color w:val="auto"/>
          <w:sz w:val="22"/>
          <w:szCs w:val="22"/>
          <w:highlight w:val="none"/>
        </w:rPr>
        <w:t xml:space="preserve">二、申请人的资格要求：</w:t>
      </w:r>
      <w:bookmarkEnd w:id="6"/>
      <w:r/>
      <w:bookmarkEnd w:id="7"/>
      <w:r/>
      <w:bookmarkEnd w:id="8"/>
      <w:r/>
      <w:bookmarkEnd w:id="9"/>
      <w:r/>
      <w:r/>
    </w:p>
    <w:p>
      <w:pPr>
        <w:ind w:firstLine="420"/>
        <w:spacing w:line="440" w:lineRule="exact"/>
        <w:rPr>
          <w:rFonts w:ascii="Arial" w:hAnsi="Arial" w:cs="Arial"/>
          <w:color w:val="auto"/>
          <w:highlight w:val="none"/>
        </w:rPr>
      </w:pPr>
      <w:r/>
      <w:bookmarkStart w:id="10" w:name="_Toc35393792"/>
      <w:r/>
      <w:bookmarkEnd w:id="10"/>
      <w:r/>
      <w:bookmarkStart w:id="11" w:name="_Toc35393623"/>
      <w:r>
        <w:rPr>
          <w:rFonts w:ascii="Arial" w:hAnsi="Arial" w:cs="Arial"/>
          <w:color w:val="auto"/>
          <w:highlight w:val="none"/>
        </w:rPr>
        <w:t xml:space="preserve">（一）满足《中华人民共和国政府采购法》第二十二条规定；</w:t>
      </w:r>
      <w:r/>
    </w:p>
    <w:p>
      <w:pPr>
        <w:ind w:firstLine="420"/>
        <w:spacing w:line="440" w:lineRule="exact"/>
        <w:rPr>
          <w:rFonts w:ascii="Arial" w:hAnsi="Arial" w:cs="Arial"/>
          <w:color w:val="auto"/>
          <w:highlight w:val="none"/>
        </w:rPr>
      </w:pPr>
      <w:r>
        <w:rPr>
          <w:rFonts w:ascii="Arial" w:hAnsi="Arial" w:cs="Arial"/>
          <w:color w:val="auto"/>
          <w:highlight w:val="none"/>
        </w:rPr>
        <w:t xml:space="preserve">（1）具有独立承担民事责任的能力；</w:t>
      </w:r>
      <w:r/>
    </w:p>
    <w:p>
      <w:pPr>
        <w:ind w:firstLine="420"/>
        <w:spacing w:line="440" w:lineRule="exact"/>
        <w:rPr>
          <w:rFonts w:ascii="Arial" w:hAnsi="Arial" w:cs="Arial"/>
          <w:color w:val="auto"/>
          <w:highlight w:val="none"/>
        </w:rPr>
      </w:pPr>
      <w:r>
        <w:rPr>
          <w:rFonts w:ascii="Arial" w:hAnsi="Arial" w:cs="Arial"/>
          <w:color w:val="auto"/>
          <w:highlight w:val="none"/>
        </w:rPr>
        <w:t xml:space="preserve">（2）具有良好的商业信誉和健全的财务会计制度</w:t>
      </w:r>
      <w:r>
        <w:rPr>
          <w:rFonts w:hint="eastAsia" w:ascii="Arial" w:hAnsi="Arial" w:cs="Arial"/>
          <w:color w:val="auto"/>
          <w:highlight w:val="none"/>
        </w:rPr>
        <w:t xml:space="preserve">（承诺制）</w:t>
      </w:r>
      <w:r>
        <w:rPr>
          <w:rFonts w:ascii="Arial" w:hAnsi="Arial" w:cs="Arial"/>
          <w:color w:val="auto"/>
          <w:highlight w:val="none"/>
        </w:rPr>
        <w:t xml:space="preserve">；</w:t>
      </w:r>
      <w:r/>
    </w:p>
    <w:p>
      <w:pPr>
        <w:ind w:firstLine="420"/>
        <w:spacing w:line="440" w:lineRule="exact"/>
        <w:rPr>
          <w:rFonts w:ascii="Arial" w:hAnsi="Arial" w:cs="Arial"/>
          <w:color w:val="auto"/>
          <w:highlight w:val="none"/>
        </w:rPr>
      </w:pPr>
      <w:r>
        <w:rPr>
          <w:rFonts w:ascii="Arial" w:hAnsi="Arial" w:cs="Arial"/>
          <w:color w:val="auto"/>
          <w:highlight w:val="none"/>
        </w:rPr>
        <w:t xml:space="preserve">（3）具备履行合同所必需的设备和专业技术能力</w:t>
      </w:r>
      <w:r>
        <w:rPr>
          <w:rFonts w:hint="eastAsia" w:ascii="Arial" w:hAnsi="Arial" w:cs="Arial"/>
          <w:color w:val="auto"/>
          <w:highlight w:val="none"/>
        </w:rPr>
        <w:t xml:space="preserve">（承诺制）</w:t>
      </w:r>
      <w:r>
        <w:rPr>
          <w:rFonts w:ascii="Arial" w:hAnsi="Arial" w:cs="Arial"/>
          <w:color w:val="auto"/>
          <w:highlight w:val="none"/>
        </w:rPr>
        <w:t xml:space="preserve">；</w:t>
      </w:r>
      <w:r/>
    </w:p>
    <w:p>
      <w:pPr>
        <w:ind w:firstLine="420"/>
        <w:spacing w:line="440" w:lineRule="exact"/>
        <w:rPr>
          <w:rFonts w:ascii="Arial" w:hAnsi="Arial" w:cs="Arial"/>
          <w:color w:val="auto"/>
          <w:highlight w:val="none"/>
        </w:rPr>
      </w:pPr>
      <w:r>
        <w:rPr>
          <w:rFonts w:ascii="Arial" w:hAnsi="Arial" w:cs="Arial"/>
          <w:color w:val="auto"/>
          <w:highlight w:val="none"/>
        </w:rPr>
        <w:t xml:space="preserve">（4）有依法缴纳税收和社会保障资金的良好记录</w:t>
      </w:r>
      <w:r>
        <w:rPr>
          <w:rFonts w:hint="eastAsia" w:ascii="Arial" w:hAnsi="Arial" w:cs="Arial"/>
          <w:color w:val="auto"/>
          <w:highlight w:val="none"/>
        </w:rPr>
        <w:t xml:space="preserve">（承诺制）</w:t>
      </w:r>
      <w:r>
        <w:rPr>
          <w:rFonts w:ascii="Arial" w:hAnsi="Arial" w:cs="Arial"/>
          <w:color w:val="auto"/>
          <w:highlight w:val="none"/>
        </w:rPr>
        <w:t xml:space="preserve">；</w:t>
      </w:r>
      <w:r/>
    </w:p>
    <w:p>
      <w:pPr>
        <w:ind w:firstLine="420"/>
        <w:spacing w:line="440" w:lineRule="exact"/>
        <w:rPr>
          <w:rFonts w:ascii="Arial" w:hAnsi="Arial" w:cs="Arial"/>
          <w:color w:val="auto"/>
          <w:highlight w:val="none"/>
        </w:rPr>
      </w:pPr>
      <w:r>
        <w:rPr>
          <w:rFonts w:ascii="Arial" w:hAnsi="Arial" w:cs="Arial"/>
          <w:color w:val="auto"/>
          <w:highlight w:val="none"/>
        </w:rPr>
        <w:t xml:space="preserve">（5）参加政府采购活动近3年内（成立时间不足三年的，可以自成立时间起）在经营活动中没有重大违法记录的书面声明</w:t>
      </w:r>
      <w:r>
        <w:rPr>
          <w:rFonts w:hint="eastAsia" w:ascii="Arial" w:hAnsi="Arial" w:cs="Arial"/>
          <w:color w:val="auto"/>
          <w:highlight w:val="none"/>
        </w:rPr>
        <w:t xml:space="preserve">（承诺制）</w:t>
      </w:r>
      <w:r>
        <w:rPr>
          <w:rFonts w:ascii="Arial" w:hAnsi="Arial" w:cs="Arial"/>
          <w:color w:val="auto"/>
          <w:highlight w:val="none"/>
        </w:rPr>
        <w:t xml:space="preserve">；</w:t>
      </w:r>
      <w:r/>
    </w:p>
    <w:p>
      <w:pPr>
        <w:ind w:firstLine="420"/>
        <w:spacing w:line="440" w:lineRule="exact"/>
        <w:rPr>
          <w:rFonts w:ascii="Arial" w:hAnsi="Arial" w:cs="Arial"/>
          <w:color w:val="auto"/>
          <w:highlight w:val="none"/>
        </w:rPr>
      </w:pPr>
      <w:r>
        <w:rPr>
          <w:rFonts w:ascii="Arial" w:hAnsi="Arial" w:cs="Arial"/>
          <w:color w:val="auto"/>
          <w:highlight w:val="none"/>
        </w:rPr>
        <w:t xml:space="preserve">（二）特定资格条件：</w:t>
      </w:r>
      <w:r/>
    </w:p>
    <w:p>
      <w:pPr>
        <w:ind w:firstLine="420"/>
        <w:spacing w:line="440" w:lineRule="exact"/>
        <w:rPr>
          <w:rFonts w:hint="eastAsia" w:ascii="宋体" w:hAnsi="宋体" w:cs="宋体"/>
          <w:color w:val="auto"/>
          <w:highlight w:val="none"/>
        </w:rPr>
      </w:pPr>
      <w:r/>
      <w:bookmarkStart w:id="12" w:name="_Toc28359004"/>
      <w:r/>
      <w:bookmarkEnd w:id="12"/>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.投标产品按国家规定须医疗器械注册证的，投标人须提供投标产品的《医疗器械注册证》（复印件加盖公章）；</w:t>
      </w:r>
      <w:r/>
    </w:p>
    <w:p>
      <w:pPr>
        <w:ind w:firstLine="42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2.投标货物若为进口设备，投标人须提供代理商/经销商证书或制造商专项授权书；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.投标人为医疗器械经营企业的，须根据投标产品的类别，提供投标人的《医疗器械经营许可证》或者《二类医疗器械经营备案凭证》（复印件加盖公章）；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.医疗器械生产企业投标本企业产品的，须提供《医疗器械生产许可证》（复印件加盖公章）；</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5.投标人为医疗器械经营企业的,需按照国家规定提供投标人以及医疗器械生产企业的《辐射安全许可证》（复印件加盖公章）。</w:t>
      </w:r>
      <w:r/>
    </w:p>
    <w:p>
      <w:pPr>
        <w:ind w:firstLine="420"/>
        <w:spacing w:line="44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6.医疗器械生产企业投标本企业产品的，需按照国家规定提供《辐射安全许可证》（复印件加盖公章）</w:t>
      </w:r>
      <w:r/>
    </w:p>
    <w:p>
      <w:pPr>
        <w:ind w:firstLine="420"/>
        <w:spacing w:line="440" w:lineRule="exact"/>
        <w:rPr>
          <w:rFonts w:ascii="Arial" w:hAnsi="Arial" w:cs="Arial"/>
          <w:color w:val="auto"/>
          <w:highlight w:val="none"/>
        </w:rPr>
      </w:pPr>
      <w:r>
        <w:rPr>
          <w:rFonts w:ascii="Arial" w:hAnsi="Arial" w:cs="Arial"/>
          <w:color w:val="auto"/>
          <w:highlight w:val="none"/>
        </w:rPr>
        <w:t xml:space="preserve">（三）落实政府采购政策需满足的资格要求：</w:t>
      </w:r>
      <w:r>
        <w:rPr>
          <w:rFonts w:hint="eastAsia" w:ascii="Arial" w:hAnsi="Arial" w:cs="Arial"/>
          <w:color w:val="auto"/>
          <w:highlight w:val="none"/>
          <w:lang w:val="en-US" w:eastAsia="zh-CN"/>
        </w:rPr>
        <w:t xml:space="preserve">无</w:t>
      </w:r>
      <w:r/>
    </w:p>
    <w:p>
      <w:pPr>
        <w:ind w:firstLine="420"/>
        <w:spacing w:line="440" w:lineRule="exact"/>
        <w:rPr>
          <w:rFonts w:ascii="Arial" w:hAnsi="Arial" w:cs="Arial"/>
          <w:color w:val="auto"/>
          <w:highlight w:val="none"/>
        </w:rPr>
      </w:pPr>
      <w:r>
        <w:rPr>
          <w:rFonts w:ascii="Arial" w:hAnsi="Arial" w:cs="Arial"/>
          <w:color w:val="auto"/>
          <w:highlight w:val="none"/>
        </w:rPr>
        <w:t xml:space="preserve">（四）至提交响应文件截止时间止，投标人有下列情形之一的，不得参加本项目政府采购活动：</w:t>
      </w:r>
      <w:r/>
    </w:p>
    <w:p>
      <w:pPr>
        <w:ind w:firstLine="420"/>
        <w:spacing w:line="440" w:lineRule="exact"/>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w:t>
      </w:r>
      <w:r>
        <w:rPr>
          <w:rFonts w:ascii="Arial" w:hAnsi="Arial" w:cs="Arial"/>
          <w:color w:val="auto"/>
          <w:highlight w:val="none"/>
        </w:rPr>
        <w:t xml:space="preserve">单位负责人为同一人或者存在直接控股、管理关系的不同投标人；</w:t>
      </w:r>
      <w:r/>
    </w:p>
    <w:p>
      <w:pPr>
        <w:ind w:firstLine="420"/>
        <w:spacing w:line="440" w:lineRule="exact"/>
        <w:rPr>
          <w:rFonts w:ascii="Arial" w:hAnsi="Arial" w:cs="Arial"/>
          <w:color w:val="auto"/>
          <w:highlight w:val="none"/>
        </w:rPr>
      </w:pPr>
      <w:r>
        <w:rPr>
          <w:rFonts w:ascii="Arial" w:hAnsi="Arial" w:cs="Arial"/>
          <w:color w:val="auto"/>
          <w:highlight w:val="none"/>
        </w:rPr>
        <w:t xml:space="preserve">2</w:t>
      </w:r>
      <w:r>
        <w:rPr>
          <w:rFonts w:hint="eastAsia" w:ascii="Arial" w:hAnsi="Arial" w:cs="Arial"/>
          <w:color w:val="auto"/>
          <w:highlight w:val="none"/>
        </w:rPr>
        <w:t xml:space="preserve">.</w:t>
      </w:r>
      <w:r>
        <w:rPr>
          <w:rFonts w:ascii="Arial" w:hAnsi="Arial" w:cs="Arial"/>
          <w:color w:val="auto"/>
          <w:highlight w:val="none"/>
        </w:rPr>
        <w:t xml:space="preserve">被各级财政主管部门取消采购项目所在地的参加政府采购资格且处于有效期内；</w:t>
      </w:r>
      <w:r/>
    </w:p>
    <w:p>
      <w:pPr>
        <w:ind w:firstLine="420"/>
        <w:spacing w:line="440" w:lineRule="exact"/>
        <w:rPr>
          <w:rFonts w:ascii="Arial" w:hAnsi="Arial" w:cs="Arial"/>
          <w:color w:val="auto"/>
          <w:highlight w:val="none"/>
        </w:rPr>
      </w:pPr>
      <w:r>
        <w:rPr>
          <w:rFonts w:ascii="Arial" w:hAnsi="Arial" w:cs="Arial"/>
          <w:color w:val="auto"/>
          <w:highlight w:val="none"/>
        </w:rPr>
        <w:t xml:space="preserve">3</w:t>
      </w:r>
      <w:r>
        <w:rPr>
          <w:rFonts w:hint="eastAsia" w:ascii="Arial" w:hAnsi="Arial" w:cs="Arial"/>
          <w:color w:val="auto"/>
          <w:highlight w:val="none"/>
        </w:rPr>
        <w:t xml:space="preserve">.</w:t>
      </w:r>
      <w:r>
        <w:rPr>
          <w:rFonts w:ascii="Arial" w:hAnsi="Arial" w:cs="Arial"/>
          <w:color w:val="auto"/>
          <w:highlight w:val="none"/>
        </w:rPr>
        <w:t xml:space="preserve">被责令停业，暂扣或吊销营业执照，或吊销资质证书；</w:t>
      </w:r>
      <w:r/>
    </w:p>
    <w:p>
      <w:pPr>
        <w:ind w:firstLine="420"/>
        <w:spacing w:line="440" w:lineRule="exact"/>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w:t>
      </w:r>
      <w:r>
        <w:rPr>
          <w:rFonts w:ascii="Arial" w:hAnsi="Arial" w:cs="Arial"/>
          <w:color w:val="auto"/>
          <w:highlight w:val="none"/>
        </w:rPr>
        <w:t xml:space="preserve">进入清算程序，或被宣告破产，或其他丧失履约能力的情形；</w:t>
      </w:r>
      <w:r/>
    </w:p>
    <w:p>
      <w:pPr>
        <w:ind w:firstLine="420"/>
        <w:spacing w:line="440" w:lineRule="exact"/>
        <w:rPr>
          <w:rFonts w:ascii="Arial" w:hAnsi="Arial" w:cs="Arial"/>
          <w:color w:val="auto"/>
          <w:highlight w:val="none"/>
        </w:rPr>
      </w:pPr>
      <w:r>
        <w:rPr>
          <w:rFonts w:ascii="Arial" w:hAnsi="Arial" w:cs="Arial"/>
          <w:color w:val="auto"/>
          <w:highlight w:val="none"/>
        </w:rPr>
        <w:t xml:space="preserve">5</w:t>
      </w:r>
      <w:r>
        <w:rPr>
          <w:rFonts w:hint="eastAsia" w:ascii="Arial" w:hAnsi="Arial" w:cs="Arial"/>
          <w:color w:val="auto"/>
          <w:highlight w:val="none"/>
        </w:rPr>
        <w:t xml:space="preserve">.</w:t>
      </w:r>
      <w:r>
        <w:rPr>
          <w:rFonts w:ascii="Arial" w:hAnsi="Arial" w:cs="Arial"/>
          <w:color w:val="auto"/>
          <w:highlight w:val="none"/>
        </w:rPr>
        <w:t xml:space="preserve">在中国政府采购网(www.ccgp.gov.cn)中被列入《政府采购严重违法失信行为记录名单》；</w:t>
      </w:r>
      <w:r/>
    </w:p>
    <w:p>
      <w:pPr>
        <w:ind w:firstLine="420"/>
        <w:spacing w:line="440" w:lineRule="exact"/>
        <w:rPr>
          <w:rFonts w:ascii="Arial" w:hAnsi="Arial" w:cs="Arial"/>
          <w:color w:val="auto"/>
          <w:highlight w:val="none"/>
        </w:rPr>
      </w:pPr>
      <w:r>
        <w:rPr>
          <w:rFonts w:ascii="Arial" w:hAnsi="Arial" w:cs="Arial"/>
          <w:color w:val="auto"/>
          <w:highlight w:val="none"/>
        </w:rPr>
        <w:t xml:space="preserve">6</w:t>
      </w:r>
      <w:r>
        <w:rPr>
          <w:rFonts w:hint="eastAsia" w:ascii="Arial" w:hAnsi="Arial" w:cs="Arial"/>
          <w:color w:val="auto"/>
          <w:highlight w:val="none"/>
        </w:rPr>
        <w:t xml:space="preserve">.</w:t>
      </w:r>
      <w:r>
        <w:rPr>
          <w:rFonts w:ascii="Arial" w:hAnsi="Arial" w:cs="Arial"/>
          <w:color w:val="auto"/>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color w:val="auto"/>
          <w:highlight w:val="none"/>
        </w:rPr>
      </w:pPr>
      <w:r>
        <w:rPr>
          <w:rFonts w:ascii="Arial" w:hAnsi="Arial" w:cs="Arial"/>
          <w:color w:val="auto"/>
          <w:highlight w:val="none"/>
        </w:rPr>
        <w:t xml:space="preserve">7</w:t>
      </w:r>
      <w:r>
        <w:rPr>
          <w:rFonts w:hint="eastAsia" w:ascii="Arial" w:hAnsi="Arial" w:cs="Arial"/>
          <w:color w:val="auto"/>
          <w:highlight w:val="none"/>
        </w:rPr>
        <w:t xml:space="preserve">.</w:t>
      </w:r>
      <w:r>
        <w:rPr>
          <w:rFonts w:ascii="Arial" w:hAnsi="Arial" w:cs="Arial"/>
          <w:color w:val="auto"/>
          <w:highlight w:val="none"/>
        </w:rPr>
        <w:t xml:space="preserve">法律、法规规定的其他情形。</w:t>
      </w:r>
      <w:r/>
    </w:p>
    <w:p>
      <w:pPr>
        <w:ind w:firstLine="420"/>
        <w:spacing w:line="440" w:lineRule="exact"/>
        <w:rPr>
          <w:rFonts w:ascii="Arial" w:hAnsi="Arial" w:cs="Arial"/>
          <w:color w:val="auto"/>
          <w:highlight w:val="none"/>
        </w:rPr>
      </w:pPr>
      <w:r>
        <w:rPr>
          <w:rFonts w:ascii="Arial" w:hAnsi="Arial" w:cs="Arial"/>
          <w:color w:val="auto"/>
          <w:highlight w:val="none"/>
        </w:rPr>
        <w:t xml:space="preserve">（五）本项目不接受联合体投标。</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1"/>
      <w:r/>
      <w:r/>
    </w:p>
    <w:p>
      <w:pPr>
        <w:ind w:firstLine="210"/>
        <w:spacing w:line="440" w:lineRule="exact"/>
        <w:rPr>
          <w:color w:val="auto"/>
          <w:highlight w:val="none"/>
        </w:rPr>
      </w:pPr>
      <w:r/>
      <w:bookmarkStart w:id="13" w:name="_Toc28359015"/>
      <w:r/>
      <w:bookmarkStart w:id="14" w:name="_Toc35393632"/>
      <w:r/>
      <w:bookmarkStart w:id="15" w:name="_Toc35393801"/>
      <w:r/>
      <w:bookmarkStart w:id="16" w:name="_Toc28359092"/>
      <w:r>
        <w:rPr>
          <w:rFonts w:hint="eastAsia"/>
          <w:color w:val="auto"/>
          <w:highlight w:val="none"/>
        </w:rPr>
        <w:t xml:space="preserve">1.时间：</w:t>
      </w:r>
      <w:r>
        <w:rPr>
          <w:rFonts w:hint="eastAsia"/>
          <w:color w:val="auto"/>
          <w:highlight w:val="none"/>
          <w:lang w:val="en-US" w:eastAsia="zh-CN"/>
        </w:rPr>
        <w:t xml:space="preserve">自公告发布之日</w:t>
      </w:r>
      <w:r>
        <w:rPr>
          <w:rFonts w:hint="eastAsia"/>
          <w:color w:val="auto"/>
          <w:highlight w:val="none"/>
        </w:rPr>
        <w:t xml:space="preserve">起至202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5</w:t>
      </w:r>
      <w:r>
        <w:rPr>
          <w:rFonts w:hint="eastAsia"/>
          <w:color w:val="auto"/>
          <w:highlight w:val="none"/>
        </w:rPr>
        <w:t xml:space="preserve">月</w:t>
      </w:r>
      <w:r>
        <w:rPr>
          <w:rFonts w:hint="eastAsia"/>
          <w:color w:val="auto"/>
          <w:highlight w:val="none"/>
          <w:lang w:val="en-US" w:eastAsia="zh-CN"/>
        </w:rPr>
        <w:t xml:space="preserve">29</w:t>
      </w:r>
      <w:r>
        <w:rPr>
          <w:rFonts w:hint="eastAsia"/>
          <w:color w:val="auto"/>
          <w:highlight w:val="none"/>
        </w:rPr>
        <w:t xml:space="preserve">日止，网上报名和下载招标文件。</w:t>
      </w:r>
      <w:r/>
    </w:p>
    <w:p>
      <w:pPr>
        <w:ind w:firstLine="210"/>
        <w:spacing w:line="440" w:lineRule="exact"/>
        <w:rPr>
          <w:color w:val="auto"/>
          <w:highlight w:val="none"/>
        </w:rPr>
      </w:pPr>
      <w:r>
        <w:rPr>
          <w:rFonts w:hint="eastAsia"/>
          <w:color w:val="auto"/>
          <w:highlight w:val="none"/>
        </w:rPr>
        <w:t xml:space="preserve">2.方式：本项目采用网上注册登记方式。</w:t>
      </w:r>
      <w:r/>
    </w:p>
    <w:p>
      <w:pPr>
        <w:pStyle w:val="1095"/>
        <w:ind w:left="0" w:firstLine="210"/>
        <w:spacing w:line="440" w:lineRule="exact"/>
        <w:rPr>
          <w:color w:val="auto"/>
          <w:highlight w:val="none"/>
        </w:rPr>
      </w:pPr>
      <w:r>
        <w:rPr>
          <w:rFonts w:hint="eastAsia"/>
          <w:color w:val="auto"/>
          <w:highlight w:val="none"/>
        </w:rPr>
        <w:t xml:space="preserve">3.潜在投标供应商访问电子招标投标交易平台的网络地址和方法：</w:t>
      </w:r>
      <w:r/>
    </w:p>
    <w:p>
      <w:pPr>
        <w:pStyle w:val="1095"/>
        <w:spacing w:line="440" w:lineRule="exact"/>
        <w:rPr>
          <w:color w:val="auto"/>
          <w:highlight w:val="none"/>
        </w:rPr>
      </w:pPr>
      <w:r>
        <w:rPr>
          <w:rFonts w:hint="eastAsia"/>
          <w:color w:val="auto"/>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095"/>
        <w:spacing w:line="440" w:lineRule="exact"/>
        <w:rPr>
          <w:color w:val="auto"/>
          <w:highlight w:val="none"/>
        </w:rPr>
      </w:pPr>
      <w:r>
        <w:rPr>
          <w:rFonts w:hint="eastAsia"/>
          <w:color w:val="auto"/>
          <w:highlight w:val="none"/>
        </w:rPr>
        <w:t xml:space="preserve">（2）潜在投标供应商访问“苏采云”系统的网络地址和方法：“苏采云”系统的网址：http://jszfcg.jsczt.cn/，点击“苏采云”进入系统。</w:t>
      </w:r>
      <w:r/>
    </w:p>
    <w:p>
      <w:pPr>
        <w:pStyle w:val="1095"/>
        <w:spacing w:line="440" w:lineRule="exact"/>
        <w:rPr>
          <w:color w:val="auto"/>
          <w:highlight w:val="none"/>
        </w:rPr>
      </w:pPr>
      <w:r>
        <w:rPr>
          <w:rFonts w:hint="eastAsia"/>
          <w:color w:val="auto"/>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095"/>
        <w:spacing w:line="440" w:lineRule="exact"/>
        <w:rPr>
          <w:color w:val="auto"/>
          <w:highlight w:val="none"/>
        </w:rPr>
      </w:pPr>
      <w:r>
        <w:rPr>
          <w:rFonts w:hint="eastAsia"/>
          <w:color w:val="auto"/>
          <w:highlight w:val="none"/>
        </w:rPr>
        <w:t xml:space="preserve">（4）招标代理机构（采购代理机构）将数据电文形式的采购文件加载至“苏采云”系统，供潜在投标供应商下载或者查阅。</w:t>
      </w:r>
      <w:r/>
    </w:p>
    <w:p>
      <w:pPr>
        <w:pStyle w:val="1095"/>
        <w:spacing w:line="440" w:lineRule="exact"/>
        <w:rPr>
          <w:color w:val="auto"/>
          <w:highlight w:val="none"/>
        </w:rPr>
      </w:pPr>
      <w:r>
        <w:rPr>
          <w:rFonts w:hint="eastAsia"/>
          <w:color w:val="auto"/>
          <w:highlight w:val="none"/>
        </w:rPr>
        <w:t xml:space="preserve">4、CA数字证书”的获取与更换: </w:t>
      </w:r>
      <w:r/>
    </w:p>
    <w:p>
      <w:pPr>
        <w:pStyle w:val="1095"/>
        <w:spacing w:line="440" w:lineRule="exact"/>
        <w:rPr>
          <w:color w:val="auto"/>
          <w:highlight w:val="none"/>
        </w:rPr>
      </w:pPr>
      <w:r>
        <w:rPr>
          <w:rFonts w:hint="eastAsia"/>
          <w:color w:val="auto"/>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pStyle w:val="1095"/>
        <w:spacing w:line="440" w:lineRule="exact"/>
        <w:rPr>
          <w:color w:val="auto"/>
          <w:highlight w:val="none"/>
        </w:rPr>
      </w:pPr>
      <w:r>
        <w:rPr>
          <w:rFonts w:hint="eastAsia"/>
          <w:color w:val="auto"/>
          <w:highlight w:val="none"/>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p>
    <w:p>
      <w:pPr>
        <w:pStyle w:val="1095"/>
        <w:spacing w:line="440" w:lineRule="exact"/>
        <w:rPr>
          <w:color w:val="auto"/>
          <w:highlight w:val="none"/>
        </w:rPr>
      </w:pPr>
      <w:r>
        <w:rPr>
          <w:rFonts w:hint="eastAsia"/>
          <w:color w:val="auto"/>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pStyle w:val="1095"/>
        <w:spacing w:line="440" w:lineRule="exact"/>
        <w:rPr>
          <w:b/>
          <w:bCs/>
          <w:color w:val="auto"/>
          <w:highlight w:val="none"/>
        </w:rPr>
      </w:pPr>
      <w:r>
        <w:rPr>
          <w:rFonts w:hint="eastAsia"/>
          <w:color w:val="auto"/>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p>
    <w:p>
      <w:pPr>
        <w:spacing w:line="40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四、响应文件提交</w:t>
      </w:r>
      <w:bookmarkEnd w:id="13"/>
      <w:r/>
      <w:bookmarkEnd w:id="14"/>
      <w:r/>
      <w:bookmarkEnd w:id="15"/>
      <w:r/>
      <w:bookmarkEnd w:id="16"/>
      <w:r/>
      <w:r/>
    </w:p>
    <w:p>
      <w:pPr>
        <w:pStyle w:val="1102"/>
        <w:ind w:firstLine="420"/>
        <w:spacing w:line="400" w:lineRule="exact"/>
        <w:rPr>
          <w:color w:val="auto"/>
          <w:sz w:val="22"/>
          <w:szCs w:val="22"/>
          <w:highlight w:val="none"/>
        </w:rPr>
      </w:pPr>
      <w:r/>
      <w:bookmarkStart w:id="17" w:name="_Toc28359084"/>
      <w:r/>
      <w:bookmarkEnd w:id="17"/>
      <w:r/>
      <w:bookmarkStart w:id="18" w:name="_Toc35393794"/>
      <w:r/>
      <w:bookmarkEnd w:id="18"/>
      <w:r/>
      <w:bookmarkStart w:id="19" w:name="_Toc28359007"/>
      <w:r/>
      <w:bookmarkEnd w:id="19"/>
      <w:r/>
      <w:bookmarkStart w:id="20" w:name="_Toc35393625"/>
      <w:r>
        <w:rPr>
          <w:rFonts w:hint="eastAsia" w:ascii="Times New Roman" w:hAnsi="Times New Roman"/>
          <w:color w:val="auto"/>
          <w:highlight w:val="none"/>
        </w:rPr>
        <w:t xml:space="preserve">1.递交截止时间：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6</w:t>
      </w:r>
      <w:r>
        <w:rPr>
          <w:rFonts w:hint="eastAsia"/>
          <w:color w:val="auto"/>
          <w:highlight w:val="none"/>
        </w:rPr>
        <w:t xml:space="preserve">月</w:t>
      </w:r>
      <w:r>
        <w:rPr>
          <w:rFonts w:hint="eastAsia"/>
          <w:color w:val="auto"/>
          <w:highlight w:val="none"/>
          <w:lang w:val="en-US" w:eastAsia="zh-CN"/>
        </w:rPr>
        <w:t xml:space="preserve">12</w:t>
      </w:r>
      <w:r>
        <w:rPr>
          <w:rFonts w:hint="eastAsia"/>
          <w:color w:val="auto"/>
          <w:highlight w:val="none"/>
        </w:rPr>
        <w:t xml:space="preserve">日</w:t>
      </w:r>
      <w:r>
        <w:rPr>
          <w:rFonts w:hint="eastAsia"/>
          <w:color w:val="auto"/>
          <w:highlight w:val="none"/>
          <w:lang w:val="en-US" w:eastAsia="zh-CN"/>
        </w:rPr>
        <w:t xml:space="preserve">14</w:t>
      </w:r>
      <w:r>
        <w:rPr>
          <w:rFonts w:hint="eastAsia"/>
          <w:color w:val="auto"/>
          <w:highlight w:val="none"/>
        </w:rPr>
        <w:t xml:space="preserve">点</w:t>
      </w:r>
      <w:r>
        <w:rPr>
          <w:rFonts w:hint="eastAsia"/>
          <w:color w:val="auto"/>
          <w:highlight w:val="none"/>
          <w:lang w:val="en-US" w:eastAsia="zh-CN"/>
        </w:rPr>
        <w:t xml:space="preserve">00</w:t>
      </w:r>
      <w:r>
        <w:rPr>
          <w:rFonts w:hint="eastAsia"/>
          <w:color w:val="auto"/>
          <w:highlight w:val="none"/>
        </w:rPr>
        <w:t xml:space="preserve">分</w:t>
      </w:r>
      <w:r>
        <w:rPr>
          <w:rFonts w:hint="eastAsia" w:ascii="Times New Roman" w:hAnsi="Times New Roman"/>
          <w:color w:val="auto"/>
          <w:highlight w:val="none"/>
        </w:rPr>
        <w:t xml:space="preserve">（北京时间）；</w:t>
      </w:r>
      <w:r/>
    </w:p>
    <w:p>
      <w:pPr>
        <w:ind w:firstLine="420"/>
        <w:spacing w:line="400" w:lineRule="exact"/>
        <w:rPr>
          <w:color w:val="auto"/>
          <w:highlight w:val="none"/>
        </w:rPr>
      </w:pPr>
      <w:r>
        <w:rPr>
          <w:rFonts w:hint="eastAsia"/>
          <w:color w:val="auto"/>
          <w:highlight w:val="none"/>
        </w:rPr>
        <w:t xml:space="preserve">2.地点：“苏采云”系统(网址:http://jszfcg.jsczt.cn/)“开标大厅，点击“苏采云”进入系统“开标大厅”；</w:t>
      </w:r>
      <w:r/>
    </w:p>
    <w:p>
      <w:pPr>
        <w:spacing w:line="40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五、开启</w:t>
      </w:r>
      <w:r/>
    </w:p>
    <w:p>
      <w:pPr>
        <w:pStyle w:val="1102"/>
        <w:ind w:firstLine="420"/>
        <w:spacing w:line="400" w:lineRule="exact"/>
        <w:rPr>
          <w:rFonts w:ascii="Times New Roman" w:hAnsi="Times New Roman"/>
          <w:color w:val="auto"/>
          <w:highlight w:val="none"/>
        </w:rPr>
      </w:pPr>
      <w:r>
        <w:rPr>
          <w:rFonts w:hint="eastAsia" w:ascii="Times New Roman" w:hAnsi="Times New Roman"/>
          <w:color w:val="auto"/>
          <w:highlight w:val="none"/>
        </w:rPr>
        <w:t xml:space="preserve">1.时间：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6</w:t>
      </w:r>
      <w:r>
        <w:rPr>
          <w:rFonts w:hint="eastAsia"/>
          <w:color w:val="auto"/>
          <w:highlight w:val="none"/>
        </w:rPr>
        <w:t xml:space="preserve">月</w:t>
      </w:r>
      <w:r>
        <w:rPr>
          <w:rFonts w:hint="eastAsia"/>
          <w:color w:val="auto"/>
          <w:highlight w:val="none"/>
          <w:lang w:val="en-US" w:eastAsia="zh-CN"/>
        </w:rPr>
        <w:t xml:space="preserve">12</w:t>
      </w:r>
      <w:r>
        <w:rPr>
          <w:rFonts w:hint="eastAsia"/>
          <w:color w:val="auto"/>
          <w:highlight w:val="none"/>
        </w:rPr>
        <w:t xml:space="preserve">日</w:t>
      </w:r>
      <w:r>
        <w:rPr>
          <w:rFonts w:hint="eastAsia"/>
          <w:color w:val="auto"/>
          <w:highlight w:val="none"/>
          <w:lang w:val="en-US" w:eastAsia="zh-CN"/>
        </w:rPr>
        <w:t xml:space="preserve">14</w:t>
      </w:r>
      <w:r>
        <w:rPr>
          <w:rFonts w:hint="eastAsia"/>
          <w:color w:val="auto"/>
          <w:highlight w:val="none"/>
        </w:rPr>
        <w:t xml:space="preserve">点</w:t>
      </w:r>
      <w:r>
        <w:rPr>
          <w:rFonts w:hint="eastAsia"/>
          <w:color w:val="auto"/>
          <w:highlight w:val="none"/>
          <w:lang w:val="en-US" w:eastAsia="zh-CN"/>
        </w:rPr>
        <w:t xml:space="preserve">00</w:t>
      </w:r>
      <w:r>
        <w:rPr>
          <w:rFonts w:hint="eastAsia"/>
          <w:color w:val="auto"/>
          <w:highlight w:val="none"/>
        </w:rPr>
        <w:t xml:space="preserve">分</w:t>
      </w:r>
      <w:r>
        <w:rPr>
          <w:rFonts w:hint="eastAsia" w:ascii="Times New Roman" w:hAnsi="Times New Roman"/>
          <w:color w:val="auto"/>
          <w:highlight w:val="none"/>
        </w:rPr>
        <w:t xml:space="preserve">（北京时间）；</w:t>
      </w:r>
      <w:r/>
    </w:p>
    <w:p>
      <w:pPr>
        <w:pStyle w:val="1102"/>
        <w:ind w:firstLine="420"/>
        <w:spacing w:line="400" w:lineRule="exact"/>
        <w:rPr>
          <w:rFonts w:ascii="Times New Roman" w:hAnsi="Times New Roman"/>
          <w:color w:val="auto"/>
          <w:highlight w:val="none"/>
        </w:rPr>
      </w:pPr>
      <w:r>
        <w:rPr>
          <w:rFonts w:hint="eastAsia" w:ascii="Times New Roman" w:hAnsi="Times New Roman"/>
          <w:color w:val="auto"/>
          <w:highlight w:val="none"/>
        </w:rPr>
        <w:t xml:space="preserve">2.地点：</w:t>
      </w:r>
      <w:r>
        <w:rPr>
          <w:rFonts w:hint="eastAsia"/>
          <w:color w:val="auto"/>
          <w:highlight w:val="none"/>
        </w:rPr>
        <w:t xml:space="preserve">苏采云”系统(网址:http://jszfcg.jsczt.cn/)</w:t>
      </w:r>
      <w:r>
        <w:rPr>
          <w:rFonts w:hint="eastAsia" w:ascii="Times New Roman" w:hAnsi="Times New Roman"/>
          <w:color w:val="auto"/>
          <w:highlight w:val="none"/>
        </w:rPr>
        <w:t xml:space="preserve">。</w:t>
      </w:r>
      <w:r/>
    </w:p>
    <w:p>
      <w:pPr>
        <w:pStyle w:val="1102"/>
        <w:spacing w:line="400" w:lineRule="exact"/>
        <w:rPr>
          <w:rFonts w:ascii="Arial" w:hAnsi="Arial" w:cs="Arial"/>
          <w:b/>
          <w:bCs/>
          <w:color w:val="auto"/>
          <w:sz w:val="22"/>
          <w:szCs w:val="22"/>
          <w:highlight w:val="none"/>
        </w:rPr>
      </w:pPr>
      <w:r>
        <w:rPr>
          <w:rFonts w:hint="eastAsia" w:ascii="Arial" w:hAnsi="Arial" w:cs="Arial"/>
          <w:b/>
          <w:bCs/>
          <w:color w:val="auto"/>
          <w:sz w:val="22"/>
          <w:szCs w:val="22"/>
          <w:highlight w:val="none"/>
        </w:rPr>
        <w:t xml:space="preserve">六、</w:t>
      </w:r>
      <w:r>
        <w:rPr>
          <w:rFonts w:ascii="Arial" w:hAnsi="Arial" w:cs="Arial"/>
          <w:b/>
          <w:bCs/>
          <w:color w:val="auto"/>
          <w:sz w:val="22"/>
          <w:szCs w:val="22"/>
          <w:highlight w:val="none"/>
        </w:rPr>
        <w:t xml:space="preserve">公告期限</w:t>
      </w:r>
      <w:bookmarkEnd w:id="20"/>
      <w:r/>
      <w:r/>
    </w:p>
    <w:p>
      <w:pPr>
        <w:pStyle w:val="1102"/>
        <w:ind w:firstLine="420"/>
        <w:spacing w:line="400" w:lineRule="exact"/>
        <w:rPr>
          <w:rFonts w:ascii="Arial" w:hAnsi="Arial" w:cs="Arial"/>
          <w:color w:val="auto"/>
          <w:highlight w:val="none"/>
        </w:rPr>
      </w:pPr>
      <w:r>
        <w:rPr>
          <w:rFonts w:ascii="Arial" w:hAnsi="Arial" w:cs="Arial"/>
          <w:color w:val="auto"/>
          <w:highlight w:val="none"/>
        </w:rPr>
        <w:t xml:space="preserve">自本公告发布之日起5个工作日。</w:t>
      </w:r>
      <w:r/>
    </w:p>
    <w:p>
      <w:pPr>
        <w:spacing w:line="400" w:lineRule="exact"/>
        <w:rPr>
          <w:rFonts w:ascii="宋体" w:hAnsi="宋体" w:cs="宋体"/>
          <w:b/>
          <w:bCs/>
          <w:color w:val="auto"/>
          <w:sz w:val="22"/>
          <w:szCs w:val="22"/>
          <w:highlight w:val="none"/>
        </w:rPr>
      </w:pPr>
      <w:r/>
      <w:bookmarkStart w:id="21" w:name="_Toc35393795"/>
      <w:r/>
      <w:bookmarkEnd w:id="21"/>
      <w:r>
        <w:rPr>
          <w:rFonts w:hint="eastAsia" w:ascii="宋体" w:hAnsi="宋体" w:cs="宋体"/>
          <w:b/>
          <w:bCs/>
          <w:color w:val="auto"/>
          <w:sz w:val="22"/>
          <w:szCs w:val="22"/>
          <w:highlight w:val="none"/>
        </w:rPr>
        <w:t xml:space="preserve">七、其他补充事宜</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如在报名中有任何疑问，请拨打电子化政府采购技术支持电话：0523-87633965。</w:t>
      </w:r>
      <w:r/>
    </w:p>
    <w:p>
      <w:pPr>
        <w:spacing w:line="400" w:lineRule="exact"/>
        <w:rPr>
          <w:rFonts w:ascii="Arial" w:hAnsi="Arial" w:cs="Arial"/>
          <w:b/>
          <w:bCs/>
          <w:color w:val="auto"/>
          <w:sz w:val="22"/>
          <w:szCs w:val="22"/>
          <w:highlight w:val="none"/>
        </w:rPr>
      </w:pPr>
      <w:r>
        <w:rPr>
          <w:rFonts w:hint="eastAsia" w:ascii="宋体" w:hAnsi="宋体" w:cs="宋体"/>
          <w:b/>
          <w:bCs/>
          <w:color w:val="auto"/>
          <w:sz w:val="22"/>
          <w:szCs w:val="22"/>
          <w:highlight w:val="none"/>
        </w:rPr>
        <w:t xml:space="preserve">八、</w:t>
      </w:r>
      <w:r>
        <w:rPr>
          <w:rFonts w:ascii="Arial" w:hAnsi="Arial" w:cs="Arial"/>
          <w:b/>
          <w:bCs/>
          <w:color w:val="auto"/>
          <w:sz w:val="22"/>
          <w:szCs w:val="22"/>
          <w:highlight w:val="none"/>
        </w:rPr>
        <w:t xml:space="preserve">对本次招标提出询问，请按以下方式联系。</w:t>
      </w:r>
      <w:r/>
    </w:p>
    <w:p>
      <w:pPr>
        <w:ind w:firstLine="420"/>
        <w:spacing w:line="400" w:lineRule="exact"/>
        <w:rPr>
          <w:rFonts w:ascii="Arial" w:hAnsi="Arial" w:cs="Arial"/>
          <w:color w:val="auto"/>
          <w:highlight w:val="none"/>
        </w:rPr>
      </w:pPr>
      <w:r>
        <w:rPr>
          <w:rFonts w:ascii="Arial" w:hAnsi="Arial" w:cs="Arial"/>
          <w:color w:val="auto"/>
          <w:highlight w:val="none"/>
        </w:rPr>
        <w:t xml:space="preserve">1.采购人信息</w:t>
      </w:r>
      <w:r/>
    </w:p>
    <w:p>
      <w:pPr>
        <w:ind w:firstLine="420"/>
        <w:spacing w:line="400" w:lineRule="exact"/>
        <w:rPr>
          <w:rFonts w:ascii="Arial" w:hAnsi="Arial" w:cs="Arial"/>
          <w:color w:val="auto"/>
          <w:highlight w:val="none"/>
          <w:lang w:val="zh-CN"/>
        </w:rPr>
      </w:pPr>
      <w:r>
        <w:rPr>
          <w:rFonts w:ascii="Arial" w:hAnsi="Arial" w:cs="Arial"/>
          <w:color w:val="auto"/>
          <w:highlight w:val="none"/>
          <w:lang w:val="zh-CN"/>
        </w:rPr>
        <w:t xml:space="preserve">名    称：</w:t>
      </w:r>
      <w:r>
        <w:rPr>
          <w:rFonts w:hint="eastAsia" w:ascii="Arial" w:hAnsi="Arial" w:cs="Arial"/>
          <w:color w:val="auto"/>
          <w:highlight w:val="none"/>
          <w:lang w:val="zh-CN"/>
        </w:rPr>
        <w:t xml:space="preserve">靖江市人民医院</w:t>
      </w:r>
      <w:r/>
    </w:p>
    <w:p>
      <w:pPr>
        <w:ind w:firstLine="420"/>
        <w:spacing w:line="400" w:lineRule="exact"/>
        <w:rPr>
          <w:rFonts w:ascii="Arial" w:hAnsi="Arial" w:cs="Arial"/>
          <w:color w:val="auto"/>
          <w:highlight w:val="none"/>
        </w:rPr>
      </w:pPr>
      <w:r>
        <w:rPr>
          <w:rFonts w:hint="eastAsia" w:ascii="Arial" w:hAnsi="Arial" w:cs="Arial"/>
          <w:color w:val="auto"/>
          <w:highlight w:val="none"/>
          <w:lang w:val="zh-CN"/>
        </w:rPr>
        <w:t xml:space="preserve">联 系 人：</w:t>
      </w:r>
      <w:r>
        <w:rPr>
          <w:rFonts w:hint="eastAsia" w:ascii="Arial" w:hAnsi="Arial" w:cs="Arial"/>
          <w:color w:val="auto"/>
          <w:highlight w:val="none"/>
          <w:lang w:val="en-US" w:eastAsia="zh-CN"/>
        </w:rPr>
        <w:t xml:space="preserve">王</w:t>
      </w:r>
      <w:r>
        <w:rPr>
          <w:rFonts w:hint="eastAsia" w:ascii="Arial" w:hAnsi="Arial" w:cs="Arial"/>
          <w:color w:val="auto"/>
          <w:highlight w:val="none"/>
        </w:rPr>
        <w:t xml:space="preserve">老师  </w:t>
      </w:r>
      <w:r/>
    </w:p>
    <w:p>
      <w:pPr>
        <w:ind w:firstLine="420"/>
        <w:spacing w:line="400" w:lineRule="exact"/>
        <w:rPr>
          <w:rFonts w:ascii="Arial" w:hAnsi="Arial" w:cs="Arial"/>
          <w:color w:val="auto"/>
          <w:highlight w:val="none"/>
        </w:rPr>
      </w:pPr>
      <w:r>
        <w:rPr>
          <w:rFonts w:hint="eastAsia" w:ascii="Arial" w:hAnsi="Arial" w:cs="Arial"/>
          <w:color w:val="auto"/>
          <w:highlight w:val="none"/>
        </w:rPr>
        <w:t xml:space="preserve">地  址：靖江市中洲东路</w:t>
      </w:r>
      <w:r>
        <w:rPr>
          <w:rFonts w:hint="eastAsia" w:ascii="宋体" w:hAnsi="宋体" w:cs="宋体"/>
          <w:color w:val="auto"/>
          <w:highlight w:val="none"/>
        </w:rPr>
        <w:t xml:space="preserve">28</w:t>
      </w:r>
      <w:r>
        <w:rPr>
          <w:rFonts w:hint="eastAsia" w:ascii="Arial" w:hAnsi="Arial" w:cs="Arial"/>
          <w:color w:val="auto"/>
          <w:highlight w:val="none"/>
        </w:rPr>
        <w:t xml:space="preserve">号</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联系电话：0523-84995920</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江苏弘业国际技术工程有限公司</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地     址：南京市中华路50号弘业大厦10楼</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联系方式：025-52278370</w:t>
      </w:r>
      <w:r/>
    </w:p>
    <w:p>
      <w:pPr>
        <w:ind w:firstLine="420"/>
        <w:spacing w:line="400" w:lineRule="exact"/>
        <w:rPr>
          <w:rFonts w:hint="eastAsia" w:eastAsia="宋体"/>
          <w:color w:val="auto"/>
          <w:highlight w:val="none"/>
          <w:lang w:eastAsia="zh-CN"/>
        </w:rPr>
      </w:pPr>
      <w:r>
        <w:rPr>
          <w:rFonts w:hint="eastAsia"/>
          <w:color w:val="auto"/>
          <w:highlight w:val="none"/>
        </w:rPr>
        <w:t xml:space="preserve">联 系 人：</w:t>
      </w:r>
      <w:r>
        <w:rPr>
          <w:rFonts w:hint="eastAsia"/>
          <w:color w:val="auto"/>
          <w:highlight w:val="none"/>
          <w:lang w:val="en-US" w:eastAsia="zh-CN"/>
        </w:rPr>
        <w:t xml:space="preserve">戴婷 徐玥妮</w:t>
      </w:r>
      <w:r/>
    </w:p>
    <w:p>
      <w:pPr>
        <w:pStyle w:val="1075"/>
        <w:spacing w:line="240" w:lineRule="auto"/>
        <w:rPr>
          <w:rFonts w:ascii="Arial" w:hAnsi="Arial" w:cs="Arial"/>
          <w:color w:val="auto"/>
          <w:highlight w:val="none"/>
        </w:rPr>
      </w:pPr>
      <w:r>
        <w:rPr>
          <w:rFonts w:hint="eastAsia"/>
          <w:b w:val="0"/>
          <w:bCs w:val="0"/>
          <w:color w:val="auto"/>
          <w:sz w:val="22"/>
          <w:szCs w:val="22"/>
          <w:highlight w:val="none"/>
        </w:rPr>
        <w:br w:type="page" w:clear="all"/>
      </w:r>
      <w:bookmarkEnd w:id="0"/>
      <w:r/>
      <w:bookmarkStart w:id="22" w:name="_Toc30798"/>
      <w:r/>
      <w:bookmarkStart w:id="23" w:name="_Toc1865"/>
      <w:r>
        <w:rPr>
          <w:rFonts w:ascii="Arial" w:hAnsi="Arial" w:cs="Arial"/>
          <w:color w:val="auto"/>
          <w:highlight w:val="none"/>
        </w:rPr>
        <w:t xml:space="preserve">第二章 供应商须知</w:t>
      </w:r>
      <w:bookmarkEnd w:id="1"/>
      <w:r/>
      <w:bookmarkEnd w:id="22"/>
      <w:r/>
      <w:bookmarkEnd w:id="23"/>
      <w:r/>
      <w:r/>
    </w:p>
    <w:p>
      <w:pPr>
        <w:pStyle w:val="1075"/>
        <w:spacing w:before="0" w:after="0"/>
        <w:rPr>
          <w:rFonts w:ascii="Arial" w:hAnsi="Arial" w:cs="Arial"/>
          <w:color w:val="auto"/>
          <w:highlight w:val="none"/>
        </w:rPr>
      </w:pPr>
      <w:r/>
      <w:bookmarkStart w:id="24" w:name="_Toc31687"/>
      <w:r/>
      <w:bookmarkStart w:id="25" w:name="_Toc9081"/>
      <w:r/>
      <w:bookmarkStart w:id="26" w:name="_Toc520356143"/>
      <w:r/>
      <w:bookmarkStart w:id="27" w:name="_Toc89569838"/>
      <w:r>
        <w:rPr>
          <w:rFonts w:ascii="Arial" w:hAnsi="Arial" w:cs="Arial"/>
          <w:color w:val="auto"/>
          <w:highlight w:val="none"/>
        </w:rPr>
        <w:t xml:space="preserve">供应商须知前附表</w:t>
      </w:r>
      <w:bookmarkEnd w:id="24"/>
      <w:r/>
      <w:bookmarkEnd w:id="25"/>
      <w:r/>
      <w:r/>
    </w:p>
    <w:p>
      <w:pPr>
        <w:rPr>
          <w:color w:val="auto"/>
          <w:highlight w:val="none"/>
        </w:rPr>
      </w:pPr>
      <w:r>
        <w:rPr>
          <w:color w:val="auto"/>
          <w:highlight w:val="none"/>
        </w:rPr>
      </w:r>
      <w:r/>
    </w:p>
    <w:tbl>
      <w:tblPr>
        <w:tblStyle w:val="854"/>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auto"/>
                <w:sz w:val="22"/>
                <w:highlight w:val="none"/>
              </w:rPr>
            </w:pPr>
            <w:r/>
            <w:bookmarkStart w:id="28" w:name="_Toc32443"/>
            <w:r>
              <w:rPr>
                <w:rFonts w:hint="eastAsia" w:ascii="宋体" w:hAnsi="宋体" w:cs="宋体"/>
                <w:b/>
                <w:bCs/>
                <w:color w:val="auto"/>
                <w:sz w:val="22"/>
                <w:highlight w:val="none"/>
              </w:rPr>
              <w:t xml:space="preserve">条款号</w:t>
            </w:r>
            <w:r/>
          </w:p>
        </w:tc>
        <w:tc>
          <w:tcPr>
            <w:tcW w:w="2316" w:type="dxa"/>
            <w:vAlign w:val="center"/>
            <w:textDirection w:val="lrTb"/>
            <w:noWrap w:val="false"/>
          </w:tcPr>
          <w:p>
            <w:pPr>
              <w:jc w:val="cente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p>
        </w:tc>
        <w:tc>
          <w:tcPr>
            <w:tcW w:w="5963" w:type="dxa"/>
            <w:vAlign w:val="center"/>
            <w:textDirection w:val="lrTb"/>
            <w:noWrap w:val="false"/>
          </w:tcPr>
          <w:p>
            <w:pPr>
              <w:jc w:val="cente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tcW w:w="5963" w:type="dxa"/>
            <w:vAlign w:val="center"/>
            <w:textDirection w:val="lrTb"/>
            <w:noWrap w:val="false"/>
          </w:tcPr>
          <w:p>
            <w:pPr>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采购人：</w:t>
            </w:r>
            <w:r>
              <w:rPr>
                <w:rFonts w:hint="eastAsia" w:ascii="宋体" w:hAnsi="宋体" w:cs="宋体"/>
                <w:color w:val="auto"/>
                <w:sz w:val="22"/>
                <w:highlight w:val="none"/>
                <w:lang w:eastAsia="zh-CN"/>
              </w:rPr>
              <w:t xml:space="preserve">靖江市人民医院</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val="zh-CN"/>
              </w:rPr>
              <w:t xml:space="preserve">靖江市中洲东路</w:t>
            </w:r>
            <w:r>
              <w:rPr>
                <w:rFonts w:hint="eastAsia" w:ascii="宋体" w:hAnsi="宋体" w:cs="宋体"/>
                <w:color w:val="auto"/>
                <w:sz w:val="22"/>
                <w:highlight w:val="none"/>
              </w:rPr>
              <w:t xml:space="preserve">28</w:t>
            </w:r>
            <w:r>
              <w:rPr>
                <w:rFonts w:hint="eastAsia" w:ascii="宋体" w:hAnsi="宋体" w:cs="宋体"/>
                <w:color w:val="auto"/>
                <w:sz w:val="22"/>
                <w:highlight w:val="none"/>
                <w:lang w:val="zh-CN"/>
              </w:rPr>
              <w:t xml:space="preserve">号</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eastAsia="zh-CN"/>
              </w:rPr>
              <w:t xml:space="preserve">王老师</w:t>
            </w:r>
            <w:r>
              <w:rPr>
                <w:rFonts w:hint="eastAsia" w:ascii="宋体" w:hAnsi="宋体" w:cs="宋体"/>
                <w:color w:val="auto"/>
                <w:sz w:val="22"/>
                <w:highlight w:val="none"/>
              </w:rPr>
              <w:t xml:space="preserve">  </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zh-CN"/>
              </w:rPr>
              <w:t xml:space="preserve">0523-84995920</w:t>
            </w:r>
            <w:r/>
          </w:p>
        </w:tc>
      </w:tr>
      <w:tr>
        <w:trPr>
          <w:trHeight w:val="92"/>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1.1.3</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tcW w:w="5963" w:type="dxa"/>
            <w:vAlign w:val="center"/>
            <w:textDirection w:val="lrTb"/>
            <w:noWrap w:val="false"/>
          </w:tcPr>
          <w:p>
            <w:pPr>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名称：</w:t>
            </w:r>
            <w:r>
              <w:rPr>
                <w:rFonts w:hint="eastAsia" w:ascii="宋体" w:hAnsi="宋体" w:cs="宋体"/>
                <w:color w:val="auto"/>
                <w:sz w:val="22"/>
                <w:highlight w:val="none"/>
                <w:lang w:eastAsia="zh-CN"/>
              </w:rPr>
              <w:t xml:space="preserve">江苏弘业国际技术工程有限公司</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地址：南京市中华路50号弘业大厦10楼</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联系方式：025-52278370</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联 系 人：徐玥妮</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4</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项目名称</w:t>
            </w:r>
            <w:r/>
          </w:p>
        </w:tc>
        <w:tc>
          <w:tcPr>
            <w:tcW w:w="5963" w:type="dxa"/>
            <w:vAlign w:val="center"/>
            <w:textDirection w:val="lrTb"/>
            <w:noWrap w:val="false"/>
          </w:tcPr>
          <w:p>
            <w:pPr>
              <w:spacing w:line="360" w:lineRule="auto"/>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eastAsia="zh-CN"/>
              </w:rPr>
              <w:t xml:space="preserve">靖江市人民医院医用血管造影X射线系统（DSA）</w:t>
            </w:r>
            <w:r>
              <w:rPr>
                <w:rFonts w:hint="eastAsia" w:ascii="宋体" w:hAnsi="宋体" w:cs="宋体"/>
                <w:color w:val="auto"/>
                <w:sz w:val="22"/>
                <w:highlight w:val="none"/>
              </w:rPr>
              <w:t xml:space="preserve">采购</w:t>
            </w:r>
            <w:r>
              <w:rPr>
                <w:rFonts w:hint="eastAsia" w:ascii="宋体" w:hAnsi="宋体" w:cs="宋体"/>
                <w:color w:val="auto"/>
                <w:sz w:val="22"/>
                <w:highlight w:val="none"/>
                <w:lang w:val="en-US" w:eastAsia="zh-CN"/>
              </w:rPr>
              <w:t xml:space="preserve">项目</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5</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项目编号</w:t>
            </w:r>
            <w:r/>
          </w:p>
        </w:tc>
        <w:tc>
          <w:tcPr>
            <w:tcW w:w="5963" w:type="dxa"/>
            <w:vAlign w:val="center"/>
            <w:textDirection w:val="lrTb"/>
            <w:noWrap w:val="false"/>
          </w:tcPr>
          <w:p>
            <w:pPr>
              <w:spacing w:line="360" w:lineRule="auto"/>
              <w:rPr>
                <w:rFonts w:hint="eastAsia" w:ascii="宋体" w:hAnsi="宋体" w:eastAsia="宋体" w:cs="黑体"/>
                <w:color w:val="auto"/>
                <w:sz w:val="22"/>
                <w:highlight w:val="none"/>
                <w:lang w:eastAsia="zh-CN"/>
              </w:rPr>
            </w:pPr>
            <w:r>
              <w:rPr>
                <w:rFonts w:hint="eastAsia" w:ascii="宋体" w:hAnsi="宋体" w:eastAsia="宋体" w:cs="黑体"/>
                <w:color w:val="auto"/>
                <w:sz w:val="22"/>
                <w:highlight w:val="none"/>
                <w:lang w:eastAsia="zh-CN"/>
              </w:rPr>
            </w:r>
            <w:r/>
          </w:p>
        </w:tc>
      </w:tr>
      <w:tr>
        <w:trPr>
          <w:trHeight w:val="453"/>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1.1.6</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采购预算</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b/>
                <w:bCs/>
                <w:color w:val="auto"/>
                <w:sz w:val="22"/>
                <w:highlight w:val="none"/>
                <w:u w:val="single"/>
                <w:lang w:val="en-US" w:eastAsia="zh-CN"/>
              </w:rPr>
              <w:t xml:space="preserve">1300</w:t>
            </w:r>
            <w:r>
              <w:rPr>
                <w:rFonts w:hint="eastAsia" w:ascii="宋体" w:hAnsi="宋体" w:cs="宋体"/>
                <w:b/>
                <w:bCs/>
                <w:color w:val="auto"/>
                <w:sz w:val="22"/>
                <w:highlight w:val="none"/>
                <w:u w:val="single"/>
              </w:rPr>
              <w:t xml:space="preserve">万元</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1.1.7</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最高限价</w:t>
            </w:r>
            <w:r/>
          </w:p>
        </w:tc>
        <w:tc>
          <w:tcPr>
            <w:tcW w:w="5963" w:type="dxa"/>
            <w:vAlign w:val="center"/>
            <w:textDirection w:val="lrTb"/>
            <w:noWrap w:val="false"/>
          </w:tcPr>
          <w:p>
            <w:pPr>
              <w:spacing w:line="360" w:lineRule="auto"/>
              <w:rPr>
                <w:rFonts w:ascii="宋体" w:hAnsi="宋体" w:cs="宋体"/>
                <w:b/>
                <w:bCs/>
                <w:color w:val="auto"/>
                <w:sz w:val="22"/>
                <w:highlight w:val="none"/>
                <w:u w:val="single"/>
              </w:rPr>
            </w:pPr>
            <w:r>
              <w:rPr>
                <w:rFonts w:hint="eastAsia" w:ascii="宋体" w:hAnsi="宋体" w:cs="宋体"/>
                <w:b/>
                <w:bCs/>
                <w:color w:val="auto"/>
                <w:sz w:val="22"/>
                <w:highlight w:val="none"/>
                <w:u w:val="single"/>
                <w:lang w:val="en-US" w:eastAsia="zh-CN"/>
              </w:rPr>
              <w:t xml:space="preserve">1290</w:t>
            </w:r>
            <w:r>
              <w:rPr>
                <w:rFonts w:hint="eastAsia" w:ascii="宋体" w:hAnsi="宋体" w:cs="宋体"/>
                <w:b/>
                <w:bCs/>
                <w:color w:val="auto"/>
                <w:sz w:val="22"/>
                <w:highlight w:val="none"/>
                <w:u w:val="single"/>
              </w:rPr>
              <w:t xml:space="preserve">万元</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1.1.8</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5963" w:type="dxa"/>
            <w:vAlign w:val="center"/>
            <w:textDirection w:val="lrTb"/>
            <w:noWrap w:val="false"/>
          </w:tcPr>
          <w:p>
            <w:pPr>
              <w:jc w:val="left"/>
              <w:spacing w:line="360" w:lineRule="auto"/>
              <w:rPr>
                <w:rFonts w:ascii="宋体" w:hAnsi="宋体" w:cs="宋体"/>
                <w:color w:val="auto"/>
                <w:sz w:val="22"/>
                <w:highlight w:val="none"/>
                <w:u w:val="single"/>
              </w:rPr>
            </w:pPr>
            <w:r>
              <w:rPr>
                <w:rFonts w:hint="eastAsia" w:ascii="宋体" w:hAnsi="宋体" w:cs="宋体"/>
                <w:color w:val="auto"/>
                <w:sz w:val="22"/>
                <w:highlight w:val="none"/>
              </w:rPr>
              <w:t xml:space="preserve">工业</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合同履行期限</w:t>
            </w:r>
            <w:r/>
          </w:p>
        </w:tc>
        <w:tc>
          <w:tcPr>
            <w:tcW w:w="5963" w:type="dxa"/>
            <w:vAlign w:val="center"/>
            <w:textDirection w:val="lrTb"/>
            <w:noWrap w:val="false"/>
          </w:tcPr>
          <w:p>
            <w:pPr>
              <w:spacing w:line="360" w:lineRule="auto"/>
              <w:rPr>
                <w:rFonts w:ascii="宋体" w:hAnsi="宋体" w:cs="宋体"/>
                <w:color w:val="auto"/>
                <w:sz w:val="22"/>
                <w:highlight w:val="none"/>
              </w:rPr>
            </w:pPr>
            <w:r>
              <w:rPr>
                <w:rFonts w:ascii="宋体" w:hAnsi="宋体" w:cs="宋体"/>
                <w:color w:val="auto"/>
                <w:sz w:val="22"/>
                <w:highlight w:val="none"/>
              </w:rPr>
              <w:t xml:space="preserve">合同签订后</w:t>
            </w:r>
            <w:r>
              <w:rPr>
                <w:rFonts w:hint="eastAsia" w:ascii="宋体" w:hAnsi="宋体" w:cs="宋体"/>
                <w:color w:val="auto"/>
                <w:sz w:val="22"/>
                <w:highlight w:val="none"/>
              </w:rPr>
              <w:t xml:space="preserve">90</w:t>
            </w:r>
            <w:r>
              <w:rPr>
                <w:rFonts w:ascii="宋体" w:hAnsi="宋体" w:cs="宋体"/>
                <w:color w:val="auto"/>
                <w:sz w:val="22"/>
                <w:highlight w:val="none"/>
              </w:rPr>
              <w:t xml:space="preserve">天内</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验收要求</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1.3.2</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1.3.3</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特定资格条件</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1.3.5</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olor w:val="auto"/>
                <w:highlight w:val="none"/>
              </w:rPr>
              <w:t xml:space="preserve">是否接受联合体投标</w:t>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1.3.6</w:t>
            </w:r>
            <w:r/>
          </w:p>
        </w:tc>
        <w:tc>
          <w:tcPr>
            <w:tcW w:w="231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是否接受进口</w:t>
            </w:r>
            <w:r/>
          </w:p>
          <w:p>
            <w:pPr>
              <w:jc w:val="center"/>
              <w:spacing w:line="360" w:lineRule="auto"/>
              <w:rPr>
                <w:rFonts w:ascii="宋体" w:hAnsi="宋体"/>
                <w:color w:val="auto"/>
                <w:highlight w:val="none"/>
              </w:rPr>
            </w:pPr>
            <w:r>
              <w:rPr>
                <w:rFonts w:hint="eastAsia" w:ascii="宋体" w:hAnsi="宋体"/>
                <w:color w:val="auto"/>
                <w:highlight w:val="none"/>
              </w:rPr>
              <w:t xml:space="preserve">产品投标</w:t>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是</w:t>
            </w:r>
            <w:r/>
          </w:p>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1.4.1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踏勘现场</w:t>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否,自行踏勘</w:t>
            </w:r>
            <w:r/>
          </w:p>
        </w:tc>
      </w:tr>
      <w:tr>
        <w:trPr>
          <w:trHeight w:val="357"/>
        </w:trPr>
        <w:tc>
          <w:tcPr>
            <w:tcW w:w="919" w:type="dxa"/>
            <w:vAlign w:val="center"/>
            <w:textDirection w:val="lrTb"/>
            <w:noWrap w:val="false"/>
          </w:tcPr>
          <w:p>
            <w:pPr>
              <w:jc w:val="center"/>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1.7.3</w:t>
            </w:r>
            <w:r/>
          </w:p>
        </w:tc>
        <w:tc>
          <w:tcPr>
            <w:tcW w:w="2316"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核心产品</w:t>
            </w:r>
            <w:r/>
          </w:p>
        </w:tc>
        <w:tc>
          <w:tcPr>
            <w:tcW w:w="5963" w:type="dxa"/>
            <w:vAlign w:val="center"/>
            <w:textDirection w:val="lrTb"/>
            <w:noWrap w:val="false"/>
          </w:tcPr>
          <w:p>
            <w:pPr>
              <w:ind w:right="113"/>
              <w:spacing w:line="360" w:lineRule="auto"/>
              <w:rPr>
                <w:rFonts w:ascii="Wingdings 2" w:hAnsi="Wingdings 2" w:eastAsia="Wingdings 2" w:cs="Wingdings 2"/>
                <w:color w:val="auto"/>
                <w:sz w:val="22"/>
                <w:highlight w:val="none"/>
              </w:rPr>
            </w:pPr>
            <w:r>
              <w:rPr>
                <w:rFonts w:hint="eastAsia" w:ascii="宋体" w:hAnsi="宋体" w:cs="宋体"/>
                <w:color w:val="auto"/>
                <w:sz w:val="22"/>
                <w:highlight w:val="none"/>
                <w:lang w:eastAsia="zh-CN"/>
              </w:rPr>
              <w:t xml:space="preserve">医用血管造影X射线系统（DSA）</w:t>
            </w:r>
            <w:r/>
          </w:p>
        </w:tc>
      </w:tr>
      <w:tr>
        <w:trPr>
          <w:trHeight w:val="657"/>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投标有效期</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b/>
                <w:color w:val="auto"/>
                <w:sz w:val="22"/>
                <w:highlight w:val="none"/>
                <w:u w:val="single"/>
              </w:rPr>
              <w:t xml:space="preserve"> 9</w:t>
            </w:r>
            <w:r>
              <w:rPr>
                <w:rFonts w:ascii="宋体" w:hAnsi="宋体" w:cs="宋体"/>
                <w:b/>
                <w:color w:val="auto"/>
                <w:sz w:val="22"/>
                <w:highlight w:val="none"/>
                <w:u w:val="single"/>
              </w:rPr>
              <w:t xml:space="preserve">0</w:t>
            </w:r>
            <w:r>
              <w:rPr>
                <w:rFonts w:hint="eastAsia" w:ascii="宋体" w:hAnsi="宋体" w:cs="宋体"/>
                <w:b/>
                <w:color w:val="auto"/>
                <w:sz w:val="22"/>
                <w:highlight w:val="none"/>
                <w:u w:val="single"/>
              </w:rPr>
              <w:t xml:space="preserve"> </w:t>
            </w:r>
            <w:r>
              <w:rPr>
                <w:rFonts w:hint="eastAsia" w:ascii="宋体" w:hAnsi="宋体" w:cs="宋体"/>
                <w:color w:val="auto"/>
                <w:sz w:val="22"/>
                <w:highlight w:val="none"/>
                <w:lang w:val="zh-CN"/>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投标文件提交截止</w:t>
            </w:r>
            <w:r/>
          </w:p>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时间和地点</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开标时间和地点</w:t>
            </w:r>
            <w:r/>
          </w:p>
        </w:tc>
        <w:tc>
          <w:tcPr>
            <w:tcW w:w="5963" w:type="dxa"/>
            <w:vAlign w:val="center"/>
            <w:textDirection w:val="lrTb"/>
            <w:noWrap w:val="false"/>
          </w:tcPr>
          <w:p>
            <w:pPr>
              <w:spacing w:line="360" w:lineRule="auto"/>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5.3.1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评标委员会成员</w:t>
            </w:r>
            <w:r/>
          </w:p>
        </w:tc>
        <w:tc>
          <w:tcPr>
            <w:tcW w:w="5963" w:type="dxa"/>
            <w:vAlign w:val="center"/>
            <w:textDirection w:val="lrTb"/>
            <w:noWrap w:val="false"/>
          </w:tcPr>
          <w:p>
            <w:pPr>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7</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lang w:val="en-US" w:eastAsia="zh-CN"/>
              </w:rPr>
              <w:t xml:space="preserve">5</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5.4.2</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p>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候选人的人数</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u w:val="single"/>
              </w:rPr>
              <w:t xml:space="preserve"> 3 </w:t>
            </w:r>
            <w:r>
              <w:rPr>
                <w:rFonts w:hint="eastAsia" w:ascii="宋体" w:hAnsi="宋体" w:cs="宋体"/>
                <w:color w:val="auto"/>
                <w:sz w:val="22"/>
                <w:highlight w:val="none"/>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6.1.2</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p>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直接确定中标人</w:t>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auto"/>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6.3</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履约保证金</w:t>
            </w:r>
            <w:r/>
          </w:p>
        </w:tc>
        <w:tc>
          <w:tcPr>
            <w:tcW w:w="5963" w:type="dxa"/>
            <w:vAlign w:val="center"/>
            <w:textDirection w:val="lrTb"/>
            <w:noWrap w:val="false"/>
          </w:tcPr>
          <w:p>
            <w:pPr>
              <w:spacing w:line="360" w:lineRule="auto"/>
              <w:rPr>
                <w:rFonts w:ascii="宋体" w:hAnsi="宋体" w:cs="宋体"/>
                <w:color w:val="auto"/>
                <w:sz w:val="22"/>
                <w:highlight w:val="none"/>
                <w:u w:val="single"/>
              </w:rPr>
            </w:pPr>
            <w:r>
              <w:rPr>
                <w:rFonts w:hint="eastAsia" w:ascii="宋体" w:hAnsi="宋体" w:cs="宋体"/>
                <w:color w:val="auto"/>
                <w:sz w:val="22"/>
                <w:highlight w:val="none"/>
              </w:rPr>
              <w:t xml:space="preserve">履约保证金的形式：</w:t>
            </w:r>
            <w:r>
              <w:rPr>
                <w:rFonts w:hint="eastAsia" w:ascii="宋体" w:hAnsi="宋体" w:cs="宋体"/>
                <w:color w:val="auto"/>
                <w:sz w:val="22"/>
                <w:highlight w:val="none"/>
                <w:u w:val="single"/>
              </w:rPr>
              <w:t xml:space="preserve">/</w:t>
            </w:r>
            <w:r>
              <w:rPr>
                <w:rFonts w:ascii="宋体" w:hAnsi="宋体" w:cs="宋体"/>
                <w:color w:val="auto"/>
                <w:sz w:val="22"/>
                <w:highlight w:val="none"/>
                <w:u w:val="single"/>
              </w:rPr>
              <w:t xml:space="preserve"> </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履约保证金的金额：</w:t>
            </w:r>
            <w:r>
              <w:rPr>
                <w:rFonts w:hint="eastAsia" w:ascii="宋体" w:hAnsi="宋体" w:cs="宋体"/>
                <w:color w:val="auto"/>
                <w:sz w:val="22"/>
                <w:highlight w:val="none"/>
                <w:u w:val="single"/>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7.2.8</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投诉受理部门</w:t>
            </w:r>
            <w:r/>
          </w:p>
        </w:tc>
        <w:tc>
          <w:tcPr>
            <w:tcW w:w="5963" w:type="dxa"/>
            <w:vAlign w:val="center"/>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电话：0523-89182489</w:t>
            </w:r>
            <w:r/>
          </w:p>
        </w:tc>
      </w:tr>
      <w:tr>
        <w:trPr>
          <w:trHeight w:val="236"/>
        </w:trPr>
        <w:tc>
          <w:tcPr>
            <w:tcW w:w="919"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8.1.1</w:t>
            </w:r>
            <w:r/>
          </w:p>
        </w:tc>
        <w:tc>
          <w:tcPr>
            <w:tcW w:w="2316"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p>
        </w:tc>
        <w:tc>
          <w:tcPr>
            <w:tcW w:w="5963" w:type="dxa"/>
            <w:vAlign w:val="center"/>
            <w:textDirection w:val="lrTb"/>
            <w:noWrap w:val="false"/>
          </w:tcPr>
          <w:p>
            <w:pPr>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采购文件中的其他内容与本条款不一致的，以本条款内容为准：</w:t>
            </w:r>
            <w:r/>
          </w:p>
          <w:p>
            <w:pPr>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1.中标供应商在公示结束后3日内，须向采购代理机构支付中标服务费。</w:t>
            </w:r>
            <w:r/>
          </w:p>
          <w:p>
            <w:pPr>
              <w:spacing w:line="44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4"/>
                <w:szCs w:val="24"/>
                <w:highlight w:val="none"/>
              </w:rPr>
              <w:t xml:space="preserve">本项目中标服务费参照苏政采协【2024】20号《关于印发〈江苏省政府采购代理服务收费指导意见〉的通知》的收费标准的40%收取。由中标人在领取中标通知书前缴纳。供应商的报价须涵盖上述费用，投标人应将该费用纳入投标报价的考量范畴。</w:t>
            </w:r>
            <w:r/>
          </w:p>
          <w:p>
            <w:pPr>
              <w:spacing w:line="440" w:lineRule="exact"/>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户    名：江苏弘业国际技术工程有限公司</w:t>
            </w:r>
            <w:r/>
          </w:p>
          <w:p>
            <w:pPr>
              <w:spacing w:line="440" w:lineRule="exact"/>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开户银行：中国银行南京市中华路支行   </w:t>
            </w:r>
            <w:r/>
          </w:p>
          <w:p>
            <w:pPr>
              <w:spacing w:line="440" w:lineRule="exact"/>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账    号：527460884999</w:t>
            </w:r>
            <w:r/>
          </w:p>
          <w:p>
            <w:pPr>
              <w:spacing w:line="440" w:lineRule="exact"/>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rPr>
              <w:t xml:space="preserve">3.中标单位在领取中标通知书时需提供叁份纸质投标文件（一正二副）</w:t>
            </w:r>
            <w:r>
              <w:rPr>
                <w:rFonts w:hint="eastAsia" w:ascii="宋体" w:hAnsi="宋体" w:cs="宋体"/>
                <w:b/>
                <w:bCs/>
                <w:color w:val="auto"/>
                <w:sz w:val="22"/>
                <w:szCs w:val="22"/>
                <w:highlight w:val="none"/>
                <w:lang w:eastAsia="zh-CN"/>
              </w:rPr>
              <w:t xml:space="preserve">。</w:t>
            </w:r>
            <w:r/>
          </w:p>
          <w:p>
            <w:pPr>
              <w:spacing w:line="360" w:lineRule="auto"/>
              <w:rPr>
                <w:rFonts w:ascii="宋体" w:hAnsi="宋体" w:cs="宋体"/>
                <w:color w:val="auto"/>
                <w:sz w:val="22"/>
                <w:highlight w:val="none"/>
              </w:rPr>
            </w:pPr>
            <w:r>
              <w:rPr>
                <w:rFonts w:hint="eastAsia" w:ascii="宋体" w:hAnsi="宋体" w:cs="宋体"/>
                <w:b/>
                <w:bCs/>
                <w:color w:val="auto"/>
                <w:sz w:val="22"/>
                <w:szCs w:val="22"/>
                <w:highlight w:val="none"/>
              </w:rPr>
              <w:t xml:space="preserve">4.中标单位与采购单位签订合同后，及时向招标代理机构提供合同的扫描件以作备案。</w:t>
            </w:r>
            <w:r/>
          </w:p>
        </w:tc>
      </w:tr>
    </w:tbl>
    <w:p>
      <w:pPr>
        <w:jc w:val="center"/>
        <w:spacing w:line="440" w:lineRule="exact"/>
        <w:rPr>
          <w:rFonts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075"/>
        <w:ind w:firstLine="442"/>
        <w:jc w:val="left"/>
        <w:spacing w:before="160" w:after="0" w:line="360" w:lineRule="auto"/>
        <w:rPr>
          <w:rFonts w:hAnsi="宋体"/>
          <w:color w:val="auto"/>
          <w:sz w:val="22"/>
          <w:szCs w:val="22"/>
          <w:highlight w:val="none"/>
        </w:rPr>
      </w:pPr>
      <w:r/>
      <w:bookmarkStart w:id="29" w:name="_Toc3629"/>
      <w:r/>
      <w:bookmarkStart w:id="30" w:name="_Toc3640"/>
      <w:r/>
      <w:bookmarkStart w:id="31" w:name="_Toc8645"/>
      <w:r/>
      <w:bookmarkStart w:id="32" w:name="_Toc1615"/>
      <w:r/>
      <w:bookmarkStart w:id="33" w:name="_Toc387526376"/>
      <w:r/>
      <w:bookmarkStart w:id="34" w:name="_Toc5365"/>
      <w:r/>
      <w:bookmarkStart w:id="35" w:name="_Toc29754"/>
      <w:r/>
      <w:bookmarkStart w:id="36" w:name="_Toc27936"/>
      <w:r/>
      <w:bookmarkStart w:id="37" w:name="_Toc387526180"/>
      <w:r/>
      <w:bookmarkStart w:id="38" w:name="_Toc9727"/>
      <w:r/>
      <w:bookmarkStart w:id="39" w:name="_Toc387526284"/>
      <w:r>
        <w:rPr>
          <w:rFonts w:hint="eastAsia" w:hAnsi="宋体"/>
          <w:color w:val="auto"/>
          <w:sz w:val="22"/>
          <w:szCs w:val="22"/>
          <w:highlight w:val="none"/>
        </w:rPr>
        <w:t xml:space="preserve">1.1 项目概况</w:t>
      </w:r>
      <w:bookmarkEnd w:id="29"/>
      <w:r/>
      <w:bookmarkEnd w:id="30"/>
      <w:r/>
      <w:bookmarkEnd w:id="31"/>
      <w:r/>
      <w:bookmarkEnd w:id="32"/>
      <w:r/>
      <w:bookmarkEnd w:id="33"/>
      <w:r/>
      <w:bookmarkEnd w:id="34"/>
      <w:r/>
      <w:bookmarkEnd w:id="35"/>
      <w:r/>
      <w:bookmarkEnd w:id="36"/>
      <w:r/>
      <w:bookmarkEnd w:id="37"/>
      <w:r/>
      <w:bookmarkEnd w:id="38"/>
      <w:r/>
      <w:bookmarkEnd w:id="3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p>
    <w:p>
      <w:pPr>
        <w:pStyle w:val="1075"/>
        <w:ind w:firstLine="442"/>
        <w:jc w:val="left"/>
        <w:spacing w:before="160" w:after="0" w:line="360" w:lineRule="auto"/>
        <w:rPr>
          <w:rFonts w:hAnsi="宋体"/>
          <w:color w:val="auto"/>
          <w:sz w:val="22"/>
          <w:szCs w:val="22"/>
          <w:highlight w:val="none"/>
        </w:rPr>
      </w:pPr>
      <w:r/>
      <w:bookmarkStart w:id="40" w:name="_Toc12333"/>
      <w:r/>
      <w:bookmarkStart w:id="41" w:name="_Toc28144"/>
      <w:r/>
      <w:bookmarkStart w:id="42" w:name="_Toc30088"/>
      <w:r/>
      <w:bookmarkStart w:id="43" w:name="_Toc10060"/>
      <w:r/>
      <w:bookmarkStart w:id="44" w:name="_Toc3508"/>
      <w:r>
        <w:rPr>
          <w:rFonts w:hint="eastAsia" w:hAnsi="宋体"/>
          <w:color w:val="auto"/>
          <w:sz w:val="22"/>
          <w:szCs w:val="22"/>
          <w:highlight w:val="none"/>
        </w:rPr>
        <w:t xml:space="preserve">1.2 供货期及验收要求</w:t>
      </w:r>
      <w:bookmarkEnd w:id="40"/>
      <w:r/>
      <w:bookmarkEnd w:id="41"/>
      <w:r/>
      <w:bookmarkEnd w:id="42"/>
      <w:r/>
      <w:bookmarkEnd w:id="43"/>
      <w:r/>
      <w:bookmarkEnd w:id="44"/>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1.2.1本采购项目的供货期：见供应商须知前附表。</w:t>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p>
    <w:p>
      <w:pPr>
        <w:pStyle w:val="1075"/>
        <w:ind w:firstLine="442"/>
        <w:jc w:val="left"/>
        <w:spacing w:before="160" w:after="0" w:line="360" w:lineRule="auto"/>
        <w:rPr>
          <w:rFonts w:hAnsi="宋体"/>
          <w:color w:val="auto"/>
          <w:sz w:val="22"/>
          <w:szCs w:val="22"/>
          <w:highlight w:val="none"/>
        </w:rPr>
      </w:pPr>
      <w:r/>
      <w:bookmarkStart w:id="45" w:name="_Toc17634"/>
      <w:r/>
      <w:bookmarkStart w:id="46" w:name="_Toc23392"/>
      <w:r/>
      <w:bookmarkStart w:id="47" w:name="_Toc10223"/>
      <w:r/>
      <w:bookmarkStart w:id="48" w:name="_Toc19315"/>
      <w:r/>
      <w:bookmarkStart w:id="49" w:name="_Toc27345"/>
      <w:r>
        <w:rPr>
          <w:rFonts w:hint="eastAsia" w:hAnsi="宋体"/>
          <w:color w:val="auto"/>
          <w:sz w:val="22"/>
          <w:szCs w:val="22"/>
          <w:highlight w:val="none"/>
        </w:rPr>
        <w:t xml:space="preserve">1.3 供应商的资格条件</w:t>
      </w:r>
      <w:bookmarkEnd w:id="45"/>
      <w:r/>
      <w:bookmarkEnd w:id="46"/>
      <w:r/>
      <w:bookmarkEnd w:id="47"/>
      <w:r/>
      <w:bookmarkEnd w:id="48"/>
      <w:r/>
      <w:bookmarkEnd w:id="4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（1）为本项目提供整体设计、规范编制或者项目管理、监理、检测等服务的供应商；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（2）单位负责人为同一人或者存在直接控股、管理关系的不同供应商；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075"/>
        <w:ind w:firstLine="442"/>
        <w:jc w:val="left"/>
        <w:spacing w:before="0" w:after="0" w:line="360" w:lineRule="auto"/>
        <w:rPr>
          <w:rFonts w:hAnsi="宋体"/>
          <w:color w:val="auto"/>
          <w:sz w:val="22"/>
          <w:szCs w:val="22"/>
          <w:highlight w:val="none"/>
        </w:rPr>
      </w:pPr>
      <w:r/>
      <w:bookmarkStart w:id="50" w:name="_Toc27587"/>
      <w:r/>
      <w:bookmarkStart w:id="51" w:name="_Toc22948"/>
      <w:r/>
      <w:bookmarkStart w:id="52" w:name="_Toc14265"/>
      <w:r/>
      <w:bookmarkStart w:id="53" w:name="_Toc15127"/>
      <w:r/>
      <w:bookmarkStart w:id="54" w:name="_Toc12443"/>
      <w:r>
        <w:rPr>
          <w:rFonts w:hint="eastAsia" w:hAnsi="宋体"/>
          <w:color w:val="auto"/>
          <w:sz w:val="22"/>
          <w:szCs w:val="22"/>
          <w:highlight w:val="none"/>
        </w:rPr>
        <w:t xml:space="preserve">1.4</w:t>
      </w:r>
      <w:bookmarkEnd w:id="50"/>
      <w:r>
        <w:rPr>
          <w:rFonts w:hint="eastAsia" w:hAnsi="宋体"/>
          <w:color w:val="auto"/>
          <w:sz w:val="22"/>
          <w:szCs w:val="22"/>
          <w:highlight w:val="none"/>
        </w:rPr>
        <w:t xml:space="preserve"> 踏勘现场</w:t>
      </w:r>
      <w:bookmarkEnd w:id="51"/>
      <w:r/>
      <w:bookmarkEnd w:id="52"/>
      <w:r/>
      <w:bookmarkEnd w:id="53"/>
      <w:r/>
      <w:bookmarkEnd w:id="5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75"/>
        <w:ind w:firstLine="442"/>
        <w:jc w:val="left"/>
        <w:spacing w:before="160" w:after="0" w:line="360" w:lineRule="auto"/>
        <w:rPr>
          <w:rFonts w:hAnsi="宋体"/>
          <w:color w:val="auto"/>
          <w:sz w:val="22"/>
          <w:szCs w:val="22"/>
          <w:highlight w:val="none"/>
        </w:rPr>
      </w:pPr>
      <w:r/>
      <w:bookmarkStart w:id="55" w:name="_Toc4763"/>
      <w:r/>
      <w:bookmarkStart w:id="56" w:name="_Toc21664"/>
      <w:r/>
      <w:bookmarkStart w:id="57" w:name="_Toc15051"/>
      <w:r/>
      <w:bookmarkStart w:id="58" w:name="_Toc9211"/>
      <w:r/>
      <w:bookmarkStart w:id="59" w:name="_Toc2634"/>
      <w:r>
        <w:rPr>
          <w:rFonts w:hint="eastAsia" w:hAnsi="宋体"/>
          <w:color w:val="auto"/>
          <w:sz w:val="22"/>
          <w:szCs w:val="22"/>
          <w:highlight w:val="none"/>
        </w:rPr>
        <w:t xml:space="preserve">1.5 投标费用</w:t>
      </w:r>
      <w:bookmarkEnd w:id="55"/>
      <w:r/>
      <w:bookmarkEnd w:id="56"/>
      <w:r/>
      <w:bookmarkEnd w:id="57"/>
      <w:r/>
      <w:bookmarkEnd w:id="58"/>
      <w:r/>
      <w:bookmarkEnd w:id="5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供应商应自行承担所有与编写、提交投标文件等有关费用。采购人和采购人代理人在任何情况下均无义务和责任承担这些费用。</w:t>
      </w:r>
      <w:r/>
    </w:p>
    <w:p>
      <w:pPr>
        <w:pStyle w:val="1075"/>
        <w:ind w:firstLine="442"/>
        <w:jc w:val="left"/>
        <w:spacing w:before="160" w:after="0" w:line="360" w:lineRule="auto"/>
        <w:rPr>
          <w:color w:val="auto"/>
          <w:sz w:val="22"/>
          <w:szCs w:val="22"/>
          <w:highlight w:val="none"/>
        </w:rPr>
      </w:pPr>
      <w:r/>
      <w:bookmarkStart w:id="60" w:name="_Toc11299"/>
      <w:r/>
      <w:bookmarkStart w:id="61" w:name="_Toc14340"/>
      <w:r/>
      <w:bookmarkStart w:id="62" w:name="_Toc27420"/>
      <w:r/>
      <w:bookmarkStart w:id="63" w:name="_Toc18522"/>
      <w:r/>
      <w:bookmarkStart w:id="64" w:name="_Toc28859"/>
      <w:r>
        <w:rPr>
          <w:rFonts w:hint="eastAsia" w:hAnsi="宋体"/>
          <w:color w:val="auto"/>
          <w:sz w:val="22"/>
          <w:szCs w:val="22"/>
          <w:highlight w:val="none"/>
        </w:rPr>
        <w:t xml:space="preserve">1.</w:t>
      </w:r>
      <w:r>
        <w:rPr>
          <w:rFonts w:hAnsi="宋体"/>
          <w:color w:val="auto"/>
          <w:sz w:val="22"/>
          <w:szCs w:val="22"/>
          <w:highlight w:val="none"/>
        </w:rPr>
        <w:t xml:space="preserve">6</w:t>
      </w:r>
      <w:bookmarkEnd w:id="60"/>
      <w:r>
        <w:rPr>
          <w:rFonts w:hint="eastAsia" w:hAnsi="宋体"/>
          <w:color w:val="auto"/>
          <w:sz w:val="22"/>
          <w:szCs w:val="22"/>
          <w:highlight w:val="none"/>
        </w:rPr>
        <w:t xml:space="preserve"> 政府采购扶持政策</w:t>
      </w:r>
      <w:bookmarkEnd w:id="61"/>
      <w:r/>
      <w:bookmarkEnd w:id="62"/>
      <w:r/>
      <w:bookmarkEnd w:id="63"/>
      <w:r/>
      <w:bookmarkEnd w:id="6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1.6.1中小企业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w:t>
      </w:r>
      <w:r>
        <w:rPr>
          <w:rFonts w:hint="eastAsia" w:ascii="宋体" w:hAnsi="宋体" w:cs="宋体"/>
          <w:b/>
          <w:bCs/>
          <w:color w:val="auto"/>
          <w:sz w:val="22"/>
          <w:highlight w:val="none"/>
        </w:rPr>
        <w:t xml:space="preserve">10%</w:t>
      </w:r>
      <w:r>
        <w:rPr>
          <w:rFonts w:hint="eastAsia" w:ascii="宋体" w:hAnsi="宋体" w:cs="宋体"/>
          <w:color w:val="auto"/>
          <w:sz w:val="22"/>
          <w:highlight w:val="none"/>
        </w:rPr>
        <w:t xml:space="preserve">的扣除，用扣除后的价格参与评审。该扣除后的价格仅作为价格评审的依据，签订合同时按《开标一览表》中投标报价为准签订。</w:t>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对于专门面向中小企业采购的项目或者采购包，不再执行价格评审优惠的扶持政策。</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（2）供应商须按招标文件要求提供《中小企业声明函》。否则，评标时不予认可。</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 残疾人福利性单位</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（2）供应商须按招标文件要求提供《残疾人福利性单位声明函》。否则，评标时不予认可。</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 监狱企业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（2）供应商须提供所投产品生产厂家的由省级以上监狱管理局、戒毒管理局（含新疆生产建设兵团）出具的属于监狱企业的证明文件。否则，评审时不予认可。</w:t>
      </w:r>
      <w:r/>
    </w:p>
    <w:p>
      <w:pPr>
        <w:ind w:firstLine="440"/>
        <w:jc w:val="left"/>
        <w:spacing w:line="360" w:lineRule="auto"/>
        <w:rPr>
          <w:rFonts w:ascii="宋体" w:hAnsi="宋体" w:cs="宋体"/>
          <w:b/>
          <w:bCs/>
          <w:color w:val="auto"/>
          <w:sz w:val="22"/>
          <w:highlight w:val="none"/>
        </w:rPr>
      </w:pPr>
      <w:r>
        <w:rPr>
          <w:rFonts w:hint="eastAsia" w:ascii="宋体" w:hAnsi="宋体" w:cs="宋体"/>
          <w:color w:val="auto"/>
          <w:sz w:val="22"/>
          <w:highlight w:val="none"/>
        </w:rPr>
        <w:t xml:space="preserve">1.6.4 节能产品、环境标志产品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（1）环境标志产品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优先采购。</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（2）节能产品（如涉及）</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根据《关于调整优化节能产品、环境标志产品政府采购执行机制的通知》（财库〔2019〕9号）、《关于印发节能产品政府采购品目清单的通知》（财库〔2019〕19号）要求，若所投产品属于强制采购的节能产品采购品目，投标人必须提供由国家确定的认证机构出具的、处于有效期之内的节能产品认证证书</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未提供或提供不全的将视为未实质性响应采购要求。</w:t>
      </w:r>
      <w:r>
        <w:rPr>
          <w:rFonts w:hint="eastAsia" w:ascii="宋体" w:hAnsi="宋体" w:cs="宋体"/>
          <w:color w:val="auto"/>
          <w:sz w:val="22"/>
          <w:highlight w:val="none"/>
          <w:lang w:eastAsia="zh-CN"/>
        </w:rPr>
        <w:t xml:space="preserve">属于优先采购的节能产品采购品目，</w:t>
      </w:r>
      <w:r>
        <w:rPr>
          <w:rFonts w:hint="eastAsia" w:ascii="宋体" w:hAnsi="宋体" w:cs="宋体"/>
          <w:color w:val="auto"/>
          <w:sz w:val="22"/>
          <w:highlight w:val="none"/>
        </w:rPr>
        <w:t xml:space="preserve">评标委员会将依据国家确定的认证机构出具的、处于有效期之内的环境标志产品认证证书，对获得证书的产品进行优先采购。</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对国家认定的节能产品和环保产品分别给予投标价的</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%价格扣除，用扣除后的价格参与评审</w:t>
      </w:r>
      <w:r>
        <w:rPr>
          <w:rFonts w:hint="eastAsia" w:ascii="宋体" w:hAnsi="宋体" w:cs="宋体"/>
          <w:color w:val="auto"/>
          <w:sz w:val="22"/>
          <w:highlight w:val="none"/>
          <w:lang w:val="en-US" w:eastAsia="zh-CN"/>
        </w:rPr>
        <w:t xml:space="preserve">。</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1.6.5商品包装、快递包装</w:t>
      </w:r>
      <w:r/>
    </w:p>
    <w:p>
      <w:pPr>
        <w:ind w:firstLine="440"/>
        <w:spacing w:line="360" w:lineRule="auto"/>
        <w:rPr>
          <w:rFonts w:ascii="宋体" w:hAnsi="宋体" w:cs="宋体"/>
          <w:color w:val="auto"/>
          <w:sz w:val="22"/>
          <w:highlight w:val="none"/>
        </w:rPr>
      </w:pPr>
      <w:r>
        <w:rPr>
          <w:rFonts w:ascii="宋体" w:hAnsi="宋体" w:cs="宋体"/>
          <w:color w:val="auto"/>
          <w:sz w:val="22"/>
          <w:highlight w:val="none"/>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ind w:firstLine="440"/>
        <w:spacing w:line="360" w:lineRule="auto"/>
        <w:rPr>
          <w:rFonts w:ascii="宋体" w:hAnsi="宋体" w:eastAsia="宋体" w:cs="宋体"/>
          <w:color w:val="auto"/>
          <w:sz w:val="22"/>
          <w:szCs w:val="21"/>
          <w:highlight w:val="none"/>
        </w:rPr>
      </w:pPr>
      <w:r>
        <w:rPr>
          <w:rFonts w:hint="default" w:ascii="宋体" w:hAnsi="宋体" w:cs="宋体"/>
          <w:color w:val="auto"/>
          <w:sz w:val="22"/>
          <w:highlight w:val="none"/>
          <w:lang w:val="en-US" w:eastAsia="zh-CN"/>
        </w:rPr>
        <w:t xml:space="preserve">1.6.6</w:t>
      </w:r>
      <w:r>
        <w:rPr>
          <w:rFonts w:ascii="宋体" w:hAnsi="宋体" w:eastAsia="宋体" w:cs="宋体"/>
          <w:color w:val="auto"/>
          <w:sz w:val="22"/>
          <w:szCs w:val="21"/>
          <w:highlight w:val="none"/>
        </w:rPr>
        <w:t xml:space="preserve">落实关于在全省政府采购领域推行电子履约保函（保险）的通知苏财购〔2023〕150号）。</w:t>
      </w:r>
      <w:r/>
    </w:p>
    <w:p>
      <w:pPr>
        <w:ind w:firstLine="4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1"/>
          <w:highlight w:val="none"/>
          <w:lang w:val="en-US" w:eastAsia="zh-CN"/>
        </w:rPr>
        <w:t xml:space="preserve">1.6.7</w:t>
      </w:r>
      <w:r>
        <w:rPr>
          <w:rFonts w:hint="eastAsia" w:ascii="宋体" w:hAnsi="宋体" w:eastAsia="宋体" w:cs="宋体"/>
          <w:color w:val="auto"/>
          <w:sz w:val="24"/>
          <w:szCs w:val="24"/>
          <w:highlight w:val="none"/>
        </w:rPr>
        <w:t xml:space="preserve">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2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1"/>
          <w:highlight w:val="none"/>
          <w:lang w:val="en-US" w:eastAsia="zh-CN"/>
        </w:rPr>
        <w:t xml:space="preserve">1.6.8</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rPr>
          <w:rFonts w:hint="default"/>
          <w:color w:val="auto"/>
          <w:highlight w:val="none"/>
          <w:lang w:val="en-US" w:eastAsia="zh-CN"/>
        </w:rPr>
      </w:pPr>
      <w:r>
        <w:rPr>
          <w:rFonts w:hint="default"/>
          <w:color w:val="auto"/>
          <w:highlight w:val="none"/>
          <w:lang w:val="en-US" w:eastAsia="zh-CN"/>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本项目对采购本国产品给予政策支持。</w:t>
      </w:r>
      <w:r/>
    </w:p>
    <w:p>
      <w:pPr>
        <w:ind w:firstLine="2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1"/>
          <w:highlight w:val="none"/>
          <w:lang w:val="en-US" w:eastAsia="zh-CN"/>
        </w:rPr>
        <w:t xml:space="preserve">1.6.9</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1"/>
          <w:highlight w:val="none"/>
          <w:lang w:val="en-US" w:eastAsia="zh-CN"/>
        </w:rPr>
        <w:t xml:space="preserve">1.6.10</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1.6.11 </w:t>
      </w:r>
      <w:r>
        <w:rPr>
          <w:rFonts w:hint="eastAsia" w:ascii="宋体" w:hAnsi="宋体" w:eastAsia="宋体" w:cs="宋体"/>
          <w:color w:val="auto"/>
          <w:sz w:val="24"/>
          <w:szCs w:val="24"/>
          <w:highlight w:val="none"/>
          <w:lang w:eastAsia="zh-CN"/>
        </w:rPr>
        <w:t xml:space="preserve">采购本国产品的支持政策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w:t>
      </w:r>
      <w:r>
        <w:rPr>
          <w:rFonts w:hint="eastAsia" w:ascii="宋体" w:hAnsi="宋体" w:eastAsia="宋体" w:cs="宋体"/>
          <w:color w:val="auto"/>
          <w:sz w:val="24"/>
          <w:szCs w:val="24"/>
          <w:highlight w:val="none"/>
        </w:rPr>
        <w:t xml:space="preserve">的地方无需填写），三项信息中任意一项未填写的视为该项产品不符合本国产品标准，不享受本国产品价格评审优惠。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default"/>
          <w:color w:val="auto"/>
          <w:highlight w:val="none"/>
          <w:lang w:val="en-US" w:eastAsia="zh-CN"/>
        </w:rPr>
      </w:pPr>
      <w:r>
        <w:rPr>
          <w:rFonts w:hint="default"/>
          <w:color w:val="auto"/>
          <w:highlight w:val="none"/>
          <w:lang w:val="en-US" w:eastAsia="zh-CN"/>
        </w:rPr>
      </w:r>
      <w:r/>
    </w:p>
    <w:p>
      <w:pPr>
        <w:pStyle w:val="1075"/>
        <w:ind w:firstLine="442"/>
        <w:jc w:val="left"/>
        <w:spacing w:before="160" w:after="0" w:line="360" w:lineRule="auto"/>
        <w:rPr>
          <w:rFonts w:hAnsi="宋体"/>
          <w:color w:val="auto"/>
          <w:sz w:val="22"/>
          <w:szCs w:val="22"/>
          <w:highlight w:val="none"/>
        </w:rPr>
      </w:pPr>
      <w:r/>
      <w:bookmarkStart w:id="65" w:name="_Toc23516"/>
      <w:r/>
      <w:bookmarkStart w:id="66" w:name="_Toc19917"/>
      <w:r>
        <w:rPr>
          <w:rFonts w:hint="eastAsia" w:hAnsi="宋体"/>
          <w:color w:val="auto"/>
          <w:sz w:val="22"/>
          <w:szCs w:val="22"/>
          <w:highlight w:val="none"/>
        </w:rPr>
        <w:t xml:space="preserve">1.7 相同品牌产品投标</w:t>
      </w:r>
      <w:bookmarkEnd w:id="65"/>
      <w:r/>
      <w:bookmarkEnd w:id="66"/>
      <w:r>
        <w:rPr>
          <w:rFonts w:hint="eastAsia" w:hAnsi="宋体"/>
          <w:color w:val="auto"/>
          <w:sz w:val="22"/>
          <w:szCs w:val="22"/>
          <w:highlight w:val="none"/>
        </w:rPr>
        <w:t xml:space="preserve"> </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1.7.4 如按上述办法认定后的合格供应商数量少于3家的，将予以废标。</w:t>
      </w:r>
      <w:r/>
    </w:p>
    <w:p>
      <w:pPr>
        <w:pStyle w:val="1075"/>
        <w:ind w:firstLine="442"/>
        <w:jc w:val="left"/>
        <w:spacing w:before="160" w:after="0" w:line="360" w:lineRule="auto"/>
        <w:rPr>
          <w:rFonts w:hAnsi="宋体"/>
          <w:color w:val="auto"/>
          <w:sz w:val="22"/>
          <w:szCs w:val="22"/>
          <w:highlight w:val="none"/>
        </w:rPr>
      </w:pPr>
      <w:r/>
      <w:bookmarkStart w:id="67" w:name="_Toc7100"/>
      <w:r/>
      <w:bookmarkStart w:id="68" w:name="_Toc5208"/>
      <w:r/>
      <w:bookmarkStart w:id="69" w:name="_Toc1291"/>
      <w:r/>
      <w:bookmarkStart w:id="70" w:name="_Toc11883"/>
      <w:r/>
      <w:bookmarkStart w:id="71" w:name="_Toc20762"/>
      <w:r>
        <w:rPr>
          <w:rFonts w:hint="eastAsia" w:hAnsi="宋体"/>
          <w:color w:val="auto"/>
          <w:sz w:val="22"/>
          <w:szCs w:val="22"/>
          <w:highlight w:val="none"/>
        </w:rPr>
        <w:t xml:space="preserve">1.8 投标语言及计量单位</w:t>
      </w:r>
      <w:bookmarkEnd w:id="67"/>
      <w:r/>
      <w:bookmarkEnd w:id="68"/>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1.8.2 投标文件中所使用的计量单位，除招标文件有特殊规定外，应使用中华人民共和国法定计量单位。</w:t>
      </w:r>
      <w:r/>
    </w:p>
    <w:p>
      <w:pPr>
        <w:pStyle w:val="1075"/>
        <w:ind w:firstLine="442"/>
        <w:jc w:val="left"/>
        <w:spacing w:before="160" w:after="0" w:line="360" w:lineRule="auto"/>
        <w:rPr>
          <w:rFonts w:hAnsi="宋体"/>
          <w:color w:val="auto"/>
          <w:sz w:val="22"/>
          <w:szCs w:val="22"/>
          <w:highlight w:val="none"/>
        </w:rPr>
      </w:pPr>
      <w:r/>
      <w:bookmarkStart w:id="72" w:name="_Toc22148"/>
      <w:r/>
      <w:bookmarkStart w:id="73" w:name="_Toc23353"/>
      <w:r>
        <w:rPr>
          <w:rFonts w:hint="eastAsia" w:hAnsi="宋体"/>
          <w:color w:val="auto"/>
          <w:sz w:val="22"/>
          <w:szCs w:val="22"/>
          <w:highlight w:val="none"/>
        </w:rPr>
        <w:t xml:space="preserve">1.</w:t>
      </w:r>
      <w:bookmarkEnd w:id="69"/>
      <w:r>
        <w:rPr>
          <w:rFonts w:hint="eastAsia" w:hAnsi="宋体"/>
          <w:color w:val="auto"/>
          <w:sz w:val="22"/>
          <w:szCs w:val="22"/>
          <w:highlight w:val="none"/>
        </w:rPr>
        <w:t xml:space="preserve">9 其他</w:t>
      </w:r>
      <w:bookmarkEnd w:id="70"/>
      <w:r/>
      <w:bookmarkEnd w:id="71"/>
      <w:r/>
      <w:bookmarkEnd w:id="72"/>
      <w:r/>
      <w:bookmarkEnd w:id="7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1.9.1 本项目在中标后直至履行完毕止，中标人不得以任何形式和理由分包或转包。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p>
    <w:p>
      <w:pPr>
        <w:ind w:left="785" w:hanging="783"/>
        <w:spacing w:before="120"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2"/>
        <w:jc w:val="center"/>
        <w:spacing w:line="440" w:lineRule="exact"/>
        <w:rPr>
          <w:rFonts w:ascii="宋体" w:hAnsi="宋体" w:cs="宋体"/>
          <w:b/>
          <w:bCs/>
          <w:color w:val="auto"/>
          <w:sz w:val="24"/>
          <w:highlight w:val="none"/>
        </w:rPr>
      </w:pPr>
      <w:r/>
      <w:bookmarkStart w:id="74" w:name="_Toc17607"/>
      <w:r>
        <w:rPr>
          <w:rFonts w:hint="eastAsia" w:ascii="宋体" w:hAnsi="宋体" w:cs="宋体"/>
          <w:b/>
          <w:bCs/>
          <w:color w:val="auto"/>
          <w:sz w:val="24"/>
          <w:highlight w:val="none"/>
        </w:rPr>
        <w:t xml:space="preserve">二、招标文件</w:t>
      </w:r>
      <w:r/>
    </w:p>
    <w:p>
      <w:pPr>
        <w:pStyle w:val="1075"/>
        <w:ind w:firstLine="442"/>
        <w:jc w:val="left"/>
        <w:spacing w:before="160" w:after="0" w:line="360" w:lineRule="auto"/>
        <w:rPr>
          <w:rFonts w:hAnsi="宋体"/>
          <w:color w:val="auto"/>
          <w:sz w:val="22"/>
          <w:szCs w:val="22"/>
          <w:highlight w:val="none"/>
        </w:rPr>
      </w:pPr>
      <w:r/>
      <w:bookmarkStart w:id="75" w:name="_Toc27315"/>
      <w:r/>
      <w:bookmarkStart w:id="76" w:name="_Toc23498"/>
      <w:r/>
      <w:bookmarkStart w:id="77" w:name="_Toc14878"/>
      <w:r/>
      <w:bookmarkStart w:id="78" w:name="_Toc20640"/>
      <w:r/>
      <w:bookmarkStart w:id="79" w:name="_Toc23238"/>
      <w:r>
        <w:rPr>
          <w:rFonts w:hint="eastAsia" w:hAnsi="宋体"/>
          <w:color w:val="auto"/>
          <w:sz w:val="22"/>
          <w:szCs w:val="22"/>
          <w:highlight w:val="none"/>
        </w:rPr>
        <w:t xml:space="preserve">2.1 招标文件构成</w:t>
      </w:r>
      <w:bookmarkEnd w:id="75"/>
      <w:r/>
      <w:bookmarkEnd w:id="76"/>
      <w:r/>
      <w:bookmarkEnd w:id="77"/>
      <w:r/>
      <w:bookmarkEnd w:id="78"/>
      <w:r/>
      <w:bookmarkEnd w:id="7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第三章 合同一般条款</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第四章 合同格式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采购项目需求及技术参数</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第六章 评标办法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投标文件内容及格式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p>
    <w:p>
      <w:pPr>
        <w:pStyle w:val="1075"/>
        <w:ind w:firstLine="442"/>
        <w:jc w:val="left"/>
        <w:spacing w:before="160" w:after="0" w:line="360" w:lineRule="auto"/>
        <w:rPr>
          <w:rFonts w:hAnsi="宋体"/>
          <w:color w:val="auto"/>
          <w:sz w:val="22"/>
          <w:szCs w:val="22"/>
          <w:highlight w:val="none"/>
        </w:rPr>
      </w:pPr>
      <w:r/>
      <w:bookmarkStart w:id="80" w:name="_Toc3690"/>
      <w:r/>
      <w:bookmarkStart w:id="81" w:name="_Toc10217"/>
      <w:r/>
      <w:bookmarkStart w:id="82" w:name="_Toc1392"/>
      <w:r/>
      <w:bookmarkStart w:id="83" w:name="_Toc19552"/>
      <w:r/>
      <w:bookmarkStart w:id="84" w:name="_Toc17142"/>
      <w:r>
        <w:rPr>
          <w:rFonts w:hint="eastAsia" w:hAnsi="宋体"/>
          <w:color w:val="auto"/>
          <w:sz w:val="22"/>
          <w:szCs w:val="22"/>
          <w:highlight w:val="none"/>
        </w:rPr>
        <w:t xml:space="preserve">2.2 招标文件的澄清</w:t>
      </w:r>
      <w:bookmarkEnd w:id="80"/>
      <w:r/>
      <w:bookmarkEnd w:id="8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供应商应及时通过”江苏政府采购网（http://www.ccgp-jiangsu.gov.cn/）”及时查询和下载澄清文件，查询和下载如有遗漏，其风险由供应商自行承担。</w:t>
      </w:r>
      <w:r/>
    </w:p>
    <w:p>
      <w:pPr>
        <w:pStyle w:val="1075"/>
        <w:ind w:firstLine="442"/>
        <w:jc w:val="left"/>
        <w:spacing w:before="160" w:after="0" w:line="360" w:lineRule="auto"/>
        <w:rPr>
          <w:rFonts w:hAnsi="宋体"/>
          <w:color w:val="auto"/>
          <w:sz w:val="22"/>
          <w:szCs w:val="22"/>
          <w:highlight w:val="none"/>
        </w:rPr>
      </w:pPr>
      <w:r/>
      <w:bookmarkStart w:id="85" w:name="_Toc9064"/>
      <w:r/>
      <w:bookmarkStart w:id="86" w:name="_Toc12742"/>
      <w:r>
        <w:rPr>
          <w:rFonts w:hint="eastAsia" w:hAnsi="宋体"/>
          <w:color w:val="auto"/>
          <w:sz w:val="22"/>
          <w:szCs w:val="22"/>
          <w:highlight w:val="none"/>
        </w:rPr>
        <w:t xml:space="preserve">2.3 招标文件的修改</w:t>
      </w:r>
      <w:bookmarkEnd w:id="82"/>
      <w:r/>
      <w:bookmarkEnd w:id="83"/>
      <w:r/>
      <w:bookmarkEnd w:id="84"/>
      <w:r/>
      <w:bookmarkEnd w:id="85"/>
      <w:r/>
      <w:bookmarkEnd w:id="8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供应商应及时通过”江苏政府采购网（http://www.ccgp-jiangsu.gov.cn/）”及时查询和下载招标文件的修改，查询和下载如有遗漏，其风险由供应商自行承担。</w:t>
      </w:r>
      <w:bookmarkEnd w:id="74"/>
      <w:r/>
      <w:r/>
    </w:p>
    <w:p>
      <w:pPr>
        <w:pStyle w:val="1089"/>
        <w:jc w:val="both"/>
        <w:spacing w:line="400" w:lineRule="exact"/>
        <w:rPr>
          <w:rFonts w:hAnsi="宋体" w:cs="宋体"/>
          <w:color w:val="auto"/>
          <w:highlight w:val="none"/>
        </w:rPr>
      </w:pPr>
      <w:r>
        <w:rPr>
          <w:rFonts w:hAnsi="宋体" w:cs="宋体"/>
          <w:color w:val="auto"/>
          <w:highlight w:val="none"/>
        </w:rPr>
      </w:r>
      <w:r/>
    </w:p>
    <w:p>
      <w:pPr>
        <w:numPr>
          <w:ilvl w:val="0"/>
          <w:numId w:val="3"/>
        </w:numPr>
        <w:jc w:val="center"/>
        <w:spacing w:line="440" w:lineRule="exact"/>
        <w:rPr>
          <w:rFonts w:ascii="宋体" w:hAnsi="宋体" w:cs="宋体"/>
          <w:b/>
          <w:bCs/>
          <w:color w:val="auto"/>
          <w:sz w:val="24"/>
          <w:highlight w:val="none"/>
        </w:rPr>
      </w:pPr>
      <w:r/>
      <w:bookmarkStart w:id="87" w:name="_Toc13007"/>
      <w:r>
        <w:rPr>
          <w:rFonts w:hint="eastAsia" w:ascii="宋体" w:hAnsi="宋体" w:cs="宋体"/>
          <w:b/>
          <w:bCs/>
          <w:color w:val="auto"/>
          <w:sz w:val="24"/>
          <w:highlight w:val="none"/>
        </w:rPr>
        <w:t xml:space="preserve">投标文件</w:t>
      </w:r>
      <w:r/>
    </w:p>
    <w:p>
      <w:pPr>
        <w:pStyle w:val="1075"/>
        <w:ind w:firstLine="442"/>
        <w:jc w:val="left"/>
        <w:spacing w:before="160" w:after="0" w:line="360" w:lineRule="auto"/>
        <w:rPr>
          <w:rFonts w:hAnsi="宋体"/>
          <w:color w:val="auto"/>
          <w:sz w:val="22"/>
          <w:szCs w:val="22"/>
          <w:highlight w:val="none"/>
        </w:rPr>
      </w:pPr>
      <w:r/>
      <w:bookmarkStart w:id="88" w:name="_Toc16697"/>
      <w:r/>
      <w:bookmarkStart w:id="89" w:name="_Toc627"/>
      <w:r/>
      <w:bookmarkStart w:id="90" w:name="_Toc32403"/>
      <w:r/>
      <w:bookmarkStart w:id="91" w:name="_Toc19018"/>
      <w:r/>
      <w:bookmarkStart w:id="92" w:name="_Toc23314"/>
      <w:r>
        <w:rPr>
          <w:rFonts w:hint="eastAsia" w:hAnsi="宋体"/>
          <w:color w:val="auto"/>
          <w:sz w:val="22"/>
          <w:szCs w:val="22"/>
          <w:highlight w:val="none"/>
        </w:rPr>
        <w:t xml:space="preserve">3.1 投标文件的构成</w:t>
      </w:r>
      <w:bookmarkEnd w:id="88"/>
      <w:r/>
      <w:bookmarkEnd w:id="89"/>
      <w:r/>
      <w:bookmarkEnd w:id="90"/>
      <w:r/>
      <w:bookmarkEnd w:id="91"/>
      <w:r/>
      <w:bookmarkEnd w:id="92"/>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3.1.1 投标文件由下列内容组成：</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（1）投标函</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（2）开标一览表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（3）投标报价明细表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（4）法定代表人身份证明或授权委托书</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（5）资格证明文件</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（6）商务条款响应表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（7）技术规格响应表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（8）供货方案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（9）评标办法要求的其他资料（如有）</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第七章“投标文件内容及格式”中要求提供相关证明材料的原件扫描件作为附件的，供应商应按要求在投标文件中提供相应材料。否则，不予认可。</w:t>
      </w:r>
      <w:r/>
    </w:p>
    <w:p>
      <w:pPr>
        <w:pStyle w:val="1075"/>
        <w:ind w:firstLine="442"/>
        <w:jc w:val="left"/>
        <w:spacing w:before="160" w:after="0" w:line="360" w:lineRule="auto"/>
        <w:rPr>
          <w:rFonts w:hAnsi="宋体"/>
          <w:color w:val="auto"/>
          <w:sz w:val="22"/>
          <w:szCs w:val="22"/>
          <w:highlight w:val="none"/>
        </w:rPr>
      </w:pPr>
      <w:r/>
      <w:bookmarkStart w:id="93" w:name="_Toc23249"/>
      <w:r/>
      <w:bookmarkStart w:id="94" w:name="_Toc11397"/>
      <w:r/>
      <w:bookmarkStart w:id="95" w:name="_Toc10094"/>
      <w:r/>
      <w:bookmarkStart w:id="96" w:name="_Toc23064"/>
      <w:r/>
      <w:bookmarkStart w:id="97" w:name="_Toc25754"/>
      <w:r>
        <w:rPr>
          <w:rFonts w:hint="eastAsia" w:hAnsi="宋体"/>
          <w:color w:val="auto"/>
          <w:sz w:val="22"/>
          <w:szCs w:val="22"/>
          <w:highlight w:val="none"/>
        </w:rPr>
        <w:t xml:space="preserve">3.2.投标报价</w:t>
      </w:r>
      <w:bookmarkEnd w:id="93"/>
      <w:r/>
      <w:bookmarkEnd w:id="94"/>
      <w:r/>
      <w:bookmarkEnd w:id="95"/>
      <w:r/>
      <w:bookmarkEnd w:id="96"/>
      <w:r/>
      <w:bookmarkEnd w:id="9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3.2.6 据财库〔2026〕2号文件，评审委员会启动异常低价投标审查的情形和具体要求，包括：</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（一）1.投标报价低于全部通过符合性审查供应商投标报价平均值50%的，即投标报价〈全部通过符合性审查供应商投标报价平均值×50%；</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2.投标报价低于通过符合性审查的次低报价供应商投标报价50%的，即投标报价〈通过符合性审查的次低报价供应商投标报价×50%；</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3.投标报价低于采购项目最高限价45%的，即投标报价〈采购项目最高限价×45%；</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4.评审委员会基于专业判断，认为供应商报价过低，有可能影响产品质量或者不能诚信履约的其他情形。</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40"/>
        <w:jc w:val="left"/>
        <w:spacing w:line="360" w:lineRule="auto"/>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jc w:val="left"/>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pStyle w:val="1075"/>
        <w:ind w:firstLine="442"/>
        <w:jc w:val="left"/>
        <w:spacing w:before="160" w:after="0" w:line="360" w:lineRule="auto"/>
        <w:rPr>
          <w:rFonts w:hAnsi="宋体"/>
          <w:color w:val="auto"/>
          <w:sz w:val="22"/>
          <w:szCs w:val="22"/>
          <w:highlight w:val="none"/>
        </w:rPr>
      </w:pPr>
      <w:r/>
      <w:bookmarkStart w:id="98" w:name="_Toc27515"/>
      <w:r/>
      <w:bookmarkStart w:id="99" w:name="_Toc24184"/>
      <w:r/>
      <w:bookmarkStart w:id="100" w:name="_Toc10338"/>
      <w:r/>
      <w:bookmarkStart w:id="101" w:name="_Toc21868"/>
      <w:r/>
      <w:bookmarkStart w:id="102" w:name="_Toc29432"/>
      <w:r/>
      <w:bookmarkStart w:id="103" w:name="_Toc15276"/>
      <w:r>
        <w:rPr>
          <w:rFonts w:hint="eastAsia" w:hAnsi="宋体"/>
          <w:color w:val="auto"/>
          <w:sz w:val="22"/>
          <w:szCs w:val="22"/>
          <w:highlight w:val="none"/>
        </w:rPr>
        <w:t xml:space="preserve">3.3 投标有效期</w:t>
      </w:r>
      <w:bookmarkEnd w:id="98"/>
      <w:r/>
      <w:bookmarkEnd w:id="99"/>
      <w:r/>
      <w:bookmarkEnd w:id="100"/>
      <w:r/>
      <w:bookmarkEnd w:id="101"/>
      <w:r/>
      <w:bookmarkEnd w:id="102"/>
      <w:r/>
      <w:bookmarkEnd w:id="10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075"/>
        <w:ind w:firstLine="442"/>
        <w:jc w:val="left"/>
        <w:spacing w:before="160" w:after="0" w:line="360" w:lineRule="auto"/>
        <w:rPr>
          <w:rFonts w:hAnsi="宋体"/>
          <w:color w:val="auto"/>
          <w:sz w:val="22"/>
          <w:szCs w:val="22"/>
          <w:highlight w:val="none"/>
        </w:rPr>
      </w:pPr>
      <w:r/>
      <w:bookmarkStart w:id="104" w:name="_Toc1395"/>
      <w:r/>
      <w:bookmarkStart w:id="105" w:name="_Toc12942"/>
      <w:r>
        <w:rPr>
          <w:rFonts w:hint="eastAsia" w:hAnsi="宋体"/>
          <w:color w:val="auto"/>
          <w:sz w:val="22"/>
          <w:szCs w:val="22"/>
          <w:highlight w:val="none"/>
        </w:rPr>
        <w:t xml:space="preserve">3.4 资格证明资料</w:t>
      </w:r>
      <w:bookmarkEnd w:id="104"/>
      <w:r/>
      <w:bookmarkEnd w:id="105"/>
      <w:r/>
      <w:r/>
    </w:p>
    <w:p>
      <w:pPr>
        <w:pStyle w:val="1075"/>
        <w:ind w:firstLine="442"/>
        <w:spacing w:before="160" w:after="0" w:line="360" w:lineRule="auto"/>
        <w:rPr>
          <w:rFonts w:hAnsi="宋体"/>
          <w:color w:val="auto"/>
          <w:sz w:val="22"/>
          <w:szCs w:val="22"/>
          <w:highlight w:val="none"/>
        </w:rPr>
      </w:pPr>
      <w:r/>
      <w:bookmarkStart w:id="106" w:name="_Toc26649"/>
      <w:r/>
      <w:bookmarkStart w:id="107" w:name="_Toc16674"/>
      <w:r>
        <w:rPr>
          <w:rFonts w:hint="eastAsia" w:hAnsi="宋体"/>
          <w:color w:val="auto"/>
          <w:sz w:val="22"/>
          <w:szCs w:val="22"/>
          <w:highlight w:val="none"/>
        </w:rPr>
        <w:t xml:space="preserve">3.4.1 供应商应按下列规定提供资格证明材料，以证明其满足本项目供应商资格要求：</w:t>
      </w:r>
      <w:bookmarkEnd w:id="106"/>
      <w:r/>
      <w:bookmarkEnd w:id="107"/>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（1）提供法人或者其他组织的营业执照等证明文件，自然人的身份证明扫描件；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（2）供应商出具的《基本资格条件承诺函书》原件扫描件；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）落实政府采购政策需满足的资格要求：</w:t>
      </w:r>
      <w:r>
        <w:rPr>
          <w:rFonts w:hint="eastAsia" w:ascii="宋体" w:hAnsi="宋体" w:cs="宋体"/>
          <w:color w:val="auto"/>
          <w:sz w:val="22"/>
          <w:szCs w:val="22"/>
          <w:highlight w:val="none"/>
          <w:lang w:val="en-US" w:eastAsia="zh-CN"/>
        </w:rPr>
        <w:t xml:space="preserve">无</w:t>
      </w:r>
      <w:r>
        <w:rPr>
          <w:rFonts w:hint="eastAsia" w:ascii="宋体" w:hAnsi="宋体" w:cs="宋体"/>
          <w:color w:val="auto"/>
          <w:sz w:val="22"/>
          <w:szCs w:val="22"/>
          <w:highlight w:val="none"/>
        </w:rPr>
        <w:t xml:space="preserve">；</w:t>
      </w:r>
      <w:r/>
    </w:p>
    <w:p>
      <w:pPr>
        <w:ind w:firstLine="440"/>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投标产品按国家规定须医疗器械注册证的，投标人须提供投标产品的《医疗器械注册证》（复印件加盖公章）；</w:t>
      </w:r>
      <w:r/>
    </w:p>
    <w:p>
      <w:pPr>
        <w:ind w:firstLine="440"/>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投标人为医疗器械经营企业的，须根据投标产品的类别，提供投标人的《医疗器械经营许可证》或者《二类医疗器械经营备案凭证》（复印件加盖公章）；</w:t>
      </w:r>
      <w:r/>
    </w:p>
    <w:p>
      <w:pPr>
        <w:ind w:firstLine="440"/>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医疗器械生产企业投标本企业产品的，须提供《医疗器械生产许可证》（复印件加盖公章）；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075"/>
        <w:ind w:firstLine="442"/>
        <w:jc w:val="left"/>
        <w:spacing w:before="0" w:after="0" w:line="360" w:lineRule="auto"/>
        <w:rPr>
          <w:rFonts w:hAnsi="宋体"/>
          <w:color w:val="auto"/>
          <w:sz w:val="22"/>
          <w:szCs w:val="22"/>
          <w:highlight w:val="none"/>
        </w:rPr>
      </w:pPr>
      <w:r/>
      <w:bookmarkStart w:id="108" w:name="_Toc29124"/>
      <w:r/>
      <w:bookmarkStart w:id="109" w:name="_Toc26855"/>
      <w:r>
        <w:rPr>
          <w:rFonts w:hint="eastAsia" w:hAnsi="宋体"/>
          <w:color w:val="auto"/>
          <w:sz w:val="22"/>
          <w:szCs w:val="22"/>
          <w:highlight w:val="none"/>
        </w:rPr>
        <w:t xml:space="preserve">3.5 投标文件的编制</w:t>
      </w:r>
      <w:bookmarkEnd w:id="108"/>
      <w:r/>
      <w:bookmarkEnd w:id="109"/>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3.5.1投标文件应按第七章“投标文件内容及格式”进行编写，如有必要，可以增加附页，作为投标文件的组成部分。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cs="宋体"/>
          <w:color w:val="auto"/>
          <w:highlight w:val="none"/>
          <w:lang w:bidi="ar"/>
        </w:rPr>
        <w:t xml:space="preserve">投标人须确保投标文件中扫描件完整、有效、清晰</w:t>
      </w:r>
      <w:r>
        <w:rPr>
          <w:rFonts w:hint="eastAsia" w:ascii="宋体" w:hAnsi="宋体" w:cs="宋体"/>
          <w:color w:val="auto"/>
          <w:sz w:val="22"/>
          <w:highlight w:val="none"/>
        </w:rPr>
        <w:t xml:space="preserve">。</w:t>
      </w:r>
      <w:bookmarkEnd w:id="87"/>
      <w:r/>
      <w:r/>
    </w:p>
    <w:p>
      <w:pPr>
        <w:pStyle w:val="1118"/>
        <w:spacing w:line="400" w:lineRule="exact"/>
        <w:rPr>
          <w:rFonts w:ascii="宋体" w:eastAsia="宋体" w:cs="宋体"/>
          <w:color w:val="auto"/>
          <w:highlight w:val="none"/>
        </w:rPr>
      </w:pPr>
      <w:r>
        <w:rPr>
          <w:rFonts w:ascii="宋体" w:eastAsia="宋体" w:cs="宋体"/>
          <w:color w:val="auto"/>
          <w:highlight w:val="none"/>
        </w:rPr>
      </w:r>
      <w:r/>
    </w:p>
    <w:p>
      <w:pPr>
        <w:pStyle w:val="1076"/>
        <w:spacing w:line="400" w:lineRule="exact"/>
        <w:rPr>
          <w:rFonts w:ascii="宋体" w:hAnsi="宋体" w:eastAsia="宋体" w:cs="宋体"/>
          <w:color w:val="auto"/>
          <w:sz w:val="22"/>
          <w:szCs w:val="22"/>
          <w:highlight w:val="none"/>
        </w:rPr>
      </w:pPr>
      <w:r/>
      <w:bookmarkStart w:id="110" w:name="_Toc12903"/>
      <w:r>
        <w:rPr>
          <w:rFonts w:hint="eastAsia" w:ascii="宋体" w:hAnsi="宋体" w:eastAsia="宋体" w:cs="宋体"/>
          <w:color w:val="auto"/>
          <w:sz w:val="22"/>
          <w:szCs w:val="22"/>
          <w:highlight w:val="none"/>
        </w:rPr>
        <w:t xml:space="preserve">四.投标</w:t>
      </w:r>
      <w:bookmarkEnd w:id="110"/>
      <w:r/>
      <w:r/>
    </w:p>
    <w:p>
      <w:pPr>
        <w:pStyle w:val="1156"/>
        <w:ind w:firstLine="480"/>
        <w:spacing w:line="400" w:lineRule="exact"/>
        <w:rPr>
          <w:rFonts w:ascii="宋体" w:hAnsi="宋体" w:cs="宋体"/>
          <w:b/>
          <w:bCs/>
          <w:color w:val="auto"/>
          <w:sz w:val="22"/>
          <w:highlight w:val="none"/>
        </w:rPr>
      </w:pPr>
      <w:r/>
      <w:bookmarkStart w:id="111" w:name="_Toc440"/>
      <w:r>
        <w:rPr>
          <w:rFonts w:hint="eastAsia" w:ascii="宋体" w:hAnsi="宋体" w:cs="宋体"/>
          <w:b/>
          <w:bCs/>
          <w:color w:val="auto"/>
          <w:sz w:val="22"/>
          <w:highlight w:val="none"/>
        </w:rPr>
        <w:t xml:space="preserve">4</w:t>
      </w:r>
      <w:r>
        <w:rPr>
          <w:rFonts w:hint="eastAsia" w:ascii="宋体" w:hAnsi="宋体" w:cs="宋体"/>
          <w:b/>
          <w:bCs/>
          <w:color w:val="auto"/>
          <w:sz w:val="22"/>
          <w:highlight w:val="none"/>
          <w:lang w:val="zh-CN"/>
        </w:rPr>
        <w:t xml:space="preserve">.1投标文件的密封（加密）和标记</w:t>
      </w:r>
      <w:r/>
    </w:p>
    <w:p>
      <w:pPr>
        <w:pStyle w:val="1156"/>
        <w:ind w:firstLine="480"/>
        <w:spacing w:line="400" w:lineRule="exact"/>
        <w:rPr>
          <w:rFonts w:ascii="宋体" w:hAnsi="宋体" w:cs="宋体"/>
          <w:color w:val="auto"/>
          <w:sz w:val="22"/>
          <w:highlight w:val="none"/>
        </w:rPr>
      </w:pPr>
      <w:r/>
      <w:bookmarkStart w:id="112" w:name="4.2_首次响应文件的递交"/>
      <w:r/>
      <w:bookmarkEnd w:id="112"/>
      <w:r>
        <w:rPr>
          <w:rFonts w:hint="eastAsia" w:ascii="宋体" w:hAnsi="宋体" w:cs="宋体"/>
          <w:color w:val="auto"/>
          <w:sz w:val="22"/>
          <w:highlight w:val="none"/>
        </w:rPr>
        <w:t xml:space="preserve">4.1.1</w:t>
      </w:r>
      <w:r>
        <w:rPr>
          <w:rFonts w:hint="eastAsia" w:ascii="宋体" w:hAnsi="宋体" w:cs="宋体"/>
          <w:color w:val="auto"/>
          <w:sz w:val="22"/>
          <w:highlight w:val="none"/>
          <w:lang w:val="zh-CN"/>
        </w:rPr>
        <w:t xml:space="preserve"> 密封（加密）要求：本项目供应商须通过“苏采云”系统提供的政府采购客户端工具（使用“CA数字证书”）对其数据电文形式的投标文件加密。</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4.1.2</w:t>
      </w:r>
      <w:r>
        <w:rPr>
          <w:rFonts w:hint="eastAsia" w:ascii="宋体" w:hAnsi="宋体" w:cs="宋体"/>
          <w:color w:val="auto"/>
          <w:sz w:val="22"/>
          <w:highlight w:val="none"/>
          <w:lang w:val="zh-CN"/>
        </w:rPr>
        <w:t xml:space="preserve">签署要求：见《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4.1.3</w:t>
      </w:r>
      <w:r>
        <w:rPr>
          <w:rFonts w:hint="eastAsia" w:ascii="宋体" w:hAnsi="宋体" w:cs="宋体"/>
          <w:color w:val="auto"/>
          <w:sz w:val="22"/>
          <w:highlight w:val="none"/>
          <w:lang w:val="zh-CN"/>
        </w:rPr>
        <w:t xml:space="preserve"> 盖章要求：见《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文件》附件中相关格式要求。供应商须通过“苏采云”系统提供的政府采购客户端工具（使用“CA数字证书”）加盖电子签章。</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4.1.4</w:t>
      </w:r>
      <w:r>
        <w:rPr>
          <w:rFonts w:hint="eastAsia" w:ascii="宋体" w:hAnsi="宋体" w:cs="宋体"/>
          <w:color w:val="auto"/>
          <w:sz w:val="22"/>
          <w:highlight w:val="none"/>
          <w:lang w:val="zh-CN"/>
        </w:rPr>
        <w:t xml:space="preserve"> 特别提醒：</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文件中如需“被授权代表签字或盖章”，供应商可打印成文档，签字或盖章后再扫描上传，最后再电子签章。</w:t>
      </w:r>
      <w:r/>
    </w:p>
    <w:p>
      <w:pPr>
        <w:pStyle w:val="1156"/>
        <w:ind w:firstLine="480"/>
        <w:spacing w:line="400" w:lineRule="exact"/>
        <w:rPr>
          <w:rFonts w:ascii="宋体" w:hAnsi="宋体" w:cs="宋体"/>
          <w:b/>
          <w:bCs/>
          <w:color w:val="auto"/>
          <w:sz w:val="22"/>
          <w:highlight w:val="none"/>
        </w:rPr>
      </w:pPr>
      <w:r>
        <w:rPr>
          <w:rFonts w:hint="eastAsia" w:ascii="宋体" w:hAnsi="宋体" w:cs="宋体"/>
          <w:b/>
          <w:bCs/>
          <w:color w:val="auto"/>
          <w:sz w:val="22"/>
          <w:highlight w:val="none"/>
        </w:rPr>
        <w:t xml:space="preserve">4.2</w:t>
      </w:r>
      <w:r>
        <w:rPr>
          <w:rFonts w:hint="eastAsia" w:ascii="宋体" w:hAnsi="宋体" w:cs="宋体"/>
          <w:b/>
          <w:bCs/>
          <w:color w:val="auto"/>
          <w:sz w:val="22"/>
          <w:highlight w:val="none"/>
          <w:lang w:val="zh-CN"/>
        </w:rPr>
        <w:t xml:space="preserve">投标文件的递交</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4.2.2“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4.2.4“苏采云”系统使用要求：</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（1）使用谷歌浏览器参与不见面开标及相关环节。</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（2）电脑需提前准备好麦克风、音响，摄像头，提前检查保证能够正常使用。</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（3）操作系统至少win7以上，建议使用win10操作系统。</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4.2.5逾期上传或未按规定上传的投标文件，采购人不予受理。</w:t>
      </w:r>
      <w:bookmarkEnd w:id="111"/>
      <w:r/>
      <w:r/>
    </w:p>
    <w:p>
      <w:pPr>
        <w:pStyle w:val="1077"/>
        <w:ind w:left="900" w:hanging="417"/>
        <w:spacing w:line="400" w:lineRule="exact"/>
        <w:rPr>
          <w:rFonts w:hAnsi="宋体"/>
          <w:color w:val="auto"/>
          <w:sz w:val="22"/>
          <w:szCs w:val="22"/>
          <w:highlight w:val="none"/>
          <w:u w:val="none"/>
        </w:rPr>
      </w:pPr>
      <w:r/>
      <w:bookmarkStart w:id="113" w:name="_Toc5198"/>
      <w:r>
        <w:rPr>
          <w:rFonts w:hint="eastAsia" w:hAnsi="宋体"/>
          <w:color w:val="auto"/>
          <w:sz w:val="22"/>
          <w:szCs w:val="22"/>
          <w:highlight w:val="none"/>
          <w:u w:val="none"/>
        </w:rPr>
        <w:t xml:space="preserve">4.3 投标文件的修改与撤回</w:t>
      </w:r>
      <w:bookmarkEnd w:id="113"/>
      <w:r/>
      <w:r/>
    </w:p>
    <w:p>
      <w:pPr>
        <w:pStyle w:val="1156"/>
        <w:ind w:firstLine="480"/>
        <w:spacing w:line="400" w:lineRule="exact"/>
        <w:rPr>
          <w:rFonts w:ascii="宋体" w:hAnsi="宋体" w:cs="宋体"/>
          <w:color w:val="auto"/>
          <w:sz w:val="22"/>
          <w:highlight w:val="none"/>
        </w:rPr>
      </w:pPr>
      <w:r/>
      <w:bookmarkStart w:id="114" w:name="_Toc1350"/>
      <w:r>
        <w:rPr>
          <w:rFonts w:hint="eastAsia" w:ascii="宋体" w:hAnsi="宋体" w:cs="宋体"/>
          <w:color w:val="auto"/>
          <w:sz w:val="22"/>
          <w:highlight w:val="none"/>
        </w:rPr>
        <w:t xml:space="preserve">4.3.1</w:t>
      </w:r>
      <w:r>
        <w:rPr>
          <w:rFonts w:hint="eastAsia" w:ascii="宋体" w:hAnsi="宋体" w:cs="宋体"/>
          <w:color w:val="auto"/>
          <w:sz w:val="22"/>
          <w:highlight w:val="none"/>
          <w:lang w:val="zh-CN"/>
        </w:rPr>
        <w:t xml:space="preserve"> 电子投标文件的撤回</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投标人可在投标截止时间前，撤回其电子投标文件，具体操作方法见《江苏省政府采购管理交易系统（苏采云）供应商操作手册》。</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在投标截止时间之后，投标人撤回电子投标文件，则认为其不再参与本项目投标活动。</w:t>
      </w:r>
      <w:r/>
    </w:p>
    <w:p>
      <w:pPr>
        <w:pStyle w:val="1156"/>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4.3.2投标文件的修改</w:t>
      </w:r>
      <w:r/>
    </w:p>
    <w:p>
      <w:pPr>
        <w:pStyle w:val="1156"/>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投标人可在投标截止时间前，对其电子投标文件进行修改，具体操作方法见《江苏省政府采购管理交易系统（苏采云）供应商操作手册》。</w:t>
      </w:r>
      <w:r/>
    </w:p>
    <w:p>
      <w:pPr>
        <w:pStyle w:val="1156"/>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 在投标截止时间之后，投标人不得对其电子投标文件作任何修改。</w:t>
      </w:r>
      <w:r/>
    </w:p>
    <w:p>
      <w:pPr>
        <w:pStyle w:val="1076"/>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14"/>
      <w:r/>
      <w:r/>
    </w:p>
    <w:p>
      <w:pPr>
        <w:pStyle w:val="1077"/>
        <w:ind w:left="900" w:hanging="417"/>
        <w:spacing w:line="400" w:lineRule="exact"/>
        <w:rPr>
          <w:rFonts w:hAnsi="宋体"/>
          <w:color w:val="auto"/>
          <w:sz w:val="22"/>
          <w:szCs w:val="22"/>
          <w:highlight w:val="none"/>
          <w:u w:val="none"/>
        </w:rPr>
      </w:pPr>
      <w:r/>
      <w:bookmarkStart w:id="115" w:name="_Toc22196"/>
      <w:r>
        <w:rPr>
          <w:rFonts w:hint="eastAsia" w:hAnsi="宋体"/>
          <w:color w:val="auto"/>
          <w:sz w:val="22"/>
          <w:szCs w:val="22"/>
          <w:highlight w:val="none"/>
          <w:u w:val="none"/>
        </w:rPr>
        <w:t xml:space="preserve">5.1 开标</w:t>
      </w:r>
      <w:bookmarkEnd w:id="115"/>
      <w:r/>
      <w:r/>
    </w:p>
    <w:p>
      <w:pPr>
        <w:ind w:firstLine="440"/>
        <w:spacing w:line="400" w:lineRule="exact"/>
        <w:rPr>
          <w:rFonts w:ascii="宋体" w:hAnsi="宋体" w:cs="宋体"/>
          <w:color w:val="auto"/>
          <w:sz w:val="22"/>
          <w:szCs w:val="22"/>
          <w:highlight w:val="none"/>
        </w:rPr>
      </w:pPr>
      <w:r/>
      <w:bookmarkStart w:id="116" w:name="_Toc26462"/>
      <w:r>
        <w:rPr>
          <w:rFonts w:hint="eastAsia" w:ascii="宋体" w:hAnsi="宋体" w:cs="宋体"/>
          <w:color w:val="auto"/>
          <w:sz w:val="22"/>
          <w:szCs w:val="22"/>
          <w:highlight w:val="none"/>
        </w:rPr>
        <w:t xml:space="preserve">5.1.1 采购人</w:t>
      </w:r>
      <w:r>
        <w:rPr>
          <w:rFonts w:hint="eastAsia" w:ascii="宋体" w:hAnsi="宋体" w:cs="宋体"/>
          <w:color w:val="auto"/>
          <w:sz w:val="22"/>
          <w:highlight w:val="none"/>
        </w:rPr>
        <w:t xml:space="preserve">或采购代理机构</w:t>
      </w:r>
      <w:r>
        <w:rPr>
          <w:rFonts w:hint="eastAsia" w:ascii="宋体" w:hAnsi="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auto"/>
          <w:sz w:val="22"/>
          <w:szCs w:val="22"/>
          <w:highlight w:val="none"/>
        </w:rPr>
        <w:t xml:space="preserve">。</w:t>
      </w:r>
      <w:r>
        <w:rPr>
          <w:rFonts w:hint="eastAsia" w:ascii="宋体" w:hAnsi="宋体" w:cs="宋体"/>
          <w:color w:val="auto"/>
          <w:sz w:val="22"/>
          <w:highlight w:val="none"/>
        </w:rPr>
        <w:t xml:space="preserve"> </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所有供应商解密（或解密时间）结束后，“苏采云”系统生成开标记录并公布，但依法应当保密的除外。</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color w:val="auto"/>
          <w:sz w:val="22"/>
          <w:highlight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5.3 组建评标委员会</w:t>
      </w:r>
      <w:bookmarkEnd w:id="116"/>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b.评标委员会名单泄密或者评标委员成员无法中途更换的；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(2)评标委员会中途更换成员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(3)评委争议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color w:val="auto"/>
          <w:sz w:val="22"/>
          <w:szCs w:val="22"/>
          <w:highlight w:val="none"/>
        </w:rPr>
      </w:pPr>
      <w:r/>
      <w:bookmarkStart w:id="117" w:name="_Toc1074"/>
      <w:r>
        <w:rPr>
          <w:rFonts w:hint="eastAsia" w:ascii="宋体" w:hAnsi="宋体" w:cs="宋体"/>
          <w:b/>
          <w:color w:val="auto"/>
          <w:sz w:val="22"/>
          <w:szCs w:val="22"/>
          <w:highlight w:val="none"/>
        </w:rPr>
        <w:t xml:space="preserve">5.4 评标</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color w:val="auto"/>
          <w:sz w:val="22"/>
          <w:highlight w:val="none"/>
        </w:rPr>
      </w:pPr>
      <w:r>
        <w:rPr>
          <w:rFonts w:hint="eastAsia" w:ascii="宋体" w:hAnsi="宋体" w:cs="宋体"/>
          <w:color w:val="auto"/>
          <w:sz w:val="22"/>
          <w:szCs w:val="22"/>
          <w:highlight w:val="none"/>
        </w:rPr>
        <w:t xml:space="preserve">5.4.2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5.4.3评标时，评标委员会各成员应当独立对每个供应商的投标文件进行评价，并汇总每个供应商的得分。</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5.4.6有下列情形之一的，视为供应商串通投标，其投标无效：</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（一）不同供应商的投标文件由同一单位或者个人编制；</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（二）不同供应商委托同一单位或者个人办理投标事宜；</w:t>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（三）不同供应商的投标文件载明的项目管理成员或者联系人员为同一人；</w:t>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（四）不同供应商的投标文件异常一致或者投标报价呈规律性差异；</w:t>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（五）不同供应商的投标文件相互混装；</w:t>
      </w:r>
      <w:r/>
    </w:p>
    <w:p>
      <w:pPr>
        <w:ind w:firstLine="48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color w:val="auto"/>
          <w:sz w:val="22"/>
          <w:highlight w:val="none"/>
        </w:rPr>
      </w:pPr>
      <w:r>
        <w:rPr>
          <w:rFonts w:hint="eastAsia" w:ascii="宋体" w:hAnsi="宋体" w:cs="宋体"/>
          <w:color w:val="auto"/>
          <w:sz w:val="22"/>
          <w:szCs w:val="22"/>
          <w:highlight w:val="none"/>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color w:val="auto"/>
          <w:sz w:val="24"/>
          <w:szCs w:val="24"/>
          <w:highlight w:val="none"/>
        </w:rPr>
      </w:pPr>
      <w:r>
        <w:rPr>
          <w:rFonts w:ascii="宋体" w:hAnsi="宋体" w:cs="宋体"/>
          <w:color w:val="auto"/>
          <w:sz w:val="24"/>
          <w:szCs w:val="24"/>
          <w:highlight w:val="none"/>
        </w:rPr>
      </w:r>
      <w:r/>
    </w:p>
    <w:p>
      <w:pPr>
        <w:pStyle w:val="1077"/>
        <w:ind w:firstLine="482"/>
        <w:spacing w:line="400" w:lineRule="exact"/>
        <w:rPr>
          <w:rFonts w:hAnsi="宋体"/>
          <w:color w:val="auto"/>
          <w:sz w:val="22"/>
          <w:szCs w:val="22"/>
          <w:highlight w:val="none"/>
          <w:u w:val="none"/>
        </w:rPr>
      </w:pPr>
      <w:r>
        <w:rPr>
          <w:rFonts w:hint="eastAsia" w:hAnsi="宋体"/>
          <w:color w:val="auto"/>
          <w:sz w:val="22"/>
          <w:szCs w:val="22"/>
          <w:highlight w:val="none"/>
          <w:u w:val="none"/>
        </w:rPr>
        <w:t xml:space="preserve">5.5 </w:t>
      </w:r>
      <w:bookmarkEnd w:id="117"/>
      <w:r/>
      <w:bookmarkStart w:id="118" w:name="_Toc9199"/>
      <w:r>
        <w:rPr>
          <w:rFonts w:hint="eastAsia" w:hAnsi="宋体"/>
          <w:color w:val="auto"/>
          <w:sz w:val="22"/>
          <w:szCs w:val="22"/>
          <w:highlight w:val="none"/>
          <w:u w:val="none"/>
        </w:rPr>
        <w:t xml:space="preserve">评标过程及保密原则</w:t>
      </w:r>
      <w:bookmarkEnd w:id="118"/>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5.5.2有关人员对评标情况以及在评标过程中获悉的国家秘密、商业秘密负有保密责任。</w:t>
      </w:r>
      <w:r/>
    </w:p>
    <w:p>
      <w:pPr>
        <w:pStyle w:val="1076"/>
        <w:spacing w:line="400" w:lineRule="exact"/>
        <w:rPr>
          <w:rFonts w:ascii="宋体" w:hAnsi="宋体" w:eastAsia="宋体" w:cs="宋体"/>
          <w:color w:val="auto"/>
          <w:sz w:val="24"/>
          <w:szCs w:val="24"/>
          <w:highlight w:val="none"/>
        </w:rPr>
      </w:pPr>
      <w:r/>
      <w:bookmarkStart w:id="119" w:name="_Toc18046"/>
      <w:r>
        <w:rPr>
          <w:rFonts w:hint="eastAsia" w:ascii="宋体" w:hAnsi="宋体" w:eastAsia="宋体" w:cs="宋体"/>
          <w:color w:val="auto"/>
          <w:sz w:val="24"/>
          <w:szCs w:val="24"/>
          <w:highlight w:val="none"/>
        </w:rPr>
        <w:t xml:space="preserve">六、中标</w:t>
      </w:r>
      <w:bookmarkEnd w:id="119"/>
      <w:r>
        <w:rPr>
          <w:rFonts w:hint="eastAsia" w:ascii="宋体" w:hAnsi="宋体" w:eastAsia="宋体" w:cs="宋体"/>
          <w:color w:val="auto"/>
          <w:sz w:val="24"/>
          <w:szCs w:val="24"/>
          <w:highlight w:val="none"/>
        </w:rPr>
        <w:t xml:space="preserve">和合同</w:t>
      </w:r>
      <w:r/>
    </w:p>
    <w:p>
      <w:pPr>
        <w:pStyle w:val="1075"/>
        <w:ind w:firstLine="442"/>
        <w:jc w:val="left"/>
        <w:spacing w:before="160" w:after="0" w:line="360" w:lineRule="auto"/>
        <w:rPr>
          <w:rFonts w:hAnsi="宋体"/>
          <w:color w:val="auto"/>
          <w:sz w:val="22"/>
          <w:szCs w:val="22"/>
          <w:highlight w:val="none"/>
        </w:rPr>
      </w:pPr>
      <w:r/>
      <w:bookmarkStart w:id="120" w:name="_Toc29521"/>
      <w:r/>
      <w:bookmarkStart w:id="121" w:name="_Toc8673"/>
      <w:r/>
      <w:bookmarkStart w:id="122" w:name="_Toc1169"/>
      <w:r/>
      <w:bookmarkStart w:id="123" w:name="_Toc29296"/>
      <w:r/>
      <w:bookmarkStart w:id="124" w:name="_Toc28222"/>
      <w:r/>
      <w:bookmarkStart w:id="125" w:name="_Toc30346"/>
      <w:r>
        <w:rPr>
          <w:rFonts w:hint="eastAsia" w:hAnsi="宋体"/>
          <w:color w:val="auto"/>
          <w:sz w:val="22"/>
          <w:szCs w:val="22"/>
          <w:highlight w:val="none"/>
        </w:rPr>
        <w:t xml:space="preserve">6.1 定标</w:t>
      </w:r>
      <w:bookmarkEnd w:id="120"/>
      <w:r/>
      <w:bookmarkEnd w:id="121"/>
      <w:r/>
      <w:bookmarkEnd w:id="122"/>
      <w:r/>
      <w:bookmarkEnd w:id="123"/>
      <w:r/>
      <w:bookmarkEnd w:id="12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75"/>
        <w:ind w:firstLine="442"/>
        <w:jc w:val="left"/>
        <w:spacing w:before="160" w:after="0" w:line="360" w:lineRule="auto"/>
        <w:rPr>
          <w:rFonts w:hAnsi="宋体"/>
          <w:color w:val="auto"/>
          <w:sz w:val="22"/>
          <w:highlight w:val="none"/>
        </w:rPr>
      </w:pPr>
      <w:r/>
      <w:bookmarkStart w:id="126" w:name="_Toc20054"/>
      <w:r>
        <w:rPr>
          <w:rFonts w:hint="eastAsia" w:hAnsi="宋体"/>
          <w:color w:val="auto"/>
          <w:sz w:val="22"/>
          <w:highlight w:val="none"/>
        </w:rPr>
        <w:t xml:space="preserve">6.2 中标通知</w:t>
      </w:r>
      <w:bookmarkEnd w:id="12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075"/>
        <w:ind w:firstLine="442"/>
        <w:jc w:val="left"/>
        <w:spacing w:before="0" w:after="0" w:line="360" w:lineRule="auto"/>
        <w:rPr>
          <w:rFonts w:hint="default" w:hAnsi="宋体" w:eastAsia="宋体"/>
          <w:color w:val="auto"/>
          <w:sz w:val="22"/>
          <w:szCs w:val="22"/>
          <w:highlight w:val="none"/>
          <w:lang w:val="en-US" w:eastAsia="zh-CN"/>
        </w:rPr>
      </w:pPr>
      <w:r/>
      <w:bookmarkStart w:id="127" w:name="_Toc21641"/>
      <w:r/>
      <w:bookmarkStart w:id="128" w:name="_Toc1623"/>
      <w:r/>
      <w:bookmarkStart w:id="129" w:name="_Toc11984"/>
      <w:r/>
      <w:bookmarkStart w:id="130" w:name="_Toc22958"/>
      <w:r/>
      <w:bookmarkStart w:id="131" w:name="_Toc11211"/>
      <w:r>
        <w:rPr>
          <w:rFonts w:hint="eastAsia" w:hAnsi="宋体"/>
          <w:color w:val="auto"/>
          <w:sz w:val="22"/>
          <w:szCs w:val="22"/>
          <w:highlight w:val="none"/>
        </w:rPr>
        <w:t xml:space="preserve">6.3 </w:t>
      </w:r>
      <w:bookmarkEnd w:id="127"/>
      <w:r/>
      <w:bookmarkEnd w:id="128"/>
      <w:r/>
      <w:bookmarkEnd w:id="129"/>
      <w:r>
        <w:rPr>
          <w:rFonts w:hint="eastAsia" w:hAnsi="宋体"/>
          <w:color w:val="auto"/>
          <w:sz w:val="22"/>
          <w:szCs w:val="22"/>
          <w:highlight w:val="none"/>
        </w:rPr>
        <w:t xml:space="preserve">履约保证金</w:t>
      </w:r>
      <w:bookmarkEnd w:id="130"/>
      <w:r/>
      <w:bookmarkEnd w:id="131"/>
      <w:r>
        <w:rPr>
          <w:rFonts w:hint="eastAsia" w:hAnsi="宋体"/>
          <w:color w:val="auto"/>
          <w:sz w:val="22"/>
          <w:szCs w:val="22"/>
          <w:highlight w:val="none"/>
          <w:lang w:eastAsia="zh-CN"/>
        </w:rPr>
        <w:t xml:space="preserve">：</w:t>
      </w:r>
      <w:r>
        <w:rPr>
          <w:rFonts w:hint="eastAsia" w:hAnsi="宋体"/>
          <w:color w:val="auto"/>
          <w:sz w:val="22"/>
          <w:szCs w:val="22"/>
          <w:highlight w:val="none"/>
          <w:lang w:val="en-US" w:eastAsia="zh-CN"/>
        </w:rPr>
        <w:t xml:space="preserve">本项目不适用。</w:t>
      </w:r>
      <w:r/>
    </w:p>
    <w:p>
      <w:pPr>
        <w:pStyle w:val="1075"/>
        <w:ind w:firstLine="442"/>
        <w:jc w:val="left"/>
        <w:spacing w:before="0" w:after="0" w:line="360" w:lineRule="auto"/>
        <w:rPr>
          <w:rFonts w:hAnsi="宋体"/>
          <w:color w:val="auto"/>
          <w:sz w:val="22"/>
          <w:szCs w:val="22"/>
          <w:highlight w:val="none"/>
        </w:rPr>
      </w:pPr>
      <w:r/>
      <w:bookmarkStart w:id="132" w:name="_Toc18390"/>
      <w:r/>
      <w:bookmarkStart w:id="133" w:name="_Toc225"/>
      <w:r>
        <w:rPr>
          <w:rFonts w:hint="eastAsia" w:hAnsi="宋体"/>
          <w:color w:val="auto"/>
          <w:sz w:val="22"/>
          <w:szCs w:val="22"/>
          <w:highlight w:val="none"/>
        </w:rPr>
        <w:t xml:space="preserve">6.4 签订合同</w:t>
      </w:r>
      <w:bookmarkEnd w:id="132"/>
      <w:r/>
      <w:bookmarkEnd w:id="13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25"/>
      <w:r/>
      <w:r/>
    </w:p>
    <w:p>
      <w:pPr>
        <w:ind w:firstLine="440"/>
        <w:spacing w:line="360" w:lineRule="auto"/>
        <w:rPr>
          <w:rFonts w:ascii="宋体" w:hAnsi="宋体" w:cs="宋体"/>
          <w:color w:val="auto"/>
          <w:sz w:val="24"/>
          <w:szCs w:val="24"/>
          <w:highlight w:val="none"/>
        </w:rPr>
      </w:pPr>
      <w:r>
        <w:rPr>
          <w:rFonts w:hint="eastAsia" w:ascii="宋体" w:hAnsi="宋体" w:cs="宋体"/>
          <w:color w:val="auto"/>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34" w:name="_Toc11070752"/>
      <w:r/>
      <w:bookmarkEnd w:id="134"/>
      <w:r/>
      <w:r/>
    </w:p>
    <w:p>
      <w:pPr>
        <w:ind w:firstLine="442"/>
        <w:spacing w:line="360" w:lineRule="auto"/>
        <w:rPr>
          <w:rFonts w:ascii="宋体" w:hAnsi="宋体" w:cs="宋体"/>
          <w:b/>
          <w:bCs/>
          <w:color w:val="auto"/>
          <w:sz w:val="22"/>
          <w:highlight w:val="none"/>
        </w:rPr>
      </w:pPr>
      <w:r/>
      <w:bookmarkStart w:id="135" w:name="_Toc11070754"/>
      <w:r>
        <w:rPr>
          <w:rFonts w:hint="eastAsia" w:ascii="宋体" w:hAnsi="宋体" w:cs="宋体"/>
          <w:b/>
          <w:bCs/>
          <w:color w:val="auto"/>
          <w:sz w:val="22"/>
          <w:highlight w:val="none"/>
        </w:rPr>
        <w:t xml:space="preserve">6.5 验收</w:t>
      </w:r>
      <w:bookmarkEnd w:id="135"/>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color w:val="auto"/>
          <w:sz w:val="22"/>
          <w:highlight w:val="none"/>
        </w:rPr>
      </w:pPr>
      <w:r>
        <w:rPr>
          <w:rFonts w:ascii="宋体" w:hAnsi="宋体" w:cs="宋体"/>
          <w:color w:val="auto"/>
          <w:sz w:val="22"/>
          <w:highlight w:val="none"/>
        </w:rPr>
      </w:r>
      <w:r/>
    </w:p>
    <w:p>
      <w:pPr>
        <w:jc w:val="center"/>
        <w:spacing w:line="440" w:lineRule="exact"/>
        <w:rPr>
          <w:rFonts w:ascii="宋体" w:hAnsi="宋体" w:cs="宋体"/>
          <w:b/>
          <w:bCs/>
          <w:color w:val="auto"/>
          <w:sz w:val="24"/>
          <w:highlight w:val="none"/>
        </w:rPr>
      </w:pPr>
      <w:r/>
      <w:bookmarkStart w:id="136" w:name="_Toc20773"/>
      <w:r>
        <w:rPr>
          <w:rFonts w:hint="eastAsia" w:ascii="宋体" w:hAnsi="宋体" w:cs="宋体"/>
          <w:b/>
          <w:bCs/>
          <w:color w:val="auto"/>
          <w:sz w:val="24"/>
          <w:highlight w:val="none"/>
        </w:rPr>
        <w:t xml:space="preserve">七、废标、质疑与投诉</w:t>
      </w:r>
      <w:r/>
    </w:p>
    <w:p>
      <w:pPr>
        <w:pStyle w:val="1075"/>
        <w:ind w:firstLine="442"/>
        <w:jc w:val="left"/>
        <w:spacing w:before="0" w:after="0" w:line="440" w:lineRule="exact"/>
        <w:rPr>
          <w:rFonts w:hAnsi="宋体"/>
          <w:color w:val="auto"/>
          <w:sz w:val="22"/>
          <w:szCs w:val="22"/>
          <w:highlight w:val="none"/>
        </w:rPr>
      </w:pPr>
      <w:r/>
      <w:bookmarkStart w:id="137" w:name="_Toc10664"/>
      <w:r/>
      <w:bookmarkStart w:id="138" w:name="_Toc26119"/>
      <w:r/>
      <w:bookmarkStart w:id="139" w:name="_Toc2774"/>
      <w:r/>
      <w:bookmarkStart w:id="140" w:name="_Toc22258"/>
      <w:r/>
      <w:bookmarkStart w:id="141" w:name="_Toc8401"/>
      <w:r>
        <w:rPr>
          <w:rFonts w:hint="eastAsia" w:hAnsi="宋体"/>
          <w:color w:val="auto"/>
          <w:sz w:val="22"/>
          <w:szCs w:val="22"/>
          <w:highlight w:val="none"/>
        </w:rPr>
        <w:t xml:space="preserve">7.1 采购人宣布废标的权利</w:t>
      </w:r>
      <w:bookmarkEnd w:id="137"/>
      <w:r/>
      <w:bookmarkEnd w:id="138"/>
      <w:r/>
      <w:bookmarkEnd w:id="139"/>
      <w:r/>
      <w:bookmarkEnd w:id="140"/>
      <w:r/>
      <w:bookmarkEnd w:id="141"/>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p>
    <w:p>
      <w:pPr>
        <w:pStyle w:val="1075"/>
        <w:ind w:firstLine="442"/>
        <w:jc w:val="left"/>
        <w:spacing w:before="0" w:after="0" w:line="440" w:lineRule="exact"/>
        <w:rPr>
          <w:rFonts w:hAnsi="宋体"/>
          <w:color w:val="auto"/>
          <w:sz w:val="22"/>
          <w:szCs w:val="22"/>
          <w:highlight w:val="none"/>
        </w:rPr>
      </w:pPr>
      <w:r/>
      <w:bookmarkStart w:id="142" w:name="_Toc26328"/>
      <w:r/>
      <w:bookmarkStart w:id="143" w:name="_Toc17157"/>
      <w:r/>
      <w:bookmarkStart w:id="144" w:name="_Toc19707"/>
      <w:r/>
      <w:bookmarkStart w:id="145" w:name="_Toc30375"/>
      <w:r/>
      <w:bookmarkStart w:id="146" w:name="_Toc8333"/>
      <w:r>
        <w:rPr>
          <w:rFonts w:hint="eastAsia" w:hAnsi="宋体"/>
          <w:color w:val="auto"/>
          <w:sz w:val="22"/>
          <w:szCs w:val="22"/>
          <w:highlight w:val="none"/>
        </w:rPr>
        <w:t xml:space="preserve">7.2 质疑</w:t>
      </w:r>
      <w:bookmarkEnd w:id="142"/>
      <w:r/>
      <w:bookmarkEnd w:id="143"/>
      <w:r/>
      <w:bookmarkEnd w:id="144"/>
      <w:r/>
      <w:bookmarkEnd w:id="145"/>
      <w:r/>
      <w:bookmarkEnd w:id="146"/>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p>
    <w:p>
      <w:pPr>
        <w:pStyle w:val="1075"/>
        <w:ind w:firstLine="442"/>
        <w:jc w:val="left"/>
        <w:spacing w:before="0" w:after="0" w:line="440" w:lineRule="exact"/>
        <w:rPr>
          <w:rFonts w:hAnsi="宋体"/>
          <w:color w:val="auto"/>
          <w:sz w:val="22"/>
          <w:szCs w:val="22"/>
          <w:highlight w:val="none"/>
        </w:rPr>
      </w:pPr>
      <w:r/>
      <w:bookmarkStart w:id="147" w:name="_Toc6452"/>
      <w:r/>
      <w:bookmarkStart w:id="148" w:name="_Toc10386"/>
      <w:r/>
      <w:bookmarkStart w:id="149" w:name="_Toc21692"/>
      <w:r/>
      <w:bookmarkStart w:id="150" w:name="_Toc28838"/>
      <w:r/>
      <w:bookmarkStart w:id="151" w:name="_Toc11001"/>
      <w:r>
        <w:rPr>
          <w:rFonts w:hint="eastAsia" w:hAnsi="宋体"/>
          <w:color w:val="auto"/>
          <w:sz w:val="22"/>
          <w:szCs w:val="22"/>
          <w:highlight w:val="none"/>
        </w:rPr>
        <w:t xml:space="preserve">8.1 </w:t>
      </w:r>
      <w:bookmarkEnd w:id="147"/>
      <w:r/>
      <w:bookmarkEnd w:id="148"/>
      <w:r/>
      <w:bookmarkEnd w:id="149"/>
      <w:r>
        <w:rPr>
          <w:rFonts w:hint="eastAsia" w:hAnsi="宋体"/>
          <w:color w:val="auto"/>
          <w:sz w:val="22"/>
          <w:szCs w:val="22"/>
          <w:highlight w:val="none"/>
        </w:rPr>
        <w:t xml:space="preserve">需补充的其他内容</w:t>
      </w:r>
      <w:bookmarkEnd w:id="150"/>
      <w:r/>
      <w:bookmarkEnd w:id="151"/>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8.1.2 </w:t>
      </w:r>
      <w:r>
        <w:rPr>
          <w:rFonts w:hint="eastAsia" w:ascii="宋体" w:hAnsi="宋体" w:cs="宋体"/>
          <w:color w:val="auto"/>
          <w:sz w:val="22"/>
          <w:highlight w:val="none"/>
        </w:rPr>
        <w:t xml:space="preserve">其他未尽事宜按照《中华人民共和国政府采购法》及相关法律、法规、规章的有关规定执行</w:t>
      </w:r>
      <w:r>
        <w:rPr>
          <w:rFonts w:hint="eastAsia" w:ascii="宋体" w:hAnsi="宋体" w:cs="宋体"/>
          <w:color w:val="auto"/>
          <w:highlight w:val="none"/>
        </w:rPr>
        <w:t xml:space="preserve">。</w:t>
      </w:r>
      <w:bookmarkEnd w:id="26"/>
      <w:r/>
      <w:bookmarkEnd w:id="27"/>
      <w:r/>
      <w:bookmarkEnd w:id="28"/>
      <w:r/>
      <w:bookmarkEnd w:id="136"/>
      <w:r/>
      <w:r/>
    </w:p>
    <w:p>
      <w:pPr>
        <w:ind w:firstLine="420"/>
        <w:spacing w:line="440" w:lineRule="exact"/>
        <w:rPr>
          <w:rFonts w:hint="default" w:ascii="Arial" w:hAnsi="Arial" w:eastAsia="宋体" w:cs="Arial"/>
          <w:color w:val="auto"/>
          <w:sz w:val="24"/>
          <w:szCs w:val="24"/>
          <w:highlight w:val="none"/>
          <w:lang w:val="en-US" w:eastAsia="zh-CN"/>
        </w:rPr>
      </w:pPr>
      <w:r>
        <w:rPr>
          <w:rFonts w:hint="eastAsia" w:ascii="宋体" w:hAnsi="宋体" w:cs="宋体"/>
          <w:color w:val="auto"/>
          <w:highlight w:val="none"/>
        </w:rPr>
        <w:t xml:space="preserve">8.1.</w:t>
      </w:r>
      <w:bookmarkStart w:id="152" w:name="_Toc3344"/>
      <w:r/>
      <w:bookmarkStart w:id="153" w:name="_Toc89569875"/>
      <w:r>
        <w:rPr>
          <w:rFonts w:hint="eastAsia" w:ascii="宋体" w:hAnsi="宋体" w:cs="宋体"/>
          <w:color w:val="auto"/>
          <w:highlight w:val="none"/>
          <w:lang w:val="en-US" w:eastAsia="zh-CN"/>
        </w:rPr>
        <w:t xml:space="preserve">3 招标文件内容，如含有排除或限制市场竞争的内容，请与采购人单位反映。</w:t>
      </w:r>
      <w:r/>
    </w:p>
    <w:p>
      <w:pPr>
        <w:pStyle w:val="1075"/>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154" w:name="_Toc7203"/>
      <w:r>
        <w:rPr>
          <w:rFonts w:ascii="Arial" w:hAnsi="Arial" w:cs="Arial"/>
          <w:color w:val="auto"/>
          <w:sz w:val="28"/>
          <w:szCs w:val="28"/>
          <w:highlight w:val="none"/>
        </w:rPr>
        <w:t xml:space="preserve">第三章 合同一般条款</w:t>
      </w:r>
      <w:bookmarkEnd w:id="152"/>
      <w:r/>
      <w:bookmarkEnd w:id="153"/>
      <w:r/>
      <w:bookmarkEnd w:id="154"/>
      <w:r/>
      <w:r/>
    </w:p>
    <w:p>
      <w:pPr>
        <w:ind w:firstLine="442"/>
        <w:rPr>
          <w:rFonts w:ascii="宋体" w:hAnsi="宋体"/>
          <w:b/>
          <w:color w:val="auto"/>
          <w:sz w:val="22"/>
          <w:szCs w:val="22"/>
          <w:highlight w:val="none"/>
        </w:rPr>
      </w:pPr>
      <w:r>
        <w:rPr>
          <w:rFonts w:ascii="宋体" w:hAnsi="宋体"/>
          <w:b/>
          <w:color w:val="auto"/>
          <w:sz w:val="22"/>
          <w:szCs w:val="22"/>
          <w:highlight w:val="none"/>
        </w:rPr>
        <w:t xml:space="preserve">1</w:t>
      </w:r>
      <w:r>
        <w:rPr>
          <w:rFonts w:hint="eastAsia" w:ascii="宋体" w:hAnsi="宋体"/>
          <w:b/>
          <w:color w:val="auto"/>
          <w:sz w:val="22"/>
          <w:szCs w:val="22"/>
          <w:highlight w:val="none"/>
        </w:rPr>
        <w:t xml:space="preserve">．定义</w:t>
      </w:r>
      <w:r/>
    </w:p>
    <w:p>
      <w:pPr>
        <w:ind w:firstLine="440"/>
        <w:spacing w:before="120"/>
        <w:rPr>
          <w:rFonts w:ascii="宋体" w:hAnsi="宋体" w:cs="仿宋_GB2312"/>
          <w:color w:val="auto"/>
          <w:sz w:val="22"/>
          <w:szCs w:val="22"/>
          <w:highlight w:val="none"/>
        </w:rPr>
      </w:pPr>
      <w:r>
        <w:rPr>
          <w:rFonts w:hint="eastAsia" w:ascii="宋体" w:hAnsi="宋体" w:cs="仿宋_GB2312"/>
          <w:color w:val="auto"/>
          <w:sz w:val="22"/>
          <w:szCs w:val="22"/>
          <w:highlight w:val="none"/>
        </w:rPr>
        <w:t xml:space="preserve">本合同下列术语应解释为：</w:t>
      </w:r>
      <w:r/>
    </w:p>
    <w:p>
      <w:pPr>
        <w:ind w:firstLine="440"/>
        <w:spacing w:before="120"/>
        <w:rPr>
          <w:rFonts w:ascii="宋体" w:hAnsi="宋体" w:cs="宋体"/>
          <w:color w:val="auto"/>
          <w:sz w:val="22"/>
          <w:szCs w:val="22"/>
          <w:highlight w:val="none"/>
        </w:rPr>
      </w:pPr>
      <w:r>
        <w:rPr>
          <w:rFonts w:hint="eastAsia" w:ascii="宋体" w:hAnsi="宋体" w:cs="仿宋_GB2312"/>
          <w:color w:val="auto"/>
          <w:sz w:val="22"/>
          <w:szCs w:val="22"/>
          <w:highlight w:val="none"/>
        </w:rPr>
        <w:t xml:space="preserve">1.1</w:t>
      </w:r>
      <w:r>
        <w:rPr>
          <w:rFonts w:hint="eastAsia" w:ascii="宋体" w:hAnsi="宋体" w:cs="宋体"/>
          <w:color w:val="auto"/>
          <w:sz w:val="22"/>
          <w:szCs w:val="22"/>
          <w:highlight w:val="none"/>
        </w:rPr>
        <w:t xml:space="preserve"> 合同要素</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(b)“合同价”系指根据合同规定供应商在正确地完全履行合同义务后采购人应支付给供应商的价格。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“合同条款”系指本合同条款。</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“技术要求”指的是招标文件中的技术要求。</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 实体</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(a)“采购人”系指购买货物和服务的单位或其指定的采购代理。</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(b)“供应商”系指提供本合同项下货物和服务的公司或实体。</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“最终用户” 系指授权采购人采购合同项下货物和服务的使用单位。</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(d)“项目现场代表”由采购人任命的代表，负责执行采购人在项目现场的合同义务。</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 事项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“知识产权”指本合同涉及的任何及所有的著作权、商标权、专利权和其它智力成果的和专有的权利和利益。</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1.5 地点和时间</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“项目现场”指的是货物交付和安装或服务具体的场所。</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“天”指日历天数。</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“周”指按中国习惯开始的连续七天</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“年”指连续的12个月。</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(e) “保证期“是指自合同验收合格之日起一定时间内，供应商保证所供货物的适当和稳定运行，并负责消除存在的任何缺陷。</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2．保险</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3．价格</w:t>
      </w:r>
      <w:r/>
    </w:p>
    <w:p>
      <w:pPr>
        <w:ind w:firstLine="44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供应商在本合同项下履行服务收取的价格在合同格式中给出。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4．误期赔偿费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5．违约终止合同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(2) 如果供应商未能履行合同规定的其它任何义务；</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(3) 如果采购人认为供应商在本合同的竞争和实施过程中有腐败和欺诈行为。为此目的，定义下述条件：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(ii)“欺诈行为”是指为了影响采购过程或合同实施过程而谎报事实，损害采购人的利益。</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6．不可抗力</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7. 因破产而终止合同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8．因采购人的便利而终止合同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9．争端的解决</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合同实施或与合同有关的一切争端应通过双方友好协商解决。如果友好协商开始后60天还不能解决：</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9.1 国内贸易合同履行过程中如有争议，双方应先友好协商，经协商不成的，则向有管辖权的人民法院提起诉讼。</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 国外贸易合同履行过程中如有争议，应提交仲裁。</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9.2.1 仲裁应由中国国际经济贸易仲裁委员会按其仲裁规则和程序在中国境内进行。</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9.2.2 仲裁裁决应为最终裁决，对双方均具有约束力。</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9.2.3 仲裁费除仲裁机关另有裁决外均应由败诉方负担。</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9.2.4 在仲裁期间，除正在进行仲裁的部分外，本合同其它部分应继续执行。</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10. 合同语言</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除非双方另行同意，本合同语言为中文。双方交换的与合同有关的信件和其他文件应用合同语言书写。</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11．适用法律</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本合同应按照中华人民共和国的现行法律进行解释。</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12．通知</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12.1 本合同一方给对方的通知应用书面形式要对方经书面确认。</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12.2 通知以送到日期或通知书的生效日期为生效日期，两者中以晚的一个日期为准。</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13．税费</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13.1 中国政府根据现行税法对供应商征收的与本合同有关的一切税费均应由供应商负担。</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13.3 在中国境外发生的与本合同执行有关的一切税费均应由供应商负担。</w:t>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14．合同生效及其他</w:t>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本合同一式五份，以中文书写。</w:t>
      </w:r>
      <w:r/>
    </w:p>
    <w:p>
      <w:pPr>
        <w:pStyle w:val="1075"/>
        <w:spacing w:line="240" w:lineRule="auto"/>
        <w:rPr>
          <w:rFonts w:hAnsi="宋体"/>
          <w:b w:val="0"/>
          <w:bCs w:val="0"/>
          <w:color w:val="auto"/>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auto"/>
          <w:sz w:val="24"/>
          <w:szCs w:val="24"/>
          <w:highlight w:val="none"/>
        </w:rPr>
      </w:r>
      <w:r/>
    </w:p>
    <w:p>
      <w:pPr>
        <w:pStyle w:val="1075"/>
        <w:spacing w:line="240" w:lineRule="auto"/>
        <w:rPr>
          <w:rFonts w:ascii="Arial" w:hAnsi="Arial" w:cs="Arial"/>
          <w:color w:val="auto"/>
          <w:highlight w:val="none"/>
        </w:rPr>
      </w:pPr>
      <w:r/>
      <w:bookmarkStart w:id="155" w:name="_Toc13822"/>
      <w:r/>
      <w:bookmarkStart w:id="156" w:name="_Toc106701333"/>
      <w:r>
        <w:rPr>
          <w:rFonts w:ascii="Arial" w:hAnsi="Arial" w:cs="Arial"/>
          <w:color w:val="auto"/>
          <w:highlight w:val="none"/>
        </w:rPr>
        <w:t xml:space="preserve">第四章 合同格式</w:t>
      </w:r>
      <w:bookmarkEnd w:id="155"/>
      <w:r/>
      <w:bookmarkEnd w:id="156"/>
      <w:r/>
      <w:r/>
    </w:p>
    <w:p>
      <w:pPr>
        <w:rPr>
          <w:rFonts w:ascii="Arial" w:hAnsi="Arial" w:cs="Arial"/>
          <w:b/>
          <w:bCs/>
          <w:color w:val="auto"/>
          <w:sz w:val="30"/>
          <w:szCs w:val="30"/>
          <w:highlight w:val="none"/>
        </w:rPr>
      </w:pPr>
      <w:r>
        <w:rPr>
          <w:rFonts w:ascii="Arial" w:hAnsi="Arial" w:cs="Arial"/>
          <w:b/>
          <w:bCs/>
          <w:color w:val="auto"/>
          <w:sz w:val="30"/>
          <w:szCs w:val="30"/>
          <w:highlight w:val="none"/>
        </w:rPr>
      </w:r>
      <w:r/>
    </w:p>
    <w:p>
      <w:pPr>
        <w:jc w:val="center"/>
        <w:spacing w:line="360" w:lineRule="auto"/>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jc w:val="center"/>
        <w:spacing w:line="360" w:lineRule="auto"/>
        <w:rPr>
          <w:rFonts w:ascii="Arial" w:hAnsi="Arial" w:cs="Arial"/>
          <w:b/>
          <w:bCs/>
          <w:color w:val="auto"/>
          <w:sz w:val="24"/>
          <w:szCs w:val="24"/>
          <w:highlight w:val="none"/>
          <w:u w:val="single"/>
        </w:rPr>
      </w:pPr>
      <w:r>
        <w:rPr>
          <w:rFonts w:ascii="Arial" w:hAnsi="Arial" w:cs="Arial"/>
          <w:b/>
          <w:bCs/>
          <w:color w:val="auto"/>
          <w:sz w:val="24"/>
          <w:szCs w:val="24"/>
          <w:highlight w:val="none"/>
          <w:u w:val="singl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u w:val="single"/>
        </w:rPr>
        <w:t xml:space="preserve">                                   </w:t>
      </w:r>
      <w:r>
        <w:rPr>
          <w:rFonts w:ascii="Arial" w:hAnsi="Arial" w:cs="Arial"/>
          <w:b/>
          <w:bCs/>
          <w:color w:val="auto"/>
          <w:sz w:val="24"/>
          <w:szCs w:val="24"/>
          <w:highlight w:val="none"/>
        </w:rPr>
        <w:t xml:space="preserve">采购项目</w:t>
      </w:r>
      <w:r/>
    </w:p>
    <w:p>
      <w:pPr>
        <w:ind w:firstLine="2645"/>
        <w:spacing w:line="360" w:lineRule="auto"/>
        <w:rPr>
          <w:rFonts w:ascii="Arial" w:hAnsi="Arial" w:cs="Arial"/>
          <w:b/>
          <w:bCs/>
          <w:color w:val="auto"/>
          <w:sz w:val="24"/>
          <w:szCs w:val="24"/>
          <w:highlight w:val="none"/>
          <w:u w:val="single"/>
        </w:rPr>
      </w:pPr>
      <w:r>
        <w:rPr>
          <w:rFonts w:ascii="Arial" w:hAnsi="Arial" w:cs="Arial"/>
          <w:b/>
          <w:bCs/>
          <w:color w:val="auto"/>
          <w:sz w:val="24"/>
          <w:szCs w:val="24"/>
          <w:highlight w:val="none"/>
        </w:rPr>
        <w:t xml:space="preserve">项目编号：</w:t>
      </w:r>
      <w:r>
        <w:rPr>
          <w:rFonts w:ascii="Arial" w:hAnsi="Arial" w:cs="Arial"/>
          <w:b/>
          <w:bCs/>
          <w:color w:val="auto"/>
          <w:sz w:val="24"/>
          <w:szCs w:val="24"/>
          <w:highlight w:val="none"/>
          <w:u w:val="single"/>
        </w:rPr>
        <w:t xml:space="preserve">                    </w:t>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jc w:val="cente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合同号：</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项目名称：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采购人：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供应商： </w:t>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r>
      <w:r/>
    </w:p>
    <w:p>
      <w:pPr>
        <w:ind w:firstLine="1542"/>
        <w:spacing w:line="360" w:lineRule="auto"/>
        <w:rPr>
          <w:rFonts w:ascii="Arial" w:hAnsi="Arial" w:cs="Arial"/>
          <w:b/>
          <w:bCs/>
          <w:color w:val="auto"/>
          <w:sz w:val="24"/>
          <w:szCs w:val="24"/>
          <w:highlight w:val="none"/>
        </w:rPr>
      </w:pPr>
      <w:r>
        <w:rPr>
          <w:rFonts w:ascii="Arial" w:hAnsi="Arial" w:cs="Arial"/>
          <w:b/>
          <w:bCs/>
          <w:color w:val="auto"/>
          <w:sz w:val="24"/>
          <w:szCs w:val="24"/>
          <w:highlight w:val="none"/>
        </w:rPr>
        <w:t xml:space="preserve">签署日期：       年  月  日</w:t>
      </w:r>
      <w:r/>
    </w:p>
    <w:p>
      <w:pPr>
        <w:jc w:val="center"/>
        <w:rPr>
          <w:b/>
          <w:color w:val="auto"/>
          <w:sz w:val="32"/>
          <w:szCs w:val="32"/>
          <w:highlight w:val="none"/>
        </w:rPr>
      </w:pPr>
      <w:r>
        <w:rPr>
          <w:rFonts w:ascii="Arial" w:hAnsi="Arial" w:cs="Arial"/>
          <w:color w:val="auto"/>
          <w:sz w:val="24"/>
          <w:szCs w:val="24"/>
          <w:highlight w:val="none"/>
        </w:rPr>
        <w:br w:type="page" w:clear="all"/>
      </w:r>
      <w:r>
        <w:rPr>
          <w:rFonts w:hint="eastAsia"/>
          <w:b/>
          <w:color w:val="auto"/>
          <w:sz w:val="32"/>
          <w:szCs w:val="32"/>
          <w:highlight w:val="none"/>
        </w:rPr>
        <w:t xml:space="preserve">合   同</w:t>
      </w:r>
      <w:r/>
    </w:p>
    <w:p>
      <w:pPr>
        <w:ind w:left="5565" w:hanging="5565"/>
        <w:spacing w:line="360" w:lineRule="auto"/>
        <w:rPr>
          <w:color w:val="auto"/>
          <w:highlight w:val="none"/>
        </w:rPr>
      </w:pPr>
      <w:r>
        <w:rPr>
          <w:rFonts w:hint="eastAsia"/>
          <w:color w:val="auto"/>
          <w:highlight w:val="none"/>
        </w:rPr>
        <w:t xml:space="preserve">甲方：</w:t>
      </w:r>
      <w:r>
        <w:rPr>
          <w:rFonts w:hint="eastAsia"/>
          <w:color w:val="auto"/>
          <w:highlight w:val="none"/>
          <w:lang w:eastAsia="zh-CN"/>
        </w:rPr>
        <w:t xml:space="preserve">靖江市人民医院</w:t>
      </w:r>
      <w:r>
        <w:rPr>
          <w:rFonts w:hint="eastAsia"/>
          <w:color w:val="auto"/>
          <w:highlight w:val="none"/>
        </w:rPr>
        <w:t xml:space="preserve">                       乙方： </w:t>
      </w:r>
      <w:r/>
    </w:p>
    <w:p>
      <w:pPr>
        <w:rPr>
          <w:color w:val="auto"/>
          <w:highlight w:val="none"/>
        </w:rPr>
      </w:pPr>
      <w:r>
        <w:rPr>
          <w:rFonts w:hint="eastAsia"/>
          <w:color w:val="auto"/>
          <w:highlight w:val="none"/>
        </w:rPr>
        <w:tab/>
      </w:r>
      <w:r>
        <w:rPr>
          <w:rFonts w:hint="eastAsia"/>
          <w:color w:val="auto"/>
          <w:highlight w:val="none"/>
        </w:rPr>
        <w:t xml:space="preserve">经               公开招标，</w:t>
      </w:r>
      <w:r>
        <w:rPr>
          <w:rFonts w:hint="eastAsia"/>
          <w:b/>
          <w:color w:val="auto"/>
          <w:highlight w:val="none"/>
          <w:lang w:eastAsia="zh-CN"/>
        </w:rPr>
        <w:t xml:space="preserve">靖江市人民医院</w:t>
      </w:r>
      <w:r>
        <w:rPr>
          <w:rFonts w:hint="eastAsia"/>
          <w:color w:val="auto"/>
          <w:highlight w:val="none"/>
        </w:rPr>
        <w:t xml:space="preserve">（以下简称“甲方”）、</w:t>
      </w:r>
      <w:r/>
    </w:p>
    <w:p>
      <w:pPr>
        <w:rPr>
          <w:color w:val="auto"/>
          <w:highlight w:val="none"/>
        </w:rPr>
      </w:pPr>
      <w:r>
        <w:rPr>
          <w:rFonts w:hint="eastAsia"/>
          <w:color w:val="auto"/>
          <w:highlight w:val="none"/>
          <w:u w:val="single"/>
        </w:rPr>
        <w:t xml:space="preserve">                    </w:t>
      </w:r>
      <w:r>
        <w:rPr>
          <w:rFonts w:hint="eastAsia"/>
          <w:color w:val="auto"/>
          <w:highlight w:val="none"/>
        </w:rPr>
        <w:t xml:space="preserve">（以下简称“乙方”）同意按下述条款和条件签订本合同（以下简称“合同”）：</w:t>
      </w:r>
      <w:r/>
    </w:p>
    <w:p>
      <w:pPr>
        <w:rPr>
          <w:color w:val="auto"/>
          <w:highlight w:val="none"/>
        </w:rPr>
      </w:pPr>
      <w:r>
        <w:rPr>
          <w:rFonts w:hint="eastAsia"/>
          <w:color w:val="auto"/>
          <w:highlight w:val="none"/>
        </w:rPr>
        <w:t xml:space="preserve">1、合同文件</w:t>
      </w:r>
      <w:r/>
    </w:p>
    <w:p>
      <w:pPr>
        <w:rPr>
          <w:color w:val="auto"/>
          <w:highlight w:val="none"/>
        </w:rPr>
      </w:pPr>
      <w:r>
        <w:rPr>
          <w:rFonts w:hint="eastAsia"/>
          <w:color w:val="auto"/>
          <w:highlight w:val="none"/>
        </w:rPr>
        <w:t xml:space="preserve">下列关于设备采购项目（           ）编号（            ）的</w:t>
      </w:r>
      <w:r/>
    </w:p>
    <w:p>
      <w:pPr>
        <w:rPr>
          <w:color w:val="auto"/>
          <w:highlight w:val="none"/>
        </w:rPr>
      </w:pPr>
      <w:r>
        <w:rPr>
          <w:rFonts w:hint="eastAsia"/>
          <w:color w:val="auto"/>
          <w:highlight w:val="none"/>
        </w:rPr>
        <w:t xml:space="preserve">（1）招标文件</w:t>
      </w:r>
      <w:r/>
    </w:p>
    <w:p>
      <w:pPr>
        <w:rPr>
          <w:color w:val="auto"/>
          <w:highlight w:val="none"/>
        </w:rPr>
      </w:pPr>
      <w:r>
        <w:rPr>
          <w:rFonts w:hint="eastAsia"/>
          <w:color w:val="auto"/>
          <w:highlight w:val="none"/>
        </w:rPr>
        <w:t xml:space="preserve">（2）投标文件</w:t>
      </w:r>
      <w:r/>
    </w:p>
    <w:p>
      <w:pPr>
        <w:rPr>
          <w:color w:val="auto"/>
          <w:highlight w:val="none"/>
        </w:rPr>
      </w:pPr>
      <w:r>
        <w:rPr>
          <w:rFonts w:hint="eastAsia"/>
          <w:color w:val="auto"/>
          <w:highlight w:val="none"/>
        </w:rPr>
        <w:t xml:space="preserve">（3）资格证明文件</w:t>
      </w:r>
      <w:r/>
    </w:p>
    <w:p>
      <w:pPr>
        <w:rPr>
          <w:color w:val="auto"/>
          <w:highlight w:val="none"/>
        </w:rPr>
      </w:pPr>
      <w:r>
        <w:rPr>
          <w:rFonts w:hint="eastAsia"/>
          <w:color w:val="auto"/>
          <w:highlight w:val="none"/>
        </w:rPr>
        <w:t xml:space="preserve">（4）中标通知书</w:t>
      </w:r>
      <w:r/>
    </w:p>
    <w:p>
      <w:pPr>
        <w:rPr>
          <w:color w:val="auto"/>
          <w:highlight w:val="none"/>
        </w:rPr>
      </w:pPr>
      <w:r>
        <w:rPr>
          <w:rFonts w:hint="eastAsia"/>
          <w:color w:val="auto"/>
          <w:highlight w:val="none"/>
        </w:rPr>
        <w:t xml:space="preserve">（5）买方、卖方商定的其他必要文件。</w:t>
      </w:r>
      <w:r/>
    </w:p>
    <w:p>
      <w:pPr>
        <w:rPr>
          <w:color w:val="auto"/>
          <w:highlight w:val="none"/>
        </w:rPr>
      </w:pPr>
      <w:r>
        <w:rPr>
          <w:rFonts w:hint="eastAsia"/>
          <w:color w:val="auto"/>
          <w:highlight w:val="none"/>
        </w:rPr>
        <w:t xml:space="preserve">2、合同范围和条件</w:t>
      </w:r>
      <w:r/>
    </w:p>
    <w:p>
      <w:pPr>
        <w:rPr>
          <w:color w:val="auto"/>
          <w:highlight w:val="none"/>
        </w:rPr>
      </w:pPr>
      <w:r>
        <w:rPr>
          <w:rFonts w:hint="eastAsia"/>
          <w:color w:val="auto"/>
          <w:highlight w:val="none"/>
        </w:rPr>
        <w:t xml:space="preserve">本合同的范围和条件与上述合同文件的规定相一致。</w:t>
      </w:r>
      <w:r/>
    </w:p>
    <w:p>
      <w:pPr>
        <w:rPr>
          <w:color w:val="auto"/>
          <w:highlight w:val="none"/>
        </w:rPr>
      </w:pPr>
      <w:r>
        <w:rPr>
          <w:rFonts w:hint="eastAsia"/>
          <w:color w:val="auto"/>
          <w:highlight w:val="none"/>
        </w:rPr>
        <w:t xml:space="preserve">3、设备及数量</w:t>
      </w:r>
      <w:r/>
    </w:p>
    <w:p>
      <w:pPr>
        <w:rPr>
          <w:color w:val="auto"/>
          <w:highlight w:val="none"/>
        </w:rPr>
      </w:pPr>
      <w:r>
        <w:rPr>
          <w:rFonts w:hint="eastAsia"/>
          <w:color w:val="auto"/>
          <w:highlight w:val="none"/>
        </w:rPr>
        <w:t xml:space="preserve">本合同所提供的设备及数量详见卖方提供的供货一览表。</w:t>
      </w:r>
      <w:r/>
    </w:p>
    <w:p>
      <w:pPr>
        <w:rPr>
          <w:color w:val="auto"/>
          <w:highlight w:val="none"/>
        </w:rPr>
      </w:pPr>
      <w:r>
        <w:rPr>
          <w:rFonts w:hint="eastAsia"/>
          <w:color w:val="auto"/>
          <w:highlight w:val="none"/>
        </w:rPr>
        <w:t xml:space="preserve">4、合同金额</w:t>
      </w:r>
      <w:r/>
    </w:p>
    <w:p>
      <w:pPr>
        <w:rPr>
          <w:color w:val="auto"/>
          <w:highlight w:val="none"/>
        </w:rPr>
      </w:pPr>
      <w:r>
        <w:rPr>
          <w:rFonts w:hint="eastAsia"/>
          <w:color w:val="auto"/>
          <w:highlight w:val="none"/>
        </w:rPr>
        <w:t xml:space="preserve">根据上述合同文件要求，合同的总金额（大写）为</w:t>
      </w:r>
      <w:r>
        <w:rPr>
          <w:rFonts w:hint="eastAsia"/>
          <w:color w:val="auto"/>
          <w:highlight w:val="none"/>
          <w:u w:val="single"/>
        </w:rPr>
        <w:t xml:space="preserve">         </w:t>
      </w:r>
      <w:r>
        <w:rPr>
          <w:rFonts w:hint="eastAsia"/>
          <w:color w:val="auto"/>
          <w:highlight w:val="none"/>
        </w:rPr>
        <w:t xml:space="preserve">人民币，分项价格在投标在报价表中有明确规定。</w:t>
      </w:r>
      <w:r/>
    </w:p>
    <w:p>
      <w:pPr>
        <w:rPr>
          <w:color w:val="auto"/>
          <w:highlight w:val="none"/>
        </w:rPr>
        <w:outlineLvl w:val="0"/>
      </w:pPr>
      <w:r>
        <w:rPr>
          <w:rFonts w:hint="eastAsia"/>
          <w:color w:val="auto"/>
          <w:highlight w:val="none"/>
        </w:rPr>
        <w:t xml:space="preserve">5、合同纠纷处理</w:t>
      </w:r>
      <w:r/>
    </w:p>
    <w:p>
      <w:pPr>
        <w:rPr>
          <w:color w:val="auto"/>
          <w:highlight w:val="none"/>
        </w:rPr>
      </w:pPr>
      <w:r>
        <w:rPr>
          <w:rFonts w:hint="eastAsia"/>
          <w:color w:val="auto"/>
          <w:highlight w:val="none"/>
        </w:rPr>
        <w:t xml:space="preserve">本合同所涉及的设备在交付验收使用后发生的合同纠纷，由买方、卖方按照《中华人民共和国合同法》有关规定进行处理。</w:t>
      </w:r>
      <w:r/>
    </w:p>
    <w:p>
      <w:pPr>
        <w:rPr>
          <w:color w:val="auto"/>
          <w:highlight w:val="none"/>
        </w:rPr>
      </w:pPr>
      <w:r>
        <w:rPr>
          <w:rFonts w:hint="eastAsia"/>
          <w:color w:val="auto"/>
          <w:highlight w:val="none"/>
        </w:rPr>
        <w:t xml:space="preserve">6、合同详细内容：</w:t>
      </w:r>
      <w:r/>
    </w:p>
    <w:p>
      <w:pPr>
        <w:spacing w:line="360" w:lineRule="auto"/>
        <w:rPr>
          <w:b/>
          <w:color w:val="auto"/>
          <w:highlight w:val="none"/>
        </w:rPr>
        <w:outlineLvl w:val="0"/>
      </w:pPr>
      <w:r>
        <w:rPr>
          <w:rFonts w:hint="eastAsia"/>
          <w:color w:val="auto"/>
          <w:highlight w:val="none"/>
        </w:rPr>
        <w:t xml:space="preserve">一、</w:t>
      </w:r>
      <w:r>
        <w:rPr>
          <w:rFonts w:hint="eastAsia"/>
          <w:b/>
          <w:color w:val="auto"/>
          <w:highlight w:val="none"/>
        </w:rPr>
        <w:t xml:space="preserve">设备名称、型号、数量和价格</w:t>
      </w:r>
      <w:r/>
    </w:p>
    <w:tbl>
      <w:tblPr>
        <w:tblStyle w:val="854"/>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418"/>
        <w:gridCol w:w="1559"/>
        <w:gridCol w:w="850"/>
        <w:gridCol w:w="1276"/>
        <w:gridCol w:w="2006"/>
      </w:tblGrid>
      <w:tr>
        <w:trPr/>
        <w:tc>
          <w:tcPr>
            <w:tcBorders>
              <w:top w:val="single" w:color="auto" w:sz="4" w:space="0"/>
              <w:left w:val="single" w:color="auto" w:sz="4" w:space="0"/>
              <w:bottom w:val="single" w:color="auto" w:sz="4" w:space="0"/>
              <w:right w:val="single" w:color="auto" w:sz="4" w:space="0"/>
            </w:tcBorders>
            <w:tcW w:w="1384" w:type="dxa"/>
            <w:vAlign w:val="bottom"/>
            <w:textDirection w:val="lrTb"/>
            <w:noWrap w:val="false"/>
          </w:tcPr>
          <w:p>
            <w:pPr>
              <w:jc w:val="center"/>
              <w:spacing w:line="360" w:lineRule="auto"/>
              <w:rPr>
                <w:color w:val="auto"/>
                <w:highlight w:val="none"/>
              </w:rPr>
            </w:pPr>
            <w:r>
              <w:rPr>
                <w:rFonts w:hint="eastAsia"/>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W w:w="1701" w:type="dxa"/>
            <w:vAlign w:val="bottom"/>
            <w:textDirection w:val="lrTb"/>
            <w:noWrap w:val="false"/>
          </w:tcPr>
          <w:p>
            <w:pPr>
              <w:jc w:val="center"/>
              <w:spacing w:line="360" w:lineRule="auto"/>
              <w:rPr>
                <w:color w:val="auto"/>
                <w:highlight w:val="none"/>
              </w:rPr>
            </w:pPr>
            <w:r>
              <w:rPr>
                <w:rFonts w:hint="eastAsia"/>
                <w:color w:val="auto"/>
                <w:highlight w:val="none"/>
              </w:rPr>
              <w:t xml:space="preserve">产地 生产厂家</w:t>
            </w:r>
            <w:r/>
          </w:p>
        </w:tc>
        <w:tc>
          <w:tcPr>
            <w:tcBorders>
              <w:top w:val="single" w:color="auto" w:sz="4" w:space="0"/>
              <w:left w:val="single" w:color="auto" w:sz="4" w:space="0"/>
              <w:bottom w:val="single" w:color="auto" w:sz="4" w:space="0"/>
              <w:right w:val="single" w:color="auto" w:sz="4" w:space="0"/>
            </w:tcBorders>
            <w:tcW w:w="1418" w:type="dxa"/>
            <w:vAlign w:val="bottom"/>
            <w:textDirection w:val="lrTb"/>
            <w:noWrap w:val="false"/>
          </w:tcPr>
          <w:p>
            <w:pPr>
              <w:jc w:val="center"/>
              <w:spacing w:line="360" w:lineRule="auto"/>
              <w:rPr>
                <w:color w:val="auto"/>
                <w:highlight w:val="none"/>
              </w:rPr>
            </w:pPr>
            <w:r>
              <w:rPr>
                <w:rFonts w:hint="eastAsia"/>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auto"/>
                <w:highlight w:val="none"/>
              </w:rPr>
            </w:pPr>
            <w:r>
              <w:rPr>
                <w:rFonts w:hint="eastAsia"/>
                <w:color w:val="auto"/>
                <w:highlight w:val="none"/>
              </w:rPr>
              <w:t xml:space="preserve">注册证号</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val="false"/>
          </w:tcPr>
          <w:p>
            <w:pPr>
              <w:jc w:val="center"/>
              <w:spacing w:line="360" w:lineRule="auto"/>
              <w:rPr>
                <w:color w:val="auto"/>
                <w:highlight w:val="none"/>
              </w:rPr>
            </w:pPr>
            <w:r>
              <w:rPr>
                <w:rFonts w:hint="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276" w:type="dxa"/>
            <w:vAlign w:val="bottom"/>
            <w:textDirection w:val="lrTb"/>
            <w:noWrap w:val="false"/>
          </w:tcPr>
          <w:p>
            <w:pPr>
              <w:jc w:val="center"/>
              <w:spacing w:line="360" w:lineRule="auto"/>
              <w:rPr>
                <w:color w:val="auto"/>
                <w:highlight w:val="none"/>
              </w:rPr>
            </w:pPr>
            <w:r>
              <w:rPr>
                <w:rFonts w:hint="eastAsia"/>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2006" w:type="dxa"/>
            <w:vAlign w:val="bottom"/>
            <w:textDirection w:val="lrTb"/>
            <w:noWrap w:val="false"/>
          </w:tcPr>
          <w:p>
            <w:pPr>
              <w:jc w:val="center"/>
              <w:spacing w:line="360" w:lineRule="auto"/>
              <w:rPr>
                <w:color w:val="auto"/>
                <w:highlight w:val="none"/>
                <w:u w:val="single"/>
              </w:rPr>
            </w:pPr>
            <w:r>
              <w:rPr>
                <w:rFonts w:hint="eastAsia"/>
                <w:color w:val="auto"/>
                <w:highlight w:val="none"/>
              </w:rPr>
              <w:t xml:space="preserve">成交总价（元）</w:t>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auto"/>
                <w:sz w:val="18"/>
                <w:szCs w:val="18"/>
                <w:highlight w:val="none"/>
              </w:rPr>
            </w:pPr>
            <w:r>
              <w:rPr>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360" w:lineRule="auto"/>
              <w:rPr>
                <w:color w:val="auto"/>
                <w:highlight w:val="none"/>
              </w:rPr>
            </w:pPr>
            <w:r>
              <w:rPr>
                <w:color w:val="auto"/>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color w:val="auto"/>
                <w:highlight w:val="none"/>
                <w:u w:val="single"/>
              </w:rPr>
            </w:pPr>
            <w:r>
              <w:rPr>
                <w:rFonts w:hint="eastAsia"/>
                <w:color w:val="auto"/>
                <w:highlight w:val="none"/>
              </w:rPr>
              <w:t xml:space="preserve">总计（大写）： </w:t>
            </w:r>
            <w:r>
              <w:rPr>
                <w:color w:val="auto"/>
                <w:highlight w:val="none"/>
              </w:rPr>
              <w:t xml:space="preserve">                                    </w:t>
            </w:r>
            <w:r>
              <w:rPr>
                <w:rFonts w:hint="eastAsia"/>
                <w:color w:val="auto"/>
                <w:highlight w:val="none"/>
              </w:rPr>
              <w:t xml:space="preserve">（小写）：   </w:t>
            </w:r>
            <w:r/>
          </w:p>
        </w:tc>
      </w:tr>
    </w:tbl>
    <w:p>
      <w:pPr>
        <w:spacing w:line="360" w:lineRule="auto"/>
        <w:rPr>
          <w:b/>
          <w:color w:val="auto"/>
          <w:highlight w:val="none"/>
        </w:rPr>
      </w:pPr>
      <w:r>
        <w:rPr>
          <w:rFonts w:hint="eastAsia"/>
          <w:color w:val="auto"/>
          <w:highlight w:val="none"/>
        </w:rPr>
        <w:t xml:space="preserve">二、</w:t>
      </w:r>
      <w:r>
        <w:rPr>
          <w:rFonts w:hint="eastAsia"/>
          <w:b/>
          <w:color w:val="auto"/>
          <w:highlight w:val="none"/>
        </w:rPr>
        <w:t xml:space="preserve">设备详细配置清单、耗材、配件清单及价格见附件一（盖章）。并附中标通知书。</w:t>
      </w:r>
      <w:r/>
    </w:p>
    <w:p>
      <w:pPr>
        <w:spacing w:line="360" w:lineRule="auto"/>
        <w:rPr>
          <w:color w:val="auto"/>
          <w:highlight w:val="none"/>
        </w:rPr>
      </w:pPr>
      <w:r>
        <w:rPr>
          <w:rFonts w:hint="eastAsia"/>
          <w:color w:val="auto"/>
          <w:highlight w:val="none"/>
        </w:rPr>
        <w:t xml:space="preserve">三、付款方式：签订合同后付</w:t>
      </w:r>
      <w:r>
        <w:rPr>
          <w:rFonts w:hint="eastAsia"/>
          <w:color w:val="auto"/>
          <w:highlight w:val="none"/>
          <w:lang w:val="en-US" w:eastAsia="zh-CN"/>
        </w:rPr>
        <w:t xml:space="preserve">4</w:t>
      </w:r>
      <w:r>
        <w:rPr>
          <w:rFonts w:hint="eastAsia"/>
          <w:color w:val="auto"/>
          <w:highlight w:val="none"/>
        </w:rPr>
        <w:t xml:space="preserve">0%预付款，货物运至甲方指定地点后支付合同款的</w:t>
      </w:r>
      <w:r>
        <w:rPr>
          <w:rFonts w:hint="eastAsia"/>
          <w:color w:val="auto"/>
          <w:highlight w:val="none"/>
          <w:lang w:val="en-US" w:eastAsia="zh-CN"/>
        </w:rPr>
        <w:t xml:space="preserve">5</w:t>
      </w:r>
      <w:r>
        <w:rPr>
          <w:rFonts w:hint="eastAsia"/>
          <w:color w:val="auto"/>
          <w:highlight w:val="none"/>
        </w:rPr>
        <w:t xml:space="preserve">0%，验收使用一年</w:t>
      </w:r>
      <w:r>
        <w:rPr>
          <w:rFonts w:hint="eastAsia" w:hAnsi="宋体"/>
          <w:color w:val="auto"/>
          <w:highlight w:val="none"/>
        </w:rPr>
        <w:t xml:space="preserve">无质量问题</w:t>
      </w:r>
      <w:r>
        <w:rPr>
          <w:rFonts w:hint="eastAsia"/>
          <w:color w:val="auto"/>
          <w:highlight w:val="none"/>
        </w:rPr>
        <w:t xml:space="preserve">后付清余款。</w:t>
      </w:r>
      <w:r/>
    </w:p>
    <w:p>
      <w:pPr>
        <w:numPr>
          <w:ilvl w:val="0"/>
          <w:numId w:val="4"/>
        </w:numPr>
        <w:spacing w:line="360" w:lineRule="auto"/>
        <w:rPr>
          <w:color w:val="auto"/>
          <w:highlight w:val="none"/>
        </w:rPr>
      </w:pPr>
      <w:r>
        <w:rPr>
          <w:rFonts w:hint="eastAsia"/>
          <w:color w:val="auto"/>
          <w:highlight w:val="none"/>
        </w:rPr>
        <w:t xml:space="preserve">交货期：合同签定之日起</w:t>
      </w:r>
      <w:r>
        <w:rPr>
          <w:rFonts w:hint="eastAsia"/>
          <w:color w:val="auto"/>
          <w:highlight w:val="none"/>
          <w:u w:val="single"/>
        </w:rPr>
        <w:t xml:space="preserve">   </w:t>
      </w:r>
      <w:r>
        <w:rPr>
          <w:rFonts w:hint="eastAsia"/>
          <w:color w:val="auto"/>
          <w:highlight w:val="none"/>
        </w:rPr>
        <w:t xml:space="preserve"> 天之内货物运抵医院。</w:t>
      </w:r>
      <w:r/>
    </w:p>
    <w:p>
      <w:pPr>
        <w:numPr>
          <w:ilvl w:val="0"/>
          <w:numId w:val="4"/>
        </w:numPr>
        <w:spacing w:line="360" w:lineRule="auto"/>
        <w:rPr>
          <w:color w:val="auto"/>
          <w:highlight w:val="none"/>
        </w:rPr>
      </w:pPr>
      <w:r>
        <w:rPr>
          <w:rFonts w:hint="eastAsia"/>
          <w:color w:val="auto"/>
          <w:highlight w:val="none"/>
        </w:rPr>
        <w:t xml:space="preserve">交货地点：</w:t>
      </w:r>
      <w:r>
        <w:rPr>
          <w:rFonts w:hint="eastAsia"/>
          <w:color w:val="auto"/>
          <w:highlight w:val="none"/>
          <w:lang w:eastAsia="zh-CN"/>
        </w:rPr>
        <w:t xml:space="preserve">靖江市人民医院</w:t>
      </w:r>
      <w:r>
        <w:rPr>
          <w:rFonts w:hint="eastAsia"/>
          <w:color w:val="auto"/>
          <w:highlight w:val="none"/>
        </w:rPr>
        <w:t xml:space="preserve">。</w:t>
      </w:r>
      <w:r/>
    </w:p>
    <w:p>
      <w:pPr>
        <w:numPr>
          <w:ilvl w:val="0"/>
          <w:numId w:val="4"/>
        </w:numPr>
        <w:spacing w:line="360" w:lineRule="auto"/>
        <w:rPr>
          <w:color w:val="auto"/>
          <w:highlight w:val="none"/>
        </w:rPr>
      </w:pPr>
      <w:r>
        <w:rPr>
          <w:rFonts w:hint="eastAsia"/>
          <w:color w:val="auto"/>
          <w:highlight w:val="none"/>
        </w:rPr>
        <w:t xml:space="preserve">质保期：上述设备免费原厂保修</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 xml:space="preserve">年；保修期外乙方对本设备终身负责维修。提供每年至少一次原厂维护保养并出具报告。</w:t>
      </w:r>
      <w:r/>
    </w:p>
    <w:p>
      <w:pPr>
        <w:numPr>
          <w:ilvl w:val="0"/>
          <w:numId w:val="4"/>
        </w:numPr>
        <w:spacing w:line="360" w:lineRule="auto"/>
        <w:rPr>
          <w:color w:val="auto"/>
          <w:highlight w:val="none"/>
        </w:rPr>
      </w:pPr>
      <w:r>
        <w:rPr>
          <w:rFonts w:hint="eastAsia"/>
          <w:color w:val="auto"/>
          <w:highlight w:val="none"/>
        </w:rPr>
        <w:t xml:space="preserve">资质、质量要求及技术标准：</w:t>
      </w:r>
      <w:r/>
    </w:p>
    <w:p>
      <w:pPr>
        <w:spacing w:line="360" w:lineRule="auto"/>
        <w:rPr>
          <w:b/>
          <w:color w:val="auto"/>
          <w:highlight w:val="none"/>
        </w:rPr>
      </w:pPr>
      <w:r>
        <w:rPr>
          <w:rFonts w:hint="eastAsia"/>
          <w:color w:val="auto"/>
          <w:highlight w:val="none"/>
        </w:rPr>
        <w:t xml:space="preserve">1．特别提醒条款：</w:t>
      </w:r>
      <w:r>
        <w:rPr>
          <w:rFonts w:hint="eastAsia"/>
          <w:b/>
          <w:color w:val="auto"/>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spacing w:line="360" w:lineRule="auto"/>
        <w:rPr>
          <w:color w:val="auto"/>
          <w:highlight w:val="none"/>
        </w:rPr>
      </w:pPr>
      <w:r>
        <w:rPr>
          <w:rFonts w:hint="eastAsia"/>
          <w:color w:val="auto"/>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spacing w:line="360" w:lineRule="auto"/>
        <w:rPr>
          <w:color w:val="auto"/>
          <w:highlight w:val="none"/>
        </w:rPr>
      </w:pPr>
      <w:r>
        <w:rPr>
          <w:rFonts w:hint="eastAsia"/>
          <w:color w:val="auto"/>
          <w:highlight w:val="none"/>
        </w:rPr>
        <w:t xml:space="preserve">3．乙方保证所供设备是全新、未使用过的原包装产品。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spacing w:line="360" w:lineRule="auto"/>
        <w:rPr>
          <w:color w:val="auto"/>
          <w:highlight w:val="none"/>
        </w:rPr>
      </w:pPr>
      <w:r>
        <w:rPr>
          <w:rFonts w:hint="eastAsia"/>
          <w:color w:val="auto"/>
          <w:highlight w:val="none"/>
        </w:rPr>
        <w:t xml:space="preserve">4．乙方须免费开放所投产品的所有输入输出接口，并能与采购人现有网络及信息系统对接，如接入第三方系统产生费用，该费用由乙方承担。</w:t>
      </w:r>
      <w:r/>
    </w:p>
    <w:p>
      <w:pPr>
        <w:numPr>
          <w:ilvl w:val="0"/>
          <w:numId w:val="4"/>
        </w:numPr>
        <w:spacing w:line="360" w:lineRule="auto"/>
        <w:rPr>
          <w:color w:val="auto"/>
          <w:highlight w:val="none"/>
        </w:rPr>
      </w:pPr>
      <w:r>
        <w:rPr>
          <w:rFonts w:hint="eastAsia"/>
          <w:color w:val="auto"/>
          <w:highlight w:val="none"/>
        </w:rPr>
        <w:t xml:space="preserve">设备到货、安装和验收要求：</w:t>
      </w:r>
      <w:r/>
    </w:p>
    <w:p>
      <w:pPr>
        <w:spacing w:line="360" w:lineRule="auto"/>
        <w:rPr>
          <w:color w:val="auto"/>
          <w:highlight w:val="none"/>
        </w:rPr>
      </w:pPr>
      <w:r>
        <w:rPr>
          <w:rFonts w:hint="eastAsia"/>
          <w:color w:val="auto"/>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spacing w:line="360" w:lineRule="auto"/>
        <w:rPr>
          <w:color w:val="auto"/>
          <w:highlight w:val="none"/>
        </w:rPr>
      </w:pPr>
      <w:r>
        <w:rPr>
          <w:rFonts w:hint="eastAsia"/>
          <w:color w:val="auto"/>
          <w:highlight w:val="none"/>
        </w:rPr>
        <w:t xml:space="preserve">2．如乙方提供的设备设有维修软件密码，乙方应保证无条件地为甲方永久免费打开。</w:t>
      </w:r>
      <w:r/>
    </w:p>
    <w:p>
      <w:pPr>
        <w:spacing w:line="360" w:lineRule="auto"/>
        <w:rPr>
          <w:color w:val="auto"/>
          <w:highlight w:val="none"/>
        </w:rPr>
      </w:pPr>
      <w:r>
        <w:rPr>
          <w:rFonts w:hint="eastAsia"/>
          <w:color w:val="auto"/>
          <w:highlight w:val="none"/>
        </w:rPr>
        <w:t xml:space="preserve">3．设备安装、调试结束后，甲方对设备试用后进行验收（时间由甲、乙双方商定），乙方免费派工程师到达现场协助验收工作。</w:t>
      </w:r>
      <w:r/>
    </w:p>
    <w:p>
      <w:pPr>
        <w:spacing w:line="360" w:lineRule="auto"/>
        <w:rPr>
          <w:color w:val="auto"/>
          <w:highlight w:val="none"/>
        </w:rPr>
      </w:pPr>
      <w:r>
        <w:rPr>
          <w:rFonts w:hint="eastAsia"/>
          <w:color w:val="auto"/>
          <w:highlight w:val="none"/>
        </w:rPr>
        <w:t xml:space="preserve">4．保修期自我院验收合格之日算起，保修期外只收配件费，免收人工费。</w:t>
      </w:r>
      <w:r/>
    </w:p>
    <w:p>
      <w:pPr>
        <w:numPr>
          <w:ilvl w:val="0"/>
          <w:numId w:val="4"/>
        </w:numPr>
        <w:spacing w:line="360" w:lineRule="auto"/>
        <w:rPr>
          <w:color w:val="auto"/>
          <w:highlight w:val="none"/>
        </w:rPr>
      </w:pPr>
      <w:r>
        <w:rPr>
          <w:rFonts w:hint="eastAsia"/>
          <w:color w:val="auto"/>
          <w:highlight w:val="none"/>
        </w:rPr>
        <w:t xml:space="preserve">售后服务要求：</w:t>
      </w:r>
      <w:r/>
    </w:p>
    <w:p>
      <w:pPr>
        <w:spacing w:line="360" w:lineRule="auto"/>
        <w:rPr>
          <w:color w:val="auto"/>
          <w:highlight w:val="none"/>
        </w:rPr>
      </w:pPr>
      <w:r>
        <w:rPr>
          <w:rFonts w:hint="eastAsia"/>
          <w:color w:val="auto"/>
          <w:highlight w:val="none"/>
        </w:rPr>
        <w:t xml:space="preserve">1．确保设备保修期内开机率为95%，如设备故障停机率超过5%（一年按365天计算，每年18天），每超过一天，保修期延长两周。</w:t>
      </w:r>
      <w:r/>
    </w:p>
    <w:p>
      <w:pPr>
        <w:spacing w:line="360" w:lineRule="auto"/>
        <w:rPr>
          <w:color w:val="auto"/>
          <w:highlight w:val="none"/>
        </w:rPr>
      </w:pPr>
      <w:r>
        <w:rPr>
          <w:rFonts w:hint="eastAsia"/>
          <w:color w:val="auto"/>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rPr>
          <w:color w:val="auto"/>
          <w:highlight w:val="none"/>
        </w:rPr>
      </w:pPr>
      <w:r>
        <w:rPr>
          <w:rFonts w:hint="eastAsia"/>
          <w:color w:val="auto"/>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spacing w:line="360" w:lineRule="auto"/>
        <w:rPr>
          <w:color w:val="auto"/>
          <w:highlight w:val="none"/>
        </w:rPr>
      </w:pPr>
      <w:r>
        <w:rPr>
          <w:rFonts w:hint="eastAsia"/>
          <w:color w:val="auto"/>
          <w:highlight w:val="none"/>
        </w:rPr>
        <w:t xml:space="preserve">4．乙方免费提供全套技术资料（中文说明书及光盘、操作流程电子版等），如技术资料不全，甲方有权不支付货款。</w:t>
      </w:r>
      <w:r/>
    </w:p>
    <w:p>
      <w:pPr>
        <w:spacing w:line="360" w:lineRule="auto"/>
        <w:rPr>
          <w:color w:val="auto"/>
          <w:highlight w:val="none"/>
        </w:rPr>
        <w:outlineLvl w:val="0"/>
      </w:pPr>
      <w:r>
        <w:rPr>
          <w:rFonts w:hint="eastAsia"/>
          <w:color w:val="auto"/>
          <w:highlight w:val="none"/>
        </w:rPr>
        <w:t xml:space="preserve">十、技术培训：</w:t>
      </w:r>
      <w:r/>
    </w:p>
    <w:p>
      <w:pPr>
        <w:spacing w:line="360" w:lineRule="auto"/>
        <w:rPr>
          <w:color w:val="auto"/>
          <w:highlight w:val="none"/>
        </w:rPr>
      </w:pPr>
      <w:r>
        <w:rPr>
          <w:rFonts w:hint="eastAsia"/>
          <w:color w:val="auto"/>
          <w:highlight w:val="none"/>
        </w:rPr>
        <w:t xml:space="preserve">在安装过程中或安装结束后，乙方工程师或有关人员有义务对甲方工程师和操作人员进行现场维修、保养、操作培训，并提供培训课件，解答甲方人员提出的问题。</w:t>
      </w:r>
      <w:r/>
    </w:p>
    <w:p>
      <w:pPr>
        <w:spacing w:line="360" w:lineRule="auto"/>
        <w:rPr>
          <w:color w:val="auto"/>
          <w:highlight w:val="none"/>
        </w:rPr>
      </w:pPr>
      <w:r>
        <w:rPr>
          <w:rFonts w:hint="eastAsia"/>
          <w:color w:val="auto"/>
          <w:highlight w:val="none"/>
        </w:rPr>
        <w:t xml:space="preserve">十一、各方的权利与义务</w:t>
      </w:r>
      <w:r/>
    </w:p>
    <w:p>
      <w:pPr>
        <w:spacing w:line="360" w:lineRule="auto"/>
        <w:rPr>
          <w:color w:val="auto"/>
          <w:highlight w:val="none"/>
        </w:rPr>
      </w:pPr>
      <w:r>
        <w:rPr>
          <w:rFonts w:hint="eastAsia"/>
          <w:color w:val="auto"/>
          <w:highlight w:val="none"/>
        </w:rPr>
        <w:t xml:space="preserve">(一)甲方权利义务</w:t>
      </w:r>
      <w:r/>
    </w:p>
    <w:p>
      <w:pPr>
        <w:spacing w:line="360" w:lineRule="auto"/>
        <w:rPr>
          <w:color w:val="auto"/>
          <w:highlight w:val="none"/>
        </w:rPr>
      </w:pPr>
      <w:r>
        <w:rPr>
          <w:rFonts w:hint="eastAsia"/>
          <w:color w:val="auto"/>
          <w:highlight w:val="none"/>
        </w:rPr>
        <w:t xml:space="preserve">1.按合同约定支付货款。</w:t>
      </w:r>
      <w:r/>
    </w:p>
    <w:p>
      <w:pPr>
        <w:spacing w:line="360" w:lineRule="auto"/>
        <w:rPr>
          <w:color w:val="auto"/>
          <w:highlight w:val="none"/>
        </w:rPr>
      </w:pPr>
      <w:r>
        <w:rPr>
          <w:rFonts w:hint="eastAsia"/>
          <w:color w:val="auto"/>
          <w:highlight w:val="none"/>
        </w:rPr>
        <w:t xml:space="preserve">(二)乙方权利义务</w:t>
      </w:r>
      <w:r/>
    </w:p>
    <w:p>
      <w:pPr>
        <w:spacing w:line="360" w:lineRule="auto"/>
        <w:rPr>
          <w:color w:val="auto"/>
          <w:highlight w:val="none"/>
        </w:rPr>
      </w:pPr>
      <w:r>
        <w:rPr>
          <w:rFonts w:hint="eastAsia"/>
          <w:color w:val="auto"/>
          <w:highlight w:val="none"/>
        </w:rPr>
        <w:t xml:space="preserve">1.负责并自行承担设备采购过程中的所有报价风险。本合同一经签订，乙方任何原因导致的报价漏项、缺项等的后果均由乙方自行承担。</w:t>
      </w:r>
      <w:r/>
    </w:p>
    <w:p>
      <w:pPr>
        <w:spacing w:line="360" w:lineRule="auto"/>
        <w:rPr>
          <w:color w:val="auto"/>
          <w:highlight w:val="none"/>
        </w:rPr>
      </w:pPr>
      <w:r>
        <w:rPr>
          <w:rFonts w:hint="eastAsia"/>
          <w:color w:val="auto"/>
          <w:highlight w:val="none"/>
        </w:rPr>
        <w:t xml:space="preserve">2.保证所供产品符合合同要求，不得弄虚作假、不得提供假冒伪劣产品或任意提供合同外产品。</w:t>
      </w:r>
      <w:r/>
    </w:p>
    <w:p>
      <w:pPr>
        <w:spacing w:line="360" w:lineRule="auto"/>
        <w:rPr>
          <w:color w:val="auto"/>
          <w:highlight w:val="none"/>
        </w:rPr>
      </w:pPr>
      <w:r>
        <w:rPr>
          <w:rFonts w:hint="eastAsia"/>
          <w:color w:val="auto"/>
          <w:highlight w:val="none"/>
        </w:rPr>
        <w:t xml:space="preserve">3.服从甲方的规章制度和现场管理，并按照合同要求办理相关设备的到货验收手续。本合同采购设备未办理验收交接手续前，相关资产的风险由乙方承担。</w:t>
      </w:r>
      <w:r/>
    </w:p>
    <w:p>
      <w:pPr>
        <w:spacing w:line="360" w:lineRule="auto"/>
        <w:rPr>
          <w:color w:val="auto"/>
          <w:highlight w:val="none"/>
        </w:rPr>
      </w:pPr>
      <w:r>
        <w:rPr>
          <w:rFonts w:hint="eastAsia"/>
          <w:color w:val="auto"/>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spacing w:line="360" w:lineRule="auto"/>
        <w:rPr>
          <w:color w:val="auto"/>
          <w:highlight w:val="none"/>
        </w:rPr>
      </w:pPr>
      <w:r>
        <w:rPr>
          <w:rFonts w:hint="eastAsia"/>
          <w:color w:val="auto"/>
          <w:highlight w:val="none"/>
        </w:rPr>
        <w:t xml:space="preserve">本合同一式五份（三份），甲方执四（二）份，乙方执一份。 </w:t>
      </w:r>
      <w:r/>
    </w:p>
    <w:p>
      <w:pPr>
        <w:spacing w:line="360" w:lineRule="auto"/>
        <w:rPr>
          <w:rFonts w:hint="eastAsia" w:eastAsia="宋体"/>
          <w:color w:val="auto"/>
          <w:highlight w:val="none"/>
          <w:lang w:eastAsia="zh-CN"/>
        </w:rPr>
      </w:pPr>
      <w:r>
        <w:rPr>
          <w:rFonts w:hint="eastAsia"/>
          <w:color w:val="auto"/>
          <w:highlight w:val="none"/>
        </w:rPr>
        <w:t xml:space="preserve">协议签署地点:</w:t>
      </w:r>
      <w:r>
        <w:rPr>
          <w:rFonts w:hint="eastAsia"/>
          <w:color w:val="auto"/>
          <w:highlight w:val="none"/>
          <w:lang w:eastAsia="zh-CN"/>
        </w:rPr>
        <w:t xml:space="preserve">靖江市人民医院</w:t>
      </w:r>
      <w:r/>
    </w:p>
    <w:p>
      <w:pPr>
        <w:spacing w:line="360" w:lineRule="auto"/>
        <w:rPr>
          <w:color w:val="auto"/>
          <w:highlight w:val="none"/>
        </w:rPr>
      </w:pPr>
      <w:r>
        <w:rPr>
          <w:rFonts w:hint="eastAsia"/>
          <w:color w:val="auto"/>
          <w:highlight w:val="none"/>
        </w:rPr>
        <w:t xml:space="preserve">合同生效及其他</w:t>
      </w:r>
      <w:r/>
    </w:p>
    <w:p>
      <w:pPr>
        <w:spacing w:line="360" w:lineRule="auto"/>
        <w:rPr>
          <w:color w:val="auto"/>
          <w:highlight w:val="none"/>
        </w:rPr>
      </w:pPr>
      <w:r>
        <w:rPr>
          <w:rFonts w:hint="eastAsia"/>
          <w:color w:val="auto"/>
          <w:highlight w:val="none"/>
        </w:rPr>
        <w:t xml:space="preserve">1.本合同经甲方、乙方双方代表签字盖章后生效。</w:t>
      </w:r>
      <w:r/>
    </w:p>
    <w:p>
      <w:pPr>
        <w:spacing w:line="360" w:lineRule="auto"/>
        <w:rPr>
          <w:color w:val="auto"/>
          <w:highlight w:val="none"/>
        </w:rPr>
      </w:pPr>
      <w:r>
        <w:rPr>
          <w:rFonts w:hint="eastAsia"/>
          <w:color w:val="auto"/>
          <w:highlight w:val="none"/>
        </w:rPr>
        <w:t xml:space="preserve">2.甲方其他相关科室代表在附件二签字。</w:t>
      </w:r>
      <w:r/>
    </w:p>
    <w:p>
      <w:pPr>
        <w:spacing w:line="360" w:lineRule="auto"/>
        <w:rPr>
          <w:color w:val="auto"/>
          <w:highlight w:val="none"/>
        </w:rPr>
      </w:pPr>
      <w:r>
        <w:rPr>
          <w:rFonts w:hint="eastAsia"/>
          <w:color w:val="auto"/>
          <w:highlight w:val="none"/>
        </w:rPr>
        <w:t xml:space="preserve">甲方（单位盖章）：</w:t>
      </w:r>
      <w:r>
        <w:rPr>
          <w:rFonts w:hint="eastAsia"/>
          <w:b/>
          <w:color w:val="auto"/>
          <w:highlight w:val="none"/>
          <w:lang w:eastAsia="zh-CN"/>
        </w:rPr>
        <w:t xml:space="preserve">靖江市人民医院</w:t>
      </w:r>
      <w:r>
        <w:rPr>
          <w:rFonts w:hint="eastAsia"/>
          <w:b/>
          <w:color w:val="auto"/>
          <w:highlight w:val="none"/>
        </w:rPr>
        <w:t xml:space="preserve">  </w:t>
      </w:r>
      <w:r>
        <w:rPr>
          <w:rFonts w:hint="eastAsia"/>
          <w:color w:val="auto"/>
          <w:highlight w:val="none"/>
        </w:rPr>
        <w:t xml:space="preserve">          乙方（单位盖章）：</w:t>
      </w:r>
      <w:r/>
    </w:p>
    <w:p>
      <w:pPr>
        <w:ind w:firstLine="525"/>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甲方代表：                                 乙方代表</w:t>
      </w:r>
      <w:r/>
    </w:p>
    <w:p>
      <w:pPr>
        <w:spacing w:line="360" w:lineRule="auto"/>
        <w:rPr>
          <w:color w:val="auto"/>
          <w:highlight w:val="none"/>
        </w:rPr>
      </w:pPr>
      <w:r>
        <w:rPr>
          <w:rFonts w:hint="eastAsia"/>
          <w:color w:val="auto"/>
          <w:highlight w:val="none"/>
        </w:rPr>
        <w:t xml:space="preserve"> ___</w:t>
      </w:r>
      <w:r>
        <w:rPr>
          <w:rFonts w:hint="eastAsia"/>
          <w:color w:val="auto"/>
          <w:highlight w:val="none"/>
          <w:u w:val="single"/>
        </w:rPr>
        <w:t xml:space="preserve">_   </w:t>
      </w:r>
      <w:r>
        <w:rPr>
          <w:rFonts w:hint="eastAsia"/>
          <w:color w:val="auto"/>
          <w:highlight w:val="none"/>
        </w:rPr>
        <w:t xml:space="preserve">年</w:t>
      </w:r>
      <w:r>
        <w:rPr>
          <w:rFonts w:hint="eastAsia"/>
          <w:color w:val="auto"/>
          <w:highlight w:val="none"/>
          <w:u w:val="single"/>
        </w:rPr>
        <w:t xml:space="preserve">_</w:t>
      </w:r>
      <w:r>
        <w:rPr>
          <w:color w:val="auto"/>
          <w:highlight w:val="none"/>
          <w:u w:val="single"/>
        </w:rPr>
        <w:t xml:space="preserve"> </w:t>
      </w:r>
      <w:r>
        <w:rPr>
          <w:rFonts w:hint="eastAsia"/>
          <w:color w:val="auto"/>
          <w:highlight w:val="none"/>
          <w:u w:val="single"/>
        </w:rPr>
        <w:t xml:space="preserve">_ </w:t>
      </w:r>
      <w:r>
        <w:rPr>
          <w:rFonts w:hint="eastAsia"/>
          <w:color w:val="auto"/>
          <w:highlight w:val="none"/>
        </w:rPr>
        <w:t xml:space="preserve">月</w:t>
      </w:r>
      <w:r>
        <w:rPr>
          <w:rFonts w:hint="eastAsia"/>
          <w:color w:val="auto"/>
          <w:highlight w:val="none"/>
          <w:u w:val="single"/>
        </w:rPr>
        <w:t xml:space="preserve">_</w:t>
      </w:r>
      <w:r>
        <w:rPr>
          <w:color w:val="auto"/>
          <w:highlight w:val="none"/>
          <w:u w:val="single"/>
        </w:rPr>
        <w:t xml:space="preserve">  </w:t>
      </w:r>
      <w:r>
        <w:rPr>
          <w:rFonts w:hint="eastAsia"/>
          <w:color w:val="auto"/>
          <w:highlight w:val="none"/>
          <w:u w:val="single"/>
        </w:rPr>
        <w:t xml:space="preserve">_</w:t>
      </w:r>
      <w:r>
        <w:rPr>
          <w:rFonts w:hint="eastAsia"/>
          <w:color w:val="auto"/>
          <w:highlight w:val="none"/>
        </w:rPr>
        <w:t xml:space="preserve">日                         </w:t>
      </w:r>
      <w:r>
        <w:rPr>
          <w:rFonts w:hint="eastAsia"/>
          <w:color w:val="auto"/>
          <w:highlight w:val="none"/>
          <w:u w:val="single"/>
        </w:rPr>
        <w:t xml:space="preserve">     </w:t>
      </w:r>
      <w:r>
        <w:rPr>
          <w:rFonts w:hint="eastAsia"/>
          <w:color w:val="auto"/>
          <w:highlight w:val="none"/>
        </w:rPr>
        <w:t xml:space="preserve">____年</w:t>
      </w:r>
      <w:r>
        <w:rPr>
          <w:rFonts w:hint="eastAsia"/>
          <w:color w:val="auto"/>
          <w:highlight w:val="none"/>
          <w:u w:val="single"/>
        </w:rPr>
        <w:t xml:space="preserve">_</w:t>
      </w:r>
      <w:r>
        <w:rPr>
          <w:color w:val="auto"/>
          <w:highlight w:val="none"/>
          <w:u w:val="single"/>
        </w:rPr>
        <w:t xml:space="preserve">  </w:t>
      </w:r>
      <w:r>
        <w:rPr>
          <w:rFonts w:hint="eastAsia"/>
          <w:color w:val="auto"/>
          <w:highlight w:val="none"/>
          <w:u w:val="single"/>
        </w:rPr>
        <w:t xml:space="preserve">_</w:t>
      </w:r>
      <w:r>
        <w:rPr>
          <w:rFonts w:hint="eastAsia"/>
          <w:color w:val="auto"/>
          <w:highlight w:val="none"/>
        </w:rPr>
        <w:t xml:space="preserve">月</w:t>
      </w:r>
      <w:r>
        <w:rPr>
          <w:rFonts w:hint="eastAsia"/>
          <w:color w:val="auto"/>
          <w:highlight w:val="none"/>
          <w:u w:val="single"/>
        </w:rPr>
        <w:t xml:space="preserve">_</w:t>
      </w:r>
      <w:r>
        <w:rPr>
          <w:color w:val="auto"/>
          <w:highlight w:val="none"/>
          <w:u w:val="single"/>
        </w:rPr>
        <w:t xml:space="preserve">  </w:t>
      </w:r>
      <w:r>
        <w:rPr>
          <w:rFonts w:hint="eastAsia"/>
          <w:color w:val="auto"/>
          <w:highlight w:val="none"/>
          <w:u w:val="single"/>
        </w:rPr>
        <w:t xml:space="preserve">_</w:t>
      </w:r>
      <w:r>
        <w:rPr>
          <w:rFonts w:hint="eastAsia"/>
          <w:color w:val="auto"/>
          <w:highlight w:val="none"/>
        </w:rPr>
        <w:t xml:space="preserve">日</w:t>
      </w:r>
      <w:r>
        <w:rPr>
          <w:color w:val="auto"/>
          <w:highlight w:val="none"/>
        </w:rPr>
        <w:br w:type="page" w:clear="all"/>
      </w:r>
      <w:r>
        <w:rPr>
          <w:rFonts w:hint="eastAsia"/>
          <w:b/>
          <w:color w:val="auto"/>
          <w:highlight w:val="none"/>
        </w:rPr>
        <w:t xml:space="preserve">附件一：</w:t>
      </w:r>
      <w:r>
        <w:rPr>
          <w:rFonts w:hint="eastAsia"/>
          <w:color w:val="auto"/>
          <w:highlight w:val="none"/>
        </w:rPr>
        <w:t xml:space="preserve">设备采购项目（           ）编号（            ）</w:t>
      </w:r>
      <w:r/>
    </w:p>
    <w:p>
      <w:pPr>
        <w:jc w:val="center"/>
        <w:spacing w:line="460" w:lineRule="exact"/>
        <w:rPr>
          <w:rFonts w:hAnsi="宋体" w:cs="宋体"/>
          <w:b/>
          <w:color w:val="auto"/>
          <w:sz w:val="32"/>
          <w:szCs w:val="32"/>
          <w:highlight w:val="none"/>
        </w:rPr>
      </w:pPr>
      <w:r>
        <w:rPr>
          <w:rFonts w:hint="eastAsia" w:hAnsi="宋体" w:cs="宋体"/>
          <w:b/>
          <w:color w:val="auto"/>
          <w:sz w:val="32"/>
          <w:szCs w:val="32"/>
          <w:highlight w:val="none"/>
        </w:rPr>
        <w:t xml:space="preserve">配置清单、耗材、易耗品报价</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color w:val="auto"/>
                <w:sz w:val="28"/>
                <w:szCs w:val="28"/>
                <w:highlight w:val="none"/>
              </w:rPr>
            </w:pPr>
            <w:r>
              <w:rPr>
                <w:rFonts w:hAnsi="宋体" w:cs="宋体"/>
                <w:b/>
                <w:color w:val="auto"/>
                <w:sz w:val="28"/>
                <w:szCs w:val="28"/>
                <w:highlight w:val="none"/>
              </w:rPr>
              <w:t xml:space="preserve">配置清单</w:t>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序号</w:t>
            </w:r>
            <w:r/>
          </w:p>
        </w:tc>
        <w:tc>
          <w:tcPr>
            <w:gridSpan w:val="2"/>
            <w:shd w:val="clear" w:color="auto" w:fill="auto"/>
            <w:tcW w:w="1964"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名称</w:t>
            </w:r>
            <w:r/>
          </w:p>
        </w:tc>
        <w:tc>
          <w:tcPr>
            <w:shd w:val="clear" w:color="auto" w:fill="auto"/>
            <w:tcW w:w="1559"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型号</w:t>
            </w:r>
            <w:r/>
          </w:p>
        </w:tc>
        <w:tc>
          <w:tcPr>
            <w:shd w:val="clear" w:color="auto" w:fill="auto"/>
            <w:tcW w:w="992"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数量</w:t>
            </w:r>
            <w:r/>
          </w:p>
        </w:tc>
        <w:tc>
          <w:tcPr>
            <w:shd w:val="clear" w:color="auto" w:fill="auto"/>
            <w:tcW w:w="851"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单位</w:t>
            </w:r>
            <w:r/>
          </w:p>
        </w:tc>
        <w:tc>
          <w:tcPr>
            <w:shd w:val="clear" w:color="auto" w:fill="auto"/>
            <w:tcW w:w="2196" w:type="dxa"/>
            <w:textDirection w:val="lrTb"/>
            <w:noWrap w:val="false"/>
          </w:tcPr>
          <w:p>
            <w:pPr>
              <w:jc w:val="center"/>
              <w:spacing w:line="460" w:lineRule="exact"/>
              <w:rPr>
                <w:rFonts w:hAnsi="宋体" w:cs="宋体"/>
                <w:color w:val="auto"/>
                <w:szCs w:val="24"/>
                <w:highlight w:val="none"/>
              </w:rPr>
            </w:pPr>
            <w:r>
              <w:rPr>
                <w:rFonts w:hAnsi="宋体" w:cs="宋体"/>
                <w:color w:val="auto"/>
                <w:szCs w:val="24"/>
                <w:highlight w:val="none"/>
              </w:rPr>
              <w:t xml:space="preserve">医疗器械注册证号</w:t>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1559"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9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851"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2196"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1559"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9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851"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2196"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1559"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9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851"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2196"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1559"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9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851"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2196"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1559"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992"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851"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c>
          <w:tcPr>
            <w:shd w:val="clear" w:color="auto" w:fill="auto"/>
            <w:tcW w:w="2196" w:type="dxa"/>
            <w:textDirection w:val="lrTb"/>
            <w:noWrap w:val="false"/>
          </w:tcPr>
          <w:p>
            <w:pPr>
              <w:jc w:val="center"/>
              <w:spacing w:line="460" w:lineRule="exact"/>
              <w:rPr>
                <w:rFonts w:hAnsi="宋体" w:cs="宋体"/>
                <w:color w:val="auto"/>
                <w:sz w:val="32"/>
                <w:szCs w:val="32"/>
                <w:highlight w:val="none"/>
              </w:rPr>
            </w:pPr>
            <w:r>
              <w:rPr>
                <w:rFonts w:hAnsi="宋体" w:cs="宋体"/>
                <w:color w:val="auto"/>
                <w:sz w:val="32"/>
                <w:szCs w:val="32"/>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color w:val="auto"/>
                <w:sz w:val="20"/>
                <w:highlight w:val="none"/>
                <w:lang w:bidi="ar"/>
              </w:rPr>
            </w:pPr>
            <w:r>
              <w:rPr>
                <w:rFonts w:hint="eastAsia" w:hAnsi="宋体" w:cs="宋体"/>
                <w:color w:val="auto"/>
                <w:sz w:val="20"/>
                <w:highlight w:val="none"/>
                <w:lang w:bidi="ar"/>
              </w:rPr>
              <w:t xml:space="preserve">总价(元)</w:t>
            </w:r>
            <w:r/>
          </w:p>
        </w:tc>
        <w:tc>
          <w:tcPr>
            <w:gridSpan w:val="5"/>
            <w:shd w:val="clear" w:color="auto" w:fill="auto"/>
            <w:tcW w:w="6666" w:type="dxa"/>
            <w:textDirection w:val="lrTb"/>
            <w:noWrap w:val="false"/>
          </w:tcPr>
          <w:p>
            <w:pPr>
              <w:jc w:val="left"/>
              <w:widowControl/>
              <w:rPr>
                <w:rFonts w:hAnsi="宋体" w:cs="宋体"/>
                <w:color w:val="auto"/>
                <w:sz w:val="20"/>
                <w:highlight w:val="none"/>
                <w:lang w:bidi="ar"/>
              </w:rPr>
            </w:pPr>
            <w:r>
              <w:rPr>
                <w:rFonts w:hint="eastAsia" w:hAnsi="宋体" w:cs="宋体"/>
                <w:color w:val="auto"/>
                <w:sz w:val="20"/>
                <w:highlight w:val="none"/>
                <w:lang w:bidi="ar"/>
              </w:rPr>
              <w:t xml:space="preserve">大写：</w:t>
            </w:r>
            <w:r/>
          </w:p>
          <w:p>
            <w:pPr>
              <w:jc w:val="left"/>
              <w:spacing w:line="460" w:lineRule="exact"/>
              <w:rPr>
                <w:rFonts w:hAnsi="宋体" w:cs="宋体"/>
                <w:color w:val="auto"/>
                <w:sz w:val="32"/>
                <w:szCs w:val="32"/>
                <w:highlight w:val="none"/>
              </w:rPr>
            </w:pPr>
            <w:r>
              <w:rPr>
                <w:rFonts w:hint="eastAsia" w:hAnsi="宋体" w:cs="宋体"/>
                <w:color w:val="auto"/>
                <w:sz w:val="20"/>
                <w:highlight w:val="none"/>
                <w:lang w:bidi="ar"/>
              </w:rPr>
              <w:t xml:space="preserve">小写：</w:t>
            </w:r>
            <w:r/>
          </w:p>
        </w:tc>
      </w:tr>
    </w:tbl>
    <w:p>
      <w:pPr>
        <w:ind w:firstLine="3360"/>
        <w:jc w:val="left"/>
        <w:spacing w:line="460" w:lineRule="exact"/>
        <w:rPr>
          <w:rFonts w:hAnsi="宋体" w:cs="宋体"/>
          <w:color w:val="auto"/>
          <w:szCs w:val="24"/>
          <w:highlight w:val="none"/>
        </w:rPr>
      </w:pPr>
      <w:r>
        <w:rPr>
          <w:rFonts w:hAnsi="宋体" w:cs="宋体"/>
          <w:color w:val="auto"/>
          <w:szCs w:val="24"/>
          <w:highlight w:val="none"/>
        </w:rPr>
      </w:r>
      <w:r/>
    </w:p>
    <w:tbl>
      <w:tblPr>
        <w:tblStyle w:val="854"/>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color w:val="auto"/>
                <w:szCs w:val="24"/>
                <w:highlight w:val="none"/>
              </w:rPr>
            </w:pPr>
            <w:r>
              <w:rPr>
                <w:b/>
                <w:color w:val="auto"/>
                <w:szCs w:val="24"/>
                <w:highlight w:val="none"/>
              </w:rPr>
              <w:t xml:space="preserve">耗材报价表</w:t>
            </w:r>
            <w:r/>
          </w:p>
        </w:tc>
      </w:tr>
      <w:tr>
        <w:trPr>
          <w:jc w:val="center"/>
          <w:trHeight w:val="547"/>
        </w:trPr>
        <w:tc>
          <w:tcPr>
            <w:shd w:val="clear" w:color="auto" w:fill="auto"/>
            <w:tcW w:w="2776" w:type="dxa"/>
            <w:vAlign w:val="center"/>
            <w:textDirection w:val="lrTb"/>
            <w:noWrap w:val="false"/>
          </w:tcPr>
          <w:p>
            <w:pPr>
              <w:jc w:val="center"/>
              <w:rPr>
                <w:color w:val="auto"/>
                <w:szCs w:val="24"/>
                <w:highlight w:val="none"/>
              </w:rPr>
            </w:pPr>
            <w:r>
              <w:rPr>
                <w:rFonts w:hint="eastAsia"/>
                <w:color w:val="auto"/>
                <w:szCs w:val="24"/>
                <w:highlight w:val="none"/>
              </w:rPr>
              <w:t xml:space="preserve">货号</w:t>
            </w:r>
            <w:r/>
          </w:p>
        </w:tc>
        <w:tc>
          <w:tcPr>
            <w:shd w:val="clear" w:color="auto" w:fill="auto"/>
            <w:tcW w:w="2776" w:type="dxa"/>
            <w:vAlign w:val="center"/>
            <w:textDirection w:val="lrTb"/>
            <w:noWrap w:val="false"/>
          </w:tcPr>
          <w:p>
            <w:pPr>
              <w:jc w:val="center"/>
              <w:rPr>
                <w:color w:val="auto"/>
                <w:szCs w:val="24"/>
                <w:highlight w:val="none"/>
              </w:rPr>
            </w:pPr>
            <w:r>
              <w:rPr>
                <w:rFonts w:hint="eastAsia"/>
                <w:color w:val="auto"/>
                <w:szCs w:val="24"/>
                <w:highlight w:val="none"/>
              </w:rPr>
              <w:t xml:space="preserve">产品名称</w:t>
            </w:r>
            <w:r/>
          </w:p>
        </w:tc>
        <w:tc>
          <w:tcPr>
            <w:shd w:val="clear" w:color="auto" w:fill="auto"/>
            <w:tcW w:w="2777" w:type="dxa"/>
            <w:vAlign w:val="center"/>
            <w:textDirection w:val="lrTb"/>
            <w:noWrap w:val="false"/>
          </w:tcPr>
          <w:p>
            <w:pPr>
              <w:jc w:val="center"/>
              <w:rPr>
                <w:color w:val="auto"/>
                <w:szCs w:val="24"/>
                <w:highlight w:val="none"/>
              </w:rPr>
            </w:pPr>
            <w:r>
              <w:rPr>
                <w:rFonts w:hint="eastAsia"/>
                <w:color w:val="auto"/>
                <w:szCs w:val="24"/>
                <w:highlight w:val="none"/>
              </w:rPr>
              <w:t xml:space="preserve">参考价格(元)</w:t>
            </w:r>
            <w:r/>
          </w:p>
        </w:tc>
      </w:tr>
      <w:tr>
        <w:trPr>
          <w:jc w:val="center"/>
          <w:trHeight w:val="1144"/>
        </w:trPr>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7" w:type="dxa"/>
            <w:vAlign w:val="center"/>
            <w:textDirection w:val="lrTb"/>
            <w:noWrap w:val="false"/>
          </w:tcPr>
          <w:p>
            <w:pPr>
              <w:jc w:val="left"/>
              <w:rPr>
                <w:color w:val="auto"/>
                <w:highlight w:val="none"/>
              </w:rPr>
            </w:pPr>
            <w:r>
              <w:rPr>
                <w:color w:val="auto"/>
                <w:highlight w:val="none"/>
              </w:rPr>
            </w:r>
            <w:r/>
          </w:p>
        </w:tc>
      </w:tr>
      <w:tr>
        <w:trPr>
          <w:jc w:val="center"/>
          <w:trHeight w:val="608"/>
        </w:trPr>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7" w:type="dxa"/>
            <w:vAlign w:val="center"/>
            <w:textDirection w:val="lrTb"/>
            <w:noWrap w:val="false"/>
          </w:tcPr>
          <w:p>
            <w:pPr>
              <w:jc w:val="center"/>
              <w:rPr>
                <w:color w:val="auto"/>
                <w:highlight w:val="none"/>
              </w:rPr>
            </w:pPr>
            <w:r>
              <w:rPr>
                <w:color w:val="auto"/>
                <w:highlight w:val="none"/>
              </w:rPr>
            </w:r>
            <w:r/>
          </w:p>
        </w:tc>
      </w:tr>
      <w:tr>
        <w:trPr>
          <w:jc w:val="center"/>
          <w:trHeight w:val="560"/>
        </w:trPr>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6" w:type="dxa"/>
            <w:vAlign w:val="center"/>
            <w:textDirection w:val="lrTb"/>
            <w:noWrap w:val="false"/>
          </w:tcPr>
          <w:p>
            <w:pPr>
              <w:jc w:val="center"/>
              <w:rPr>
                <w:color w:val="auto"/>
                <w:szCs w:val="24"/>
                <w:highlight w:val="none"/>
              </w:rPr>
            </w:pPr>
            <w:r>
              <w:rPr>
                <w:color w:val="auto"/>
                <w:szCs w:val="24"/>
                <w:highlight w:val="none"/>
              </w:rPr>
            </w:r>
            <w:r/>
          </w:p>
        </w:tc>
        <w:tc>
          <w:tcPr>
            <w:shd w:val="clear" w:color="auto" w:fill="auto"/>
            <w:tcW w:w="2777" w:type="dxa"/>
            <w:vAlign w:val="center"/>
            <w:textDirection w:val="lrTb"/>
            <w:noWrap w:val="false"/>
          </w:tcPr>
          <w:p>
            <w:pPr>
              <w:jc w:val="center"/>
              <w:rPr>
                <w:color w:val="auto"/>
                <w:highlight w:val="none"/>
              </w:rPr>
            </w:pPr>
            <w:r>
              <w:rPr>
                <w:color w:val="auto"/>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color w:val="auto"/>
                <w:szCs w:val="24"/>
                <w:highlight w:val="none"/>
              </w:rPr>
            </w:pPr>
            <w:r>
              <w:rPr>
                <w:rFonts w:hint="eastAsia"/>
                <w:b/>
                <w:color w:val="auto"/>
                <w:szCs w:val="24"/>
                <w:highlight w:val="none"/>
              </w:rPr>
              <w:t xml:space="preserve">易损件报价表</w:t>
            </w:r>
            <w:r/>
          </w:p>
        </w:tc>
      </w:tr>
      <w:tr>
        <w:trPr>
          <w:jc w:val="center"/>
          <w:trHeight w:val="573"/>
        </w:trPr>
        <w:tc>
          <w:tcPr>
            <w:shd w:val="clear" w:color="auto" w:fill="auto"/>
            <w:tcW w:w="2776" w:type="dxa"/>
            <w:vAlign w:val="center"/>
            <w:textDirection w:val="lrTb"/>
            <w:noWrap w:val="false"/>
          </w:tcPr>
          <w:p>
            <w:pPr>
              <w:jc w:val="center"/>
              <w:rPr>
                <w:color w:val="auto"/>
                <w:szCs w:val="24"/>
                <w:highlight w:val="none"/>
              </w:rPr>
            </w:pPr>
            <w:r>
              <w:rPr>
                <w:rFonts w:hint="eastAsia"/>
                <w:color w:val="auto"/>
                <w:szCs w:val="24"/>
                <w:highlight w:val="none"/>
              </w:rPr>
              <w:t xml:space="preserve">货号</w:t>
            </w:r>
            <w:r/>
          </w:p>
        </w:tc>
        <w:tc>
          <w:tcPr>
            <w:shd w:val="clear" w:color="auto" w:fill="auto"/>
            <w:tcW w:w="2776" w:type="dxa"/>
            <w:vAlign w:val="center"/>
            <w:textDirection w:val="lrTb"/>
            <w:noWrap w:val="false"/>
          </w:tcPr>
          <w:p>
            <w:pPr>
              <w:jc w:val="center"/>
              <w:rPr>
                <w:color w:val="auto"/>
                <w:szCs w:val="24"/>
                <w:highlight w:val="none"/>
              </w:rPr>
            </w:pPr>
            <w:r>
              <w:rPr>
                <w:rFonts w:hint="eastAsia"/>
                <w:color w:val="auto"/>
                <w:szCs w:val="24"/>
                <w:highlight w:val="none"/>
              </w:rPr>
              <w:t xml:space="preserve">产品名称</w:t>
            </w:r>
            <w:r/>
          </w:p>
        </w:tc>
        <w:tc>
          <w:tcPr>
            <w:shd w:val="clear" w:color="auto" w:fill="auto"/>
            <w:tcW w:w="2777" w:type="dxa"/>
            <w:vAlign w:val="center"/>
            <w:textDirection w:val="lrTb"/>
            <w:noWrap w:val="false"/>
          </w:tcPr>
          <w:p>
            <w:pPr>
              <w:jc w:val="center"/>
              <w:rPr>
                <w:color w:val="auto"/>
                <w:szCs w:val="24"/>
                <w:highlight w:val="none"/>
              </w:rPr>
            </w:pPr>
            <w:r>
              <w:rPr>
                <w:rFonts w:hint="eastAsia"/>
                <w:color w:val="auto"/>
                <w:szCs w:val="24"/>
                <w:highlight w:val="none"/>
              </w:rPr>
              <w:t xml:space="preserve">参考价格(元)</w:t>
            </w:r>
            <w:r/>
          </w:p>
        </w:tc>
      </w:tr>
      <w:tr>
        <w:trPr>
          <w:jc w:val="center"/>
          <w:trHeight w:val="847"/>
        </w:trPr>
        <w:tc>
          <w:tcPr>
            <w:shd w:val="clear" w:color="auto" w:fill="auto"/>
            <w:tcW w:w="2776" w:type="dxa"/>
            <w:vAlign w:val="center"/>
            <w:textDirection w:val="lrTb"/>
            <w:noWrap w:val="false"/>
          </w:tcPr>
          <w:p>
            <w:pPr>
              <w:jc w:val="center"/>
              <w:spacing w:line="360" w:lineRule="auto"/>
              <w:rPr>
                <w:color w:val="auto"/>
                <w:szCs w:val="24"/>
                <w:highlight w:val="none"/>
              </w:rPr>
            </w:pPr>
            <w:r>
              <w:rPr>
                <w:color w:val="auto"/>
                <w:szCs w:val="24"/>
                <w:highlight w:val="none"/>
              </w:rPr>
            </w:r>
            <w:r/>
          </w:p>
        </w:tc>
        <w:tc>
          <w:tcPr>
            <w:shd w:val="clear" w:color="auto" w:fill="auto"/>
            <w:tcW w:w="2776" w:type="dxa"/>
            <w:vAlign w:val="center"/>
            <w:textDirection w:val="lrTb"/>
            <w:noWrap w:val="false"/>
          </w:tcPr>
          <w:p>
            <w:pPr>
              <w:jc w:val="center"/>
              <w:spacing w:line="360" w:lineRule="auto"/>
              <w:rPr>
                <w:color w:val="auto"/>
                <w:szCs w:val="24"/>
                <w:highlight w:val="none"/>
              </w:rPr>
            </w:pPr>
            <w:r>
              <w:rPr>
                <w:color w:val="auto"/>
                <w:szCs w:val="24"/>
                <w:highlight w:val="none"/>
              </w:rPr>
            </w:r>
            <w:r/>
          </w:p>
        </w:tc>
        <w:tc>
          <w:tcPr>
            <w:shd w:val="clear" w:color="auto" w:fill="auto"/>
            <w:tcW w:w="2777" w:type="dxa"/>
            <w:vAlign w:val="center"/>
            <w:textDirection w:val="lrTb"/>
            <w:noWrap w:val="false"/>
          </w:tcPr>
          <w:p>
            <w:pPr>
              <w:jc w:val="center"/>
              <w:spacing w:line="360" w:lineRule="auto"/>
              <w:rPr>
                <w:color w:val="auto"/>
                <w:szCs w:val="24"/>
                <w:highlight w:val="none"/>
              </w:rPr>
            </w:pPr>
            <w:r>
              <w:rPr>
                <w:color w:val="auto"/>
                <w:szCs w:val="24"/>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auto"/>
                <w:szCs w:val="24"/>
                <w:highlight w:val="none"/>
              </w:rPr>
            </w:pPr>
            <w:r>
              <w:rPr>
                <w:color w:val="auto"/>
                <w:szCs w:val="24"/>
                <w:highlight w:val="none"/>
              </w:rPr>
            </w:r>
            <w:r/>
          </w:p>
        </w:tc>
        <w:tc>
          <w:tcPr>
            <w:shd w:val="clear" w:color="auto" w:fill="auto"/>
            <w:tcW w:w="2776" w:type="dxa"/>
            <w:vAlign w:val="center"/>
            <w:textDirection w:val="lrTb"/>
            <w:noWrap w:val="false"/>
          </w:tcPr>
          <w:p>
            <w:pPr>
              <w:jc w:val="center"/>
              <w:spacing w:line="360" w:lineRule="auto"/>
              <w:rPr>
                <w:color w:val="auto"/>
                <w:szCs w:val="24"/>
                <w:highlight w:val="none"/>
              </w:rPr>
            </w:pPr>
            <w:r>
              <w:rPr>
                <w:color w:val="auto"/>
                <w:szCs w:val="24"/>
                <w:highlight w:val="none"/>
              </w:rPr>
            </w:r>
            <w:r/>
          </w:p>
        </w:tc>
        <w:tc>
          <w:tcPr>
            <w:shd w:val="clear" w:color="auto" w:fill="auto"/>
            <w:tcW w:w="2777" w:type="dxa"/>
            <w:vAlign w:val="center"/>
            <w:textDirection w:val="lrTb"/>
            <w:noWrap w:val="false"/>
          </w:tcPr>
          <w:p>
            <w:pPr>
              <w:jc w:val="center"/>
              <w:spacing w:line="360" w:lineRule="auto"/>
              <w:rPr>
                <w:color w:val="auto"/>
                <w:szCs w:val="24"/>
                <w:highlight w:val="none"/>
              </w:rPr>
            </w:pPr>
            <w:r>
              <w:rPr>
                <w:color w:val="auto"/>
                <w:szCs w:val="24"/>
                <w:highlight w:val="none"/>
              </w:rPr>
            </w:r>
            <w:r/>
          </w:p>
        </w:tc>
      </w:tr>
    </w:tbl>
    <w:p>
      <w:pPr>
        <w:ind w:firstLine="525"/>
        <w:spacing w:line="360" w:lineRule="auto"/>
        <w:rPr>
          <w:color w:val="auto"/>
          <w:highlight w:val="none"/>
        </w:rPr>
      </w:pPr>
      <w:r>
        <w:rPr>
          <w:color w:val="auto"/>
          <w:highlight w:val="none"/>
        </w:rPr>
      </w:r>
      <w:r/>
    </w:p>
    <w:p>
      <w:pPr>
        <w:ind w:firstLine="525"/>
        <w:spacing w:line="360" w:lineRule="auto"/>
        <w:rPr>
          <w:color w:val="auto"/>
          <w:highlight w:val="none"/>
        </w:rPr>
      </w:pPr>
      <w:r>
        <w:rPr>
          <w:rFonts w:hint="eastAsia"/>
          <w:color w:val="auto"/>
          <w:highlight w:val="none"/>
        </w:rPr>
        <w:t xml:space="preserve">                                                               乙方单位（盖章）</w:t>
      </w:r>
      <w:r/>
    </w:p>
    <w:p>
      <w:pPr>
        <w:ind w:firstLine="525"/>
        <w:spacing w:line="360" w:lineRule="auto"/>
        <w:rPr>
          <w:color w:val="auto"/>
          <w:highlight w:val="none"/>
        </w:rPr>
      </w:pPr>
      <w:r>
        <w:rPr>
          <w:color w:val="auto"/>
          <w:highlight w:val="none"/>
        </w:rPr>
      </w:r>
      <w:r/>
    </w:p>
    <w:p>
      <w:pPr>
        <w:rPr>
          <w:b/>
          <w:color w:val="auto"/>
          <w:highlight w:val="none"/>
        </w:rPr>
      </w:pPr>
      <w:r>
        <w:rPr>
          <w:rFonts w:hint="eastAsia"/>
          <w:b/>
          <w:color w:val="auto"/>
          <w:highlight w:val="none"/>
        </w:rPr>
        <w:br w:type="page" w:clear="all"/>
      </w:r>
      <w:r/>
    </w:p>
    <w:p>
      <w:pPr>
        <w:ind w:firstLine="527"/>
        <w:spacing w:line="360" w:lineRule="auto"/>
        <w:rPr>
          <w:color w:val="auto"/>
          <w:highlight w:val="none"/>
        </w:rPr>
      </w:pPr>
      <w:r>
        <w:rPr>
          <w:rFonts w:hint="eastAsia"/>
          <w:b/>
          <w:color w:val="auto"/>
          <w:highlight w:val="none"/>
        </w:rPr>
        <w:t xml:space="preserve">附件二：</w:t>
      </w:r>
      <w:r>
        <w:rPr>
          <w:rFonts w:hint="eastAsia"/>
          <w:color w:val="auto"/>
          <w:highlight w:val="none"/>
        </w:rPr>
        <w:t xml:space="preserve">设备采购项目（           ）编号（            ）</w:t>
      </w:r>
      <w:r/>
    </w:p>
    <w:p>
      <w:pPr>
        <w:jc w:val="center"/>
        <w:spacing w:after="156" w:line="360" w:lineRule="auto"/>
        <w:rPr>
          <w:b/>
          <w:color w:val="auto"/>
          <w:sz w:val="32"/>
          <w:szCs w:val="32"/>
          <w:highlight w:val="none"/>
        </w:rPr>
      </w:pPr>
      <w:r>
        <w:rPr>
          <w:rFonts w:hint="eastAsia"/>
          <w:b/>
          <w:color w:val="auto"/>
          <w:sz w:val="32"/>
          <w:szCs w:val="32"/>
          <w:highlight w:val="none"/>
        </w:rPr>
        <w:t xml:space="preserve">甲方相关科室签字确认表</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color w:val="auto"/>
                <w:szCs w:val="24"/>
                <w:highlight w:val="none"/>
              </w:rPr>
            </w:pPr>
            <w:r>
              <w:rPr>
                <w:rFonts w:hint="eastAsia"/>
                <w:color w:val="auto"/>
                <w:szCs w:val="24"/>
                <w:highlight w:val="none"/>
              </w:rPr>
              <w:t xml:space="preserve">科室</w:t>
            </w:r>
            <w:r/>
          </w:p>
        </w:tc>
        <w:tc>
          <w:tcPr>
            <w:tcW w:w="5386" w:type="dxa"/>
            <w:vAlign w:val="center"/>
            <w:textDirection w:val="lrTb"/>
            <w:noWrap w:val="false"/>
          </w:tcPr>
          <w:p>
            <w:pPr>
              <w:jc w:val="center"/>
              <w:spacing w:line="360" w:lineRule="auto"/>
              <w:rPr>
                <w:color w:val="auto"/>
                <w:szCs w:val="24"/>
                <w:highlight w:val="none"/>
              </w:rPr>
            </w:pPr>
            <w:r>
              <w:rPr>
                <w:rFonts w:hint="eastAsia"/>
                <w:color w:val="auto"/>
                <w:szCs w:val="24"/>
                <w:highlight w:val="none"/>
              </w:rPr>
              <w:t xml:space="preserve">代表签字</w:t>
            </w:r>
            <w:r/>
          </w:p>
        </w:tc>
      </w:tr>
      <w:tr>
        <w:trPr>
          <w:jc w:val="center"/>
          <w:trHeight w:val="874"/>
        </w:trPr>
        <w:tc>
          <w:tcPr>
            <w:tcW w:w="3402" w:type="dxa"/>
            <w:vAlign w:val="center"/>
            <w:textDirection w:val="lrTb"/>
            <w:noWrap w:val="false"/>
          </w:tcPr>
          <w:p>
            <w:pPr>
              <w:jc w:val="center"/>
              <w:spacing w:line="360" w:lineRule="auto"/>
              <w:rPr>
                <w:color w:val="auto"/>
                <w:highlight w:val="none"/>
              </w:rPr>
            </w:pPr>
            <w:r>
              <w:rPr>
                <w:color w:val="auto"/>
                <w:highlight w:val="none"/>
              </w:rPr>
            </w:r>
            <w:r/>
          </w:p>
        </w:tc>
        <w:tc>
          <w:tcPr>
            <w:tcW w:w="5386" w:type="dxa"/>
            <w:vAlign w:val="center"/>
            <w:textDirection w:val="lrTb"/>
            <w:noWrap w:val="false"/>
          </w:tcPr>
          <w:p>
            <w:pPr>
              <w:jc w:val="center"/>
              <w:spacing w:line="360" w:lineRule="auto"/>
              <w:rPr>
                <w:color w:val="auto"/>
                <w:highlight w:val="none"/>
              </w:rPr>
            </w:pPr>
            <w:r>
              <w:rPr>
                <w:color w:val="auto"/>
                <w:highlight w:val="none"/>
              </w:rPr>
            </w:r>
            <w:r/>
          </w:p>
        </w:tc>
      </w:tr>
      <w:tr>
        <w:trPr>
          <w:jc w:val="center"/>
          <w:trHeight w:val="874"/>
        </w:trPr>
        <w:tc>
          <w:tcPr>
            <w:tcW w:w="3402" w:type="dxa"/>
            <w:vAlign w:val="center"/>
            <w:textDirection w:val="lrTb"/>
            <w:noWrap w:val="false"/>
          </w:tcPr>
          <w:p>
            <w:pPr>
              <w:jc w:val="center"/>
              <w:spacing w:line="360" w:lineRule="auto"/>
              <w:rPr>
                <w:color w:val="auto"/>
                <w:highlight w:val="none"/>
              </w:rPr>
            </w:pPr>
            <w:r>
              <w:rPr>
                <w:color w:val="auto"/>
                <w:highlight w:val="none"/>
              </w:rPr>
            </w:r>
            <w:r/>
          </w:p>
        </w:tc>
        <w:tc>
          <w:tcPr>
            <w:tcW w:w="5386" w:type="dxa"/>
            <w:vAlign w:val="center"/>
            <w:textDirection w:val="lrTb"/>
            <w:noWrap w:val="false"/>
          </w:tcPr>
          <w:p>
            <w:pPr>
              <w:jc w:val="center"/>
              <w:spacing w:line="360" w:lineRule="auto"/>
              <w:rPr>
                <w:color w:val="auto"/>
                <w:highlight w:val="none"/>
              </w:rPr>
            </w:pPr>
            <w:r>
              <w:rPr>
                <w:color w:val="auto"/>
                <w:highlight w:val="none"/>
              </w:rPr>
            </w:r>
            <w:r/>
          </w:p>
        </w:tc>
      </w:tr>
    </w:tbl>
    <w:p>
      <w:pPr>
        <w:jc w:val="center"/>
        <w:spacing w:after="156" w:line="360" w:lineRule="auto"/>
        <w:rPr>
          <w:b/>
          <w:color w:val="auto"/>
          <w:sz w:val="32"/>
          <w:szCs w:val="32"/>
          <w:highlight w:val="none"/>
        </w:rPr>
      </w:pPr>
      <w:r>
        <w:rPr>
          <w:b/>
          <w:color w:val="auto"/>
          <w:sz w:val="32"/>
          <w:szCs w:val="32"/>
          <w:highlight w:val="none"/>
        </w:rPr>
      </w:r>
      <w:r/>
    </w:p>
    <w:p>
      <w:pPr>
        <w:ind w:firstLine="525"/>
        <w:spacing w:line="360" w:lineRule="auto"/>
        <w:rPr>
          <w:color w:val="auto"/>
          <w:highlight w:val="none"/>
        </w:rPr>
      </w:pPr>
      <w:r>
        <w:rPr>
          <w:rFonts w:hint="eastAsia"/>
          <w:color w:val="auto"/>
          <w:highlight w:val="none"/>
        </w:rPr>
        <w:t xml:space="preserve">注：签字即认同本合同内容</w:t>
      </w:r>
      <w:r/>
    </w:p>
    <w:p>
      <w:pPr>
        <w:ind w:firstLine="525"/>
        <w:spacing w:line="360" w:lineRule="auto"/>
        <w:rPr>
          <w:color w:val="auto"/>
          <w:highlight w:val="none"/>
        </w:rPr>
      </w:pPr>
      <w:r>
        <w:rPr>
          <w:color w:val="auto"/>
          <w:highlight w:val="none"/>
        </w:rPr>
      </w:r>
      <w:r/>
    </w:p>
    <w:p>
      <w:pPr>
        <w:ind w:firstLine="440"/>
        <w:spacing w:line="400" w:lineRule="exact"/>
        <w:rPr>
          <w:rFonts w:ascii="宋体" w:hAnsi="宋体" w:cs="宋体"/>
          <w:color w:val="auto"/>
          <w:sz w:val="22"/>
          <w:szCs w:val="22"/>
          <w:highlight w:val="none"/>
        </w:rPr>
      </w:pPr>
      <w:r>
        <w:rPr>
          <w:rFonts w:hint="eastAsia"/>
          <w:color w:val="auto"/>
          <w:highlight w:val="none"/>
        </w:rPr>
        <w:t xml:space="preserve">                                                         甲方单位（盖章）</w:t>
      </w:r>
      <w:r>
        <w:rPr>
          <w:rStyle w:val="881"/>
          <w:rFonts w:ascii="仿宋" w:hAnsi="仿宋" w:eastAsia="仿宋" w:cs="仿宋_GB2312"/>
          <w:color w:val="auto"/>
          <w:highlight w:val="none"/>
        </w:rPr>
        <w:t xml:space="preserve">     </w:t>
      </w:r>
      <w:r/>
    </w:p>
    <w:p>
      <w:pPr>
        <w:ind w:firstLine="420"/>
        <w:spacing w:line="400" w:lineRule="exact"/>
        <w:rPr>
          <w:color w:val="auto"/>
          <w:highlight w:val="none"/>
        </w:rPr>
      </w:pPr>
      <w:r>
        <w:rPr>
          <w:color w:val="auto"/>
          <w:highlight w:val="none"/>
        </w:rPr>
      </w:r>
      <w:r/>
    </w:p>
    <w:p>
      <w:pPr>
        <w:rPr>
          <w:rFonts w:ascii="等线" w:hAnsi="等线" w:eastAsia="等线" w:cs="Arial"/>
          <w:b/>
          <w:color w:val="auto"/>
          <w:sz w:val="44"/>
          <w:szCs w:val="44"/>
          <w:highlight w:val="none"/>
        </w:rPr>
      </w:pPr>
      <w:r/>
      <w:bookmarkStart w:id="157" w:name="_Toc89569904"/>
      <w:r/>
      <w:bookmarkStart w:id="158" w:name="_Toc23116"/>
      <w:r>
        <w:rPr>
          <w:rFonts w:hint="eastAsia" w:ascii="等线" w:hAnsi="等线" w:eastAsia="等线" w:cs="Arial"/>
          <w:b/>
          <w:color w:val="auto"/>
          <w:sz w:val="44"/>
          <w:szCs w:val="44"/>
          <w:highlight w:val="none"/>
        </w:rPr>
        <w:br w:type="page" w:clear="all"/>
      </w:r>
      <w:r/>
    </w:p>
    <w:p>
      <w:pPr>
        <w:ind w:firstLine="3302"/>
        <w:spacing w:line="360" w:lineRule="auto"/>
        <w:rPr>
          <w:rFonts w:ascii="等线" w:hAnsi="等线" w:eastAsia="等线" w:cs="Arial"/>
          <w:b/>
          <w:color w:val="auto"/>
          <w:sz w:val="44"/>
          <w:szCs w:val="44"/>
          <w:highlight w:val="none"/>
        </w:rPr>
      </w:pPr>
      <w:r>
        <w:rPr>
          <w:rFonts w:hint="eastAsia" w:ascii="等线" w:hAnsi="等线" w:eastAsia="等线" w:cs="Arial"/>
          <w:b/>
          <w:color w:val="auto"/>
          <w:sz w:val="44"/>
          <w:szCs w:val="44"/>
          <w:highlight w:val="none"/>
        </w:rPr>
        <w:t xml:space="preserve">购销廉政合同</w:t>
      </w:r>
      <w:r/>
    </w:p>
    <w:p>
      <w:pPr>
        <w:jc w:val="left"/>
        <w:spacing w:line="480" w:lineRule="exact"/>
        <w:rPr>
          <w:rFonts w:hint="eastAsia" w:ascii="仿宋" w:hAnsi="仿宋" w:eastAsia="仿宋" w:cs="仿宋_GB2312"/>
          <w:color w:val="auto"/>
          <w:szCs w:val="24"/>
          <w:highlight w:val="none"/>
          <w:lang w:eastAsia="zh-CN"/>
        </w:rPr>
      </w:pPr>
      <w:r>
        <w:rPr>
          <w:rFonts w:hint="eastAsia" w:ascii="仿宋" w:hAnsi="仿宋" w:eastAsia="仿宋" w:cs="仿宋_GB2312"/>
          <w:color w:val="auto"/>
          <w:szCs w:val="24"/>
          <w:highlight w:val="none"/>
        </w:rPr>
        <w:t xml:space="preserve">甲方:</w:t>
      </w:r>
      <w:r>
        <w:rPr>
          <w:rFonts w:hint="eastAsia" w:ascii="仿宋" w:hAnsi="仿宋" w:eastAsia="仿宋" w:cs="仿宋_GB2312"/>
          <w:color w:val="auto"/>
          <w:szCs w:val="24"/>
          <w:highlight w:val="none"/>
          <w:lang w:eastAsia="zh-CN"/>
        </w:rPr>
        <w:t xml:space="preserve">靖江市人民医院</w:t>
      </w:r>
      <w:r/>
    </w:p>
    <w:p>
      <w:pPr>
        <w:jc w:val="left"/>
        <w:spacing w:line="480" w:lineRule="exact"/>
        <w:rPr>
          <w:rFonts w:ascii="仿宋" w:hAnsi="仿宋" w:eastAsia="仿宋" w:cs="仿宋_GB2312"/>
          <w:color w:val="auto"/>
          <w:szCs w:val="24"/>
          <w:highlight w:val="none"/>
        </w:rPr>
      </w:pPr>
      <w:r>
        <w:rPr>
          <w:rFonts w:hint="eastAsia" w:ascii="仿宋" w:hAnsi="仿宋" w:eastAsia="仿宋" w:cs="仿宋_GB2312"/>
          <w:color w:val="auto"/>
          <w:szCs w:val="24"/>
          <w:highlight w:val="none"/>
        </w:rPr>
        <w:t xml:space="preserve">乙方:</w:t>
      </w:r>
      <w:r/>
    </w:p>
    <w:p>
      <w:pPr>
        <w:ind w:firstLine="527"/>
        <w:spacing w:line="480" w:lineRule="exact"/>
        <w:rPr>
          <w:rStyle w:val="881"/>
          <w:rFonts w:ascii="仿宋" w:hAnsi="仿宋" w:eastAsia="仿宋"/>
          <w:b w:val="0"/>
          <w:bCs w:val="0"/>
          <w:color w:val="auto"/>
          <w:szCs w:val="24"/>
          <w:highlight w:val="none"/>
        </w:rPr>
      </w:pPr>
      <w:r>
        <w:rPr>
          <w:rStyle w:val="881"/>
          <w:rFonts w:hint="eastAsia" w:ascii="仿宋" w:hAnsi="仿宋" w:eastAsia="仿宋" w:cs="仿宋_GB2312"/>
          <w:color w:val="auto"/>
          <w:szCs w:val="24"/>
          <w:highlight w:val="none"/>
        </w:rPr>
        <w:t xml:space="preserve">为深入贯彻落实《&lt;关于开展治理商业贿赂专项工作的意见&gt;的通知》精神，卫生系统纪检监察暨纠风工作会议精神和全国卫生系统治理</w:t>
      </w:r>
      <w:r>
        <w:rPr>
          <w:rFonts w:hint="eastAsia" w:ascii="仿宋" w:hAnsi="仿宋" w:eastAsia="仿宋" w:cs="仿宋_GB2312"/>
          <w:color w:val="auto"/>
          <w:szCs w:val="24"/>
          <w:highlight w:val="none"/>
        </w:rPr>
        <w:t xml:space="preserve">医用设备、医用耗材等</w:t>
      </w:r>
      <w:r>
        <w:rPr>
          <w:rStyle w:val="881"/>
          <w:rFonts w:hint="eastAsia" w:ascii="仿宋" w:hAnsi="仿宋" w:eastAsia="仿宋" w:cs="仿宋_GB2312"/>
          <w:color w:val="auto"/>
          <w:szCs w:val="24"/>
          <w:highlight w:val="none"/>
        </w:rPr>
        <w:t xml:space="preserve">购销领域商业贿赂专项工作会议要求，加强卫生行业作风建设，维护人民群众利益，维护正常</w:t>
      </w:r>
      <w:r>
        <w:rPr>
          <w:rFonts w:hint="eastAsia" w:ascii="仿宋" w:hAnsi="仿宋" w:eastAsia="仿宋" w:cs="仿宋_GB2312"/>
          <w:color w:val="auto"/>
          <w:szCs w:val="24"/>
          <w:highlight w:val="none"/>
        </w:rPr>
        <w:t xml:space="preserve">医用设备、医用耗材</w:t>
      </w:r>
      <w:r>
        <w:rPr>
          <w:rStyle w:val="881"/>
          <w:rFonts w:hint="eastAsia" w:ascii="仿宋" w:hAnsi="仿宋" w:eastAsia="仿宋" w:cs="仿宋_GB2312"/>
          <w:color w:val="auto"/>
          <w:szCs w:val="24"/>
          <w:highlight w:val="none"/>
        </w:rPr>
        <w:t xml:space="preserve">购销秩序。经甲乙双方协商,达成协义如下:</w:t>
      </w:r>
      <w:r/>
    </w:p>
    <w:p>
      <w:pPr>
        <w:pStyle w:val="878"/>
        <w:ind w:firstLine="422"/>
        <w:spacing w:before="0" w:beforeAutospacing="0" w:after="0" w:afterAutospacing="0" w:line="480" w:lineRule="exact"/>
        <w:rPr>
          <w:rFonts w:hint="default" w:ascii="仿宋" w:hAnsi="仿宋" w:eastAsia="仿宋"/>
          <w:color w:val="auto"/>
          <w:highlight w:val="none"/>
        </w:rPr>
      </w:pPr>
      <w:r>
        <w:rPr>
          <w:rStyle w:val="881"/>
          <w:rFonts w:ascii="仿宋" w:hAnsi="仿宋" w:eastAsia="仿宋" w:cs="仿宋_GB2312"/>
          <w:color w:val="auto"/>
          <w:highlight w:val="none"/>
        </w:rPr>
        <w:t xml:space="preserve">1、甲方在</w:t>
      </w:r>
      <w:r>
        <w:rPr>
          <w:rFonts w:ascii="仿宋" w:hAnsi="仿宋" w:eastAsia="仿宋" w:cs="仿宋_GB2312"/>
          <w:color w:val="auto"/>
          <w:highlight w:val="none"/>
        </w:rPr>
        <w:t xml:space="preserve">设备、耗材</w:t>
      </w:r>
      <w:r>
        <w:rPr>
          <w:rStyle w:val="881"/>
          <w:rFonts w:ascii="仿宋" w:hAnsi="仿宋" w:eastAsia="仿宋" w:cs="仿宋_GB2312"/>
          <w:color w:val="auto"/>
          <w:highlight w:val="none"/>
        </w:rPr>
        <w:t xml:space="preserve">采购和使用过程中严格遵守国家相关法律法规,从合法的渠道采购医疗设备及医用耗材,严格执行采购制度及集中招标采购规程, 采购人员不能在非办公地点单独洽谈业务,</w:t>
      </w:r>
      <w:r>
        <w:rPr>
          <w:rFonts w:ascii="仿宋" w:hAnsi="仿宋" w:eastAsia="仿宋" w:cs="仿宋_GB2312"/>
          <w:color w:val="auto"/>
          <w:highlight w:val="none"/>
        </w:rPr>
        <w:t xml:space="preserve"> 有关工作人员，不得在医用设备、医用耗材等采购活动中，收受生产、经营企业及其经销人员以各种名义给予的财物或回扣的行为</w:t>
      </w:r>
      <w:r>
        <w:rPr>
          <w:rStyle w:val="881"/>
          <w:rFonts w:ascii="仿宋" w:hAnsi="仿宋" w:eastAsia="仿宋" w:cs="仿宋_GB2312"/>
          <w:color w:val="auto"/>
          <w:highlight w:val="none"/>
        </w:rPr>
        <w:t xml:space="preserve">。</w:t>
      </w:r>
      <w:r/>
    </w:p>
    <w:p>
      <w:pPr>
        <w:ind w:firstLine="420"/>
        <w:spacing w:line="480" w:lineRule="exact"/>
        <w:rPr>
          <w:rStyle w:val="881"/>
          <w:rFonts w:ascii="仿宋" w:hAnsi="仿宋" w:eastAsia="仿宋"/>
          <w:b w:val="0"/>
          <w:bCs w:val="0"/>
          <w:color w:val="auto"/>
          <w:szCs w:val="24"/>
          <w:highlight w:val="none"/>
        </w:rPr>
      </w:pPr>
      <w:r>
        <w:rPr>
          <w:rFonts w:hint="eastAsia" w:ascii="仿宋" w:hAnsi="仿宋" w:eastAsia="仿宋" w:cs="仿宋_GB2312"/>
          <w:color w:val="auto"/>
          <w:szCs w:val="24"/>
          <w:highlight w:val="none"/>
        </w:rPr>
        <w:t xml:space="preserve">2</w:t>
      </w:r>
      <w:r>
        <w:rPr>
          <w:rStyle w:val="881"/>
          <w:rFonts w:hint="eastAsia" w:ascii="仿宋" w:hAnsi="仿宋" w:eastAsia="仿宋" w:cs="仿宋_GB2312"/>
          <w:color w:val="auto"/>
          <w:szCs w:val="24"/>
          <w:highlight w:val="none"/>
        </w:rPr>
        <w:t xml:space="preserve">、</w:t>
      </w:r>
      <w:r>
        <w:rPr>
          <w:rFonts w:hint="eastAsia" w:ascii="仿宋" w:hAnsi="仿宋" w:eastAsia="仿宋" w:cs="仿宋_GB2312"/>
          <w:color w:val="auto"/>
          <w:szCs w:val="24"/>
          <w:highlight w:val="none"/>
        </w:rPr>
        <w:t xml:space="preserve">乙方应主动向医疗单位提交合法规范经营证件</w:t>
      </w:r>
      <w:r>
        <w:rPr>
          <w:rStyle w:val="881"/>
          <w:rFonts w:hint="eastAsia" w:ascii="仿宋" w:hAnsi="仿宋" w:eastAsia="仿宋" w:cs="仿宋_GB2312"/>
          <w:color w:val="auto"/>
          <w:szCs w:val="24"/>
          <w:highlight w:val="none"/>
        </w:rPr>
        <w:t xml:space="preserve">及医疗设备或医用耗材的各项批文等资质证明材料，手续齐全后才能进行营销活动。</w:t>
      </w:r>
      <w:r/>
    </w:p>
    <w:p>
      <w:pPr>
        <w:ind w:firstLine="422"/>
        <w:spacing w:line="480" w:lineRule="exact"/>
        <w:tabs>
          <w:tab w:val="left" w:pos="1960" w:leader="none"/>
          <w:tab w:val="left" w:pos="2160" w:leader="none"/>
        </w:tabs>
        <w:rPr>
          <w:rStyle w:val="881"/>
          <w:rFonts w:ascii="仿宋" w:hAnsi="仿宋" w:eastAsia="仿宋" w:cs="仿宋_GB2312"/>
          <w:b w:val="0"/>
          <w:bCs w:val="0"/>
          <w:color w:val="auto"/>
          <w:szCs w:val="24"/>
          <w:highlight w:val="none"/>
        </w:rPr>
      </w:pPr>
      <w:r>
        <w:rPr>
          <w:rStyle w:val="881"/>
          <w:rFonts w:hint="eastAsia" w:ascii="仿宋" w:hAnsi="仿宋" w:eastAsia="仿宋" w:cs="仿宋_GB2312"/>
          <w:color w:val="auto"/>
          <w:szCs w:val="24"/>
          <w:highlight w:val="none"/>
        </w:rPr>
        <w:t xml:space="preserve">3、乙方提供的</w:t>
      </w:r>
      <w:r>
        <w:rPr>
          <w:rFonts w:hint="eastAsia" w:ascii="仿宋" w:hAnsi="仿宋" w:eastAsia="仿宋" w:cs="仿宋_GB2312"/>
          <w:color w:val="auto"/>
          <w:szCs w:val="24"/>
          <w:highlight w:val="none"/>
        </w:rPr>
        <w:t xml:space="preserve">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rPr>
          <w:rStyle w:val="881"/>
          <w:rFonts w:hint="eastAsia" w:ascii="仿宋" w:hAnsi="仿宋" w:eastAsia="仿宋" w:cs="仿宋_GB2312"/>
          <w:color w:val="auto"/>
          <w:szCs w:val="24"/>
          <w:highlight w:val="none"/>
        </w:rPr>
        <w:t xml:space="preserve">。</w:t>
      </w:r>
      <w:r/>
    </w:p>
    <w:p>
      <w:pPr>
        <w:ind w:firstLine="422"/>
        <w:spacing w:line="480" w:lineRule="exact"/>
        <w:rPr>
          <w:rStyle w:val="881"/>
          <w:rFonts w:ascii="仿宋" w:hAnsi="仿宋" w:eastAsia="仿宋" w:cs="仿宋_GB2312"/>
          <w:b w:val="0"/>
          <w:bCs w:val="0"/>
          <w:color w:val="auto"/>
          <w:szCs w:val="24"/>
          <w:highlight w:val="none"/>
        </w:rPr>
      </w:pPr>
      <w:r>
        <w:rPr>
          <w:rStyle w:val="881"/>
          <w:rFonts w:hint="eastAsia" w:ascii="仿宋" w:hAnsi="仿宋" w:eastAsia="仿宋" w:cs="仿宋_GB2312"/>
          <w:color w:val="auto"/>
          <w:szCs w:val="24"/>
          <w:highlight w:val="none"/>
        </w:rPr>
        <w:t xml:space="preserve">4、</w:t>
      </w:r>
      <w:r>
        <w:rPr>
          <w:rFonts w:hint="eastAsia" w:ascii="仿宋" w:hAnsi="仿宋" w:eastAsia="仿宋" w:cs="仿宋_GB2312"/>
          <w:color w:val="auto"/>
          <w:szCs w:val="24"/>
          <w:highlight w:val="none"/>
        </w:rPr>
        <w:t xml:space="preserve">乙方不得到</w:t>
      </w:r>
      <w:r>
        <w:rPr>
          <w:rStyle w:val="881"/>
          <w:rFonts w:hint="eastAsia" w:ascii="仿宋" w:hAnsi="仿宋" w:eastAsia="仿宋" w:cs="仿宋_GB2312"/>
          <w:color w:val="auto"/>
          <w:szCs w:val="24"/>
          <w:highlight w:val="none"/>
        </w:rPr>
        <w:t xml:space="preserve">医疗设备及医用耗材管理及采购人员的家中洽谈业务,不得到门诊或病区私下向临床医护人员进行任何形式的促销活动,也不得以任何形式给临床医护人员促销费</w:t>
      </w:r>
      <w:r>
        <w:rPr>
          <w:rFonts w:hint="eastAsia" w:ascii="仿宋" w:hAnsi="仿宋" w:eastAsia="仿宋" w:cs="仿宋_GB2312"/>
          <w:color w:val="auto"/>
          <w:szCs w:val="24"/>
          <w:highlight w:val="none"/>
        </w:rPr>
        <w:t xml:space="preserve">、</w:t>
      </w:r>
      <w:r>
        <w:rPr>
          <w:rStyle w:val="881"/>
          <w:rFonts w:hint="eastAsia" w:ascii="仿宋" w:hAnsi="仿宋" w:eastAsia="仿宋" w:cs="仿宋_GB2312"/>
          <w:color w:val="auto"/>
          <w:szCs w:val="24"/>
          <w:highlight w:val="none"/>
        </w:rPr>
        <w:t xml:space="preserve">提成等好处费等。</w:t>
      </w:r>
      <w:r/>
    </w:p>
    <w:p>
      <w:pPr>
        <w:ind w:firstLine="422"/>
        <w:spacing w:line="480" w:lineRule="exact"/>
        <w:tabs>
          <w:tab w:val="left" w:pos="1080" w:leader="none"/>
        </w:tabs>
        <w:rPr>
          <w:rStyle w:val="881"/>
          <w:rFonts w:ascii="仿宋" w:hAnsi="仿宋" w:eastAsia="仿宋" w:cs="仿宋_GB2312"/>
          <w:b w:val="0"/>
          <w:bCs w:val="0"/>
          <w:color w:val="auto"/>
          <w:szCs w:val="24"/>
          <w:highlight w:val="none"/>
        </w:rPr>
      </w:pPr>
      <w:r>
        <w:rPr>
          <w:rStyle w:val="881"/>
          <w:rFonts w:hint="eastAsia" w:ascii="仿宋" w:hAnsi="仿宋" w:eastAsia="仿宋" w:cs="仿宋_GB2312"/>
          <w:color w:val="auto"/>
          <w:szCs w:val="24"/>
          <w:highlight w:val="none"/>
        </w:rPr>
        <w:t xml:space="preserve">5、甲方如果出现违约情况,乙方可向卫生行政主管部门反映或举报,医院工作人员如违约,乙方可向医院行风办反映或举报,如情况属实,并给予举报人经济奖励。</w:t>
      </w:r>
      <w:r/>
    </w:p>
    <w:p>
      <w:pPr>
        <w:ind w:firstLine="422"/>
        <w:spacing w:line="480" w:lineRule="exact"/>
        <w:rPr>
          <w:rStyle w:val="881"/>
          <w:rFonts w:ascii="仿宋" w:hAnsi="仿宋" w:eastAsia="仿宋" w:cs="仿宋_GB2312"/>
          <w:color w:val="auto"/>
          <w:szCs w:val="24"/>
          <w:highlight w:val="none"/>
        </w:rPr>
      </w:pPr>
      <w:r>
        <w:rPr>
          <w:rStyle w:val="881"/>
          <w:rFonts w:hint="eastAsia" w:ascii="仿宋" w:hAnsi="仿宋" w:eastAsia="仿宋" w:cs="仿宋_GB2312"/>
          <w:color w:val="auto"/>
          <w:szCs w:val="24"/>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p>
    <w:p>
      <w:pPr>
        <w:ind w:firstLine="422"/>
        <w:spacing w:line="480" w:lineRule="exact"/>
        <w:rPr>
          <w:color w:val="auto"/>
          <w:highlight w:val="none"/>
        </w:rPr>
      </w:pPr>
      <w:r>
        <w:rPr>
          <w:rStyle w:val="881"/>
          <w:rFonts w:hint="eastAsia" w:ascii="仿宋" w:hAnsi="仿宋" w:eastAsia="仿宋" w:cs="仿宋_GB2312"/>
          <w:color w:val="auto"/>
          <w:szCs w:val="24"/>
          <w:highlight w:val="none"/>
        </w:rPr>
        <w:t xml:space="preserve">7、本合同一式三份，甲方执两份，乙方执一份。</w:t>
      </w:r>
      <w:r/>
    </w:p>
    <w:p>
      <w:pPr>
        <w:pStyle w:val="878"/>
        <w:spacing w:before="0" w:beforeAutospacing="0" w:after="0" w:afterAutospacing="0" w:line="480" w:lineRule="exact"/>
        <w:rPr>
          <w:rStyle w:val="881"/>
          <w:rFonts w:hint="default" w:ascii="仿宋" w:hAnsi="仿宋" w:eastAsia="仿宋" w:cs="仿宋_GB2312"/>
          <w:b w:val="0"/>
          <w:bCs w:val="0"/>
          <w:color w:val="auto"/>
          <w:highlight w:val="none"/>
        </w:rPr>
      </w:pPr>
      <w:r>
        <w:rPr>
          <w:rStyle w:val="881"/>
          <w:rFonts w:ascii="仿宋" w:hAnsi="仿宋" w:eastAsia="仿宋" w:cs="仿宋_GB2312"/>
          <w:color w:val="auto"/>
          <w:highlight w:val="none"/>
        </w:rPr>
        <w:t xml:space="preserve">甲方: </w:t>
      </w:r>
      <w:r>
        <w:rPr>
          <w:rStyle w:val="881"/>
          <w:rFonts w:hint="eastAsia" w:ascii="仿宋" w:hAnsi="仿宋" w:eastAsia="仿宋" w:cs="仿宋_GB2312"/>
          <w:color w:val="auto"/>
          <w:highlight w:val="none"/>
          <w:lang w:eastAsia="zh-CN"/>
        </w:rPr>
        <w:t xml:space="preserve">靖江市人民医院</w:t>
      </w:r>
      <w:r>
        <w:rPr>
          <w:rStyle w:val="881"/>
          <w:rFonts w:ascii="仿宋" w:hAnsi="仿宋" w:eastAsia="仿宋" w:cs="仿宋_GB2312"/>
          <w:color w:val="auto"/>
          <w:highlight w:val="none"/>
        </w:rPr>
        <w:t xml:space="preserve">            </w:t>
      </w:r>
      <w:r>
        <w:rPr>
          <w:rStyle w:val="881"/>
          <w:rFonts w:hint="eastAsia" w:ascii="仿宋" w:hAnsi="仿宋" w:eastAsia="仿宋" w:cs="仿宋_GB2312"/>
          <w:color w:val="auto"/>
          <w:highlight w:val="none"/>
          <w:lang w:val="en-US" w:eastAsia="zh-CN"/>
        </w:rPr>
        <w:t xml:space="preserve">    </w:t>
      </w:r>
      <w:r>
        <w:rPr>
          <w:rStyle w:val="881"/>
          <w:rFonts w:ascii="仿宋" w:hAnsi="仿宋" w:eastAsia="仿宋" w:cs="仿宋_GB2312"/>
          <w:color w:val="auto"/>
          <w:highlight w:val="none"/>
        </w:rPr>
        <w:t xml:space="preserve">    </w:t>
      </w:r>
      <w:r>
        <w:rPr>
          <w:rStyle w:val="881"/>
          <w:rFonts w:hint="default" w:ascii="仿宋" w:hAnsi="仿宋" w:eastAsia="仿宋" w:cs="仿宋_GB2312"/>
          <w:color w:val="auto"/>
          <w:highlight w:val="none"/>
        </w:rPr>
        <w:t xml:space="preserve"> </w:t>
      </w:r>
      <w:r>
        <w:rPr>
          <w:rStyle w:val="881"/>
          <w:rFonts w:ascii="仿宋" w:hAnsi="仿宋" w:eastAsia="仿宋" w:cs="仿宋_GB2312"/>
          <w:color w:val="auto"/>
          <w:highlight w:val="none"/>
        </w:rPr>
        <w:t xml:space="preserve">乙方:                     </w:t>
      </w:r>
      <w:r/>
    </w:p>
    <w:p>
      <w:pPr>
        <w:pStyle w:val="878"/>
        <w:spacing w:before="0" w:beforeAutospacing="0" w:after="0" w:afterAutospacing="0" w:line="240" w:lineRule="auto"/>
        <w:rPr>
          <w:rStyle w:val="881"/>
          <w:rFonts w:hint="default" w:ascii="仿宋" w:hAnsi="仿宋" w:eastAsia="仿宋" w:cs="仿宋_GB2312"/>
          <w:color w:val="auto"/>
          <w:highlight w:val="none"/>
        </w:rPr>
      </w:pPr>
      <w:r>
        <w:rPr>
          <w:rStyle w:val="881"/>
          <w:rFonts w:ascii="仿宋" w:hAnsi="仿宋" w:eastAsia="仿宋" w:cs="仿宋_GB2312"/>
          <w:color w:val="auto"/>
          <w:highlight w:val="none"/>
        </w:rPr>
        <w:t xml:space="preserve">联系电话: </w:t>
      </w:r>
      <w:r>
        <w:rPr>
          <w:rStyle w:val="881"/>
          <w:rFonts w:hint="eastAsia" w:ascii="仿宋" w:hAnsi="仿宋" w:eastAsia="仿宋" w:cs="仿宋_GB2312"/>
          <w:color w:val="auto"/>
          <w:highlight w:val="none"/>
          <w:lang w:val="en-US" w:eastAsia="zh-CN"/>
        </w:rPr>
        <w:t xml:space="preserve">          </w:t>
      </w:r>
      <w:r>
        <w:rPr>
          <w:rStyle w:val="881"/>
          <w:rFonts w:ascii="仿宋" w:hAnsi="仿宋" w:eastAsia="仿宋" w:cs="仿宋_GB2312"/>
          <w:color w:val="auto"/>
          <w:highlight w:val="none"/>
        </w:rPr>
        <w:t xml:space="preserve">                 </w:t>
      </w:r>
      <w:r>
        <w:rPr>
          <w:rStyle w:val="881"/>
          <w:rFonts w:hint="eastAsia" w:ascii="仿宋" w:hAnsi="仿宋" w:eastAsia="仿宋" w:cs="仿宋_GB2312"/>
          <w:color w:val="auto"/>
          <w:highlight w:val="none"/>
          <w:lang w:val="en-US" w:eastAsia="zh-CN"/>
        </w:rPr>
        <w:t xml:space="preserve">    </w:t>
      </w:r>
      <w:r>
        <w:rPr>
          <w:rStyle w:val="881"/>
          <w:rFonts w:ascii="仿宋" w:hAnsi="仿宋" w:eastAsia="仿宋" w:cs="仿宋_GB2312"/>
          <w:color w:val="auto"/>
          <w:highlight w:val="none"/>
        </w:rPr>
        <w:t xml:space="preserve">联系电话:</w:t>
      </w:r>
      <w:r/>
    </w:p>
    <w:p>
      <w:pPr>
        <w:pStyle w:val="878"/>
        <w:jc w:val="center"/>
        <w:spacing w:before="0" w:beforeAutospacing="0" w:after="0" w:afterAutospacing="0" w:line="240" w:lineRule="auto"/>
        <w:rPr>
          <w:rStyle w:val="1086"/>
          <w:color w:val="auto"/>
          <w:highlight w:val="none"/>
        </w:rPr>
        <w:outlineLvl w:val="0"/>
      </w:pPr>
      <w:r>
        <w:rPr>
          <w:rStyle w:val="881"/>
          <w:rFonts w:ascii="仿宋" w:hAnsi="仿宋" w:eastAsia="仿宋" w:cs="仿宋_GB2312"/>
          <w:color w:val="auto"/>
          <w:highlight w:val="none"/>
        </w:rPr>
        <w:t xml:space="preserve">甲方代表:                     </w:t>
      </w:r>
      <w:r>
        <w:rPr>
          <w:rStyle w:val="881"/>
          <w:rFonts w:hint="eastAsia" w:ascii="仿宋" w:hAnsi="仿宋" w:eastAsia="仿宋" w:cs="仿宋_GB2312"/>
          <w:color w:val="auto"/>
          <w:highlight w:val="none"/>
          <w:lang w:val="en-US" w:eastAsia="zh-CN"/>
        </w:rPr>
        <w:t xml:space="preserve">   </w:t>
      </w:r>
      <w:r>
        <w:rPr>
          <w:rStyle w:val="881"/>
          <w:rFonts w:ascii="仿宋" w:hAnsi="仿宋" w:eastAsia="仿宋" w:cs="仿宋_GB2312"/>
          <w:color w:val="auto"/>
          <w:highlight w:val="none"/>
        </w:rPr>
        <w:t xml:space="preserve">      </w:t>
      </w:r>
      <w:r>
        <w:rPr>
          <w:rStyle w:val="881"/>
          <w:rFonts w:hint="eastAsia" w:ascii="仿宋" w:hAnsi="仿宋" w:eastAsia="仿宋" w:cs="仿宋_GB2312"/>
          <w:color w:val="auto"/>
          <w:highlight w:val="none"/>
          <w:lang w:val="en-US" w:eastAsia="zh-CN"/>
        </w:rPr>
        <w:t xml:space="preserve"> </w:t>
      </w:r>
      <w:r>
        <w:rPr>
          <w:rStyle w:val="881"/>
          <w:rFonts w:ascii="仿宋" w:hAnsi="仿宋" w:eastAsia="仿宋" w:cs="仿宋_GB2312"/>
          <w:color w:val="auto"/>
          <w:highlight w:val="none"/>
        </w:rPr>
        <w:t xml:space="preserve"> 乙方代表:  </w:t>
      </w:r>
      <w:r>
        <w:rPr>
          <w:rFonts w:ascii="Arial" w:hAnsi="Arial" w:cs="Arial"/>
          <w:color w:val="auto"/>
          <w:highlight w:val="none"/>
        </w:rPr>
        <w:br w:type="page" w:clear="all"/>
      </w:r>
      <w:bookmarkEnd w:id="157"/>
      <w:r/>
      <w:bookmarkEnd w:id="158"/>
      <w:r/>
      <w:bookmarkStart w:id="159" w:name="_Toc7267"/>
      <w:r>
        <w:rPr>
          <w:rFonts w:hint="eastAsia" w:ascii="Arial" w:hAnsi="Arial" w:cs="Arial"/>
          <w:color w:val="auto"/>
          <w:highlight w:val="none"/>
          <w:lang w:val="en-US" w:eastAsia="zh-CN"/>
        </w:rPr>
        <w:t xml:space="preserve">                     </w:t>
      </w:r>
      <w:r>
        <w:rPr>
          <w:rStyle w:val="1086"/>
          <w:rFonts w:hint="eastAsia"/>
          <w:color w:val="auto"/>
          <w:highlight w:val="none"/>
        </w:rPr>
        <w:t xml:space="preserve">第五章  </w:t>
      </w:r>
      <w:r>
        <w:rPr>
          <w:rStyle w:val="1086"/>
          <w:color w:val="auto"/>
          <w:highlight w:val="none"/>
        </w:rPr>
        <w:t xml:space="preserve">采购项目需求及技术参数</w:t>
      </w:r>
      <w:bookmarkEnd w:id="159"/>
      <w:r/>
      <w:r/>
    </w:p>
    <w:p>
      <w:pPr>
        <w:pStyle w:val="878"/>
        <w:jc w:val="center"/>
        <w:spacing w:before="0" w:beforeAutospacing="0" w:after="0" w:afterAutospacing="0" w:line="240" w:lineRule="auto"/>
        <w:rPr>
          <w:rStyle w:val="1086"/>
          <w:color w:val="auto"/>
          <w:highlight w:val="none"/>
        </w:rPr>
        <w:outlineLvl w:val="0"/>
      </w:pPr>
      <w:r>
        <w:rPr>
          <w:color w:val="auto"/>
          <w:highlight w:val="none"/>
        </w:rPr>
      </w:r>
      <w:r/>
    </w:p>
    <w:p>
      <w:pPr>
        <w:numPr>
          <w:ilvl w:val="0"/>
          <w:numId w:val="5"/>
        </w:numPr>
        <w:spacing w:line="360" w:lineRule="auto"/>
        <w:rPr>
          <w:rFonts w:hint="eastAsia"/>
          <w:b/>
          <w:bCs/>
          <w:color w:val="auto"/>
          <w:sz w:val="24"/>
          <w:szCs w:val="24"/>
          <w:highlight w:val="none"/>
        </w:rPr>
      </w:pPr>
      <w:r/>
      <w:bookmarkStart w:id="160" w:name="_Toc23002"/>
      <w:r/>
      <w:bookmarkStart w:id="161" w:name="_Toc5046"/>
      <w:r>
        <w:rPr>
          <w:rFonts w:hint="eastAsia"/>
          <w:b/>
          <w:bCs/>
          <w:color w:val="auto"/>
          <w:sz w:val="24"/>
          <w:szCs w:val="24"/>
          <w:highlight w:val="none"/>
        </w:rPr>
        <w:t xml:space="preserve">项目采购需求</w:t>
      </w:r>
      <w:r/>
    </w:p>
    <w:p>
      <w:pPr>
        <w:numPr>
          <w:ilvl w:val="0"/>
          <w:numId w:val="6"/>
        </w:numPr>
        <w:jc w:val="center"/>
        <w:rPr>
          <w:b/>
          <w:color w:val="auto"/>
          <w:sz w:val="32"/>
          <w:highlight w:val="none"/>
        </w:rPr>
      </w:pPr>
      <w:r>
        <w:rPr>
          <w:rFonts w:hint="eastAsia" w:ascii="Arial" w:hAnsi="Arial"/>
          <w:b/>
          <w:color w:val="auto"/>
          <w:sz w:val="32"/>
          <w:highlight w:val="none"/>
        </w:rPr>
        <w:t xml:space="preserve">货物需求一览表</w:t>
      </w:r>
      <w:r/>
    </w:p>
    <w:p>
      <w:pPr>
        <w:spacing w:line="500" w:lineRule="exact"/>
        <w:widowControl/>
        <w:rPr>
          <w:color w:val="auto"/>
          <w:highlight w:val="none"/>
        </w:rPr>
      </w:pPr>
      <w:r>
        <w:rPr>
          <w:color w:val="auto"/>
          <w:highlight w:val="none"/>
        </w:rPr>
      </w:r>
      <w:r/>
    </w:p>
    <w:tbl>
      <w:tblPr>
        <w:tblStyle w:val="854"/>
        <w:tblpPr w:horzAnchor="page" w:tblpX="1636" w:vertAnchor="text" w:tblpY="87" w:leftFromText="180" w:topFromText="0" w:rightFromText="180" w:bottomFromText="0"/>
        <w:tblW w:w="875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263"/>
        <w:gridCol w:w="883"/>
        <w:gridCol w:w="2271"/>
        <w:gridCol w:w="2480"/>
      </w:tblGrid>
      <w:tr>
        <w:trPr>
          <w:jc w:val="center"/>
          <w:trHeight w:val="1015"/>
        </w:trPr>
        <w:tc>
          <w:tcPr>
            <w:shd w:val="clear" w:color="auto" w:fill="auto"/>
            <w:tcBorders>
              <w:top w:val="single" w:color="auto" w:sz="4" w:space="0"/>
              <w:left w:val="single" w:color="auto" w:sz="6" w:space="0"/>
              <w:bottom w:val="single" w:color="auto" w:sz="4" w:space="0"/>
              <w:right w:val="single" w:color="auto" w:sz="6" w:space="0"/>
            </w:tcBorders>
            <w:tcW w:w="861"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序号</w:t>
            </w:r>
            <w:r/>
          </w:p>
        </w:tc>
        <w:tc>
          <w:tcPr>
            <w:shd w:val="clear" w:color="auto" w:fill="auto"/>
            <w:tcBorders>
              <w:top w:val="single" w:color="auto" w:sz="4" w:space="0"/>
              <w:left w:val="single" w:color="auto" w:sz="6" w:space="0"/>
              <w:bottom w:val="single" w:color="auto" w:sz="4" w:space="0"/>
              <w:right w:val="single" w:color="auto" w:sz="6" w:space="0"/>
            </w:tcBorders>
            <w:tcW w:w="2263"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货</w:t>
            </w:r>
            <w:r>
              <w:rPr>
                <w:rFonts w:ascii="宋体" w:hAnsi="宋体"/>
                <w:color w:val="auto"/>
                <w:sz w:val="24"/>
                <w:highlight w:val="none"/>
              </w:rPr>
              <w:t xml:space="preserve"> </w:t>
            </w:r>
            <w:r>
              <w:rPr>
                <w:rFonts w:hint="eastAsia" w:ascii="宋体" w:hAnsi="宋体"/>
                <w:color w:val="auto"/>
                <w:sz w:val="24"/>
                <w:highlight w:val="none"/>
              </w:rPr>
              <w:t xml:space="preserve">物</w:t>
            </w:r>
            <w:r>
              <w:rPr>
                <w:rFonts w:ascii="宋体" w:hAnsi="宋体"/>
                <w:color w:val="auto"/>
                <w:sz w:val="24"/>
                <w:highlight w:val="none"/>
              </w:rPr>
              <w:t xml:space="preserve"> </w:t>
            </w: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shd w:val="clear" w:color="auto" w:fill="auto"/>
            <w:tcBorders>
              <w:top w:val="single" w:color="auto" w:sz="4" w:space="0"/>
              <w:left w:val="single" w:color="auto" w:sz="6" w:space="0"/>
              <w:bottom w:val="single" w:color="auto" w:sz="4" w:space="0"/>
              <w:right w:val="single" w:color="auto" w:sz="6" w:space="0"/>
            </w:tcBorders>
            <w:tcW w:w="883"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数量</w:t>
            </w:r>
            <w:r/>
          </w:p>
        </w:tc>
        <w:tc>
          <w:tcPr>
            <w:shd w:val="clear" w:color="auto" w:fill="auto"/>
            <w:tcBorders>
              <w:top w:val="single" w:color="auto" w:sz="4" w:space="0"/>
              <w:left w:val="single" w:color="auto" w:sz="6" w:space="0"/>
              <w:bottom w:val="single" w:color="auto" w:sz="4" w:space="0"/>
              <w:right w:val="single" w:color="auto" w:sz="4" w:space="0"/>
            </w:tcBorders>
            <w:tcW w:w="2271"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*交</w:t>
            </w:r>
            <w:r>
              <w:rPr>
                <w:rFonts w:ascii="宋体" w:hAnsi="宋体"/>
                <w:color w:val="auto"/>
                <w:sz w:val="24"/>
                <w:highlight w:val="none"/>
              </w:rPr>
              <w:t xml:space="preserve"> </w:t>
            </w:r>
            <w:r>
              <w:rPr>
                <w:rFonts w:hint="eastAsia" w:ascii="宋体" w:hAnsi="宋体"/>
                <w:color w:val="auto"/>
                <w:sz w:val="24"/>
                <w:highlight w:val="none"/>
              </w:rPr>
              <w:t xml:space="preserve">货</w:t>
            </w:r>
            <w:r>
              <w:rPr>
                <w:rFonts w:ascii="宋体" w:hAnsi="宋体"/>
                <w:color w:val="auto"/>
                <w:sz w:val="24"/>
                <w:highlight w:val="none"/>
              </w:rPr>
              <w:t xml:space="preserve"> </w:t>
            </w:r>
            <w:r>
              <w:rPr>
                <w:rFonts w:hint="eastAsia" w:ascii="宋体" w:hAnsi="宋体"/>
                <w:color w:val="auto"/>
                <w:sz w:val="24"/>
                <w:highlight w:val="none"/>
              </w:rPr>
              <w:t xml:space="preserve">期</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交货地点</w:t>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color w:val="auto"/>
                <w:sz w:val="24"/>
                <w:highlight w:val="none"/>
              </w:rPr>
            </w:pPr>
            <w:r>
              <w:rPr>
                <w:rFonts w:ascii="宋体" w:hAnsi="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862"/>
              <w:jc w:val="center"/>
              <w:rPr>
                <w:rFonts w:hint="eastAsia" w:eastAsia="宋体"/>
                <w:color w:val="auto"/>
                <w:sz w:val="24"/>
                <w:highlight w:val="none"/>
                <w:lang w:eastAsia="zh-CN"/>
              </w:rPr>
            </w:pPr>
            <w:r>
              <w:rPr>
                <w:rFonts w:hint="eastAsia" w:hAnsi="宋体"/>
                <w:color w:val="auto"/>
                <w:sz w:val="24"/>
                <w:highlight w:val="none"/>
                <w:lang w:eastAsia="zh-CN"/>
              </w:rPr>
              <w:t xml:space="preserve">医用血管造影X射线系统（DSA）</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203"/>
              <w:jc w:val="center"/>
              <w:rPr>
                <w:color w:val="auto"/>
                <w:sz w:val="24"/>
                <w:highlight w:val="none"/>
              </w:rPr>
            </w:pPr>
            <w:r>
              <w:rPr>
                <w:rFonts w:hint="eastAsia" w:ascii="宋体" w:hAnsi="宋体"/>
                <w:color w:val="auto"/>
                <w:sz w:val="24"/>
                <w:highlight w:val="none"/>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auto"/>
                <w:sz w:val="24"/>
                <w:highlight w:val="none"/>
              </w:rPr>
            </w:pPr>
            <w:r>
              <w:rPr>
                <w:rFonts w:hint="eastAsia"/>
                <w:color w:val="auto"/>
                <w:sz w:val="24"/>
                <w:highlight w:val="none"/>
              </w:rPr>
              <w:t xml:space="preserve">合同签订后</w:t>
            </w:r>
            <w:r>
              <w:rPr>
                <w:rFonts w:hint="eastAsia"/>
                <w:color w:val="auto"/>
                <w:sz w:val="24"/>
                <w:highlight w:val="none"/>
                <w:lang w:val="en-US" w:eastAsia="zh-CN"/>
              </w:rPr>
              <w:t xml:space="preserve">三个月</w:t>
            </w:r>
            <w:r>
              <w:rPr>
                <w:rFonts w:hint="eastAsia"/>
                <w:color w:val="auto"/>
                <w:sz w:val="24"/>
                <w:highlight w:val="none"/>
              </w:rPr>
              <w:t xml:space="preserve">内</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color w:val="auto"/>
                <w:sz w:val="24"/>
                <w:highlight w:val="none"/>
              </w:rPr>
            </w:pPr>
            <w:r>
              <w:rPr>
                <w:rFonts w:hint="eastAsia" w:ascii="宋体" w:hAnsi="宋体"/>
                <w:color w:val="auto"/>
                <w:sz w:val="24"/>
                <w:highlight w:val="none"/>
              </w:rPr>
              <w:t xml:space="preserve">医院指定地点</w:t>
            </w:r>
            <w:r/>
          </w:p>
        </w:tc>
      </w:tr>
    </w:tbl>
    <w:p>
      <w:pPr>
        <w:pStyle w:val="888"/>
        <w:numPr>
          <w:ilvl w:val="0"/>
          <w:numId w:val="0"/>
        </w:numPr>
        <w:rPr>
          <w:color w:val="auto"/>
          <w:highlight w:val="none"/>
        </w:rPr>
      </w:pPr>
      <w:r>
        <w:rPr>
          <w:color w:val="auto"/>
          <w:highlight w:val="none"/>
        </w:rPr>
      </w:r>
      <w:r/>
    </w:p>
    <w:p>
      <w:pPr>
        <w:spacing w:line="500" w:lineRule="exact"/>
        <w:widowControl/>
        <w:rPr>
          <w:color w:val="auto"/>
          <w:highlight w:val="none"/>
        </w:rPr>
      </w:pPr>
      <w:r>
        <w:rPr>
          <w:color w:val="auto"/>
          <w:highlight w:val="none"/>
        </w:rPr>
      </w:r>
      <w:r/>
    </w:p>
    <w:p>
      <w:pPr>
        <w:spacing w:line="500" w:lineRule="exact"/>
        <w:widowControl/>
        <w:rPr>
          <w:color w:val="auto"/>
          <w:highlight w:val="none"/>
        </w:rPr>
      </w:pPr>
      <w:r>
        <w:rPr>
          <w:color w:val="auto"/>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jc w:val="center"/>
        <w:spacing w:line="500" w:lineRule="exact"/>
        <w:widowControl/>
        <w:rPr>
          <w:rFonts w:ascii="宋体" w:cs="宋体"/>
          <w:b/>
          <w:color w:val="auto"/>
          <w:sz w:val="32"/>
          <w:highlight w:val="none"/>
        </w:rPr>
      </w:pPr>
      <w:r>
        <w:rPr>
          <w:rFonts w:ascii="宋体" w:cs="宋体"/>
          <w:b/>
          <w:color w:val="auto"/>
          <w:sz w:val="32"/>
          <w:highlight w:val="none"/>
        </w:rPr>
      </w:r>
      <w:r/>
    </w:p>
    <w:p>
      <w:pPr>
        <w:numPr>
          <w:ilvl w:val="0"/>
          <w:numId w:val="7"/>
        </w:numPr>
        <w:jc w:val="center"/>
        <w:spacing w:line="500" w:lineRule="exact"/>
        <w:widowControl/>
        <w:tabs>
          <w:tab w:val="left" w:pos="105" w:leader="none"/>
        </w:tabs>
        <w:rPr>
          <w:rFonts w:ascii="Arial" w:hAnsi="Arial" w:cs="宋体"/>
          <w:b/>
          <w:color w:val="auto"/>
          <w:sz w:val="32"/>
          <w:highlight w:val="none"/>
        </w:rPr>
      </w:pPr>
      <w:r>
        <w:rPr>
          <w:rFonts w:hint="eastAsia" w:ascii="Arial" w:hAnsi="Arial" w:cs="宋体"/>
          <w:b/>
          <w:color w:val="auto"/>
          <w:sz w:val="32"/>
          <w:highlight w:val="none"/>
        </w:rPr>
        <w:br w:type="page" w:clear="all"/>
      </w:r>
      <w:r>
        <w:rPr>
          <w:rFonts w:hint="eastAsia" w:ascii="Arial" w:hAnsi="Arial" w:cs="宋体"/>
          <w:b/>
          <w:color w:val="auto"/>
          <w:sz w:val="32"/>
          <w:highlight w:val="none"/>
        </w:rPr>
        <w:t xml:space="preserve">技术规格</w:t>
      </w:r>
      <w:r/>
    </w:p>
    <w:p>
      <w:pPr>
        <w:pStyle w:val="858"/>
        <w:rPr>
          <w:rFonts w:hint="eastAsia"/>
          <w:color w:val="auto"/>
          <w:sz w:val="24"/>
          <w:szCs w:val="36"/>
          <w:highlight w:val="none"/>
        </w:rPr>
      </w:pPr>
      <w:r>
        <w:rPr>
          <w:rFonts w:hint="eastAsia"/>
          <w:color w:val="auto"/>
          <w:sz w:val="24"/>
          <w:szCs w:val="36"/>
          <w:highlight w:val="none"/>
        </w:rPr>
        <w:t xml:space="preserve">1、机架系统</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★1.1、机架类型要求：落地式＋悬吊式双C臂机架设计，具备双向C臂的球管和平板系统</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1.2、座地臂（正位）CRA≥50°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▲1.3、座地臂（正位）CAU≥49°</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1.4、座地臂（正位）RAO≥110°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1.5、座地臂（正位）LAO≥100°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1.6、悬吊臂（侧位）CRA≥45°</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1.7、悬吊臂（侧位）CAU≥45°</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1.8、落地C臂旋转速度（非旋转采集）≥20度/秒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1.9、悬吊C臂旋转速度（非旋转采集）≥20度/秒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1.10、SID范围（正位）≥30cm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1.11、座地臂（正位）具备三维旋转采集，覆盖范围≥200°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2、导管床</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2.1、床面材料类型：碳纤维</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2.2、导管床长度≥290cm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2.3、导管床宽度≥45cm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2.4、纵向运动范围≥120cm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2.5、横向运动范围≥35cm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2.6、床面升降范围≥25cm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2.7、床面最低高度≤79cm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▲2.8、床面水平旋转最大角度≥240°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2.9、床的最大物理承重≥300kg</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3、高压发生器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3.1、发生器功率≥100kw</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3.2、最短曝光时间≤1ms</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3.3、最小管电流≤10mA</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3.4、最大管电流≥1000mA</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3.5、最小管电压≤50KV</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3.6、最大管电压≥125KV</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4、球管</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4.1、球管轴承类别：液态金属</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4.2、球管阳极热容量（MHU）≥3.7MHU</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4.3、球管管套热容量（MHU）≥6.9MHU</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4.4、阳极散热功率（W)≥6000W</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4.5、焦点个数：2焦点或3焦点</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4.6、焦点大小（每个焦点）：大焦点≤1.0mm，小焦点≤0.4mm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4.7、焦点功率 (每个功率）：大焦点≥ 65 kW，小焦点≥17kW</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4.8、球管内置金属铜滤片≥2档</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4.9、球管散热方式：水冷/油冷</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▲4.10、阳极靶面大小（直径）≥140mm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4.11、阳极转速≥4000转/分钟</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5、平板探测器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5.1、两个平板探测器类型：≥14bit非晶硅数字化平板探测器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▲5.2、正位平板最大图像矩阵输出：≥1920×2500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▲5.3、正位平板≥8种物理成像视野，以适应不同部位介入需要</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5.4、正位平板平板探测器分辨率：≥2.5LP/mm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5.5、正位平板像素尺寸：≤200μm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5.6、正位平板0 lp/mm 时DQE：≥70%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5.7、侧位平板≥7种物理成像视野，以适应不同部位介入需要</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5.8、侧位平板探测器分辨率：≥2.5LP/mm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5.9、侧位平板像素尺寸：≤200μm</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5.10、侧位平板0 lp/mm时DQE：≥70%</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5.11、两个平板探测器带有非接触式防碰撞保护装置及防碰撞自动控制</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6、图像采集及处理系统</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6.1、DA模式采集帧率范围：3.75帧/秒-30帧/秒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6.2、DSA采集、处理、存储≥5种帧率，最高帧率≥6帧/秒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6.3、心脏采集、处理、存储≥3种帧率，最高帧率≥30帧/秒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6.4、最大脉冲透视速度≥30（幅/秒）、最小脉冲透视速度≤3.75（幅/秒）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6.5、硬盘图像存储量≥25000幅</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6.6、床旁可直接选择透视剂量档位</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6.7、透视图像最大存储量≥ 900幅，透视图像最大储存时间≥20s</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6.8、具备透视末帧图像保持功能</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6.9、支持实时减影</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6.10、支持参考图像存储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6.11、支持双向透视存储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6.12、具备以下后处理功能：窗宽/窗位调节、噪声滤过、边缘增强、实时动态范围管理、自动ROI识别技术、电子光栅技术、移动替换蒙片、支持图像放大缩小平移、翻转、标注、反色、还原；图像测量标记功能、造影剂自动峰值保持、减影叠加功能</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7、图像显示器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7.1、提供控制室医用显示器数量≥2个、显示器大小≥19英寸</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7.2、提供手术间医用显示器数量≥4个，显示器大小≥19英寸</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8、高清低剂量技术</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8.1、各厂家提供所投标产品最新低剂量平台</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8.2、具备自动铜滤过切换，切换档位数≥3档</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8.3、具有射线剂量监测功能</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8.4、具备床下防护铅帘，悬吊式防护铅屏</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9、高级临床应用</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9.1、三维重建软件</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9.2、实时支架精显</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9.3、双容积/多容积重建</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9.4、血管狭窄分析</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9.5、多模态融合</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9.6、类 CT 、高清类CT</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9.7、心脏结构导航系统</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9.8、二维、三维智能路图功能</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10、类CT功能</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10.1、单次类CT采集有效覆盖范围≥200（度）</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10.2、类CT最快扫描速率≥60帧/秒</w:t>
      </w:r>
      <w:r/>
    </w:p>
    <w:p>
      <w:pPr>
        <w:pStyle w:val="858"/>
        <w:rPr>
          <w:rFonts w:hint="eastAsia"/>
          <w:color w:val="auto"/>
          <w:sz w:val="22"/>
          <w:szCs w:val="32"/>
          <w:highlight w:val="none"/>
          <w:lang w:val="en-US" w:eastAsia="zh-CN"/>
        </w:rPr>
      </w:pPr>
      <w:r>
        <w:rPr>
          <w:rFonts w:hint="eastAsia"/>
          <w:color w:val="auto"/>
          <w:sz w:val="22"/>
          <w:szCs w:val="32"/>
          <w:highlight w:val="none"/>
          <w:lang w:val="en-US" w:eastAsia="zh-CN"/>
        </w:rPr>
        <w:t xml:space="preserve">10.3、最快采集时间≤5秒</w:t>
      </w:r>
      <w:r/>
    </w:p>
    <w:p>
      <w:pPr>
        <w:pStyle w:val="858"/>
        <w:rPr>
          <w:rFonts w:hint="eastAsia"/>
          <w:color w:val="auto"/>
          <w:highlight w:val="none"/>
          <w:lang w:val="en-US" w:eastAsia="zh-CN"/>
        </w:rPr>
      </w:pPr>
      <w:r>
        <w:rPr>
          <w:rFonts w:hint="eastAsia"/>
          <w:color w:val="auto"/>
          <w:sz w:val="22"/>
          <w:szCs w:val="32"/>
          <w:highlight w:val="none"/>
          <w:lang w:val="en-US" w:eastAsia="zh-CN"/>
        </w:rPr>
        <w:t xml:space="preserve">10.4、密度分辨率≤7Hu</w:t>
      </w:r>
      <w:r/>
    </w:p>
    <w:p>
      <w:pPr>
        <w:pStyle w:val="888"/>
        <w:rPr>
          <w:rFonts w:hint="eastAsia"/>
          <w:color w:val="auto"/>
          <w:highlight w:val="none"/>
          <w:lang w:val="en-US" w:eastAsia="zh-CN"/>
        </w:rPr>
      </w:pPr>
      <w:r>
        <w:rPr>
          <w:rFonts w:hint="eastAsia"/>
          <w:color w:val="auto"/>
          <w:highlight w:val="none"/>
          <w:lang w:val="en-US" w:eastAsia="zh-CN"/>
        </w:rPr>
      </w:r>
      <w:r/>
    </w:p>
    <w:p>
      <w:pPr>
        <w:pStyle w:val="858"/>
        <w:rPr>
          <w:rFonts w:hint="eastAsia" w:eastAsia="宋体"/>
          <w:color w:val="auto"/>
          <w:sz w:val="24"/>
          <w:szCs w:val="36"/>
          <w:highlight w:val="none"/>
          <w:lang w:val="en-US" w:eastAsia="zh-CN"/>
        </w:rPr>
      </w:pPr>
      <w:r>
        <w:rPr>
          <w:rFonts w:hint="eastAsia"/>
          <w:color w:val="auto"/>
          <w:sz w:val="24"/>
          <w:szCs w:val="36"/>
          <w:highlight w:val="none"/>
          <w:lang w:val="en-US" w:eastAsia="zh-CN"/>
        </w:rPr>
        <w:t xml:space="preserve">11.</w:t>
      </w:r>
      <w:r>
        <w:rPr>
          <w:rFonts w:hint="eastAsia"/>
          <w:color w:val="auto"/>
          <w:sz w:val="24"/>
          <w:szCs w:val="36"/>
          <w:highlight w:val="none"/>
        </w:rPr>
        <w:t xml:space="preserve">★配置</w:t>
      </w:r>
      <w:r>
        <w:rPr>
          <w:rFonts w:hint="eastAsia"/>
          <w:color w:val="auto"/>
          <w:sz w:val="24"/>
          <w:szCs w:val="36"/>
          <w:highlight w:val="none"/>
          <w:lang w:val="en-US" w:eastAsia="zh-CN"/>
        </w:rPr>
        <w:t xml:space="preserve">要求</w:t>
      </w:r>
      <w:r/>
    </w:p>
    <w:tbl>
      <w:tblPr>
        <w:tblStyle w:val="880"/>
        <w:tblW w:w="8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6859"/>
      </w:tblGrid>
      <w:tr>
        <w:trPr>
          <w:jc w:val="center"/>
          <w:trHeight w:val="639"/>
        </w:trPr>
        <w:tc>
          <w:tcPr>
            <w:tcW w:w="1555" w:type="dxa"/>
            <w:textDirection w:val="lrTb"/>
            <w:noWrap w:val="false"/>
          </w:tcPr>
          <w:p>
            <w:pPr>
              <w:jc w:val="center"/>
              <w:rPr>
                <w:b/>
                <w:bCs/>
                <w:color w:val="auto"/>
                <w:sz w:val="24"/>
                <w:szCs w:val="28"/>
                <w:highlight w:val="none"/>
              </w:rPr>
            </w:pPr>
            <w:r>
              <w:rPr>
                <w:rFonts w:hint="eastAsia"/>
                <w:b/>
                <w:bCs/>
                <w:color w:val="auto"/>
                <w:sz w:val="24"/>
                <w:szCs w:val="28"/>
                <w:highlight w:val="none"/>
              </w:rPr>
              <w:t xml:space="preserve">配置</w:t>
            </w:r>
            <w:r/>
          </w:p>
        </w:tc>
        <w:tc>
          <w:tcPr>
            <w:tcW w:w="6859" w:type="dxa"/>
            <w:textDirection w:val="lrTb"/>
            <w:noWrap w:val="false"/>
          </w:tcPr>
          <w:p>
            <w:pPr>
              <w:jc w:val="center"/>
              <w:rPr>
                <w:b/>
                <w:bCs/>
                <w:color w:val="auto"/>
                <w:sz w:val="24"/>
                <w:szCs w:val="28"/>
                <w:highlight w:val="none"/>
              </w:rPr>
            </w:pPr>
            <w:r>
              <w:rPr>
                <w:rFonts w:hint="eastAsia"/>
                <w:b/>
                <w:bCs/>
                <w:color w:val="auto"/>
                <w:sz w:val="24"/>
                <w:szCs w:val="28"/>
                <w:highlight w:val="none"/>
              </w:rPr>
              <w:t xml:space="preserve">说明</w:t>
            </w:r>
            <w:r/>
          </w:p>
        </w:tc>
      </w:tr>
      <w:tr>
        <w:trPr>
          <w:jc w:val="center"/>
          <w:trHeight w:val="1512"/>
        </w:trPr>
        <w:tc>
          <w:tcPr>
            <w:tcW w:w="1555" w:type="dxa"/>
            <w:textDirection w:val="lrTb"/>
            <w:noWrap w:val="false"/>
          </w:tcPr>
          <w:p>
            <w:pPr>
              <w:jc w:val="center"/>
              <w:rPr>
                <w:color w:val="auto"/>
                <w:sz w:val="24"/>
                <w:szCs w:val="28"/>
                <w:highlight w:val="none"/>
              </w:rPr>
            </w:pPr>
            <w:r>
              <w:rPr>
                <w:rFonts w:hint="eastAsia"/>
                <w:color w:val="auto"/>
                <w:sz w:val="24"/>
                <w:szCs w:val="28"/>
                <w:highlight w:val="none"/>
              </w:rPr>
              <w:t xml:space="preserve">主机</w:t>
            </w:r>
            <w:r/>
          </w:p>
        </w:tc>
        <w:tc>
          <w:tcPr>
            <w:tcW w:w="6859" w:type="dxa"/>
            <w:textDirection w:val="lrTb"/>
            <w:noWrap w:val="false"/>
          </w:tcPr>
          <w:p>
            <w:pPr>
              <w:jc w:val="left"/>
              <w:rPr>
                <w:color w:val="auto"/>
                <w:sz w:val="24"/>
                <w:szCs w:val="28"/>
                <w:highlight w:val="none"/>
              </w:rPr>
            </w:pPr>
            <w:r>
              <w:rPr>
                <w:rFonts w:hint="eastAsia"/>
                <w:color w:val="auto"/>
                <w:sz w:val="24"/>
                <w:szCs w:val="28"/>
                <w:highlight w:val="none"/>
              </w:rPr>
              <w:t xml:space="preserve">X线球管、100KHZX线发生器、20英寸动态平板探测器、悬吊机架、床旁触摸屏面板、显示器吊架、手术间监视器、控制间监视器、手术灯、脚闸手闸、双向对讲系统、床旁及悬吊防护铅屏风等。</w:t>
            </w:r>
            <w:r/>
          </w:p>
        </w:tc>
      </w:tr>
      <w:tr>
        <w:trPr>
          <w:jc w:val="center"/>
          <w:trHeight w:val="1488"/>
        </w:trPr>
        <w:tc>
          <w:tcPr>
            <w:tcW w:w="1555" w:type="dxa"/>
            <w:textDirection w:val="lrTb"/>
            <w:noWrap w:val="false"/>
          </w:tcPr>
          <w:p>
            <w:pPr>
              <w:jc w:val="center"/>
              <w:rPr>
                <w:color w:val="auto"/>
                <w:sz w:val="24"/>
                <w:szCs w:val="28"/>
                <w:highlight w:val="none"/>
              </w:rPr>
            </w:pPr>
            <w:r>
              <w:rPr>
                <w:rFonts w:hint="eastAsia"/>
                <w:color w:val="auto"/>
                <w:sz w:val="24"/>
                <w:szCs w:val="28"/>
                <w:highlight w:val="none"/>
              </w:rPr>
              <w:t xml:space="preserve">基础软件</w:t>
            </w:r>
            <w:r/>
          </w:p>
          <w:p>
            <w:pPr>
              <w:jc w:val="center"/>
              <w:rPr>
                <w:color w:val="auto"/>
                <w:sz w:val="24"/>
                <w:szCs w:val="28"/>
                <w:highlight w:val="none"/>
              </w:rPr>
            </w:pPr>
            <w:r>
              <w:rPr>
                <w:rFonts w:hint="eastAsia"/>
                <w:color w:val="auto"/>
                <w:sz w:val="24"/>
                <w:szCs w:val="28"/>
                <w:highlight w:val="none"/>
              </w:rPr>
              <w:t xml:space="preserve">功能</w:t>
            </w:r>
            <w:r/>
          </w:p>
        </w:tc>
        <w:tc>
          <w:tcPr>
            <w:tcW w:w="6859" w:type="dxa"/>
            <w:textDirection w:val="lrTb"/>
            <w:noWrap w:val="false"/>
          </w:tcPr>
          <w:p>
            <w:pPr>
              <w:jc w:val="left"/>
              <w:rPr>
                <w:color w:val="auto"/>
                <w:sz w:val="24"/>
                <w:szCs w:val="28"/>
                <w:highlight w:val="none"/>
              </w:rPr>
            </w:pPr>
            <w:r>
              <w:rPr>
                <w:rFonts w:hint="eastAsia"/>
                <w:color w:val="auto"/>
                <w:sz w:val="24"/>
                <w:szCs w:val="28"/>
                <w:highlight w:val="none"/>
              </w:rPr>
              <w:t xml:space="preserve">并行处理工作平台、数字减影功能、冠脉定量分析软件、左心室分析软件、智能元素追踪路图、高级三维工作站及三维采集+重建、超清类CT采集(含虚拟内窥镜、虚拟支架、血管拉直测量、动脉瘤自动分割)、零剂量定位</w:t>
            </w:r>
            <w:r/>
          </w:p>
        </w:tc>
      </w:tr>
      <w:tr>
        <w:trPr>
          <w:jc w:val="center"/>
          <w:trHeight w:val="2059"/>
        </w:trPr>
        <w:tc>
          <w:tcPr>
            <w:tcW w:w="1555" w:type="dxa"/>
            <w:textDirection w:val="lrTb"/>
            <w:noWrap w:val="false"/>
          </w:tcPr>
          <w:p>
            <w:pPr>
              <w:jc w:val="center"/>
              <w:rPr>
                <w:color w:val="auto"/>
                <w:sz w:val="24"/>
                <w:szCs w:val="28"/>
                <w:highlight w:val="none"/>
              </w:rPr>
            </w:pPr>
            <w:r>
              <w:rPr>
                <w:rFonts w:hint="eastAsia"/>
                <w:color w:val="auto"/>
                <w:sz w:val="24"/>
                <w:szCs w:val="28"/>
                <w:highlight w:val="none"/>
              </w:rPr>
              <w:t xml:space="preserve">高端软件</w:t>
            </w:r>
            <w:r/>
          </w:p>
          <w:p>
            <w:pPr>
              <w:jc w:val="center"/>
              <w:rPr>
                <w:color w:val="auto"/>
                <w:sz w:val="24"/>
                <w:szCs w:val="28"/>
                <w:highlight w:val="none"/>
              </w:rPr>
            </w:pPr>
            <w:r>
              <w:rPr>
                <w:rFonts w:hint="eastAsia"/>
                <w:color w:val="auto"/>
                <w:sz w:val="24"/>
                <w:szCs w:val="28"/>
                <w:highlight w:val="none"/>
              </w:rPr>
              <w:t xml:space="preserve">扩展功能及硬件</w:t>
            </w:r>
            <w:r/>
          </w:p>
        </w:tc>
        <w:tc>
          <w:tcPr>
            <w:tcW w:w="6859" w:type="dxa"/>
            <w:textDirection w:val="lrTb"/>
            <w:noWrap w:val="false"/>
          </w:tcPr>
          <w:p>
            <w:pPr>
              <w:jc w:val="left"/>
              <w:rPr>
                <w:color w:val="auto"/>
                <w:sz w:val="24"/>
                <w:szCs w:val="28"/>
                <w:highlight w:val="none"/>
              </w:rPr>
            </w:pPr>
            <w:r>
              <w:rPr>
                <w:rFonts w:hint="eastAsia"/>
                <w:color w:val="auto"/>
                <w:sz w:val="24"/>
                <w:szCs w:val="28"/>
                <w:highlight w:val="none"/>
              </w:rPr>
              <w:t xml:space="preserve">复合手术室专用导管床（含床面头足倾斜、左右摇篮功能）、悬吊延长轨道、超微剂量高清功能、冠脉路图、实时支架精晰显示、心脏结构导航系统、复杂血管形态导航（支持使用现有的CTA和MRA数据集）、双透视（并列查看非减影透视和减影透视）、智能</w:t>
            </w:r>
            <w:r>
              <w:rPr>
                <w:color w:val="auto"/>
                <w:sz w:val="24"/>
                <w:szCs w:val="28"/>
                <w:highlight w:val="none"/>
              </w:rPr>
              <w:t xml:space="preserve">蒙片</w:t>
            </w:r>
            <w:r>
              <w:rPr>
                <w:rFonts w:hint="eastAsia"/>
                <w:color w:val="auto"/>
                <w:sz w:val="24"/>
                <w:szCs w:val="28"/>
                <w:highlight w:val="none"/>
              </w:rPr>
              <w:t xml:space="preserve">。</w:t>
            </w:r>
            <w:r/>
          </w:p>
        </w:tc>
      </w:tr>
      <w:tr>
        <w:trPr>
          <w:jc w:val="center"/>
          <w:trHeight w:val="1297"/>
        </w:trPr>
        <w:tc>
          <w:tcPr>
            <w:tcW w:w="1555" w:type="dxa"/>
            <w:textDirection w:val="lrTb"/>
            <w:noWrap w:val="false"/>
          </w:tcPr>
          <w:p>
            <w:pPr>
              <w:jc w:val="center"/>
              <w:rPr>
                <w:color w:val="auto"/>
                <w:sz w:val="24"/>
                <w:szCs w:val="28"/>
                <w:highlight w:val="none"/>
              </w:rPr>
            </w:pPr>
            <w:r>
              <w:rPr>
                <w:rFonts w:hint="eastAsia"/>
                <w:color w:val="auto"/>
                <w:sz w:val="24"/>
                <w:szCs w:val="28"/>
                <w:highlight w:val="none"/>
              </w:rPr>
              <w:t xml:space="preserve">第三方附属设备</w:t>
            </w:r>
            <w:r/>
          </w:p>
        </w:tc>
        <w:tc>
          <w:tcPr>
            <w:tcW w:w="6859" w:type="dxa"/>
            <w:textDirection w:val="lrTb"/>
            <w:noWrap w:val="false"/>
          </w:tcPr>
          <w:p>
            <w:pPr>
              <w:pStyle w:val="936"/>
              <w:numPr>
                <w:ilvl w:val="0"/>
                <w:numId w:val="8"/>
              </w:numPr>
              <w:jc w:val="left"/>
              <w:rPr>
                <w:color w:val="auto"/>
                <w:sz w:val="24"/>
                <w:szCs w:val="28"/>
                <w:highlight w:val="none"/>
              </w:rPr>
            </w:pPr>
            <w:r>
              <w:rPr>
                <w:rFonts w:hint="eastAsia"/>
                <w:color w:val="auto"/>
                <w:sz w:val="24"/>
                <w:szCs w:val="28"/>
                <w:highlight w:val="none"/>
              </w:rPr>
              <w:t xml:space="preserve">DSA专用高压注射器 </w:t>
            </w:r>
            <w:r>
              <w:rPr>
                <w:color w:val="auto"/>
                <w:sz w:val="24"/>
                <w:szCs w:val="28"/>
                <w:highlight w:val="none"/>
              </w:rPr>
              <w:t xml:space="preserve"> </w:t>
            </w:r>
            <w:r>
              <w:rPr>
                <w:rFonts w:hint="eastAsia"/>
                <w:color w:val="auto"/>
                <w:sz w:val="24"/>
                <w:szCs w:val="28"/>
                <w:highlight w:val="none"/>
                <w:lang w:val="en-US" w:eastAsia="zh-CN"/>
              </w:rPr>
              <w:t xml:space="preserve">2</w:t>
            </w:r>
            <w:r>
              <w:rPr>
                <w:rFonts w:hint="eastAsia"/>
                <w:color w:val="auto"/>
                <w:sz w:val="24"/>
                <w:szCs w:val="28"/>
                <w:highlight w:val="none"/>
              </w:rPr>
              <w:t xml:space="preserve">套</w:t>
            </w:r>
            <w:r/>
          </w:p>
          <w:p>
            <w:pPr>
              <w:pStyle w:val="936"/>
              <w:numPr>
                <w:ilvl w:val="0"/>
                <w:numId w:val="8"/>
              </w:numPr>
              <w:jc w:val="left"/>
              <w:rPr>
                <w:color w:val="auto"/>
                <w:sz w:val="24"/>
                <w:szCs w:val="28"/>
                <w:highlight w:val="none"/>
              </w:rPr>
            </w:pPr>
            <w:r>
              <w:rPr>
                <w:rFonts w:hint="eastAsia"/>
                <w:color w:val="auto"/>
                <w:sz w:val="24"/>
                <w:szCs w:val="28"/>
                <w:highlight w:val="none"/>
              </w:rPr>
              <w:t xml:space="preserve">监护仪（含双有创模块）</w:t>
            </w:r>
            <w:r>
              <w:rPr>
                <w:rFonts w:hint="eastAsia"/>
                <w:color w:val="auto"/>
                <w:sz w:val="24"/>
                <w:szCs w:val="28"/>
                <w:highlight w:val="none"/>
                <w:lang w:val="en-US" w:eastAsia="zh-CN"/>
              </w:rPr>
              <w:t xml:space="preserve">2</w:t>
            </w:r>
            <w:r>
              <w:rPr>
                <w:rFonts w:hint="eastAsia"/>
                <w:color w:val="auto"/>
                <w:sz w:val="24"/>
                <w:szCs w:val="28"/>
                <w:highlight w:val="none"/>
              </w:rPr>
              <w:t xml:space="preserve">套</w:t>
            </w:r>
            <w:r/>
          </w:p>
        </w:tc>
      </w:tr>
    </w:tbl>
    <w:p>
      <w:pPr>
        <w:pStyle w:val="888"/>
        <w:rPr>
          <w:rFonts w:hint="eastAsia"/>
          <w:color w:val="auto"/>
          <w:highlight w:val="none"/>
          <w:lang w:val="en-US" w:eastAsia="zh-CN"/>
        </w:rPr>
      </w:pPr>
      <w:r>
        <w:rPr>
          <w:rFonts w:hint="eastAsia"/>
          <w:color w:val="auto"/>
          <w:highlight w:val="none"/>
          <w:lang w:val="en-US" w:eastAsia="zh-CN"/>
        </w:rPr>
      </w:r>
      <w:r/>
    </w:p>
    <w:p>
      <w:pPr>
        <w:pStyle w:val="846"/>
        <w:rPr>
          <w:rFonts w:hint="eastAsia"/>
          <w:color w:val="auto"/>
          <w:highlight w:val="none"/>
        </w:rPr>
      </w:pPr>
      <w:r>
        <w:rPr>
          <w:rFonts w:hint="eastAsia"/>
          <w:color w:val="auto"/>
          <w:highlight w:val="none"/>
        </w:rPr>
        <w:t xml:space="preserve">★三、商务要求</w:t>
      </w:r>
      <w:r/>
    </w:p>
    <w:p>
      <w:pPr>
        <w:rPr>
          <w:rFonts w:hint="eastAsia"/>
          <w:b/>
          <w:bCs/>
          <w:color w:val="auto"/>
          <w:sz w:val="22"/>
          <w:szCs w:val="22"/>
          <w:highlight w:val="none"/>
        </w:rPr>
      </w:pPr>
      <w:r>
        <w:rPr>
          <w:rFonts w:hint="eastAsia"/>
          <w:color w:val="auto"/>
          <w:sz w:val="22"/>
          <w:szCs w:val="22"/>
          <w:highlight w:val="none"/>
        </w:rPr>
        <w:t xml:space="preserve">★</w:t>
      </w:r>
      <w:r>
        <w:rPr>
          <w:rFonts w:hint="eastAsia"/>
          <w:b/>
          <w:bCs/>
          <w:color w:val="auto"/>
          <w:sz w:val="22"/>
          <w:szCs w:val="22"/>
          <w:highlight w:val="none"/>
        </w:rPr>
        <w:t xml:space="preserve">1、售后服务承诺</w:t>
      </w:r>
      <w:r/>
    </w:p>
    <w:p>
      <w:pPr>
        <w:ind w:left="420"/>
        <w:rPr>
          <w:rFonts w:hint="default" w:ascii="宋体" w:hAnsi="宋体"/>
          <w:color w:val="auto"/>
          <w:sz w:val="28"/>
          <w:szCs w:val="22"/>
          <w:highlight w:val="none"/>
          <w:lang w:val="en-US" w:eastAsia="zh-CN"/>
        </w:rPr>
      </w:pPr>
      <w:r>
        <w:rPr>
          <w:rFonts w:hint="eastAsia" w:ascii="Times New Roman" w:hAnsi="Times New Roman" w:eastAsia="宋体" w:cs="Times New Roman"/>
          <w:color w:val="auto"/>
          <w:sz w:val="22"/>
          <w:szCs w:val="22"/>
          <w:highlight w:val="none"/>
          <w:lang w:val="en-US" w:eastAsia="zh-CN"/>
        </w:rPr>
        <w:t xml:space="preserve">整机质保期≥</w:t>
      </w:r>
      <w:r>
        <w:rPr>
          <w:rFonts w:hint="eastAsia" w:ascii="Times New Roman" w:hAnsi="Times New Roman" w:eastAsia="宋体" w:cs="Times New Roman"/>
          <w:color w:val="auto"/>
          <w:sz w:val="22"/>
          <w:szCs w:val="22"/>
          <w:highlight w:val="none"/>
          <w:u w:val="single"/>
          <w:lang w:val="en-US" w:eastAsia="zh-CN"/>
        </w:rPr>
        <w:t xml:space="preserve">   </w:t>
      </w:r>
      <w:r>
        <w:rPr>
          <w:rFonts w:hint="eastAsia" w:cs="Times New Roman"/>
          <w:color w:val="auto"/>
          <w:sz w:val="22"/>
          <w:szCs w:val="22"/>
          <w:highlight w:val="none"/>
          <w:u w:val="single"/>
          <w:lang w:val="en-US" w:eastAsia="zh-CN"/>
        </w:rPr>
        <w:t xml:space="preserve">1</w:t>
      </w:r>
      <w:r>
        <w:rPr>
          <w:rFonts w:hint="eastAsia" w:ascii="Times New Roman" w:hAnsi="Times New Roman" w:eastAsia="宋体" w:cs="Times New Roman"/>
          <w:color w:val="auto"/>
          <w:sz w:val="22"/>
          <w:szCs w:val="22"/>
          <w:highlight w:val="none"/>
          <w:u w:val="single"/>
          <w:lang w:val="en-US" w:eastAsia="zh-CN"/>
        </w:rPr>
        <w:t xml:space="preserve">   </w:t>
      </w:r>
      <w:r>
        <w:rPr>
          <w:rFonts w:hint="eastAsia" w:ascii="Times New Roman" w:hAnsi="Times New Roman" w:eastAsia="宋体" w:cs="Times New Roman"/>
          <w:color w:val="auto"/>
          <w:sz w:val="22"/>
          <w:szCs w:val="22"/>
          <w:highlight w:val="none"/>
          <w:lang w:val="en-US" w:eastAsia="zh-CN"/>
        </w:rPr>
        <w:t xml:space="preserve">年。自验收合格之日起进入质保期。</w:t>
      </w:r>
      <w:r/>
    </w:p>
    <w:p>
      <w:pPr>
        <w:ind w:left="210"/>
        <w:rPr>
          <w:rFonts w:hint="eastAsia"/>
          <w:b/>
          <w:bCs/>
          <w:color w:val="auto"/>
          <w:sz w:val="22"/>
          <w:szCs w:val="22"/>
          <w:highlight w:val="none"/>
        </w:rPr>
      </w:pPr>
      <w:r>
        <w:rPr>
          <w:rFonts w:hint="eastAsia"/>
          <w:b/>
          <w:bCs/>
          <w:color w:val="auto"/>
          <w:sz w:val="22"/>
          <w:szCs w:val="22"/>
          <w:highlight w:val="none"/>
        </w:rPr>
        <w:t xml:space="preserve">2、培训</w:t>
      </w:r>
      <w:r/>
    </w:p>
    <w:p>
      <w:pPr>
        <w:ind w:left="420"/>
        <w:rPr>
          <w:rFonts w:hint="eastAsia"/>
          <w:b/>
          <w:bCs/>
          <w:color w:val="auto"/>
          <w:sz w:val="32"/>
          <w:szCs w:val="32"/>
          <w:highlight w:val="none"/>
        </w:rPr>
      </w:pPr>
      <w:r>
        <w:rPr>
          <w:rFonts w:hint="eastAsia"/>
          <w:color w:val="auto"/>
          <w:sz w:val="22"/>
          <w:szCs w:val="22"/>
          <w:highlight w:val="none"/>
        </w:rPr>
        <w:t xml:space="preserve">提供培训计划（包括临床使用培训，工程师维修保养培训），培训内容为本设备系统操作及常见问题处理，确保临床人员具备独立工作的能力。</w:t>
      </w:r>
      <w:r/>
    </w:p>
    <w:p>
      <w:pPr>
        <w:ind w:left="210"/>
        <w:rPr>
          <w:rFonts w:hint="eastAsia"/>
          <w:b/>
          <w:bCs/>
          <w:color w:val="auto"/>
          <w:sz w:val="22"/>
          <w:szCs w:val="22"/>
          <w:highlight w:val="none"/>
        </w:rPr>
      </w:pPr>
      <w:r>
        <w:rPr>
          <w:rFonts w:hint="eastAsia"/>
          <w:color w:val="auto"/>
          <w:sz w:val="22"/>
          <w:szCs w:val="22"/>
          <w:highlight w:val="none"/>
        </w:rPr>
        <w:t xml:space="preserve">★</w:t>
      </w:r>
      <w:r>
        <w:rPr>
          <w:rFonts w:hint="eastAsia"/>
          <w:b/>
          <w:bCs/>
          <w:color w:val="auto"/>
          <w:sz w:val="22"/>
          <w:szCs w:val="22"/>
          <w:highlight w:val="none"/>
        </w:rPr>
        <w:t xml:space="preserve">3、交货期</w:t>
      </w:r>
      <w:r/>
    </w:p>
    <w:p>
      <w:pPr>
        <w:ind w:left="368"/>
        <w:rPr>
          <w:rFonts w:hint="eastAsia"/>
          <w:color w:val="auto"/>
          <w:sz w:val="22"/>
          <w:szCs w:val="22"/>
          <w:highlight w:val="none"/>
        </w:rPr>
      </w:pPr>
      <w:r>
        <w:rPr>
          <w:rFonts w:hint="eastAsia"/>
          <w:color w:val="auto"/>
          <w:sz w:val="22"/>
          <w:szCs w:val="22"/>
          <w:highlight w:val="none"/>
        </w:rPr>
        <w:t xml:space="preserve">供货时间:合同签订后</w:t>
      </w:r>
      <w:r>
        <w:rPr>
          <w:rFonts w:hint="eastAsia"/>
          <w:color w:val="auto"/>
          <w:sz w:val="22"/>
          <w:szCs w:val="22"/>
          <w:highlight w:val="none"/>
          <w:lang w:val="en-US" w:eastAsia="zh-CN"/>
        </w:rPr>
        <w:t xml:space="preserve">90</w:t>
      </w:r>
      <w:r>
        <w:rPr>
          <w:rFonts w:hint="eastAsia"/>
          <w:color w:val="auto"/>
          <w:sz w:val="22"/>
          <w:szCs w:val="22"/>
          <w:highlight w:val="none"/>
        </w:rPr>
        <w:t xml:space="preserve">日内供货，并安装、调试、运行到位。</w:t>
      </w:r>
      <w:r/>
    </w:p>
    <w:p>
      <w:pPr>
        <w:ind w:left="210"/>
        <w:rPr>
          <w:rFonts w:hint="eastAsia"/>
          <w:b/>
          <w:bCs/>
          <w:color w:val="auto"/>
          <w:sz w:val="22"/>
          <w:szCs w:val="22"/>
          <w:highlight w:val="none"/>
        </w:rPr>
      </w:pPr>
      <w:r>
        <w:rPr>
          <w:rFonts w:hint="eastAsia"/>
          <w:color w:val="auto"/>
          <w:sz w:val="22"/>
          <w:szCs w:val="22"/>
          <w:highlight w:val="none"/>
        </w:rPr>
        <w:t xml:space="preserve">★</w:t>
      </w:r>
      <w:r>
        <w:rPr>
          <w:rFonts w:hint="eastAsia"/>
          <w:b/>
          <w:bCs/>
          <w:color w:val="auto"/>
          <w:sz w:val="22"/>
          <w:szCs w:val="22"/>
          <w:highlight w:val="none"/>
        </w:rPr>
        <w:t xml:space="preserve">4、交货地点</w:t>
      </w:r>
      <w:r/>
    </w:p>
    <w:p>
      <w:pPr>
        <w:ind w:left="368"/>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医院指定地点</w:t>
      </w:r>
      <w:r>
        <w:rPr>
          <w:rFonts w:hint="eastAsia"/>
          <w:color w:val="auto"/>
          <w:sz w:val="22"/>
          <w:szCs w:val="22"/>
          <w:highlight w:val="none"/>
        </w:rPr>
        <w:t xml:space="preserve">。</w:t>
      </w:r>
      <w:r>
        <w:rPr>
          <w:rFonts w:hint="eastAsia"/>
          <w:color w:val="auto"/>
          <w:sz w:val="22"/>
          <w:szCs w:val="22"/>
          <w:highlight w:val="none"/>
          <w:lang w:val="en-US" w:eastAsia="zh-CN"/>
        </w:rPr>
        <w:t xml:space="preserve">本本项目交付地点为：</w:t>
      </w:r>
      <w:r>
        <w:rPr>
          <w:rFonts w:hint="eastAsia"/>
          <w:color w:val="auto"/>
          <w:sz w:val="22"/>
          <w:szCs w:val="22"/>
          <w:highlight w:val="none"/>
          <w:u w:val="single"/>
          <w:lang w:val="en-US" w:eastAsia="zh-CN"/>
        </w:rPr>
        <w:t xml:space="preserve">             </w:t>
      </w:r>
      <w:r>
        <w:rPr>
          <w:rFonts w:hint="eastAsia"/>
          <w:color w:val="auto"/>
          <w:sz w:val="22"/>
          <w:szCs w:val="22"/>
          <w:highlight w:val="none"/>
          <w:lang w:val="en-US" w:eastAsia="zh-CN"/>
        </w:rPr>
        <w:t xml:space="preserve">。面积约 </w:t>
      </w:r>
      <w:r>
        <w:rPr>
          <w:rFonts w:hint="eastAsia"/>
          <w:color w:val="auto"/>
          <w:sz w:val="22"/>
          <w:szCs w:val="22"/>
          <w:highlight w:val="none"/>
          <w:u w:val="single"/>
          <w:lang w:val="en-US" w:eastAsia="zh-CN"/>
        </w:rPr>
        <w:t xml:space="preserve">    </w:t>
      </w:r>
      <w:r>
        <w:rPr>
          <w:rFonts w:hint="eastAsia"/>
          <w:color w:val="auto"/>
          <w:sz w:val="22"/>
          <w:szCs w:val="22"/>
          <w:highlight w:val="none"/>
          <w:lang w:val="en-US" w:eastAsia="zh-CN"/>
        </w:rPr>
        <w:t xml:space="preserve">㎡，设备安装条件已具备。本项目招标人不组织现场踏勘；投标人可对项目进行现场踏勘，以充分了项目情况及任何其他足以影响报价的情况，并承担勘察现场的责任和风险。</w:t>
      </w:r>
      <w:r/>
    </w:p>
    <w:p>
      <w:pPr>
        <w:ind w:left="210"/>
        <w:rPr>
          <w:rFonts w:hint="eastAsia"/>
          <w:b/>
          <w:bCs/>
          <w:color w:val="auto"/>
          <w:sz w:val="22"/>
          <w:szCs w:val="22"/>
          <w:highlight w:val="none"/>
        </w:rPr>
      </w:pPr>
      <w:r>
        <w:rPr>
          <w:rFonts w:hint="eastAsia"/>
          <w:color w:val="auto"/>
          <w:sz w:val="22"/>
          <w:szCs w:val="22"/>
          <w:highlight w:val="none"/>
        </w:rPr>
        <w:t xml:space="preserve">★</w:t>
      </w:r>
      <w:r>
        <w:rPr>
          <w:rFonts w:hint="eastAsia"/>
          <w:b/>
          <w:bCs/>
          <w:color w:val="auto"/>
          <w:sz w:val="22"/>
          <w:szCs w:val="22"/>
          <w:highlight w:val="none"/>
        </w:rPr>
        <w:t xml:space="preserve">5、设备安装、调试和验收：</w:t>
      </w:r>
      <w:r/>
    </w:p>
    <w:p>
      <w:pPr>
        <w:ind w:firstLine="660"/>
        <w:rPr>
          <w:rFonts w:hint="eastAsia"/>
          <w:color w:val="auto"/>
          <w:sz w:val="22"/>
          <w:szCs w:val="22"/>
          <w:highlight w:val="none"/>
        </w:rPr>
      </w:pPr>
      <w:r>
        <w:rPr>
          <w:rFonts w:hint="eastAsia"/>
          <w:color w:val="auto"/>
          <w:sz w:val="22"/>
          <w:szCs w:val="22"/>
          <w:highlight w:val="none"/>
        </w:rPr>
        <w:t xml:space="preserve">各项指标和参数应符合上述技术参数要求，如安装时双方就技术参数产生分歧，买方有权委托有资格单位或机构对设备性能、精度进行校核及复核，费用由中标人负责。</w:t>
      </w:r>
      <w:r/>
    </w:p>
    <w:p>
      <w:pPr>
        <w:ind w:left="210"/>
        <w:rPr>
          <w:rFonts w:hint="eastAsia"/>
          <w:b/>
          <w:bCs/>
          <w:color w:val="auto"/>
          <w:sz w:val="22"/>
          <w:szCs w:val="22"/>
          <w:highlight w:val="none"/>
        </w:rPr>
      </w:pPr>
      <w:r>
        <w:rPr>
          <w:rFonts w:hint="eastAsia"/>
          <w:color w:val="auto"/>
          <w:sz w:val="22"/>
          <w:szCs w:val="22"/>
          <w:highlight w:val="none"/>
        </w:rPr>
        <w:t xml:space="preserve">★</w:t>
      </w:r>
      <w:r>
        <w:rPr>
          <w:rFonts w:hint="eastAsia"/>
          <w:b/>
          <w:bCs/>
          <w:color w:val="auto"/>
          <w:sz w:val="22"/>
          <w:szCs w:val="22"/>
          <w:highlight w:val="none"/>
        </w:rPr>
        <w:t xml:space="preserve">6、付款</w:t>
      </w:r>
      <w:r/>
    </w:p>
    <w:p>
      <w:pPr>
        <w:ind w:firstLine="660"/>
        <w:rPr>
          <w:rFonts w:hint="eastAsia"/>
          <w:color w:val="auto"/>
          <w:sz w:val="22"/>
          <w:szCs w:val="22"/>
          <w:highlight w:val="none"/>
        </w:rPr>
      </w:pPr>
      <w:r>
        <w:rPr>
          <w:rFonts w:hint="eastAsia"/>
          <w:color w:val="auto"/>
          <w:sz w:val="22"/>
          <w:szCs w:val="22"/>
          <w:highlight w:val="none"/>
        </w:rPr>
        <w:t xml:space="preserve">签订合同后付 40%预付款，货物运至甲方指定地点后支付合同款的50%，验收使用</w:t>
      </w:r>
      <w:r/>
    </w:p>
    <w:p>
      <w:pPr>
        <w:ind w:firstLine="220"/>
        <w:rPr>
          <w:rFonts w:hint="eastAsia"/>
          <w:color w:val="auto"/>
          <w:sz w:val="22"/>
          <w:szCs w:val="22"/>
          <w:highlight w:val="none"/>
          <w:lang w:eastAsia="zh-CN"/>
        </w:rPr>
      </w:pPr>
      <w:r>
        <w:rPr>
          <w:rFonts w:hint="eastAsia"/>
          <w:color w:val="auto"/>
          <w:sz w:val="22"/>
          <w:szCs w:val="22"/>
          <w:highlight w:val="none"/>
        </w:rPr>
        <w:t xml:space="preserve">一年无质量问题后付清余款</w:t>
      </w:r>
      <w:r>
        <w:rPr>
          <w:rFonts w:hint="eastAsia"/>
          <w:color w:val="auto"/>
          <w:sz w:val="22"/>
          <w:szCs w:val="22"/>
          <w:highlight w:val="none"/>
          <w:lang w:eastAsia="zh-CN"/>
        </w:rPr>
        <w:t xml:space="preserve">。</w:t>
      </w:r>
      <w:r/>
    </w:p>
    <w:p>
      <w:pPr>
        <w:ind w:firstLine="220"/>
        <w:rPr>
          <w:rFonts w:hint="eastAsia"/>
          <w:color w:val="auto"/>
          <w:sz w:val="22"/>
          <w:szCs w:val="22"/>
          <w:highlight w:val="none"/>
          <w:lang w:val="en-US" w:eastAsia="zh-CN"/>
        </w:rPr>
      </w:pPr>
      <w:r>
        <w:rPr>
          <w:rFonts w:hint="eastAsia"/>
          <w:color w:val="auto"/>
          <w:sz w:val="22"/>
          <w:szCs w:val="22"/>
          <w:highlight w:val="none"/>
          <w:lang w:val="en-US" w:eastAsia="zh-CN"/>
        </w:rPr>
      </w:r>
      <w:r/>
    </w:p>
    <w:p>
      <w:pPr>
        <w:ind w:firstLine="210"/>
        <w:jc w:val="left"/>
        <w:spacing w:before="156" w:after="156"/>
        <w:rPr>
          <w:rFonts w:hint="eastAsia" w:cs="宋体"/>
          <w:b/>
          <w:bCs/>
          <w:color w:val="auto"/>
          <w:sz w:val="28"/>
          <w:szCs w:val="22"/>
          <w:highlight w:val="none"/>
          <w:u w:val="single"/>
          <w:lang w:val="en-US" w:eastAsia="zh-CN"/>
        </w:rPr>
      </w:pPr>
      <w:r>
        <w:rPr>
          <w:rFonts w:hint="eastAsia"/>
          <w:color w:val="auto"/>
          <w:highlight w:val="none"/>
        </w:rPr>
        <w:t xml:space="preserve">★</w:t>
      </w:r>
      <w:r>
        <w:rPr>
          <w:rFonts w:hint="eastAsia" w:cs="宋体"/>
          <w:b/>
          <w:bCs/>
          <w:color w:val="auto"/>
          <w:sz w:val="28"/>
          <w:szCs w:val="22"/>
          <w:highlight w:val="none"/>
          <w:u w:val="single"/>
          <w:lang w:val="zh-CN"/>
        </w:rPr>
        <w:t xml:space="preserve">注1:</w:t>
      </w:r>
      <w:r>
        <w:rPr>
          <w:rFonts w:hint="eastAsia" w:cs="宋体"/>
          <w:b/>
          <w:bCs/>
          <w:color w:val="auto"/>
          <w:sz w:val="28"/>
          <w:szCs w:val="22"/>
          <w:highlight w:val="none"/>
          <w:u w:val="single"/>
          <w:lang w:val="en-US" w:eastAsia="zh-CN"/>
        </w:rPr>
        <w:t xml:space="preserve">标注</w:t>
      </w:r>
      <w:r>
        <w:rPr>
          <w:rFonts w:hint="eastAsia" w:cs="宋体"/>
          <w:b/>
          <w:bCs/>
          <w:color w:val="auto"/>
          <w:sz w:val="28"/>
          <w:szCs w:val="22"/>
          <w:highlight w:val="none"/>
          <w:u w:val="single"/>
          <w:lang w:val="zh-CN"/>
        </w:rPr>
        <w:t xml:space="preserve">★</w:t>
      </w:r>
      <w:r>
        <w:rPr>
          <w:rFonts w:hint="eastAsia" w:cs="宋体"/>
          <w:b/>
          <w:bCs/>
          <w:color w:val="auto"/>
          <w:sz w:val="28"/>
          <w:szCs w:val="22"/>
          <w:highlight w:val="none"/>
          <w:u w:val="single"/>
          <w:lang w:val="en-US" w:eastAsia="zh-CN"/>
        </w:rPr>
        <w:t xml:space="preserve">的需求条目为实质性响应条款，</w:t>
      </w:r>
      <w:r>
        <w:rPr>
          <w:rFonts w:hint="eastAsia" w:cs="宋体"/>
          <w:b/>
          <w:bCs/>
          <w:color w:val="auto"/>
          <w:sz w:val="28"/>
          <w:szCs w:val="22"/>
          <w:highlight w:val="none"/>
          <w:u w:val="single"/>
          <w:lang w:val="zh-CN"/>
        </w:rPr>
        <w:t xml:space="preserve">不满足将判定为无效</w:t>
      </w:r>
      <w:r>
        <w:rPr>
          <w:rFonts w:hint="eastAsia" w:cs="宋体"/>
          <w:b/>
          <w:bCs/>
          <w:color w:val="auto"/>
          <w:sz w:val="28"/>
          <w:szCs w:val="22"/>
          <w:highlight w:val="none"/>
          <w:u w:val="single"/>
          <w:lang w:val="en-US" w:eastAsia="zh-CN"/>
        </w:rPr>
        <w:t xml:space="preserve">响应文件</w:t>
      </w:r>
      <w:r/>
    </w:p>
    <w:p>
      <w:pPr>
        <w:ind w:firstLine="281"/>
        <w:jc w:val="left"/>
        <w:spacing w:before="156" w:after="156"/>
        <w:rPr>
          <w:rFonts w:hint="default" w:ascii="Times New Roman" w:hAnsi="Times New Roman" w:eastAsia="宋体" w:cs="宋体"/>
          <w:b/>
          <w:bCs/>
          <w:color w:val="auto"/>
          <w:sz w:val="28"/>
          <w:szCs w:val="22"/>
          <w:highlight w:val="none"/>
          <w:u w:val="single"/>
          <w:lang w:val="en-US" w:eastAsia="zh-CN"/>
        </w:rPr>
      </w:pPr>
      <w:r>
        <w:rPr>
          <w:rFonts w:hint="eastAsia" w:cs="宋体"/>
          <w:b/>
          <w:bCs/>
          <w:color w:val="auto"/>
          <w:sz w:val="28"/>
          <w:szCs w:val="22"/>
          <w:highlight w:val="none"/>
          <w:u w:val="single"/>
          <w:lang w:val="en-US" w:eastAsia="zh-CN"/>
        </w:rPr>
        <w:t xml:space="preserve">注2：标记为</w:t>
      </w:r>
      <w:r>
        <w:rPr>
          <w:rFonts w:hint="eastAsia" w:cs="宋体"/>
          <w:b/>
          <w:bCs/>
          <w:color w:val="auto"/>
          <w:sz w:val="28"/>
          <w:szCs w:val="22"/>
          <w:highlight w:val="none"/>
          <w:u w:val="single"/>
          <w:lang w:val="zh-CN"/>
        </w:rPr>
        <w:t xml:space="preserve">★</w:t>
      </w:r>
      <w:r>
        <w:rPr>
          <w:rFonts w:hint="eastAsia" w:ascii="Times New Roman" w:hAnsi="Times New Roman" w:eastAsia="宋体" w:cs="宋体"/>
          <w:b/>
          <w:bCs/>
          <w:color w:val="auto"/>
          <w:sz w:val="28"/>
          <w:szCs w:val="22"/>
          <w:highlight w:val="none"/>
          <w:u w:val="single"/>
          <w:lang w:val="en-US" w:eastAsia="zh-CN"/>
        </w:rPr>
        <w:t xml:space="preserve">和▲的技术参数需提供证明材料，</w:t>
      </w:r>
      <w:r>
        <w:rPr>
          <w:rFonts w:hint="eastAsia" w:ascii="Times New Roman" w:hAnsi="Times New Roman" w:eastAsia="宋体" w:cs="宋体"/>
          <w:b/>
          <w:bCs/>
          <w:color w:val="auto"/>
          <w:sz w:val="28"/>
          <w:szCs w:val="22"/>
          <w:highlight w:val="none"/>
          <w:u w:val="singl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ind w:firstLine="281"/>
        <w:spacing w:line="480" w:lineRule="exact"/>
        <w:rPr>
          <w:rFonts w:hint="default" w:eastAsia="宋体"/>
          <w:color w:val="auto"/>
          <w:highlight w:val="none"/>
          <w:lang w:val="en-US" w:eastAsia="zh-CN"/>
        </w:rPr>
      </w:pPr>
      <w:r>
        <w:rPr>
          <w:rFonts w:hint="eastAsia" w:cs="宋体"/>
          <w:b/>
          <w:bCs/>
          <w:color w:val="auto"/>
          <w:sz w:val="28"/>
          <w:szCs w:val="22"/>
          <w:highlight w:val="none"/>
          <w:u w:val="single"/>
          <w:lang w:val="zh-CN"/>
        </w:rPr>
        <w:t xml:space="preserve">注</w:t>
      </w:r>
      <w:r>
        <w:rPr>
          <w:rFonts w:hint="eastAsia" w:cs="宋体"/>
          <w:b/>
          <w:bCs/>
          <w:color w:val="auto"/>
          <w:sz w:val="28"/>
          <w:szCs w:val="22"/>
          <w:highlight w:val="none"/>
          <w:u w:val="single"/>
          <w:lang w:val="en-US" w:eastAsia="zh-CN"/>
        </w:rPr>
        <w:t xml:space="preserve">3</w:t>
      </w:r>
      <w:r>
        <w:rPr>
          <w:rFonts w:hint="eastAsia" w:cs="宋体"/>
          <w:b/>
          <w:bCs/>
          <w:color w:val="auto"/>
          <w:sz w:val="28"/>
          <w:szCs w:val="22"/>
          <w:highlight w:val="none"/>
          <w:u w:val="single"/>
          <w:lang w:val="zh-CN"/>
        </w:rPr>
        <w:t xml:space="preserve">：如供应商提供虚假资料谋求成交的，采购人有权无偿拒收不符合采购需求的产品并终</w:t>
      </w:r>
      <w:r>
        <w:rPr>
          <w:rFonts w:hint="eastAsia" w:ascii="Times New Roman" w:hAnsi="Times New Roman" w:cs="Times New Roman"/>
          <w:b/>
          <w:color w:val="auto"/>
          <w:szCs w:val="21"/>
          <w:highlight w:val="none"/>
        </w:rPr>
        <w:t xml:space="preserve">止</w:t>
      </w:r>
      <w:r>
        <w:rPr>
          <w:rFonts w:hint="eastAsia" w:cs="宋体"/>
          <w:b/>
          <w:bCs/>
          <w:color w:val="auto"/>
          <w:sz w:val="28"/>
          <w:szCs w:val="22"/>
          <w:highlight w:val="none"/>
          <w:u w:val="single"/>
          <w:lang w:val="zh-CN"/>
        </w:rPr>
        <w:t xml:space="preserve">合同，废除虚假响应成交供应商资格的同时追究成交供应商相关赔偿责任。</w:t>
      </w:r>
      <w:r/>
    </w:p>
    <w:p>
      <w:pPr>
        <w:rPr>
          <w:rStyle w:val="1086"/>
          <w:rFonts w:ascii="Arial" w:hAnsi="Arial" w:cs="Arial"/>
          <w:color w:val="auto"/>
          <w:highlight w:val="none"/>
        </w:rPr>
      </w:pPr>
      <w:r>
        <w:rPr>
          <w:rFonts w:ascii="Arial" w:hAnsi="Arial" w:cs="Arial"/>
          <w:color w:val="auto"/>
          <w:highlight w:val="none"/>
        </w:rPr>
      </w:r>
      <w:r/>
    </w:p>
    <w:p>
      <w:pPr>
        <w:rPr>
          <w:rStyle w:val="1086"/>
          <w:rFonts w:ascii="Arial" w:hAnsi="Arial" w:cs="Arial"/>
          <w:color w:val="auto"/>
          <w:highlight w:val="none"/>
        </w:rPr>
      </w:pPr>
      <w:r>
        <w:rPr>
          <w:rStyle w:val="1086"/>
          <w:rFonts w:ascii="Arial" w:hAnsi="Arial" w:cs="Arial"/>
          <w:color w:val="auto"/>
          <w:highlight w:val="none"/>
        </w:rPr>
        <w:br w:type="page" w:clear="all"/>
      </w:r>
      <w:r/>
    </w:p>
    <w:p>
      <w:pPr>
        <w:jc w:val="center"/>
        <w:rPr>
          <w:rStyle w:val="1086"/>
          <w:rFonts w:ascii="Arial" w:hAnsi="Arial" w:cs="Arial"/>
          <w:color w:val="auto"/>
          <w:highlight w:val="none"/>
        </w:rPr>
      </w:pPr>
      <w:r>
        <w:rPr>
          <w:rStyle w:val="1086"/>
          <w:rFonts w:ascii="Arial" w:hAnsi="Arial" w:cs="Arial"/>
          <w:color w:val="auto"/>
          <w:highlight w:val="none"/>
        </w:rPr>
        <w:t xml:space="preserve">第六章 评标办法</w:t>
      </w:r>
      <w:bookmarkEnd w:id="160"/>
      <w:r/>
      <w:bookmarkEnd w:id="161"/>
      <w:r/>
      <w:r/>
    </w:p>
    <w:p>
      <w:pPr>
        <w:ind w:firstLine="4779"/>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评审办法前附表</w:t>
      </w:r>
      <w:r/>
    </w:p>
    <w:tbl>
      <w:tblPr>
        <w:tblStyle w:val="854"/>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textDirection w:val="lrTb"/>
            <w:noWrap w:val="false"/>
          </w:tcPr>
          <w:p>
            <w:pPr>
              <w:pStyle w:val="1155"/>
              <w:ind w:left="484"/>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7140" w:type="dxa"/>
            <w:textDirection w:val="lrTb"/>
            <w:noWrap w:val="false"/>
          </w:tcPr>
          <w:p>
            <w:pPr>
              <w:pStyle w:val="1155"/>
              <w:ind w:right="2573"/>
              <w:jc w:val="center"/>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                      评审因素与评审标准</w:t>
            </w:r>
            <w:r/>
          </w:p>
        </w:tc>
      </w:tr>
      <w:tr>
        <w:trPr>
          <w:trHeight w:val="5040"/>
        </w:trPr>
        <w:tc>
          <w:tcPr>
            <w:tcW w:w="844" w:type="dxa"/>
            <w:textDirection w:val="lrTb"/>
            <w:noWrap w:val="false"/>
          </w:tcPr>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ind w:left="142" w:right="114"/>
              <w:jc w:val="center"/>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50" w:type="dxa"/>
            <w:textDirection w:val="lrTb"/>
            <w:noWrap w:val="false"/>
          </w:tcPr>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before="5"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ind w:left="219" w:right="304"/>
              <w:spacing w:before="1"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7140" w:type="dxa"/>
            <w:textDirection w:val="lrTb"/>
            <w:noWrap w:val="false"/>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（1）提供法人或者其他组织的营业执照等证明文件，自然人的身份证明扫描件；</w:t>
            </w:r>
            <w:r/>
          </w:p>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（2）供应商出具的《基本资格条件承诺函书》原件扫描件；</w:t>
            </w:r>
            <w:r/>
          </w:p>
          <w:p>
            <w:pPr>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（3）投标产品按国家规定须医疗器械注册证的，投标人须提供投标产品的《医疗器械注册证》（复印件加盖公章）；</w:t>
            </w:r>
            <w:r/>
          </w:p>
          <w:p>
            <w:pPr>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投标人为医疗器械经营企业的，须根据投标产品的类别，提供投标人的《医疗器械经营许可证》或者《二类医疗器械经营备案凭证》（复印件加盖公章）；</w:t>
            </w:r>
            <w:r/>
          </w:p>
          <w:p>
            <w:pPr>
              <w:spacing w:line="360" w:lineRule="auto"/>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医疗器械生产企业投标本企业产品的，须提供《医疗器械生产许可证》（复印件加盖公章）；</w:t>
            </w:r>
            <w:r/>
          </w:p>
          <w:p>
            <w:pPr>
              <w:spacing w:line="360" w:lineRule="auto"/>
              <w:rPr>
                <w:rFonts w:ascii="宋体" w:hAnsi="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落实政府采购政策需满足的资格要求：</w:t>
            </w:r>
            <w:r>
              <w:rPr>
                <w:rFonts w:hint="eastAsia" w:ascii="宋体" w:hAnsi="宋体" w:cs="宋体"/>
                <w:color w:val="auto"/>
                <w:sz w:val="22"/>
                <w:szCs w:val="22"/>
                <w:highlight w:val="none"/>
                <w:lang w:val="en-US" w:eastAsia="zh-CN"/>
              </w:rPr>
              <w:t xml:space="preserve">无</w:t>
            </w:r>
            <w:r>
              <w:rPr>
                <w:rFonts w:hint="eastAsia" w:ascii="宋体" w:hAnsi="宋体" w:cs="宋体"/>
                <w:color w:val="auto"/>
                <w:sz w:val="22"/>
                <w:szCs w:val="22"/>
                <w:highlight w:val="none"/>
              </w:rPr>
              <w:t xml:space="preserve">；</w:t>
            </w:r>
            <w:r/>
          </w:p>
          <w:p>
            <w:pPr>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未组成联合体投标；供应商不存在招标公告中“二、申请人的资格要求（四）”中任何情形之一（按投标文件格式要求提供了《承诺书》）。</w:t>
            </w:r>
            <w:r/>
          </w:p>
          <w:p>
            <w:pPr>
              <w:pStyle w:val="1198"/>
              <w:ind w:right="98"/>
              <w:spacing w:line="440" w:lineRule="exact"/>
              <w:tabs>
                <w:tab w:val="left" w:pos="331" w:leader="none"/>
              </w:tabs>
              <w:rPr>
                <w:rFonts w:ascii="宋体" w:hAnsi="宋体" w:cs="宋体"/>
                <w:color w:val="auto"/>
                <w:sz w:val="22"/>
                <w:highlight w:val="none"/>
              </w:rPr>
            </w:pPr>
            <w:r>
              <w:rPr>
                <w:rFonts w:ascii="宋体" w:hAnsi="宋体" w:cs="宋体"/>
                <w:color w:val="auto"/>
                <w:sz w:val="22"/>
                <w:highlight w:val="none"/>
              </w:rPr>
            </w:r>
            <w:r/>
          </w:p>
        </w:tc>
      </w:tr>
      <w:tr>
        <w:trPr>
          <w:trHeight w:val="90"/>
        </w:trPr>
        <w:tc>
          <w:tcPr>
            <w:tcW w:w="844" w:type="dxa"/>
            <w:textDirection w:val="lrTb"/>
            <w:noWrap w:val="false"/>
          </w:tcPr>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ind w:left="142" w:right="114"/>
              <w:jc w:val="center"/>
              <w:spacing w:before="166"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50" w:type="dxa"/>
            <w:textDirection w:val="lrTb"/>
            <w:noWrap w:val="false"/>
          </w:tcPr>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p>
          <w:p>
            <w:pPr>
              <w:pStyle w:val="1155"/>
              <w:ind w:left="219" w:right="304"/>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7140" w:type="dxa"/>
            <w:textDirection w:val="lrTb"/>
            <w:noWrap w:val="false"/>
          </w:tcPr>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投标文件组成齐全，内容、格式按招标文件的规定，字迹清晰可辩：</w:t>
            </w:r>
            <w:r/>
          </w:p>
          <w:p>
            <w:pPr>
              <w:numPr>
                <w:ilvl w:val="0"/>
                <w:numId w:val="10"/>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p>
          <w:p>
            <w:pPr>
              <w:numPr>
                <w:ilvl w:val="0"/>
                <w:numId w:val="10"/>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投标文件上法定代表人或其委托代理人的签字、供应商的单位章盖章齐全，符合招标文件规定；</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供应商的法定代表人签署投标文件的，按照招标文件要求提供了法定代表人身份证明；</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供应商法定代表人的授权代理人签署投标文件的，按照招标文件要求提供了授权委托书；</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开标一览表中投标报价为唯一报价，且未提交选择性报价；</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开标一览表中注明了所投产品的品牌、型号及生产厂家；</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投标报价的大写金额能够确定具体数值；</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投标报价明细表中未出现“漏报”或“零”报价；</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供应商未提交可调价格的投标报价；</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开标一览表中投标报价未超过最高限价；</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商务条款响应表中未出现负偏离；</w:t>
            </w:r>
            <w:r/>
          </w:p>
          <w:p>
            <w:pPr>
              <w:numPr>
                <w:ilvl w:val="0"/>
                <w:numId w:val="11"/>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p>
          <w:p>
            <w:pPr>
              <w:pStyle w:val="1155"/>
              <w:ind w:left="14" w:right="96"/>
              <w:spacing w:line="440" w:lineRule="exact"/>
              <w:tabs>
                <w:tab w:val="left" w:pos="645"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投标文件未附有采购人不能接受的条件。</w:t>
            </w:r>
            <w:r/>
          </w:p>
        </w:tc>
      </w:tr>
    </w:tbl>
    <w:p>
      <w:pPr>
        <w:ind w:firstLine="4080"/>
        <w:spacing w:line="400" w:lineRule="exact"/>
        <w:rPr>
          <w:rFonts w:ascii="Arial" w:hAnsi="Arial" w:cs="Arial"/>
          <w:color w:val="auto"/>
          <w:sz w:val="24"/>
          <w:highlight w:val="none"/>
        </w:rPr>
      </w:pPr>
      <w:r/>
      <w:bookmarkStart w:id="162" w:name="_Toc217446099"/>
      <w:r/>
      <w:r/>
    </w:p>
    <w:p>
      <w:pPr>
        <w:ind w:firstLine="440"/>
        <w:spacing w:line="400" w:lineRule="exact"/>
        <w:rPr>
          <w:color w:val="auto"/>
          <w:highlight w:val="none"/>
        </w:rPr>
      </w:pPr>
      <w:r>
        <w:rPr>
          <w:rFonts w:hint="eastAsia" w:ascii="宋体" w:hAnsi="宋体" w:cs="宋体"/>
          <w:color w:val="auto"/>
          <w:sz w:val="22"/>
          <w:szCs w:val="20"/>
          <w:highlight w:val="none"/>
        </w:rPr>
        <w:br w:type="page" w:clear="all"/>
      </w:r>
      <w:r/>
    </w:p>
    <w:p>
      <w:pPr>
        <w:pStyle w:val="1199"/>
        <w:ind w:left="0" w:right="265"/>
        <w:jc w:val="center"/>
        <w:spacing w:before="219" w:after="19"/>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tbl>
      <w:tblPr>
        <w:tblStyle w:val="88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6359"/>
        <w:gridCol w:w="711"/>
      </w:tblGrid>
      <w:tr>
        <w:trPr>
          <w:jc w:val="cente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u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分值</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价格评分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0"/>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w:t>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技术参数响应情况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bidi="ar-SA"/>
              </w:rPr>
              <w:t xml:space="preserve">满足招标文件全部技术要求得标准分值</w:t>
            </w:r>
            <w:r>
              <w:rPr>
                <w:rFonts w:hint="eastAsia" w:ascii="宋体" w:hAnsi="宋体" w:cs="宋体"/>
                <w:color w:val="auto"/>
                <w:sz w:val="24"/>
                <w:szCs w:val="24"/>
                <w:highlight w:val="none"/>
                <w:rtl w:val="0"/>
                <w:lang w:val="en-US" w:eastAsia="zh-CN" w:bidi="ar-SA"/>
              </w:rPr>
              <w:t xml:space="preserve">18</w:t>
            </w:r>
            <w:r>
              <w:rPr>
                <w:rFonts w:hint="eastAsia" w:ascii="宋体" w:hAnsi="宋体" w:eastAsia="宋体" w:cs="宋体"/>
                <w:color w:val="auto"/>
                <w:sz w:val="24"/>
                <w:szCs w:val="24"/>
                <w:highlight w:val="none"/>
                <w:rtl w:val="0"/>
                <w:lang w:val="en-US" w:eastAsia="zh-CN" w:bidi="ar-SA"/>
              </w:rPr>
              <w:t xml:space="preserve">分，满分</w:t>
            </w:r>
            <w:r>
              <w:rPr>
                <w:rFonts w:hint="eastAsia" w:ascii="宋体" w:hAnsi="宋体" w:cs="宋体"/>
                <w:color w:val="auto"/>
                <w:sz w:val="24"/>
                <w:szCs w:val="24"/>
                <w:highlight w:val="none"/>
                <w:rtl w:val="0"/>
                <w:lang w:val="en-US" w:eastAsia="zh-CN" w:bidi="ar-SA"/>
              </w:rPr>
              <w:t xml:space="preserve">28</w:t>
            </w:r>
            <w:r>
              <w:rPr>
                <w:rFonts w:hint="eastAsia" w:ascii="宋体" w:hAnsi="宋体" w:eastAsia="宋体" w:cs="宋体"/>
                <w:color w:val="auto"/>
                <w:sz w:val="24"/>
                <w:szCs w:val="24"/>
                <w:highlight w:val="none"/>
                <w:rtl w:val="0"/>
                <w:lang w:val="en-US" w:eastAsia="zh-CN" w:bidi="ar-SA"/>
              </w:rPr>
              <w:t xml:space="preserve">分</w:t>
            </w:r>
            <w:r>
              <w:rPr>
                <w:rFonts w:hint="eastAsia" w:ascii="宋体" w:hAnsi="宋体" w:cs="宋体"/>
                <w:color w:val="auto"/>
                <w:sz w:val="24"/>
                <w:szCs w:val="24"/>
                <w:highlight w:val="none"/>
                <w:rtl w:val="0"/>
                <w:lang w:val="en-US" w:eastAsia="zh-CN" w:bidi="ar-SA"/>
              </w:rPr>
              <w:t xml:space="preserve">。</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bidi="ar-SA"/>
              </w:rPr>
              <w:t xml:space="preserve">1、标★参数，如有一项负偏离，将作无效投标处理；</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bidi="ar-SA"/>
              </w:rPr>
              <w:t xml:space="preserve">2、标▲号参数为重要参数，有一项负偏离扣2分，扣完为止；有一项正偏离加2分，正偏离加分最高不超过</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0分。</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bidi="ar-SA"/>
              </w:rPr>
              <w:t xml:space="preserve">3、除标★、▲外，其他为全部一般参数，每有一项负偏离扣</w:t>
            </w:r>
            <w:r>
              <w:rPr>
                <w:rFonts w:hint="eastAsia" w:ascii="宋体" w:hAnsi="宋体" w:cs="宋体"/>
                <w:color w:val="auto"/>
                <w:sz w:val="24"/>
                <w:szCs w:val="24"/>
                <w:highlight w:val="none"/>
                <w:rtl w:val="0"/>
                <w:lang w:val="en-US" w:eastAsia="zh-CN" w:bidi="ar-SA"/>
              </w:rPr>
              <w:t xml:space="preserve">0.25</w:t>
            </w:r>
            <w:r>
              <w:rPr>
                <w:rFonts w:hint="eastAsia" w:ascii="宋体" w:hAnsi="宋体" w:eastAsia="宋体" w:cs="宋体"/>
                <w:color w:val="auto"/>
                <w:sz w:val="24"/>
                <w:szCs w:val="24"/>
                <w:highlight w:val="none"/>
                <w:rtl w:val="0"/>
                <w:lang w:val="en-US" w:eastAsia="zh-CN" w:bidi="ar-SA"/>
              </w:rPr>
              <w:t xml:space="preserve">分，扣完为止。</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bidi="ar-SA"/>
              </w:rPr>
              <w:t xml:space="preserve">注：投标人针对本项评分内容在投标文件《技术响应偏离表》中逐条列出响应及偏离情况，未在响应偏离表中列明偏离情况的对应项按负偏离进行扣分处理</w:t>
            </w:r>
            <w:r>
              <w:rPr>
                <w:rFonts w:hint="eastAsia" w:ascii="宋体" w:hAnsi="宋体" w:eastAsia="宋体" w:cs="宋体"/>
                <w:color w:val="auto"/>
                <w:sz w:val="24"/>
                <w:szCs w:val="24"/>
                <w:highlight w:val="none"/>
                <w:rtl w:val="0"/>
                <w:lang w:val="en-US" w:eastAsia="zh-CN"/>
              </w:rPr>
              <w:t xml:space="preserve">。</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★注1:标注★的需求条目为实质性响应条款，不满足将判定为无效响应文件</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注2：标记为★和▲的技术参数需提供证明材料，证明材料包括但不限于制造商技术白皮书或Data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ind w:left="0" w:right="0" w:firstLine="480"/>
              <w:jc w:val="left"/>
              <w:spacing w:before="0" w:after="0" w:line="440" w:lineRule="exact"/>
              <w:rPr>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注3：如供应商提供虚假资料谋求成交的，采购人有权无偿拒收不符合采购需求的产品并终止合同，废除虚假响应成交供应商资格的同时追究成交供应商相关赔偿责任。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设备到货、安装及调试方案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包括但不仅限于到货前场地确认安排、开箱验收、设备安装、设备试运行、设备调试运行后的工作等具体实施方案。</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a. 方案描述详细、具体、明确，对关键内容表述清晰完整，实施路径清晰可行，可操作性强，非常有利于项目实施的，得 </w:t>
            </w:r>
            <w:r>
              <w:rPr>
                <w:rFonts w:hint="eastAsia" w:cs="宋体"/>
                <w:color w:val="auto"/>
                <w:sz w:val="24"/>
                <w:szCs w:val="24"/>
                <w:highlight w:val="none"/>
                <w:lang w:val="en-US" w:eastAsia="zh-CN"/>
              </w:rPr>
              <w:t xml:space="preserve">10</w:t>
            </w:r>
            <w:r>
              <w:rPr>
                <w:rFonts w:hint="eastAsia" w:cs="宋体"/>
                <w:color w:val="auto"/>
                <w:sz w:val="24"/>
                <w:szCs w:val="24"/>
                <w:highlight w:val="none"/>
              </w:rPr>
              <w:t xml:space="preserve"> 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rPr>
              <w:t xml:space="preserve">b. 方案描述较为详细和具体，关键内容表述清晰完整，实施路径较为明确，可操作性较强，比较有利于项目实施的，得 </w:t>
            </w: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 分； </w:t>
            </w:r>
            <w:r>
              <w:rPr>
                <w:rFonts w:hint="eastAsia" w:cs="宋体"/>
                <w:color w:val="auto"/>
                <w:sz w:val="24"/>
                <w:szCs w:val="24"/>
                <w:highlight w:val="none"/>
                <w:lang w:val="en-US" w:eastAsia="zh-CN"/>
              </w:rPr>
              <w:t xml:space="preserve">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c. 方案描述较为简单，但内容基本完整，关键内容表述较清晰，实施路径基本明确，可操作性一般，在一定程度上有利于项目实施的，得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 分；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 分； </w:t>
            </w:r>
            <w:r/>
          </w:p>
          <w:p>
            <w:pPr>
              <w:ind w:firstLine="72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e. 未提供方案，或方案内容极度简略、空洞，无法体现关键内容与实施路径的，得 0 分。</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r>
      <w:tr>
        <w:trPr>
          <w:jc w:val="cente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hint="default"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zh-CN" w:eastAsia="zh-CN"/>
              </w:rPr>
              <w:t xml:space="preserve">包括但不仅限于：保期内售后服务(正常服务响应时间、回访巡检方案、技术人员保障、服务承诺) 、保修期外的维护/维修方案、（服务、维修网点设置情况以及技术人员安排情况）、备品配件价格等方案</w:t>
            </w:r>
            <w:r>
              <w:rPr>
                <w:rFonts w:hint="eastAsia" w:ascii="宋体" w:hAnsi="宋体" w:cs="宋体"/>
                <w:color w:val="auto"/>
                <w:sz w:val="24"/>
                <w:szCs w:val="24"/>
                <w:highlight w:val="none"/>
                <w:rtl w:val="0"/>
                <w:lang w:val="en-US" w:eastAsia="zh-CN"/>
              </w:rPr>
              <w:t xml:space="preserve">.</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a. 方案描述详细、具体、明确，对关键内容表述清晰完整，实施路径清晰可行，可操作性强，非常有利于项目实施的，得 </w:t>
            </w:r>
            <w:r>
              <w:rPr>
                <w:rFonts w:hint="eastAsia" w:cs="宋体"/>
                <w:color w:val="auto"/>
                <w:sz w:val="24"/>
                <w:szCs w:val="24"/>
                <w:highlight w:val="none"/>
                <w:lang w:val="en-US" w:eastAsia="zh-CN"/>
              </w:rPr>
              <w:t xml:space="preserve">10</w:t>
            </w:r>
            <w:r>
              <w:rPr>
                <w:rFonts w:hint="eastAsia" w:cs="宋体"/>
                <w:color w:val="auto"/>
                <w:sz w:val="24"/>
                <w:szCs w:val="24"/>
                <w:highlight w:val="none"/>
              </w:rPr>
              <w:t xml:space="preserve"> 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rPr>
              <w:t xml:space="preserve">b. 方案描述较为详细和具体，关键内容表述清晰完整，实施路径较为明确，可操作性较强，比较有利于项目实施的，得 </w:t>
            </w: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 分； </w:t>
            </w:r>
            <w:r>
              <w:rPr>
                <w:rFonts w:hint="eastAsia" w:cs="宋体"/>
                <w:color w:val="auto"/>
                <w:sz w:val="24"/>
                <w:szCs w:val="24"/>
                <w:highlight w:val="none"/>
                <w:lang w:val="en-US" w:eastAsia="zh-CN"/>
              </w:rPr>
              <w:t xml:space="preserve">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c. 方案描述较为简单，但内容基本完整，关键内容表述较清晰，实施路径基本明确，可操作性一般，在一定程度上有利于项目实施的，得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 分；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 分； </w:t>
            </w:r>
            <w:r/>
          </w:p>
          <w:p>
            <w:pPr>
              <w:ind w:firstLine="72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e. 未提供方案，或方案内容极度简略、空洞，无法体现关键内容与实施路径的，得 0 分。</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tl w:val="0"/>
                <w:lang w:val="en-US" w:eastAsia="zh-CN"/>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包括但不仅限于培训适用对象、培训方向、培训讲师构成、培训方式、培训地点、培训主要内容、培训计划安排、培训保障方案、培训考核记录等方案</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a. 方案描述详细、具体、明确，对关键内容表述清晰完整，实施路径清晰可行，可操作性强，非常有利于项目实施的，得 </w:t>
            </w:r>
            <w:r>
              <w:rPr>
                <w:rFonts w:hint="eastAsia" w:cs="宋体"/>
                <w:color w:val="auto"/>
                <w:sz w:val="24"/>
                <w:szCs w:val="24"/>
                <w:highlight w:val="none"/>
                <w:lang w:val="en-US" w:eastAsia="zh-CN"/>
              </w:rPr>
              <w:t xml:space="preserve">10</w:t>
            </w:r>
            <w:r>
              <w:rPr>
                <w:rFonts w:hint="eastAsia" w:cs="宋体"/>
                <w:color w:val="auto"/>
                <w:sz w:val="24"/>
                <w:szCs w:val="24"/>
                <w:highlight w:val="none"/>
              </w:rPr>
              <w:t xml:space="preserve"> 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rPr>
              <w:t xml:space="preserve">b. 方案描述较为详细和具体，关键内容表述清晰完整，实施路径较为明确，可操作性较强，比较有利于项目实施的，得 </w:t>
            </w: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 分； </w:t>
            </w:r>
            <w:r>
              <w:rPr>
                <w:rFonts w:hint="eastAsia" w:cs="宋体"/>
                <w:color w:val="auto"/>
                <w:sz w:val="24"/>
                <w:szCs w:val="24"/>
                <w:highlight w:val="none"/>
                <w:lang w:val="en-US" w:eastAsia="zh-CN"/>
              </w:rPr>
              <w:t xml:space="preserve">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c. 方案描述较为简单，但内容基本完整，关键内容表述较清晰，实施路径基本明确，可操作性一般，在一定程度上有利于项目实施的，得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 分；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 分； </w:t>
            </w:r>
            <w:r/>
          </w:p>
          <w:p>
            <w:pPr>
              <w:ind w:firstLine="72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e. 未提供方案，或方案内容极度简略、空洞，无法体现关键内容与实施路径的，得 0 分。</w:t>
            </w:r>
            <w:r/>
          </w:p>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hint="eastAsia" w:ascii="宋体" w:hAnsi="宋体" w:eastAsia="宋体" w:cs="宋体"/>
                <w:color w:val="auto"/>
                <w:sz w:val="24"/>
                <w:szCs w:val="24"/>
                <w:highlight w:val="none"/>
                <w:rtl w:val="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至少提供一年免费整机质保，在此基础上每增加壹年质保得2分，最高得4分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bookmarkStart w:id="232" w:name="_GoBack"/>
            <w:r>
              <w:rPr>
                <w:rFonts w:hint="eastAsia" w:ascii="宋体" w:hAnsi="宋体" w:eastAsia="宋体" w:cs="宋体"/>
                <w:b/>
                <w:bCs/>
                <w:color w:val="auto"/>
                <w:sz w:val="24"/>
                <w:szCs w:val="24"/>
                <w:highlight w:val="none"/>
              </w:rPr>
              <w:t xml:space="preserve">业绩</w:t>
            </w:r>
            <w:bookmarkEnd w:id="232"/>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tl w:val="0"/>
                <w:lang w:val="en-US" w:eastAsia="zh-CN"/>
              </w:rPr>
              <w:t xml:space="preserve">提供202</w:t>
            </w:r>
            <w:r>
              <w:rPr>
                <w:rFonts w:hint="eastAsia" w:ascii="宋体" w:hAnsi="宋体" w:cs="宋体"/>
                <w:color w:val="auto"/>
                <w:sz w:val="24"/>
                <w:szCs w:val="24"/>
                <w:highlight w:val="none"/>
                <w:rtl w:val="0"/>
                <w:lang w:val="en-US" w:eastAsia="zh-CN"/>
              </w:rPr>
              <w:t xml:space="preserve">3</w:t>
            </w:r>
            <w:r>
              <w:rPr>
                <w:rFonts w:hint="eastAsia" w:ascii="宋体" w:hAnsi="宋体" w:eastAsia="宋体" w:cs="宋体"/>
                <w:color w:val="auto"/>
                <w:sz w:val="24"/>
                <w:szCs w:val="24"/>
                <w:highlight w:val="none"/>
                <w:rtl w:val="0"/>
                <w:lang w:val="en-US" w:eastAsia="zh-CN"/>
              </w:rPr>
              <w:t xml:space="preserve">年1月1日以来（以合同签订时间位准）与本次投标产品业绩，</w:t>
            </w:r>
            <w:r>
              <w:rPr>
                <w:rFonts w:hint="eastAsia" w:ascii="宋体" w:hAnsi="宋体" w:cs="宋体"/>
                <w:color w:val="auto"/>
                <w:sz w:val="24"/>
                <w:szCs w:val="24"/>
                <w:highlight w:val="none"/>
                <w:rtl w:val="0"/>
                <w:lang w:val="en-US" w:eastAsia="zh-CN"/>
              </w:rPr>
              <w:t xml:space="preserve">（产品业绩未限定投标人业绩）</w:t>
            </w:r>
            <w:r>
              <w:rPr>
                <w:rFonts w:hint="eastAsia" w:ascii="宋体" w:hAnsi="宋体" w:eastAsia="宋体" w:cs="宋体"/>
                <w:color w:val="auto"/>
                <w:sz w:val="24"/>
                <w:szCs w:val="24"/>
                <w:highlight w:val="none"/>
                <w:rtl w:val="0"/>
                <w:lang w:val="en-US" w:eastAsia="zh-CN"/>
              </w:rPr>
              <w:t xml:space="preserve">每提供一份得</w:t>
            </w:r>
            <w:r>
              <w:rPr>
                <w:rFonts w:hint="eastAsia" w:ascii="宋体" w:hAnsi="宋体" w:cs="宋体"/>
                <w:color w:val="auto"/>
                <w:sz w:val="24"/>
                <w:szCs w:val="24"/>
                <w:highlight w:val="none"/>
                <w:rtl w:val="0"/>
                <w:lang w:val="en-US" w:eastAsia="zh-CN"/>
              </w:rPr>
              <w:t xml:space="preserve">4</w:t>
            </w:r>
            <w:r>
              <w:rPr>
                <w:rFonts w:hint="eastAsia" w:ascii="宋体" w:hAnsi="宋体" w:eastAsia="宋体" w:cs="宋体"/>
                <w:color w:val="auto"/>
                <w:sz w:val="24"/>
                <w:szCs w:val="24"/>
                <w:highlight w:val="none"/>
                <w:rtl w:val="0"/>
                <w:lang w:val="en-US" w:eastAsia="zh-CN"/>
              </w:rPr>
              <w:t xml:space="preserve">分，满分</w:t>
            </w:r>
            <w:r>
              <w:rPr>
                <w:rFonts w:hint="eastAsia" w:ascii="宋体" w:hAnsi="宋体" w:cs="宋体"/>
                <w:color w:val="auto"/>
                <w:sz w:val="24"/>
                <w:szCs w:val="24"/>
                <w:highlight w:val="none"/>
                <w:rtl w:val="0"/>
                <w:lang w:val="en-US" w:eastAsia="zh-CN"/>
              </w:rPr>
              <w:t xml:space="preserve">8</w:t>
            </w:r>
            <w:r>
              <w:rPr>
                <w:rFonts w:hint="eastAsia" w:ascii="宋体" w:hAnsi="宋体" w:eastAsia="宋体" w:cs="宋体"/>
                <w:color w:val="auto"/>
                <w:sz w:val="24"/>
                <w:szCs w:val="24"/>
                <w:highlight w:val="none"/>
                <w:rtl w:val="0"/>
                <w:lang w:val="en-US" w:eastAsia="zh-CN"/>
              </w:rPr>
              <w:t xml:space="preserve">分。（提供合同关键页复印件加盖公章，合同须有双方清晰盖章及项目名称、品牌、型号。）</w:t>
            </w:r>
            <w:r>
              <w:rPr>
                <w:rFonts w:hint="eastAsia" w:ascii="宋体" w:hAnsi="宋体" w:eastAsia="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w:t>
            </w:r>
            <w:r/>
          </w:p>
        </w:tc>
      </w:tr>
      <w:tr>
        <w:trPr>
          <w:jc w:val="cente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4"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100</w:t>
            </w:r>
            <w:r/>
          </w:p>
        </w:tc>
      </w:tr>
    </w:tbl>
    <w:p>
      <w:pPr>
        <w:ind w:firstLine="420"/>
        <w:spacing w:line="85" w:lineRule="atLeast"/>
        <w:rPr>
          <w:rFonts w:hint="eastAsia" w:ascii="宋体" w:hAnsi="宋体" w:eastAsia="宋体" w:cs="宋体"/>
          <w:b/>
          <w:bCs/>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bookmarkStart w:id="163" w:name="_Toc4791"/>
      <w:r/>
      <w:bookmarkStart w:id="164" w:name="_Toc21803"/>
      <w:r/>
      <w:bookmarkStart w:id="165" w:name="_Toc657"/>
      <w:r/>
      <w:bookmarkStart w:id="166" w:name="_Toc28292"/>
      <w:r/>
      <w:bookmarkStart w:id="167" w:name="_Toc234382664"/>
      <w:r/>
      <w:bookmarkStart w:id="168" w:name="_Toc30145"/>
      <w:r/>
      <w:bookmarkStart w:id="169" w:name="_Toc217446060"/>
      <w:r/>
      <w:r/>
    </w:p>
    <w:p>
      <w:pPr>
        <w:ind w:firstLine="420"/>
        <w:spacing w:line="85" w:lineRule="atLeast"/>
        <w:rPr>
          <w:rFonts w:hint="eastAsia" w:ascii="宋体" w:hAnsi="宋体" w:eastAsia="宋体" w:cs="宋体"/>
          <w:b/>
          <w:bCs/>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rPr>
      </w:r>
      <w:r/>
    </w:p>
    <w:p>
      <w:pPr>
        <w:ind w:firstLine="420"/>
        <w:spacing w:line="85" w:lineRule="atLeast"/>
        <w:rPr>
          <w:rFonts w:hint="eastAsia" w:ascii="宋体" w:hAnsi="宋体" w:eastAsia="宋体" w:cs="宋体"/>
          <w:b/>
          <w:bCs/>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rPr>
        <w:t xml:space="preserve">注：</w:t>
      </w:r>
      <w:r/>
    </w:p>
    <w:p>
      <w:pPr>
        <w:numPr>
          <w:ilvl w:val="1"/>
          <w:numId w:val="1"/>
        </w:numPr>
        <w:ind w:left="422"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指标按重要性分为“★”、“▲”</w:t>
      </w:r>
      <w:r>
        <w:rPr>
          <w:rFonts w:hint="eastAsia" w:ascii="宋体" w:hAnsi="宋体" w:eastAsia="宋体" w:cs="宋体"/>
          <w:b/>
          <w:bCs/>
          <w:color w:val="auto"/>
          <w:sz w:val="22"/>
          <w:szCs w:val="22"/>
          <w:highlight w:val="none"/>
          <w:lang w:val="en-US" w:eastAsia="zh-CN"/>
        </w:rPr>
        <w:t xml:space="preserve">和普通参数</w:t>
      </w:r>
      <w:r>
        <w:rPr>
          <w:rFonts w:hint="eastAsia" w:ascii="宋体" w:hAnsi="宋体" w:eastAsia="宋体" w:cs="宋体"/>
          <w:b/>
          <w:bCs/>
          <w:color w:val="auto"/>
          <w:sz w:val="22"/>
          <w:szCs w:val="22"/>
          <w:highlight w:val="none"/>
        </w:rPr>
        <w:t xml:space="preserve">。★代表实质性指标，不满足该指标项将导致投标无效。▲代表重要指标。</w:t>
      </w:r>
      <w:r/>
    </w:p>
    <w:p>
      <w:pPr>
        <w:numPr>
          <w:ilvl w:val="1"/>
          <w:numId w:val="1"/>
        </w:numPr>
        <w:ind w:left="422"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填写需满足的质量、安全、技术规格、物理特性等要求。</w:t>
      </w:r>
      <w:r/>
    </w:p>
    <w:p>
      <w:pPr>
        <w:numPr>
          <w:ilvl w:val="1"/>
          <w:numId w:val="1"/>
        </w:numPr>
        <w:ind w:left="422"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pStyle w:val="888"/>
        <w:rPr>
          <w:rFonts w:hint="eastAsia"/>
          <w:color w:val="auto"/>
          <w:highlight w:val="none"/>
        </w:rPr>
      </w:pPr>
      <w:r>
        <w:rPr>
          <w:rFonts w:hint="eastAsia"/>
          <w:color w:val="auto"/>
          <w:highlight w:val="none"/>
        </w:rPr>
      </w:r>
      <w:r/>
    </w:p>
    <w:p>
      <w:pPr>
        <w:pStyle w:val="1075"/>
        <w:jc w:val="left"/>
        <w:spacing w:before="0" w:after="0" w:line="440" w:lineRule="exact"/>
        <w:rPr>
          <w:rFonts w:hAnsi="宋体"/>
          <w:color w:val="auto"/>
          <w:sz w:val="22"/>
          <w:szCs w:val="22"/>
          <w:highlight w:val="none"/>
        </w:rPr>
      </w:pPr>
      <w:r>
        <w:rPr>
          <w:rFonts w:hAnsi="宋体"/>
          <w:color w:val="auto"/>
          <w:sz w:val="22"/>
          <w:szCs w:val="22"/>
          <w:highlight w:val="none"/>
        </w:rPr>
        <w:t xml:space="preserve">1. 评标方法</w:t>
      </w:r>
      <w:bookmarkEnd w:id="163"/>
      <w:r/>
      <w:bookmarkEnd w:id="164"/>
      <w:r/>
      <w:bookmarkEnd w:id="165"/>
      <w:r/>
      <w:bookmarkEnd w:id="166"/>
      <w:r/>
      <w:bookmarkEnd w:id="167"/>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075"/>
        <w:jc w:val="left"/>
        <w:spacing w:before="0" w:after="0" w:line="440" w:lineRule="exact"/>
        <w:rPr>
          <w:rFonts w:hAnsi="宋体"/>
          <w:color w:val="auto"/>
          <w:sz w:val="22"/>
          <w:szCs w:val="22"/>
          <w:highlight w:val="none"/>
        </w:rPr>
      </w:pPr>
      <w:r/>
      <w:bookmarkStart w:id="170" w:name="_Toc234382665"/>
      <w:r/>
      <w:bookmarkStart w:id="171" w:name="_Toc16894"/>
      <w:r/>
      <w:bookmarkStart w:id="172" w:name="_Toc8611"/>
      <w:r/>
      <w:bookmarkStart w:id="173" w:name="_Toc21807"/>
      <w:r/>
      <w:bookmarkStart w:id="174" w:name="_Toc1971"/>
      <w:r>
        <w:rPr>
          <w:rFonts w:hAnsi="宋体"/>
          <w:color w:val="auto"/>
          <w:sz w:val="22"/>
          <w:szCs w:val="22"/>
          <w:highlight w:val="none"/>
        </w:rPr>
        <w:t xml:space="preserve">2. 评审标准</w:t>
      </w:r>
      <w:bookmarkEnd w:id="170"/>
      <w:r/>
      <w:bookmarkEnd w:id="171"/>
      <w:r/>
      <w:bookmarkEnd w:id="172"/>
      <w:r/>
      <w:bookmarkEnd w:id="173"/>
      <w:r/>
      <w:bookmarkEnd w:id="174"/>
      <w:r/>
      <w:r/>
    </w:p>
    <w:p>
      <w:pPr>
        <w:pStyle w:val="1075"/>
        <w:jc w:val="left"/>
        <w:spacing w:before="0" w:after="0" w:line="440" w:lineRule="exact"/>
        <w:rPr>
          <w:rFonts w:hAnsi="宋体"/>
          <w:color w:val="auto"/>
          <w:sz w:val="22"/>
          <w:szCs w:val="22"/>
          <w:highlight w:val="none"/>
        </w:rPr>
      </w:pPr>
      <w:r/>
      <w:bookmarkStart w:id="175" w:name="_Toc234382666"/>
      <w:r/>
      <w:bookmarkStart w:id="176" w:name="_Toc9878"/>
      <w:r/>
      <w:bookmarkStart w:id="177" w:name="_Toc6120"/>
      <w:r/>
      <w:bookmarkStart w:id="178" w:name="_Toc10908"/>
      <w:r/>
      <w:bookmarkStart w:id="179" w:name="_Toc3536"/>
      <w:r>
        <w:rPr>
          <w:rFonts w:hAnsi="宋体"/>
          <w:color w:val="auto"/>
          <w:sz w:val="22"/>
          <w:szCs w:val="22"/>
          <w:highlight w:val="none"/>
        </w:rPr>
        <w:t xml:space="preserve">2.</w:t>
      </w:r>
      <w:bookmarkEnd w:id="175"/>
      <w:r/>
      <w:bookmarkEnd w:id="176"/>
      <w:r>
        <w:rPr>
          <w:rFonts w:hint="eastAsia" w:hAnsi="宋体"/>
          <w:color w:val="auto"/>
          <w:sz w:val="22"/>
          <w:szCs w:val="22"/>
          <w:highlight w:val="none"/>
        </w:rPr>
        <w:t xml:space="preserve">2 资格评审标准</w:t>
      </w:r>
      <w:bookmarkEnd w:id="177"/>
      <w:r/>
      <w:r/>
    </w:p>
    <w:p>
      <w:pPr>
        <w:pStyle w:val="1075"/>
        <w:ind w:firstLine="440"/>
        <w:jc w:val="left"/>
        <w:spacing w:before="0" w:after="0" w:line="440" w:lineRule="exact"/>
        <w:rPr>
          <w:rFonts w:hAnsi="宋体"/>
          <w:b w:val="0"/>
          <w:bCs w:val="0"/>
          <w:color w:val="auto"/>
          <w:sz w:val="22"/>
          <w:szCs w:val="22"/>
          <w:highlight w:val="none"/>
        </w:rPr>
      </w:pPr>
      <w:r/>
      <w:bookmarkStart w:id="180" w:name="_Toc6043"/>
      <w:r>
        <w:rPr>
          <w:rFonts w:hint="eastAsia" w:hAnsi="宋体"/>
          <w:b w:val="0"/>
          <w:bCs w:val="0"/>
          <w:color w:val="auto"/>
          <w:sz w:val="22"/>
          <w:szCs w:val="22"/>
          <w:highlight w:val="none"/>
        </w:rPr>
        <w:t xml:space="preserve">2.2.1资格评审标准：</w:t>
      </w:r>
      <w:r>
        <w:rPr>
          <w:rFonts w:hAnsi="宋体"/>
          <w:b w:val="0"/>
          <w:bCs w:val="0"/>
          <w:color w:val="auto"/>
          <w:sz w:val="22"/>
          <w:highlight w:val="none"/>
        </w:rPr>
        <w:t xml:space="preserve">见评标办法前附表</w:t>
      </w:r>
      <w:r>
        <w:rPr>
          <w:rFonts w:hint="eastAsia" w:hAnsi="宋体"/>
          <w:b w:val="0"/>
          <w:bCs w:val="0"/>
          <w:color w:val="auto"/>
          <w:sz w:val="22"/>
          <w:highlight w:val="none"/>
        </w:rPr>
        <w:t xml:space="preserve">。</w:t>
      </w:r>
      <w:bookmarkEnd w:id="180"/>
      <w:r/>
      <w:r/>
    </w:p>
    <w:p>
      <w:pPr>
        <w:pStyle w:val="1075"/>
        <w:jc w:val="left"/>
        <w:spacing w:before="0" w:after="0" w:line="440" w:lineRule="exact"/>
        <w:rPr>
          <w:rFonts w:hAnsi="宋体"/>
          <w:color w:val="auto"/>
          <w:sz w:val="22"/>
          <w:szCs w:val="22"/>
          <w:highlight w:val="none"/>
        </w:rPr>
      </w:pPr>
      <w:r/>
      <w:bookmarkStart w:id="181" w:name="_Toc20571"/>
      <w:r>
        <w:rPr>
          <w:rFonts w:hint="eastAsia" w:hAnsi="宋体"/>
          <w:color w:val="auto"/>
          <w:sz w:val="22"/>
          <w:szCs w:val="22"/>
          <w:highlight w:val="none"/>
        </w:rPr>
        <w:t xml:space="preserve">2.3 符合性评审标准</w:t>
      </w:r>
      <w:bookmarkEnd w:id="178"/>
      <w:r/>
      <w:bookmarkEnd w:id="179"/>
      <w:r/>
      <w:bookmarkEnd w:id="181"/>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p>
    <w:p>
      <w:pPr>
        <w:pStyle w:val="1075"/>
        <w:jc w:val="left"/>
        <w:spacing w:before="0" w:after="0" w:line="440" w:lineRule="exact"/>
        <w:rPr>
          <w:rFonts w:hAnsi="宋体"/>
          <w:color w:val="auto"/>
          <w:sz w:val="22"/>
          <w:szCs w:val="22"/>
          <w:highlight w:val="none"/>
        </w:rPr>
      </w:pPr>
      <w:r/>
      <w:bookmarkStart w:id="182" w:name="_Toc4161"/>
      <w:r/>
      <w:bookmarkStart w:id="183" w:name="_Toc23546"/>
      <w:r/>
      <w:bookmarkStart w:id="184" w:name="_Toc5456"/>
      <w:r/>
      <w:bookmarkStart w:id="185" w:name="_Toc234382667"/>
      <w:r/>
      <w:bookmarkStart w:id="186" w:name="_Toc29235"/>
      <w:r>
        <w:rPr>
          <w:rFonts w:hAnsi="宋体"/>
          <w:color w:val="auto"/>
          <w:sz w:val="22"/>
          <w:szCs w:val="22"/>
          <w:highlight w:val="none"/>
        </w:rPr>
        <w:t xml:space="preserve">2.</w:t>
      </w:r>
      <w:r>
        <w:rPr>
          <w:rFonts w:hint="eastAsia" w:hAnsi="宋体"/>
          <w:color w:val="auto"/>
          <w:sz w:val="22"/>
          <w:szCs w:val="22"/>
          <w:highlight w:val="none"/>
        </w:rPr>
        <w:t xml:space="preserve">4</w:t>
      </w:r>
      <w:r>
        <w:rPr>
          <w:rFonts w:hAnsi="宋体"/>
          <w:color w:val="auto"/>
          <w:sz w:val="22"/>
          <w:szCs w:val="22"/>
          <w:highlight w:val="none"/>
        </w:rPr>
        <w:t xml:space="preserve"> 分值构成与评分标准</w:t>
      </w:r>
      <w:bookmarkEnd w:id="182"/>
      <w:r/>
      <w:bookmarkEnd w:id="183"/>
      <w:r/>
      <w:bookmarkEnd w:id="184"/>
      <w:r/>
      <w:bookmarkEnd w:id="185"/>
      <w:r/>
      <w:bookmarkEnd w:id="186"/>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pStyle w:val="1075"/>
        <w:jc w:val="left"/>
        <w:spacing w:before="0" w:after="0" w:line="440" w:lineRule="exact"/>
        <w:rPr>
          <w:rFonts w:hAnsi="宋体"/>
          <w:color w:val="auto"/>
          <w:sz w:val="22"/>
          <w:szCs w:val="22"/>
          <w:highlight w:val="none"/>
        </w:rPr>
      </w:pPr>
      <w:r/>
      <w:bookmarkStart w:id="187" w:name="_Toc24010"/>
      <w:r/>
      <w:bookmarkStart w:id="188" w:name="_Toc234382668"/>
      <w:r/>
      <w:bookmarkStart w:id="189" w:name="_Toc8953"/>
      <w:r/>
      <w:bookmarkStart w:id="190" w:name="_Toc7437"/>
      <w:r/>
      <w:bookmarkStart w:id="191" w:name="_Toc23497"/>
      <w:r>
        <w:rPr>
          <w:rFonts w:hAnsi="宋体"/>
          <w:color w:val="auto"/>
          <w:sz w:val="22"/>
          <w:szCs w:val="22"/>
          <w:highlight w:val="none"/>
        </w:rPr>
        <w:t xml:space="preserve">3. 评标程序</w:t>
      </w:r>
      <w:bookmarkEnd w:id="187"/>
      <w:r/>
      <w:bookmarkEnd w:id="188"/>
      <w:r/>
      <w:bookmarkEnd w:id="189"/>
      <w:r/>
      <w:bookmarkEnd w:id="190"/>
      <w:r/>
      <w:bookmarkEnd w:id="191"/>
      <w:r/>
      <w:r/>
    </w:p>
    <w:p>
      <w:pPr>
        <w:pStyle w:val="1075"/>
        <w:jc w:val="left"/>
        <w:spacing w:before="0" w:after="0" w:line="440" w:lineRule="exact"/>
        <w:rPr>
          <w:rFonts w:hAnsi="宋体"/>
          <w:color w:val="auto"/>
          <w:sz w:val="22"/>
          <w:szCs w:val="22"/>
          <w:highlight w:val="none"/>
        </w:rPr>
      </w:pPr>
      <w:r/>
      <w:bookmarkStart w:id="192" w:name="_Toc234382669"/>
      <w:r/>
      <w:bookmarkStart w:id="193" w:name="_Toc12383"/>
      <w:r/>
      <w:bookmarkStart w:id="194" w:name="_Toc6644"/>
      <w:r/>
      <w:bookmarkStart w:id="195" w:name="_Toc9836"/>
      <w:r/>
      <w:bookmarkStart w:id="196" w:name="_Toc28246"/>
      <w:r>
        <w:rPr>
          <w:rFonts w:hAnsi="宋体"/>
          <w:color w:val="auto"/>
          <w:sz w:val="22"/>
          <w:szCs w:val="22"/>
          <w:highlight w:val="none"/>
        </w:rPr>
        <w:t xml:space="preserve">3.1 </w:t>
      </w:r>
      <w:bookmarkEnd w:id="192"/>
      <w:r>
        <w:rPr>
          <w:rFonts w:hint="eastAsia" w:hAnsi="宋体"/>
          <w:color w:val="auto"/>
          <w:sz w:val="22"/>
          <w:szCs w:val="22"/>
          <w:highlight w:val="none"/>
        </w:rPr>
        <w:t xml:space="preserve">符合性评审</w:t>
      </w:r>
      <w:bookmarkEnd w:id="193"/>
      <w:r/>
      <w:bookmarkEnd w:id="194"/>
      <w:r/>
      <w:bookmarkEnd w:id="195"/>
      <w:r/>
      <w:bookmarkEnd w:id="196"/>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075"/>
        <w:jc w:val="left"/>
        <w:spacing w:before="0" w:after="0" w:line="440" w:lineRule="exact"/>
        <w:rPr>
          <w:rFonts w:hAnsi="宋体"/>
          <w:color w:val="auto"/>
          <w:sz w:val="22"/>
          <w:szCs w:val="22"/>
          <w:highlight w:val="none"/>
        </w:rPr>
      </w:pPr>
      <w:r/>
      <w:bookmarkStart w:id="197" w:name="_Toc10483"/>
      <w:r/>
      <w:bookmarkStart w:id="198" w:name="_Toc234382670"/>
      <w:r/>
      <w:bookmarkStart w:id="199" w:name="_Toc11191"/>
      <w:r/>
      <w:bookmarkStart w:id="200" w:name="_Toc32688"/>
      <w:r/>
      <w:bookmarkStart w:id="201" w:name="_Toc3943"/>
      <w:r>
        <w:rPr>
          <w:rFonts w:hAnsi="宋体"/>
          <w:color w:val="auto"/>
          <w:sz w:val="22"/>
          <w:szCs w:val="22"/>
          <w:highlight w:val="none"/>
        </w:rPr>
        <w:t xml:space="preserve">3.</w:t>
      </w:r>
      <w:bookmarkEnd w:id="197"/>
      <w:r/>
      <w:bookmarkEnd w:id="198"/>
      <w:r>
        <w:rPr>
          <w:rFonts w:hint="eastAsia" w:hAnsi="宋体"/>
          <w:color w:val="auto"/>
          <w:sz w:val="22"/>
          <w:szCs w:val="22"/>
          <w:highlight w:val="none"/>
        </w:rPr>
        <w:t xml:space="preserve">2 比较和评价</w:t>
      </w:r>
      <w:bookmarkEnd w:id="199"/>
      <w:r/>
      <w:bookmarkEnd w:id="200"/>
      <w:r/>
      <w:bookmarkEnd w:id="201"/>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075"/>
        <w:jc w:val="left"/>
        <w:spacing w:before="0" w:after="0" w:line="440" w:lineRule="exact"/>
        <w:rPr>
          <w:rFonts w:hAnsi="宋体"/>
          <w:color w:val="auto"/>
          <w:sz w:val="22"/>
          <w:szCs w:val="22"/>
          <w:highlight w:val="none"/>
        </w:rPr>
      </w:pPr>
      <w:r/>
      <w:bookmarkStart w:id="202" w:name="_Toc30764"/>
      <w:r/>
      <w:bookmarkStart w:id="203" w:name="_Toc19739"/>
      <w:r/>
      <w:bookmarkStart w:id="204" w:name="_Toc234382671"/>
      <w:r/>
      <w:bookmarkStart w:id="205" w:name="_Toc22453"/>
      <w:r/>
      <w:bookmarkStart w:id="206" w:name="_Toc12917"/>
      <w:r>
        <w:rPr>
          <w:rFonts w:hAnsi="宋体"/>
          <w:color w:val="auto"/>
          <w:sz w:val="22"/>
          <w:szCs w:val="22"/>
          <w:highlight w:val="none"/>
        </w:rPr>
        <w:t xml:space="preserve">3.</w:t>
      </w:r>
      <w:r>
        <w:rPr>
          <w:rFonts w:hint="eastAsia" w:hAnsi="宋体"/>
          <w:color w:val="auto"/>
          <w:sz w:val="22"/>
          <w:szCs w:val="22"/>
          <w:highlight w:val="none"/>
        </w:rPr>
        <w:t xml:space="preserve">3</w:t>
      </w:r>
      <w:r>
        <w:rPr>
          <w:rFonts w:hAnsi="宋体"/>
          <w:color w:val="auto"/>
          <w:sz w:val="22"/>
          <w:szCs w:val="22"/>
          <w:highlight w:val="none"/>
        </w:rPr>
        <w:t xml:space="preserve"> 澄清和补正</w:t>
      </w:r>
      <w:bookmarkEnd w:id="202"/>
      <w:r/>
      <w:bookmarkEnd w:id="203"/>
      <w:r/>
      <w:bookmarkEnd w:id="204"/>
      <w:r/>
      <w:bookmarkEnd w:id="205"/>
      <w:r/>
      <w:bookmarkEnd w:id="206"/>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cs="宋体"/>
          <w:color w:val="auto"/>
          <w:sz w:val="22"/>
          <w:szCs w:val="22"/>
          <w:highlight w:val="none"/>
        </w:rPr>
        <w:t xml:space="preserve">在评标期间，请供应商保持在线。</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3.3.2</w:t>
      </w:r>
      <w:r>
        <w:rPr>
          <w:rFonts w:hint="eastAsia" w:ascii="宋体" w:hAnsi="宋体" w:cs="宋体"/>
          <w:color w:val="auto"/>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2"/>
          <w:highlight w:val="none"/>
        </w:rPr>
        <w:t xml:space="preserve">。</w:t>
      </w:r>
      <w:r/>
    </w:p>
    <w:p>
      <w:pPr>
        <w:ind w:firstLine="440"/>
        <w:spacing w:line="440" w:lineRule="exact"/>
        <w:rPr>
          <w:rFonts w:ascii="宋体" w:hAnsi="宋体" w:cs="宋体"/>
          <w:color w:val="auto"/>
          <w:sz w:val="22"/>
          <w:szCs w:val="22"/>
          <w:highlight w:val="none"/>
        </w:rPr>
      </w:pPr>
      <w:r>
        <w:rPr>
          <w:rFonts w:hint="eastAsia" w:ascii="宋体" w:hAnsi="宋体" w:cs="宋体"/>
          <w:b/>
          <w:bCs/>
          <w:color w:val="auto"/>
          <w:sz w:val="22"/>
          <w:szCs w:val="22"/>
          <w:highlight w:val="none"/>
        </w:rPr>
        <w:t xml:space="preserve">特别说明：</w:t>
      </w:r>
      <w:r>
        <w:rPr>
          <w:rFonts w:hint="eastAsia" w:ascii="宋体" w:hAnsi="宋体" w:cs="宋体"/>
          <w:color w:val="auto"/>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p>
    <w:p>
      <w:pPr>
        <w:pStyle w:val="1075"/>
        <w:jc w:val="left"/>
        <w:spacing w:before="0" w:after="0" w:line="440" w:lineRule="exact"/>
        <w:rPr>
          <w:rFonts w:hAnsi="宋体"/>
          <w:color w:val="auto"/>
          <w:sz w:val="22"/>
          <w:highlight w:val="none"/>
        </w:rPr>
      </w:pPr>
      <w:r/>
      <w:bookmarkStart w:id="207" w:name="_Toc10717"/>
      <w:r>
        <w:rPr>
          <w:rFonts w:hint="eastAsia" w:hAnsi="宋体"/>
          <w:color w:val="auto"/>
          <w:sz w:val="22"/>
          <w:highlight w:val="none"/>
        </w:rPr>
        <w:t xml:space="preserve">3.4 违法违规情形</w:t>
      </w:r>
      <w:bookmarkEnd w:id="207"/>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p>
    <w:p>
      <w:pPr>
        <w:pStyle w:val="1075"/>
        <w:jc w:val="left"/>
        <w:spacing w:before="0" w:after="0" w:line="440" w:lineRule="exact"/>
        <w:rPr>
          <w:rFonts w:hAnsi="宋体"/>
          <w:color w:val="auto"/>
          <w:sz w:val="22"/>
          <w:szCs w:val="22"/>
          <w:highlight w:val="none"/>
        </w:rPr>
      </w:pPr>
      <w:r/>
      <w:bookmarkStart w:id="208" w:name="_Toc17896"/>
      <w:r/>
      <w:bookmarkStart w:id="209" w:name="_Toc15663"/>
      <w:r/>
      <w:bookmarkStart w:id="210" w:name="_Toc32496"/>
      <w:r>
        <w:rPr>
          <w:rFonts w:hint="eastAsia" w:hAnsi="宋体"/>
          <w:color w:val="auto"/>
          <w:sz w:val="22"/>
          <w:szCs w:val="22"/>
          <w:highlight w:val="none"/>
        </w:rPr>
        <w:t xml:space="preserve">3.5 评标结果</w:t>
      </w:r>
      <w:bookmarkEnd w:id="208"/>
      <w:r/>
      <w:bookmarkEnd w:id="209"/>
      <w:r/>
      <w:bookmarkEnd w:id="210"/>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162"/>
      <w:r/>
      <w:bookmarkEnd w:id="168"/>
      <w:r/>
      <w:bookmarkEnd w:id="169"/>
      <w:r/>
      <w:r/>
    </w:p>
    <w:p>
      <w:pPr>
        <w:pStyle w:val="1075"/>
        <w:spacing w:line="240" w:lineRule="auto"/>
        <w:rPr>
          <w:rFonts w:ascii="Arial" w:hAnsi="Arial" w:cs="Arial"/>
          <w:color w:val="auto"/>
          <w:highlight w:val="none"/>
        </w:rPr>
      </w:pPr>
      <w:r/>
      <w:bookmarkStart w:id="211" w:name="_Toc3443"/>
      <w:r/>
      <w:bookmarkStart w:id="212" w:name="_Toc89569910"/>
      <w:r>
        <w:rPr>
          <w:rFonts w:ascii="Arial" w:hAnsi="Arial" w:cs="Arial"/>
          <w:color w:val="auto"/>
          <w:sz w:val="24"/>
          <w:szCs w:val="24"/>
          <w:highlight w:val="none"/>
        </w:rPr>
        <w:br w:type="page" w:clear="all"/>
      </w:r>
      <w:bookmarkStart w:id="213" w:name="_Toc29510"/>
      <w:r>
        <w:rPr>
          <w:rFonts w:ascii="Arial" w:hAnsi="Arial" w:cs="Arial"/>
          <w:color w:val="auto"/>
          <w:highlight w:val="none"/>
        </w:rPr>
        <w:t xml:space="preserve">第七章 投标文件内容及格式</w:t>
      </w:r>
      <w:bookmarkEnd w:id="211"/>
      <w:r/>
      <w:bookmarkEnd w:id="212"/>
      <w:r/>
      <w:bookmarkEnd w:id="213"/>
      <w:r/>
      <w:r/>
    </w:p>
    <w:p>
      <w:pPr>
        <w:rPr>
          <w:rFonts w:ascii="Arial" w:hAnsi="Arial" w:cs="Arial"/>
          <w:color w:val="auto"/>
          <w:sz w:val="24"/>
          <w:szCs w:val="24"/>
          <w:highlight w:val="none"/>
        </w:rPr>
      </w:pPr>
      <w:r>
        <w:rPr>
          <w:rFonts w:ascii="Arial" w:hAnsi="Arial" w:cs="Arial"/>
          <w:color w:val="auto"/>
          <w:sz w:val="24"/>
          <w:szCs w:val="24"/>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highlight w:val="none"/>
        </w:rPr>
      </w:pPr>
      <w:r>
        <w:rPr>
          <w:rFonts w:ascii="Arial" w:hAnsi="Arial" w:cs="Arial"/>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076"/>
        <w:rPr>
          <w:b w:val="0"/>
          <w:bCs w:val="0"/>
          <w:color w:val="auto"/>
          <w:sz w:val="32"/>
          <w:szCs w:val="32"/>
          <w:highlight w:val="none"/>
        </w:rPr>
      </w:pPr>
      <w:r/>
      <w:bookmarkStart w:id="214" w:name="_Toc89569911"/>
      <w:r/>
      <w:bookmarkStart w:id="215" w:name="_Toc520356217"/>
      <w:r/>
      <w:bookmarkStart w:id="216" w:name="_Toc480942349"/>
      <w:r/>
      <w:bookmarkStart w:id="217" w:name="_Ref467988698"/>
      <w:r>
        <w:rPr>
          <w:color w:val="auto"/>
          <w:sz w:val="24"/>
          <w:szCs w:val="24"/>
          <w:highlight w:val="none"/>
        </w:rPr>
        <w:br w:type="page" w:clear="all"/>
      </w:r>
      <w:r>
        <w:rPr>
          <w:b w:val="0"/>
          <w:bCs w:val="0"/>
          <w:color w:val="auto"/>
          <w:sz w:val="32"/>
          <w:szCs w:val="32"/>
          <w:highlight w:val="none"/>
        </w:rPr>
        <w:t xml:space="preserve"> </w:t>
      </w:r>
      <w:bookmarkEnd w:id="214"/>
      <w:r/>
      <w:bookmarkEnd w:id="215"/>
      <w:r/>
      <w:bookmarkEnd w:id="216"/>
      <w:r/>
      <w:bookmarkEnd w:id="217"/>
      <w:r>
        <w:rPr>
          <w:rFonts w:hint="eastAsia"/>
          <w:b w:val="0"/>
          <w:bCs w:val="0"/>
          <w:color w:val="auto"/>
          <w:sz w:val="32"/>
          <w:szCs w:val="32"/>
          <w:highlight w:val="none"/>
        </w:rPr>
        <w:t xml:space="preserve">一、基本目录</w:t>
      </w:r>
      <w:r/>
    </w:p>
    <w:p>
      <w:pPr>
        <w:pStyle w:val="1076"/>
        <w:rPr>
          <w:b w:val="0"/>
          <w:bCs w:val="0"/>
          <w:color w:val="auto"/>
          <w:sz w:val="32"/>
          <w:szCs w:val="32"/>
          <w:highlight w:val="none"/>
        </w:rPr>
      </w:pPr>
      <w:r>
        <w:rPr>
          <w:rFonts w:hint="eastAsia"/>
          <w:b w:val="0"/>
          <w:bCs w:val="0"/>
          <w:color w:val="auto"/>
          <w:sz w:val="32"/>
          <w:szCs w:val="32"/>
          <w:highlight w:val="none"/>
        </w:rPr>
        <w:t xml:space="preserve">（一）开标一览表</w:t>
      </w:r>
      <w:r/>
    </w:p>
    <w:p>
      <w:pPr>
        <w:pStyle w:val="1076"/>
        <w:rPr>
          <w:color w:val="auto"/>
          <w:szCs w:val="28"/>
          <w:highlight w:val="none"/>
        </w:rPr>
      </w:pPr>
      <w:r>
        <w:rPr>
          <w:color w:val="auto"/>
          <w:szCs w:val="28"/>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highlight w:val="none"/>
          <w:u w:val="single"/>
        </w:rPr>
        <w:t xml:space="preserve"> </w:t>
      </w:r>
      <w:r/>
    </w:p>
    <w:tbl>
      <w:tblPr>
        <w:tblStyle w:val="8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3000"/>
        <w:jc w:val="right"/>
        <w:spacing w:line="300" w:lineRule="auto"/>
        <w:rPr>
          <w:rFonts w:ascii="宋体" w:hAnsi="宋体" w:cs="宋体"/>
          <w:color w:val="auto"/>
          <w:sz w:val="24"/>
          <w:highlight w:val="none"/>
        </w:rPr>
      </w:pPr>
      <w:r/>
      <w:bookmarkStart w:id="218" w:name="_Toc23868"/>
      <w:r/>
      <w:bookmarkStart w:id="219" w:name="_Toc6433"/>
      <w:r/>
      <w:bookmarkStart w:id="220" w:name="_Toc217446086"/>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color w:val="auto"/>
          <w:spacing w:val="-1"/>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color w:val="auto"/>
          <w:sz w:val="24"/>
          <w:szCs w:val="24"/>
          <w:highlight w:val="none"/>
        </w:rPr>
        <w:t xml:space="preserve">）</w:t>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12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93"/>
        <w:spacing w:line="312" w:lineRule="auto"/>
        <w:rPr>
          <w:color w:val="auto"/>
          <w:highlight w:val="none"/>
        </w:rPr>
      </w:pPr>
      <w:r>
        <w:rPr>
          <w:color w:val="auto"/>
          <w:highlight w:val="none"/>
        </w:rPr>
      </w:r>
      <w:r/>
    </w:p>
    <w:p>
      <w:pPr>
        <w:rPr>
          <w:color w:val="auto"/>
          <w:sz w:val="32"/>
          <w:szCs w:val="32"/>
          <w:highlight w:val="none"/>
        </w:rPr>
      </w:pPr>
      <w:r>
        <w:rPr>
          <w:rFonts w:hint="eastAsia"/>
          <w:color w:val="auto"/>
          <w:sz w:val="32"/>
          <w:szCs w:val="32"/>
          <w:highlight w:val="none"/>
        </w:rPr>
        <w:br w:type="page" w:clear="all"/>
      </w:r>
      <w:r/>
    </w:p>
    <w:p>
      <w:pPr>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（二）</w:t>
      </w:r>
      <w:r>
        <w:rPr>
          <w:rFonts w:ascii="黑体" w:hAnsi="黑体" w:eastAsia="黑体" w:cs="黑体"/>
          <w:b/>
          <w:color w:val="auto"/>
          <w:sz w:val="30"/>
          <w:highlight w:val="none"/>
        </w:rPr>
        <w:t xml:space="preserve">投标人基本情况表</w:t>
      </w:r>
      <w:r/>
    </w:p>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投标日期：</w:t>
      </w:r>
      <w:r>
        <w:rPr>
          <w:rFonts w:ascii="Arial" w:hAnsi="Arial" w:eastAsia="Arial" w:cs="Arial"/>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rFonts w:ascii="黑体" w:hAnsi="黑体" w:eastAsia="黑体" w:cs="黑体"/>
          <w:b/>
          <w:bCs/>
          <w:color w:val="auto"/>
          <w:sz w:val="28"/>
          <w:szCs w:val="28"/>
          <w:highlight w:val="none"/>
        </w:rPr>
      </w:pPr>
      <w:r>
        <w:rPr>
          <w:rFonts w:hint="eastAsia" w:ascii="黑体" w:hAnsi="黑体" w:eastAsia="黑体" w:cs="黑体"/>
          <w:b/>
          <w:color w:val="auto"/>
          <w:sz w:val="28"/>
          <w:szCs w:val="28"/>
          <w:highlight w:val="none"/>
        </w:rPr>
        <w:t xml:space="preserve">二、资格证明文件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p>
    <w:p>
      <w:pPr>
        <w:pStyle w:val="1093"/>
        <w:spacing w:line="360" w:lineRule="auto"/>
        <w:rPr>
          <w:b/>
          <w:bCs/>
          <w:color w:val="auto"/>
          <w:sz w:val="28"/>
          <w:szCs w:val="28"/>
          <w:highlight w:val="none"/>
        </w:rPr>
      </w:pPr>
      <w:r>
        <w:rPr>
          <w:b/>
          <w:bCs/>
          <w:color w:val="auto"/>
          <w:sz w:val="28"/>
          <w:szCs w:val="28"/>
          <w:highlight w:val="none"/>
        </w:rPr>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093"/>
              <w:jc w:val="center"/>
              <w:spacing w:line="360" w:lineRule="auto"/>
              <w:rPr>
                <w:b/>
                <w:bCs/>
                <w:color w:val="auto"/>
                <w:szCs w:val="28"/>
                <w:highlight w:val="none"/>
              </w:rPr>
            </w:pPr>
            <w:r>
              <w:rPr>
                <w:rFonts w:hint="eastAsia"/>
                <w:b/>
                <w:bCs/>
                <w:color w:val="auto"/>
                <w:szCs w:val="21"/>
                <w:highlight w:val="none"/>
              </w:rPr>
              <w:t xml:space="preserve">法人或者其他组织的营业执照等证明文件，自然人的身份证明。</w:t>
            </w:r>
            <w:r/>
          </w:p>
        </w:tc>
      </w:tr>
    </w:tbl>
    <w:p>
      <w:pPr>
        <w:pStyle w:val="1093"/>
        <w:spacing w:line="360" w:lineRule="auto"/>
        <w:rPr>
          <w:b/>
          <w:bCs/>
          <w:color w:val="auto"/>
          <w:sz w:val="28"/>
          <w:szCs w:val="28"/>
          <w:highlight w:val="none"/>
        </w:rPr>
      </w:pPr>
      <w:r>
        <w:rPr>
          <w:b/>
          <w:bCs/>
          <w:color w:val="auto"/>
          <w:sz w:val="28"/>
          <w:szCs w:val="28"/>
          <w:highlight w:val="none"/>
        </w:rPr>
      </w:r>
      <w:r/>
    </w:p>
    <w:p>
      <w:pPr>
        <w:rPr>
          <w:color w:val="auto"/>
          <w:sz w:val="32"/>
          <w:szCs w:val="32"/>
          <w:highlight w:val="none"/>
        </w:rPr>
      </w:pPr>
      <w:r>
        <w:rPr>
          <w:color w:val="auto"/>
          <w:sz w:val="32"/>
          <w:szCs w:val="32"/>
          <w:highlight w:val="none"/>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480"/>
        <w:jc w:val="right"/>
        <w:spacing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供应商名称（加盖</w:t>
      </w:r>
      <w:r>
        <w:rPr>
          <w:color w:val="auto"/>
          <w:sz w:val="24"/>
          <w:szCs w:val="24"/>
          <w:highlight w:val="none"/>
        </w:rPr>
        <w:t xml:space="preserve">CA</w:t>
      </w:r>
      <w:r>
        <w:rPr>
          <w:rFonts w:hint="eastAsia"/>
          <w:color w:val="auto"/>
          <w:sz w:val="24"/>
          <w:szCs w:val="24"/>
          <w:highlight w:val="none"/>
        </w:rPr>
        <w:t xml:space="preserve">电子公章）：</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法定代表人（</w:t>
      </w:r>
      <w:r>
        <w:rPr>
          <w:rFonts w:hint="eastAsia" w:ascii="宋体" w:hAnsi="宋体"/>
          <w:color w:val="auto"/>
          <w:spacing w:val="20"/>
          <w:sz w:val="24"/>
          <w:szCs w:val="24"/>
          <w:highlight w:val="none"/>
        </w:rPr>
        <w:t xml:space="preserve">电子签章或签名</w:t>
      </w:r>
      <w:r>
        <w:rPr>
          <w:rFonts w:ascii="宋体" w:hAnsi="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r>
      <w:r/>
    </w:p>
    <w:p>
      <w:pPr>
        <w:pStyle w:val="1156"/>
        <w:ind w:firstLine="5280"/>
        <w:rPr>
          <w:rFonts w:ascii="宋体" w:hAnsi="宋体"/>
          <w:b/>
          <w:bCs/>
          <w:color w:val="auto"/>
          <w:sz w:val="24"/>
          <w:szCs w:val="24"/>
          <w:highlight w:val="none"/>
        </w:rPr>
      </w:pPr>
      <w:r>
        <w:rPr>
          <w:rFonts w:ascii="宋体" w:hAnsi="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093"/>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color w:val="auto"/>
          <w:sz w:val="24"/>
          <w:highlight w:val="none"/>
        </w:rPr>
        <w:t xml:space="preserve">）：</w:t>
      </w:r>
      <w:r/>
    </w:p>
    <w:p>
      <w:pPr>
        <w:pStyle w:val="1156"/>
        <w:spacing w:line="360" w:lineRule="auto"/>
        <w:rPr>
          <w:rFonts w:ascii="宋体" w:hAnsi="宋体"/>
          <w:color w:val="auto"/>
          <w:sz w:val="24"/>
          <w:highlight w:val="none"/>
        </w:rPr>
      </w:pPr>
      <w:r>
        <w:rPr>
          <w:rFonts w:ascii="宋体" w:hAnsi="宋体"/>
          <w:color w:val="auto"/>
          <w:sz w:val="24"/>
          <w:highlight w:val="none"/>
        </w:rPr>
      </w:r>
      <w:r/>
    </w:p>
    <w:p>
      <w:pPr>
        <w:pStyle w:val="1156"/>
        <w:ind w:firstLine="5040"/>
        <w:spacing w:line="360" w:lineRule="auto"/>
        <w:rPr>
          <w:rFonts w:ascii="宋体" w:hAnsi="宋体"/>
          <w:color w:val="auto"/>
          <w:sz w:val="24"/>
          <w:highlight w:val="none"/>
        </w:rPr>
      </w:pPr>
      <w:r>
        <w:rPr>
          <w:rFonts w:ascii="宋体" w:hAnsi="宋体"/>
          <w:color w:val="auto"/>
          <w:sz w:val="24"/>
          <w:highlight w:val="none"/>
        </w:rPr>
        <w:t xml:space="preserve">法定代表人（</w:t>
      </w:r>
      <w:r>
        <w:rPr>
          <w:rFonts w:hint="eastAsia" w:ascii="宋体" w:hAnsi="宋体"/>
          <w:color w:val="auto"/>
          <w:spacing w:val="20"/>
          <w:sz w:val="24"/>
          <w:szCs w:val="24"/>
          <w:highlight w:val="none"/>
        </w:rPr>
        <w:t xml:space="preserve">电子签章或签名</w:t>
      </w:r>
      <w:r>
        <w:rPr>
          <w:rFonts w:ascii="宋体" w:hAnsi="宋体"/>
          <w:color w:val="auto"/>
          <w:sz w:val="24"/>
          <w:highlight w:val="none"/>
        </w:rPr>
        <w:t xml:space="preserve">）：</w:t>
      </w:r>
      <w:r/>
    </w:p>
    <w:p>
      <w:pPr>
        <w:pStyle w:val="1156"/>
        <w:rPr>
          <w:rFonts w:ascii="宋体" w:hAnsi="宋体"/>
          <w:color w:val="auto"/>
          <w:sz w:val="24"/>
          <w:highlight w:val="none"/>
        </w:rPr>
      </w:pPr>
      <w:r>
        <w:rPr>
          <w:rFonts w:ascii="宋体" w:hAnsi="宋体"/>
          <w:color w:val="auto"/>
          <w:sz w:val="24"/>
          <w:highlight w:val="none"/>
        </w:rPr>
      </w:r>
      <w:r/>
    </w:p>
    <w:p>
      <w:pPr>
        <w:pStyle w:val="1156"/>
        <w:ind w:firstLine="5040"/>
        <w:rPr>
          <w:rFonts w:ascii="宋体" w:hAnsi="宋体"/>
          <w:color w:val="auto"/>
          <w:sz w:val="24"/>
          <w:highlight w:val="none"/>
        </w:rPr>
      </w:pPr>
      <w:r>
        <w:rPr>
          <w:rFonts w:ascii="宋体" w:hAnsi="宋体"/>
          <w:color w:val="auto"/>
          <w:sz w:val="24"/>
          <w:highlight w:val="none"/>
        </w:rPr>
        <w:t xml:space="preserve">日 期：      年   月   日</w:t>
      </w:r>
      <w:r/>
    </w:p>
    <w:p>
      <w:pPr>
        <w:pStyle w:val="1157"/>
        <w:rPr>
          <w:rFonts w:ascii="宋体" w:hAnsi="宋体"/>
          <w:color w:val="auto"/>
          <w:sz w:val="24"/>
          <w:highlight w:val="none"/>
        </w:rPr>
      </w:pPr>
      <w:r>
        <w:rPr>
          <w:rFonts w:ascii="宋体" w:hAnsi="宋体"/>
          <w:color w:val="auto"/>
          <w:sz w:val="24"/>
          <w:highlight w:val="none"/>
        </w:rPr>
      </w:r>
      <w:r/>
    </w:p>
    <w:p>
      <w:pPr>
        <w:pStyle w:val="1156"/>
        <w:rPr>
          <w:rFonts w:ascii="宋体" w:hAnsi="宋体"/>
          <w:color w:val="auto"/>
          <w:sz w:val="24"/>
          <w:highlight w:val="none"/>
        </w:rPr>
      </w:pPr>
      <w:r>
        <w:rPr>
          <w:rFonts w:ascii="宋体" w:hAnsi="宋体"/>
          <w:color w:val="auto"/>
          <w:sz w:val="24"/>
          <w:highlight w:val="none"/>
        </w:rPr>
      </w:r>
      <w:r/>
    </w:p>
    <w:p>
      <w:pPr>
        <w:pStyle w:val="1157"/>
        <w:rPr>
          <w:rFonts w:ascii="宋体" w:hAnsi="宋体"/>
          <w:color w:val="auto"/>
          <w:sz w:val="24"/>
          <w:highlight w:val="none"/>
        </w:rPr>
      </w:pPr>
      <w:r>
        <w:rPr>
          <w:rFonts w:ascii="宋体" w:hAnsi="宋体"/>
          <w:color w:val="auto"/>
          <w:sz w:val="24"/>
          <w:highlight w:val="none"/>
        </w:rPr>
      </w:r>
      <w:r/>
    </w:p>
    <w:p>
      <w:pPr>
        <w:pStyle w:val="1156"/>
        <w:rPr>
          <w:rFonts w:ascii="宋体" w:hAnsi="宋体"/>
          <w:color w:val="auto"/>
          <w:sz w:val="24"/>
          <w:highlight w:val="none"/>
        </w:rPr>
      </w:pPr>
      <w:r>
        <w:rPr>
          <w:rFonts w:ascii="宋体" w:hAnsi="宋体"/>
          <w:color w:val="auto"/>
          <w:sz w:val="24"/>
          <w:highlight w:val="none"/>
        </w:rPr>
      </w:r>
      <w:r/>
    </w:p>
    <w:p>
      <w:pPr>
        <w:pStyle w:val="1157"/>
        <w:rPr>
          <w:rFonts w:ascii="宋体" w:hAnsi="宋体"/>
          <w:color w:val="auto"/>
          <w:sz w:val="24"/>
          <w:highlight w:val="none"/>
        </w:rPr>
      </w:pPr>
      <w:r>
        <w:rPr>
          <w:rFonts w:ascii="宋体" w:hAnsi="宋体"/>
          <w:color w:val="auto"/>
          <w:sz w:val="24"/>
          <w:highlight w:val="none"/>
        </w:rPr>
      </w:r>
      <w:r/>
    </w:p>
    <w:p>
      <w:pPr>
        <w:pStyle w:val="1156"/>
        <w:rPr>
          <w:rFonts w:ascii="宋体" w:hAnsi="宋体"/>
          <w:color w:val="auto"/>
          <w:sz w:val="24"/>
          <w:highlight w:val="none"/>
        </w:rPr>
      </w:pPr>
      <w:r>
        <w:rPr>
          <w:rFonts w:ascii="宋体" w:hAnsi="宋体"/>
          <w:color w:val="auto"/>
          <w:sz w:val="24"/>
          <w:highlight w:val="none"/>
        </w:rPr>
      </w:r>
      <w:r/>
    </w:p>
    <w:p>
      <w:pPr>
        <w:pStyle w:val="1157"/>
        <w:rPr>
          <w:rFonts w:ascii="宋体" w:hAnsi="宋体"/>
          <w:color w:val="auto"/>
          <w:sz w:val="24"/>
          <w:highlight w:val="none"/>
        </w:rPr>
      </w:pPr>
      <w:r>
        <w:rPr>
          <w:rFonts w:ascii="宋体" w:hAnsi="宋体"/>
          <w:color w:val="auto"/>
          <w:sz w:val="24"/>
          <w:highlight w:val="none"/>
        </w:rPr>
      </w:r>
      <w:r/>
    </w:p>
    <w:p>
      <w:pPr>
        <w:pStyle w:val="1156"/>
        <w:rPr>
          <w:rFonts w:ascii="宋体" w:hAnsi="宋体"/>
          <w:color w:val="auto"/>
          <w:sz w:val="24"/>
          <w:highlight w:val="none"/>
        </w:rPr>
      </w:pPr>
      <w:r>
        <w:rPr>
          <w:rFonts w:ascii="宋体" w:hAnsi="宋体"/>
          <w:color w:val="auto"/>
          <w:sz w:val="24"/>
          <w:highlight w:val="none"/>
        </w:rPr>
      </w:r>
      <w:r/>
    </w:p>
    <w:p>
      <w:pPr>
        <w:pStyle w:val="1157"/>
        <w:rPr>
          <w:rFonts w:ascii="宋体" w:hAnsi="宋体"/>
          <w:color w:val="auto"/>
          <w:sz w:val="24"/>
          <w:highlight w:val="none"/>
        </w:rPr>
      </w:pPr>
      <w:r>
        <w:rPr>
          <w:rFonts w:ascii="宋体" w:hAnsi="宋体"/>
          <w:color w:val="auto"/>
          <w:sz w:val="24"/>
          <w:highlight w:val="none"/>
        </w:rPr>
      </w:r>
      <w:r/>
    </w:p>
    <w:p>
      <w:pPr>
        <w:pStyle w:val="1156"/>
        <w:rPr>
          <w:rFonts w:ascii="宋体" w:hAnsi="宋体"/>
          <w:color w:val="auto"/>
          <w:sz w:val="24"/>
          <w:highlight w:val="none"/>
        </w:rPr>
      </w:pPr>
      <w:r>
        <w:rPr>
          <w:rFonts w:ascii="宋体" w:hAnsi="宋体"/>
          <w:color w:val="auto"/>
          <w:sz w:val="24"/>
          <w:highlight w:val="none"/>
        </w:rPr>
      </w:r>
      <w:r/>
    </w:p>
    <w:p>
      <w:pPr>
        <w:jc w:val="center"/>
        <w:rPr>
          <w:rFonts w:ascii="Arial" w:hAnsi="Arial" w:eastAsia="黑体" w:cs="Arial"/>
          <w:bCs/>
          <w:color w:val="auto"/>
          <w:sz w:val="28"/>
          <w:szCs w:val="28"/>
          <w:highlight w:val="none"/>
        </w:rPr>
      </w:pPr>
      <w:r/>
      <w:bookmarkStart w:id="221" w:name="_Toc18976"/>
      <w:r>
        <w:rPr>
          <w:rFonts w:hint="eastAsia"/>
          <w:b/>
          <w:color w:val="auto"/>
          <w:sz w:val="28"/>
          <w:szCs w:val="28"/>
          <w:highlight w:val="none"/>
          <w:lang w:eastAsia="zh-CN"/>
        </w:rPr>
        <w:t xml:space="preserve">（四）</w:t>
      </w:r>
      <w:r>
        <w:rPr>
          <w:rFonts w:hint="eastAsia"/>
          <w:b/>
          <w:color w:val="auto"/>
          <w:sz w:val="28"/>
          <w:szCs w:val="28"/>
          <w:highlight w:val="none"/>
          <w:lang w:val="zh-CN" w:eastAsia="zh-CN"/>
        </w:rPr>
        <w:t xml:space="preserve">落实政府采购政策需满足的资格要求</w:t>
      </w:r>
      <w:bookmarkEnd w:id="221"/>
      <w:r/>
      <w:r/>
    </w:p>
    <w:p>
      <w:pPr>
        <w:pStyle w:val="1181"/>
        <w:jc w:val="center"/>
        <w:rPr>
          <w:rFonts w:hint="default" w:ascii="Arial" w:hAnsi="Arial" w:cs="Arial"/>
          <w:color w:val="auto"/>
          <w:highlight w:val="none"/>
        </w:rPr>
      </w:pPr>
      <w:r>
        <w:rPr>
          <w:rFonts w:hint="eastAsia" w:ascii="Arial" w:hAnsi="Arial" w:eastAsia="黑体" w:cs="Arial"/>
          <w:bCs/>
          <w:color w:val="auto"/>
          <w:szCs w:val="28"/>
          <w:highlight w:val="none"/>
          <w:lang w:val="en-US" w:eastAsia="zh-CN" w:bidi="ar"/>
        </w:rPr>
        <w:t xml:space="preserve">1.</w:t>
      </w:r>
      <w:r>
        <w:rPr>
          <w:rFonts w:ascii="Times New Roman" w:hAnsi="Times New Roman" w:eastAsia="宋体"/>
          <w:b/>
          <w:color w:val="auto"/>
          <w:szCs w:val="28"/>
          <w:highlight w:val="none"/>
        </w:rPr>
        <w:t xml:space="preserve">中小企业声明函（货物</w:t>
      </w:r>
      <w:r>
        <w:rPr>
          <w:rFonts w:ascii="Arial" w:hAnsi="Arial" w:cs="Arial"/>
          <w:color w:val="auto"/>
          <w:highlight w:val="none"/>
        </w:rPr>
        <w:t xml:space="preserve">）</w:t>
      </w:r>
      <w:r/>
    </w:p>
    <w:p>
      <w:pPr>
        <w:pStyle w:val="1181"/>
        <w:rPr>
          <w:rFonts w:hint="default" w:ascii="Arial" w:hAnsi="Arial" w:cs="Arial"/>
          <w:color w:val="auto"/>
          <w:highlight w:val="none"/>
        </w:rPr>
      </w:pPr>
      <w:r>
        <w:rPr>
          <w:rFonts w:hint="default"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1. </w:t>
      </w:r>
      <w:r>
        <w:rPr>
          <w:rFonts w:ascii="Arial" w:hAnsi="Arial" w:cs="Arial"/>
          <w:color w:val="auto"/>
          <w:highlight w:val="none"/>
          <w:u w:val="single"/>
          <w:lang w:val="zh-CN"/>
        </w:rPr>
        <w:t xml:space="preserve">（标的名称）</w:t>
      </w:r>
      <w:r>
        <w:rPr>
          <w:rFonts w:ascii="Arial" w:hAnsi="Arial" w:cs="Arial"/>
          <w:color w:val="auto"/>
          <w:highlight w:val="none"/>
          <w:lang w:val="zh-CN"/>
        </w:rPr>
        <w:t xml:space="preserve">，属于</w:t>
      </w:r>
      <w:r>
        <w:rPr>
          <w:rFonts w:ascii="Arial" w:hAnsi="Arial" w:cs="Arial"/>
          <w:color w:val="auto"/>
          <w:highlight w:val="none"/>
          <w:u w:val="single"/>
          <w:lang w:val="zh-CN"/>
        </w:rPr>
        <w:t xml:space="preserve">（采购文件中明确的所属行业）</w:t>
      </w:r>
      <w:r>
        <w:rPr>
          <w:rFonts w:ascii="Arial" w:hAnsi="Arial" w:cs="Arial"/>
          <w:color w:val="auto"/>
          <w:highlight w:val="none"/>
          <w:lang w:val="zh-CN"/>
        </w:rPr>
        <w:t xml:space="preserve">行业；制造商为</w:t>
      </w:r>
      <w:r>
        <w:rPr>
          <w:rFonts w:ascii="Arial" w:hAnsi="Arial" w:cs="Arial"/>
          <w:color w:val="auto"/>
          <w:highlight w:val="none"/>
          <w:u w:val="single"/>
          <w:lang w:val="zh-CN"/>
        </w:rPr>
        <w:t xml:space="preserve">（企业名称）</w:t>
      </w:r>
      <w:r>
        <w:rPr>
          <w:rFonts w:ascii="Arial" w:hAnsi="Arial" w:cs="Arial"/>
          <w:color w:val="auto"/>
          <w:highlight w:val="none"/>
          <w:lang w:val="zh-CN"/>
        </w:rPr>
        <w:t xml:space="preserve">，从业人员人，营业收入为万元，资产总额为万元，属于</w:t>
      </w:r>
      <w:r>
        <w:rPr>
          <w:rFonts w:ascii="Arial" w:hAnsi="Arial" w:cs="Arial"/>
          <w:color w:val="auto"/>
          <w:highlight w:val="none"/>
          <w:u w:val="single"/>
          <w:lang w:val="zh-CN"/>
        </w:rPr>
        <w:t xml:space="preserve">（</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中型企业、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小型企业、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微型企业）</w:t>
      </w:r>
      <w:r>
        <w:rPr>
          <w:rFonts w:ascii="Arial" w:hAnsi="Arial" w:cs="Arial"/>
          <w:color w:val="auto"/>
          <w:highlight w:val="none"/>
          <w:lang w:val="zh-CN"/>
        </w:rPr>
        <w:t xml:space="preserve">；</w:t>
      </w:r>
      <w:r/>
    </w:p>
    <w:p>
      <w:pPr>
        <w:ind w:firstLine="420"/>
        <w:spacing w:line="360" w:lineRule="auto"/>
        <w:rPr>
          <w:rFonts w:ascii="Arial" w:hAnsi="Arial" w:cs="Arial"/>
          <w:color w:val="auto"/>
          <w:highlight w:val="none"/>
        </w:rPr>
      </w:pPr>
      <w:r>
        <w:rPr>
          <w:rFonts w:ascii="Arial" w:hAnsi="Arial" w:cs="Arial"/>
          <w:color w:val="auto"/>
          <w:highlight w:val="none"/>
        </w:rPr>
        <w:t xml:space="preserve">2.</w:t>
      </w:r>
      <w:r>
        <w:rPr>
          <w:rFonts w:ascii="Arial" w:hAnsi="Arial" w:cs="Arial"/>
          <w:color w:val="auto"/>
          <w:highlight w:val="none"/>
          <w:u w:val="single"/>
          <w:lang w:val="zh-CN"/>
        </w:rPr>
        <w:t xml:space="preserve">（标的名称）</w:t>
      </w:r>
      <w:r>
        <w:rPr>
          <w:rFonts w:ascii="Arial" w:hAnsi="Arial" w:cs="Arial"/>
          <w:color w:val="auto"/>
          <w:highlight w:val="none"/>
          <w:lang w:val="zh-CN"/>
        </w:rPr>
        <w:t xml:space="preserve">，属于</w:t>
      </w:r>
      <w:r>
        <w:rPr>
          <w:rFonts w:ascii="Arial" w:hAnsi="Arial" w:cs="Arial"/>
          <w:color w:val="auto"/>
          <w:highlight w:val="none"/>
          <w:u w:val="single"/>
          <w:lang w:val="zh-CN"/>
        </w:rPr>
        <w:t xml:space="preserve">（采购文件中明确的所属行业）</w:t>
      </w:r>
      <w:r>
        <w:rPr>
          <w:rFonts w:ascii="Arial" w:hAnsi="Arial" w:cs="Arial"/>
          <w:color w:val="auto"/>
          <w:highlight w:val="none"/>
          <w:lang w:val="zh-CN"/>
        </w:rPr>
        <w:t xml:space="preserve">行业；制造商为</w:t>
      </w:r>
      <w:r>
        <w:rPr>
          <w:rFonts w:ascii="Arial" w:hAnsi="Arial" w:cs="Arial"/>
          <w:color w:val="auto"/>
          <w:highlight w:val="none"/>
          <w:u w:val="single"/>
          <w:lang w:val="zh-CN"/>
        </w:rPr>
        <w:t xml:space="preserve">（企业名称）</w:t>
      </w:r>
      <w:r>
        <w:rPr>
          <w:rFonts w:ascii="Arial" w:hAnsi="Arial" w:cs="Arial"/>
          <w:color w:val="auto"/>
          <w:highlight w:val="none"/>
          <w:lang w:val="zh-CN"/>
        </w:rPr>
        <w:t xml:space="preserve">，从业人员人，营业收入为万元，资产总额为万元，属于</w:t>
      </w:r>
      <w:r>
        <w:rPr>
          <w:rFonts w:ascii="Arial" w:hAnsi="Arial" w:cs="Arial"/>
          <w:color w:val="auto"/>
          <w:highlight w:val="none"/>
          <w:u w:val="single"/>
          <w:lang w:val="zh-CN"/>
        </w:rPr>
        <w:t xml:space="preserve">（</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中型企业、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小型企业、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微型企业）</w:t>
      </w:r>
      <w:r>
        <w:rPr>
          <w:rFonts w:ascii="Arial" w:hAnsi="Arial" w:cs="Arial"/>
          <w:color w:val="auto"/>
          <w:highlight w:val="none"/>
          <w:lang w:val="zh-CN"/>
        </w:rPr>
        <w:t xml:space="preserve">；</w:t>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w:t>
      </w:r>
      <w:r/>
    </w:p>
    <w:p>
      <w:pPr>
        <w:pStyle w:val="1165"/>
        <w:ind w:firstLine="480"/>
        <w:rPr>
          <w:rFonts w:ascii="Arial" w:hAnsi="Arial" w:cs="Arial"/>
          <w:color w:val="auto"/>
          <w:highlight w:val="none"/>
        </w:rPr>
      </w:pPr>
      <w:r>
        <w:rPr>
          <w:rFonts w:ascii="Arial" w:hAnsi="Arial" w:cs="Arial"/>
          <w:color w:val="auto"/>
          <w:highlight w:val="none"/>
        </w:rPr>
        <w:t xml:space="preserve">以上企业，不属于大企业的分支机构，不存在控股股东为大企业的情形，也不存在与大企业的负责人为同一人的情形。</w:t>
      </w:r>
      <w:r/>
    </w:p>
    <w:p>
      <w:pPr>
        <w:pStyle w:val="1165"/>
        <w:ind w:firstLine="480"/>
        <w:rPr>
          <w:rFonts w:ascii="Arial" w:hAnsi="Arial" w:cs="Arial"/>
          <w:color w:val="auto"/>
          <w:highlight w:val="none"/>
        </w:rPr>
      </w:pPr>
      <w:r>
        <w:rPr>
          <w:rFonts w:ascii="Arial" w:hAnsi="Arial" w:cs="Arial"/>
          <w:color w:val="auto"/>
          <w:highlight w:val="none"/>
        </w:rPr>
        <w:t xml:space="preserve">本企业对上述声明内容的真实性负责。如有虚假，将依法承担相应责任。</w:t>
      </w:r>
      <w:r/>
    </w:p>
    <w:p>
      <w:pPr>
        <w:pStyle w:val="1165"/>
        <w:ind w:firstLine="480"/>
        <w:rPr>
          <w:rFonts w:ascii="Arial" w:hAnsi="Arial" w:cs="Arial"/>
          <w:color w:val="auto"/>
          <w:highlight w:val="none"/>
        </w:rPr>
      </w:pPr>
      <w:r>
        <w:rPr>
          <w:rFonts w:ascii="Arial" w:hAnsi="Arial" w:cs="Arial"/>
          <w:color w:val="auto"/>
          <w:highlight w:val="none"/>
        </w:rPr>
        <w:t xml:space="preserve">注：从业人员、营业收入、资产总额填报上一年度数据，无上一年度数据的新成立企业可不填报。</w:t>
      </w:r>
      <w:r/>
    </w:p>
    <w:p>
      <w:pPr>
        <w:pStyle w:val="1165"/>
        <w:ind w:firstLine="480"/>
        <w:rPr>
          <w:rFonts w:ascii="Arial" w:hAnsi="Arial" w:cs="Arial"/>
          <w:color w:val="auto"/>
          <w:highlight w:val="none"/>
        </w:rPr>
      </w:pPr>
      <w:r>
        <w:rPr>
          <w:rFonts w:ascii="Arial" w:hAnsi="Arial" w:cs="Arial"/>
          <w:color w:val="auto"/>
          <w:highlight w:val="none"/>
        </w:rPr>
      </w:r>
      <w:r/>
    </w:p>
    <w:p>
      <w:pPr>
        <w:pStyle w:val="1165"/>
        <w:ind w:firstLine="480"/>
        <w:rPr>
          <w:rFonts w:ascii="Arial" w:hAnsi="Arial" w:cs="Arial"/>
          <w:color w:val="auto"/>
          <w:highlight w:val="none"/>
        </w:rPr>
      </w:pPr>
      <w:r>
        <w:rPr>
          <w:rFonts w:ascii="Arial" w:hAnsi="Arial" w:cs="Arial"/>
          <w:color w:val="auto"/>
          <w:highlight w:val="none"/>
        </w:rPr>
      </w:r>
      <w:r/>
    </w:p>
    <w:p>
      <w:pPr>
        <w:pStyle w:val="1165"/>
        <w:ind w:firstLine="480"/>
        <w:jc w:val="right"/>
        <w:rPr>
          <w:rFonts w:ascii="Arial" w:hAnsi="Arial" w:cs="Arial"/>
          <w:color w:val="auto"/>
          <w:highlight w:val="none"/>
        </w:rPr>
      </w:pPr>
      <w:r>
        <w:rPr>
          <w:rFonts w:ascii="Arial" w:hAnsi="Arial" w:cs="Arial"/>
          <w:color w:val="auto"/>
          <w:highlight w:val="none"/>
        </w:rPr>
        <w:t xml:space="preserve">供应商：                          （</w:t>
      </w:r>
      <w:r>
        <w:rPr>
          <w:rFonts w:hint="eastAsia" w:hAnsi="宋体"/>
          <w:bCs/>
          <w:color w:val="auto"/>
          <w:highlight w:val="none"/>
        </w:rPr>
        <w:t xml:space="preserve">电子签章</w:t>
      </w:r>
      <w:r>
        <w:rPr>
          <w:rFonts w:ascii="Arial" w:hAnsi="Arial" w:cs="Arial"/>
          <w:color w:val="auto"/>
          <w:highlight w:val="none"/>
        </w:rPr>
        <w:t xml:space="preserve">）</w:t>
      </w:r>
      <w:r/>
    </w:p>
    <w:p>
      <w:pPr>
        <w:pStyle w:val="1165"/>
        <w:ind w:firstLine="480"/>
        <w:jc w:val="right"/>
        <w:rPr>
          <w:rFonts w:ascii="Arial" w:hAnsi="Arial" w:cs="Arial"/>
          <w:color w:val="auto"/>
          <w:highlight w:val="none"/>
        </w:rPr>
      </w:pPr>
      <w:r>
        <w:rPr>
          <w:rFonts w:ascii="Arial" w:hAnsi="Arial" w:cs="Arial"/>
          <w:color w:val="auto"/>
          <w:highlight w:val="none"/>
        </w:rPr>
        <w:t xml:space="preserve">法定代表人或其委托代理人：  （</w:t>
      </w:r>
      <w:r>
        <w:rPr>
          <w:rFonts w:hint="eastAsia" w:ascii="Arial" w:hAnsi="Arial" w:cs="Arial"/>
          <w:color w:val="auto"/>
          <w:highlight w:val="none"/>
        </w:rPr>
        <w:t xml:space="preserve">电子签章或签名</w:t>
      </w:r>
      <w:r>
        <w:rPr>
          <w:rFonts w:ascii="Arial" w:hAnsi="Arial" w:cs="Arial"/>
          <w:color w:val="auto"/>
          <w:highlight w:val="none"/>
        </w:rPr>
        <w:t xml:space="preserve">）</w:t>
      </w:r>
      <w:r/>
    </w:p>
    <w:p>
      <w:pPr>
        <w:pStyle w:val="1165"/>
        <w:ind w:firstLine="480"/>
        <w:rPr>
          <w:rFonts w:ascii="Arial" w:hAnsi="Arial" w:cs="Arial"/>
          <w:color w:val="auto"/>
          <w:highlight w:val="none"/>
        </w:rPr>
      </w:pPr>
      <w:r>
        <w:rPr>
          <w:rFonts w:ascii="Arial" w:hAnsi="Arial" w:cs="Arial"/>
          <w:color w:val="auto"/>
          <w:highlight w:val="none"/>
        </w:rPr>
        <w:t xml:space="preserve">                                                        年   月   日</w:t>
      </w:r>
      <w:r/>
    </w:p>
    <w:p>
      <w:pPr>
        <w:ind w:firstLine="440"/>
        <w:spacing w:line="480" w:lineRule="exact"/>
        <w:rPr>
          <w:rFonts w:ascii="Arial" w:hAnsi="Arial" w:cs="Arial"/>
          <w:color w:val="auto"/>
          <w:highlight w:val="none"/>
        </w:rPr>
      </w:pPr>
      <w:r>
        <w:rPr>
          <w:rFonts w:ascii="Arial" w:hAnsi="Arial" w:cs="Arial"/>
          <w:color w:val="auto"/>
          <w:highlight w:val="none"/>
        </w:rPr>
      </w:r>
      <w:r/>
    </w:p>
    <w:p>
      <w:pPr>
        <w:ind w:firstLine="442"/>
        <w:spacing w:line="480" w:lineRule="exact"/>
        <w:rPr>
          <w:rFonts w:ascii="Arial" w:hAnsi="Arial" w:cs="Arial"/>
          <w:b/>
          <w:bCs/>
          <w:color w:val="auto"/>
          <w:highlight w:val="none"/>
        </w:rPr>
      </w:pPr>
      <w:r>
        <w:rPr>
          <w:rFonts w:ascii="Arial" w:hAnsi="Arial" w:cs="Arial"/>
          <w:b/>
          <w:bCs/>
          <w:color w:val="auto"/>
          <w:szCs w:val="22"/>
          <w:highlight w:val="none"/>
          <w:lang w:bidi="ar"/>
        </w:rPr>
        <w:t xml:space="preserve">注：</w:t>
      </w:r>
      <w:r/>
    </w:p>
    <w:p>
      <w:pPr>
        <w:numPr>
          <w:ilvl w:val="0"/>
          <w:numId w:val="12"/>
        </w:numPr>
        <w:ind w:firstLine="442"/>
        <w:spacing w:line="480" w:lineRule="exact"/>
        <w:rPr>
          <w:rFonts w:ascii="Arial" w:hAnsi="Arial" w:cs="Arial"/>
          <w:b/>
          <w:bCs/>
          <w:color w:val="auto"/>
          <w:highlight w:val="none"/>
        </w:rPr>
      </w:pPr>
      <w:r>
        <w:rPr>
          <w:rFonts w:ascii="Arial" w:hAnsi="Arial" w:cs="Arial"/>
          <w:b/>
          <w:bCs/>
          <w:color w:val="auto"/>
          <w:szCs w:val="22"/>
          <w:highlight w:val="none"/>
          <w:lang w:bidi="ar"/>
        </w:rPr>
        <w:t xml:space="preserve">从业人员、营业收入、资产总额填报上一年度数据，无上一年度数据的新成立企业可不填报。</w:t>
      </w:r>
      <w:r/>
    </w:p>
    <w:p>
      <w:pPr>
        <w:ind w:firstLine="422"/>
        <w:spacing w:line="480" w:lineRule="exact"/>
        <w:rPr>
          <w:rFonts w:ascii="Arial" w:hAnsi="Arial" w:cs="Arial"/>
          <w:color w:val="auto"/>
          <w:highlight w:val="none"/>
        </w:rPr>
      </w:pPr>
      <w:r>
        <w:rPr>
          <w:rFonts w:ascii="Arial" w:hAnsi="Arial" w:cs="Arial"/>
          <w:b/>
          <w:bCs/>
          <w:color w:val="auto"/>
          <w:szCs w:val="22"/>
          <w:highlight w:val="none"/>
          <w:lang w:bidi="ar"/>
        </w:rPr>
        <w:t xml:space="preserve">2、请在相应的企业类型前“</w:t>
      </w:r>
      <w:r>
        <w:rPr>
          <w:rFonts w:ascii="Wingdings 2" w:hAnsi="Wingdings 2" w:eastAsia="Wingdings 2" w:cs="Wingdings 2"/>
          <w:b/>
          <w:bCs/>
          <w:color w:val="auto"/>
          <w:szCs w:val="22"/>
          <w:highlight w:val="none"/>
          <w:lang w:bidi="ar"/>
        </w:rPr>
        <w:t xml:space="preserve">£</w:t>
      </w:r>
      <w:r>
        <w:rPr>
          <w:rFonts w:ascii="Arial" w:hAnsi="Arial" w:cs="Arial"/>
          <w:b/>
          <w:bCs/>
          <w:color w:val="auto"/>
          <w:szCs w:val="22"/>
          <w:highlight w:val="none"/>
          <w:lang w:bidi="ar"/>
        </w:rPr>
        <w:t xml:space="preserve">”内打“√”选择。未打“√”选择，不予认可。</w:t>
      </w:r>
      <w:r>
        <w:rPr>
          <w:rFonts w:ascii="Arial" w:hAnsi="Arial" w:cs="Arial"/>
          <w:color w:val="auto"/>
          <w:szCs w:val="22"/>
          <w:highlight w:val="none"/>
          <w:lang w:bidi="ar"/>
        </w:rPr>
        <w:t xml:space="preserve"> </w:t>
      </w:r>
      <w:r/>
    </w:p>
    <w:p>
      <w:pPr>
        <w:pStyle w:val="1122"/>
        <w:ind w:firstLine="480"/>
        <w:jc w:val="both"/>
        <w:spacing w:before="0" w:beforeAutospacing="0" w:after="0" w:afterAutospacing="0"/>
        <w:widowControl w:val="off"/>
        <w:rPr>
          <w:rFonts w:ascii="Arial" w:hAnsi="Arial" w:eastAsia="仿宋" w:cs="Arial"/>
          <w:bCs/>
          <w:color w:val="auto"/>
          <w:szCs w:val="20"/>
          <w:highlight w:val="none"/>
        </w:rPr>
      </w:pPr>
      <w:r>
        <w:rPr>
          <w:rFonts w:ascii="Arial" w:hAnsi="Arial" w:eastAsia="仿宋" w:cs="Arial"/>
          <w:bCs/>
          <w:color w:val="auto"/>
          <w:szCs w:val="20"/>
          <w:highlight w:val="none"/>
        </w:rPr>
      </w:r>
      <w:r/>
    </w:p>
    <w:p>
      <w:pPr>
        <w:rPr>
          <w:rFonts w:ascii="Arial" w:hAnsi="Arial" w:cs="Arial"/>
          <w:color w:val="auto"/>
          <w:highlight w:val="none"/>
        </w:rPr>
      </w:pPr>
      <w:r>
        <w:rPr>
          <w:rFonts w:ascii="Arial" w:hAnsi="Arial" w:cs="Arial"/>
          <w:color w:val="auto"/>
          <w:highlight w:val="none"/>
        </w:rPr>
      </w:r>
      <w:r/>
    </w:p>
    <w:p>
      <w:pPr>
        <w:pStyle w:val="1181"/>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p>
      <w:pPr>
        <w:pStyle w:val="1181"/>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p>
      <w:pPr>
        <w:jc w:val="center"/>
        <w:spacing w:line="460" w:lineRule="exact"/>
        <w:rPr>
          <w:rFonts w:ascii="黑体" w:hAnsi="宋体" w:eastAsia="黑体" w:cs="黑体"/>
          <w:b/>
          <w:color w:val="auto"/>
          <w:sz w:val="32"/>
          <w:szCs w:val="32"/>
          <w:highlight w:val="none"/>
        </w:rPr>
      </w:pPr>
      <w:r>
        <w:rPr>
          <w:rFonts w:ascii="Arial" w:hAnsi="Arial" w:cs="Arial"/>
          <w:color w:val="auto"/>
          <w:highlight w:val="none"/>
        </w:rPr>
        <w:br w:type="page" w:clear="all"/>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lang w:bidi="ar"/>
        </w:rPr>
        <w:t xml:space="preserve">残疾人福利性单位声明函</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本单位对上述声明的真实性负责。如有虚假，将依法承担相应责任。</w:t>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color w:val="auto"/>
          <w:spacing w:val="6"/>
          <w:sz w:val="30"/>
          <w:szCs w:val="30"/>
          <w:highlight w:val="none"/>
        </w:rPr>
      </w:pPr>
      <w:r>
        <w:rPr>
          <w:rFonts w:ascii="仿宋_GB2312" w:eastAsia="仿宋_GB2312" w:cs="仿宋_GB2312"/>
          <w:color w:val="auto"/>
          <w:spacing w:val="6"/>
          <w:sz w:val="30"/>
          <w:szCs w:val="30"/>
          <w:highlight w:val="none"/>
        </w:rPr>
      </w:r>
      <w:r/>
    </w:p>
    <w:p>
      <w:pPr>
        <w:ind w:right="1560" w:firstLine="624"/>
        <w:jc w:val="center"/>
        <w:spacing w:line="588" w:lineRule="exact"/>
        <w:tabs>
          <w:tab w:val="left" w:pos="4860" w:leader="none"/>
        </w:tabs>
        <w:rPr>
          <w:rFonts w:ascii="宋体" w:hAnsi="宋体" w:cs="宋体"/>
          <w:color w:val="auto"/>
          <w:sz w:val="24"/>
          <w:highlight w:val="none"/>
        </w:rPr>
      </w:pPr>
      <w:r>
        <w:rPr>
          <w:rFonts w:hint="eastAsia" w:ascii="仿宋_GB2312" w:eastAsia="仿宋_GB2312" w:cs="仿宋_GB2312"/>
          <w:color w:val="auto"/>
          <w:spacing w:val="6"/>
          <w:sz w:val="30"/>
          <w:szCs w:val="30"/>
          <w:highlight w:val="none"/>
          <w:lang w:bidi="ar"/>
        </w:rPr>
        <w:t xml:space="preserve">             </w:t>
      </w:r>
      <w:r>
        <w:rPr>
          <w:rFonts w:hint="eastAsia" w:ascii="宋体" w:hAnsi="宋体" w:cs="宋体"/>
          <w:color w:val="auto"/>
          <w:sz w:val="24"/>
          <w:highlight w:val="none"/>
          <w:lang w:bidi="ar"/>
        </w:rPr>
        <w:t xml:space="preserve">          供应商全称（电子签章）：</w:t>
      </w:r>
      <w:r/>
    </w:p>
    <w:p>
      <w:pPr>
        <w:ind w:right="1560" w:firstLine="480"/>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lang w:bidi="ar"/>
        </w:rPr>
        <w:t xml:space="preserve">             日  期：</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监狱企业证明</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2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pStyle w:val="1077"/>
        <w:jc w:val="center"/>
        <w:rPr>
          <w:rFonts w:ascii="Arial" w:hAnsi="Arial" w:cs="Arial"/>
          <w:color w:val="auto"/>
          <w:sz w:val="32"/>
          <w:szCs w:val="32"/>
          <w:highlight w:val="none"/>
          <w:u w:val="none"/>
        </w:rPr>
      </w:pPr>
      <w:r/>
      <w:bookmarkStart w:id="222" w:name="_Toc25752"/>
      <w:r/>
      <w:bookmarkEnd w:id="222"/>
      <w:r/>
      <w:r/>
    </w:p>
    <w:p>
      <w:pPr>
        <w:rPr>
          <w:rFonts w:ascii="Arial" w:hAnsi="Arial" w:cs="Arial"/>
          <w:color w:val="auto"/>
          <w:sz w:val="32"/>
          <w:szCs w:val="32"/>
          <w:highlight w:val="none"/>
          <w:u w:val="none"/>
        </w:rPr>
      </w:pPr>
      <w:r>
        <w:rPr>
          <w:rFonts w:ascii="Arial" w:hAnsi="Arial" w:cs="Arial"/>
          <w:color w:val="auto"/>
          <w:sz w:val="32"/>
          <w:szCs w:val="32"/>
          <w:highlight w:val="none"/>
          <w:u w:val="none"/>
        </w:rPr>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pStyle w:val="1077"/>
        <w:jc w:val="center"/>
        <w:rPr>
          <w:rFonts w:ascii="Arial" w:hAnsi="Arial" w:cs="Arial"/>
          <w:color w:val="auto"/>
          <w:sz w:val="32"/>
          <w:szCs w:val="32"/>
          <w:highlight w:val="none"/>
          <w:u w:val="none"/>
        </w:rPr>
      </w:pPr>
      <w:r>
        <w:rPr>
          <w:rFonts w:ascii="Arial" w:hAnsi="Arial" w:cs="Arial"/>
          <w:color w:val="auto"/>
          <w:sz w:val="32"/>
          <w:szCs w:val="32"/>
          <w:highlight w:val="none"/>
          <w:u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4.关于符合本国产品标准的声明函（采购包号：如有）</w:t>
      </w:r>
      <w:r/>
    </w:p>
    <w:p>
      <w:pPr>
        <w:pStyle w:val="878"/>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numPr>
          <w:ilvl w:val="0"/>
          <w:numId w:val="13"/>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884"/>
          <w:rFonts w:hint="eastAsia" w:ascii="仿宋" w:hAnsi="仿宋" w:eastAsia="仿宋" w:cs="仿宋"/>
          <w:i w:val="0"/>
          <w:color w:val="auto"/>
          <w:highlight w:val="none"/>
          <w:u w:val="single"/>
          <w:shd w:val="clear" w:color="auto" w:fill="ffffff"/>
        </w:rPr>
        <w:t xml:space="preserve">（产品名称1）</w:t>
      </w:r>
      <w:r>
        <w:rPr>
          <w:rStyle w:val="884"/>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884"/>
          <w:rFonts w:hint="eastAsia" w:ascii="仿宋" w:hAnsi="仿宋" w:eastAsia="仿宋" w:cs="仿宋"/>
          <w:i w:val="0"/>
          <w:color w:val="auto"/>
          <w:highlight w:val="none"/>
          <w:u w:val="single"/>
          <w:shd w:val="clear" w:color="auto" w:fill="ffffff"/>
        </w:rPr>
        <w:t xml:space="preserve">（厂名）</w:t>
      </w:r>
      <w:r>
        <w:rPr>
          <w:rStyle w:val="884"/>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884"/>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产品名称1</w:t>
      </w:r>
      <w:r>
        <w:rPr>
          <w:rStyle w:val="884"/>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规定比例</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产品名称1</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关键组件</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产品名称1</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关键工序</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878"/>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878"/>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884"/>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884"/>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884"/>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产品名称2</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规定比例</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产品名称2</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关键组件</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产品名称1</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884"/>
          <w:rFonts w:hint="eastAsia" w:ascii="仿宋" w:hAnsi="仿宋" w:eastAsia="仿宋" w:cs="仿宋"/>
          <w:i w:val="0"/>
          <w:color w:val="auto"/>
          <w:highlight w:val="none"/>
          <w:u w:val="single"/>
          <w:shd w:val="clear" w:color="auto" w:fill="ffffff"/>
        </w:rPr>
        <w:t xml:space="preserve">（</w:t>
      </w:r>
      <w:r>
        <w:rPr>
          <w:rStyle w:val="884"/>
          <w:rFonts w:hint="eastAsia" w:ascii="仿宋" w:hAnsi="仿宋" w:eastAsia="仿宋" w:cs="仿宋"/>
          <w:i w:val="0"/>
          <w:strike/>
          <w:color w:val="auto"/>
          <w:highlight w:val="none"/>
          <w:u w:val="single"/>
          <w:shd w:val="clear" w:color="auto" w:fill="ffffff"/>
        </w:rPr>
        <w:t xml:space="preserve">关键工序</w:t>
      </w:r>
      <w:r>
        <w:rPr>
          <w:rStyle w:val="884"/>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878"/>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878"/>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878"/>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right="480" w:firstLine="3675"/>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878"/>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8"/>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878"/>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87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87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87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87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878"/>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878"/>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auto"/>
          <w:sz w:val="22"/>
          <w:highlight w:val="none"/>
          <w:shd w:val="clear" w:color="auto" w:fill="ffffff"/>
          <w:lang w:val="en-US" w:eastAsia="zh-CN"/>
        </w:rPr>
        <w:t xml:space="preserve">横线</w:t>
      </w:r>
      <w:r>
        <w:rPr>
          <w:rFonts w:hint="eastAsia" w:ascii="仿宋" w:hAnsi="仿宋" w:eastAsia="仿宋" w:cs="仿宋"/>
          <w:strike/>
          <w:color w:val="auto"/>
          <w:sz w:val="22"/>
          <w:highlight w:val="none"/>
          <w:shd w:val="clear" w:color="auto" w:fill="ffffff"/>
          <w:lang w:val="en-US" w:eastAsia="zh-CN"/>
        </w:rPr>
        <w:t xml:space="preserve">     </w:t>
      </w:r>
      <w:r>
        <w:rPr>
          <w:rFonts w:hint="eastAsia" w:ascii="仿宋" w:hAnsi="仿宋" w:eastAsia="仿宋" w:cs="仿宋"/>
          <w:color w:val="auto"/>
          <w:sz w:val="22"/>
          <w:highlight w:val="none"/>
          <w:shd w:val="clear" w:color="auto" w:fill="ffffff"/>
        </w:rPr>
        <w:t xml:space="preserve">划除的地方无需填写。</w:t>
      </w:r>
      <w:r/>
    </w:p>
    <w:p>
      <w:pPr>
        <w:pStyle w:val="878"/>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077"/>
        <w:jc w:val="center"/>
        <w:rPr>
          <w:rFonts w:ascii="Arial" w:hAnsi="Arial" w:cs="Arial"/>
          <w:color w:val="auto"/>
          <w:sz w:val="32"/>
          <w:szCs w:val="32"/>
          <w:highlight w:val="none"/>
          <w:u w:val="none"/>
        </w:rPr>
      </w:pPr>
      <w:r>
        <w:rPr>
          <w:rFonts w:ascii="Arial" w:hAnsi="Arial" w:cs="Arial"/>
          <w:color w:val="auto"/>
          <w:sz w:val="32"/>
          <w:szCs w:val="32"/>
          <w:highlight w:val="none"/>
          <w:u w:val="none"/>
        </w:rPr>
      </w:r>
      <w:r/>
    </w:p>
    <w:p>
      <w:pPr>
        <w:rPr>
          <w:rFonts w:ascii="Arial" w:hAnsi="Arial" w:cs="Arial"/>
          <w:color w:val="auto"/>
          <w:sz w:val="32"/>
          <w:szCs w:val="32"/>
          <w:highlight w:val="none"/>
        </w:rPr>
      </w:pPr>
      <w:r>
        <w:rPr>
          <w:rFonts w:ascii="Arial" w:hAnsi="Arial" w:cs="Arial"/>
          <w:color w:val="auto"/>
          <w:sz w:val="32"/>
          <w:szCs w:val="32"/>
          <w:highlight w:val="none"/>
        </w:rPr>
      </w:r>
      <w:r/>
    </w:p>
    <w:p>
      <w:pPr>
        <w:pStyle w:val="1157"/>
        <w:rPr>
          <w:color w:val="auto"/>
          <w:highlight w:val="none"/>
        </w:rPr>
      </w:pPr>
      <w:r>
        <w:rPr>
          <w:color w:val="auto"/>
          <w:highlight w:val="none"/>
        </w:rPr>
      </w:r>
      <w:r/>
    </w:p>
    <w:p>
      <w:pPr>
        <w:pStyle w:val="1093"/>
        <w:spacing w:line="360" w:lineRule="auto"/>
        <w:rPr>
          <w:color w:val="auto"/>
          <w:sz w:val="21"/>
          <w:highlight w:val="none"/>
        </w:rPr>
      </w:pPr>
      <w:r>
        <w:rPr>
          <w:color w:val="auto"/>
          <w:sz w:val="21"/>
          <w:highlight w:val="none"/>
        </w:rPr>
      </w:r>
      <w:r/>
    </w:p>
    <w:p>
      <w:pPr>
        <w:pStyle w:val="1093"/>
        <w:spacing w:line="360" w:lineRule="auto"/>
        <w:rPr>
          <w:color w:val="auto"/>
          <w:highlight w:val="none"/>
        </w:rPr>
      </w:pPr>
      <w:r>
        <w:rPr>
          <w:color w:val="auto"/>
          <w:highlight w:val="none"/>
        </w:rPr>
      </w:r>
      <w:r/>
    </w:p>
    <w:p>
      <w:pPr>
        <w:pStyle w:val="1093"/>
        <w:spacing w:line="360" w:lineRule="auto"/>
        <w:rPr>
          <w:color w:val="auto"/>
          <w:highlight w:val="none"/>
        </w:rPr>
      </w:pPr>
      <w:r>
        <w:rPr>
          <w:color w:val="auto"/>
          <w:highlight w:val="none"/>
        </w:rPr>
      </w:r>
      <w:r/>
    </w:p>
    <w:p>
      <w:pPr>
        <w:pStyle w:val="1093"/>
        <w:spacing w:line="360" w:lineRule="auto"/>
        <w:rPr>
          <w:color w:val="auto"/>
          <w:highlight w:val="none"/>
        </w:rPr>
      </w:pPr>
      <w:r>
        <w:rPr>
          <w:color w:val="auto"/>
          <w:highlight w:val="none"/>
        </w:rPr>
      </w:r>
      <w:r/>
    </w:p>
    <w:p>
      <w:pPr>
        <w:pStyle w:val="1093"/>
        <w:spacing w:line="360" w:lineRule="auto"/>
        <w:rPr>
          <w:color w:val="auto"/>
          <w:highlight w:val="none"/>
        </w:rPr>
      </w:pPr>
      <w:r>
        <w:rPr>
          <w:color w:val="auto"/>
          <w:highlight w:val="none"/>
        </w:rPr>
      </w:r>
      <w:r/>
    </w:p>
    <w:p>
      <w:pPr>
        <w:pStyle w:val="1093"/>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widowControl/>
        <w:rPr>
          <w:b/>
          <w:bCs/>
          <w:color w:val="auto"/>
          <w:sz w:val="28"/>
          <w:szCs w:val="28"/>
          <w:highlight w:val="none"/>
        </w:rPr>
      </w:pPr>
      <w:r>
        <w:rPr>
          <w:b/>
          <w:bCs/>
          <w:color w:val="auto"/>
          <w:sz w:val="28"/>
          <w:szCs w:val="28"/>
          <w:highlight w:val="none"/>
        </w:rPr>
      </w:r>
      <w:r/>
    </w:p>
    <w:p>
      <w:pPr>
        <w:jc w:val="center"/>
        <w:rPr>
          <w:rFonts w:hint="eastAsia"/>
          <w:b/>
          <w:color w:val="auto"/>
          <w:sz w:val="28"/>
          <w:szCs w:val="28"/>
          <w:highlight w:val="none"/>
          <w:lang w:eastAsia="zh-CN"/>
        </w:rPr>
      </w:pPr>
      <w:r>
        <w:rPr>
          <w:rFonts w:hint="eastAsia"/>
          <w:b/>
          <w:color w:val="auto"/>
          <w:sz w:val="28"/>
          <w:szCs w:val="28"/>
          <w:highlight w:val="none"/>
          <w:lang w:val="en-US" w:eastAsia="zh-CN"/>
        </w:rPr>
        <w:t xml:space="preserve">（五）</w:t>
      </w:r>
      <w:r>
        <w:rPr>
          <w:rFonts w:hint="eastAsia"/>
          <w:b/>
          <w:color w:val="auto"/>
          <w:sz w:val="28"/>
          <w:szCs w:val="28"/>
          <w:highlight w:val="none"/>
          <w:lang w:eastAsia="zh-CN"/>
        </w:rPr>
        <w:t xml:space="preserve">特定资格条件</w:t>
      </w:r>
      <w:r/>
    </w:p>
    <w:p>
      <w:pPr>
        <w:rPr>
          <w:rFonts w:hint="eastAsia"/>
          <w:bCs/>
          <w:color w:val="auto"/>
          <w:sz w:val="28"/>
          <w:szCs w:val="28"/>
          <w:highlight w:val="none"/>
        </w:rPr>
      </w:pPr>
      <w:r>
        <w:rPr>
          <w:rFonts w:hint="eastAsia"/>
          <w:bCs/>
          <w:color w:val="auto"/>
          <w:sz w:val="28"/>
          <w:szCs w:val="28"/>
          <w:highlight w:val="none"/>
        </w:rPr>
      </w:r>
      <w:r/>
    </w:p>
    <w:p>
      <w:pPr>
        <w:rPr>
          <w:rFonts w:hint="eastAsia"/>
          <w:bCs/>
          <w:color w:val="auto"/>
          <w:sz w:val="28"/>
          <w:szCs w:val="28"/>
          <w:highlight w:val="none"/>
        </w:rPr>
      </w:pPr>
      <w:r>
        <w:rPr>
          <w:rFonts w:hint="eastAsia"/>
          <w:bCs/>
          <w:color w:val="auto"/>
          <w:sz w:val="28"/>
          <w:szCs w:val="28"/>
          <w:highlight w:val="none"/>
        </w:rPr>
        <w:t xml:space="preserve">1.投标产品按国家规定须医疗器械注册证的，投标人须提供投标产品的《医疗器械注册证》（复印件加盖公章）；</w:t>
      </w:r>
      <w:r/>
    </w:p>
    <w:p>
      <w:pPr>
        <w:rPr>
          <w:rFonts w:hint="eastAsia"/>
          <w:bCs/>
          <w:color w:val="auto"/>
          <w:sz w:val="28"/>
          <w:szCs w:val="28"/>
          <w:highlight w:val="none"/>
        </w:rPr>
      </w:pPr>
      <w:r>
        <w:rPr>
          <w:rFonts w:hint="eastAsia"/>
          <w:bCs/>
          <w:color w:val="auto"/>
          <w:sz w:val="28"/>
          <w:szCs w:val="28"/>
          <w:highlight w:val="none"/>
        </w:rPr>
        <w:t xml:space="preserve">2.投标人为医疗器械经营企业的，须根据投标产品的类别，提供投标人的《医疗器械经营许可证》或者《二类医疗器械经营备案凭证》（复印件加盖公章）；</w:t>
      </w:r>
      <w:r/>
    </w:p>
    <w:p>
      <w:pPr>
        <w:rPr>
          <w:rFonts w:hint="eastAsia"/>
          <w:bCs/>
          <w:color w:val="auto"/>
          <w:sz w:val="28"/>
          <w:szCs w:val="28"/>
          <w:highlight w:val="none"/>
        </w:rPr>
      </w:pPr>
      <w:r>
        <w:rPr>
          <w:rFonts w:hint="eastAsia"/>
          <w:bCs/>
          <w:color w:val="auto"/>
          <w:sz w:val="28"/>
          <w:szCs w:val="28"/>
          <w:highlight w:val="none"/>
        </w:rPr>
        <w:t xml:space="preserve">3.医疗器械生产企业投标本企业产品的，须提供《医疗器械生产许可证》（复印件加盖公章）；</w:t>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both"/>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t xml:space="preserve">三、符合证明文件</w:t>
      </w:r>
      <w:r/>
    </w:p>
    <w:p>
      <w:pPr>
        <w:jc w:val="center"/>
        <w:spacing w:line="360" w:lineRule="auto"/>
        <w:rPr>
          <w:color w:val="auto"/>
          <w:szCs w:val="28"/>
          <w:highlight w:val="none"/>
        </w:rPr>
      </w:pPr>
      <w:r>
        <w:rPr>
          <w:rFonts w:hint="eastAsia"/>
          <w:b/>
          <w:bCs/>
          <w:color w:val="auto"/>
          <w:sz w:val="32"/>
          <w:szCs w:val="32"/>
          <w:highlight w:val="none"/>
        </w:rPr>
        <w:t xml:space="preserve">（一）分项报价明细表</w:t>
      </w:r>
      <w:r/>
    </w:p>
    <w:p>
      <w:pPr>
        <w:spacing w:line="400" w:lineRule="exact"/>
        <w:rPr>
          <w:rFonts w:ascii="Arial" w:hAnsi="Arial" w:cs="Arial"/>
          <w:color w:val="auto"/>
          <w:sz w:val="28"/>
          <w:highlight w:val="none"/>
        </w:rPr>
      </w:pPr>
      <w:r>
        <w:rPr>
          <w:rFonts w:ascii="Arial" w:hAnsi="Arial" w:cs="Arial"/>
          <w:color w:val="auto"/>
          <w:sz w:val="28"/>
          <w:highlight w:val="none"/>
        </w:rPr>
      </w:r>
      <w:r/>
    </w:p>
    <w:p>
      <w:pPr>
        <w:pStyle w:val="1089"/>
        <w:ind w:firstLine="484"/>
        <w:spacing w:line="360" w:lineRule="auto"/>
        <w:tabs>
          <w:tab w:val="left" w:pos="7020" w:leader="none"/>
        </w:tabs>
        <w:rPr>
          <w:rFonts w:ascii="Arial" w:hAnsi="Arial" w:cs="Arial"/>
          <w:color w:val="auto"/>
          <w:highlight w:val="none"/>
        </w:rPr>
      </w:pPr>
      <w:r>
        <w:rPr>
          <w:rFonts w:ascii="Arial" w:hAnsi="Arial" w:cs="Arial"/>
          <w:color w:val="auto"/>
          <w:highlight w:val="none"/>
        </w:rPr>
        <w:t xml:space="preserve">项目名称：</w:t>
      </w:r>
      <w:r>
        <w:rPr>
          <w:rFonts w:ascii="Arial" w:hAnsi="Arial" w:cs="Arial"/>
          <w:color w:val="auto"/>
          <w:highlight w:val="none"/>
        </w:rPr>
        <w:tab/>
      </w:r>
      <w:r/>
    </w:p>
    <w:p>
      <w:pPr>
        <w:pStyle w:val="1089"/>
        <w:ind w:firstLine="484"/>
        <w:spacing w:line="360" w:lineRule="auto"/>
        <w:tabs>
          <w:tab w:val="left" w:pos="7560" w:leader="none"/>
        </w:tabs>
        <w:rPr>
          <w:rFonts w:ascii="Arial" w:hAnsi="Arial" w:cs="Arial"/>
          <w:color w:val="auto"/>
          <w:highlight w:val="none"/>
        </w:rPr>
      </w:pPr>
      <w:r>
        <w:rPr>
          <w:rFonts w:ascii="Arial" w:hAnsi="Arial" w:cs="Arial"/>
          <w:color w:val="auto"/>
          <w:highlight w:val="none"/>
        </w:rPr>
        <w:t xml:space="preserve">招标编号： </w:t>
      </w:r>
      <w:r/>
    </w:p>
    <w:tbl>
      <w:tblPr>
        <w:tblStyle w:val="854"/>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序号</w:t>
            </w:r>
            <w:r/>
          </w:p>
        </w:tc>
        <w:tc>
          <w:tcPr>
            <w:tcW w:w="216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名称</w:t>
            </w:r>
            <w:r/>
          </w:p>
        </w:tc>
        <w:tc>
          <w:tcPr>
            <w:tcW w:w="1640"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品牌型号</w:t>
            </w:r>
            <w:r/>
          </w:p>
        </w:tc>
        <w:tc>
          <w:tcPr>
            <w:tcW w:w="987" w:type="dxa"/>
            <w:vAlign w:val="center"/>
            <w:textDirection w:val="lrTb"/>
            <w:noWrap w:val="false"/>
          </w:tcPr>
          <w:p>
            <w:pPr>
              <w:pStyle w:val="1102"/>
              <w:jc w:val="center"/>
              <w:spacing w:line="440" w:lineRule="exact"/>
              <w:rPr>
                <w:rFonts w:hAnsi="宋体" w:cs="宋体"/>
                <w:color w:val="auto"/>
                <w:sz w:val="24"/>
                <w:szCs w:val="24"/>
                <w:highlight w:val="none"/>
              </w:rPr>
            </w:pPr>
            <w:r>
              <w:rPr>
                <w:rFonts w:hint="eastAsia" w:hAnsi="宋体" w:cs="宋体"/>
                <w:color w:val="auto"/>
                <w:sz w:val="24"/>
                <w:szCs w:val="24"/>
                <w:highlight w:val="none"/>
              </w:rPr>
              <w:t xml:space="preserve">单位</w:t>
            </w:r>
            <w:r/>
          </w:p>
        </w:tc>
        <w:tc>
          <w:tcPr>
            <w:tcW w:w="933" w:type="dxa"/>
            <w:vAlign w:val="center"/>
            <w:textDirection w:val="lrTb"/>
            <w:noWrap w:val="false"/>
          </w:tcPr>
          <w:p>
            <w:pPr>
              <w:pStyle w:val="1102"/>
              <w:jc w:val="center"/>
              <w:spacing w:line="440" w:lineRule="exact"/>
              <w:rPr>
                <w:rFonts w:hAnsi="宋体" w:cs="宋体"/>
                <w:color w:val="auto"/>
                <w:sz w:val="24"/>
                <w:szCs w:val="24"/>
                <w:highlight w:val="none"/>
              </w:rPr>
            </w:pPr>
            <w:r>
              <w:rPr>
                <w:rFonts w:hint="eastAsia" w:hAnsi="宋体" w:cs="宋体"/>
                <w:color w:val="auto"/>
                <w:sz w:val="24"/>
                <w:szCs w:val="24"/>
                <w:highlight w:val="none"/>
              </w:rPr>
              <w:t xml:space="preserve">数量</w:t>
            </w:r>
            <w:r/>
          </w:p>
        </w:tc>
        <w:tc>
          <w:tcPr>
            <w:tcW w:w="142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单价</w:t>
            </w:r>
            <w:r/>
          </w:p>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（元）</w:t>
            </w:r>
            <w:r/>
          </w:p>
        </w:tc>
        <w:tc>
          <w:tcPr>
            <w:tcW w:w="15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总价</w:t>
            </w:r>
            <w:r/>
          </w:p>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（元）</w:t>
            </w:r>
            <w:r/>
          </w:p>
        </w:tc>
      </w:tr>
      <w:tr>
        <w:trPr>
          <w:trHeight w:val="567"/>
        </w:trPr>
        <w:tc>
          <w:tcPr>
            <w:tcW w:w="713"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W w:w="2163" w:type="dxa"/>
            <w:vAlign w:val="center"/>
            <w:textDirection w:val="lrTb"/>
            <w:noWrap w:val="false"/>
          </w:tcPr>
          <w:p>
            <w:pPr>
              <w:pStyle w:val="1102"/>
              <w:ind w:right="708"/>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640"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8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42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5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W w:w="216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640"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8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42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5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W w:w="216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640"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8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42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5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r>
      <w:tr>
        <w:trPr>
          <w:trHeight w:val="567"/>
        </w:trPr>
        <w:tc>
          <w:tcPr>
            <w:tcW w:w="71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t xml:space="preserve">…</w:t>
            </w:r>
            <w:r/>
          </w:p>
        </w:tc>
        <w:tc>
          <w:tcPr>
            <w:tcW w:w="216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640"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8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9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427"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c>
          <w:tcPr>
            <w:tcW w:w="1533" w:type="dxa"/>
            <w:vAlign w:val="center"/>
            <w:textDirection w:val="lrTb"/>
            <w:noWrap w:val="false"/>
          </w:tcPr>
          <w:p>
            <w:pPr>
              <w:pStyle w:val="1102"/>
              <w:jc w:val="center"/>
              <w:spacing w:line="440" w:lineRule="exact"/>
              <w:rPr>
                <w:rFonts w:hAnsi="宋体" w:cs="宋体"/>
                <w:color w:val="auto"/>
                <w:sz w:val="24"/>
                <w:szCs w:val="24"/>
                <w:highlight w:val="none"/>
              </w:rPr>
            </w:pPr>
            <w:r>
              <w:rPr>
                <w:rFonts w:hAnsi="宋体" w:cs="宋体"/>
                <w:color w:val="auto"/>
                <w:sz w:val="24"/>
                <w:szCs w:val="24"/>
                <w:highlight w:val="none"/>
              </w:rPr>
            </w:r>
            <w:r/>
          </w:p>
        </w:tc>
      </w:tr>
      <w:tr>
        <w:trPr>
          <w:trHeight w:val="567"/>
        </w:trPr>
        <w:tc>
          <w:tcPr>
            <w:gridSpan w:val="7"/>
            <w:tcW w:w="9396" w:type="dxa"/>
            <w:vAlign w:val="center"/>
            <w:textDirection w:val="lrTb"/>
            <w:noWrap w:val="false"/>
          </w:tcPr>
          <w:p>
            <w:pPr>
              <w:pStyle w:val="1102"/>
              <w:ind w:right="-1052"/>
              <w:spacing w:line="440" w:lineRule="exact"/>
              <w:rPr>
                <w:rFonts w:hAnsi="宋体" w:cs="宋体"/>
                <w:color w:val="auto"/>
                <w:sz w:val="24"/>
                <w:szCs w:val="24"/>
                <w:highlight w:val="none"/>
              </w:rPr>
            </w:pPr>
            <w:r>
              <w:rPr>
                <w:rFonts w:hAnsi="宋体" w:cs="宋体"/>
                <w:color w:val="auto"/>
                <w:sz w:val="24"/>
                <w:szCs w:val="24"/>
                <w:highlight w:val="none"/>
              </w:rPr>
              <w:t xml:space="preserve">总报价：人民币（大写）</w:t>
            </w:r>
            <w:r>
              <w:rPr>
                <w:rFonts w:hAnsi="宋体" w:cs="宋体"/>
                <w:color w:val="auto"/>
                <w:sz w:val="24"/>
                <w:szCs w:val="24"/>
                <w:highlight w:val="none"/>
                <w:u w:val="single"/>
              </w:rPr>
              <w:t xml:space="preserve">                                 </w:t>
            </w:r>
            <w:r>
              <w:rPr>
                <w:rFonts w:hAnsi="宋体" w:cs="宋体"/>
                <w:color w:val="auto"/>
                <w:sz w:val="24"/>
                <w:szCs w:val="24"/>
                <w:highlight w:val="none"/>
              </w:rPr>
              <w:t xml:space="preserve">元整；¥</w:t>
            </w:r>
            <w:r>
              <w:rPr>
                <w:rFonts w:hAnsi="宋体" w:cs="宋体"/>
                <w:color w:val="auto"/>
                <w:sz w:val="24"/>
                <w:szCs w:val="24"/>
                <w:highlight w:val="none"/>
                <w:u w:val="single"/>
              </w:rPr>
              <w:t xml:space="preserve">               </w:t>
            </w:r>
            <w:r/>
          </w:p>
        </w:tc>
      </w:tr>
      <w:tr>
        <w:trPr>
          <w:trHeight w:val="567"/>
        </w:trPr>
        <w:tc>
          <w:tcPr>
            <w:gridSpan w:val="7"/>
            <w:tcW w:w="9396" w:type="dxa"/>
            <w:vAlign w:val="center"/>
            <w:textDirection w:val="lrTb"/>
            <w:noWrap w:val="false"/>
          </w:tcPr>
          <w:p>
            <w:pPr>
              <w:pStyle w:val="1102"/>
              <w:ind w:right="-1052"/>
              <w:spacing w:line="440" w:lineRule="exact"/>
              <w:rPr>
                <w:rFonts w:hAnsi="宋体" w:cs="宋体"/>
                <w:color w:val="auto"/>
                <w:sz w:val="24"/>
                <w:szCs w:val="24"/>
                <w:highlight w:val="none"/>
              </w:rPr>
            </w:pPr>
            <w:r>
              <w:rPr>
                <w:rFonts w:hint="eastAsia" w:hAnsi="宋体" w:cs="宋体"/>
                <w:color w:val="auto"/>
                <w:sz w:val="24"/>
                <w:szCs w:val="24"/>
                <w:highlight w:val="none"/>
              </w:rPr>
              <w:t xml:space="preserve">本采购包中提供的符合本国产品标准的产品成本之和占该采购包提供的全部产品成本之和的比例为***%。</w:t>
            </w:r>
            <w:r/>
          </w:p>
        </w:tc>
      </w:tr>
      <w:tr>
        <w:trPr>
          <w:trHeight w:val="567"/>
        </w:trPr>
        <w:tc>
          <w:tcPr>
            <w:gridSpan w:val="7"/>
            <w:tcW w:w="9396" w:type="dxa"/>
            <w:vAlign w:val="center"/>
            <w:textDirection w:val="lrTb"/>
            <w:noWrap w:val="false"/>
          </w:tcPr>
          <w:p>
            <w:pPr>
              <w:pStyle w:val="1102"/>
              <w:ind w:right="-1052"/>
              <w:spacing w:line="440" w:lineRule="exact"/>
              <w:rPr>
                <w:rFonts w:hAnsi="宋体" w:cs="宋体"/>
                <w:color w:val="auto"/>
                <w:sz w:val="24"/>
                <w:szCs w:val="24"/>
                <w:highlight w:val="none"/>
              </w:rPr>
            </w:pPr>
            <w:r>
              <w:rPr>
                <w:rFonts w:hint="eastAsia" w:hAnsi="宋体" w:cs="宋体"/>
                <w:color w:val="auto"/>
                <w:sz w:val="24"/>
                <w:szCs w:val="24"/>
                <w:highlight w:val="none"/>
              </w:rPr>
              <w:t xml:space="preserve">免费质保期：</w:t>
            </w:r>
            <w:r/>
          </w:p>
        </w:tc>
      </w:tr>
    </w:tbl>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宋体" w:hAnsi="宋体"/>
          <w:color w:val="auto"/>
          <w:spacing w:val="20"/>
          <w:sz w:val="24"/>
          <w:szCs w:val="24"/>
          <w:highlight w:val="none"/>
        </w:rPr>
        <w:t xml:space="preserve">电子签章或签名</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u w:val="single"/>
        </w:rPr>
      </w:r>
      <w:r/>
    </w:p>
    <w:p>
      <w:pPr>
        <w:jc w:val="center"/>
        <w:spacing w:line="360" w:lineRule="auto"/>
        <w:rPr>
          <w:b/>
          <w:bCs/>
          <w:color w:val="auto"/>
          <w:sz w:val="32"/>
          <w:szCs w:val="32"/>
          <w:highlight w:val="none"/>
        </w:rPr>
      </w:pPr>
      <w:r>
        <w:rPr>
          <w:rFonts w:hint="eastAsia"/>
          <w:b/>
          <w:bCs/>
          <w:color w:val="auto"/>
          <w:sz w:val="32"/>
          <w:szCs w:val="32"/>
          <w:highlight w:val="none"/>
        </w:rPr>
        <w:t xml:space="preserve">（二）投标函</w:t>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p>
    <w:p>
      <w:pPr>
        <w:pStyle w:val="1102"/>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1、我方自愿按照招标文件规定的各项要求向采购人提供所需</w:t>
      </w:r>
      <w:r>
        <w:rPr>
          <w:rFonts w:hint="eastAsia" w:ascii="Arial" w:hAnsi="Arial" w:eastAsia="宋体" w:cs="Arial"/>
          <w:bCs/>
          <w:color w:val="auto"/>
          <w:highlight w:val="none"/>
        </w:rPr>
        <w:t xml:space="preserve">货物，投标报价为：</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（大写：</w:t>
      </w:r>
      <w:r>
        <w:rPr>
          <w:rFonts w:hint="eastAsia" w:ascii="Arial" w:hAnsi="Arial" w:eastAsia="宋体" w:cs="Arial"/>
          <w:bCs/>
          <w:color w:val="auto"/>
          <w:highlight w:val="none"/>
        </w:rPr>
        <w:t xml:space="preserve">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2、一旦我方中标，我方将严格履行合同规定的责任和义务，保证于合同签字生效后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3、我方为本项目提交的</w:t>
      </w:r>
      <w:r>
        <w:rPr>
          <w:rFonts w:hint="eastAsia" w:ascii="Arial" w:hAnsi="Arial" w:eastAsia="宋体" w:cs="Arial"/>
          <w:bCs/>
          <w:color w:val="auto"/>
          <w:highlight w:val="none"/>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rPr>
        <w:t xml:space="preserve">1</w:t>
      </w:r>
      <w:r>
        <w:rPr>
          <w:rFonts w:ascii="Arial" w:hAnsi="Arial" w:eastAsia="宋体" w:cs="Arial"/>
          <w:bCs/>
          <w:color w:val="auto"/>
          <w:highlight w:val="none"/>
        </w:rPr>
        <w:t xml:space="preserve">份。</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4、我方愿意提供贵公司可能另外要求的，与投标有关的文件资料，并保证我方已提供和将要提供的文件资料是真实、准确的。</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5、我方完全理解采购人不一定将合同授予最低报价的投标人的行为。</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pStyle w:val="1106"/>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w:t>
      </w:r>
      <w:r>
        <w:rPr>
          <w:rFonts w:hint="eastAsia" w:ascii="Arial" w:hAnsi="Arial" w:eastAsia="宋体" w:cs="Arial"/>
          <w:bCs/>
          <w:color w:val="auto"/>
          <w:highlight w:val="none"/>
        </w:rPr>
        <w:t xml:space="preserve">电子签章或签名</w:t>
      </w:r>
      <w:r>
        <w:rPr>
          <w:rFonts w:ascii="Arial" w:hAnsi="Arial" w:eastAsia="宋体" w:cs="Arial"/>
          <w:bCs/>
          <w:color w:val="auto"/>
          <w:highlight w:val="none"/>
        </w:rPr>
        <w:t xml:space="preserve">）：</w:t>
      </w:r>
      <w:r>
        <w:rPr>
          <w:rFonts w:ascii="Arial" w:hAnsi="Arial" w:eastAsia="宋体" w:cs="Arial"/>
          <w:bCs/>
          <w:color w:val="auto"/>
          <w:highlight w:val="none"/>
          <w:u w:val="single"/>
        </w:rPr>
        <w:t xml:space="preserve">                   </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p>
    <w:p>
      <w:pPr>
        <w:pStyle w:val="1106"/>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p>
    <w:p>
      <w:pPr>
        <w:pStyle w:val="1106"/>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p>
    <w:p>
      <w:pPr>
        <w:rPr>
          <w:rFonts w:ascii="Arial" w:hAnsi="Arial" w:cs="Arial"/>
          <w:bCs/>
          <w:color w:val="auto"/>
          <w:highlight w:val="none"/>
          <w:u w:val="single"/>
        </w:rPr>
      </w:pPr>
      <w:r>
        <w:rPr>
          <w:rFonts w:ascii="Arial" w:hAnsi="Arial" w:cs="Arial"/>
          <w:bCs/>
          <w:color w:val="auto"/>
          <w:highlight w:val="none"/>
          <w:u w:val="single"/>
        </w:rPr>
        <w:br w:type="page" w:clear="all"/>
      </w:r>
      <w:r/>
    </w:p>
    <w:p>
      <w:pPr>
        <w:jc w:val="center"/>
        <w:spacing w:line="360" w:lineRule="auto"/>
        <w:rPr>
          <w:b/>
          <w:bCs/>
          <w:color w:val="auto"/>
          <w:sz w:val="32"/>
          <w:szCs w:val="32"/>
          <w:highlight w:val="none"/>
        </w:rPr>
      </w:pPr>
      <w:r>
        <w:rPr>
          <w:rFonts w:hint="eastAsia"/>
          <w:b/>
          <w:bCs/>
          <w:color w:val="auto"/>
          <w:sz w:val="32"/>
          <w:szCs w:val="32"/>
          <w:highlight w:val="none"/>
        </w:rPr>
        <w:t xml:space="preserve">（三）法定代表人身份证明或授权委托书</w:t>
      </w:r>
      <w:r/>
    </w:p>
    <w:p>
      <w:pPr>
        <w:pStyle w:val="1093"/>
        <w:spacing w:line="312" w:lineRule="auto"/>
        <w:rPr>
          <w:b/>
          <w:color w:val="auto"/>
          <w:highlight w:val="none"/>
        </w:rPr>
      </w:pPr>
      <w:r>
        <w:rPr>
          <w:b/>
          <w:color w:val="auto"/>
          <w:highlight w:val="none"/>
        </w:rPr>
      </w:r>
      <w:r/>
    </w:p>
    <w:p>
      <w:pPr>
        <w:ind w:firstLine="482"/>
        <w:spacing w:line="440" w:lineRule="exact"/>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1112"/>
        <w:ind w:firstLine="480"/>
        <w:spacing w:line="440" w:lineRule="exact"/>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p>
    <w:p>
      <w:pPr>
        <w:pStyle w:val="1112"/>
        <w:ind w:firstLine="480"/>
        <w:spacing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p>
    <w:p>
      <w:pPr>
        <w:spacing w:line="440" w:lineRule="exact"/>
        <w:rPr>
          <w:color w:val="auto"/>
          <w:sz w:val="24"/>
          <w:szCs w:val="24"/>
          <w:highlight w:val="none"/>
        </w:rPr>
      </w:pPr>
      <w:r>
        <w:rPr>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rPr>
          <w:color w:val="auto"/>
          <w:sz w:val="24"/>
          <w:szCs w:val="24"/>
          <w:highlight w:val="none"/>
        </w:rPr>
        <w:t xml:space="preserve">附：附：</w:t>
      </w:r>
      <w:bookmarkStart w:id="223" w:name="_Toc29285"/>
      <w:r>
        <w:rPr>
          <w:rFonts w:hint="eastAsia" w:ascii="仿宋" w:hAnsi="仿宋" w:eastAsia="仿宋" w:cs="仿宋"/>
          <w:color w:val="auto"/>
          <w:sz w:val="24"/>
          <w:szCs w:val="24"/>
          <w:highlight w:val="none"/>
        </w:rPr>
        <w:t xml:space="preserve">注：</w:t>
      </w:r>
      <w:bookmarkEnd w:id="22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440" w:lineRule="exact"/>
        <w:rPr>
          <w:color w:val="auto"/>
          <w:sz w:val="24"/>
          <w:szCs w:val="24"/>
          <w:highlight w:val="none"/>
        </w:rPr>
      </w:pPr>
      <w:r>
        <w:rPr>
          <w:color w:val="auto"/>
          <w:sz w:val="24"/>
          <w:szCs w:val="24"/>
          <w:highlight w:val="none"/>
        </w:rPr>
      </w:r>
      <w:r/>
    </w:p>
    <w:p>
      <w:pPr>
        <w:pStyle w:val="1093"/>
        <w:spacing w:before="5" w:line="312" w:lineRule="auto"/>
        <w:rPr>
          <w:color w:val="auto"/>
          <w:highlight w:val="none"/>
        </w:rPr>
      </w:pPr>
      <w:r>
        <w:rPr>
          <w:color w:val="auto"/>
          <w:highlight w:val="none"/>
        </w:rPr>
      </w:r>
      <w:r/>
    </w:p>
    <w:p>
      <w:pPr>
        <w:rPr>
          <w:color w:val="auto"/>
          <w:highlight w:val="none"/>
        </w:rPr>
      </w:pPr>
      <w:r>
        <w:rPr>
          <w:color w:val="auto"/>
          <w:highlight w:val="none"/>
        </w:rPr>
      </w:r>
      <w:r/>
    </w:p>
    <w:p>
      <w:pPr>
        <w:pStyle w:val="1112"/>
        <w:rPr>
          <w:color w:val="auto"/>
          <w:highlight w:val="none"/>
        </w:rPr>
      </w:pPr>
      <w:r>
        <w:rPr>
          <w:color w:val="auto"/>
          <w:highlight w:val="none"/>
        </w:rPr>
      </w:r>
      <w:r/>
    </w:p>
    <w:p>
      <w:pPr>
        <w:rPr>
          <w:color w:val="auto"/>
          <w:highlight w:val="none"/>
        </w:rPr>
      </w:pPr>
      <w:r>
        <w:rPr>
          <w:color w:val="auto"/>
          <w:highlight w:val="none"/>
        </w:rPr>
      </w:r>
      <w:r/>
    </w:p>
    <w:p>
      <w:pPr>
        <w:pStyle w:val="1112"/>
        <w:rPr>
          <w:color w:val="auto"/>
          <w:highlight w:val="none"/>
        </w:rPr>
      </w:pPr>
      <w:r>
        <w:rPr>
          <w:color w:val="auto"/>
          <w:highlight w:val="none"/>
        </w:rPr>
      </w:r>
      <w:r/>
    </w:p>
    <w:p>
      <w:pPr>
        <w:rPr>
          <w:color w:val="auto"/>
          <w:highlight w:val="none"/>
        </w:rPr>
      </w:pPr>
      <w:r>
        <w:rPr>
          <w:color w:val="auto"/>
          <w:highlight w:val="none"/>
        </w:rPr>
      </w:r>
      <w:r/>
    </w:p>
    <w:p>
      <w:pPr>
        <w:pStyle w:val="1093"/>
        <w:spacing w:before="8" w:line="312" w:lineRule="auto"/>
        <w:rPr>
          <w:color w:val="auto"/>
          <w:highlight w:val="none"/>
        </w:rPr>
      </w:pPr>
      <w:r>
        <w:rPr>
          <w:color w:val="auto"/>
          <w:highlight w:val="none"/>
        </w:rPr>
      </w:r>
      <w:r/>
    </w:p>
    <w:p>
      <w:pPr>
        <w:pStyle w:val="1093"/>
        <w:ind w:right="639"/>
        <w:jc w:val="right"/>
        <w:spacing w:before="77" w:line="312" w:lineRule="auto"/>
        <w:tabs>
          <w:tab w:val="clear" w:pos="567" w:leader="none"/>
          <w:tab w:val="left" w:pos="395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spacing w:val="-3"/>
          <w:highlight w:val="none"/>
        </w:rPr>
        <w:t xml:space="preserve">：</w:t>
      </w:r>
      <w:r>
        <w:rPr>
          <w:rFonts w:hint="eastAsia"/>
          <w:color w:val="auto"/>
          <w:spacing w:val="-3"/>
          <w:highlight w:val="none"/>
          <w:u w:val="single"/>
        </w:rPr>
        <w:t xml:space="preserve">              </w:t>
      </w:r>
      <w:r>
        <w:rPr>
          <w:color w:val="auto"/>
          <w:spacing w:val="-1"/>
          <w:highlight w:val="none"/>
        </w:rPr>
        <w:t xml:space="preserve">（</w:t>
      </w:r>
      <w:r>
        <w:rPr>
          <w:rFonts w:hint="eastAsia" w:ascii="Times New Roman" w:hAnsi="Times New Roman"/>
          <w:color w:val="auto"/>
          <w:highlight w:val="none"/>
        </w:rPr>
        <w:t xml:space="preserve">加盖</w:t>
      </w:r>
      <w:r>
        <w:rPr>
          <w:rFonts w:ascii="Times New Roman" w:hAnsi="Times New Roman"/>
          <w:color w:val="auto"/>
          <w:highlight w:val="none"/>
        </w:rPr>
        <w:t xml:space="preserve">CA</w:t>
      </w:r>
      <w:r>
        <w:rPr>
          <w:rFonts w:hint="eastAsia" w:ascii="Times New Roman" w:hAnsi="Times New Roman"/>
          <w:color w:val="auto"/>
          <w:highlight w:val="none"/>
        </w:rPr>
        <w:t xml:space="preserve">电子公章</w:t>
      </w:r>
      <w:r>
        <w:rPr>
          <w:color w:val="auto"/>
          <w:highlight w:val="none"/>
        </w:rPr>
        <w:t xml:space="preserve">）</w:t>
      </w:r>
      <w:r/>
    </w:p>
    <w:p>
      <w:pPr>
        <w:pStyle w:val="1093"/>
        <w:spacing w:line="312" w:lineRule="auto"/>
        <w:rPr>
          <w:color w:val="auto"/>
          <w:highlight w:val="none"/>
        </w:rPr>
      </w:pPr>
      <w:r>
        <w:rPr>
          <w:color w:val="auto"/>
          <w:highlight w:val="none"/>
        </w:rPr>
      </w:r>
      <w:r/>
    </w:p>
    <w:p>
      <w:pPr>
        <w:pStyle w:val="1093"/>
        <w:ind w:right="639"/>
        <w:jc w:val="right"/>
        <w:spacing w:before="1" w:line="312" w:lineRule="auto"/>
        <w:tabs>
          <w:tab w:val="clear" w:pos="567" w:leader="none"/>
          <w:tab w:val="left" w:pos="3299" w:leader="none"/>
        </w:tabs>
        <w:rPr>
          <w:color w:val="auto"/>
          <w:highlight w:val="none"/>
        </w:rPr>
      </w:pPr>
      <w:r>
        <w:rPr>
          <w:color w:val="auto"/>
          <w:highlight w:val="none"/>
        </w:rPr>
        <w:t xml:space="preserve">法</w:t>
      </w:r>
      <w:r>
        <w:rPr>
          <w:color w:val="auto"/>
          <w:spacing w:val="-3"/>
          <w:highlight w:val="none"/>
        </w:rPr>
        <w:t xml:space="preserve">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highlight w:val="none"/>
          <w:u w:val="single"/>
        </w:rPr>
        <w:tab/>
      </w:r>
      <w:r>
        <w:rPr>
          <w:color w:val="auto"/>
          <w:spacing w:val="-1"/>
          <w:highlight w:val="none"/>
        </w:rPr>
        <w:t xml:space="preserve">（</w:t>
      </w:r>
      <w:r>
        <w:rPr>
          <w:rFonts w:hint="eastAsia"/>
          <w:color w:val="auto"/>
          <w:spacing w:val="-1"/>
          <w:highlight w:val="none"/>
        </w:rPr>
        <w:t xml:space="preserve">电子签章或签名</w:t>
      </w:r>
      <w:r>
        <w:rPr>
          <w:color w:val="auto"/>
          <w:highlight w:val="none"/>
        </w:rPr>
        <w:t xml:space="preserve">）</w:t>
      </w:r>
      <w:r/>
    </w:p>
    <w:p>
      <w:pPr>
        <w:pStyle w:val="1093"/>
        <w:spacing w:line="312" w:lineRule="auto"/>
        <w:rPr>
          <w:color w:val="auto"/>
          <w:highlight w:val="none"/>
        </w:rPr>
      </w:pPr>
      <w:r>
        <w:rPr>
          <w:color w:val="auto"/>
          <w:highlight w:val="none"/>
        </w:rPr>
      </w:r>
      <w:r/>
    </w:p>
    <w:p>
      <w:pPr>
        <w:pStyle w:val="1093"/>
        <w:ind w:right="639"/>
        <w:jc w:val="right"/>
        <w:spacing w:line="312" w:lineRule="auto"/>
        <w:tabs>
          <w:tab w:val="clear" w:pos="567" w:leader="none"/>
          <w:tab w:val="left" w:pos="3299" w:leader="none"/>
        </w:tabs>
        <w:rPr>
          <w:color w:val="auto"/>
          <w:highlight w:val="none"/>
        </w:rPr>
      </w:pPr>
      <w:r>
        <w:rPr>
          <w:color w:val="auto"/>
          <w:highlight w:val="none"/>
        </w:rPr>
        <w:t xml:space="preserve">授</w:t>
      </w:r>
      <w:r>
        <w:rPr>
          <w:color w:val="auto"/>
          <w:spacing w:val="-3"/>
          <w:highlight w:val="none"/>
        </w:rPr>
        <w:t xml:space="preserve">权</w:t>
      </w:r>
      <w:r>
        <w:rPr>
          <w:color w:val="auto"/>
          <w:highlight w:val="none"/>
        </w:rPr>
        <w:t xml:space="preserve">委</w:t>
      </w:r>
      <w:r>
        <w:rPr>
          <w:color w:val="auto"/>
          <w:spacing w:val="-3"/>
          <w:highlight w:val="none"/>
        </w:rPr>
        <w:t xml:space="preserve">托</w:t>
      </w:r>
      <w:r>
        <w:rPr>
          <w:color w:val="auto"/>
          <w:highlight w:val="none"/>
        </w:rPr>
        <w:t xml:space="preserve">人：</w:t>
      </w:r>
      <w:r>
        <w:rPr>
          <w:color w:val="auto"/>
          <w:highlight w:val="none"/>
          <w:u w:val="single"/>
        </w:rPr>
        <w:tab/>
      </w:r>
      <w:r>
        <w:rPr>
          <w:color w:val="auto"/>
          <w:spacing w:val="-1"/>
          <w:highlight w:val="none"/>
        </w:rPr>
        <w:t xml:space="preserve">（</w:t>
      </w:r>
      <w:r>
        <w:rPr>
          <w:rFonts w:hint="eastAsia"/>
          <w:color w:val="auto"/>
          <w:spacing w:val="-1"/>
          <w:highlight w:val="none"/>
        </w:rPr>
        <w:t xml:space="preserve">电子签章或签名</w:t>
      </w:r>
      <w:r>
        <w:rPr>
          <w:color w:val="auto"/>
          <w:highlight w:val="none"/>
        </w:rPr>
        <w:t xml:space="preserve">）</w:t>
      </w:r>
      <w:r/>
    </w:p>
    <w:p>
      <w:pPr>
        <w:pStyle w:val="1093"/>
        <w:spacing w:line="312" w:lineRule="auto"/>
        <w:rPr>
          <w:color w:val="auto"/>
          <w:highlight w:val="none"/>
        </w:rPr>
      </w:pPr>
      <w:r>
        <w:rPr>
          <w:color w:val="auto"/>
          <w:highlight w:val="none"/>
        </w:rPr>
      </w:r>
      <w:r/>
    </w:p>
    <w:p>
      <w:pPr>
        <w:pStyle w:val="1093"/>
        <w:ind w:right="640"/>
        <w:jc w:val="right"/>
        <w:spacing w:line="312" w:lineRule="auto"/>
        <w:tabs>
          <w:tab w:val="clear" w:pos="567" w:leader="none"/>
          <w:tab w:val="left" w:pos="770" w:leader="none"/>
          <w:tab w:val="left" w:pos="1430" w:leader="none"/>
        </w:tabs>
        <w:rPr>
          <w:color w:val="auto"/>
          <w:highlight w:val="none"/>
        </w:rPr>
      </w:pP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p>
    <w:p>
      <w:pPr>
        <w:pStyle w:val="1076"/>
        <w:rPr>
          <w:b w:val="0"/>
          <w:bCs w:val="0"/>
          <w:color w:val="auto"/>
          <w:sz w:val="32"/>
          <w:szCs w:val="32"/>
          <w:highlight w:val="none"/>
        </w:rPr>
      </w:pPr>
      <w:r>
        <w:rPr>
          <w:b w:val="0"/>
          <w:bCs w:val="0"/>
          <w:color w:val="auto"/>
          <w:sz w:val="32"/>
          <w:szCs w:val="32"/>
          <w:highlight w:val="none"/>
        </w:rPr>
        <w:t xml:space="preserve"> </w:t>
      </w:r>
      <w:r/>
    </w:p>
    <w:p>
      <w:pPr>
        <w:rPr>
          <w:color w:val="auto"/>
          <w:sz w:val="32"/>
          <w:szCs w:val="32"/>
          <w:highlight w:val="none"/>
        </w:rPr>
      </w:pPr>
      <w:r>
        <w:rPr>
          <w:color w:val="auto"/>
          <w:sz w:val="32"/>
          <w:szCs w:val="32"/>
          <w:highlight w:val="none"/>
        </w:rPr>
        <w:br w:type="page" w:clear="all"/>
      </w:r>
      <w:r/>
    </w:p>
    <w:p>
      <w:pPr>
        <w:pStyle w:val="1077"/>
        <w:jc w:val="center"/>
        <w:rPr>
          <w:rFonts w:ascii="Arial" w:hAnsi="Arial" w:cs="Arial"/>
          <w:color w:val="auto"/>
          <w:sz w:val="32"/>
          <w:szCs w:val="32"/>
          <w:highlight w:val="none"/>
          <w:u w:val="none"/>
        </w:rPr>
      </w:pPr>
      <w:r>
        <w:rPr>
          <w:rFonts w:ascii="Arial" w:hAnsi="Arial" w:cs="Arial"/>
          <w:color w:val="auto"/>
          <w:sz w:val="32"/>
          <w:szCs w:val="32"/>
          <w:highlight w:val="none"/>
          <w:u w:val="none"/>
        </w:rPr>
      </w:r>
      <w:r/>
    </w:p>
    <w:p>
      <w:pPr>
        <w:jc w:val="center"/>
        <w:spacing w:line="360" w:lineRule="auto"/>
        <w:rPr>
          <w:b/>
          <w:bCs/>
          <w:color w:val="auto"/>
          <w:sz w:val="32"/>
          <w:szCs w:val="32"/>
          <w:highlight w:val="none"/>
        </w:rPr>
      </w:pPr>
      <w:r>
        <w:rPr>
          <w:rFonts w:hint="eastAsia"/>
          <w:b/>
          <w:bCs/>
          <w:color w:val="auto"/>
          <w:sz w:val="32"/>
          <w:szCs w:val="32"/>
          <w:highlight w:val="none"/>
        </w:rPr>
        <w:t xml:space="preserve">（四）政府采购诚信承诺书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w:t>
      </w:r>
      <w:r>
        <w:rPr>
          <w:rFonts w:hint="eastAsia" w:ascii="宋体" w:hAnsi="宋体" w:cs="宋体"/>
          <w:color w:val="auto"/>
          <w:sz w:val="24"/>
          <w:highlight w:val="none"/>
        </w:rPr>
        <w:t xml:space="preserve">电子签章或签名）</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jc w:val="center"/>
        <w:spacing w:line="360" w:lineRule="auto"/>
        <w:rPr>
          <w:b/>
          <w:bCs/>
          <w:color w:val="auto"/>
          <w:sz w:val="32"/>
          <w:szCs w:val="32"/>
          <w:highlight w:val="none"/>
        </w:rPr>
      </w:pPr>
      <w:r>
        <w:rPr>
          <w:rFonts w:hint="eastAsia"/>
          <w:b/>
          <w:bCs/>
          <w:color w:val="auto"/>
          <w:sz w:val="32"/>
          <w:szCs w:val="32"/>
          <w:highlight w:val="none"/>
        </w:rPr>
        <w:t xml:space="preserve">（五）</w:t>
      </w:r>
      <w:r>
        <w:rPr>
          <w:b/>
          <w:bCs/>
          <w:color w:val="auto"/>
          <w:sz w:val="32"/>
          <w:szCs w:val="32"/>
          <w:highlight w:val="none"/>
        </w:rPr>
        <w:t xml:space="preserve">供应商廉洁自律承诺书</w:t>
      </w:r>
      <w:r/>
    </w:p>
    <w:p>
      <w:pPr>
        <w:rPr>
          <w:rFonts w:ascii="Arial" w:hAnsi="Arial" w:cs="Arial"/>
          <w:color w:val="auto"/>
          <w:sz w:val="28"/>
          <w:szCs w:val="28"/>
          <w:highlight w:val="none"/>
        </w:rPr>
      </w:pPr>
      <w:r>
        <w:rPr>
          <w:rFonts w:ascii="Arial" w:hAnsi="Arial" w:cs="Arial"/>
          <w:color w:val="auto"/>
          <w:sz w:val="28"/>
          <w:szCs w:val="28"/>
          <w:highlight w:val="none"/>
        </w:rPr>
      </w:r>
      <w:r/>
    </w:p>
    <w:p>
      <w:pPr>
        <w:pStyle w:val="1106"/>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pStyle w:val="1106"/>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p>
    <w:p>
      <w:pPr>
        <w:pStyle w:val="1106"/>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w:t>
      </w:r>
      <w:r>
        <w:rPr>
          <w:rFonts w:hint="eastAsia" w:ascii="宋体" w:hAnsi="宋体" w:cs="宋体"/>
          <w:color w:val="auto"/>
          <w:sz w:val="24"/>
          <w:highlight w:val="none"/>
        </w:rPr>
        <w:t xml:space="preserve">电子签章或签名）</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pStyle w:val="1076"/>
        <w:jc w:val="right"/>
        <w:rPr>
          <w:rFonts w:ascii="宋体" w:hAnsi="宋体" w:eastAsia="宋体" w:cs="宋体"/>
          <w:b w:val="0"/>
          <w:bCs w:val="0"/>
          <w:color w:val="auto"/>
          <w:sz w:val="24"/>
          <w:szCs w:val="21"/>
          <w:highlight w:val="none"/>
        </w:rPr>
      </w:pPr>
      <w:r>
        <w:rPr>
          <w:rFonts w:ascii="宋体" w:hAnsi="宋体" w:eastAsia="宋体" w:cs="宋体"/>
          <w:b w:val="0"/>
          <w:bCs w:val="0"/>
          <w:color w:val="auto"/>
          <w:sz w:val="24"/>
          <w:szCs w:val="21"/>
          <w:highlight w:val="none"/>
        </w:rPr>
        <w:t xml:space="preserve">20</w:t>
      </w:r>
      <w:r>
        <w:rPr>
          <w:rFonts w:hint="eastAsia" w:ascii="宋体" w:hAnsi="宋体" w:eastAsia="宋体" w:cs="宋体"/>
          <w:b w:val="0"/>
          <w:bCs w:val="0"/>
          <w:color w:val="auto"/>
          <w:sz w:val="24"/>
          <w:szCs w:val="21"/>
          <w:highlight w:val="none"/>
        </w:rPr>
        <w:t xml:space="preserve">24</w:t>
      </w:r>
      <w:r>
        <w:rPr>
          <w:rFonts w:ascii="宋体" w:hAnsi="宋体" w:eastAsia="宋体" w:cs="宋体"/>
          <w:b w:val="0"/>
          <w:bCs w:val="0"/>
          <w:color w:val="auto"/>
          <w:sz w:val="24"/>
          <w:szCs w:val="21"/>
          <w:highlight w:val="none"/>
        </w:rPr>
        <w:t xml:space="preserve">年  月  日</w:t>
      </w:r>
      <w:r/>
    </w:p>
    <w:p>
      <w:pPr>
        <w:rPr>
          <w:rFonts w:ascii="Arial" w:hAnsi="Arial" w:cs="Arial"/>
          <w:color w:val="auto"/>
          <w:highlight w:val="none"/>
        </w:rPr>
      </w:pPr>
      <w:r>
        <w:rPr>
          <w:rFonts w:ascii="Arial" w:hAnsi="Arial" w:cs="Arial"/>
          <w:color w:val="auto"/>
          <w:highlight w:val="none"/>
        </w:rPr>
        <w:br w:type="page" w:clear="all"/>
      </w:r>
      <w:r/>
    </w:p>
    <w:p>
      <w:pPr>
        <w:pStyle w:val="1076"/>
        <w:rPr>
          <w:rFonts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t xml:space="preserve">（六）商务应答表</w:t>
      </w:r>
      <w:r/>
    </w:p>
    <w:p>
      <w:pPr>
        <w:pStyle w:val="1110"/>
        <w:jc w:val="both"/>
        <w:spacing w:line="400" w:lineRule="exact"/>
        <w:tabs>
          <w:tab w:val="clear" w:pos="4153" w:leader="none"/>
          <w:tab w:val="clear" w:pos="8306" w:leader="none"/>
        </w:tabs>
        <w:rPr>
          <w:rFonts w:ascii="Arial" w:hAnsi="Arial" w:cs="Arial"/>
          <w:color w:val="auto"/>
          <w:highlight w:val="none"/>
        </w:rPr>
        <w:pBdr>
          <w:bottom w:val="none" w:color="000000" w:sz="0" w:space="0"/>
        </w:pBdr>
      </w:pPr>
      <w:r>
        <w:rPr>
          <w:rFonts w:ascii="Arial" w:hAnsi="Arial" w:cs="Arial"/>
          <w:color w:val="auto"/>
          <w:highlight w:val="none"/>
        </w:rPr>
      </w:r>
      <w:r/>
    </w:p>
    <w:p>
      <w:pPr>
        <w:pStyle w:val="1110"/>
        <w:jc w:val="both"/>
        <w:spacing w:line="400" w:lineRule="exact"/>
        <w:tabs>
          <w:tab w:val="clear" w:pos="4153" w:leader="none"/>
          <w:tab w:val="clear" w:pos="8306" w:leader="none"/>
        </w:tabs>
        <w:rPr>
          <w:rFonts w:ascii="Arial" w:hAnsi="Arial" w:cs="Arial"/>
          <w:color w:val="auto"/>
          <w:sz w:val="24"/>
          <w:szCs w:val="24"/>
          <w:highlight w:val="none"/>
        </w:rPr>
        <w:pBdr>
          <w:bottom w:val="none" w:color="000000" w:sz="0" w:space="0"/>
        </w:pBdr>
      </w:pPr>
      <w:r>
        <w:rPr>
          <w:rFonts w:ascii="Arial" w:hAnsi="Arial" w:cs="Arial"/>
          <w:color w:val="auto"/>
          <w:sz w:val="24"/>
          <w:szCs w:val="24"/>
          <w:highlight w:val="none"/>
        </w:rPr>
        <w:t xml:space="preserve">招标编号：                                            </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auto"/>
                <w:sz w:val="28"/>
                <w:highlight w:val="none"/>
              </w:rPr>
            </w:pPr>
            <w:r>
              <w:rPr>
                <w:rFonts w:ascii="Arial" w:hAnsi="Arial" w:cs="Arial"/>
                <w:color w:val="auto"/>
                <w:sz w:val="28"/>
                <w:highlight w:val="none"/>
              </w:rPr>
              <w:t xml:space="preserve">序号</w:t>
            </w:r>
            <w:r/>
          </w:p>
        </w:tc>
        <w:tc>
          <w:tcPr>
            <w:tcW w:w="2060" w:type="dxa"/>
            <w:vAlign w:val="center"/>
            <w:textDirection w:val="lrTb"/>
            <w:noWrap w:val="false"/>
          </w:tcPr>
          <w:p>
            <w:pPr>
              <w:jc w:val="center"/>
              <w:spacing w:line="400" w:lineRule="exact"/>
              <w:rPr>
                <w:rFonts w:ascii="Arial" w:hAnsi="Arial" w:cs="Arial"/>
                <w:color w:val="auto"/>
                <w:sz w:val="28"/>
                <w:highlight w:val="none"/>
              </w:rPr>
            </w:pPr>
            <w:r>
              <w:rPr>
                <w:rFonts w:ascii="Arial" w:hAnsi="Arial" w:cs="Arial"/>
                <w:color w:val="auto"/>
                <w:sz w:val="28"/>
                <w:highlight w:val="none"/>
              </w:rPr>
              <w:t xml:space="preserve">招标要求</w:t>
            </w:r>
            <w:r/>
          </w:p>
        </w:tc>
        <w:tc>
          <w:tcPr>
            <w:tcW w:w="4970" w:type="dxa"/>
            <w:vAlign w:val="center"/>
            <w:textDirection w:val="lrTb"/>
            <w:noWrap w:val="false"/>
          </w:tcPr>
          <w:p>
            <w:pPr>
              <w:jc w:val="center"/>
              <w:spacing w:line="400" w:lineRule="exact"/>
              <w:rPr>
                <w:rFonts w:ascii="Arial" w:hAnsi="Arial" w:cs="Arial"/>
                <w:color w:val="auto"/>
                <w:sz w:val="28"/>
                <w:highlight w:val="none"/>
              </w:rPr>
            </w:pPr>
            <w:r>
              <w:rPr>
                <w:rFonts w:ascii="Arial" w:hAnsi="Arial" w:cs="Arial"/>
                <w:color w:val="auto"/>
                <w:sz w:val="28"/>
                <w:highlight w:val="none"/>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color w:val="auto"/>
                <w:sz w:val="28"/>
                <w:highlight w:val="none"/>
              </w:rPr>
            </w:pPr>
            <w:r>
              <w:rPr>
                <w:rFonts w:hint="eastAsia" w:ascii="宋体" w:hAnsi="宋体" w:cs="宋体"/>
                <w:color w:val="auto"/>
                <w:sz w:val="28"/>
                <w:highlight w:val="none"/>
              </w:rPr>
              <w:t xml:space="preserve">1</w:t>
            </w:r>
            <w:r/>
          </w:p>
        </w:tc>
        <w:tc>
          <w:tcPr>
            <w:tcW w:w="2060" w:type="dxa"/>
            <w:textDirection w:val="lrTb"/>
            <w:noWrap w:val="false"/>
          </w:tcPr>
          <w:p>
            <w:pPr>
              <w:jc w:val="center"/>
              <w:spacing w:line="400" w:lineRule="exact"/>
              <w:rPr>
                <w:rFonts w:ascii="Arial" w:hAnsi="Arial" w:cs="Arial"/>
                <w:color w:val="auto"/>
                <w:sz w:val="28"/>
                <w:highlight w:val="none"/>
              </w:rPr>
            </w:pPr>
            <w:r>
              <w:rPr>
                <w:rFonts w:hint="eastAsia" w:ascii="Arial" w:hAnsi="Arial" w:cs="Arial"/>
                <w:color w:val="auto"/>
                <w:sz w:val="28"/>
                <w:highlight w:val="none"/>
              </w:rPr>
              <w:t xml:space="preserve">合同履行期限</w:t>
            </w:r>
            <w:r/>
          </w:p>
        </w:tc>
        <w:tc>
          <w:tcPr>
            <w:tcW w:w="4970" w:type="dxa"/>
            <w:textDirection w:val="lrTb"/>
            <w:noWrap w:val="false"/>
          </w:tcPr>
          <w:p>
            <w:pPr>
              <w:ind w:left="422" w:hanging="422"/>
              <w:jc w:val="center"/>
              <w:spacing w:line="400" w:lineRule="exact"/>
              <w:rPr>
                <w:rFonts w:ascii="Arial" w:hAnsi="Arial" w:cs="Arial"/>
                <w:color w:val="auto"/>
                <w:sz w:val="32"/>
                <w:highlight w:val="none"/>
              </w:rPr>
            </w:pPr>
            <w:r>
              <w:rPr>
                <w:rFonts w:ascii="Arial" w:hAnsi="Arial" w:cs="Arial"/>
                <w:color w:val="auto"/>
                <w:sz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auto"/>
                <w:sz w:val="28"/>
                <w:highlight w:val="none"/>
              </w:rPr>
            </w:pPr>
            <w:r>
              <w:rPr>
                <w:rFonts w:hint="eastAsia" w:ascii="宋体" w:hAnsi="宋体" w:cs="宋体"/>
                <w:color w:val="auto"/>
                <w:sz w:val="28"/>
                <w:highlight w:val="none"/>
              </w:rPr>
              <w:t xml:space="preserve">2</w:t>
            </w:r>
            <w:r/>
          </w:p>
        </w:tc>
        <w:tc>
          <w:tcPr>
            <w:tcW w:w="2060" w:type="dxa"/>
            <w:textDirection w:val="lrTb"/>
            <w:noWrap w:val="false"/>
          </w:tcPr>
          <w:p>
            <w:pPr>
              <w:jc w:val="center"/>
              <w:spacing w:line="400" w:lineRule="exact"/>
              <w:rPr>
                <w:rFonts w:ascii="Arial" w:hAnsi="Arial" w:cs="Arial"/>
                <w:color w:val="auto"/>
                <w:sz w:val="28"/>
                <w:highlight w:val="none"/>
              </w:rPr>
            </w:pPr>
            <w:r>
              <w:rPr>
                <w:rFonts w:ascii="Arial" w:hAnsi="Arial" w:cs="Arial"/>
                <w:color w:val="auto"/>
                <w:sz w:val="28"/>
                <w:highlight w:val="none"/>
              </w:rPr>
              <w:t xml:space="preserve">付款方式</w:t>
            </w:r>
            <w:r/>
          </w:p>
        </w:tc>
        <w:tc>
          <w:tcPr>
            <w:tcW w:w="4970" w:type="dxa"/>
            <w:textDirection w:val="lrTb"/>
            <w:noWrap w:val="false"/>
          </w:tcPr>
          <w:p>
            <w:pPr>
              <w:jc w:val="center"/>
              <w:spacing w:line="400" w:lineRule="exact"/>
              <w:rPr>
                <w:rFonts w:ascii="Arial" w:hAnsi="Arial" w:cs="Arial"/>
                <w:color w:val="auto"/>
                <w:sz w:val="32"/>
                <w:szCs w:val="32"/>
                <w:highlight w:val="none"/>
              </w:rPr>
            </w:pPr>
            <w:r>
              <w:rPr>
                <w:rFonts w:ascii="Arial" w:hAnsi="Arial" w:cs="Arial"/>
                <w:color w:val="auto"/>
                <w:sz w:val="32"/>
                <w:szCs w:val="32"/>
                <w:highlight w:val="none"/>
              </w:rPr>
            </w:r>
            <w:r/>
          </w:p>
          <w:p>
            <w:pPr>
              <w:jc w:val="center"/>
              <w:spacing w:line="400" w:lineRule="exact"/>
              <w:rPr>
                <w:rFonts w:ascii="Arial" w:hAnsi="Arial" w:cs="Arial"/>
                <w:color w:val="auto"/>
                <w:sz w:val="32"/>
                <w:szCs w:val="32"/>
                <w:highlight w:val="none"/>
              </w:rPr>
            </w:pPr>
            <w:r>
              <w:rPr>
                <w:rFonts w:ascii="Arial" w:hAnsi="Arial" w:cs="Arial"/>
                <w:color w:val="auto"/>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auto"/>
                <w:sz w:val="28"/>
                <w:highlight w:val="none"/>
              </w:rPr>
            </w:pPr>
            <w:r>
              <w:rPr>
                <w:rFonts w:hint="eastAsia" w:ascii="宋体" w:hAnsi="宋体" w:cs="宋体"/>
                <w:color w:val="auto"/>
                <w:sz w:val="28"/>
                <w:highlight w:val="none"/>
              </w:rPr>
              <w:t xml:space="preserve">3</w:t>
            </w:r>
            <w:r/>
          </w:p>
        </w:tc>
        <w:tc>
          <w:tcPr>
            <w:tcW w:w="2060" w:type="dxa"/>
            <w:textDirection w:val="lrTb"/>
            <w:noWrap w:val="false"/>
          </w:tcPr>
          <w:p>
            <w:pPr>
              <w:jc w:val="center"/>
              <w:spacing w:line="400" w:lineRule="exact"/>
              <w:rPr>
                <w:rFonts w:ascii="Arial" w:hAnsi="Arial" w:cs="Arial"/>
                <w:color w:val="auto"/>
                <w:sz w:val="28"/>
                <w:highlight w:val="none"/>
              </w:rPr>
            </w:pPr>
            <w:r>
              <w:rPr>
                <w:rFonts w:hint="eastAsia" w:ascii="Arial" w:hAnsi="Arial" w:cs="Arial"/>
                <w:color w:val="auto"/>
                <w:sz w:val="28"/>
                <w:highlight w:val="none"/>
              </w:rPr>
              <w:t xml:space="preserve">质保期</w:t>
            </w:r>
            <w:r/>
          </w:p>
        </w:tc>
        <w:tc>
          <w:tcPr>
            <w:tcW w:w="4970" w:type="dxa"/>
            <w:textDirection w:val="lrTb"/>
            <w:noWrap w:val="false"/>
          </w:tcPr>
          <w:p>
            <w:pPr>
              <w:jc w:val="center"/>
              <w:spacing w:line="400" w:lineRule="exact"/>
              <w:rPr>
                <w:rFonts w:ascii="Arial" w:hAnsi="Arial" w:cs="Arial"/>
                <w:color w:val="auto"/>
                <w:sz w:val="32"/>
                <w:szCs w:val="32"/>
                <w:highlight w:val="none"/>
              </w:rPr>
            </w:pPr>
            <w:r>
              <w:rPr>
                <w:rFonts w:ascii="Arial" w:hAnsi="Arial" w:cs="Arial"/>
                <w:color w:val="auto"/>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auto"/>
                <w:sz w:val="28"/>
                <w:highlight w:val="none"/>
              </w:rPr>
            </w:pPr>
            <w:r>
              <w:rPr>
                <w:rFonts w:ascii="宋体" w:hAnsi="宋体" w:cs="宋体"/>
                <w:color w:val="auto"/>
                <w:sz w:val="28"/>
                <w:highlight w:val="none"/>
              </w:rPr>
            </w:r>
            <w:r/>
          </w:p>
        </w:tc>
        <w:tc>
          <w:tcPr>
            <w:tcW w:w="2060" w:type="dxa"/>
            <w:vAlign w:val="center"/>
            <w:textDirection w:val="lrTb"/>
            <w:noWrap w:val="false"/>
          </w:tcPr>
          <w:p>
            <w:pPr>
              <w:jc w:val="center"/>
              <w:spacing w:line="400" w:lineRule="exact"/>
              <w:rPr>
                <w:rFonts w:ascii="Arial" w:hAnsi="Arial" w:cs="Arial"/>
                <w:color w:val="auto"/>
                <w:sz w:val="28"/>
                <w:highlight w:val="none"/>
              </w:rPr>
            </w:pPr>
            <w:r>
              <w:rPr>
                <w:rFonts w:hint="eastAsia" w:ascii="Arial" w:hAnsi="Arial" w:cs="Arial"/>
                <w:color w:val="auto"/>
                <w:sz w:val="28"/>
                <w:highlight w:val="none"/>
              </w:rPr>
              <w:t xml:space="preserve">.........</w:t>
            </w:r>
            <w:r/>
          </w:p>
        </w:tc>
        <w:tc>
          <w:tcPr>
            <w:tcW w:w="4970" w:type="dxa"/>
            <w:textDirection w:val="lrTb"/>
            <w:noWrap w:val="false"/>
          </w:tcPr>
          <w:p>
            <w:pPr>
              <w:jc w:val="center"/>
              <w:spacing w:line="400" w:lineRule="exact"/>
              <w:rPr>
                <w:rFonts w:ascii="Arial" w:hAnsi="Arial" w:cs="Arial"/>
                <w:color w:val="auto"/>
                <w:sz w:val="32"/>
                <w:szCs w:val="32"/>
                <w:highlight w:val="none"/>
              </w:rPr>
            </w:pPr>
            <w:r>
              <w:rPr>
                <w:rFonts w:ascii="Arial" w:hAnsi="Arial" w:cs="Arial"/>
                <w:color w:val="auto"/>
                <w:sz w:val="32"/>
                <w:szCs w:val="32"/>
                <w:highlight w:val="none"/>
              </w:rPr>
            </w:r>
            <w:r/>
          </w:p>
        </w:tc>
      </w:tr>
    </w:tbl>
    <w:p>
      <w:pPr>
        <w:ind w:left="600" w:hanging="480"/>
        <w:spacing w:line="400" w:lineRule="exact"/>
        <w:rPr>
          <w:rFonts w:ascii="Arial" w:hAnsi="Arial" w:cs="Arial"/>
          <w:color w:val="auto"/>
          <w:sz w:val="24"/>
          <w:highlight w:val="none"/>
        </w:rPr>
      </w:pPr>
      <w:r>
        <w:rPr>
          <w:rFonts w:ascii="Arial" w:hAnsi="Arial" w:cs="Arial"/>
          <w:color w:val="auto"/>
          <w:sz w:val="24"/>
          <w:highlight w:val="none"/>
        </w:rPr>
        <w:t xml:space="preserve">注：供应商必须据实填写，不得虚假应答，否则将取消其投标或中标资格。</w:t>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电子签章或签名</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rFonts w:ascii="Arial" w:hAnsi="Arial" w:cs="Arial"/>
          <w:color w:val="auto"/>
          <w:sz w:val="24"/>
          <w:highlight w:val="none"/>
          <w:u w:val="single"/>
        </w:rPr>
      </w:pPr>
      <w:r>
        <w:rPr>
          <w:rFonts w:ascii="Arial" w:hAnsi="Arial" w:cs="Arial"/>
          <w:color w:val="auto"/>
          <w:sz w:val="24"/>
          <w:highlight w:val="none"/>
          <w:u w:val="single"/>
        </w:rPr>
        <w:br w:type="page" w:clear="all"/>
      </w:r>
      <w:bookmarkEnd w:id="218"/>
      <w:r/>
      <w:bookmarkEnd w:id="219"/>
      <w:r/>
      <w:bookmarkEnd w:id="220"/>
      <w:r/>
      <w:r/>
    </w:p>
    <w:p>
      <w:pPr>
        <w:pStyle w:val="1076"/>
        <w:rPr>
          <w:rFonts w:ascii="Times New Roman" w:hAnsi="Times New Roman" w:eastAsia="宋体" w:cs="Times New Roman"/>
          <w:color w:val="auto"/>
          <w:sz w:val="32"/>
          <w:szCs w:val="32"/>
          <w:highlight w:val="none"/>
        </w:rPr>
      </w:pPr>
      <w:r/>
      <w:bookmarkStart w:id="224" w:name="_Toc217446087"/>
      <w:r/>
      <w:bookmarkStart w:id="225" w:name="_Toc595"/>
      <w:r/>
      <w:bookmarkStart w:id="226" w:name="_Toc14505"/>
      <w:r>
        <w:rPr>
          <w:rFonts w:hint="eastAsia" w:ascii="Times New Roman" w:hAnsi="Times New Roman" w:eastAsia="宋体" w:cs="Times New Roman"/>
          <w:color w:val="auto"/>
          <w:sz w:val="32"/>
          <w:szCs w:val="32"/>
          <w:highlight w:val="none"/>
        </w:rPr>
        <w:t xml:space="preserve">（七）</w:t>
      </w:r>
      <w:bookmarkEnd w:id="224"/>
      <w:r/>
      <w:bookmarkStart w:id="227" w:name="_Toc217446088"/>
      <w:r>
        <w:rPr>
          <w:rFonts w:hint="eastAsia" w:ascii="Times New Roman" w:hAnsi="Times New Roman" w:eastAsia="宋体" w:cs="Times New Roman"/>
          <w:color w:val="auto"/>
          <w:sz w:val="32"/>
          <w:szCs w:val="32"/>
          <w:highlight w:val="none"/>
        </w:rPr>
        <w:t xml:space="preserve">供货一览表</w:t>
      </w:r>
      <w:bookmarkEnd w:id="225"/>
      <w:r/>
      <w:bookmarkEnd w:id="226"/>
      <w:r/>
      <w:r/>
    </w:p>
    <w:p>
      <w:pPr>
        <w:pStyle w:val="1076"/>
        <w:spacing w:line="400" w:lineRule="exact"/>
        <w:rPr>
          <w:bCs w:val="0"/>
          <w:color w:val="auto"/>
          <w:szCs w:val="28"/>
          <w:highlight w:val="none"/>
        </w:rPr>
      </w:pPr>
      <w:r>
        <w:rPr>
          <w:bCs w:val="0"/>
          <w:color w:val="auto"/>
          <w:szCs w:val="28"/>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货物名称：</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bl>
      <w:tblPr>
        <w:tblStyle w:val="854"/>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auto"/>
                <w:sz w:val="24"/>
                <w:highlight w:val="none"/>
              </w:rPr>
            </w:pPr>
            <w:r>
              <w:rPr>
                <w:rFonts w:hint="eastAsia" w:ascii="Arial" w:hAnsi="Arial" w:cs="Arial"/>
                <w:color w:val="auto"/>
                <w:sz w:val="24"/>
                <w:highlight w:val="none"/>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auto"/>
                <w:sz w:val="24"/>
                <w:highlight w:val="none"/>
              </w:rPr>
            </w:pPr>
            <w:r>
              <w:rPr>
                <w:rFonts w:hint="eastAsia" w:ascii="Arial" w:hAnsi="Arial" w:cs="Arial"/>
                <w:color w:val="auto"/>
                <w:sz w:val="24"/>
                <w:highlight w:val="none"/>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数量</w:t>
            </w:r>
            <w:r/>
          </w:p>
        </w:tc>
        <w:tc>
          <w:tcPr>
            <w:tcW w:w="1545" w:type="dxa"/>
            <w:vAlign w:val="center"/>
            <w:textDirection w:val="lrTb"/>
            <w:noWrap w:val="false"/>
          </w:tcPr>
          <w:p>
            <w:pPr>
              <w:ind w:left="840" w:hanging="840"/>
              <w:jc w:val="center"/>
              <w:spacing w:line="400" w:lineRule="exact"/>
              <w:rPr>
                <w:rFonts w:ascii="Arial" w:hAnsi="Arial" w:cs="Arial"/>
                <w:color w:val="auto"/>
                <w:sz w:val="24"/>
                <w:highlight w:val="none"/>
              </w:rPr>
            </w:pPr>
            <w:r>
              <w:rPr>
                <w:rFonts w:ascii="Arial" w:hAnsi="Arial" w:cs="Arial"/>
                <w:color w:val="auto"/>
                <w:sz w:val="24"/>
                <w:highlight w:val="none"/>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545"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电子签章或签名</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注：各项货物详细技术性能应另页描述</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1、本表按包填写</w:t>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2、本表按以上格式要求填写，否则造成的后果由投标单位自行承担。</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right="264"/>
        <w:jc w:val="center"/>
        <w:spacing w:before="54" w:line="312" w:lineRule="auto"/>
        <w:rPr>
          <w:b/>
          <w:color w:val="auto"/>
          <w:sz w:val="28"/>
          <w:szCs w:val="28"/>
          <w:highlight w:val="none"/>
        </w:rPr>
      </w:pPr>
      <w:r/>
      <w:bookmarkStart w:id="228" w:name="_Toc89569915"/>
      <w:r>
        <w:rPr>
          <w:rFonts w:ascii="Arial" w:hAnsi="Arial" w:cs="Arial"/>
          <w:color w:val="auto"/>
          <w:sz w:val="24"/>
          <w:highlight w:val="none"/>
        </w:rPr>
        <w:br w:type="page" w:clear="all"/>
      </w:r>
      <w:bookmarkStart w:id="229" w:name="_Toc8902"/>
      <w:r/>
      <w:bookmarkStart w:id="230" w:name="_Toc2884"/>
      <w:r/>
      <w:bookmarkStart w:id="231" w:name="_Toc13613"/>
      <w:r>
        <w:rPr>
          <w:rFonts w:hint="eastAsia"/>
          <w:b/>
          <w:color w:val="auto"/>
          <w:sz w:val="28"/>
          <w:szCs w:val="28"/>
          <w:highlight w:val="none"/>
        </w:rPr>
        <w:t xml:space="preserve">四、综合评审评分项</w:t>
      </w:r>
      <w:r/>
    </w:p>
    <w:p>
      <w:pPr>
        <w:ind w:left="840" w:hanging="840"/>
        <w:jc w:val="center"/>
        <w:spacing w:line="400" w:lineRule="exact"/>
        <w:rPr>
          <w:rFonts w:ascii="Arial" w:hAnsi="Arial" w:eastAsia="黑体" w:cs="Arial"/>
          <w:b/>
          <w:bCs/>
          <w:color w:val="auto"/>
          <w:sz w:val="30"/>
          <w:szCs w:val="28"/>
          <w:highlight w:val="none"/>
        </w:rPr>
        <w:outlineLvl w:val="0"/>
      </w:pPr>
      <w:r>
        <w:rPr>
          <w:rFonts w:ascii="Arial" w:hAnsi="Arial" w:eastAsia="黑体" w:cs="Arial"/>
          <w:b/>
          <w:bCs/>
          <w:color w:val="auto"/>
          <w:sz w:val="30"/>
          <w:szCs w:val="28"/>
          <w:highlight w:val="none"/>
        </w:rPr>
        <w:t xml:space="preserve">技术需求逐条应答表</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项目编号：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供应商名称：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所投包号：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bl>
      <w:tblPr>
        <w:tblStyle w:val="854"/>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招标文件技术需求条目</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编号及所要求内容</w:t>
            </w:r>
            <w:r/>
          </w:p>
        </w:tc>
        <w:tc>
          <w:tcPr>
            <w:tcW w:w="2370"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投标文件应答内容</w:t>
            </w:r>
            <w:r/>
          </w:p>
        </w:tc>
        <w:tc>
          <w:tcPr>
            <w:tcW w:w="2132"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相关技术证明文</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件中的描述在投</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标文件中的具体</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页码</w:t>
            </w:r>
            <w:r/>
          </w:p>
        </w:tc>
        <w:tc>
          <w:tcPr>
            <w:tcW w:w="1897" w:type="dxa"/>
            <w:vAlign w:val="center"/>
            <w:textDirection w:val="lrTb"/>
            <w:noWrap w:val="false"/>
          </w:tcPr>
          <w:p>
            <w:pPr>
              <w:spacing w:line="400" w:lineRule="exact"/>
              <w:rPr>
                <w:rFonts w:ascii="Arial" w:hAnsi="Arial" w:cs="Arial"/>
                <w:color w:val="auto"/>
                <w:sz w:val="24"/>
                <w:highlight w:val="none"/>
              </w:rPr>
            </w:pPr>
            <w:r>
              <w:rPr>
                <w:rFonts w:ascii="Arial" w:hAnsi="Arial" w:cs="Arial"/>
                <w:color w:val="auto"/>
                <w:sz w:val="24"/>
                <w:highlight w:val="none"/>
              </w:rPr>
              <w:t xml:space="preserve">偏离说明（无偏</w:t>
            </w:r>
            <w:r/>
          </w:p>
          <w:p>
            <w:pPr>
              <w:spacing w:line="400" w:lineRule="exact"/>
              <w:rPr>
                <w:rFonts w:ascii="Arial" w:hAnsi="Arial" w:cs="Arial"/>
                <w:color w:val="auto"/>
                <w:sz w:val="24"/>
                <w:highlight w:val="none"/>
              </w:rPr>
            </w:pPr>
            <w:r>
              <w:rPr>
                <w:rFonts w:ascii="Arial" w:hAnsi="Arial" w:cs="Arial"/>
                <w:color w:val="auto"/>
                <w:sz w:val="24"/>
                <w:highlight w:val="none"/>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pStyle w:val="1105"/>
              <w:ind w:firstLine="480"/>
              <w:jc w:val="left"/>
              <w:spacing w:line="44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firstLine="48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r>
        <w:trPr>
          <w:trHeight w:val="437"/>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电子签章或签名</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             </w:t>
      </w:r>
      <w:r/>
    </w:p>
    <w:p>
      <w:pPr>
        <w:ind w:left="840" w:hanging="840"/>
        <w:rPr>
          <w:rFonts w:ascii="宋体" w:hAnsi="宋体" w:cs="宋体"/>
          <w:color w:val="auto"/>
          <w:sz w:val="18"/>
          <w:szCs w:val="15"/>
          <w:highlight w:val="none"/>
        </w:rPr>
      </w:pPr>
      <w:r>
        <w:rPr>
          <w:rFonts w:ascii="宋体" w:hAnsi="宋体" w:cs="宋体"/>
          <w:color w:val="auto"/>
          <w:sz w:val="18"/>
          <w:szCs w:val="15"/>
          <w:highlight w:val="none"/>
        </w:rPr>
      </w:r>
      <w:r/>
    </w:p>
    <w:p>
      <w:pPr>
        <w:ind w:left="840" w:hanging="840"/>
        <w:rPr>
          <w:rFonts w:ascii="宋体" w:hAnsi="宋体" w:cs="宋体"/>
          <w:color w:val="auto"/>
          <w:sz w:val="18"/>
          <w:szCs w:val="15"/>
          <w:highlight w:val="none"/>
        </w:rPr>
      </w:pPr>
      <w:r>
        <w:rPr>
          <w:rFonts w:ascii="宋体" w:hAnsi="宋体" w:cs="宋体"/>
          <w:color w:val="auto"/>
          <w:sz w:val="18"/>
          <w:szCs w:val="15"/>
          <w:highlight w:val="none"/>
        </w:rPr>
      </w:r>
      <w:r/>
    </w:p>
    <w:p>
      <w:pPr>
        <w:ind w:left="840" w:hanging="840"/>
        <w:rPr>
          <w:rFonts w:ascii="宋体" w:hAnsi="宋体" w:cs="宋体"/>
          <w:color w:val="auto"/>
          <w:sz w:val="18"/>
          <w:szCs w:val="15"/>
          <w:highlight w:val="none"/>
        </w:rPr>
      </w:pPr>
      <w:r>
        <w:rPr>
          <w:rFonts w:ascii="宋体" w:hAnsi="宋体" w:cs="宋体"/>
          <w:color w:val="auto"/>
          <w:sz w:val="18"/>
          <w:szCs w:val="15"/>
          <w:highlight w:val="none"/>
        </w:rPr>
      </w:r>
      <w:r/>
    </w:p>
    <w:p>
      <w:pPr>
        <w:ind w:left="840" w:hanging="840"/>
        <w:rPr>
          <w:rFonts w:ascii="宋体" w:hAnsi="宋体" w:cs="宋体"/>
          <w:color w:val="auto"/>
          <w:sz w:val="18"/>
          <w:szCs w:val="15"/>
          <w:highlight w:val="none"/>
        </w:rPr>
      </w:pPr>
      <w:r>
        <w:rPr>
          <w:rFonts w:hint="eastAsia" w:ascii="宋体" w:hAnsi="宋体" w:cs="宋体"/>
          <w:color w:val="auto"/>
          <w:sz w:val="18"/>
          <w:szCs w:val="15"/>
          <w:highlight w:val="none"/>
        </w:rPr>
        <w:t xml:space="preserve">注：</w:t>
      </w:r>
      <w:r/>
    </w:p>
    <w:p>
      <w:pPr>
        <w:ind w:left="840" w:hanging="840"/>
        <w:rPr>
          <w:rFonts w:ascii="宋体" w:hAnsi="宋体" w:cs="宋体"/>
          <w:color w:val="auto"/>
          <w:sz w:val="18"/>
          <w:szCs w:val="15"/>
          <w:highlight w:val="none"/>
        </w:rPr>
      </w:pPr>
      <w:r>
        <w:rPr>
          <w:rFonts w:hint="eastAsia" w:ascii="宋体" w:hAnsi="宋体" w:cs="宋体"/>
          <w:color w:val="auto"/>
          <w:sz w:val="18"/>
          <w:szCs w:val="15"/>
          <w:highlight w:val="none"/>
        </w:rPr>
        <w:t xml:space="preserve">1、本表须针对招标文件技术规格书逐条应答；</w:t>
      </w:r>
      <w:r/>
    </w:p>
    <w:p>
      <w:pPr>
        <w:rPr>
          <w:rFonts w:ascii="宋体" w:hAnsi="宋体" w:cs="宋体"/>
          <w:color w:val="auto"/>
          <w:sz w:val="18"/>
          <w:szCs w:val="15"/>
          <w:highlight w:val="none"/>
        </w:rPr>
      </w:pPr>
      <w:r>
        <w:rPr>
          <w:rFonts w:hint="eastAsia" w:ascii="宋体" w:hAnsi="宋体" w:cs="宋体"/>
          <w:color w:val="auto"/>
          <w:sz w:val="18"/>
          <w:szCs w:val="15"/>
          <w:highlight w:val="none"/>
        </w:rPr>
        <w:t xml:space="preserve">2、所应答的技术指标应有具体内容，不能简单复制招标文件内容，或全部响应仅以“符合、满足”应答；</w:t>
      </w:r>
      <w:r/>
    </w:p>
    <w:p>
      <w:pPr>
        <w:ind w:left="840" w:hanging="840"/>
        <w:rPr>
          <w:rFonts w:ascii="宋体" w:hAnsi="宋体" w:cs="宋体"/>
          <w:color w:val="auto"/>
          <w:sz w:val="18"/>
          <w:szCs w:val="15"/>
          <w:highlight w:val="none"/>
        </w:rPr>
      </w:pPr>
      <w:r>
        <w:rPr>
          <w:rFonts w:hint="eastAsia" w:ascii="宋体" w:hAnsi="宋体" w:cs="宋体"/>
          <w:color w:val="auto"/>
          <w:sz w:val="18"/>
          <w:szCs w:val="15"/>
          <w:highlight w:val="none"/>
        </w:rPr>
        <w:t xml:space="preserve">3、无论正负偏离均须对偏离情况作具体说明。</w:t>
      </w:r>
      <w:bookmarkEnd w:id="228"/>
      <w:r/>
      <w:bookmarkEnd w:id="229"/>
      <w:r/>
      <w:bookmarkEnd w:id="230"/>
      <w:r/>
      <w:bookmarkEnd w:id="231"/>
      <w:r/>
      <w:r/>
    </w:p>
    <w:p>
      <w:pPr>
        <w:rPr>
          <w:rFonts w:ascii="宋体" w:hAnsi="宋体" w:cs="宋体"/>
          <w:color w:val="auto"/>
          <w:sz w:val="18"/>
          <w:szCs w:val="15"/>
          <w:highlight w:val="none"/>
        </w:rPr>
      </w:pPr>
      <w:r>
        <w:rPr>
          <w:rFonts w:hint="eastAsia" w:ascii="宋体" w:hAnsi="宋体" w:cs="宋体"/>
          <w:color w:val="auto"/>
          <w:sz w:val="18"/>
          <w:szCs w:val="15"/>
          <w:highlight w:val="none"/>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27"/>
      <w:r/>
      <w:r/>
    </w:p>
    <w:p>
      <w:pPr>
        <w:rPr>
          <w:rFonts w:ascii="Arial" w:hAnsi="Arial" w:cs="Arial"/>
          <w:color w:val="auto"/>
          <w:sz w:val="32"/>
          <w:szCs w:val="32"/>
          <w:highlight w:val="none"/>
        </w:rPr>
      </w:pPr>
      <w:r>
        <w:rPr>
          <w:rFonts w:ascii="Arial" w:hAnsi="Arial" w:cs="Arial"/>
          <w:color w:val="auto"/>
          <w:sz w:val="32"/>
          <w:szCs w:val="32"/>
          <w:highlight w:val="none"/>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方正楷体_GB2312">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29"/>
      </w:rPr>
    </w:pPr>
    <w:r/>
    <w:r/>
  </w:p>
  <w:p>
    <w:pPr>
      <w:pStyle w:val="1108"/>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2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08"/>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08"/>
                            <w:tabs>
                              <w:tab w:val="clear" w:pos="4153" w:leader="none"/>
                              <w:tab w:val="clear" w:pos="8306" w:leader="none"/>
                            </w:tabs>
                            <w:rPr>
                              <w:rStyle w:val="1129"/>
                            </w:rPr>
                          </w:pPr>
                          <w:r>
                            <w:fldChar w:fldCharType="begin"/>
                          </w:r>
                          <w:r>
                            <w:rPr>
                              <w:rStyle w:val="1129"/>
                            </w:rPr>
                            <w:instrText xml:space="preserve">PAGE  </w:instrText>
                          </w:r>
                          <w:r>
                            <w:fldChar w:fldCharType="separate"/>
                          </w:r>
                          <w:r>
                            <w:rPr>
                              <w:rStyle w:val="1129"/>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rPr>
                        <w:rStyle w:val="1129"/>
                      </w:rPr>
                    </w:pPr>
                    <w:r>
                      <w:fldChar w:fldCharType="begin"/>
                    </w:r>
                    <w:r>
                      <w:rPr>
                        <w:rStyle w:val="1129"/>
                      </w:rPr>
                      <w:instrText xml:space="preserve">PAGE  </w:instrText>
                    </w:r>
                    <w:r>
                      <w:fldChar w:fldCharType="separate"/>
                    </w:r>
                    <w:r>
                      <w:rPr>
                        <w:rStyle w:val="1129"/>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08"/>
                            <w:tabs>
                              <w:tab w:val="clear" w:pos="4153" w:leader="none"/>
                              <w:tab w:val="clear" w:pos="8306" w:leader="none"/>
                            </w:tabs>
                            <w:rPr>
                              <w:rStyle w:val="1129"/>
                            </w:rPr>
                          </w:pPr>
                          <w:r>
                            <w:fldChar w:fldCharType="begin"/>
                          </w:r>
                          <w:r>
                            <w:rPr>
                              <w:rStyle w:val="1129"/>
                            </w:rPr>
                            <w:instrText xml:space="preserve">PAGE  </w:instrText>
                          </w:r>
                          <w:r>
                            <w:fldChar w:fldCharType="separate"/>
                          </w:r>
                          <w:r>
                            <w:rPr>
                              <w:rStyle w:val="1129"/>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08"/>
                      <w:tabs>
                        <w:tab w:val="clear" w:pos="4153" w:leader="none"/>
                        <w:tab w:val="clear" w:pos="8306" w:leader="none"/>
                      </w:tabs>
                      <w:rPr>
                        <w:rStyle w:val="1129"/>
                      </w:rPr>
                    </w:pPr>
                    <w:r>
                      <w:fldChar w:fldCharType="begin"/>
                    </w:r>
                    <w:r>
                      <w:rPr>
                        <w:rStyle w:val="1129"/>
                      </w:rPr>
                      <w:instrText xml:space="preserve">PAGE  </w:instrText>
                    </w:r>
                    <w:r>
                      <w:fldChar w:fldCharType="separate"/>
                    </w:r>
                    <w:r>
                      <w:rPr>
                        <w:rStyle w:val="1129"/>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29"/>
      </w:rPr>
      <w:framePr w:wrap="around" w:vAnchor="text" w:hAnchor="margin" w:xAlign="right" w:y="1"/>
    </w:pPr>
    <w:r/>
    <w:r/>
  </w:p>
  <w:p>
    <w:pPr>
      <w:pStyle w:val="1108"/>
      <w:ind w:right="360"/>
      <w:jc w:val="center"/>
    </w:pPr>
    <w:r>
      <w:fldChar w:fldCharType="begin"/>
    </w:r>
    <w:r>
      <w:rPr>
        <w:rStyle w:val="1129"/>
      </w:rPr>
      <w:instrText xml:space="preserve"> PAGE </w:instrText>
    </w:r>
    <w:r>
      <w:fldChar w:fldCharType="separate"/>
    </w:r>
    <w:r>
      <w:rPr>
        <w:rStyle w:val="1129"/>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left"/>
      <w:rPr>
        <w:rFonts w:hint="eastAsia" w:ascii="宋体" w:hAnsi="宋体" w:eastAsia="宋体" w:cs="宋体"/>
        <w:sz w:val="21"/>
        <w:szCs w:val="21"/>
        <w:lang w:eastAsia="zh-CN"/>
      </w:rPr>
    </w:pPr>
    <w:r>
      <w:rPr>
        <w:rFonts w:hint="eastAsia" w:ascii="宋体" w:hAnsi="宋体" w:cs="宋体"/>
        <w:sz w:val="21"/>
        <w:szCs w:val="21"/>
      </w:rPr>
      <w:t xml:space="preserve">                          </w:t>
    </w:r>
    <w:r>
      <w:rPr>
        <w:rFonts w:hint="eastAsia" w:ascii="宋体" w:hAnsi="宋体" w:cs="宋体"/>
        <w:sz w:val="21"/>
        <w:szCs w:val="21"/>
        <w:lang w:eastAsia="zh-CN"/>
      </w:rPr>
      <w:t xml:space="preserve">江苏弘业国际技术工程有限公司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7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630" w:hanging="630"/>
        <w:tabs>
          <w:tab w:val="left" w:pos="6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2"/>
  </w:num>
  <w:num w:numId="4">
    <w:abstractNumId w:val="1"/>
    <w:lvlOverride w:ilvl="0">
      <w:startOverride w:val="4"/>
    </w:lvlOverride>
  </w:num>
  <w:num w:numId="5">
    <w:abstractNumId w:val="7"/>
  </w:num>
  <w:num w:numId="6">
    <w:abstractNumId w:val="5"/>
    <w:lvlOverride w:ilvl="0">
      <w:startOverride w:val="1"/>
    </w:lvlOverride>
  </w:num>
  <w:num w:numId="7">
    <w:abstractNumId w:val="12"/>
  </w:num>
  <w:num w:numId="8">
    <w:abstractNumId w:val="10"/>
  </w:num>
  <w:num w:numId="9">
    <w:abstractNumId w:val="8"/>
  </w:num>
  <w:num w:numId="10">
    <w:abstractNumId w:val="11"/>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44">
    <w:name w:val="Heading 1"/>
    <w:basedOn w:val="843"/>
    <w:next w:val="843"/>
    <w:link w:val="1086"/>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928"/>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929"/>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930"/>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931"/>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32"/>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34"/>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35"/>
    <w:uiPriority w:val="9"/>
    <w:unhideWhenUsed/>
    <w:qFormat/>
    <w:pPr>
      <w:keepLines/>
      <w:keepNext/>
      <w:spacing w:before="320" w:after="200"/>
      <w:outlineLvl w:val="8"/>
    </w:pPr>
    <w:rPr>
      <w:rFonts w:ascii="Arial" w:hAnsi="Arial" w:eastAsia="Arial" w:cs="Arial"/>
      <w:i/>
      <w:iCs/>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3"/>
    <w:uiPriority w:val="0"/>
    <w:qFormat/>
    <w:pPr>
      <w:jc w:val="left"/>
    </w:pPr>
    <w:rPr>
      <w:sz w:val="24"/>
      <w:szCs w:val="20"/>
    </w:rPr>
  </w:style>
  <w:style w:type="paragraph" w:styleId="858">
    <w:name w:val="Body Text"/>
    <w:basedOn w:val="843"/>
    <w:next w:val="843"/>
    <w:uiPriority w:val="0"/>
    <w:qFormat/>
    <w:pPr>
      <w:spacing w:after="120"/>
    </w:pPr>
    <w:rPr>
      <w:sz w:val="20"/>
      <w:szCs w:val="24"/>
    </w:rPr>
  </w:style>
  <w:style w:type="paragraph" w:styleId="859">
    <w:name w:val="Body Text Indent"/>
    <w:basedOn w:val="843"/>
    <w:uiPriority w:val="0"/>
    <w:qFormat/>
    <w:pPr>
      <w:ind w:firstLine="630"/>
    </w:pPr>
    <w:rPr>
      <w:rFonts w:ascii="楷体_GB2312" w:eastAsia="楷体_GB2312"/>
      <w:sz w:val="32"/>
      <w:szCs w:val="20"/>
    </w:rPr>
  </w:style>
  <w:style w:type="paragraph" w:styleId="860">
    <w:name w:val="toc 5"/>
    <w:basedOn w:val="843"/>
    <w:next w:val="843"/>
    <w:uiPriority w:val="39"/>
    <w:unhideWhenUsed/>
    <w:qFormat/>
    <w:pPr>
      <w:ind w:left="1134"/>
      <w:spacing w:after="57"/>
    </w:pPr>
  </w:style>
  <w:style w:type="paragraph" w:styleId="861">
    <w:name w:val="toc 3"/>
    <w:basedOn w:val="843"/>
    <w:next w:val="843"/>
    <w:uiPriority w:val="39"/>
    <w:unhideWhenUsed/>
    <w:qFormat/>
    <w:pPr>
      <w:ind w:left="567"/>
      <w:spacing w:after="57"/>
    </w:pPr>
  </w:style>
  <w:style w:type="paragraph" w:styleId="862">
    <w:name w:val="Plain Text"/>
    <w:basedOn w:val="843"/>
    <w:next w:val="843"/>
    <w:uiPriority w:val="0"/>
    <w:qFormat/>
    <w:rPr>
      <w:rFonts w:ascii="宋体" w:hAnsi="Courier New"/>
    </w:rPr>
  </w:style>
  <w:style w:type="paragraph" w:styleId="863">
    <w:name w:val="toc 8"/>
    <w:basedOn w:val="843"/>
    <w:next w:val="843"/>
    <w:uiPriority w:val="39"/>
    <w:unhideWhenUsed/>
    <w:qFormat/>
    <w:pPr>
      <w:ind w:left="1984"/>
      <w:spacing w:after="57"/>
    </w:pPr>
  </w:style>
  <w:style w:type="paragraph" w:styleId="864">
    <w:name w:val="Date"/>
    <w:basedOn w:val="843"/>
    <w:next w:val="843"/>
    <w:uiPriority w:val="0"/>
    <w:qFormat/>
  </w:style>
  <w:style w:type="paragraph" w:styleId="865">
    <w:name w:val="Body Text Indent 2"/>
    <w:basedOn w:val="843"/>
    <w:uiPriority w:val="0"/>
    <w:qFormat/>
    <w:pPr>
      <w:ind w:firstLine="480"/>
    </w:pPr>
    <w:rPr>
      <w:rFonts w:ascii="仿宋_GB2312" w:eastAsia="仿宋_GB2312" w:cs="仿宋_GB2312"/>
      <w:sz w:val="24"/>
      <w:szCs w:val="24"/>
    </w:rPr>
  </w:style>
  <w:style w:type="paragraph" w:styleId="866">
    <w:name w:val="endnote text"/>
    <w:basedOn w:val="843"/>
    <w:link w:val="1073"/>
    <w:uiPriority w:val="99"/>
    <w:semiHidden/>
    <w:unhideWhenUsed/>
    <w:qFormat/>
    <w:rPr>
      <w:sz w:val="20"/>
    </w:rPr>
  </w:style>
  <w:style w:type="paragraph" w:styleId="867">
    <w:name w:val="Balloon Text"/>
    <w:basedOn w:val="843"/>
    <w:link w:val="1202"/>
    <w:uiPriority w:val="99"/>
    <w:semiHidden/>
    <w:unhideWhenUsed/>
    <w:qFormat/>
    <w:rPr>
      <w:sz w:val="18"/>
      <w:szCs w:val="18"/>
    </w:rPr>
  </w:style>
  <w:style w:type="paragraph" w:styleId="868">
    <w:name w:val="Footer"/>
    <w:basedOn w:val="843"/>
    <w:link w:val="946"/>
    <w:uiPriority w:val="99"/>
    <w:unhideWhenUsed/>
    <w:qFormat/>
    <w:pPr>
      <w:tabs>
        <w:tab w:val="center" w:pos="7143" w:leader="none"/>
        <w:tab w:val="right" w:pos="14287" w:leader="none"/>
      </w:tabs>
    </w:pPr>
  </w:style>
  <w:style w:type="paragraph" w:styleId="869">
    <w:name w:val="Header"/>
    <w:basedOn w:val="843"/>
    <w:link w:val="944"/>
    <w:uiPriority w:val="99"/>
    <w:unhideWhenUsed/>
    <w:qFormat/>
    <w:pPr>
      <w:tabs>
        <w:tab w:val="center" w:pos="7143" w:leader="none"/>
        <w:tab w:val="right" w:pos="14287" w:leader="none"/>
      </w:tabs>
    </w:pPr>
  </w:style>
  <w:style w:type="paragraph" w:styleId="870">
    <w:name w:val="toc 1"/>
    <w:basedOn w:val="843"/>
    <w:next w:val="843"/>
    <w:uiPriority w:val="39"/>
    <w:unhideWhenUsed/>
    <w:qFormat/>
    <w:pPr>
      <w:spacing w:after="57"/>
    </w:pPr>
  </w:style>
  <w:style w:type="paragraph" w:styleId="871">
    <w:name w:val="toc 4"/>
    <w:basedOn w:val="843"/>
    <w:next w:val="843"/>
    <w:uiPriority w:val="39"/>
    <w:unhideWhenUsed/>
    <w:qFormat/>
    <w:pPr>
      <w:ind w:left="850"/>
      <w:spacing w:after="57"/>
    </w:pPr>
  </w:style>
  <w:style w:type="paragraph" w:styleId="872">
    <w:name w:val="Subtitle"/>
    <w:basedOn w:val="843"/>
    <w:next w:val="843"/>
    <w:link w:val="939"/>
    <w:uiPriority w:val="11"/>
    <w:qFormat/>
    <w:pPr>
      <w:spacing w:before="200" w:after="200"/>
    </w:pPr>
    <w:rPr>
      <w:sz w:val="24"/>
      <w:szCs w:val="24"/>
    </w:rPr>
  </w:style>
  <w:style w:type="paragraph" w:styleId="873">
    <w:name w:val="footnote text"/>
    <w:basedOn w:val="843"/>
    <w:link w:val="1072"/>
    <w:uiPriority w:val="99"/>
    <w:semiHidden/>
    <w:unhideWhenUsed/>
    <w:qFormat/>
    <w:pPr>
      <w:spacing w:after="40"/>
    </w:pPr>
    <w:rPr>
      <w:sz w:val="18"/>
    </w:rPr>
  </w:style>
  <w:style w:type="paragraph" w:styleId="874">
    <w:name w:val="toc 6"/>
    <w:basedOn w:val="843"/>
    <w:next w:val="843"/>
    <w:uiPriority w:val="39"/>
    <w:unhideWhenUsed/>
    <w:qFormat/>
    <w:pPr>
      <w:ind w:left="1417"/>
      <w:spacing w:after="57"/>
    </w:pPr>
  </w:style>
  <w:style w:type="paragraph" w:styleId="875">
    <w:name w:val="table of figures"/>
    <w:basedOn w:val="843"/>
    <w:next w:val="843"/>
    <w:uiPriority w:val="99"/>
    <w:unhideWhenUsed/>
    <w:qFormat/>
  </w:style>
  <w:style w:type="paragraph" w:styleId="876">
    <w:name w:val="toc 2"/>
    <w:basedOn w:val="843"/>
    <w:next w:val="843"/>
    <w:uiPriority w:val="39"/>
    <w:unhideWhenUsed/>
    <w:qFormat/>
    <w:pPr>
      <w:ind w:left="283"/>
      <w:spacing w:after="57"/>
    </w:pPr>
  </w:style>
  <w:style w:type="paragraph" w:styleId="877">
    <w:name w:val="toc 9"/>
    <w:basedOn w:val="843"/>
    <w:next w:val="843"/>
    <w:uiPriority w:val="39"/>
    <w:unhideWhenUsed/>
    <w:qFormat/>
    <w:pPr>
      <w:ind w:left="2268"/>
      <w:spacing w:after="57"/>
    </w:pPr>
  </w:style>
  <w:style w:type="paragraph" w:styleId="878">
    <w:name w:val="Normal (Web)"/>
    <w:basedOn w:val="843"/>
    <w:uiPriority w:val="0"/>
    <w:qFormat/>
    <w:pPr>
      <w:jc w:val="left"/>
      <w:spacing w:before="100" w:beforeAutospacing="1" w:after="100" w:afterAutospacing="1"/>
      <w:widowControl/>
    </w:pPr>
    <w:rPr>
      <w:rFonts w:hint="eastAsia" w:hAnsi="宋体"/>
      <w:szCs w:val="24"/>
    </w:rPr>
  </w:style>
  <w:style w:type="paragraph" w:styleId="879">
    <w:name w:val="Title"/>
    <w:basedOn w:val="843"/>
    <w:next w:val="843"/>
    <w:link w:val="938"/>
    <w:uiPriority w:val="10"/>
    <w:qFormat/>
    <w:pPr>
      <w:contextualSpacing/>
      <w:spacing w:before="300" w:after="200"/>
    </w:pPr>
    <w:rPr>
      <w:sz w:val="48"/>
      <w:szCs w:val="48"/>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uiPriority w:val="0"/>
    <w:qFormat/>
    <w:rPr>
      <w:b/>
      <w:bCs/>
    </w:rPr>
  </w:style>
  <w:style w:type="character" w:styleId="882">
    <w:name w:val="endnote reference"/>
    <w:uiPriority w:val="99"/>
    <w:semiHidden/>
    <w:unhideWhenUsed/>
    <w:qFormat/>
    <w:rPr>
      <w:vertAlign w:val="superscript"/>
    </w:rPr>
  </w:style>
  <w:style w:type="character" w:styleId="883">
    <w:name w:val="page number"/>
    <w:uiPriority w:val="0"/>
    <w:qFormat/>
  </w:style>
  <w:style w:type="character" w:styleId="884">
    <w:name w:val="Emphasis"/>
    <w:uiPriority w:val="0"/>
    <w:qFormat/>
    <w:rPr>
      <w:i/>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customStyle="1">
    <w:name w:val="正文文本11"/>
    <w:basedOn w:val="843"/>
    <w:next w:val="843"/>
    <w:uiPriority w:val="0"/>
    <w:qFormat/>
    <w:rPr>
      <w:rFonts w:ascii="方正楷体_GB2312" w:hAnsi="Arial" w:eastAsia="方正楷体_GB2312"/>
      <w:sz w:val="28"/>
      <w:szCs w:val="28"/>
    </w:rPr>
  </w:style>
  <w:style w:type="paragraph" w:styleId="88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89" w:customStyle="1">
    <w:name w:val="Heading 2 Char"/>
    <w:basedOn w:val="853"/>
    <w:uiPriority w:val="9"/>
    <w:qFormat/>
    <w:rPr>
      <w:rFonts w:ascii="Arial" w:hAnsi="Arial" w:eastAsia="Arial" w:cs="Arial"/>
      <w:sz w:val="34"/>
    </w:rPr>
  </w:style>
  <w:style w:type="character" w:styleId="890" w:customStyle="1">
    <w:name w:val="Heading 3 Char"/>
    <w:basedOn w:val="853"/>
    <w:uiPriority w:val="9"/>
    <w:qFormat/>
    <w:rPr>
      <w:rFonts w:ascii="Arial" w:hAnsi="Arial" w:eastAsia="Arial" w:cs="Arial"/>
      <w:sz w:val="30"/>
      <w:szCs w:val="30"/>
    </w:rPr>
  </w:style>
  <w:style w:type="character" w:styleId="891" w:customStyle="1">
    <w:name w:val="Heading 4 Char"/>
    <w:basedOn w:val="853"/>
    <w:uiPriority w:val="9"/>
    <w:qFormat/>
    <w:rPr>
      <w:rFonts w:ascii="Arial" w:hAnsi="Arial" w:eastAsia="Arial" w:cs="Arial"/>
      <w:b/>
      <w:bCs/>
      <w:sz w:val="26"/>
      <w:szCs w:val="26"/>
    </w:rPr>
  </w:style>
  <w:style w:type="character" w:styleId="892" w:customStyle="1">
    <w:name w:val="Heading 5 Char"/>
    <w:basedOn w:val="853"/>
    <w:uiPriority w:val="9"/>
    <w:qFormat/>
    <w:rPr>
      <w:rFonts w:ascii="Arial" w:hAnsi="Arial" w:eastAsia="Arial" w:cs="Arial"/>
      <w:b/>
      <w:bCs/>
      <w:sz w:val="24"/>
      <w:szCs w:val="24"/>
    </w:rPr>
  </w:style>
  <w:style w:type="character" w:styleId="893" w:customStyle="1">
    <w:name w:val="Heading 6 Char"/>
    <w:basedOn w:val="853"/>
    <w:uiPriority w:val="9"/>
    <w:qFormat/>
    <w:rPr>
      <w:rFonts w:ascii="Arial" w:hAnsi="Arial" w:eastAsia="Arial" w:cs="Arial"/>
      <w:b/>
      <w:bCs/>
      <w:sz w:val="22"/>
      <w:szCs w:val="22"/>
    </w:rPr>
  </w:style>
  <w:style w:type="character" w:styleId="894" w:customStyle="1">
    <w:name w:val="Heading 7 Char"/>
    <w:basedOn w:val="853"/>
    <w:uiPriority w:val="9"/>
    <w:qFormat/>
    <w:rPr>
      <w:rFonts w:ascii="Arial" w:hAnsi="Arial" w:eastAsia="Arial" w:cs="Arial"/>
      <w:b/>
      <w:bCs/>
      <w:i/>
      <w:iCs/>
      <w:sz w:val="22"/>
      <w:szCs w:val="22"/>
    </w:rPr>
  </w:style>
  <w:style w:type="character" w:styleId="895" w:customStyle="1">
    <w:name w:val="Heading 8 Char"/>
    <w:basedOn w:val="853"/>
    <w:uiPriority w:val="9"/>
    <w:qFormat/>
    <w:rPr>
      <w:rFonts w:ascii="Arial" w:hAnsi="Arial" w:eastAsia="Arial" w:cs="Arial"/>
      <w:i/>
      <w:iCs/>
      <w:sz w:val="22"/>
      <w:szCs w:val="22"/>
    </w:rPr>
  </w:style>
  <w:style w:type="character" w:styleId="896" w:customStyle="1">
    <w:name w:val="Heading 9 Char"/>
    <w:basedOn w:val="853"/>
    <w:uiPriority w:val="9"/>
    <w:qFormat/>
    <w:rPr>
      <w:rFonts w:ascii="Arial" w:hAnsi="Arial" w:eastAsia="Arial" w:cs="Arial"/>
      <w:i/>
      <w:iCs/>
      <w:sz w:val="21"/>
      <w:szCs w:val="21"/>
    </w:rPr>
  </w:style>
  <w:style w:type="character" w:styleId="897" w:customStyle="1">
    <w:name w:val="Title Char"/>
    <w:basedOn w:val="853"/>
    <w:uiPriority w:val="10"/>
    <w:qFormat/>
    <w:rPr>
      <w:sz w:val="48"/>
      <w:szCs w:val="48"/>
    </w:rPr>
  </w:style>
  <w:style w:type="character" w:styleId="898" w:customStyle="1">
    <w:name w:val="Subtitle Char"/>
    <w:basedOn w:val="853"/>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53"/>
    <w:uiPriority w:val="99"/>
    <w:qFormat/>
  </w:style>
  <w:style w:type="character" w:styleId="902" w:customStyle="1">
    <w:name w:val="Caption Char"/>
    <w:uiPriority w:val="99"/>
    <w:qFormat/>
  </w:style>
  <w:style w:type="table" w:styleId="903"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首行缩进"/>
    <w:basedOn w:val="843"/>
    <w:uiPriority w:val="0"/>
    <w:qFormat/>
    <w:pPr>
      <w:ind w:firstLine="480"/>
    </w:pPr>
    <w:rPr>
      <w:szCs w:val="20"/>
      <w:lang w:val="zh-CN"/>
    </w:rPr>
  </w:style>
  <w:style w:type="paragraph" w:styleId="926" w:customStyle="1">
    <w:name w:val="标题二、"/>
    <w:basedOn w:val="843"/>
    <w:uiPriority w:val="99"/>
    <w:qFormat/>
    <w:pPr>
      <w:ind w:firstLine="200"/>
      <w:spacing w:line="360" w:lineRule="auto"/>
      <w:outlineLvl w:val="2"/>
    </w:pPr>
    <w:rPr>
      <w:rFonts w:ascii="宋体" w:hAnsi="宋体"/>
      <w:b/>
    </w:rPr>
  </w:style>
  <w:style w:type="character" w:styleId="927" w:customStyle="1">
    <w:name w:val="Heading 1 Char"/>
    <w:uiPriority w:val="9"/>
    <w:qFormat/>
    <w:rPr>
      <w:rFonts w:ascii="Arial" w:hAnsi="Arial" w:eastAsia="Arial" w:cs="Arial"/>
      <w:sz w:val="40"/>
      <w:szCs w:val="40"/>
    </w:rPr>
  </w:style>
  <w:style w:type="character" w:styleId="928" w:customStyle="1">
    <w:name w:val="标题 2 字符"/>
    <w:link w:val="845"/>
    <w:uiPriority w:val="9"/>
    <w:qFormat/>
    <w:rPr>
      <w:rFonts w:ascii="Arial" w:hAnsi="Arial" w:eastAsia="Arial" w:cs="Arial"/>
      <w:sz w:val="34"/>
    </w:rPr>
  </w:style>
  <w:style w:type="character" w:styleId="929" w:customStyle="1">
    <w:name w:val="标题 3 字符"/>
    <w:link w:val="846"/>
    <w:uiPriority w:val="9"/>
    <w:qFormat/>
    <w:rPr>
      <w:rFonts w:ascii="Arial" w:hAnsi="Arial" w:eastAsia="Arial" w:cs="Arial"/>
      <w:sz w:val="30"/>
      <w:szCs w:val="30"/>
    </w:rPr>
  </w:style>
  <w:style w:type="character" w:styleId="930" w:customStyle="1">
    <w:name w:val="标题 4 字符"/>
    <w:link w:val="847"/>
    <w:uiPriority w:val="9"/>
    <w:qFormat/>
    <w:rPr>
      <w:rFonts w:ascii="Arial" w:hAnsi="Arial" w:eastAsia="Arial" w:cs="Arial"/>
      <w:b/>
      <w:bCs/>
      <w:sz w:val="26"/>
      <w:szCs w:val="26"/>
    </w:rPr>
  </w:style>
  <w:style w:type="character" w:styleId="931" w:customStyle="1">
    <w:name w:val="标题 5 字符"/>
    <w:link w:val="848"/>
    <w:uiPriority w:val="9"/>
    <w:qFormat/>
    <w:rPr>
      <w:rFonts w:ascii="Arial" w:hAnsi="Arial" w:eastAsia="Arial" w:cs="Arial"/>
      <w:b/>
      <w:bCs/>
      <w:sz w:val="24"/>
      <w:szCs w:val="24"/>
    </w:rPr>
  </w:style>
  <w:style w:type="character" w:styleId="932" w:customStyle="1">
    <w:name w:val="标题 6 字符"/>
    <w:link w:val="849"/>
    <w:uiPriority w:val="9"/>
    <w:qFormat/>
    <w:rPr>
      <w:rFonts w:ascii="Arial" w:hAnsi="Arial" w:eastAsia="Arial" w:cs="Arial"/>
      <w:b/>
      <w:bCs/>
      <w:sz w:val="22"/>
      <w:szCs w:val="22"/>
    </w:rPr>
  </w:style>
  <w:style w:type="character" w:styleId="933" w:customStyle="1">
    <w:name w:val="标题 7 字符"/>
    <w:link w:val="850"/>
    <w:uiPriority w:val="9"/>
    <w:qFormat/>
    <w:rPr>
      <w:rFonts w:ascii="Arial" w:hAnsi="Arial" w:eastAsia="Arial" w:cs="Arial"/>
      <w:b/>
      <w:bCs/>
      <w:i/>
      <w:iCs/>
      <w:sz w:val="22"/>
      <w:szCs w:val="22"/>
    </w:rPr>
  </w:style>
  <w:style w:type="character" w:styleId="934" w:customStyle="1">
    <w:name w:val="标题 8 字符"/>
    <w:link w:val="851"/>
    <w:uiPriority w:val="9"/>
    <w:qFormat/>
    <w:rPr>
      <w:rFonts w:ascii="Arial" w:hAnsi="Arial" w:eastAsia="Arial" w:cs="Arial"/>
      <w:i/>
      <w:iCs/>
      <w:sz w:val="22"/>
      <w:szCs w:val="22"/>
    </w:rPr>
  </w:style>
  <w:style w:type="character" w:styleId="935" w:customStyle="1">
    <w:name w:val="标题 9 字符"/>
    <w:link w:val="852"/>
    <w:uiPriority w:val="9"/>
    <w:qFormat/>
    <w:rPr>
      <w:rFonts w:ascii="Arial" w:hAnsi="Arial" w:eastAsia="Arial" w:cs="Arial"/>
      <w:i/>
      <w:iCs/>
      <w:sz w:val="21"/>
      <w:szCs w:val="21"/>
    </w:rPr>
  </w:style>
  <w:style w:type="paragraph" w:styleId="936">
    <w:name w:val="List Paragraph"/>
    <w:basedOn w:val="843"/>
    <w:uiPriority w:val="34"/>
    <w:qFormat/>
    <w:pPr>
      <w:contextualSpacing/>
      <w:ind w:left="720"/>
    </w:pPr>
  </w:style>
  <w:style w:type="paragraph" w:styleId="937">
    <w:name w:val="No Spacing"/>
    <w:uiPriority w:val="1"/>
    <w:qFormat/>
    <w:rPr>
      <w:rFonts w:hint="default" w:ascii="Times New Roman" w:hAnsi="Times New Roman" w:eastAsia="宋体" w:cs="Times New Roman"/>
      <w:lang w:val="en-US" w:eastAsia="zh-CN" w:bidi="ar-SA"/>
    </w:rPr>
  </w:style>
  <w:style w:type="character" w:styleId="938" w:customStyle="1">
    <w:name w:val="标题 字符"/>
    <w:link w:val="879"/>
    <w:uiPriority w:val="10"/>
    <w:qFormat/>
    <w:rPr>
      <w:sz w:val="48"/>
      <w:szCs w:val="48"/>
    </w:rPr>
  </w:style>
  <w:style w:type="character" w:styleId="939" w:customStyle="1">
    <w:name w:val="副标题 字符1"/>
    <w:link w:val="872"/>
    <w:uiPriority w:val="11"/>
    <w:qFormat/>
    <w:rPr>
      <w:sz w:val="24"/>
      <w:szCs w:val="24"/>
    </w:rPr>
  </w:style>
  <w:style w:type="paragraph" w:styleId="940">
    <w:name w:val="Quote"/>
    <w:basedOn w:val="843"/>
    <w:next w:val="843"/>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843"/>
    <w:next w:val="843"/>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页眉 字符1"/>
    <w:link w:val="869"/>
    <w:uiPriority w:val="99"/>
    <w:qFormat/>
  </w:style>
  <w:style w:type="character" w:styleId="945" w:customStyle="1">
    <w:name w:val="Footer Char"/>
    <w:uiPriority w:val="99"/>
    <w:qFormat/>
  </w:style>
  <w:style w:type="character" w:styleId="946" w:customStyle="1">
    <w:name w:val="页脚 字符1"/>
    <w:link w:val="868"/>
    <w:uiPriority w:val="99"/>
    <w:qFormat/>
  </w:style>
  <w:style w:type="table" w:styleId="9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脚注文本 字符"/>
    <w:link w:val="873"/>
    <w:uiPriority w:val="99"/>
    <w:qFormat/>
    <w:rPr>
      <w:sz w:val="18"/>
    </w:rPr>
  </w:style>
  <w:style w:type="character" w:styleId="1073" w:customStyle="1">
    <w:name w:val="尾注文本 字符"/>
    <w:link w:val="866"/>
    <w:uiPriority w:val="99"/>
    <w:qFormat/>
    <w:rPr>
      <w:sz w:val="20"/>
    </w:rPr>
  </w:style>
  <w:style w:type="paragraph" w:styleId="1074" w:customStyle="1">
    <w:name w:val="TOC 标题1"/>
    <w:uiPriority w:val="39"/>
    <w:unhideWhenUsed/>
    <w:qFormat/>
    <w:rPr>
      <w:rFonts w:hint="default" w:ascii="Times New Roman" w:hAnsi="Times New Roman" w:eastAsia="宋体" w:cs="Times New Roman"/>
      <w:lang w:val="en-US" w:eastAsia="zh-CN" w:bidi="ar-SA"/>
    </w:rPr>
  </w:style>
  <w:style w:type="paragraph" w:styleId="1075" w:customStyle="1">
    <w:name w:val="标题 11"/>
    <w:basedOn w:val="843"/>
    <w:next w:val="843"/>
    <w:uiPriority w:val="0"/>
    <w:qFormat/>
    <w:pPr>
      <w:jc w:val="center"/>
      <w:keepLines/>
      <w:keepNext/>
      <w:spacing w:before="240" w:after="120" w:line="300" w:lineRule="auto"/>
      <w:outlineLvl w:val="0"/>
    </w:pPr>
    <w:rPr>
      <w:rFonts w:ascii="宋体" w:cs="宋体"/>
      <w:b/>
      <w:bCs/>
      <w:sz w:val="32"/>
      <w:szCs w:val="32"/>
    </w:rPr>
  </w:style>
  <w:style w:type="paragraph" w:styleId="1076" w:customStyle="1">
    <w:name w:val="标题 211"/>
    <w:basedOn w:val="843"/>
    <w:next w:val="843"/>
    <w:uiPriority w:val="0"/>
    <w:qFormat/>
    <w:pPr>
      <w:jc w:val="center"/>
      <w:keepLines/>
      <w:keepNext/>
      <w:spacing w:before="120" w:line="300" w:lineRule="auto"/>
      <w:outlineLvl w:val="1"/>
    </w:pPr>
    <w:rPr>
      <w:rFonts w:ascii="Arial" w:hAnsi="Arial" w:eastAsia="黑体" w:cs="Arial"/>
      <w:b/>
      <w:bCs/>
      <w:sz w:val="30"/>
      <w:szCs w:val="30"/>
    </w:rPr>
  </w:style>
  <w:style w:type="paragraph" w:styleId="1077" w:customStyle="1">
    <w:name w:val="标题 31"/>
    <w:basedOn w:val="843"/>
    <w:next w:val="843"/>
    <w:uiPriority w:val="0"/>
    <w:qFormat/>
    <w:pPr>
      <w:jc w:val="left"/>
      <w:keepLines/>
      <w:keepNext/>
      <w:spacing w:before="360" w:after="120"/>
      <w:outlineLvl w:val="2"/>
    </w:pPr>
    <w:rPr>
      <w:rFonts w:ascii="宋体" w:cs="宋体"/>
      <w:b/>
      <w:bCs/>
      <w:sz w:val="24"/>
      <w:szCs w:val="24"/>
      <w:u w:val="single"/>
    </w:rPr>
  </w:style>
  <w:style w:type="paragraph" w:styleId="1078" w:customStyle="1">
    <w:name w:val="标题 41"/>
    <w:basedOn w:val="843"/>
    <w:next w:val="843"/>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79" w:customStyle="1">
    <w:name w:val="标题 61"/>
    <w:basedOn w:val="843"/>
    <w:next w:val="843"/>
    <w:uiPriority w:val="0"/>
    <w:qFormat/>
    <w:pPr>
      <w:keepLines/>
      <w:keepNext/>
      <w:spacing w:before="240" w:after="64" w:line="320" w:lineRule="auto"/>
      <w:outlineLvl w:val="5"/>
    </w:pPr>
    <w:rPr>
      <w:rFonts w:ascii="Arial" w:hAnsi="Arial" w:eastAsia="黑体" w:cs="Arial"/>
      <w:b/>
      <w:bCs/>
      <w:sz w:val="24"/>
      <w:szCs w:val="24"/>
    </w:rPr>
  </w:style>
  <w:style w:type="paragraph" w:styleId="1080" w:customStyle="1">
    <w:name w:val="标题 71"/>
    <w:basedOn w:val="843"/>
    <w:next w:val="843"/>
    <w:uiPriority w:val="0"/>
    <w:qFormat/>
    <w:pPr>
      <w:keepLines/>
      <w:keepNext/>
      <w:spacing w:before="240" w:after="64" w:line="320" w:lineRule="auto"/>
      <w:outlineLvl w:val="6"/>
    </w:pPr>
    <w:rPr>
      <w:b/>
      <w:bCs/>
      <w:sz w:val="24"/>
      <w:szCs w:val="24"/>
    </w:rPr>
  </w:style>
  <w:style w:type="paragraph" w:styleId="1081" w:customStyle="1">
    <w:name w:val="标题 81"/>
    <w:basedOn w:val="843"/>
    <w:next w:val="843"/>
    <w:uiPriority w:val="0"/>
    <w:qFormat/>
    <w:pPr>
      <w:keepLines/>
      <w:keepNext/>
      <w:spacing w:before="240" w:after="64" w:line="320" w:lineRule="auto"/>
      <w:outlineLvl w:val="7"/>
    </w:pPr>
    <w:rPr>
      <w:rFonts w:ascii="Arial" w:hAnsi="Arial" w:eastAsia="黑体" w:cs="Arial"/>
      <w:sz w:val="24"/>
      <w:szCs w:val="24"/>
    </w:rPr>
  </w:style>
  <w:style w:type="paragraph" w:styleId="1082" w:customStyle="1">
    <w:name w:val="标题 91"/>
    <w:basedOn w:val="843"/>
    <w:next w:val="843"/>
    <w:uiPriority w:val="0"/>
    <w:qFormat/>
    <w:pPr>
      <w:keepLines/>
      <w:keepNext/>
      <w:spacing w:before="240" w:after="64" w:line="320" w:lineRule="auto"/>
      <w:outlineLvl w:val="8"/>
    </w:pPr>
    <w:rPr>
      <w:rFonts w:ascii="Arial" w:hAnsi="Arial" w:eastAsia="黑体" w:cs="Arial"/>
    </w:rPr>
  </w:style>
  <w:style w:type="character" w:styleId="1083" w:customStyle="1">
    <w:name w:val="默认段落字体1"/>
    <w:uiPriority w:val="0"/>
    <w:semiHidden/>
    <w:qFormat/>
  </w:style>
  <w:style w:type="table" w:styleId="108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085" w:customStyle="1">
    <w:name w:val="标题 21"/>
    <w:basedOn w:val="843"/>
    <w:next w:val="843"/>
    <w:uiPriority w:val="0"/>
    <w:qFormat/>
    <w:pPr>
      <w:keepLines/>
      <w:keepNext/>
      <w:spacing w:before="260" w:after="260" w:line="416" w:lineRule="auto"/>
      <w:outlineLvl w:val="1"/>
    </w:pPr>
    <w:rPr>
      <w:rFonts w:ascii="Arial" w:hAnsi="Arial" w:eastAsia="黑体"/>
      <w:b/>
      <w:bCs/>
      <w:sz w:val="32"/>
      <w:szCs w:val="32"/>
    </w:rPr>
  </w:style>
  <w:style w:type="character" w:styleId="1086" w:customStyle="1">
    <w:name w:val="标题 1 字符"/>
    <w:link w:val="844"/>
    <w:uiPriority w:val="0"/>
    <w:qFormat/>
    <w:rPr>
      <w:rFonts w:ascii="宋体" w:cs="宋体"/>
      <w:b/>
      <w:bCs/>
      <w:sz w:val="32"/>
      <w:szCs w:val="32"/>
    </w:rPr>
  </w:style>
  <w:style w:type="paragraph" w:styleId="1087" w:customStyle="1">
    <w:name w:val="目录 71"/>
    <w:basedOn w:val="843"/>
    <w:next w:val="843"/>
    <w:uiPriority w:val="39"/>
    <w:qFormat/>
    <w:pPr>
      <w:ind w:left="2520"/>
    </w:pPr>
  </w:style>
  <w:style w:type="paragraph" w:styleId="1088" w:customStyle="1">
    <w:name w:val="注释标题1"/>
    <w:basedOn w:val="843"/>
    <w:next w:val="843"/>
    <w:uiPriority w:val="0"/>
    <w:qFormat/>
    <w:rPr>
      <w:rFonts w:ascii="Verdana" w:hAnsi="Verdana"/>
      <w:szCs w:val="20"/>
    </w:rPr>
  </w:style>
  <w:style w:type="paragraph" w:styleId="1089" w:customStyle="1">
    <w:name w:val="正文缩进1"/>
    <w:basedOn w:val="843"/>
    <w:link w:val="1090"/>
    <w:uiPriority w:val="0"/>
    <w:qFormat/>
    <w:pPr>
      <w:ind w:firstLine="420"/>
      <w:jc w:val="left"/>
    </w:pPr>
    <w:rPr>
      <w:rFonts w:ascii="宋体"/>
      <w:sz w:val="24"/>
      <w:szCs w:val="24"/>
    </w:rPr>
  </w:style>
  <w:style w:type="character" w:styleId="1090" w:customStyle="1">
    <w:name w:val="正文缩进 字符"/>
    <w:link w:val="1089"/>
    <w:uiPriority w:val="0"/>
    <w:qFormat/>
    <w:rPr>
      <w:rFonts w:ascii="宋体" w:cs="宋体"/>
      <w:sz w:val="24"/>
      <w:szCs w:val="24"/>
    </w:rPr>
  </w:style>
  <w:style w:type="paragraph" w:styleId="1091" w:customStyle="1">
    <w:name w:val="引文目录标题1"/>
    <w:basedOn w:val="843"/>
    <w:next w:val="843"/>
    <w:uiPriority w:val="0"/>
    <w:qFormat/>
    <w:pPr>
      <w:spacing w:before="120"/>
    </w:pPr>
    <w:rPr>
      <w:rFonts w:ascii="Arial" w:hAnsi="Arial"/>
      <w:sz w:val="24"/>
    </w:rPr>
  </w:style>
  <w:style w:type="paragraph" w:styleId="1092" w:customStyle="1">
    <w:name w:val="批注文字1"/>
    <w:basedOn w:val="843"/>
    <w:uiPriority w:val="0"/>
    <w:semiHidden/>
    <w:qFormat/>
    <w:pPr>
      <w:jc w:val="left"/>
    </w:pPr>
  </w:style>
  <w:style w:type="paragraph" w:styleId="1093" w:customStyle="1">
    <w:name w:val="正文文本1"/>
    <w:basedOn w:val="843"/>
    <w:next w:val="843"/>
    <w:link w:val="1094"/>
    <w:uiPriority w:val="0"/>
    <w:qFormat/>
    <w:pPr>
      <w:spacing w:before="120" w:line="22" w:lineRule="atLeast"/>
      <w:tabs>
        <w:tab w:val="left" w:pos="567" w:leader="none"/>
      </w:tabs>
    </w:pPr>
    <w:rPr>
      <w:rFonts w:ascii="宋体" w:hAnsi="宋体" w:cs="宋体"/>
      <w:sz w:val="24"/>
      <w:szCs w:val="24"/>
    </w:rPr>
  </w:style>
  <w:style w:type="character" w:styleId="1094" w:customStyle="1">
    <w:name w:val="正文文本 字符"/>
    <w:link w:val="1093"/>
    <w:uiPriority w:val="0"/>
    <w:qFormat/>
    <w:rPr>
      <w:sz w:val="21"/>
      <w:szCs w:val="24"/>
    </w:rPr>
  </w:style>
  <w:style w:type="paragraph" w:styleId="1095" w:customStyle="1">
    <w:name w:val="正文文本缩进1"/>
    <w:basedOn w:val="843"/>
    <w:next w:val="1096"/>
    <w:link w:val="1097"/>
    <w:uiPriority w:val="0"/>
    <w:qFormat/>
    <w:pPr>
      <w:ind w:left="420"/>
      <w:spacing w:after="120"/>
    </w:pPr>
  </w:style>
  <w:style w:type="paragraph" w:styleId="1096" w:customStyle="1">
    <w:name w:val="寄信人地址1"/>
    <w:basedOn w:val="843"/>
    <w:uiPriority w:val="99"/>
    <w:unhideWhenUsed/>
    <w:qFormat/>
    <w:rPr>
      <w:rFonts w:ascii="Arial" w:hAnsi="Arial"/>
    </w:rPr>
  </w:style>
  <w:style w:type="character" w:styleId="1097" w:customStyle="1">
    <w:name w:val="正文文本缩进 字符"/>
    <w:link w:val="1095"/>
    <w:uiPriority w:val="0"/>
    <w:qFormat/>
    <w:rPr>
      <w:sz w:val="21"/>
      <w:szCs w:val="21"/>
    </w:rPr>
  </w:style>
  <w:style w:type="paragraph" w:styleId="1098" w:customStyle="1">
    <w:name w:val="文本块1"/>
    <w:basedOn w:val="843"/>
    <w:uiPriority w:val="0"/>
    <w:qFormat/>
    <w:pPr>
      <w:ind w:left="1440" w:right="1440"/>
      <w:spacing w:after="120"/>
    </w:pPr>
  </w:style>
  <w:style w:type="paragraph" w:styleId="1099" w:customStyle="1">
    <w:name w:val="索引 41"/>
    <w:basedOn w:val="843"/>
    <w:next w:val="843"/>
    <w:uiPriority w:val="99"/>
    <w:unhideWhenUsed/>
    <w:qFormat/>
    <w:pPr>
      <w:ind w:left="600"/>
    </w:pPr>
  </w:style>
  <w:style w:type="paragraph" w:styleId="1100" w:customStyle="1">
    <w:name w:val="目录 51"/>
    <w:basedOn w:val="843"/>
    <w:next w:val="843"/>
    <w:uiPriority w:val="39"/>
    <w:qFormat/>
    <w:pPr>
      <w:ind w:left="1680"/>
    </w:pPr>
  </w:style>
  <w:style w:type="paragraph" w:styleId="1101" w:customStyle="1">
    <w:name w:val="目录 31"/>
    <w:basedOn w:val="843"/>
    <w:next w:val="843"/>
    <w:uiPriority w:val="39"/>
    <w:qFormat/>
    <w:pPr>
      <w:ind w:left="840"/>
    </w:pPr>
  </w:style>
  <w:style w:type="paragraph" w:styleId="1102" w:customStyle="1">
    <w:name w:val="纯文本1"/>
    <w:basedOn w:val="843"/>
    <w:next w:val="843"/>
    <w:link w:val="1103"/>
    <w:uiPriority w:val="0"/>
    <w:qFormat/>
    <w:rPr>
      <w:rFonts w:ascii="宋体" w:hAnsi="Courier New"/>
    </w:rPr>
  </w:style>
  <w:style w:type="character" w:styleId="1103" w:customStyle="1">
    <w:name w:val="纯文本 字符"/>
    <w:link w:val="1102"/>
    <w:uiPriority w:val="0"/>
    <w:qFormat/>
    <w:rPr>
      <w:rFonts w:ascii="宋体" w:hAnsi="Courier New" w:cs="宋体"/>
      <w:sz w:val="21"/>
      <w:szCs w:val="21"/>
    </w:rPr>
  </w:style>
  <w:style w:type="paragraph" w:styleId="1104" w:customStyle="1">
    <w:name w:val="目录 81"/>
    <w:basedOn w:val="843"/>
    <w:next w:val="843"/>
    <w:uiPriority w:val="39"/>
    <w:qFormat/>
    <w:pPr>
      <w:ind w:left="2940"/>
    </w:pPr>
  </w:style>
  <w:style w:type="paragraph" w:styleId="1105" w:customStyle="1">
    <w:name w:val="日期1"/>
    <w:basedOn w:val="843"/>
    <w:next w:val="843"/>
    <w:uiPriority w:val="0"/>
    <w:qFormat/>
  </w:style>
  <w:style w:type="paragraph" w:styleId="1106" w:customStyle="1">
    <w:name w:val="正文文本缩进 21"/>
    <w:basedOn w:val="843"/>
    <w:uiPriority w:val="0"/>
    <w:qFormat/>
    <w:pPr>
      <w:ind w:firstLine="480"/>
    </w:pPr>
    <w:rPr>
      <w:rFonts w:ascii="仿宋_GB2312" w:eastAsia="仿宋_GB2312" w:cs="仿宋_GB2312"/>
      <w:sz w:val="24"/>
      <w:szCs w:val="24"/>
    </w:rPr>
  </w:style>
  <w:style w:type="paragraph" w:styleId="1107" w:customStyle="1">
    <w:name w:val="批注框文本1"/>
    <w:basedOn w:val="843"/>
    <w:uiPriority w:val="0"/>
    <w:semiHidden/>
    <w:qFormat/>
    <w:rPr>
      <w:sz w:val="18"/>
      <w:szCs w:val="18"/>
    </w:rPr>
  </w:style>
  <w:style w:type="paragraph" w:styleId="1108" w:customStyle="1">
    <w:name w:val="页脚1"/>
    <w:basedOn w:val="843"/>
    <w:link w:val="1109"/>
    <w:uiPriority w:val="99"/>
    <w:qFormat/>
    <w:pPr>
      <w:jc w:val="left"/>
      <w:tabs>
        <w:tab w:val="center" w:pos="4153" w:leader="none"/>
        <w:tab w:val="right" w:pos="8306" w:leader="none"/>
      </w:tabs>
    </w:pPr>
    <w:rPr>
      <w:rFonts w:ascii="宋体"/>
      <w:sz w:val="18"/>
      <w:szCs w:val="18"/>
    </w:rPr>
  </w:style>
  <w:style w:type="character" w:styleId="1109" w:customStyle="1">
    <w:name w:val="页脚 字符"/>
    <w:link w:val="1108"/>
    <w:uiPriority w:val="99"/>
    <w:qFormat/>
    <w:rPr>
      <w:rFonts w:ascii="宋体" w:cs="宋体"/>
      <w:sz w:val="18"/>
      <w:szCs w:val="18"/>
    </w:rPr>
  </w:style>
  <w:style w:type="paragraph" w:styleId="1110" w:customStyle="1">
    <w:name w:val="页眉1"/>
    <w:basedOn w:val="843"/>
    <w:link w:val="1111"/>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字符"/>
    <w:link w:val="1110"/>
    <w:uiPriority w:val="0"/>
    <w:qFormat/>
    <w:rPr>
      <w:sz w:val="18"/>
      <w:szCs w:val="18"/>
    </w:rPr>
  </w:style>
  <w:style w:type="paragraph" w:styleId="1112" w:customStyle="1">
    <w:name w:val="目录 111"/>
    <w:basedOn w:val="843"/>
    <w:next w:val="843"/>
    <w:uiPriority w:val="39"/>
    <w:qFormat/>
    <w:pPr>
      <w:tabs>
        <w:tab w:val="right" w:pos="9061" w:leader="dot"/>
      </w:tabs>
    </w:pPr>
    <w:rPr>
      <w:rFonts w:ascii="仿宋_GB2312" w:hAnsi="宋体" w:eastAsia="仿宋_GB2312" w:cs="仿宋_GB2312"/>
      <w:color w:val="000000"/>
    </w:rPr>
  </w:style>
  <w:style w:type="paragraph" w:styleId="1113" w:customStyle="1">
    <w:name w:val="目录 41"/>
    <w:basedOn w:val="843"/>
    <w:next w:val="843"/>
    <w:uiPriority w:val="39"/>
    <w:qFormat/>
    <w:pPr>
      <w:ind w:left="1260"/>
    </w:pPr>
  </w:style>
  <w:style w:type="paragraph" w:styleId="1114" w:customStyle="1">
    <w:name w:val="副标题1"/>
    <w:basedOn w:val="843"/>
    <w:next w:val="843"/>
    <w:link w:val="1115"/>
    <w:uiPriority w:val="0"/>
    <w:qFormat/>
    <w:pPr>
      <w:jc w:val="center"/>
      <w:spacing w:before="240" w:after="60" w:line="312" w:lineRule="auto"/>
      <w:outlineLvl w:val="1"/>
    </w:pPr>
    <w:rPr>
      <w:rFonts w:ascii="Cambria" w:hAnsi="Cambria"/>
      <w:b/>
      <w:bCs/>
      <w:sz w:val="32"/>
      <w:szCs w:val="32"/>
    </w:rPr>
  </w:style>
  <w:style w:type="character" w:styleId="1115" w:customStyle="1">
    <w:name w:val="副标题 字符"/>
    <w:link w:val="1114"/>
    <w:uiPriority w:val="0"/>
    <w:qFormat/>
    <w:rPr>
      <w:rFonts w:ascii="Cambria" w:hAnsi="Cambria" w:cs="Times New Roman"/>
      <w:b/>
      <w:bCs/>
      <w:sz w:val="32"/>
      <w:szCs w:val="32"/>
    </w:rPr>
  </w:style>
  <w:style w:type="paragraph" w:styleId="1116" w:customStyle="1">
    <w:name w:val="目录 61"/>
    <w:basedOn w:val="843"/>
    <w:next w:val="843"/>
    <w:uiPriority w:val="39"/>
    <w:qFormat/>
    <w:pPr>
      <w:ind w:left="2100"/>
    </w:pPr>
  </w:style>
  <w:style w:type="paragraph" w:styleId="1117" w:customStyle="1">
    <w:name w:val="正文文本缩进 31"/>
    <w:basedOn w:val="843"/>
    <w:uiPriority w:val="0"/>
    <w:qFormat/>
    <w:pPr>
      <w:ind w:left="720" w:firstLine="480"/>
      <w:jc w:val="left"/>
      <w:spacing w:before="120" w:line="22" w:lineRule="atLeast"/>
    </w:pPr>
    <w:rPr>
      <w:rFonts w:ascii="宋体" w:cs="宋体"/>
      <w:sz w:val="24"/>
      <w:szCs w:val="24"/>
    </w:rPr>
  </w:style>
  <w:style w:type="paragraph" w:styleId="1118" w:customStyle="1">
    <w:name w:val="目录 21"/>
    <w:basedOn w:val="843"/>
    <w:next w:val="843"/>
    <w:uiPriority w:val="39"/>
    <w:qFormat/>
    <w:pPr>
      <w:spacing w:before="120" w:line="360" w:lineRule="auto"/>
    </w:pPr>
    <w:rPr>
      <w:rFonts w:ascii="仿宋_GB2312" w:hAnsi="宋体" w:eastAsia="仿宋_GB2312" w:cs="仿宋_GB2312"/>
      <w:b/>
      <w:bCs/>
      <w:sz w:val="24"/>
      <w:szCs w:val="24"/>
    </w:rPr>
  </w:style>
  <w:style w:type="paragraph" w:styleId="1119" w:customStyle="1">
    <w:name w:val="目录 91"/>
    <w:basedOn w:val="843"/>
    <w:next w:val="843"/>
    <w:uiPriority w:val="39"/>
    <w:qFormat/>
    <w:pPr>
      <w:ind w:left="3360"/>
    </w:pPr>
  </w:style>
  <w:style w:type="paragraph" w:styleId="1120" w:customStyle="1">
    <w:name w:val="正文文本 211"/>
    <w:basedOn w:val="843"/>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21" w:customStyle="1">
    <w:name w:val="HTML 预设格式1"/>
    <w:basedOn w:val="8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2" w:customStyle="1">
    <w:name w:val="普通(网站)11"/>
    <w:basedOn w:val="843"/>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23" w:customStyle="1">
    <w:name w:val="索引 11"/>
    <w:basedOn w:val="843"/>
    <w:next w:val="843"/>
    <w:uiPriority w:val="0"/>
    <w:semiHidden/>
    <w:qFormat/>
  </w:style>
  <w:style w:type="paragraph" w:styleId="1124" w:customStyle="1">
    <w:name w:val="标题11"/>
    <w:basedOn w:val="843"/>
    <w:next w:val="843"/>
    <w:uiPriority w:val="0"/>
    <w:qFormat/>
    <w:pPr>
      <w:jc w:val="center"/>
      <w:spacing w:before="240" w:after="60"/>
      <w:outlineLvl w:val="0"/>
    </w:pPr>
    <w:rPr>
      <w:rFonts w:ascii="Arial" w:hAnsi="Arial" w:cs="Arial"/>
      <w:b/>
      <w:bCs/>
      <w:sz w:val="32"/>
      <w:szCs w:val="32"/>
    </w:rPr>
  </w:style>
  <w:style w:type="paragraph" w:styleId="1125" w:customStyle="1">
    <w:name w:val="正文首行缩进1"/>
    <w:basedOn w:val="1093"/>
    <w:next w:val="843"/>
    <w:uiPriority w:val="99"/>
    <w:qFormat/>
    <w:pPr>
      <w:ind w:firstLine="420"/>
    </w:pPr>
    <w:rPr>
      <w:szCs w:val="20"/>
    </w:rPr>
  </w:style>
  <w:style w:type="paragraph" w:styleId="1126" w:customStyle="1">
    <w:name w:val="正文首行缩进 21"/>
    <w:basedOn w:val="1095"/>
    <w:next w:val="843"/>
    <w:uiPriority w:val="6"/>
    <w:qFormat/>
    <w:pPr>
      <w:ind w:firstLine="420"/>
    </w:pPr>
  </w:style>
  <w:style w:type="table" w:styleId="1127" w:customStyle="1">
    <w:name w:val="网格型1"/>
    <w:basedOn w:val="1084"/>
    <w:uiPriority w:val="0"/>
    <w:qFormat/>
    <w:tblPr/>
  </w:style>
  <w:style w:type="character" w:styleId="1128" w:customStyle="1">
    <w:name w:val="要点1"/>
    <w:uiPriority w:val="0"/>
    <w:qFormat/>
    <w:rPr>
      <w:b/>
      <w:bCs/>
    </w:rPr>
  </w:style>
  <w:style w:type="character" w:styleId="1129" w:customStyle="1">
    <w:name w:val="页码1"/>
    <w:uiPriority w:val="0"/>
    <w:qFormat/>
  </w:style>
  <w:style w:type="character" w:styleId="1130" w:customStyle="1">
    <w:name w:val="已访问的超链接1"/>
    <w:uiPriority w:val="0"/>
    <w:qFormat/>
    <w:rPr>
      <w:color w:val="333333"/>
      <w:u w:val="none"/>
    </w:rPr>
  </w:style>
  <w:style w:type="character" w:styleId="1131" w:customStyle="1">
    <w:name w:val="强调1"/>
    <w:uiPriority w:val="0"/>
    <w:qFormat/>
  </w:style>
  <w:style w:type="character" w:styleId="1132" w:customStyle="1">
    <w:name w:val="超链接1"/>
    <w:basedOn w:val="1083"/>
    <w:uiPriority w:val="99"/>
    <w:qFormat/>
    <w:rPr>
      <w:color w:val="333333"/>
      <w:u w:val="none"/>
    </w:rPr>
  </w:style>
  <w:style w:type="character" w:styleId="1133" w:customStyle="1">
    <w:name w:val="批注引用1"/>
    <w:uiPriority w:val="0"/>
    <w:semiHidden/>
    <w:qFormat/>
    <w:rPr>
      <w:sz w:val="21"/>
      <w:szCs w:val="21"/>
    </w:rPr>
  </w:style>
  <w:style w:type="paragraph" w:styleId="1134" w:customStyle="1">
    <w:name w:val="Style1"/>
    <w:basedOn w:val="843"/>
    <w:uiPriority w:val="0"/>
    <w:qFormat/>
    <w:pPr>
      <w:spacing w:after="120"/>
      <w:widowControl/>
      <w:tabs>
        <w:tab w:val="left" w:pos="-720" w:leader="none"/>
      </w:tabs>
    </w:pPr>
    <w:rPr>
      <w:spacing w:val="-3"/>
      <w:sz w:val="24"/>
      <w:szCs w:val="20"/>
      <w:lang w:val="en-AU" w:eastAsia="en-US"/>
    </w:rPr>
  </w:style>
  <w:style w:type="paragraph" w:styleId="1135" w:customStyle="1">
    <w:name w:val="正文（缩进）"/>
    <w:basedOn w:val="843"/>
    <w:next w:val="1136"/>
    <w:uiPriority w:val="0"/>
    <w:qFormat/>
    <w:pPr>
      <w:ind w:firstLine="200"/>
      <w:spacing w:line="360" w:lineRule="auto"/>
    </w:pPr>
    <w:rPr>
      <w:rFonts w:ascii="宋体" w:hAnsi="宋体"/>
      <w:szCs w:val="28"/>
    </w:rPr>
  </w:style>
  <w:style w:type="paragraph" w:styleId="1136" w:customStyle="1">
    <w:name w:val="Char Char Char Char Char Char Char Char Char"/>
    <w:basedOn w:val="843"/>
    <w:next w:val="1137"/>
    <w:uiPriority w:val="0"/>
    <w:qFormat/>
    <w:pPr>
      <w:ind w:left="360" w:firstLine="5784"/>
    </w:pPr>
  </w:style>
  <w:style w:type="paragraph" w:styleId="1137" w:customStyle="1">
    <w:name w:val="正文文本 21"/>
    <w:basedOn w:val="843"/>
    <w:next w:val="1138"/>
    <w:uiPriority w:val="0"/>
    <w:qFormat/>
    <w:pPr>
      <w:ind w:left="720" w:firstLine="5680"/>
      <w:widowControl/>
    </w:pPr>
  </w:style>
  <w:style w:type="paragraph" w:styleId="1138" w:customStyle="1">
    <w:name w:val="默认段落字体 Para Char Char Char Char Char Char Char"/>
    <w:basedOn w:val="843"/>
    <w:next w:val="1139"/>
    <w:uiPriority w:val="0"/>
    <w:qFormat/>
    <w:pPr>
      <w:ind w:firstLine="200"/>
    </w:pPr>
    <w:rPr>
      <w:rFonts w:cs="Arial"/>
    </w:rPr>
  </w:style>
  <w:style w:type="paragraph" w:styleId="1139" w:customStyle="1">
    <w:name w:val="样式 首行缩进:  2 字符"/>
    <w:basedOn w:val="843"/>
    <w:next w:val="1140"/>
    <w:uiPriority w:val="0"/>
    <w:qFormat/>
    <w:pPr>
      <w:ind w:left="480" w:firstLine="5856"/>
      <w:spacing w:line="360" w:lineRule="auto"/>
    </w:pPr>
  </w:style>
  <w:style w:type="paragraph" w:styleId="1140" w:customStyle="1">
    <w:name w:val="样式 段后: 0.25 行"/>
    <w:basedOn w:val="843"/>
    <w:next w:val="1141"/>
    <w:uiPriority w:val="0"/>
    <w:qFormat/>
    <w:pPr>
      <w:ind w:left="420" w:firstLine="5796"/>
      <w:spacing w:line="300" w:lineRule="auto"/>
      <w:widowControl/>
    </w:pPr>
  </w:style>
  <w:style w:type="paragraph" w:styleId="1141" w:customStyle="1">
    <w:name w:val="正文 New New New New New New New New New New New New New New"/>
    <w:next w:val="1119"/>
    <w:uiPriority w:val="0"/>
    <w:qFormat/>
    <w:pPr>
      <w:ind w:firstLine="2048"/>
      <w:jc w:val="both"/>
      <w:widowControl w:val="off"/>
    </w:pPr>
    <w:rPr>
      <w:rFonts w:hint="default" w:ascii="Calibri" w:hAnsi="Calibri" w:eastAsia="宋体" w:cs="Times New Roman"/>
      <w:lang w:val="en-US" w:eastAsia="zh-CN" w:bidi="ar-SA"/>
    </w:rPr>
  </w:style>
  <w:style w:type="character" w:styleId="1142" w:customStyle="1">
    <w:name w:val="font51"/>
    <w:basedOn w:val="853"/>
    <w:uiPriority w:val="0"/>
    <w:qFormat/>
    <w:rPr>
      <w:rFonts w:hint="eastAsia" w:ascii="宋体" w:hAnsi="宋体" w:eastAsia="宋体" w:cs="宋体"/>
      <w:color w:val="000000"/>
      <w:sz w:val="20"/>
      <w:szCs w:val="20"/>
      <w:u w:val="none"/>
    </w:rPr>
  </w:style>
  <w:style w:type="character" w:styleId="1143" w:customStyle="1">
    <w:name w:val="current"/>
    <w:uiPriority w:val="0"/>
    <w:qFormat/>
    <w:rPr>
      <w:b/>
      <w:color w:val="99210b"/>
    </w:rPr>
  </w:style>
  <w:style w:type="character" w:styleId="1144" w:customStyle="1">
    <w:name w:val="hr6"/>
    <w:uiPriority w:val="0"/>
    <w:qFormat/>
  </w:style>
  <w:style w:type="character" w:styleId="1145" w:customStyle="1">
    <w:name w:val="Char"/>
    <w:uiPriority w:val="0"/>
    <w:qFormat/>
    <w:rPr>
      <w:rFonts w:ascii="宋体" w:hAnsi="Courier New" w:eastAsia="宋体" w:cs="宋体"/>
      <w:sz w:val="21"/>
      <w:szCs w:val="21"/>
      <w:lang w:val="en-US" w:eastAsia="zh-CN"/>
    </w:rPr>
  </w:style>
  <w:style w:type="character" w:styleId="1146" w:customStyle="1">
    <w:name w:val="font21"/>
    <w:uiPriority w:val="0"/>
    <w:qFormat/>
    <w:rPr>
      <w:rFonts w:hint="eastAsia" w:ascii="宋体" w:hAnsi="宋体" w:eastAsia="宋体" w:cs="宋体"/>
      <w:color w:val="000000"/>
      <w:sz w:val="21"/>
      <w:szCs w:val="21"/>
      <w:u w:val="none"/>
    </w:rPr>
  </w:style>
  <w:style w:type="character" w:styleId="1147" w:customStyle="1">
    <w:name w:val="font11"/>
    <w:uiPriority w:val="0"/>
    <w:qFormat/>
    <w:rPr>
      <w:rFonts w:hint="eastAsia" w:ascii="楷体" w:hAnsi="楷体" w:eastAsia="楷体" w:cs="楷体"/>
      <w:color w:val="000000"/>
      <w:sz w:val="24"/>
      <w:szCs w:val="24"/>
      <w:u w:val="none"/>
    </w:rPr>
  </w:style>
  <w:style w:type="character" w:styleId="1148" w:customStyle="1">
    <w:name w:val="bz"/>
    <w:uiPriority w:val="0"/>
    <w:qFormat/>
  </w:style>
  <w:style w:type="character" w:styleId="1149" w:customStyle="1">
    <w:name w:val="font41"/>
    <w:uiPriority w:val="0"/>
    <w:qFormat/>
    <w:rPr>
      <w:rFonts w:ascii="楷体_GB2312" w:eastAsia="楷体_GB2312" w:cs="楷体_GB2312"/>
      <w:color w:val="000000"/>
      <w:sz w:val="24"/>
      <w:szCs w:val="24"/>
      <w:u w:val="none"/>
    </w:rPr>
  </w:style>
  <w:style w:type="paragraph" w:styleId="1150" w:customStyle="1">
    <w:name w:val="表格"/>
    <w:basedOn w:val="843"/>
    <w:uiPriority w:val="0"/>
    <w:qFormat/>
    <w:pPr>
      <w:spacing w:line="400" w:lineRule="exact"/>
    </w:pPr>
    <w:rPr>
      <w:sz w:val="24"/>
      <w:szCs w:val="24"/>
    </w:rPr>
  </w:style>
  <w:style w:type="paragraph" w:styleId="1151" w:customStyle="1">
    <w:name w:val="Char Char Char Char"/>
    <w:basedOn w:val="843"/>
    <w:uiPriority w:val="0"/>
    <w:qFormat/>
    <w:pPr>
      <w:spacing w:after="160" w:line="240" w:lineRule="exact"/>
    </w:pPr>
  </w:style>
  <w:style w:type="paragraph" w:styleId="1152" w:customStyle="1">
    <w:name w:val="无间隔1"/>
    <w:uiPriority w:val="0"/>
    <w:qFormat/>
    <w:pPr>
      <w:jc w:val="both"/>
      <w:widowControl w:val="off"/>
    </w:pPr>
    <w:rPr>
      <w:rFonts w:hint="default" w:ascii="Calibri" w:hAnsi="Calibri" w:eastAsia="宋体" w:cs="Times New Roman"/>
      <w:lang w:val="en-US" w:eastAsia="zh-CN" w:bidi="ar-SA"/>
    </w:rPr>
  </w:style>
  <w:style w:type="paragraph" w:styleId="1153" w:customStyle="1">
    <w:name w:val="附录标题3"/>
    <w:basedOn w:val="843"/>
    <w:next w:val="1089"/>
    <w:uiPriority w:val="0"/>
    <w:qFormat/>
    <w:pPr>
      <w:tabs>
        <w:tab w:val="left" w:pos="1080" w:leader="none"/>
      </w:tabs>
      <w:outlineLvl w:val="0"/>
    </w:pPr>
    <w:rPr>
      <w:rFonts w:ascii="Arial" w:hAnsi="Arial" w:cs="Arial"/>
      <w:sz w:val="24"/>
      <w:szCs w:val="24"/>
    </w:rPr>
  </w:style>
  <w:style w:type="paragraph" w:styleId="1154" w:customStyle="1">
    <w:name w:val="样式"/>
    <w:basedOn w:val="843"/>
    <w:next w:val="1102"/>
    <w:uiPriority w:val="0"/>
    <w:qFormat/>
    <w:rPr>
      <w:rFonts w:ascii="宋体" w:hAnsi="Courier New" w:cs="宋体"/>
    </w:rPr>
  </w:style>
  <w:style w:type="paragraph" w:styleId="1155" w:customStyle="1">
    <w:name w:val="Table Paragraph"/>
    <w:basedOn w:val="1156"/>
    <w:uiPriority w:val="1"/>
    <w:qFormat/>
    <w:rPr>
      <w:rFonts w:ascii="微软雅黑" w:hAnsi="微软雅黑" w:eastAsia="微软雅黑" w:cs="微软雅黑"/>
    </w:rPr>
  </w:style>
  <w:style w:type="paragraph" w:styleId="1156" w:customStyle="1">
    <w:name w:val="正文11"/>
    <w:next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目录 11"/>
    <w:basedOn w:val="1156"/>
    <w:next w:val="1156"/>
    <w:uiPriority w:val="0"/>
    <w:qFormat/>
    <w:pPr>
      <w:spacing w:line="360" w:lineRule="auto"/>
      <w:tabs>
        <w:tab w:val="right" w:pos="9060" w:leader="dot"/>
      </w:tabs>
    </w:pPr>
    <w:rPr>
      <w:sz w:val="24"/>
      <w:szCs w:val="24"/>
    </w:rPr>
  </w:style>
  <w:style w:type="paragraph" w:styleId="1158" w:customStyle="1">
    <w:name w:val="纯文本3"/>
    <w:basedOn w:val="843"/>
    <w:uiPriority w:val="0"/>
    <w:qFormat/>
    <w:rPr>
      <w:rFonts w:hint="eastAsia" w:ascii="宋体" w:hAnsi="Courier New" w:eastAsia="楷体_GB2312"/>
      <w:sz w:val="28"/>
      <w:szCs w:val="20"/>
    </w:rPr>
  </w:style>
  <w:style w:type="paragraph" w:styleId="1159" w:customStyle="1">
    <w:name w:val="列出段落1"/>
    <w:basedOn w:val="843"/>
    <w:uiPriority w:val="99"/>
    <w:qFormat/>
    <w:pPr>
      <w:ind w:firstLine="420"/>
    </w:pPr>
    <w:rPr>
      <w:rFonts w:ascii="Calibri" w:hAnsi="Calibri" w:cs="黑体"/>
      <w:szCs w:val="22"/>
    </w:rPr>
  </w:style>
  <w:style w:type="paragraph" w:styleId="1160" w:customStyle="1">
    <w:name w:val="标题1"/>
    <w:basedOn w:val="1124"/>
    <w:uiPriority w:val="0"/>
    <w:qFormat/>
    <w:pPr>
      <w:spacing w:after="240"/>
    </w:pPr>
    <w:rPr>
      <w:spacing w:val="2"/>
      <w:sz w:val="44"/>
      <w:szCs w:val="44"/>
    </w:rPr>
  </w:style>
  <w:style w:type="paragraph" w:styleId="1161" w:customStyle="1">
    <w:name w:val="WPSOffice手动目录 1"/>
    <w:uiPriority w:val="0"/>
    <w:qFormat/>
    <w:rPr>
      <w:rFonts w:hint="default" w:ascii="Times New Roman" w:hAnsi="Times New Roman" w:eastAsia="宋体" w:cs="Times New Roman"/>
      <w:lang w:val="en-US" w:eastAsia="zh-CN" w:bidi="ar-SA"/>
    </w:rPr>
  </w:style>
  <w:style w:type="paragraph" w:styleId="1162" w:customStyle="1">
    <w:name w:val="Char1"/>
    <w:basedOn w:val="843"/>
    <w:uiPriority w:val="0"/>
    <w:qFormat/>
    <w:rPr>
      <w:rFonts w:ascii="Tahoma" w:hAnsi="Tahoma"/>
      <w:sz w:val="24"/>
      <w:szCs w:val="20"/>
    </w:rPr>
  </w:style>
  <w:style w:type="paragraph" w:styleId="1163" w:customStyle="1">
    <w:name w:val="TOC 标题2"/>
    <w:basedOn w:val="1075"/>
    <w:next w:val="843"/>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64" w:customStyle="1">
    <w:name w:val="列表段落1"/>
    <w:basedOn w:val="843"/>
    <w:uiPriority w:val="0"/>
    <w:qFormat/>
    <w:pPr>
      <w:ind w:firstLine="420"/>
    </w:pPr>
    <w:rPr>
      <w:sz w:val="18"/>
      <w:szCs w:val="18"/>
    </w:rPr>
  </w:style>
  <w:style w:type="paragraph" w:styleId="1165" w:customStyle="1">
    <w:name w:val="段"/>
    <w:next w:val="84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6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6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68" w:customStyle="1">
    <w:name w:val="ca-01"/>
    <w:uiPriority w:val="0"/>
    <w:qFormat/>
    <w:rPr>
      <w:rFonts w:ascii="宋体" w:hAnsi="宋体"/>
      <w:bCs/>
      <w:sz w:val="24"/>
      <w:szCs w:val="21"/>
    </w:rPr>
  </w:style>
  <w:style w:type="character" w:styleId="1169" w:customStyle="1">
    <w:name w:val="font191"/>
    <w:uiPriority w:val="0"/>
    <w:qFormat/>
    <w:rPr>
      <w:rFonts w:hint="eastAsia" w:ascii="宋体" w:hAnsi="宋体" w:eastAsia="宋体" w:cs="宋体"/>
      <w:b/>
      <w:bCs/>
      <w:color w:val="000000"/>
      <w:sz w:val="22"/>
      <w:szCs w:val="22"/>
      <w:u w:val="none"/>
    </w:rPr>
  </w:style>
  <w:style w:type="character" w:styleId="1170" w:customStyle="1">
    <w:name w:val="font181"/>
    <w:uiPriority w:val="0"/>
    <w:qFormat/>
    <w:rPr>
      <w:rFonts w:hint="eastAsia" w:ascii="宋体" w:hAnsi="宋体" w:eastAsia="宋体" w:cs="宋体"/>
      <w:color w:val="000000"/>
      <w:sz w:val="18"/>
      <w:szCs w:val="18"/>
      <w:u w:val="none"/>
    </w:rPr>
  </w:style>
  <w:style w:type="character" w:styleId="1171" w:customStyle="1">
    <w:name w:val="font12"/>
    <w:uiPriority w:val="0"/>
    <w:qFormat/>
    <w:rPr>
      <w:rFonts w:ascii="Arial" w:hAnsi="Arial" w:cs="Arial"/>
      <w:color w:val="000000"/>
      <w:sz w:val="18"/>
      <w:szCs w:val="18"/>
      <w:u w:val="none"/>
    </w:rPr>
  </w:style>
  <w:style w:type="character" w:styleId="1172" w:customStyle="1">
    <w:name w:val="font01"/>
    <w:basedOn w:val="853"/>
    <w:uiPriority w:val="0"/>
    <w:qFormat/>
    <w:rPr>
      <w:rFonts w:ascii="Arial" w:hAnsi="Arial" w:cs="Arial"/>
      <w:color w:val="000000"/>
      <w:sz w:val="22"/>
      <w:szCs w:val="22"/>
      <w:u w:val="none"/>
    </w:rPr>
  </w:style>
  <w:style w:type="character" w:styleId="1173" w:customStyle="1">
    <w:name w:val="font201"/>
    <w:uiPriority w:val="0"/>
    <w:qFormat/>
    <w:rPr>
      <w:rFonts w:hint="eastAsia" w:ascii="宋体" w:hAnsi="宋体" w:eastAsia="宋体" w:cs="宋体"/>
      <w:color w:val="000000"/>
      <w:sz w:val="18"/>
      <w:szCs w:val="18"/>
      <w:u w:val="none"/>
    </w:rPr>
  </w:style>
  <w:style w:type="character" w:styleId="1174" w:customStyle="1">
    <w:name w:val="font91"/>
    <w:uiPriority w:val="0"/>
    <w:qFormat/>
    <w:rPr>
      <w:rFonts w:ascii="Arial" w:hAnsi="Arial" w:cs="Arial"/>
      <w:color w:val="000000"/>
      <w:sz w:val="18"/>
      <w:szCs w:val="18"/>
      <w:u w:val="none"/>
    </w:rPr>
  </w:style>
  <w:style w:type="character" w:styleId="1175" w:customStyle="1">
    <w:name w:val="font101"/>
    <w:uiPriority w:val="0"/>
    <w:qFormat/>
    <w:rPr>
      <w:rFonts w:ascii="Arial" w:hAnsi="Arial" w:cs="Arial"/>
      <w:color w:val="000000"/>
      <w:sz w:val="18"/>
      <w:szCs w:val="18"/>
      <w:u w:val="none"/>
    </w:rPr>
  </w:style>
  <w:style w:type="character" w:styleId="1176" w:customStyle="1">
    <w:name w:val="font212"/>
    <w:uiPriority w:val="0"/>
    <w:qFormat/>
    <w:rPr>
      <w:rFonts w:hint="eastAsia" w:ascii="宋体" w:hAnsi="宋体" w:eastAsia="宋体" w:cs="宋体"/>
      <w:color w:val="000000"/>
      <w:sz w:val="20"/>
      <w:szCs w:val="20"/>
      <w:u w:val="none"/>
    </w:rPr>
  </w:style>
  <w:style w:type="character" w:styleId="1177" w:customStyle="1">
    <w:name w:val="font131"/>
    <w:uiPriority w:val="0"/>
    <w:qFormat/>
    <w:rPr>
      <w:rFonts w:ascii="Arial" w:hAnsi="Arial" w:cs="Arial"/>
      <w:color w:val="000000"/>
      <w:sz w:val="20"/>
      <w:szCs w:val="20"/>
      <w:u w:val="none"/>
    </w:rPr>
  </w:style>
  <w:style w:type="character" w:styleId="1178" w:customStyle="1">
    <w:name w:val="font141"/>
    <w:uiPriority w:val="0"/>
    <w:qFormat/>
    <w:rPr>
      <w:rFonts w:hint="eastAsia" w:ascii="宋体" w:hAnsi="宋体" w:eastAsia="宋体" w:cs="宋体"/>
      <w:color w:val="000000"/>
      <w:sz w:val="18"/>
      <w:szCs w:val="18"/>
      <w:u w:val="none"/>
    </w:rPr>
  </w:style>
  <w:style w:type="character" w:styleId="1179" w:customStyle="1">
    <w:name w:val="font111"/>
    <w:uiPriority w:val="0"/>
    <w:qFormat/>
    <w:rPr>
      <w:rFonts w:ascii="Arial" w:hAnsi="Arial" w:cs="Arial"/>
      <w:color w:val="000000"/>
      <w:sz w:val="20"/>
      <w:szCs w:val="20"/>
      <w:u w:val="none"/>
    </w:rPr>
  </w:style>
  <w:style w:type="character" w:styleId="1180" w:customStyle="1">
    <w:name w:val="font151"/>
    <w:uiPriority w:val="0"/>
    <w:qFormat/>
    <w:rPr>
      <w:rFonts w:hint="eastAsia" w:ascii="宋体" w:hAnsi="宋体" w:eastAsia="宋体" w:cs="宋体"/>
      <w:color w:val="000000"/>
      <w:sz w:val="20"/>
      <w:szCs w:val="20"/>
      <w:u w:val="none"/>
    </w:rPr>
  </w:style>
  <w:style w:type="paragraph" w:styleId="1181" w:customStyle="1">
    <w:name w:val="纯文本2"/>
    <w:basedOn w:val="843"/>
    <w:uiPriority w:val="0"/>
    <w:qFormat/>
    <w:rPr>
      <w:rFonts w:hint="eastAsia" w:ascii="宋体" w:hAnsi="Courier New" w:eastAsia="楷体_GB2312"/>
      <w:sz w:val="28"/>
      <w:szCs w:val="20"/>
    </w:rPr>
  </w:style>
  <w:style w:type="character" w:styleId="1182" w:customStyle="1">
    <w:name w:val="font61"/>
    <w:uiPriority w:val="0"/>
    <w:qFormat/>
    <w:rPr>
      <w:rFonts w:ascii="Arial" w:hAnsi="Arial" w:cs="Arial"/>
      <w:color w:val="000000"/>
      <w:sz w:val="20"/>
      <w:szCs w:val="20"/>
      <w:u w:val="none"/>
    </w:rPr>
  </w:style>
  <w:style w:type="character" w:styleId="1183" w:customStyle="1">
    <w:name w:val="font161"/>
    <w:uiPriority w:val="0"/>
    <w:qFormat/>
    <w:rPr>
      <w:rFonts w:hint="eastAsia" w:ascii="宋体" w:hAnsi="宋体" w:eastAsia="宋体" w:cs="宋体"/>
      <w:color w:val="000000"/>
      <w:sz w:val="22"/>
      <w:szCs w:val="22"/>
      <w:u w:val="none"/>
    </w:rPr>
  </w:style>
  <w:style w:type="character" w:styleId="1184" w:customStyle="1">
    <w:name w:val="font121"/>
    <w:uiPriority w:val="0"/>
    <w:qFormat/>
    <w:rPr>
      <w:rFonts w:hint="eastAsia" w:ascii="宋体" w:hAnsi="宋体" w:eastAsia="宋体" w:cs="宋体"/>
      <w:color w:val="000000"/>
      <w:sz w:val="20"/>
      <w:szCs w:val="20"/>
      <w:u w:val="none"/>
    </w:rPr>
  </w:style>
  <w:style w:type="character" w:styleId="1185" w:customStyle="1">
    <w:name w:val="font112"/>
    <w:uiPriority w:val="0"/>
    <w:qFormat/>
    <w:rPr>
      <w:rFonts w:ascii="Arial" w:hAnsi="Arial" w:cs="Arial"/>
      <w:color w:val="000000"/>
      <w:sz w:val="20"/>
      <w:szCs w:val="20"/>
      <w:u w:val="none"/>
    </w:rPr>
  </w:style>
  <w:style w:type="character" w:styleId="1186" w:customStyle="1">
    <w:name w:val="font31"/>
    <w:uiPriority w:val="0"/>
    <w:qFormat/>
    <w:rPr>
      <w:rFonts w:ascii="Arial" w:hAnsi="Arial" w:cs="Arial"/>
      <w:color w:val="000000"/>
      <w:sz w:val="22"/>
      <w:szCs w:val="22"/>
      <w:u w:val="none"/>
    </w:rPr>
  </w:style>
  <w:style w:type="character" w:styleId="1187" w:customStyle="1">
    <w:name w:val="font221"/>
    <w:uiPriority w:val="0"/>
    <w:qFormat/>
    <w:rPr>
      <w:rFonts w:hint="eastAsia" w:ascii="宋体" w:hAnsi="宋体" w:eastAsia="宋体" w:cs="宋体"/>
      <w:color w:val="000000"/>
      <w:sz w:val="20"/>
      <w:szCs w:val="20"/>
      <w:u w:val="none"/>
    </w:rPr>
  </w:style>
  <w:style w:type="character" w:styleId="1188" w:customStyle="1">
    <w:name w:val="font231"/>
    <w:uiPriority w:val="0"/>
    <w:qFormat/>
    <w:rPr>
      <w:rFonts w:hint="eastAsia" w:ascii="宋体" w:hAnsi="宋体" w:eastAsia="宋体" w:cs="宋体"/>
      <w:color w:val="000000"/>
      <w:sz w:val="22"/>
      <w:szCs w:val="22"/>
      <w:u w:val="none"/>
    </w:rPr>
  </w:style>
  <w:style w:type="character" w:styleId="1189" w:customStyle="1">
    <w:name w:val="font71"/>
    <w:uiPriority w:val="0"/>
    <w:qFormat/>
    <w:rPr>
      <w:rFonts w:ascii="Arial" w:hAnsi="Arial" w:cs="Arial"/>
      <w:color w:val="000000"/>
      <w:sz w:val="22"/>
      <w:szCs w:val="22"/>
      <w:u w:val="none"/>
    </w:rPr>
  </w:style>
  <w:style w:type="character" w:styleId="1190" w:customStyle="1">
    <w:name w:val="font241"/>
    <w:uiPriority w:val="0"/>
    <w:qFormat/>
    <w:rPr>
      <w:rFonts w:hint="eastAsia" w:ascii="宋体" w:hAnsi="宋体" w:eastAsia="宋体" w:cs="宋体"/>
      <w:b/>
      <w:bCs/>
      <w:color w:val="000000"/>
      <w:sz w:val="32"/>
      <w:szCs w:val="32"/>
      <w:u w:val="none"/>
    </w:rPr>
  </w:style>
  <w:style w:type="character" w:styleId="1191" w:customStyle="1">
    <w:name w:val="font251"/>
    <w:uiPriority w:val="0"/>
    <w:qFormat/>
    <w:rPr>
      <w:rFonts w:hint="eastAsia" w:ascii="宋体" w:hAnsi="宋体" w:eastAsia="宋体" w:cs="宋体"/>
      <w:color w:val="000000"/>
      <w:sz w:val="20"/>
      <w:szCs w:val="20"/>
      <w:u w:val="none"/>
    </w:rPr>
  </w:style>
  <w:style w:type="character" w:styleId="1192" w:customStyle="1">
    <w:name w:val="font261"/>
    <w:uiPriority w:val="0"/>
    <w:qFormat/>
    <w:rPr>
      <w:rFonts w:hint="eastAsia" w:ascii="宋体" w:hAnsi="宋体" w:eastAsia="宋体" w:cs="宋体"/>
      <w:color w:val="000000"/>
      <w:sz w:val="22"/>
      <w:szCs w:val="22"/>
      <w:u w:val="none"/>
    </w:rPr>
  </w:style>
  <w:style w:type="character" w:styleId="1193" w:customStyle="1">
    <w:name w:val="font232"/>
    <w:uiPriority w:val="0"/>
    <w:qFormat/>
    <w:rPr>
      <w:rFonts w:hint="eastAsia" w:ascii="宋体" w:hAnsi="宋体" w:eastAsia="宋体" w:cs="宋体"/>
      <w:b/>
      <w:bCs/>
      <w:color w:val="000000"/>
      <w:sz w:val="32"/>
      <w:szCs w:val="32"/>
      <w:u w:val="none"/>
    </w:rPr>
  </w:style>
  <w:style w:type="paragraph" w:styleId="1194" w:customStyle="1">
    <w:name w:val="p19"/>
    <w:basedOn w:val="843"/>
    <w:uiPriority w:val="0"/>
    <w:qFormat/>
    <w:pPr>
      <w:widowControl/>
    </w:pPr>
  </w:style>
  <w:style w:type="table" w:styleId="1195" w:customStyle="1">
    <w:name w:val="Table Normal"/>
    <w:uiPriority w:val="0"/>
    <w:unhideWhenUsed/>
    <w:qFormat/>
    <w:tblPr>
      <w:tblCellMar>
        <w:left w:w="0" w:type="dxa"/>
        <w:top w:w="0" w:type="dxa"/>
        <w:right w:w="0" w:type="dxa"/>
        <w:bottom w:w="0" w:type="dxa"/>
      </w:tblCellMar>
    </w:tblPr>
  </w:style>
  <w:style w:type="paragraph" w:styleId="1196"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197" w:customStyle="1">
    <w:name w:val="NormalCharacter1"/>
    <w:uiPriority w:val="0"/>
    <w:semiHidden/>
    <w:qFormat/>
  </w:style>
  <w:style w:type="paragraph" w:styleId="1198" w:customStyle="1">
    <w:name w:val="普通(网站)1"/>
    <w:basedOn w:val="1156"/>
    <w:uiPriority w:val="0"/>
    <w:qFormat/>
    <w:rPr>
      <w:sz w:val="24"/>
    </w:rPr>
  </w:style>
  <w:style w:type="paragraph" w:styleId="1199" w:customStyle="1">
    <w:name w:val="标题 51"/>
    <w:basedOn w:val="1156"/>
    <w:next w:val="1156"/>
    <w:uiPriority w:val="0"/>
    <w:qFormat/>
    <w:pPr>
      <w:ind w:left="40"/>
      <w:spacing w:before="10"/>
      <w:outlineLvl w:val="4"/>
    </w:pPr>
    <w:rPr>
      <w:rFonts w:ascii="楷体" w:hAnsi="楷体" w:eastAsia="楷体"/>
      <w:sz w:val="24"/>
      <w:szCs w:val="24"/>
    </w:rPr>
  </w:style>
  <w:style w:type="paragraph" w:styleId="1200" w:customStyle="1">
    <w:name w:val="纯文本4"/>
    <w:basedOn w:val="843"/>
    <w:uiPriority w:val="0"/>
    <w:qFormat/>
    <w:rPr>
      <w:rFonts w:ascii="宋体" w:hAnsi="Courier New" w:eastAsia="楷体_GB2312"/>
      <w:sz w:val="26"/>
      <w:szCs w:val="20"/>
    </w:rPr>
  </w:style>
  <w:style w:type="paragraph" w:styleId="1201" w:customStyle="1">
    <w:name w:val="Normal_1"/>
    <w:uiPriority w:val="0"/>
    <w:qFormat/>
    <w:rPr>
      <w:rFonts w:hint="default" w:ascii="Calibri" w:hAnsi="Calibri" w:eastAsia="宋体" w:cs="Times New Roman"/>
      <w:sz w:val="24"/>
      <w:szCs w:val="24"/>
      <w:lang w:val="en-US" w:eastAsia="zh-CN" w:bidi="ar-SA"/>
    </w:rPr>
  </w:style>
  <w:style w:type="character" w:styleId="1202" w:customStyle="1">
    <w:name w:val="批注框文本 字符"/>
    <w:basedOn w:val="853"/>
    <w:link w:val="867"/>
    <w:uiPriority w:val="99"/>
    <w:semiHidden/>
    <w:qFormat/>
    <w:rPr>
      <w:sz w:val="18"/>
      <w:szCs w:val="18"/>
    </w:rPr>
  </w:style>
  <w:style w:type="paragraph" w:styleId="120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numbering" w:styleId="125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张沁宇</cp:lastModifiedBy>
  <cp:revision>44</cp:revision>
  <dcterms:created xsi:type="dcterms:W3CDTF">2022-07-21T10:36:00Z</dcterms:created>
  <dcterms:modified xsi:type="dcterms:W3CDTF">2026-05-22T02:35:54Z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E70DC976F4EA4DABB165017443F9AE78_13</vt:lpwstr>
  </property>
  <property fmtid="{D5CDD505-2E9C-101B-9397-08002B2CF9AE}" pid="4" name="KSOTemplateDocerSaveRecord">
    <vt:lpwstr>eyJoZGlkIjoiYzQyMzdkOTA4NGFjNTcxZjM5YWQ3NWUxNmJiYmMzN2MiLCJ1c2VySWQiOiIzMTg5MzgxNzEifQ==</vt:lpwstr>
  </property>
</Properties>
</file>