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江苏省人民医院自动脱水机采购项目</w:t>
      </w:r>
      <w:r/>
    </w:p>
    <w:p>
      <w:pPr>
        <w:pStyle w:val="844"/>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项目编号：JSZC-320000-JSHY-G2026-0098</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 xml:space="preserve">1009-2641HOLLYD40</w:t>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4"/>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5"/>
          <w:rFonts w:hint="eastAsia" w:ascii="宋体" w:hAnsi="宋体" w:cs="宋体"/>
          <w:b/>
          <w:color w:val="auto"/>
          <w:sz w:val="32"/>
          <w:highlight w:val="none"/>
          <w:shd w:val="clear" w:color="auto" w:fill="auto"/>
        </w:rPr>
        <w:outlineLvl w:val="0"/>
      </w:pPr>
      <w:r/>
      <w:bookmarkStart w:id="2" w:name="_Toc32256"/>
      <w:r/>
      <w:bookmarkStart w:id="3" w:name="_Toc514054470"/>
      <w:r/>
      <w:bookmarkStart w:id="4" w:name="_Toc27317"/>
      <w:r>
        <w:rPr>
          <w:rStyle w:val="845"/>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江苏省人民医院自动脱水机采购项目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6月18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6"/>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29050"/>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6"/>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项目编号：JSZC-320000-JSHY-G2026-0098</w:t>
      </w:r>
      <w:r>
        <w:rPr>
          <w:rFonts w:hint="eastAsia" w:ascii="宋体" w:hAnsi="宋体" w:cs="宋体"/>
          <w:color w:val="auto"/>
          <w:sz w:val="24"/>
          <w:szCs w:val="24"/>
          <w:highlight w:val="none"/>
          <w:lang w:val="en-US" w:eastAsia="zh-CN"/>
        </w:rPr>
        <w:t xml:space="preserve"> </w:t>
      </w:r>
      <w:r/>
    </w:p>
    <w:p>
      <w:pPr>
        <w:pStyle w:val="1216"/>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江苏省人民医院自动脱水机采购项目</w:t>
      </w:r>
      <w:r/>
    </w:p>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170</w:t>
      </w:r>
      <w:r>
        <w:rPr>
          <w:rFonts w:hint="eastAsia" w:ascii="宋体" w:hAnsi="宋体" w:cs="宋体"/>
          <w:color w:val="auto"/>
          <w:sz w:val="24"/>
          <w:szCs w:val="24"/>
          <w:highlight w:val="none"/>
        </w:rPr>
        <w:t xml:space="preserve">万元</w:t>
      </w:r>
      <w:r/>
    </w:p>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万元。</w:t>
      </w:r>
      <w:bookmarkEnd w:id="8"/>
      <w:r/>
      <w:r/>
    </w:p>
    <w:p>
      <w:pPr>
        <w:pStyle w:val="1216"/>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bookmarkStart w:id="9" w:name="OLE_LINK26"/>
            <w:r/>
            <w:bookmarkStart w:id="10" w:name="OLE_LINK27"/>
            <w:r>
              <w:rPr>
                <w:rFonts w:hint="eastAsia" w:ascii="宋体" w:hAnsi="宋体"/>
                <w:color w:val="auto"/>
                <w:sz w:val="24"/>
                <w:szCs w:val="24"/>
                <w:highlight w:val="none"/>
              </w:rPr>
              <w:t xml:space="preserve">包号</w:t>
            </w:r>
            <w:r/>
          </w:p>
        </w:tc>
        <w:tc>
          <w:tcPr>
            <w:tcW w:w="3528"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81"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625"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01</w:t>
            </w:r>
            <w:r/>
          </w:p>
        </w:tc>
        <w:tc>
          <w:tcPr>
            <w:tcW w:w="3528"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自动脱水机</w:t>
            </w:r>
            <w:r/>
          </w:p>
        </w:tc>
        <w:tc>
          <w:tcPr>
            <w:tcW w:w="1781"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套</w:t>
            </w:r>
            <w:r/>
          </w:p>
        </w:tc>
        <w:tc>
          <w:tcPr>
            <w:tcW w:w="2625" w:type="dxa"/>
            <w:vAlign w:val="center"/>
            <w:textDirection w:val="lrTb"/>
            <w:noWrap w:val="false"/>
          </w:tcPr>
          <w:p>
            <w:pPr>
              <w:pStyle w:val="1216"/>
              <w:ind w:firstLine="0"/>
              <w:jc w:val="center"/>
              <w:spacing w:line="312" w:lineRule="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否</w:t>
            </w:r>
            <w:bookmarkEnd w:id="9"/>
            <w:r/>
            <w:bookmarkEnd w:id="10"/>
            <w:r/>
            <w:r/>
          </w:p>
        </w:tc>
      </w:tr>
    </w:tbl>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pStyle w:val="1216"/>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6"/>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w:t>
      </w:r>
      <w:r>
        <w:rPr>
          <w:rFonts w:hint="eastAsia" w:ascii="宋体" w:hAnsi="宋体"/>
          <w:color w:val="auto"/>
          <w:sz w:val="24"/>
          <w:szCs w:val="24"/>
          <w:highlight w:val="none"/>
        </w:rPr>
        <w:t xml:space="preserve">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44"/>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3"/>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2"/>
        <w:ind w:left="1134" w:firstLine="0"/>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53"/>
        <w:spacing w:line="360" w:lineRule="auto"/>
        <w:rPr>
          <w:rFonts w:hint="eastAsia" w:ascii="宋体" w:hAnsi="宋体" w:cs="宋体"/>
          <w:b/>
          <w:bCs/>
          <w:color w:val="auto"/>
          <w:sz w:val="24"/>
          <w:szCs w:val="24"/>
          <w:highlight w:val="none"/>
        </w:rPr>
        <w:outlineLvl w:val="1"/>
      </w:pPr>
      <w:r/>
      <w:bookmarkStart w:id="25" w:name="_Toc1979"/>
      <w:r/>
      <w:bookmarkStart w:id="26" w:name="_Toc26697"/>
      <w:r/>
      <w:bookmarkStart w:id="27" w:name="_Toc1333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53"/>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8083"/>
      <w:r/>
      <w:bookmarkStart w:id="29" w:name="_Toc2291"/>
      <w:r/>
      <w:bookmarkStart w:id="30" w:name="_Toc12587"/>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1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bCs/>
          <w:color w:val="auto"/>
          <w:sz w:val="24"/>
          <w:szCs w:val="20"/>
          <w:highlight w:val="none"/>
        </w:rPr>
        <w:t xml:space="preserve">：</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6月18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6"/>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8288"/>
      <w:r/>
      <w:bookmarkStart w:id="32" w:name="_Toc19411"/>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216"/>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6"/>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2845"/>
      <w:r/>
      <w:bookmarkStart w:id="35" w:name="_Toc15265"/>
      <w:r/>
      <w:bookmarkStart w:id="36" w:name="_Toc12830"/>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3"/>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3"/>
        <w:ind w:firstLine="720"/>
        <w:spacing w:before="0" w:beforeAutospacing="0" w:after="0" w:afterAutospacing="0" w:line="360" w:lineRule="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3"/>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hAnsi="宋体" w:cs="宋体"/>
          <w:color w:val="auto"/>
          <w:szCs w:val="24"/>
          <w:highlight w:val="none"/>
          <w:lang w:val="en-US" w:eastAsia="zh-CN"/>
        </w:rPr>
        <w:t xml:space="preserve">杨</w:t>
      </w:r>
      <w:r>
        <w:rPr>
          <w:rFonts w:hint="eastAsia" w:ascii="宋体" w:hAnsi="宋体" w:eastAsia="宋体"/>
          <w:color w:val="auto"/>
          <w:highlight w:val="none"/>
          <w:lang w:val="en-US" w:eastAsia="zh-CN"/>
        </w:rPr>
        <w:t xml:space="preserve">老师 </w:t>
      </w:r>
      <w:r>
        <w:rPr>
          <w:rFonts w:hint="eastAsia" w:ascii="宋体" w:hAnsi="宋体" w:eastAsia="宋体"/>
          <w:color w:val="auto"/>
          <w:highlight w:val="none"/>
        </w:rPr>
        <w:t xml:space="preserve">025-</w:t>
      </w:r>
      <w:bookmarkEnd w:id="46"/>
      <w:r>
        <w:rPr>
          <w:rFonts w:hint="eastAsia" w:ascii="宋体" w:hAnsi="宋体" w:eastAsia="Times New Roman" w:cs="Times New Roman"/>
          <w:color w:val="auto"/>
          <w:highlight w:val="none"/>
        </w:rPr>
        <w:t xml:space="preserve">6830</w:t>
      </w:r>
      <w:r>
        <w:rPr>
          <w:rFonts w:hint="eastAsia" w:hAnsi="宋体" w:eastAsia="宋体" w:cs="Times New Roman"/>
          <w:color w:val="auto"/>
          <w:highlight w:val="none"/>
          <w:lang w:val="en-US" w:eastAsia="zh-CN"/>
        </w:rPr>
        <w:t xml:space="preserve">5810</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6514"/>
      <w:r/>
      <w:bookmarkStart w:id="49" w:name="_Toc17590"/>
      <w:r>
        <w:rPr>
          <w:rFonts w:hint="eastAsia" w:hAnsi="宋体" w:cs="宋体"/>
          <w:color w:val="auto"/>
          <w:szCs w:val="24"/>
          <w:highlight w:val="none"/>
        </w:rPr>
        <w:t xml:space="preserve">名称：江苏弘业国际技术工程有限公司</w:t>
      </w:r>
      <w:bookmarkEnd w:id="48"/>
      <w:r/>
      <w:bookmarkEnd w:id="49"/>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8777"/>
      <w:r/>
      <w:bookmarkStart w:id="51" w:name="_Toc29228"/>
      <w:r>
        <w:rPr>
          <w:rFonts w:hint="eastAsia" w:hAnsi="宋体" w:cs="宋体"/>
          <w:color w:val="auto"/>
          <w:szCs w:val="24"/>
          <w:highlight w:val="none"/>
        </w:rPr>
        <w:t xml:space="preserve">地址：南京市中华路50号弘业大厦10楼</w:t>
      </w:r>
      <w:bookmarkEnd w:id="50"/>
      <w:r/>
      <w:bookmarkEnd w:id="51"/>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4151"/>
      <w:r/>
      <w:bookmarkStart w:id="53" w:name="_Toc3093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685"/>
      <w:r/>
      <w:bookmarkStart w:id="55" w:name="_Toc23093"/>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21139"/>
      <w:r/>
      <w:bookmarkStart w:id="57" w:name="_Toc4597"/>
      <w:r>
        <w:rPr>
          <w:rFonts w:hint="eastAsia" w:hAnsi="宋体" w:cs="宋体"/>
          <w:color w:val="auto"/>
          <w:szCs w:val="24"/>
          <w:highlight w:val="none"/>
        </w:rPr>
        <w:t xml:space="preserve">3.项目联系方式</w:t>
      </w:r>
      <w:bookmarkEnd w:id="56"/>
      <w:r/>
      <w:bookmarkEnd w:id="57"/>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23478"/>
      <w:r/>
      <w:bookmarkStart w:id="59" w:name="_Toc18816"/>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60" w:name="_Toc12073"/>
      <w:r/>
      <w:bookmarkStart w:id="61" w:name="_Toc13399"/>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6"/>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2" w:name="_Toc7212"/>
      <w:r>
        <w:rPr>
          <w:rFonts w:hint="eastAsia" w:ascii="宋体" w:hAnsi="宋体" w:eastAsia="宋体" w:cs="宋体"/>
          <w:b/>
          <w:color w:val="auto"/>
          <w:sz w:val="44"/>
          <w:szCs w:val="44"/>
          <w:highlight w:val="none"/>
          <w:lang w:val="en-US" w:eastAsia="zh-CN"/>
        </w:rPr>
        <w:t xml:space="preserve">            </w:t>
      </w:r>
      <w:bookmarkStart w:id="63" w:name="_Toc10498"/>
      <w:r>
        <w:rPr>
          <w:rFonts w:hint="eastAsia" w:ascii="宋体" w:hAnsi="宋体" w:cs="宋体"/>
          <w:b/>
          <w:color w:val="auto"/>
          <w:sz w:val="44"/>
          <w:szCs w:val="44"/>
          <w:highlight w:val="none"/>
        </w:rPr>
        <w:t xml:space="preserve">第二部分  投标人须知</w:t>
      </w:r>
      <w:bookmarkEnd w:id="62"/>
      <w:r/>
      <w:bookmarkEnd w:id="63"/>
      <w:r/>
      <w:r/>
    </w:p>
    <w:p>
      <w:pPr>
        <w:pStyle w:val="969"/>
        <w:jc w:val="center"/>
        <w:keepLines w:val="0"/>
        <w:keepNext w:val="0"/>
        <w:spacing w:before="0" w:after="0" w:line="240" w:lineRule="auto"/>
        <w:rPr>
          <w:rFonts w:hint="eastAsia" w:ascii="宋体" w:hAnsi="宋体" w:eastAsia="宋体" w:cs="宋体"/>
          <w:color w:val="auto"/>
          <w:highlight w:val="none"/>
        </w:rPr>
      </w:pPr>
      <w:r/>
      <w:bookmarkStart w:id="64" w:name="_Toc17216"/>
      <w:r/>
      <w:bookmarkStart w:id="65" w:name="_Toc514054471"/>
      <w:r/>
      <w:bookmarkStart w:id="66" w:name="_Toc10216"/>
      <w:r/>
      <w:bookmarkStart w:id="67" w:name="_Toc17705"/>
      <w:r>
        <w:rPr>
          <w:rFonts w:hint="eastAsia" w:ascii="宋体" w:hAnsi="宋体" w:eastAsia="宋体" w:cs="宋体"/>
          <w:color w:val="auto"/>
          <w:highlight w:val="none"/>
        </w:rPr>
        <w:t xml:space="preserve">投标人须知前附表</w:t>
      </w:r>
      <w:bookmarkEnd w:id="64"/>
      <w:r/>
      <w:bookmarkEnd w:id="65"/>
      <w:r/>
      <w:bookmarkEnd w:id="66"/>
      <w:r/>
      <w:bookmarkEnd w:id="67"/>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8" w:name="EBd40b5fb42f2944a3b45e579ce3941f02"/>
            <w:r>
              <w:rPr>
                <w:rFonts w:hint="eastAsia" w:ascii="宋体" w:hAnsi="宋体" w:cs="宋体"/>
                <w:color w:val="auto"/>
                <w:sz w:val="24"/>
                <w:szCs w:val="24"/>
                <w:highlight w:val="none"/>
              </w:rPr>
              <w:t xml:space="preserve">90</w:t>
            </w:r>
            <w:bookmarkEnd w:id="68"/>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9" w:name="_Toc25522"/>
            <w:r/>
            <w:bookmarkStart w:id="70"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71" w:name="_Toc20458"/>
            <w:r/>
            <w:bookmarkStart w:id="72"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9"/>
      <w:r/>
      <w:bookmarkEnd w:id="70"/>
      <w:r/>
      <w:bookmarkEnd w:id="71"/>
      <w:r/>
      <w:bookmarkEnd w:id="72"/>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8"/>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3"/>
        <w:rPr>
          <w:rFonts w:hint="eastAsia" w:ascii="宋体" w:hAnsi="宋体" w:eastAsia="宋体" w:cs="宋体"/>
          <w:color w:val="auto"/>
          <w:highlight w:val="none"/>
        </w:rPr>
        <w:outlineLvl w:val="1"/>
      </w:pPr>
      <w:r/>
      <w:bookmarkStart w:id="73" w:name="_Toc30610"/>
      <w:r/>
      <w:bookmarkStart w:id="74" w:name="_Toc21335"/>
      <w:r/>
      <w:bookmarkStart w:id="75" w:name="_Toc514054473"/>
      <w:r/>
      <w:bookmarkStart w:id="76" w:name="_Toc17916"/>
      <w:r>
        <w:rPr>
          <w:rFonts w:hint="eastAsia" w:ascii="宋体" w:hAnsi="宋体" w:eastAsia="宋体" w:cs="宋体"/>
          <w:color w:val="auto"/>
          <w:highlight w:val="none"/>
        </w:rPr>
        <w:t xml:space="preserve">二、招标文件</w:t>
      </w:r>
      <w:bookmarkEnd w:id="73"/>
      <w:r/>
      <w:bookmarkEnd w:id="74"/>
      <w:r/>
      <w:bookmarkEnd w:id="75"/>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auto"/>
          <w:sz w:val="20"/>
          <w:highlight w:val="none"/>
        </w:rPr>
        <w:t xml:space="preserve"> </w:t>
      </w:r>
      <w:bookmarkEnd w:id="77"/>
      <w:r/>
      <w:bookmarkStart w:id="78" w:name="EBec71fc1696a240c4b620fe1e00b2ce58"/>
      <w:r>
        <w:rPr>
          <w:rFonts w:hint="eastAsia" w:ascii="宋体" w:hAnsi="宋体" w:cs="宋体"/>
          <w:color w:val="auto"/>
          <w:sz w:val="20"/>
          <w:highlight w:val="none"/>
        </w:rPr>
        <w:t xml:space="preserve"> </w:t>
      </w:r>
      <w:bookmarkEnd w:id="78"/>
      <w:r/>
      <w:r/>
    </w:p>
    <w:p>
      <w:pPr>
        <w:pStyle w:val="1373"/>
        <w:rPr>
          <w:rFonts w:hint="eastAsia" w:ascii="宋体" w:hAnsi="宋体" w:eastAsia="宋体" w:cs="宋体"/>
          <w:color w:val="auto"/>
          <w:highlight w:val="none"/>
        </w:rPr>
        <w:outlineLvl w:val="1"/>
      </w:pPr>
      <w:r/>
      <w:bookmarkStart w:id="79" w:name="_Toc20227"/>
      <w:r/>
      <w:bookmarkStart w:id="80" w:name="_Toc26908"/>
      <w:r/>
      <w:bookmarkStart w:id="81" w:name="_Toc26871"/>
      <w:r/>
      <w:bookmarkStart w:id="82" w:name="_Toc514054474"/>
      <w:r>
        <w:rPr>
          <w:rFonts w:hint="eastAsia" w:ascii="宋体" w:hAnsi="宋体" w:eastAsia="宋体" w:cs="宋体"/>
          <w:color w:val="auto"/>
          <w:highlight w:val="none"/>
        </w:rPr>
        <w:t xml:space="preserve">三、投标文件的编制</w:t>
      </w:r>
      <w:bookmarkEnd w:id="79"/>
      <w:r/>
      <w:bookmarkEnd w:id="80"/>
      <w:r/>
      <w:bookmarkEnd w:id="81"/>
      <w:r/>
      <w:bookmarkEnd w:id="8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3" w:name="EB7f6b24a996964930b08d6b290b36e3fd"/>
      <w:r>
        <w:rPr>
          <w:rFonts w:hint="eastAsia" w:ascii="宋体" w:hAnsi="宋体" w:cs="宋体"/>
          <w:color w:val="auto"/>
          <w:sz w:val="24"/>
          <w:highlight w:val="none"/>
        </w:rPr>
        <w:t xml:space="preserve">11.4.1技术响应偏差表</w:t>
      </w:r>
      <w:bookmarkEnd w:id="8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0"/>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招标代理服务费</w:t>
      </w:r>
      <w:r/>
    </w:p>
    <w:p>
      <w:pPr>
        <w:ind w:firstLine="480"/>
        <w:spacing w:line="5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15.1本项目预算包含代理服务费，采购人不额外支付，供应商投标报价需包含该费用。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6" w:name="EB12ed6b870f334fa092f7ed1f9a9dbab8"/>
      <w:r>
        <w:rPr>
          <w:rFonts w:hint="eastAsia" w:ascii="宋体" w:hAnsi="宋体" w:cs="宋体"/>
          <w:color w:val="auto"/>
          <w:sz w:val="20"/>
          <w:highlight w:val="none"/>
        </w:rPr>
        <w:t xml:space="preserve"> </w:t>
      </w:r>
      <w:bookmarkEnd w:id="86"/>
      <w:r/>
      <w:bookmarkStart w:id="87" w:name="EB5d36e8077cc64e309c0c0f0cd8a6f496"/>
      <w:r>
        <w:rPr>
          <w:rFonts w:hint="eastAsia" w:ascii="宋体" w:hAnsi="宋体" w:cs="宋体"/>
          <w:color w:val="auto"/>
          <w:sz w:val="20"/>
          <w:highlight w:val="none"/>
        </w:rPr>
        <w:t xml:space="preserve"> </w:t>
      </w:r>
      <w:bookmarkEnd w:id="87"/>
      <w:r/>
      <w:r/>
    </w:p>
    <w:p>
      <w:pPr>
        <w:pStyle w:val="1373"/>
        <w:rPr>
          <w:rFonts w:hint="eastAsia" w:ascii="宋体" w:hAnsi="宋体" w:eastAsia="宋体" w:cs="宋体"/>
          <w:color w:val="auto"/>
          <w:highlight w:val="none"/>
        </w:rPr>
        <w:outlineLvl w:val="1"/>
      </w:pPr>
      <w:r/>
      <w:bookmarkStart w:id="88" w:name="_Toc26211"/>
      <w:r/>
      <w:bookmarkStart w:id="89" w:name="_Toc514054475"/>
      <w:r/>
      <w:bookmarkStart w:id="90" w:name="_Toc9292"/>
      <w:r/>
      <w:bookmarkStart w:id="91" w:name="_Toc5409"/>
      <w:r>
        <w:rPr>
          <w:rFonts w:hint="eastAsia" w:ascii="宋体" w:hAnsi="宋体" w:eastAsia="宋体" w:cs="宋体"/>
          <w:color w:val="auto"/>
          <w:highlight w:val="none"/>
        </w:rPr>
        <w:t xml:space="preserve">四、投标文件的提交</w:t>
      </w:r>
      <w:bookmarkEnd w:id="88"/>
      <w:r/>
      <w:bookmarkEnd w:id="89"/>
      <w:r/>
      <w:bookmarkEnd w:id="90"/>
      <w:r/>
      <w:bookmarkEnd w:id="91"/>
      <w:r/>
      <w:r/>
    </w:p>
    <w:p>
      <w:pPr>
        <w:ind w:firstLine="482"/>
        <w:spacing w:line="500" w:lineRule="exact"/>
        <w:rPr>
          <w:rFonts w:hint="eastAsia" w:ascii="宋体" w:hAnsi="宋体" w:cs="宋体"/>
          <w:b/>
          <w:color w:val="auto"/>
          <w:sz w:val="24"/>
          <w:highlight w:val="none"/>
        </w:rPr>
        <w:outlineLvl w:val="2"/>
      </w:pPr>
      <w:r/>
      <w:bookmarkStart w:id="92" w:name="_Toc514054476"/>
      <w:r/>
      <w:bookmarkStart w:id="93"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4" w:name="_Toc20823298"/>
      <w:r/>
      <w:bookmarkEnd w:id="94"/>
      <w:r/>
      <w:bookmarkStart w:id="95" w:name="_Toc16938542"/>
      <w:r/>
      <w:bookmarkEnd w:id="9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6"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6"/>
      <w:r/>
      <w:r/>
    </w:p>
    <w:p>
      <w:pPr>
        <w:ind w:firstLine="480"/>
        <w:spacing w:line="520" w:lineRule="exact"/>
        <w:rPr>
          <w:rFonts w:hint="eastAsia" w:ascii="宋体" w:hAnsi="宋体" w:cs="宋体"/>
          <w:b/>
          <w:bCs/>
          <w:color w:val="auto"/>
          <w:sz w:val="24"/>
          <w:highlight w:val="none"/>
        </w:rPr>
        <w:outlineLvl w:val="2"/>
      </w:pPr>
      <w:r/>
      <w:bookmarkStart w:id="97" w:name="_Toc16938544"/>
      <w:r/>
      <w:bookmarkStart w:id="98" w:name="_Toc20823300"/>
      <w:r/>
      <w:bookmarkStart w:id="99" w:name="_Toc513029228"/>
      <w:r>
        <w:rPr>
          <w:rFonts w:hint="eastAsia" w:ascii="宋体" w:hAnsi="宋体" w:cs="宋体"/>
          <w:b/>
          <w:bCs/>
          <w:color w:val="auto"/>
          <w:sz w:val="24"/>
          <w:highlight w:val="none"/>
        </w:rPr>
        <w:t xml:space="preserve">17.4、投标文件的撤回和修改</w:t>
      </w:r>
      <w:bookmarkEnd w:id="97"/>
      <w:r/>
      <w:bookmarkEnd w:id="98"/>
      <w:r/>
      <w:bookmarkEnd w:id="9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3"/>
        <w:rPr>
          <w:rFonts w:hint="eastAsia" w:ascii="宋体" w:hAnsi="宋体" w:eastAsia="宋体" w:cs="宋体"/>
          <w:color w:val="auto"/>
          <w:highlight w:val="none"/>
        </w:rPr>
        <w:outlineLvl w:val="1"/>
      </w:pPr>
      <w:r/>
      <w:bookmarkStart w:id="100" w:name="_Toc27625"/>
      <w:r/>
      <w:bookmarkStart w:id="101" w:name="_Toc30306"/>
      <w:r>
        <w:rPr>
          <w:rFonts w:hint="eastAsia" w:ascii="宋体" w:hAnsi="宋体" w:eastAsia="宋体" w:cs="宋体"/>
          <w:color w:val="auto"/>
          <w:highlight w:val="none"/>
        </w:rPr>
        <w:t xml:space="preserve">五、无效标、投标被拒绝、串通投标认定条款</w:t>
      </w:r>
      <w:bookmarkEnd w:id="92"/>
      <w:r/>
      <w:bookmarkEnd w:id="93"/>
      <w:r/>
      <w:bookmarkEnd w:id="100"/>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2"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3"/>
        <w:rPr>
          <w:rFonts w:hint="eastAsia" w:ascii="宋体" w:hAnsi="宋体" w:eastAsia="宋体" w:cs="宋体"/>
          <w:color w:val="auto"/>
          <w:highlight w:val="none"/>
        </w:rPr>
        <w:outlineLvl w:val="1"/>
      </w:pPr>
      <w:r/>
      <w:bookmarkStart w:id="103" w:name="_Toc514054477"/>
      <w:r/>
      <w:bookmarkStart w:id="104" w:name="_Toc13553"/>
      <w:r/>
      <w:bookmarkStart w:id="105" w:name="_Toc11517"/>
      <w:r/>
      <w:bookmarkStart w:id="106" w:name="_Toc29013"/>
      <w:r>
        <w:rPr>
          <w:rFonts w:hint="eastAsia" w:ascii="宋体" w:hAnsi="宋体" w:eastAsia="宋体" w:cs="宋体"/>
          <w:color w:val="auto"/>
          <w:highlight w:val="none"/>
        </w:rPr>
        <w:t xml:space="preserve">六、开标、资格审查、评标程序</w:t>
      </w:r>
      <w:bookmarkEnd w:id="103"/>
      <w:r/>
      <w:bookmarkEnd w:id="104"/>
      <w:r/>
      <w:bookmarkEnd w:id="105"/>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auto"/>
          <w:sz w:val="24"/>
          <w:highlight w:val="none"/>
        </w:rPr>
        <w:t xml:space="preserve"> </w:t>
      </w:r>
      <w:bookmarkEnd w:id="109"/>
      <w:r/>
      <w:r/>
    </w:p>
    <w:p>
      <w:pPr>
        <w:numPr>
          <w:ilvl w:val="0"/>
          <w:numId w:val="7"/>
        </w:numPr>
        <w:ind w:firstLine="482"/>
        <w:spacing w:line="500" w:lineRule="exact"/>
        <w:rPr>
          <w:rFonts w:hint="eastAsia" w:ascii="宋体" w:hAnsi="宋体" w:cs="宋体"/>
          <w:b/>
          <w:bCs/>
          <w:color w:val="auto"/>
          <w:sz w:val="24"/>
          <w:highlight w:val="none"/>
        </w:rPr>
      </w:pPr>
      <w:r/>
      <w:bookmarkStart w:id="110"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1" w:name="EBd9bc59d5f2ed4fb8a64ee2e373d8cc72"/>
      <w:r/>
      <w:bookmarkStart w:id="112" w:name="_Toc23173"/>
      <w:r/>
      <w:bookmarkStart w:id="113" w:name="_Toc514054478"/>
      <w:r/>
      <w:bookmarkStart w:id="114" w:name="_Toc5167"/>
      <w:r/>
      <w:bookmarkStart w:id="115" w:name="_Toc81493168"/>
      <w:r/>
      <w:bookmarkStart w:id="116" w:name="_Toc9744"/>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2"/>
      <w:r/>
      <w:bookmarkEnd w:id="113"/>
      <w:r/>
      <w:bookmarkEnd w:id="114"/>
      <w:r/>
      <w:bookmarkEnd w:id="115"/>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8" w:name="EB3094b551b51c42ca93e0255d679fb06f"/>
      <w:r>
        <w:rPr>
          <w:rFonts w:hint="eastAsia" w:ascii="宋体" w:hAnsi="宋体" w:cs="宋体"/>
          <w:color w:val="auto"/>
          <w:sz w:val="24"/>
          <w:szCs w:val="24"/>
          <w:highlight w:val="none"/>
        </w:rPr>
        <w:t xml:space="preserve">见前附表。 </w:t>
      </w:r>
      <w:bookmarkEnd w:id="118"/>
      <w:r/>
      <w:bookmarkStart w:id="119" w:name="EB0d6067c6e00d44b1ad5603550c455e87"/>
      <w:r>
        <w:rPr>
          <w:rFonts w:hint="eastAsia" w:ascii="宋体" w:hAnsi="宋体" w:cs="宋体"/>
          <w:color w:val="auto"/>
          <w:sz w:val="24"/>
          <w:szCs w:val="24"/>
          <w:highlight w:val="none"/>
        </w:rPr>
        <w:t xml:space="preserve"> </w:t>
      </w:r>
      <w:bookmarkEnd w:id="119"/>
      <w:r/>
      <w:r/>
    </w:p>
    <w:p>
      <w:pPr>
        <w:pStyle w:val="1373"/>
        <w:rPr>
          <w:rFonts w:hint="eastAsia" w:ascii="宋体" w:hAnsi="宋体" w:eastAsia="宋体" w:cs="宋体"/>
          <w:color w:val="auto"/>
          <w:highlight w:val="none"/>
        </w:rPr>
        <w:outlineLvl w:val="1"/>
      </w:pPr>
      <w:r/>
      <w:bookmarkStart w:id="120" w:name="_Toc31894"/>
      <w:r/>
      <w:bookmarkStart w:id="121" w:name="_Toc81493169"/>
      <w:r/>
      <w:bookmarkStart w:id="122" w:name="_Toc514054479"/>
      <w:r/>
      <w:bookmarkStart w:id="123" w:name="_Toc14752"/>
      <w:r/>
      <w:bookmarkStart w:id="124" w:name="_Toc25599"/>
      <w:r>
        <w:rPr>
          <w:rFonts w:hint="eastAsia" w:ascii="宋体" w:hAnsi="宋体" w:eastAsia="宋体" w:cs="宋体"/>
          <w:color w:val="auto"/>
          <w:highlight w:val="none"/>
        </w:rPr>
        <w:t xml:space="preserve">八、验收及付款</w:t>
      </w:r>
      <w:bookmarkEnd w:id="120"/>
      <w:r/>
      <w:bookmarkEnd w:id="121"/>
      <w:r/>
      <w:bookmarkEnd w:id="122"/>
      <w:r/>
      <w:bookmarkEnd w:id="123"/>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5" w:name="EBbbb2492ed6b84c9193a6bb6f72a512f3"/>
      <w:r>
        <w:rPr>
          <w:rFonts w:hint="eastAsia" w:ascii="宋体" w:hAnsi="宋体" w:cs="宋体"/>
          <w:color w:val="auto"/>
          <w:sz w:val="24"/>
          <w:highlight w:val="none"/>
        </w:rPr>
        <w:t xml:space="preserve">35.1由采购人组织验收，中标人配合。</w:t>
      </w:r>
      <w:bookmarkEnd w:id="12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6" w:name="EBf0da31fab3a04ad0893de83144a87b34"/>
      <w:r>
        <w:rPr>
          <w:rFonts w:hint="eastAsia" w:ascii="宋体" w:hAnsi="宋体" w:cs="宋体"/>
          <w:color w:val="auto"/>
          <w:sz w:val="24"/>
          <w:highlight w:val="none"/>
        </w:rPr>
        <w:t xml:space="preserve">36.1</w:t>
      </w:r>
      <w:bookmarkEnd w:id="126"/>
      <w:r>
        <w:rPr>
          <w:rFonts w:hint="eastAsia" w:ascii="宋体" w:hAnsi="宋体" w:cs="宋体"/>
          <w:color w:val="auto"/>
          <w:sz w:val="24"/>
          <w:highlight w:val="none"/>
        </w:rPr>
        <w:t xml:space="preserve"> 采购人按招标文件要求办理采购款支付手续。</w:t>
      </w:r>
      <w:r/>
    </w:p>
    <w:p>
      <w:pPr>
        <w:pStyle w:val="1373"/>
        <w:rPr>
          <w:rFonts w:hint="eastAsia" w:ascii="宋体" w:hAnsi="宋体" w:eastAsia="宋体" w:cs="宋体"/>
          <w:color w:val="auto"/>
          <w:highlight w:val="none"/>
        </w:rPr>
        <w:outlineLvl w:val="1"/>
      </w:pPr>
      <w:r/>
      <w:bookmarkStart w:id="127" w:name="_Toc514054480"/>
      <w:r/>
      <w:bookmarkStart w:id="128" w:name="_Toc31322"/>
      <w:r/>
      <w:bookmarkStart w:id="129" w:name="_Toc81493170"/>
      <w:r/>
      <w:bookmarkStart w:id="130" w:name="_Toc10945"/>
      <w:r/>
      <w:bookmarkStart w:id="131" w:name="_Toc26939"/>
      <w:r>
        <w:rPr>
          <w:rFonts w:hint="eastAsia" w:ascii="宋体" w:hAnsi="宋体" w:eastAsia="宋体" w:cs="宋体"/>
          <w:color w:val="auto"/>
          <w:highlight w:val="none"/>
        </w:rPr>
        <w:t xml:space="preserve">九、质疑与投诉</w:t>
      </w:r>
      <w:bookmarkEnd w:id="127"/>
      <w:r/>
      <w:bookmarkEnd w:id="128"/>
      <w:r/>
      <w:bookmarkEnd w:id="129"/>
      <w:r/>
      <w:bookmarkEnd w:id="130"/>
      <w:r/>
      <w:bookmarkEnd w:id="131"/>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3"/>
        <w:rPr>
          <w:rFonts w:hint="eastAsia" w:ascii="宋体" w:hAnsi="宋体" w:eastAsia="宋体" w:cs="宋体"/>
          <w:color w:val="auto"/>
          <w:highlight w:val="none"/>
        </w:rPr>
        <w:outlineLvl w:val="1"/>
      </w:pPr>
      <w:r/>
      <w:bookmarkStart w:id="132" w:name="_Toc120614221"/>
      <w:r/>
      <w:bookmarkStart w:id="133" w:name="_Toc479757207"/>
      <w:r/>
      <w:bookmarkStart w:id="134" w:name="_Toc513029242"/>
      <w:r/>
      <w:bookmarkStart w:id="135" w:name="_Toc20823314"/>
      <w:r/>
      <w:bookmarkStart w:id="136" w:name="_Toc16938558"/>
      <w:r/>
      <w:bookmarkStart w:id="137" w:name="_Toc26968"/>
      <w:r/>
      <w:bookmarkStart w:id="138" w:name="_Toc32340"/>
      <w:r>
        <w:rPr>
          <w:rFonts w:hint="eastAsia" w:ascii="宋体" w:hAnsi="宋体" w:eastAsia="宋体" w:cs="宋体"/>
          <w:color w:val="auto"/>
          <w:highlight w:val="none"/>
        </w:rPr>
        <w:t xml:space="preserve">十、政府采购履约资金扶持政策</w:t>
      </w:r>
      <w:bookmarkEnd w:id="132"/>
      <w:r/>
      <w:bookmarkEnd w:id="133"/>
      <w:r/>
      <w:bookmarkEnd w:id="134"/>
      <w:r/>
      <w:bookmarkEnd w:id="135"/>
      <w:r/>
      <w:bookmarkEnd w:id="136"/>
      <w:r/>
      <w:bookmarkEnd w:id="137"/>
      <w:r/>
      <w:bookmarkEnd w:id="138"/>
      <w:r/>
      <w:r/>
    </w:p>
    <w:p>
      <w:pPr>
        <w:pStyle w:val="987"/>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6"/>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9" w:name="_Toc28399"/>
      <w:r/>
      <w:bookmarkStart w:id="140" w:name="_Toc2112"/>
      <w:r>
        <w:rPr>
          <w:rFonts w:hint="eastAsia" w:ascii="宋体" w:hAnsi="宋体" w:cs="宋体"/>
          <w:b/>
          <w:color w:val="auto"/>
          <w:sz w:val="44"/>
          <w:szCs w:val="44"/>
          <w:highlight w:val="none"/>
        </w:rPr>
        <w:t xml:space="preserve">第三部分  评标方法和标准</w:t>
      </w:r>
      <w:bookmarkEnd w:id="139"/>
      <w:r/>
      <w:bookmarkEnd w:id="140"/>
      <w:r/>
      <w:r/>
    </w:p>
    <w:p>
      <w:pPr>
        <w:ind w:firstLine="643"/>
        <w:spacing w:before="156" w:after="156"/>
        <w:rPr>
          <w:rFonts w:hint="eastAsia" w:ascii="宋体" w:hAnsi="宋体" w:cs="宋体"/>
          <w:b/>
          <w:color w:val="auto"/>
          <w:sz w:val="32"/>
          <w:szCs w:val="32"/>
          <w:highlight w:val="none"/>
        </w:rPr>
        <w:outlineLvl w:val="1"/>
      </w:pPr>
      <w:r/>
      <w:bookmarkStart w:id="141" w:name="_Toc12296"/>
      <w:r/>
      <w:bookmarkStart w:id="142" w:name="_Toc4647"/>
      <w:r/>
      <w:bookmarkStart w:id="143" w:name="_Toc24217_WPSOffice_Level2"/>
      <w:r/>
      <w:bookmarkStart w:id="144" w:name="_Toc17445"/>
      <w:r>
        <w:rPr>
          <w:rFonts w:hint="eastAsia" w:ascii="宋体" w:hAnsi="宋体" w:cs="宋体"/>
          <w:b/>
          <w:color w:val="auto"/>
          <w:sz w:val="32"/>
          <w:szCs w:val="32"/>
          <w:highlight w:val="none"/>
        </w:rPr>
        <w:t xml:space="preserve">一、资格审查</w:t>
      </w:r>
      <w:bookmarkEnd w:id="141"/>
      <w:r/>
      <w:bookmarkEnd w:id="142"/>
      <w:r/>
      <w:bookmarkEnd w:id="143"/>
      <w:r/>
      <w:bookmarkEnd w:id="144"/>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5" w:name="_Toc18818"/>
      <w:r/>
      <w:bookmarkStart w:id="146" w:name="_Toc17529"/>
      <w:r>
        <w:rPr>
          <w:rFonts w:hint="eastAsia" w:ascii="宋体" w:hAnsi="宋体" w:cs="宋体"/>
          <w:b/>
          <w:color w:val="auto"/>
          <w:sz w:val="32"/>
          <w:szCs w:val="32"/>
          <w:highlight w:val="none"/>
        </w:rPr>
        <w:t xml:space="preserve">二、符合性审查</w:t>
      </w:r>
      <w:bookmarkEnd w:id="145"/>
      <w:r/>
      <w:bookmarkEnd w:id="14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7" w:name="_Toc11959"/>
      <w:r>
        <w:rPr>
          <w:rFonts w:hint="eastAsia" w:ascii="宋体" w:hAnsi="宋体" w:cs="宋体"/>
          <w:color w:val="auto"/>
          <w:sz w:val="20"/>
          <w:highlight w:val="none"/>
        </w:rPr>
        <w:t xml:space="preserve">   </w:t>
      </w:r>
      <w:bookmarkStart w:id="148" w:name="_Toc17823"/>
      <w:r/>
      <w:bookmarkStart w:id="149" w:name="_Toc3702"/>
      <w:r>
        <w:rPr>
          <w:rFonts w:hint="eastAsia" w:ascii="宋体" w:hAnsi="宋体" w:cs="宋体"/>
          <w:b/>
          <w:color w:val="auto"/>
          <w:sz w:val="32"/>
          <w:szCs w:val="32"/>
          <w:highlight w:val="none"/>
        </w:rPr>
        <w:t xml:space="preserve">三、评分办法—综合评分法</w:t>
      </w:r>
      <w:bookmarkEnd w:id="147"/>
      <w:r/>
      <w:bookmarkEnd w:id="148"/>
      <w:r/>
      <w:bookmarkEnd w:id="14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shd w:val="clear" w:color="auto" w:fill="auto"/>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bookmarkStart w:id="150" w:name="_Toc514054481"/>
            <w:r>
              <w:rPr>
                <w:rFonts w:hint="eastAsia" w:ascii="宋体" w:hAnsi="宋体" w:eastAsia="宋体" w:cs="宋体"/>
                <w:color w:val="auto"/>
                <w:sz w:val="24"/>
                <w:szCs w:val="24"/>
                <w:highlight w:val="none"/>
              </w:rPr>
              <w:t xml:space="preserve">评标标准</w:t>
            </w:r>
            <w:r/>
          </w:p>
        </w:tc>
        <w:tc>
          <w:tcPr>
            <w:shd w:val="clear" w:color="auto" w:fill="auto"/>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shd w:val="clear" w:color="auto" w:fill="auto"/>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shd w:val="clear" w:color="auto" w:fill="auto"/>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shd w:val="clear" w:color="auto" w:fill="auto"/>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shd w:val="clear" w:color="auto" w:fill="auto"/>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w:t>
            </w:r>
            <w:r>
              <w:rPr>
                <w:rFonts w:hint="eastAsia" w:ascii="宋体" w:hAnsi="宋体" w:eastAsia="宋体" w:cs="宋体"/>
                <w:bCs/>
                <w:color w:val="auto"/>
                <w:sz w:val="24"/>
                <w:szCs w:val="24"/>
                <w:highlight w:val="none"/>
              </w:rPr>
              <w:t xml:space="preserve">（同品牌同</w:t>
            </w:r>
            <w:r>
              <w:rPr>
                <w:rFonts w:hint="eastAsia" w:ascii="宋体" w:hAnsi="宋体" w:cs="宋体"/>
                <w:bCs/>
                <w:color w:val="auto"/>
                <w:sz w:val="24"/>
                <w:szCs w:val="24"/>
                <w:highlight w:val="none"/>
                <w:lang w:val="en-US" w:eastAsia="zh-CN"/>
              </w:rPr>
              <w:t xml:space="preserve">型号</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shd w:val="clear" w:color="auto" w:fill="auto"/>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rPr>
                <w:rFonts w:hint="eastAsia" w:ascii="宋体" w:hAnsi="宋体" w:eastAsia="宋体" w:cs="宋体"/>
                <w:b w:val="0"/>
                <w:bCs/>
                <w:color w:val="auto"/>
                <w:sz w:val="24"/>
                <w:szCs w:val="24"/>
                <w:highlight w:val="none"/>
                <w:shd w:val="clear" w:color="auto" w:fill="ffff00"/>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w:t>
            </w:r>
            <w:r>
              <w:rPr>
                <w:rFonts w:hint="eastAsia" w:ascii="宋体" w:hAnsi="宋体" w:eastAsia="宋体" w:cs="宋体"/>
                <w:b w:val="0"/>
                <w:bCs/>
                <w:strike w:val="0"/>
                <w:color w:val="auto"/>
                <w:sz w:val="24"/>
                <w:szCs w:val="24"/>
                <w:highlight w:val="none"/>
                <w:lang w:val="en-US" w:eastAsia="zh-CN"/>
              </w:rPr>
              <w:t xml:space="preserve">注</w:t>
            </w:r>
            <w:r>
              <w:rPr>
                <w:rFonts w:hint="eastAsia" w:ascii="宋体" w:hAnsi="宋体" w:eastAsia="宋体" w:cs="宋体"/>
                <w:bCs/>
                <w:strike w:val="0"/>
                <w:color w:val="auto"/>
                <w:sz w:val="24"/>
                <w:szCs w:val="24"/>
                <w:highlight w:val="none"/>
              </w:rPr>
              <w:t xml:space="preserve">“</w:t>
            </w:r>
            <w:r>
              <w:rPr>
                <w:rFonts w:hint="eastAsia" w:ascii="宋体" w:hAnsi="宋体" w:eastAsia="宋体" w:cs="宋体"/>
                <w:strike w:val="0"/>
                <w:color w:val="auto"/>
                <w:sz w:val="24"/>
                <w:szCs w:val="24"/>
                <w:highlight w:val="none"/>
              </w:rPr>
              <w:t xml:space="preserve">★”的内容为实质性条款，不满足做无效标处理。</w:t>
            </w:r>
            <w:r>
              <w:rPr>
                <w:rFonts w:hint="eastAsia" w:ascii="宋体" w:hAnsi="宋体" w:eastAsia="宋体" w:cs="宋体"/>
                <w:b w:val="0"/>
                <w:bCs/>
                <w:strike w:val="0"/>
                <w:color w:val="auto"/>
                <w:sz w:val="24"/>
                <w:szCs w:val="24"/>
                <w:highlight w:val="none"/>
              </w:rPr>
              <w:t xml:space="preserve">标注</w:t>
            </w:r>
            <w:r>
              <w:rPr>
                <w:rFonts w:hint="eastAsia" w:ascii="宋体" w:hAnsi="宋体" w:eastAsia="宋体" w:cs="宋体"/>
                <w:b w:val="0"/>
                <w:bCs/>
                <w:strike w:val="0"/>
                <w:color w:val="auto"/>
                <w:sz w:val="24"/>
                <w:szCs w:val="24"/>
                <w:highlight w:val="none"/>
                <w:shd w:val="clear" w:color="auto"/>
              </w:rPr>
              <w:t xml:space="preserve">“▲”的内容为重要商务及技术条款，有一项负偏离的，每项扣</w:t>
            </w:r>
            <w:r>
              <w:rPr>
                <w:rFonts w:hint="eastAsia" w:ascii="宋体" w:hAnsi="宋体" w:cs="宋体"/>
                <w:b w:val="0"/>
                <w:bCs/>
                <w:strike w:val="0"/>
                <w:color w:val="auto"/>
                <w:sz w:val="24"/>
                <w:szCs w:val="24"/>
                <w:highlight w:val="none"/>
                <w:shd w:val="clear" w:color="auto"/>
                <w:lang w:val="en-US" w:eastAsia="zh-CN"/>
              </w:rPr>
              <w:t xml:space="preserve">3</w:t>
            </w:r>
            <w:r>
              <w:rPr>
                <w:rFonts w:hint="eastAsia" w:ascii="宋体" w:hAnsi="宋体" w:eastAsia="宋体" w:cs="宋体"/>
                <w:b w:val="0"/>
                <w:bCs/>
                <w:strike w:val="0"/>
                <w:color w:val="auto"/>
                <w:sz w:val="24"/>
                <w:szCs w:val="24"/>
                <w:highlight w:val="none"/>
                <w:shd w:val="clear" w:color="auto"/>
              </w:rPr>
              <w:t xml:space="preserve">分；</w:t>
            </w:r>
            <w:r>
              <w:rPr>
                <w:rFonts w:hint="eastAsia" w:ascii="宋体" w:hAnsi="宋体" w:eastAsia="宋体" w:cs="宋体"/>
                <w:b w:val="0"/>
                <w:bCs/>
                <w:color w:val="auto"/>
                <w:sz w:val="24"/>
                <w:szCs w:val="24"/>
                <w:highlight w:val="none"/>
                <w:shd w:val="clear" w:color="auto"/>
              </w:rPr>
              <w:t xml:space="preserve">其他非重要商务及技术条款负偏离的，每项扣</w:t>
            </w:r>
            <w:r>
              <w:rPr>
                <w:rFonts w:hint="eastAsia" w:ascii="宋体" w:hAnsi="宋体" w:cs="宋体"/>
                <w:b w:val="0"/>
                <w:bCs/>
                <w:color w:val="auto"/>
                <w:sz w:val="24"/>
                <w:szCs w:val="24"/>
                <w:highlight w:val="none"/>
                <w:shd w:val="clear" w:color="auto"/>
                <w:lang w:val="en-US" w:eastAsia="zh-CN"/>
              </w:rPr>
              <w:t xml:space="preserve">1</w:t>
            </w:r>
            <w:r>
              <w:rPr>
                <w:rFonts w:hint="eastAsia" w:ascii="宋体" w:hAnsi="宋体" w:eastAsia="宋体" w:cs="宋体"/>
                <w:b w:val="0"/>
                <w:bCs/>
                <w:color w:val="auto"/>
                <w:sz w:val="24"/>
                <w:szCs w:val="24"/>
                <w:highlight w:val="none"/>
                <w:shd w:val="clear" w:color="auto"/>
              </w:rPr>
              <w:t xml:space="preserve">分，扣完为止。缺项漏项视为负偏离。</w:t>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shd w:val="clear" w:color="auto" w:fill="auto"/>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shd w:val="clear" w:color="auto" w:fill="auto"/>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shd w:val="clear" w:color="auto" w:fill="auto"/>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shd w:val="clear" w:color="auto" w:fill="auto"/>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shd w:val="clear" w:color="auto" w:fill="auto"/>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shd w:val="clear" w:color="auto" w:fill="auto"/>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8"/>
              </w:num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w:t>
            </w:r>
            <w:bookmarkStart w:id="266" w:name="_GoBack"/>
            <w:r/>
            <w:bookmarkEnd w:id="266"/>
            <w:r>
              <w:rPr>
                <w:rFonts w:hint="eastAsia" w:ascii="宋体" w:hAnsi="宋体" w:eastAsia="宋体" w:cs="宋体"/>
                <w:bCs/>
                <w:color w:val="auto"/>
                <w:sz w:val="24"/>
                <w:szCs w:val="24"/>
                <w:highlight w:val="none"/>
              </w:rPr>
              <w:t xml:space="preserve">品且具有国家确定的认证机构出具的、处于有效期之内的环境标志产品认证证书的，有得0.5分，没有不得分。提供认证证书复印件，否则不得分。</w:t>
            </w:r>
            <w:r/>
          </w:p>
          <w:p>
            <w:pPr>
              <w:numPr>
                <w:ilvl w:val="0"/>
                <w:numId w:val="8"/>
              </w:num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w:t>
      </w:r>
      <w:r>
        <w:rPr>
          <w:rFonts w:hint="eastAsia" w:ascii="宋体" w:hAnsi="宋体"/>
          <w:color w:val="auto"/>
          <w:sz w:val="24"/>
          <w:szCs w:val="24"/>
          <w:highlight w:val="none"/>
        </w:rPr>
        <w:t xml:space="preserve">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w:t>
      </w:r>
      <w:r>
        <w:rPr>
          <w:rFonts w:hint="eastAsia" w:ascii="宋体" w:hAnsi="宋体"/>
          <w:color w:val="auto"/>
          <w:sz w:val="24"/>
          <w:szCs w:val="24"/>
          <w:highlight w:val="none"/>
        </w:rPr>
        <w:t xml:space="preserve">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9"/>
        </w:numPr>
        <w:ind w:left="3270" w:firstLine="0"/>
        <w:jc w:val="both"/>
        <w:rPr>
          <w:rStyle w:val="845"/>
          <w:rFonts w:hint="eastAsia"/>
          <w:b w:val="0"/>
          <w:bCs w:val="0"/>
          <w:color w:val="auto"/>
          <w:highlight w:val="none"/>
        </w:rPr>
        <w:outlineLvl w:val="0"/>
      </w:pPr>
      <w:r/>
      <w:bookmarkStart w:id="151" w:name="_Toc8891"/>
      <w:r/>
      <w:bookmarkStart w:id="152" w:name="_Toc23169"/>
      <w:r>
        <w:rPr>
          <w:rStyle w:val="845"/>
          <w:rFonts w:hint="eastAsia"/>
          <w:b w:val="0"/>
          <w:bCs w:val="0"/>
          <w:color w:val="auto"/>
          <w:highlight w:val="none"/>
        </w:rPr>
        <w:t xml:space="preserve">采购需求</w:t>
      </w:r>
      <w:bookmarkEnd w:id="150"/>
      <w:r/>
      <w:bookmarkEnd w:id="151"/>
      <w:r/>
      <w:bookmarkEnd w:id="152"/>
      <w:r/>
      <w:bookmarkStart w:id="153"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4" w:name="_Toc311"/>
      <w:r/>
      <w:bookmarkStart w:id="155" w:name="_Toc32119"/>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6"/>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88"/>
        <w:gridCol w:w="2696"/>
        <w:gridCol w:w="734"/>
        <w:gridCol w:w="3079"/>
      </w:tblGrid>
      <w:tr>
        <w:trPr>
          <w:jc w:val="center"/>
          <w:trHeight w:val="592" w:hRule="exact"/>
        </w:trPr>
        <w:tc>
          <w:tcPr>
            <w:tcW w:w="7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8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269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73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30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67" w:hRule="exact"/>
        </w:trPr>
        <w:tc>
          <w:tcPr>
            <w:tcW w:w="7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自动</w:t>
            </w:r>
            <w:r>
              <w:rPr>
                <w:rFonts w:hint="eastAsia" w:ascii="宋体" w:hAnsi="宋体" w:eastAsia="宋体" w:cs="宋体"/>
                <w:color w:val="auto"/>
                <w:sz w:val="24"/>
                <w:szCs w:val="24"/>
                <w:highlight w:val="none"/>
              </w:rPr>
              <w:t xml:space="preserve">脱水机</w:t>
            </w:r>
            <w:r/>
          </w:p>
        </w:tc>
        <w:tc>
          <w:tcPr>
            <w:tcW w:w="26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江苏省人民医院指定地点</w:t>
            </w:r>
            <w:r/>
          </w:p>
        </w:tc>
        <w:tc>
          <w:tcPr>
            <w:tcW w:w="7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套</w:t>
            </w:r>
            <w:r/>
          </w:p>
        </w:tc>
        <w:tc>
          <w:tcPr>
            <w:tcW w:w="307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6"/>
        <w:tblpPr w:horzAnchor="page" w:tblpXSpec="center" w:vertAnchor="text" w:tblpY="455" w:leftFromText="180" w:topFromText="0" w:rightFromText="180" w:bottomFromText="0"/>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2989"/>
        <w:gridCol w:w="2094"/>
        <w:gridCol w:w="1356"/>
        <w:gridCol w:w="1380"/>
      </w:tblGrid>
      <w:tr>
        <w:trPr>
          <w:jc w:val="center"/>
          <w:trHeight w:val="329"/>
        </w:trPr>
        <w:tc>
          <w:tcPr>
            <w:tcW w:w="1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98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具体内容</w:t>
            </w:r>
            <w:r/>
          </w:p>
        </w:tc>
        <w:tc>
          <w:tcPr>
            <w:tcW w:w="209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w:t>
            </w:r>
            <w:r/>
          </w:p>
        </w:tc>
        <w:tc>
          <w:tcPr>
            <w:tcW w:w="1356"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b/>
                <w:color w:val="auto"/>
                <w:szCs w:val="21"/>
                <w:highlight w:val="none"/>
              </w:rPr>
              <w:t xml:space="preserve">投标方参数</w:t>
            </w:r>
            <w:r/>
          </w:p>
        </w:tc>
        <w:tc>
          <w:tcPr>
            <w:tcW w:w="1380" w:type="dxa"/>
            <w:vAlign w:val="top"/>
            <w:textDirection w:val="lrTb"/>
            <w:noWrap w:val="false"/>
          </w:tcPr>
          <w:p>
            <w:pPr>
              <w:rPr>
                <w:rFonts w:hint="eastAsia" w:ascii="宋体" w:hAnsi="宋体" w:eastAsia="宋体" w:cs="宋体"/>
                <w:b/>
                <w:color w:val="auto"/>
                <w:sz w:val="24"/>
                <w:szCs w:val="24"/>
                <w:highlight w:val="none"/>
              </w:rPr>
            </w:pPr>
            <w:r>
              <w:rPr>
                <w:rFonts w:hint="eastAsia" w:ascii="宋体" w:hAnsi="宋体"/>
                <w:b/>
                <w:color w:val="auto"/>
                <w:szCs w:val="21"/>
                <w:highlight w:val="none"/>
              </w:rPr>
              <w:t xml:space="preserve">偏离及说明</w:t>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2989"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设备概况</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06"/>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自动</w:t>
            </w:r>
            <w:r>
              <w:rPr>
                <w:rFonts w:hint="eastAsia" w:ascii="宋体" w:hAnsi="宋体" w:eastAsia="宋体" w:cs="宋体"/>
                <w:color w:val="auto"/>
                <w:sz w:val="24"/>
                <w:szCs w:val="24"/>
                <w:highlight w:val="none"/>
              </w:rPr>
              <w:t xml:space="preserve">脱水机</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提供目前符合技术参数的同机型的最新型号机器，并列出详细配置清单和分项报价</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4"/>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设备型号</w:t>
            </w:r>
            <w:r/>
          </w:p>
        </w:tc>
        <w:tc>
          <w:tcPr>
            <w:tcW w:w="2094"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列明</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4"/>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套</w:t>
            </w:r>
            <w:r/>
          </w:p>
        </w:tc>
        <w:tc>
          <w:tcPr>
            <w:tcW w:w="1356"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8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09"/>
        </w:trPr>
        <w:tc>
          <w:tcPr>
            <w:tcW w:w="1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二</w:t>
            </w:r>
            <w:r/>
          </w:p>
        </w:tc>
        <w:tc>
          <w:tcPr>
            <w:tcW w:w="2989"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设备合法销售有关文件（科研设备可忽略此条）</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9"/>
        </w:trPr>
        <w:tc>
          <w:tcPr>
            <w:tcW w:w="1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w:t>
            </w:r>
            <w:r/>
          </w:p>
        </w:tc>
        <w:tc>
          <w:tcPr>
            <w:tcW w:w="2989"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不属于医疗器械管理范畴内设备</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提供上级管理部门的证明文件</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9"/>
        </w:trPr>
        <w:tc>
          <w:tcPr>
            <w:tcW w:w="1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w:t>
            </w:r>
            <w:r/>
          </w:p>
        </w:tc>
        <w:tc>
          <w:tcPr>
            <w:tcW w:w="2989"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属于医疗器械管理范畴内设备</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提供中国医疗器械注册证（NMPA）复印件</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三</w:t>
            </w:r>
            <w:r/>
          </w:p>
        </w:tc>
        <w:tc>
          <w:tcPr>
            <w:tcW w:w="2989"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主要技术参数</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w:t>
            </w:r>
            <w:r/>
          </w:p>
        </w:tc>
        <w:tc>
          <w:tcPr>
            <w:tcW w:w="298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功能要求</w:t>
            </w:r>
            <w:r/>
          </w:p>
        </w:tc>
        <w:tc>
          <w:tcPr>
            <w:tcW w:w="2094"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56"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80"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90"/>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.1.1</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highlight w:val="none"/>
              </w:rPr>
              <w:t xml:space="preserve">设备用途</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highlight w:val="none"/>
              </w:rPr>
              <w:t xml:space="preserve">用于病理分析前样本的脱水处理</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.1.2</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常压、加压、真空、加压和真空交替等辅助脱水功能</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.1.3</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可按实际使用需求编辑和储存多个脱水程序</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.1.4</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试剂瓶检测功能，判断试剂瓶是否准确对接</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w:t>
            </w:r>
            <w:r>
              <w:rPr>
                <w:rFonts w:ascii="宋体" w:hAnsi="宋体" w:cs="宋体"/>
                <w:color w:val="auto"/>
                <w:highlight w:val="none"/>
              </w:rPr>
              <w:t xml:space="preserve">5</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试剂管理功能：可根据包埋盒数量、脱水周期、试剂使用天数等信息</w:t>
            </w:r>
            <w:r>
              <w:rPr>
                <w:rFonts w:hint="eastAsia" w:ascii="宋体" w:hAnsi="宋体"/>
                <w:bCs/>
                <w:color w:val="auto"/>
                <w:highlight w:val="none"/>
                <w:lang w:val="en-US" w:eastAsia="zh-CN"/>
              </w:rPr>
              <w:t xml:space="preserve">判断</w:t>
            </w:r>
            <w:r>
              <w:rPr>
                <w:rFonts w:hint="eastAsia" w:ascii="宋体" w:hAnsi="宋体"/>
                <w:bCs/>
                <w:color w:val="auto"/>
                <w:highlight w:val="none"/>
              </w:rPr>
              <w:t xml:space="preserve">试剂状态</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w:t>
            </w:r>
            <w:r>
              <w:rPr>
                <w:rFonts w:ascii="宋体" w:hAnsi="宋体" w:cs="宋体"/>
                <w:color w:val="auto"/>
                <w:highlight w:val="none"/>
              </w:rPr>
              <w:t xml:space="preserve">6</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试剂自动补充功能</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w:t>
            </w:r>
            <w:r>
              <w:rPr>
                <w:rFonts w:ascii="宋体" w:hAnsi="宋体" w:cs="宋体"/>
                <w:color w:val="auto"/>
                <w:highlight w:val="none"/>
              </w:rPr>
              <w:t xml:space="preserve">7</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断电保护功能</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w:t>
            </w:r>
            <w:r>
              <w:rPr>
                <w:rFonts w:ascii="宋体" w:hAnsi="宋体" w:cs="宋体"/>
                <w:color w:val="auto"/>
                <w:highlight w:val="none"/>
              </w:rPr>
              <w:t xml:space="preserve">8</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远程监控、报警功能</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.1.</w:t>
            </w:r>
            <w:r>
              <w:rPr>
                <w:rFonts w:ascii="宋体" w:hAnsi="宋体" w:cs="宋体"/>
                <w:color w:val="auto"/>
                <w:highlight w:val="none"/>
              </w:rPr>
              <w:t xml:space="preserve">9</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全自动、全封闭式样本处理</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highlight w:val="none"/>
                <w:lang w:val="en-US" w:eastAsia="zh-CN"/>
              </w:rPr>
              <w:t xml:space="preserve">3</w:t>
            </w:r>
            <w:r>
              <w:rPr>
                <w:rFonts w:ascii="宋体" w:hAnsi="宋体" w:cs="宋体"/>
                <w:color w:val="auto"/>
                <w:highlight w:val="none"/>
              </w:rPr>
              <w:t xml:space="preserve">.1.10</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lang w:val="en-US" w:eastAsia="zh-CN"/>
              </w:rPr>
              <w:t xml:space="preserve">应用</w:t>
            </w:r>
            <w:r>
              <w:rPr>
                <w:rFonts w:hint="eastAsia" w:ascii="宋体" w:hAnsi="宋体"/>
                <w:bCs/>
                <w:color w:val="auto"/>
                <w:highlight w:val="none"/>
              </w:rPr>
              <w:t xml:space="preserve">陶瓷多向旋转阀，减少堵塞</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具备</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29"/>
        </w:trPr>
        <w:tc>
          <w:tcPr>
            <w:tcW w:w="1007" w:type="dxa"/>
            <w:vAlign w:val="center"/>
            <w:textDirection w:val="lrTb"/>
            <w:noWrap w:val="false"/>
          </w:tcPr>
          <w:p>
            <w:pPr>
              <w:ind w:firstLine="241"/>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.2</w:t>
            </w:r>
            <w:r/>
          </w:p>
        </w:tc>
        <w:tc>
          <w:tcPr>
            <w:tcW w:w="298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性能参数</w:t>
            </w:r>
            <w:r/>
          </w:p>
        </w:tc>
        <w:tc>
          <w:tcPr>
            <w:tcW w:w="2094"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56"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380"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.2.1</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单台设备同时处理样本包埋盒数量</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w:t>
            </w:r>
            <w:r>
              <w:rPr>
                <w:rFonts w:ascii="宋体" w:hAnsi="宋体"/>
                <w:bCs/>
                <w:color w:val="auto"/>
                <w:highlight w:val="none"/>
              </w:rPr>
              <w:t xml:space="preserve">300个</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.2.2</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脱水缸加热最高温度</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w:t>
            </w:r>
            <w:r>
              <w:rPr>
                <w:rFonts w:ascii="宋体" w:hAnsi="宋体"/>
                <w:bCs/>
                <w:color w:val="auto"/>
                <w:highlight w:val="none"/>
              </w:rPr>
              <w:t xml:space="preserve">70℃</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.2.3</w:t>
            </w:r>
            <w:r/>
          </w:p>
        </w:tc>
        <w:tc>
          <w:tcPr>
            <w:tcW w:w="2989"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石蜡缸数量</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≥4个</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.2.4</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ascii="宋体" w:hAnsi="宋体"/>
                <w:color w:val="auto"/>
                <w:szCs w:val="21"/>
                <w:highlight w:val="none"/>
              </w:rPr>
              <w:t xml:space="preserve">单个石蜡缸容量</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≥3.5</w:t>
            </w:r>
            <w:r>
              <w:rPr>
                <w:rFonts w:ascii="宋体" w:hAnsi="宋体"/>
                <w:bCs/>
                <w:color w:val="auto"/>
                <w:highlight w:val="none"/>
              </w:rPr>
              <w:t xml:space="preserve">L</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.2.5</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ascii="宋体" w:hAnsi="宋体"/>
                <w:color w:val="auto"/>
                <w:szCs w:val="21"/>
                <w:highlight w:val="none"/>
              </w:rPr>
              <w:t xml:space="preserve">试剂瓶数量</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w:t>
            </w:r>
            <w:r>
              <w:rPr>
                <w:rFonts w:ascii="宋体" w:hAnsi="宋体"/>
                <w:bCs/>
                <w:color w:val="auto"/>
                <w:highlight w:val="none"/>
              </w:rPr>
              <w:t xml:space="preserve">12个</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.2.6</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ascii="宋体" w:hAnsi="宋体"/>
                <w:color w:val="auto"/>
                <w:szCs w:val="21"/>
                <w:highlight w:val="none"/>
              </w:rPr>
              <w:t xml:space="preserve">单个试剂瓶容量</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≥3.5</w:t>
            </w:r>
            <w:r>
              <w:rPr>
                <w:rFonts w:ascii="宋体" w:hAnsi="宋体"/>
                <w:bCs/>
                <w:color w:val="auto"/>
                <w:highlight w:val="none"/>
              </w:rPr>
              <w:t xml:space="preserve">L </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ascii="宋体" w:hAnsi="宋体" w:cs="宋体"/>
                <w:color w:val="auto"/>
                <w:highlight w:val="none"/>
              </w:rPr>
              <w:t xml:space="preserve">.2.7</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ascii="宋体" w:hAnsi="宋体"/>
                <w:color w:val="auto"/>
                <w:szCs w:val="21"/>
                <w:highlight w:val="none"/>
              </w:rPr>
              <w:t xml:space="preserve">试剂储存设置最高温度</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≥6</w:t>
            </w:r>
            <w:r>
              <w:rPr>
                <w:rFonts w:ascii="宋体" w:hAnsi="宋体"/>
                <w:bCs/>
                <w:color w:val="auto"/>
                <w:highlight w:val="none"/>
              </w:rPr>
              <w:t xml:space="preserve">5℃</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ascii="宋体" w:hAnsi="宋体" w:cs="宋体"/>
                <w:color w:val="auto"/>
                <w:highlight w:val="none"/>
              </w:rPr>
              <w:t xml:space="preserve">.2.8</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olor w:val="auto"/>
                <w:szCs w:val="21"/>
                <w:highlight w:val="none"/>
              </w:rPr>
              <w:t xml:space="preserve">脱水程序可编辑和存储数量</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bCs/>
                <w:color w:val="auto"/>
                <w:highlight w:val="none"/>
              </w:rPr>
              <w:t xml:space="preserve">≥</w:t>
            </w:r>
            <w:r>
              <w:rPr>
                <w:rFonts w:hint="eastAsia" w:ascii="宋体" w:hAnsi="宋体"/>
                <w:color w:val="auto"/>
                <w:szCs w:val="21"/>
                <w:highlight w:val="none"/>
              </w:rPr>
              <w:t xml:space="preserve">20个  </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highlight w:val="none"/>
                <w:lang w:val="en-US" w:eastAsia="zh-CN"/>
              </w:rPr>
              <w:t xml:space="preserve">▲3</w:t>
            </w:r>
            <w:r>
              <w:rPr>
                <w:rFonts w:ascii="宋体" w:hAnsi="宋体" w:cs="宋体"/>
                <w:color w:val="auto"/>
                <w:highlight w:val="none"/>
              </w:rPr>
              <w:t xml:space="preserve">.2.9</w:t>
            </w:r>
            <w:r/>
          </w:p>
        </w:tc>
        <w:tc>
          <w:tcPr>
            <w:tcW w:w="298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olor w:val="auto"/>
                <w:szCs w:val="21"/>
                <w:highlight w:val="none"/>
              </w:rPr>
              <w:t xml:space="preserve">控温精度范围</w:t>
            </w:r>
            <w:r/>
          </w:p>
        </w:tc>
        <w:tc>
          <w:tcPr>
            <w:tcW w:w="2094" w:type="dxa"/>
            <w:vAlign w:val="center"/>
            <w:textDirection w:val="lrTb"/>
            <w:noWrap w:val="false"/>
          </w:tcPr>
          <w:p>
            <w:pPr>
              <w:rPr>
                <w:rFonts w:hint="eastAsia" w:ascii="宋体" w:hAnsi="宋体" w:eastAsia="宋体" w:cs="宋体"/>
                <w:bCs/>
                <w:color w:val="auto"/>
                <w:sz w:val="24"/>
                <w:szCs w:val="24"/>
                <w:highlight w:val="none"/>
              </w:rPr>
            </w:pPr>
            <w:r>
              <w:rPr>
                <w:rFonts w:ascii="宋体" w:hAnsi="宋体"/>
                <w:bCs/>
                <w:color w:val="auto"/>
                <w:highlight w:val="none"/>
              </w:rPr>
              <w:t xml:space="preserve">≤±1℃</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ascii="宋体" w:hAnsi="宋体" w:cs="宋体"/>
                <w:color w:val="auto"/>
                <w:highlight w:val="none"/>
              </w:rPr>
              <w:t xml:space="preserve">.2.</w:t>
            </w:r>
            <w:r>
              <w:rPr>
                <w:rFonts w:hint="eastAsia" w:ascii="宋体" w:hAnsi="宋体" w:cs="宋体"/>
                <w:color w:val="auto"/>
                <w:highlight w:val="none"/>
                <w:lang w:val="en-US" w:eastAsia="zh-CN"/>
              </w:rPr>
              <w:t xml:space="preserve">10</w:t>
            </w:r>
            <w:r/>
          </w:p>
        </w:tc>
        <w:tc>
          <w:tcPr>
            <w:tcW w:w="298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彩色液晶触摸显示屏</w:t>
            </w:r>
            <w:r/>
          </w:p>
        </w:tc>
        <w:tc>
          <w:tcPr>
            <w:tcW w:w="2094" w:type="dxa"/>
            <w:vAlign w:val="center"/>
            <w:textDirection w:val="lrTb"/>
            <w:noWrap w:val="false"/>
          </w:tcPr>
          <w:p>
            <w:pPr>
              <w:rPr>
                <w:rFonts w:ascii="宋体" w:hAnsi="宋体"/>
                <w:bCs/>
                <w:color w:val="auto"/>
                <w:highlight w:val="none"/>
              </w:rPr>
            </w:pPr>
            <w:r>
              <w:rPr>
                <w:rFonts w:hint="eastAsia" w:ascii="宋体" w:hAnsi="宋体"/>
                <w:bCs/>
                <w:color w:val="auto"/>
                <w:highlight w:val="none"/>
                <w:lang w:val="en-US" w:eastAsia="zh-CN"/>
              </w:rPr>
              <w:t xml:space="preserve">≥10英寸</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8"/>
        </w:trPr>
        <w:tc>
          <w:tcPr>
            <w:tcW w:w="1007" w:type="dxa"/>
            <w:vAlign w:val="center"/>
            <w:textDirection w:val="lrTb"/>
            <w:noWrap w:val="false"/>
          </w:tcPr>
          <w:p>
            <w:pPr>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3.2.11</w:t>
            </w:r>
            <w:r/>
          </w:p>
        </w:tc>
        <w:tc>
          <w:tcPr>
            <w:tcW w:w="298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lang w:val="en-US" w:eastAsia="zh-CN"/>
              </w:rPr>
              <w:t xml:space="preserve">脱水缸超声液位传感器数量</w:t>
            </w:r>
            <w:r/>
          </w:p>
        </w:tc>
        <w:tc>
          <w:tcPr>
            <w:tcW w:w="2094" w:type="dxa"/>
            <w:vAlign w:val="center"/>
            <w:textDirection w:val="lrTb"/>
            <w:noWrap w:val="false"/>
          </w:tcPr>
          <w:p>
            <w:pPr>
              <w:rPr>
                <w:rFonts w:ascii="宋体" w:hAnsi="宋体"/>
                <w:bCs/>
                <w:color w:val="auto"/>
                <w:highlight w:val="none"/>
              </w:rPr>
            </w:pPr>
            <w:r>
              <w:rPr>
                <w:rFonts w:hint="eastAsia" w:ascii="宋体" w:hAnsi="宋体"/>
                <w:bCs/>
                <w:color w:val="auto"/>
                <w:highlight w:val="none"/>
                <w:lang w:val="en-US" w:eastAsia="zh-CN"/>
              </w:rPr>
              <w:t xml:space="preserve">≥3个</w:t>
            </w:r>
            <w:r/>
          </w:p>
        </w:tc>
        <w:tc>
          <w:tcPr>
            <w:tcW w:w="1356"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0"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09"/>
        </w:trPr>
        <w:tc>
          <w:tcPr>
            <w:tcW w:w="100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w:t>
            </w:r>
            <w:r/>
          </w:p>
        </w:tc>
        <w:tc>
          <w:tcPr>
            <w:tcW w:w="2989"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配置要求</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p>
        </w:tc>
        <w:tc>
          <w:tcPr>
            <w:tcW w:w="2989" w:type="dxa"/>
            <w:vAlign w:val="center"/>
            <w:textDirection w:val="lrTb"/>
            <w:noWrap w:val="false"/>
          </w:tcPr>
          <w:p>
            <w:pPr>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主机（</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套）  </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提供最高机型、最新软件版本</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w:t>
            </w:r>
            <w:r/>
          </w:p>
        </w:tc>
        <w:tc>
          <w:tcPr>
            <w:tcW w:w="2989"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设备专用配套工作站</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请按照临床需求提供</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9"/>
        </w:trPr>
        <w:tc>
          <w:tcPr>
            <w:tcW w:w="100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w:t>
            </w:r>
            <w:r/>
          </w:p>
        </w:tc>
        <w:tc>
          <w:tcPr>
            <w:tcW w:w="2989"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其他标配附件</w:t>
            </w:r>
            <w:r/>
          </w:p>
        </w:tc>
        <w:tc>
          <w:tcPr>
            <w:tcW w:w="209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如有，请提供</w:t>
            </w:r>
            <w:r/>
          </w:p>
        </w:tc>
        <w:tc>
          <w:tcPr>
            <w:tcW w:w="13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rPr>
          <w:rFonts w:hint="eastAsia" w:hAnsi="宋体" w:cs="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rPr>
          <w:rFonts w:hint="eastAsia" w:hAnsi="宋体" w:cs="宋体"/>
          <w:bCs/>
          <w:color w:val="auto"/>
          <w:sz w:val="24"/>
          <w:szCs w:val="24"/>
          <w:highlight w:val="none"/>
        </w:rPr>
        <w:t xml:space="preserve">货物送达现场，经项目主管部门及需求科室联合验收合格、收到中标单位合规发票后支付合同货款 90%；验收合格满一年结清剩余 10% 尾款。</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rPr>
          <w:rFonts w:hint="eastAsia" w:hAnsi="宋体" w:eastAsia="宋体"/>
          <w:bCs/>
          <w:color w:val="auto"/>
          <w:sz w:val="24"/>
          <w:szCs w:val="24"/>
          <w:highlight w:val="none"/>
          <w:lang w:val="en-US" w:eastAsia="zh-CN"/>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spacing w:line="360" w:lineRule="auto"/>
        <w:rPr>
          <w:rFonts w:hint="eastAsia" w:eastAsia="宋体"/>
          <w:color w:val="auto"/>
          <w:sz w:val="24"/>
          <w:szCs w:val="24"/>
          <w:highlight w:val="none"/>
          <w:lang w:eastAsia="zh-CN"/>
        </w:rPr>
      </w:pPr>
      <w:r>
        <w:rPr>
          <w:rFonts w:hint="eastAsia" w:hAnsi="宋体"/>
          <w:bCs/>
          <w:color w:val="auto"/>
          <w:sz w:val="24"/>
          <w:szCs w:val="24"/>
          <w:highlight w:val="none"/>
        </w:rPr>
        <w:t xml:space="preserve">4、质保期要求：</w:t>
      </w:r>
      <w:r>
        <w:rPr>
          <w:rFonts w:hint="eastAsia"/>
          <w:color w:val="auto"/>
          <w:sz w:val="24"/>
          <w:szCs w:val="24"/>
          <w:highlight w:val="none"/>
          <w:lang w:val="en-US" w:eastAsia="zh-CN"/>
        </w:rPr>
        <w:t xml:space="preserve">伍</w:t>
      </w:r>
      <w:r>
        <w:rPr>
          <w:rFonts w:hint="eastAsia" w:eastAsia="宋体"/>
          <w:color w:val="auto"/>
          <w:sz w:val="24"/>
          <w:szCs w:val="24"/>
          <w:highlight w:val="none"/>
          <w:lang w:val="en-US" w:eastAsia="zh-CN"/>
        </w:rPr>
        <w:t xml:space="preserve">年</w:t>
      </w:r>
      <w:r>
        <w:rPr>
          <w:rFonts w:hint="eastAsia"/>
          <w:color w:val="auto"/>
          <w:sz w:val="24"/>
          <w:szCs w:val="24"/>
          <w:highlight w:val="none"/>
        </w:rPr>
        <w:t xml:space="preserve">，鼓励延长，提供原厂质保函或保修合同</w:t>
      </w:r>
      <w:r>
        <w:rPr>
          <w:rFonts w:hint="eastAsia"/>
          <w:color w:val="auto"/>
          <w:sz w:val="24"/>
          <w:szCs w:val="24"/>
          <w:highlight w:val="none"/>
          <w:lang w:eastAsia="zh-CN"/>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（3）投标投标人在偏离的条款中也应列明该条款里投标人所能提供的最优配置。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4"/>
      <w:r/>
      <w:bookmarkEnd w:id="155"/>
      <w:r/>
      <w:r/>
    </w:p>
    <w:p>
      <w:pPr>
        <w:pStyle w:val="766"/>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6"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3"/>
      <w:r/>
      <w:bookmarkEnd w:id="156"/>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3"/>
        <w:numPr>
          <w:ilvl w:val="255"/>
          <w:numId w:val="0"/>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99"/>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6"/>
        <w:jc w:val="center"/>
        <w:keepLines/>
        <w:keepNext/>
        <w:pageBreakBefore/>
        <w:rPr>
          <w:rFonts w:hint="eastAsia"/>
          <w:color w:val="auto"/>
          <w:highlight w:val="none"/>
        </w:rPr>
        <w:outlineLvl w:val="0"/>
      </w:pPr>
      <w:r/>
      <w:bookmarkStart w:id="157" w:name="_Toc514054483"/>
      <w:r/>
      <w:bookmarkStart w:id="158" w:name="_Toc29724"/>
      <w:r/>
      <w:bookmarkStart w:id="159" w:name="_Toc26546"/>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21788"/>
      <w:r/>
      <w:bookmarkStart w:id="161" w:name="_Toc16009"/>
      <w:r/>
      <w:bookmarkStart w:id="162" w:name="_Toc26779"/>
      <w:r/>
      <w:bookmarkStart w:id="163"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4"/>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2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3"/>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3"/>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3"/>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spacing w:line="0" w:lineRule="atLeast"/>
        <w:rPr>
          <w:rFonts w:hint="eastAsia" w:hAnsi="宋体" w:cs="宋体"/>
          <w:color w:val="auto"/>
          <w:highlight w:val="none"/>
        </w:rPr>
      </w:pPr>
      <w:r>
        <w:rPr>
          <w:rFonts w:hint="eastAsia" w:hAnsi="宋体" w:cs="宋体"/>
          <w:color w:val="auto"/>
          <w:highlight w:val="none"/>
        </w:rPr>
        <w:t xml:space="preserve"> </w:t>
      </w:r>
      <w:r/>
    </w:p>
    <w:p>
      <w:pPr>
        <w:pStyle w:val="1033"/>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28278"/>
      <w:r/>
      <w:bookmarkStart w:id="166" w:name="_Toc29318"/>
      <w:r/>
      <w:bookmarkStart w:id="167" w:name="_Toc21292"/>
      <w:r/>
      <w:bookmarkStart w:id="168" w:name="_Toc164203464"/>
      <w:r/>
      <w:bookmarkStart w:id="169" w:name="_Toc11040"/>
      <w:r/>
      <w:r/>
    </w:p>
    <w:p>
      <w:pPr>
        <w:pStyle w:val="1252"/>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1"/>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1"/>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1"/>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0"/>
        <w:rPr>
          <w:rFonts w:hint="eastAsia"/>
          <w:color w:val="auto"/>
          <w:highlight w:val="none"/>
        </w:rPr>
        <w:outlineLvl w:val="1"/>
      </w:pPr>
      <w:r>
        <w:rPr>
          <w:color w:val="auto"/>
          <w:highlight w:val="none"/>
        </w:rPr>
        <w:br w:type="page" w:clear="all"/>
      </w:r>
      <w:bookmarkStart w:id="171" w:name="_Toc164203465"/>
      <w:r/>
      <w:bookmarkStart w:id="172" w:name="_Toc30008"/>
      <w:r/>
      <w:bookmarkStart w:id="173" w:name="_Toc1147"/>
      <w:r/>
      <w:bookmarkStart w:id="174" w:name="_Toc15353"/>
      <w:r/>
      <w:bookmarkStart w:id="175" w:name="_Toc13486"/>
      <w:r/>
      <w:bookmarkStart w:id="176" w:name="_Toc24265"/>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06"/>
        <w:rPr>
          <w:rFonts w:hint="eastAsia"/>
          <w:color w:val="auto"/>
          <w:highlight w:val="none"/>
        </w:rPr>
      </w:pPr>
      <w:r>
        <w:rPr>
          <w:rFonts w:hint="eastAsia"/>
          <w:color w:val="auto"/>
          <w:highlight w:val="none"/>
        </w:rPr>
        <w:t xml:space="preserve">    </w:t>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6"/>
        <w:rPr>
          <w:rFonts w:hint="eastAsia"/>
          <w:color w:val="auto"/>
          <w:highlight w:val="none"/>
        </w:rPr>
        <w:outlineLvl w:val="1"/>
      </w:pPr>
      <w:r/>
      <w:bookmarkStart w:id="177" w:name="_Toc18935"/>
      <w:r/>
      <w:bookmarkStart w:id="178" w:name="_Toc18278"/>
      <w:r/>
      <w:bookmarkStart w:id="179" w:name="_Toc164203466"/>
      <w:r/>
      <w:bookmarkStart w:id="180" w:name="_Toc15822"/>
      <w:r/>
      <w:bookmarkStart w:id="181" w:name="_Toc4877"/>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63"/>
        <w:rPr>
          <w:color w:val="auto"/>
          <w:highlight w:val="none"/>
        </w:rPr>
      </w:pPr>
      <w:r>
        <w:rPr>
          <w:rFonts w:hint="eastAsia" w:ascii="宋体"/>
          <w:bCs/>
          <w:color w:val="auto"/>
          <w:szCs w:val="32"/>
          <w:highlight w:val="none"/>
        </w:rPr>
        <w:t xml:space="preserve">提供符合招标文件要求的资料</w:t>
      </w:r>
      <w:r/>
    </w:p>
    <w:p>
      <w:pPr>
        <w:pStyle w:val="1400"/>
        <w:rPr>
          <w:rFonts w:hint="eastAsia"/>
          <w:color w:val="auto"/>
          <w:highlight w:val="none"/>
        </w:rPr>
        <w:outlineLvl w:val="1"/>
      </w:pPr>
      <w:r>
        <w:rPr>
          <w:color w:val="auto"/>
          <w:highlight w:val="none"/>
        </w:rPr>
        <w:br w:type="page" w:clear="all"/>
      </w:r>
      <w:bookmarkStart w:id="182" w:name="_Toc11562_WPSOffice_Level2"/>
      <w:r/>
      <w:bookmarkStart w:id="183" w:name="_Toc29626"/>
      <w:r/>
      <w:bookmarkStart w:id="184" w:name="_Toc514054489"/>
      <w:r/>
      <w:bookmarkStart w:id="185" w:name="_Toc26507"/>
      <w:r/>
      <w:bookmarkStart w:id="186" w:name="_Toc164203467"/>
      <w:r/>
      <w:bookmarkStart w:id="187" w:name="_Toc1350"/>
      <w:r/>
      <w:bookmarkStart w:id="188" w:name="_Toc3360"/>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3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7"/>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7"/>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7"/>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7"/>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5"/>
        <w:spacing w:after="100" w:afterAutospacing="1"/>
        <w:rPr>
          <w:rFonts w:ascii="宋体" w:hAnsi="宋体" w:cs="Arial"/>
          <w:bCs/>
          <w:color w:val="auto"/>
          <w:highlight w:val="none"/>
        </w:rPr>
      </w:pPr>
      <w:r>
        <w:rPr>
          <w:color w:val="auto"/>
          <w:highlight w:val="none"/>
        </w:rPr>
        <w:br w:type="page" w:clear="all"/>
      </w:r>
      <w:bookmarkStart w:id="189" w:name="_Toc514054490"/>
      <w:r/>
      <w:bookmarkStart w:id="190" w:name="_Toc13419"/>
      <w:r/>
      <w:bookmarkStart w:id="191" w:name="_Toc467_WPSOffice_Level2"/>
      <w:r/>
      <w:bookmarkStart w:id="192" w:name="_Toc19673"/>
      <w:r/>
      <w:bookmarkStart w:id="193" w:name="_Toc514054491"/>
      <w:r/>
      <w:bookmarkStart w:id="194" w:name="_Toc5571_WPSOffice_Level2"/>
      <w:r/>
      <w:bookmarkStart w:id="195" w:name="_Toc10808"/>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63"/>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4"/>
        <w:rPr>
          <w:rFonts w:hint="eastAsia"/>
          <w:color w:val="auto"/>
          <w:highlight w:val="none"/>
        </w:rPr>
        <w:outlineLvl w:val="1"/>
      </w:pPr>
      <w:r/>
      <w:bookmarkStart w:id="196" w:name="_Toc12145"/>
      <w:r/>
      <w:bookmarkStart w:id="197" w:name="_Toc16607"/>
      <w:r/>
      <w:bookmarkStart w:id="198" w:name="_Toc164203468"/>
      <w:r/>
      <w:bookmarkStart w:id="199" w:name="_Toc25541"/>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1"/>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1"/>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1" w:name="_Toc19202"/>
      <w:r/>
      <w:bookmarkStart w:id="202" w:name="_Toc30396"/>
      <w:r/>
      <w:r/>
    </w:p>
    <w:p>
      <w:pPr>
        <w:pStyle w:val="1119"/>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5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68"/>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8"/>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1"/>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7"/>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9"/>
        <w:rPr>
          <w:rFonts w:hint="eastAsia"/>
          <w:color w:val="auto"/>
          <w:highlight w:val="none"/>
        </w:rPr>
        <w:outlineLvl w:val="1"/>
      </w:pPr>
      <w:r/>
      <w:bookmarkStart w:id="203" w:name="_Toc164203469"/>
      <w:r/>
      <w:bookmarkStart w:id="204" w:name="_Toc26700"/>
      <w:r/>
      <w:bookmarkStart w:id="205" w:name="_Toc20806"/>
      <w:r/>
      <w:bookmarkStart w:id="206" w:name="_Toc28775"/>
      <w:r>
        <w:rPr>
          <w:rFonts w:hint="eastAsia"/>
          <w:color w:val="auto"/>
          <w:highlight w:val="none"/>
          <w:lang w:val="en-US" w:eastAsia="zh-CN"/>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199"/>
        <w:spacing w:line="580" w:lineRule="exact"/>
        <w:tabs>
          <w:tab w:val="left" w:pos="1498" w:leader="none"/>
        </w:tabs>
        <w:rPr>
          <w:rFonts w:ascii="仿宋_GB2312" w:eastAsia="仿宋_GB2312"/>
          <w:color w:val="auto"/>
          <w:sz w:val="24"/>
          <w:szCs w:val="22"/>
          <w:highlight w:val="none"/>
        </w:rPr>
      </w:pPr>
      <w:r/>
      <w:bookmarkStart w:id="207" w:name="_Toc19604"/>
      <w:r/>
      <w:bookmarkStart w:id="20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9"/>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1"/>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1"/>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9"/>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9" w:name="_Toc12153"/>
      <w:r/>
      <w:bookmarkStart w:id="210" w:name="_Toc164203470"/>
      <w:r/>
      <w:bookmarkStart w:id="211" w:name="_Toc10914"/>
      <w:r/>
      <w:bookmarkStart w:id="212"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7"/>
      <w:r/>
      <w:bookmarkEnd w:id="208"/>
      <w:r/>
      <w:bookmarkEnd w:id="209"/>
      <w:r/>
      <w:bookmarkEnd w:id="210"/>
      <w:r/>
      <w:bookmarkEnd w:id="211"/>
      <w:r/>
      <w:bookmarkEnd w:id="212"/>
      <w:r/>
      <w:r/>
    </w:p>
    <w:p>
      <w:pPr>
        <w:pStyle w:val="1362"/>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5"/>
        <w:spacing w:line="480" w:lineRule="exact"/>
        <w:rPr>
          <w:rFonts w:eastAsia="仿宋_GB2312"/>
          <w:color w:val="auto"/>
          <w:sz w:val="24"/>
          <w:highlight w:val="none"/>
        </w:rPr>
      </w:pPr>
      <w:r>
        <w:rPr>
          <w:rFonts w:eastAsia="仿宋_GB2312"/>
          <w:color w:val="auto"/>
          <w:sz w:val="24"/>
          <w:highlight w:val="none"/>
        </w:rPr>
      </w:r>
      <w:r/>
    </w:p>
    <w:p>
      <w:pPr>
        <w:pStyle w:val="1265"/>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5"/>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5"/>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5"/>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3"/>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393"/>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4"/>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2"/>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2"/>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3" w:name="_Toc5779"/>
      <w:r/>
      <w:bookmarkStart w:id="214" w:name="_Toc24999"/>
      <w:r/>
      <w:bookmarkStart w:id="215" w:name="_Toc12853"/>
      <w:r/>
      <w:bookmarkStart w:id="216" w:name="_Toc18616"/>
      <w:r/>
      <w:bookmarkStart w:id="217" w:name="_Toc6146"/>
      <w:r/>
      <w:bookmarkStart w:id="218"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3"/>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rPr>
          <w:rFonts w:hint="eastAsia"/>
          <w:color w:val="auto"/>
          <w:highlight w:val="none"/>
        </w:rPr>
        <w:outlineLvl w:val="1"/>
      </w:pPr>
      <w:r>
        <w:rPr>
          <w:rFonts w:hint="eastAsia"/>
          <w:color w:val="auto"/>
          <w:highlight w:val="none"/>
        </w:rPr>
      </w:r>
      <w:r/>
    </w:p>
    <w:p>
      <w:pPr>
        <w:pStyle w:val="1270"/>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3"/>
      <w:r/>
      <w:bookmarkEnd w:id="214"/>
      <w:r/>
      <w:bookmarkEnd w:id="215"/>
      <w:r/>
      <w:bookmarkEnd w:id="216"/>
      <w:r/>
      <w:bookmarkEnd w:id="217"/>
      <w:r/>
      <w:bookmarkEnd w:id="218"/>
      <w:r/>
      <w:r/>
    </w:p>
    <w:p>
      <w:pPr>
        <w:pStyle w:val="112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rPr>
                <w:color w:val="auto"/>
                <w:highlight w:val="none"/>
              </w:rPr>
            </w:pPr>
            <w:r>
              <w:rPr>
                <w:rFonts w:hint="eastAsia"/>
                <w:color w:val="auto"/>
                <w:highlight w:val="none"/>
              </w:rPr>
              <w:t xml:space="preserve">小写：                 （人民币：元）</w:t>
            </w:r>
            <w:r/>
          </w:p>
        </w:tc>
      </w:tr>
    </w:tbl>
    <w:p>
      <w:pPr>
        <w:pStyle w:val="1126"/>
        <w:spacing w:line="360" w:lineRule="auto"/>
        <w:rPr>
          <w:color w:val="auto"/>
          <w:highlight w:val="none"/>
        </w:rPr>
      </w:pPr>
      <w:r>
        <w:rPr>
          <w:color w:val="auto"/>
          <w:highlight w:val="none"/>
        </w:rPr>
      </w:r>
      <w:r/>
    </w:p>
    <w:p>
      <w:pPr>
        <w:pStyle w:val="1126"/>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0" w:name="_Toc24436"/>
      <w:r/>
      <w:bookmarkStart w:id="221" w:name="_Toc164203472"/>
      <w:r/>
      <w:bookmarkStart w:id="222" w:name="_Toc31564"/>
      <w:r/>
      <w:bookmarkStart w:id="223" w:name="_Toc4471"/>
      <w:r/>
      <w:bookmarkStart w:id="224" w:name="_Toc8851"/>
      <w:r>
        <w:rPr>
          <w:rFonts w:hint="eastAsia"/>
          <w:color w:val="auto"/>
          <w:highlight w:val="none"/>
        </w:rPr>
        <w:br w:type="page" w:clear="all"/>
      </w:r>
      <w:r/>
    </w:p>
    <w:p>
      <w:pPr>
        <w:pStyle w:val="1291"/>
        <w:rPr>
          <w:rFonts w:hint="eastAsia"/>
          <w:color w:val="auto"/>
          <w:highlight w:val="none"/>
        </w:rPr>
        <w:outlineLvl w:val="1"/>
      </w:pPr>
      <w:r/>
      <w:bookmarkStart w:id="225"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20"/>
      <w:r/>
      <w:bookmarkEnd w:id="221"/>
      <w:r/>
      <w:bookmarkEnd w:id="222"/>
      <w:r/>
      <w:bookmarkEnd w:id="223"/>
      <w:r/>
      <w:bookmarkEnd w:id="224"/>
      <w:r/>
      <w:bookmarkEnd w:id="225"/>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6"/>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6"/>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0"/>
        <w:ind w:firstLine="629"/>
        <w:rPr>
          <w:rFonts w:ascii="仿宋_GB2312" w:eastAsia="仿宋_GB2312"/>
          <w:color w:val="auto"/>
          <w:sz w:val="24"/>
          <w:highlight w:val="none"/>
        </w:rPr>
      </w:pPr>
      <w:r>
        <w:rPr>
          <w:rFonts w:ascii="仿宋_GB2312" w:eastAsia="仿宋_GB2312"/>
          <w:color w:val="auto"/>
          <w:sz w:val="24"/>
          <w:highlight w:val="none"/>
        </w:rPr>
      </w:r>
      <w:r/>
    </w:p>
    <w:p>
      <w:pPr>
        <w:pStyle w:val="1130"/>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0"/>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6" w:name="_Toc27976"/>
      <w:r/>
      <w:bookmarkStart w:id="227"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1"/>
        <w:rPr>
          <w:rFonts w:hint="eastAsia"/>
          <w:color w:val="auto"/>
          <w:highlight w:val="none"/>
        </w:rPr>
        <w:outlineLvl w:val="1"/>
      </w:pPr>
      <w:r/>
      <w:bookmarkStart w:id="228" w:name="_Toc164203481"/>
      <w:r/>
      <w:bookmarkStart w:id="229" w:name="_Toc22253"/>
      <w:r/>
      <w:bookmarkStart w:id="230" w:name="_Toc18680"/>
      <w:r/>
      <w:bookmarkStart w:id="231"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pStyle w:val="1328"/>
        <w:jc w:val="center"/>
        <w:spacing w:line="600" w:lineRule="exact"/>
        <w:rPr>
          <w:rFonts w:hint="eastAsia" w:ascii="宋体" w:hAnsi="宋体" w:cs="宋体"/>
          <w:b/>
          <w:bCs/>
          <w:color w:val="auto"/>
          <w:sz w:val="32"/>
          <w:szCs w:val="32"/>
          <w:highlight w:val="none"/>
        </w:rPr>
      </w:pPr>
      <w:r/>
      <w:bookmarkStart w:id="232" w:name="_Toc6995_WPSOffice_Level2"/>
      <w:r/>
      <w:bookmarkStart w:id="233" w:name="_Toc12023"/>
      <w:r/>
      <w:bookmarkStart w:id="234" w:name="_Toc16234"/>
      <w:r>
        <w:rPr>
          <w:rFonts w:hint="eastAsia" w:ascii="宋体" w:hAnsi="宋体" w:cs="宋体"/>
          <w:b/>
          <w:bCs/>
          <w:color w:val="auto"/>
          <w:sz w:val="32"/>
          <w:szCs w:val="32"/>
          <w:highlight w:val="none"/>
        </w:rPr>
        <w:t xml:space="preserve">中小企业声明函</w:t>
      </w:r>
      <w:bookmarkEnd w:id="232"/>
      <w:r>
        <w:rPr>
          <w:rFonts w:hint="eastAsia" w:ascii="宋体" w:hAnsi="宋体" w:cs="宋体"/>
          <w:b/>
          <w:bCs/>
          <w:color w:val="auto"/>
          <w:sz w:val="32"/>
          <w:szCs w:val="32"/>
          <w:highlight w:val="none"/>
        </w:rPr>
        <w:t xml:space="preserve">（货物）</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69"/>
        <w:jc w:val="center"/>
        <w:spacing w:before="300" w:after="300" w:line="360" w:lineRule="auto"/>
        <w:widowControl/>
        <w:rPr>
          <w:rFonts w:hint="eastAsia" w:ascii="宋体" w:hAnsi="宋体" w:cs="宋体"/>
          <w:color w:val="auto"/>
          <w:sz w:val="21"/>
          <w:szCs w:val="21"/>
          <w:highlight w:val="none"/>
        </w:rPr>
      </w:pPr>
      <w:r/>
      <w:bookmarkStart w:id="235" w:name="_Toc109304977"/>
      <w:r/>
      <w:bookmarkStart w:id="236" w:name="_Toc32196"/>
      <w:r>
        <w:rPr>
          <w:rFonts w:hint="eastAsia" w:ascii="宋体" w:hAnsi="宋体" w:cs="宋体"/>
          <w:color w:val="auto"/>
          <w:sz w:val="21"/>
          <w:szCs w:val="21"/>
          <w:highlight w:val="none"/>
        </w:rPr>
        <w:t xml:space="preserve">中小微企业划型标准</w:t>
      </w:r>
      <w:bookmarkEnd w:id="235"/>
      <w:r>
        <w:rPr>
          <w:rFonts w:hint="eastAsia" w:ascii="宋体" w:hAnsi="宋体" w:cs="宋体"/>
          <w:color w:val="auto"/>
          <w:sz w:val="21"/>
          <w:szCs w:val="21"/>
          <w:highlight w:val="none"/>
        </w:rPr>
        <w:t xml:space="preserve"> </w:t>
      </w:r>
      <w:bookmarkEnd w:id="236"/>
      <w:r/>
      <w:r/>
    </w:p>
    <w:p>
      <w:pPr>
        <w:pStyle w:val="1033"/>
        <w:ind w:firstLine="420"/>
        <w:spacing w:before="300" w:after="452"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bl>
    <w:p>
      <w:pPr>
        <w:pStyle w:val="1033"/>
        <w:ind w:firstLine="420"/>
        <w:spacing w:before="300" w:after="452" w:line="360" w:lineRule="auto"/>
        <w:rPr>
          <w:rStyle w:val="1041"/>
          <w:rFonts w:hint="eastAsia" w:hAnsi="宋体" w:cs="宋体"/>
          <w:color w:val="auto"/>
          <w:sz w:val="21"/>
          <w:szCs w:val="21"/>
          <w:highlight w:val="none"/>
        </w:rPr>
      </w:pPr>
      <w:r>
        <w:rPr>
          <w:rStyle w:val="104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7" w:name="_Toc5876"/>
      <w:r/>
      <w:bookmarkEnd w:id="237"/>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8" w:name="_Toc16386"/>
      <w:r/>
      <w:bookmarkEnd w:id="238"/>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9" w:name="_Toc1060"/>
      <w:r/>
      <w:bookmarkEnd w:id="239"/>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91"/>
        <w:rPr>
          <w:rFonts w:hint="eastAsia" w:cs="Times New Roman"/>
          <w:color w:val="auto"/>
          <w:highlight w:val="none"/>
        </w:rPr>
        <w:outlineLvl w:val="1"/>
      </w:pPr>
      <w:r/>
      <w:bookmarkStart w:id="240" w:name="_Toc4596"/>
      <w:r/>
      <w:bookmarkStart w:id="241" w:name="_Toc164203482"/>
      <w:r/>
      <w:bookmarkStart w:id="242" w:name="_Toc356"/>
      <w:r/>
      <w:bookmarkStart w:id="243" w:name="_Toc15535"/>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9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04"/>
          <w:rFonts w:hint="eastAsia" w:ascii="方正魏碑_GBK" w:hAnsi="方正魏碑_GBK" w:eastAsia="方正魏碑_GBK" w:cs="方正魏碑_GBK"/>
          <w:i w:val="0"/>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Style w:val="80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99"/>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99"/>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99"/>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9"/>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w:t>
      </w:r>
      <w:r>
        <w:rPr>
          <w:rFonts w:hint="eastAsia" w:ascii="方正魏碑_GBK" w:hAnsi="方正魏碑_GBK" w:eastAsia="方正魏碑_GBK" w:cs="方正魏碑_GBK"/>
          <w:color w:val="auto"/>
          <w:sz w:val="22"/>
          <w:highlight w:val="none"/>
          <w:shd w:val="clear" w:color="auto" w:fill="ffffff"/>
        </w:rPr>
        <w:t xml:space="preserve">无需填写。</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58"/>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3"/>
      <w:r/>
      <w:bookmarkEnd w:id="234"/>
      <w:r/>
      <w:bookmarkEnd w:id="240"/>
      <w:r/>
      <w:bookmarkEnd w:id="241"/>
      <w:r/>
      <w:bookmarkEnd w:id="242"/>
      <w:r/>
      <w:bookmarkEnd w:id="243"/>
      <w:r/>
      <w:r/>
    </w:p>
    <w:p>
      <w:pPr>
        <w:pStyle w:val="1069"/>
        <w:jc w:val="center"/>
        <w:rPr>
          <w:color w:val="auto"/>
          <w:sz w:val="32"/>
          <w:szCs w:val="32"/>
          <w:highlight w:val="none"/>
        </w:rPr>
      </w:pPr>
      <w:r>
        <w:rPr>
          <w:rFonts w:hint="eastAsia"/>
          <w:color w:val="auto"/>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6"/>
        <w:jc w:val="center"/>
        <w:rPr>
          <w:rFonts w:hint="eastAsia"/>
          <w:color w:val="auto"/>
          <w:highlight w:val="none"/>
        </w:rPr>
      </w:pPr>
      <w:r>
        <w:rPr>
          <w:rFonts w:hint="eastAsia"/>
          <w:color w:val="auto"/>
          <w:highlight w:val="none"/>
        </w:rPr>
      </w:r>
      <w:r/>
    </w:p>
    <w:p>
      <w:pPr>
        <w:rPr>
          <w:color w:val="auto"/>
          <w:highlight w:val="none"/>
        </w:rPr>
      </w:pPr>
      <w:r/>
      <w:bookmarkStart w:id="244" w:name="_Toc8566"/>
      <w:r/>
      <w:bookmarkStart w:id="245" w:name="_Toc9396"/>
      <w:r>
        <w:rPr>
          <w:color w:val="auto"/>
          <w:highlight w:val="none"/>
        </w:rPr>
        <w:br w:type="page" w:clear="all"/>
      </w:r>
      <w:r/>
    </w:p>
    <w:p>
      <w:pPr>
        <w:pStyle w:val="1069"/>
        <w:jc w:val="center"/>
        <w:rPr>
          <w:color w:val="auto"/>
          <w:sz w:val="32"/>
          <w:szCs w:val="32"/>
          <w:highlight w:val="none"/>
        </w:rPr>
      </w:pPr>
      <w:r>
        <w:rPr>
          <w:rFonts w:hint="eastAsia"/>
          <w:color w:val="auto"/>
          <w:sz w:val="32"/>
          <w:szCs w:val="32"/>
          <w:highlight w:val="none"/>
        </w:rPr>
        <w:t xml:space="preserve">（二）投标商务偏离表</w:t>
      </w:r>
      <w:bookmarkEnd w:id="244"/>
      <w:r/>
      <w:bookmarkEnd w:id="245"/>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w:t>
      </w:r>
      <w:r>
        <w:rPr>
          <w:rFonts w:hint="eastAsia" w:hAnsi="宋体" w:cs="宋体"/>
          <w:bCs/>
          <w:color w:val="auto"/>
          <w:highlight w:val="none"/>
        </w:rPr>
        <w:t xml:space="preserve">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6"/>
        <w:rPr>
          <w:rFonts w:hint="eastAsia"/>
          <w:color w:val="auto"/>
          <w:highlight w:val="none"/>
        </w:rPr>
        <w:outlineLvl w:val="1"/>
      </w:pPr>
      <w:r>
        <w:rPr>
          <w:color w:val="auto"/>
          <w:highlight w:val="none"/>
        </w:rPr>
        <w:br w:type="page" w:clear="all"/>
      </w:r>
      <w:bookmarkStart w:id="246" w:name="_Toc26943"/>
      <w:r/>
      <w:bookmarkStart w:id="247" w:name="_Toc15828"/>
      <w:r/>
      <w:bookmarkEnd w:id="246"/>
      <w:r/>
      <w:bookmarkEnd w:id="247"/>
      <w:r/>
      <w:r/>
    </w:p>
    <w:p>
      <w:pPr>
        <w:pStyle w:val="1366"/>
        <w:rPr>
          <w:rFonts w:hint="eastAsia"/>
          <w:color w:val="auto"/>
          <w:highlight w:val="none"/>
        </w:rPr>
        <w:outlineLvl w:val="1"/>
      </w:pPr>
      <w:r/>
      <w:bookmarkStart w:id="248" w:name="_Toc514054502"/>
      <w:r/>
      <w:bookmarkStart w:id="249" w:name="_Toc25001_WPSOffice_Level2"/>
      <w:r/>
      <w:bookmarkStart w:id="250" w:name="_Toc20188"/>
      <w:r/>
      <w:bookmarkStart w:id="251" w:name="_Toc7579"/>
      <w:r/>
      <w:bookmarkStart w:id="252" w:name="_Toc109"/>
      <w:r/>
      <w:bookmarkStart w:id="253" w:name="_Toc21179"/>
      <w:r/>
      <w:bookmarkStart w:id="254" w:name="_Toc5519"/>
      <w:r/>
      <w:bookmarkStart w:id="255" w:name="_Toc164203484"/>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8"/>
      <w:r/>
      <w:bookmarkEnd w:id="249"/>
      <w:r/>
      <w:bookmarkEnd w:id="250"/>
      <w:r/>
      <w:r/>
    </w:p>
    <w:p>
      <w:pPr>
        <w:pStyle w:val="1204"/>
        <w:jc w:val="center"/>
        <w:spacing w:line="560" w:lineRule="exact"/>
        <w:rPr>
          <w:rFonts w:ascii="宋体"/>
          <w:b/>
          <w:bCs/>
          <w:color w:val="auto"/>
          <w:sz w:val="32"/>
          <w:szCs w:val="32"/>
          <w:highlight w:val="none"/>
        </w:rPr>
      </w:pPr>
      <w:r/>
      <w:bookmarkStart w:id="256" w:name="_Toc2882_WPSOffice_Level2"/>
      <w:r>
        <w:rPr>
          <w:rFonts w:hint="eastAsia" w:ascii="宋体"/>
          <w:b/>
          <w:bCs/>
          <w:color w:val="auto"/>
          <w:sz w:val="32"/>
          <w:szCs w:val="32"/>
          <w:highlight w:val="none"/>
        </w:rPr>
        <w:t xml:space="preserve">按照招标文件要求，格式自拟</w:t>
      </w:r>
      <w:bookmarkEnd w:id="256"/>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4"/>
        <w:rPr>
          <w:rFonts w:hint="eastAsia"/>
          <w:color w:val="auto"/>
          <w:highlight w:val="none"/>
        </w:rPr>
        <w:outlineLvl w:val="1"/>
      </w:pPr>
      <w:r/>
      <w:bookmarkStart w:id="257"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1"/>
      <w:r/>
      <w:bookmarkEnd w:id="252"/>
      <w:r/>
      <w:bookmarkEnd w:id="253"/>
      <w:r/>
      <w:bookmarkEnd w:id="254"/>
      <w:r/>
      <w:bookmarkEnd w:id="255"/>
      <w:r/>
      <w:bookmarkEnd w:id="257"/>
      <w:r/>
      <w:r/>
    </w:p>
    <w:p>
      <w:pPr>
        <w:pStyle w:val="1247"/>
        <w:jc w:val="center"/>
        <w:rPr>
          <w:b/>
          <w:color w:val="auto"/>
          <w:sz w:val="32"/>
          <w:szCs w:val="32"/>
          <w:highlight w:val="none"/>
        </w:rPr>
      </w:pPr>
      <w:r>
        <w:rPr>
          <w:rFonts w:hint="eastAsia"/>
          <w:b/>
          <w:color w:val="auto"/>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4"/>
        <w:rPr>
          <w:color w:val="auto"/>
          <w:highlight w:val="none"/>
        </w:rPr>
        <w:outlineLvl w:val="1"/>
      </w:pPr>
      <w:r>
        <w:rPr>
          <w:color w:val="auto"/>
          <w:highlight w:val="none"/>
        </w:rPr>
        <w:br w:type="page" w:clear="all"/>
      </w:r>
      <w:bookmarkStart w:id="258" w:name="_Toc20255"/>
      <w:r/>
      <w:bookmarkStart w:id="259" w:name="_Toc15753"/>
      <w:r/>
      <w:bookmarkStart w:id="260" w:name="_Toc164203485"/>
      <w:r/>
      <w:bookmarkStart w:id="261" w:name="_Toc14046"/>
      <w:r/>
      <w:bookmarkStart w:id="262" w:name="_Toc6607"/>
      <w:r/>
      <w:bookmarkStart w:id="263" w:name="_Toc5295"/>
      <w:r/>
      <w:r/>
    </w:p>
    <w:p>
      <w:pPr>
        <w:pStyle w:val="1234"/>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8"/>
      <w:r/>
      <w:bookmarkEnd w:id="259"/>
      <w:r/>
      <w:bookmarkEnd w:id="260"/>
      <w:r/>
      <w:bookmarkEnd w:id="261"/>
      <w:r/>
      <w:bookmarkEnd w:id="262"/>
      <w:r/>
      <w:bookmarkEnd w:id="263"/>
      <w:r/>
      <w:r/>
    </w:p>
    <w:p>
      <w:pPr>
        <w:pStyle w:val="1371"/>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4"/>
      <w:r/>
      <w:r/>
    </w:p>
    <w:p>
      <w:pPr>
        <w:jc w:val="center"/>
        <w:spacing w:line="360" w:lineRule="auto"/>
        <w:rPr>
          <w:rFonts w:hAnsi="宋体" w:cs="宋体"/>
          <w:bCs/>
          <w:color w:val="auto"/>
          <w:sz w:val="44"/>
          <w:szCs w:val="44"/>
          <w:highlight w:val="none"/>
        </w:rPr>
        <w:outlineLvl w:val="0"/>
      </w:pPr>
      <w:r/>
      <w:bookmarkStart w:id="265" w:name="_Toc31159"/>
      <w:r>
        <w:rPr>
          <w:rFonts w:hint="eastAsia" w:hAnsi="宋体" w:cs="宋体"/>
          <w:bCs/>
          <w:color w:val="auto"/>
          <w:sz w:val="44"/>
          <w:szCs w:val="44"/>
          <w:highlight w:val="none"/>
        </w:rPr>
        <w:t xml:space="preserve">（有关围标串标情形的判定）</w:t>
      </w:r>
      <w:bookmarkEnd w:id="265"/>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1"/>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paragraph" w:styleId="1422" w:customStyle="1">
    <w:name w:val="列表段落"/>
    <w:basedOn w:val="765"/>
    <w:uiPriority w:val="34"/>
    <w:qFormat/>
    <w:pPr>
      <w:ind w:firstLine="420"/>
    </w:pPr>
  </w:style>
  <w:style w:type="numbering" w:styleId="1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95</cp:revision>
  <dcterms:created xsi:type="dcterms:W3CDTF">2025-04-14T07:55:00Z</dcterms:created>
  <dcterms:modified xsi:type="dcterms:W3CDTF">2026-05-28T02:58:47Z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E98C308F65034061A411C0FB4F1879D8_13</vt:lpwstr>
  </property>
  <property fmtid="{D5CDD505-2E9C-101B-9397-08002B2CF9AE}" pid="4" name="KSOTemplateDocerSaveRecord">
    <vt:lpwstr>eyJoZGlkIjoiZjNiZDY4OTBhODY2ZDhmN2E0MTMwYjBmMGY2NzYzNWEifQ==</vt:lpwstr>
  </property>
</Properties>
</file>