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sz w:val="60"/>
          <w:szCs w:val="60"/>
        </w:rPr>
      </w:pPr>
      <w:r>
        <w:rPr>
          <w:sz w:val="60"/>
          <w:szCs w:val="60"/>
        </w:rPr>
      </w:r>
      <w:r/>
    </w:p>
    <w:p>
      <w:pPr>
        <w:jc w:val="center"/>
        <w:rPr>
          <w:b/>
          <w:bCs/>
          <w:sz w:val="60"/>
          <w:szCs w:val="60"/>
        </w:rPr>
      </w:pPr>
      <w:r>
        <w:rPr>
          <w:rFonts w:hint="eastAsia"/>
          <w:b/>
          <w:bCs/>
          <w:sz w:val="60"/>
          <w:szCs w:val="60"/>
        </w:rPr>
        <w:t xml:space="preserve">常 州 市 </w:t>
      </w:r>
      <w:r>
        <w:rPr>
          <w:b/>
          <w:bCs/>
          <w:sz w:val="60"/>
          <w:szCs w:val="60"/>
        </w:rPr>
        <w:t xml:space="preserve">政</w:t>
      </w:r>
      <w:r>
        <w:rPr>
          <w:rFonts w:hint="eastAsia"/>
          <w:b/>
          <w:bCs/>
          <w:sz w:val="60"/>
          <w:szCs w:val="60"/>
        </w:rPr>
        <w:t xml:space="preserve"> </w:t>
      </w:r>
      <w:r>
        <w:rPr>
          <w:b/>
          <w:bCs/>
          <w:sz w:val="60"/>
          <w:szCs w:val="60"/>
        </w:rPr>
        <w:t xml:space="preserve">府</w:t>
      </w:r>
      <w:r>
        <w:rPr>
          <w:rFonts w:hint="eastAsia"/>
          <w:b/>
          <w:bCs/>
          <w:sz w:val="60"/>
          <w:szCs w:val="60"/>
        </w:rPr>
        <w:t xml:space="preserve"> </w:t>
      </w:r>
      <w:r>
        <w:rPr>
          <w:b/>
          <w:bCs/>
          <w:sz w:val="60"/>
          <w:szCs w:val="60"/>
        </w:rPr>
        <w:t xml:space="preserve">采</w:t>
      </w:r>
      <w:r>
        <w:rPr>
          <w:rFonts w:hint="eastAsia"/>
          <w:b/>
          <w:bCs/>
          <w:sz w:val="60"/>
          <w:szCs w:val="60"/>
        </w:rPr>
        <w:t xml:space="preserve"> </w:t>
      </w:r>
      <w:r>
        <w:rPr>
          <w:b/>
          <w:bCs/>
          <w:sz w:val="60"/>
          <w:szCs w:val="60"/>
        </w:rPr>
        <w:t xml:space="preserve">购</w:t>
      </w:r>
      <w:r>
        <w:rPr>
          <w:rFonts w:hint="eastAsia"/>
          <w:b/>
          <w:bCs/>
          <w:sz w:val="60"/>
          <w:szCs w:val="60"/>
        </w:rPr>
        <w:t xml:space="preserve"> </w:t>
      </w:r>
      <w:r>
        <w:rPr>
          <w:b/>
          <w:bCs/>
          <w:sz w:val="60"/>
          <w:szCs w:val="60"/>
        </w:rPr>
        <w:t xml:space="preserve">项</w:t>
      </w:r>
      <w:r>
        <w:rPr>
          <w:rFonts w:hint="eastAsia"/>
          <w:b/>
          <w:bCs/>
          <w:sz w:val="60"/>
          <w:szCs w:val="60"/>
        </w:rPr>
        <w:t xml:space="preserve"> </w:t>
      </w:r>
      <w:r>
        <w:rPr>
          <w:b/>
          <w:bCs/>
          <w:sz w:val="60"/>
          <w:szCs w:val="60"/>
        </w:rPr>
        <w:t xml:space="preserve">目</w:t>
      </w:r>
      <w:r/>
    </w:p>
    <w:p>
      <w:pPr>
        <w:jc w:val="center"/>
        <w:rPr>
          <w:b/>
          <w:bCs/>
          <w:sz w:val="60"/>
          <w:szCs w:val="60"/>
        </w:rPr>
      </w:pPr>
      <w:r>
        <w:rPr>
          <w:b/>
          <w:bCs/>
          <w:sz w:val="60"/>
          <w:szCs w:val="60"/>
        </w:rPr>
      </w:r>
      <w:r/>
    </w:p>
    <w:p>
      <w:pPr>
        <w:jc w:val="center"/>
        <w:rPr>
          <w:b/>
          <w:bCs/>
          <w:sz w:val="60"/>
          <w:szCs w:val="60"/>
        </w:rPr>
      </w:pPr>
      <w:r>
        <w:rPr>
          <w:rFonts w:hint="eastAsia"/>
          <w:b/>
          <w:bCs/>
          <w:sz w:val="60"/>
          <w:szCs w:val="60"/>
        </w:rPr>
        <w:t xml:space="preserve">公 开 </w:t>
      </w:r>
      <w:r>
        <w:rPr>
          <w:b/>
          <w:bCs/>
          <w:sz w:val="60"/>
          <w:szCs w:val="60"/>
        </w:rPr>
        <w:t xml:space="preserve">招</w:t>
      </w:r>
      <w:r>
        <w:rPr>
          <w:rFonts w:hint="eastAsia"/>
          <w:b/>
          <w:bCs/>
          <w:sz w:val="60"/>
          <w:szCs w:val="60"/>
        </w:rPr>
        <w:t xml:space="preserve"> </w:t>
      </w:r>
      <w:r>
        <w:rPr>
          <w:b/>
          <w:bCs/>
          <w:sz w:val="60"/>
          <w:szCs w:val="60"/>
        </w:rPr>
        <w:t xml:space="preserve">标</w:t>
      </w:r>
      <w:r>
        <w:rPr>
          <w:rFonts w:hint="eastAsia"/>
          <w:b/>
          <w:bCs/>
          <w:sz w:val="60"/>
          <w:szCs w:val="60"/>
        </w:rPr>
        <w:t xml:space="preserve"> </w:t>
      </w:r>
      <w:r>
        <w:rPr>
          <w:b/>
          <w:bCs/>
          <w:sz w:val="60"/>
          <w:szCs w:val="60"/>
        </w:rPr>
        <w:t xml:space="preserve">文</w:t>
      </w:r>
      <w:r>
        <w:rPr>
          <w:rFonts w:hint="eastAsia"/>
          <w:b/>
          <w:bCs/>
          <w:sz w:val="60"/>
          <w:szCs w:val="60"/>
        </w:rPr>
        <w:t xml:space="preserve"> </w:t>
      </w:r>
      <w:r>
        <w:rPr>
          <w:b/>
          <w:bCs/>
          <w:sz w:val="60"/>
          <w:szCs w:val="60"/>
        </w:rPr>
        <w:t xml:space="preserve">件</w:t>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rPr>
          <w:b/>
          <w:bCs/>
          <w:sz w:val="60"/>
          <w:szCs w:val="60"/>
        </w:rPr>
      </w:pPr>
      <w:r>
        <w:rPr>
          <w:b/>
          <w:bCs/>
          <w:sz w:val="60"/>
          <w:szCs w:val="60"/>
        </w:rPr>
      </w:r>
      <w:r/>
    </w:p>
    <w:p>
      <w:pPr>
        <w:pStyle w:val="985"/>
      </w:pPr>
      <w:r/>
      <w:r/>
    </w:p>
    <w:p>
      <w:pPr>
        <w:jc w:val="center"/>
        <w:spacing w:line="360" w:lineRule="auto"/>
        <w:rPr>
          <w:sz w:val="60"/>
          <w:szCs w:val="60"/>
        </w:rPr>
      </w:pPr>
      <w:r>
        <w:rPr>
          <w:sz w:val="60"/>
          <w:szCs w:val="60"/>
        </w:rPr>
      </w:r>
      <w:r/>
    </w:p>
    <w:p>
      <w:pPr>
        <w:ind w:left="2621" w:hanging="1689"/>
        <w:jc w:val="left"/>
        <w:spacing w:line="360" w:lineRule="auto"/>
        <w:tabs>
          <w:tab w:val="left" w:pos="3240" w:leader="none"/>
          <w:tab w:val="left" w:pos="3420" w:leader="none"/>
        </w:tabs>
        <w:rPr>
          <w:rFonts w:hint="eastAsia" w:ascii="Arial" w:hAnsi="Arial" w:eastAsia="宋体"/>
          <w:sz w:val="32"/>
          <w:lang w:eastAsia="zh-CN"/>
        </w:rPr>
      </w:pPr>
      <w:r>
        <w:rPr>
          <w:rFonts w:ascii="Arial" w:hAnsi="Arial"/>
          <w:sz w:val="32"/>
        </w:rPr>
        <w:t xml:space="preserve">项目名称：</w:t>
      </w:r>
      <w:r>
        <w:rPr>
          <w:rFonts w:hint="eastAsia" w:ascii="Arial" w:hAnsi="Arial"/>
          <w:sz w:val="32"/>
          <w:lang w:eastAsia="zh-CN"/>
        </w:rPr>
        <w:t xml:space="preserve">南夏墅街道等八个单位保安服务项目</w:t>
      </w:r>
      <w:r/>
    </w:p>
    <w:p>
      <w:pPr>
        <w:ind w:firstLine="960"/>
        <w:jc w:val="left"/>
        <w:spacing w:line="360" w:lineRule="auto"/>
        <w:widowControl/>
        <w:rPr>
          <w:rFonts w:ascii="Arial" w:hAnsi="Arial"/>
          <w:color w:val="0000ff"/>
          <w:sz w:val="32"/>
        </w:rPr>
      </w:pPr>
      <w:r>
        <w:rPr>
          <w:rFonts w:ascii="Arial" w:hAnsi="Arial"/>
          <w:sz w:val="32"/>
        </w:rPr>
        <w:t xml:space="preserve">项目编号</w:t>
      </w:r>
      <w:r>
        <w:rPr>
          <w:rFonts w:hint="eastAsia" w:ascii="Arial" w:hAnsi="Arial"/>
          <w:sz w:val="32"/>
        </w:rPr>
        <w:t xml:space="preserve">：JSZC-320412-JSST-G2026-0004</w:t>
      </w:r>
      <w:r>
        <w:rPr>
          <w:rFonts w:hint="eastAsia" w:ascii="Arial" w:hAnsi="Arial"/>
          <w:sz w:val="32"/>
          <w:lang w:val="en-US" w:eastAsia="zh-CN"/>
        </w:rPr>
        <w:t xml:space="preserve"> </w:t>
      </w:r>
      <w:r>
        <w:rPr>
          <w:rFonts w:hint="eastAsia" w:ascii="Arial" w:hAnsi="Arial"/>
          <w:sz w:val="32"/>
        </w:rPr>
        <w:t xml:space="preserve"> </w:t>
      </w:r>
      <w:r/>
    </w:p>
    <w:p>
      <w:pPr>
        <w:ind w:left="2621" w:hanging="1689"/>
        <w:jc w:val="left"/>
        <w:spacing w:line="360" w:lineRule="auto"/>
        <w:tabs>
          <w:tab w:val="left" w:pos="3240" w:leader="none"/>
          <w:tab w:val="left" w:pos="3420" w:leader="none"/>
        </w:tabs>
        <w:rPr>
          <w:rFonts w:ascii="Arial" w:hAnsi="Arial"/>
          <w:sz w:val="32"/>
        </w:rPr>
      </w:pPr>
      <w:r>
        <w:rPr>
          <w:rFonts w:ascii="Arial" w:hAnsi="Arial"/>
          <w:sz w:val="32"/>
        </w:rPr>
        <w:t xml:space="preserve">采 购 人：</w:t>
      </w:r>
      <w:r>
        <w:rPr>
          <w:rFonts w:hint="eastAsia" w:ascii="Arial" w:hAnsi="Arial"/>
          <w:sz w:val="32"/>
        </w:rPr>
        <w:t xml:space="preserve">常州市武进区南夏墅街道办事处</w:t>
      </w:r>
      <w:r/>
    </w:p>
    <w:p>
      <w:pPr>
        <w:ind w:left="2621" w:hanging="1689"/>
        <w:jc w:val="left"/>
        <w:spacing w:line="360" w:lineRule="auto"/>
        <w:tabs>
          <w:tab w:val="left" w:pos="3240" w:leader="none"/>
          <w:tab w:val="left" w:pos="3420" w:leader="none"/>
        </w:tabs>
        <w:rPr>
          <w:rFonts w:ascii="Arial" w:hAnsi="Arial"/>
          <w:sz w:val="32"/>
        </w:rPr>
      </w:pPr>
      <w:r>
        <w:rPr>
          <w:rFonts w:hint="eastAsia" w:ascii="Arial" w:hAnsi="Arial"/>
          <w:sz w:val="32"/>
        </w:rPr>
        <w:t xml:space="preserve">采购</w:t>
      </w:r>
      <w:r>
        <w:rPr>
          <w:rFonts w:ascii="Arial" w:hAnsi="Arial"/>
          <w:sz w:val="32"/>
        </w:rPr>
        <w:t xml:space="preserve">代理机构：</w:t>
      </w:r>
      <w:r>
        <w:rPr>
          <w:rFonts w:hint="eastAsia" w:ascii="Arial" w:hAnsi="Arial"/>
          <w:sz w:val="32"/>
        </w:rPr>
        <w:t xml:space="preserve">昇通咨询管理(江苏)有限公司</w:t>
      </w:r>
      <w:r>
        <w:rPr>
          <w:rFonts w:hint="eastAsia" w:ascii="Arial" w:hAnsi="Arial"/>
          <w:sz w:val="32"/>
          <w:lang w:val="en-US" w:eastAsia="zh-CN"/>
        </w:rPr>
        <w:t xml:space="preserve"> </w:t>
      </w:r>
      <w:r>
        <w:rPr>
          <w:rFonts w:ascii="Arial" w:hAnsi="Arial"/>
          <w:sz w:val="32"/>
        </w:rPr>
        <w:t xml:space="preserve"> </w:t>
      </w:r>
      <w:r/>
    </w:p>
    <w:p>
      <w:pPr>
        <w:jc w:val="center"/>
        <w:spacing w:line="360" w:lineRule="auto"/>
        <w:rPr>
          <w:b/>
          <w:sz w:val="36"/>
          <w:szCs w:val="36"/>
        </w:rPr>
        <w:outlineLvl w:val="0"/>
      </w:pPr>
      <w:r>
        <w:rPr>
          <w:b/>
          <w:bCs/>
          <w:sz w:val="44"/>
        </w:rPr>
        <w:br w:type="page" w:clear="all"/>
      </w:r>
      <w:bookmarkStart w:id="0" w:name="_Toc99301418"/>
      <w:r>
        <w:rPr>
          <w:b/>
          <w:sz w:val="36"/>
          <w:szCs w:val="36"/>
        </w:rPr>
        <w:t xml:space="preserve">目      录</w:t>
      </w:r>
      <w:bookmarkEnd w:id="0"/>
      <w:r/>
      <w:r/>
    </w:p>
    <w:p>
      <w:pPr>
        <w:pStyle w:val="957"/>
        <w:spacing w:line="360" w:lineRule="auto"/>
        <w:rPr>
          <w:rFonts w:ascii="Calibri" w:hAnsi="Calibri"/>
          <w:b w:val="0"/>
          <w:sz w:val="21"/>
          <w:szCs w:val="22"/>
        </w:rPr>
      </w:pPr>
      <w:r>
        <w:rPr>
          <w:rFonts w:ascii="Calibri" w:hAnsi="Calibri"/>
          <w:b w:val="0"/>
          <w:sz w:val="21"/>
          <w:szCs w:val="22"/>
        </w:rPr>
      </w:r>
      <w:r/>
    </w:p>
    <w:p>
      <w:pPr>
        <w:pStyle w:val="957"/>
        <w:numPr>
          <w:ilvl w:val="0"/>
          <w:numId w:val="8"/>
        </w:numPr>
        <w:spacing w:line="240" w:lineRule="auto"/>
        <w:rPr>
          <w:rFonts w:ascii="Times New Roman" w:hAnsi="Times New Roman"/>
          <w:bCs/>
          <w:sz w:val="30"/>
          <w:szCs w:val="30"/>
        </w:rPr>
      </w:pPr>
      <w:r>
        <w:rPr>
          <w:rFonts w:hint="eastAsia" w:ascii="Times New Roman" w:hAnsi="Times New Roman"/>
          <w:bCs/>
          <w:sz w:val="30"/>
          <w:szCs w:val="30"/>
        </w:rPr>
        <w:t xml:space="preserve"> 投标邀请</w:t>
      </w:r>
      <w:r/>
    </w:p>
    <w:p>
      <w:r/>
      <w:r/>
    </w:p>
    <w:p>
      <w:pPr>
        <w:numPr>
          <w:ilvl w:val="0"/>
          <w:numId w:val="8"/>
        </w:numPr>
        <w:rPr>
          <w:b/>
          <w:bCs/>
          <w:sz w:val="30"/>
          <w:szCs w:val="30"/>
        </w:rPr>
      </w:pPr>
      <w:r>
        <w:rPr>
          <w:rFonts w:hint="eastAsia"/>
          <w:b/>
          <w:bCs/>
          <w:sz w:val="30"/>
          <w:szCs w:val="30"/>
        </w:rPr>
        <w:t xml:space="preserve"> 投标人须知</w:t>
      </w:r>
      <w:r/>
    </w:p>
    <w:p>
      <w:pPr>
        <w:pStyle w:val="985"/>
      </w:pPr>
      <w:r/>
      <w:r/>
    </w:p>
    <w:p>
      <w:pPr>
        <w:pStyle w:val="985"/>
        <w:rPr>
          <w:rFonts w:ascii="Times New Roman" w:hAnsi="Times New Roman" w:cs="Times New Roman"/>
          <w:b/>
          <w:bCs/>
          <w:sz w:val="30"/>
          <w:szCs w:val="30"/>
        </w:rPr>
      </w:pPr>
      <w:r>
        <w:rPr>
          <w:rFonts w:hint="eastAsia" w:ascii="Times New Roman" w:hAnsi="Times New Roman" w:cs="Times New Roman"/>
          <w:b/>
          <w:bCs/>
          <w:sz w:val="30"/>
          <w:szCs w:val="30"/>
        </w:rPr>
        <w:t xml:space="preserve">第三章  资格审查</w:t>
      </w:r>
      <w:r/>
    </w:p>
    <w:p>
      <w:pPr>
        <w:pStyle w:val="985"/>
        <w:rPr>
          <w:rFonts w:ascii="Times New Roman" w:hAnsi="Times New Roman" w:cs="Times New Roman"/>
          <w:b/>
          <w:bCs/>
          <w:sz w:val="30"/>
          <w:szCs w:val="30"/>
        </w:rPr>
      </w:pPr>
      <w:r>
        <w:rPr>
          <w:rFonts w:ascii="Times New Roman" w:hAnsi="Times New Roman" w:cs="Times New Roman"/>
          <w:b/>
          <w:bCs/>
          <w:sz w:val="30"/>
          <w:szCs w:val="30"/>
        </w:rPr>
      </w:r>
      <w:r/>
    </w:p>
    <w:p>
      <w:pPr>
        <w:pStyle w:val="985"/>
        <w:rPr>
          <w:rFonts w:ascii="Times New Roman" w:hAnsi="Times New Roman" w:cs="Times New Roman"/>
          <w:b/>
          <w:bCs/>
          <w:sz w:val="30"/>
          <w:szCs w:val="30"/>
        </w:rPr>
      </w:pPr>
      <w:r>
        <w:rPr>
          <w:rFonts w:hint="eastAsia" w:ascii="Times New Roman" w:hAnsi="Times New Roman" w:cs="Times New Roman"/>
          <w:b/>
          <w:bCs/>
          <w:sz w:val="30"/>
          <w:szCs w:val="30"/>
        </w:rPr>
        <w:t xml:space="preserve">第四章  评标程序、评标方法和评标标准</w:t>
      </w:r>
      <w:r/>
    </w:p>
    <w:p>
      <w:pPr>
        <w:pStyle w:val="985"/>
        <w:rPr>
          <w:rFonts w:ascii="Times New Roman" w:hAnsi="Times New Roman" w:cs="Times New Roman"/>
          <w:b/>
          <w:bCs/>
          <w:sz w:val="30"/>
          <w:szCs w:val="30"/>
        </w:rPr>
      </w:pPr>
      <w:r>
        <w:rPr>
          <w:rFonts w:ascii="Times New Roman" w:hAnsi="Times New Roman" w:cs="Times New Roman"/>
          <w:b/>
          <w:bCs/>
          <w:sz w:val="30"/>
          <w:szCs w:val="30"/>
        </w:rPr>
      </w:r>
      <w:r/>
    </w:p>
    <w:p>
      <w:pPr>
        <w:pStyle w:val="985"/>
        <w:rPr>
          <w:rFonts w:ascii="Times New Roman" w:hAnsi="Times New Roman" w:cs="Times New Roman"/>
          <w:b/>
          <w:bCs/>
          <w:sz w:val="30"/>
          <w:szCs w:val="30"/>
        </w:rPr>
      </w:pPr>
      <w:r>
        <w:rPr>
          <w:rFonts w:hint="eastAsia" w:ascii="Times New Roman" w:hAnsi="Times New Roman" w:cs="Times New Roman"/>
          <w:b/>
          <w:bCs/>
          <w:sz w:val="30"/>
          <w:szCs w:val="30"/>
        </w:rPr>
        <w:t xml:space="preserve">第五章  采购需求</w:t>
      </w:r>
      <w:r/>
    </w:p>
    <w:p>
      <w:pPr>
        <w:pStyle w:val="985"/>
        <w:rPr>
          <w:rFonts w:ascii="Times New Roman" w:hAnsi="Times New Roman" w:cs="Times New Roman"/>
          <w:b/>
          <w:bCs/>
          <w:sz w:val="30"/>
          <w:szCs w:val="30"/>
        </w:rPr>
      </w:pPr>
      <w:r>
        <w:rPr>
          <w:rFonts w:ascii="Times New Roman" w:hAnsi="Times New Roman" w:cs="Times New Roman"/>
          <w:b/>
          <w:bCs/>
          <w:sz w:val="30"/>
          <w:szCs w:val="30"/>
        </w:rPr>
      </w:r>
      <w:r/>
    </w:p>
    <w:p>
      <w:pPr>
        <w:pStyle w:val="985"/>
        <w:rPr>
          <w:rFonts w:ascii="Times New Roman" w:hAnsi="Times New Roman" w:cs="Times New Roman"/>
          <w:b/>
          <w:bCs/>
          <w:sz w:val="30"/>
          <w:szCs w:val="30"/>
        </w:rPr>
      </w:pPr>
      <w:r>
        <w:rPr>
          <w:rFonts w:hint="eastAsia" w:ascii="Times New Roman" w:hAnsi="Times New Roman" w:cs="Times New Roman"/>
          <w:b/>
          <w:bCs/>
          <w:sz w:val="30"/>
          <w:szCs w:val="30"/>
        </w:rPr>
        <w:t xml:space="preserve">第六章  拟签订的合同文本</w:t>
      </w:r>
      <w:r/>
    </w:p>
    <w:p>
      <w:pPr>
        <w:pStyle w:val="985"/>
        <w:rPr>
          <w:rFonts w:ascii="Times New Roman" w:hAnsi="Times New Roman" w:cs="Times New Roman"/>
          <w:b/>
          <w:bCs/>
          <w:sz w:val="30"/>
          <w:szCs w:val="30"/>
        </w:rPr>
      </w:pPr>
      <w:r>
        <w:rPr>
          <w:rFonts w:ascii="Times New Roman" w:hAnsi="Times New Roman" w:cs="Times New Roman"/>
          <w:b/>
          <w:bCs/>
          <w:sz w:val="30"/>
          <w:szCs w:val="30"/>
        </w:rPr>
      </w:r>
      <w:r/>
    </w:p>
    <w:p>
      <w:pPr>
        <w:widowControl/>
        <w:rPr>
          <w:b/>
          <w:bCs/>
          <w:sz w:val="30"/>
          <w:szCs w:val="30"/>
        </w:rPr>
      </w:pPr>
      <w:r>
        <w:rPr>
          <w:rFonts w:hint="eastAsia"/>
          <w:b/>
          <w:bCs/>
          <w:sz w:val="30"/>
          <w:szCs w:val="30"/>
        </w:rPr>
        <w:t xml:space="preserve">第七章  投标文件的组成及提交须知</w:t>
      </w:r>
      <w:r/>
    </w:p>
    <w:p>
      <w:pPr>
        <w:pStyle w:val="985"/>
      </w:pPr>
      <w:r/>
      <w:r/>
    </w:p>
    <w:p>
      <w:pPr>
        <w:pStyle w:val="985"/>
        <w:rPr>
          <w:rFonts w:ascii="Times New Roman" w:hAnsi="Times New Roman" w:cs="Times New Roman"/>
          <w:b/>
          <w:bCs/>
          <w:sz w:val="30"/>
          <w:szCs w:val="30"/>
        </w:rPr>
      </w:pPr>
      <w:r>
        <w:rPr>
          <w:rFonts w:hint="eastAsia" w:ascii="Times New Roman" w:hAnsi="Times New Roman" w:cs="Times New Roman"/>
          <w:b/>
          <w:bCs/>
          <w:sz w:val="30"/>
          <w:szCs w:val="30"/>
        </w:rPr>
        <w:t xml:space="preserve">第八章  投标文件格式</w:t>
      </w:r>
      <w:r/>
    </w:p>
    <w:p>
      <w:pPr>
        <w:pStyle w:val="985"/>
        <w:spacing w:line="360" w:lineRule="auto"/>
      </w:pPr>
      <w:r/>
      <w:r/>
    </w:p>
    <w:p>
      <w:pPr>
        <w:jc w:val="center"/>
        <w:spacing w:line="360" w:lineRule="auto"/>
        <w:rPr>
          <w:b/>
          <w:sz w:val="36"/>
          <w:szCs w:val="36"/>
        </w:rPr>
        <w:outlineLvl w:val="0"/>
      </w:pPr>
      <w:r>
        <w:rPr>
          <w:sz w:val="24"/>
        </w:rPr>
        <w:br w:type="page" w:clear="all"/>
      </w:r>
      <w:bookmarkStart w:id="1" w:name="_Toc99301419"/>
      <w:r>
        <w:rPr>
          <w:b/>
          <w:sz w:val="36"/>
          <w:szCs w:val="36"/>
        </w:rPr>
        <w:t xml:space="preserve">第一章   投标邀请</w:t>
      </w:r>
      <w:bookmarkEnd w:id="1"/>
      <w:r/>
      <w:r/>
    </w:p>
    <w:p>
      <w:pPr>
        <w:ind w:firstLine="480"/>
        <w:spacing w:line="360" w:lineRule="auto"/>
        <w:rPr>
          <w:rFonts w:ascii="宋体" w:hAnsi="宋体"/>
          <w:sz w:val="24"/>
        </w:rPr>
      </w:pPr>
      <w:r/>
      <w:bookmarkStart w:id="2" w:name="_Toc28359002"/>
      <w:r/>
      <w:bookmarkStart w:id="3" w:name="_Toc35393621"/>
      <w:r/>
      <w:bookmarkStart w:id="4" w:name="_Toc35393790"/>
      <w:r/>
      <w:bookmarkStart w:id="5" w:name="_Toc28359079"/>
      <w:r/>
      <w:bookmarkStart w:id="6" w:name="_Hlk24379207"/>
      <w:r/>
      <w:bookmarkStart w:id="7" w:name="_Hlk151728086"/>
      <w:r>
        <w:rPr>
          <w:rFonts w:hint="eastAsia" w:ascii="宋体" w:hAnsi="宋体"/>
          <w:sz w:val="24"/>
        </w:rPr>
        <w:t xml:space="preserve">受</w:t>
      </w:r>
      <w:r>
        <w:rPr>
          <w:rFonts w:hint="eastAsia" w:ascii="宋体" w:hAnsi="宋体"/>
          <w:sz w:val="24"/>
          <w:u w:val="single"/>
        </w:rPr>
        <w:t xml:space="preserve">常州市武进区南夏墅街道办事处</w:t>
      </w:r>
      <w:r>
        <w:rPr>
          <w:rFonts w:hint="eastAsia" w:ascii="宋体" w:hAnsi="宋体"/>
          <w:sz w:val="24"/>
        </w:rPr>
        <w:t xml:space="preserve">的委托，</w:t>
      </w:r>
      <w:r>
        <w:rPr>
          <w:rFonts w:hint="eastAsia" w:ascii="宋体" w:hAnsi="宋体"/>
          <w:sz w:val="24"/>
          <w:lang w:val="en-US" w:eastAsia="zh-CN"/>
        </w:rPr>
        <w:t xml:space="preserve">昇通咨询管理(江苏)有限公司</w:t>
      </w:r>
      <w:r>
        <w:rPr>
          <w:rFonts w:hint="eastAsia" w:ascii="宋体" w:hAnsi="宋体"/>
          <w:sz w:val="24"/>
        </w:rPr>
        <w:t xml:space="preserve">就</w:t>
      </w:r>
      <w:r>
        <w:rPr>
          <w:rFonts w:hint="eastAsia" w:ascii="宋体" w:hAnsi="宋体"/>
          <w:sz w:val="24"/>
          <w:u w:val="single"/>
          <w:lang w:eastAsia="zh-CN"/>
        </w:rPr>
        <w:t xml:space="preserve">南夏墅街道等八个单位保安服务项目</w:t>
      </w:r>
      <w:r>
        <w:rPr>
          <w:rFonts w:hint="eastAsia" w:ascii="宋体" w:hAnsi="宋体"/>
          <w:sz w:val="24"/>
        </w:rPr>
        <w:t xml:space="preserve">进行公开招标采购，各潜在投标人可在“苏采云”平台自行免费下载招标文件，并于</w:t>
      </w:r>
      <w:r>
        <w:rPr>
          <w:rFonts w:ascii="宋体" w:hAnsi="宋体"/>
          <w:color w:val="c00000"/>
          <w:sz w:val="24"/>
          <w:u w:val="single"/>
        </w:rPr>
        <w:t xml:space="preserve"> </w:t>
      </w:r>
      <w:r>
        <w:rPr>
          <w:rFonts w:hint="eastAsia" w:ascii="宋体" w:hAnsi="宋体"/>
          <w:color w:val="c00000"/>
          <w:sz w:val="24"/>
          <w:u w:val="single"/>
        </w:rPr>
        <w:t xml:space="preserve">202</w:t>
      </w:r>
      <w:r>
        <w:rPr>
          <w:rFonts w:hint="eastAsia" w:ascii="宋体" w:hAnsi="宋体"/>
          <w:color w:val="c00000"/>
          <w:sz w:val="24"/>
          <w:u w:val="single"/>
          <w:lang w:val="en-US" w:eastAsia="zh-CN"/>
        </w:rPr>
        <w:t xml:space="preserve">6</w:t>
      </w:r>
      <w:r>
        <w:rPr>
          <w:rFonts w:hint="eastAsia" w:ascii="宋体" w:hAnsi="宋体"/>
          <w:bCs/>
          <w:color w:val="c00000"/>
          <w:sz w:val="24"/>
          <w:u w:val="single"/>
        </w:rPr>
        <w:t xml:space="preserve">年</w:t>
      </w:r>
      <w:r>
        <w:rPr>
          <w:rFonts w:hint="eastAsia" w:ascii="宋体" w:hAnsi="宋体"/>
          <w:bCs/>
          <w:color w:val="c00000"/>
          <w:sz w:val="24"/>
          <w:u w:val="single"/>
          <w:lang w:val="en-US" w:eastAsia="zh-CN"/>
        </w:rPr>
        <w:t xml:space="preserve">06</w:t>
      </w:r>
      <w:r>
        <w:rPr>
          <w:rFonts w:hint="eastAsia" w:ascii="宋体" w:hAnsi="宋体"/>
          <w:bCs/>
          <w:color w:val="c00000"/>
          <w:sz w:val="24"/>
          <w:u w:val="single"/>
        </w:rPr>
        <w:t xml:space="preserve">月</w:t>
      </w:r>
      <w:r>
        <w:rPr>
          <w:rFonts w:hint="eastAsia" w:ascii="宋体" w:hAnsi="宋体"/>
          <w:bCs/>
          <w:color w:val="c00000"/>
          <w:sz w:val="24"/>
          <w:u w:val="single"/>
          <w:lang w:val="en-US" w:eastAsia="zh-CN"/>
        </w:rPr>
        <w:t xml:space="preserve">08</w:t>
      </w:r>
      <w:r>
        <w:rPr>
          <w:rFonts w:hint="eastAsia" w:ascii="宋体" w:hAnsi="宋体"/>
          <w:bCs/>
          <w:color w:val="c00000"/>
          <w:sz w:val="24"/>
          <w:u w:val="single"/>
        </w:rPr>
        <w:t xml:space="preserve">日</w:t>
      </w:r>
      <w:r>
        <w:rPr>
          <w:rFonts w:hint="eastAsia" w:ascii="宋体" w:hAnsi="宋体"/>
          <w:bCs/>
          <w:color w:val="c00000"/>
          <w:sz w:val="24"/>
          <w:u w:val="single"/>
          <w:lang w:val="en-US" w:eastAsia="zh-CN"/>
        </w:rPr>
        <w:t xml:space="preserve">14</w:t>
      </w:r>
      <w:r>
        <w:rPr>
          <w:rFonts w:hint="eastAsia" w:ascii="宋体" w:hAnsi="宋体"/>
          <w:bCs/>
          <w:color w:val="c00000"/>
          <w:sz w:val="24"/>
          <w:u w:val="single"/>
        </w:rPr>
        <w:t xml:space="preserve">点</w:t>
      </w:r>
      <w:r>
        <w:rPr>
          <w:rFonts w:hint="eastAsia" w:ascii="宋体" w:hAnsi="宋体"/>
          <w:bCs/>
          <w:color w:val="c00000"/>
          <w:sz w:val="24"/>
          <w:u w:val="single"/>
          <w:lang w:val="en-US" w:eastAsia="zh-CN"/>
        </w:rPr>
        <w:t xml:space="preserve">00</w:t>
      </w:r>
      <w:r>
        <w:rPr>
          <w:rFonts w:hint="eastAsia" w:ascii="宋体" w:hAnsi="宋体"/>
          <w:bCs/>
          <w:color w:val="c00000"/>
          <w:sz w:val="24"/>
          <w:u w:val="single"/>
        </w:rPr>
        <w:t xml:space="preserve">分</w:t>
      </w:r>
      <w:r>
        <w:rPr>
          <w:rFonts w:hint="eastAsia" w:ascii="宋体" w:hAnsi="宋体"/>
          <w:bCs/>
          <w:sz w:val="24"/>
          <w:u w:val="single"/>
        </w:rPr>
        <w:t xml:space="preserve">（</w:t>
      </w:r>
      <w:r>
        <w:rPr>
          <w:rFonts w:hint="eastAsia" w:ascii="宋体" w:hAnsi="宋体"/>
          <w:bCs/>
          <w:sz w:val="24"/>
        </w:rPr>
        <w:t xml:space="preserve">北京时间）前递交投标</w:t>
      </w:r>
      <w:r>
        <w:rPr>
          <w:rFonts w:ascii="宋体" w:hAnsi="宋体"/>
          <w:bCs/>
          <w:sz w:val="24"/>
        </w:rPr>
        <w:t xml:space="preserve">文件</w:t>
      </w:r>
      <w:r>
        <w:rPr>
          <w:rFonts w:hint="eastAsia" w:ascii="宋体" w:hAnsi="宋体"/>
          <w:sz w:val="24"/>
        </w:rPr>
        <w:t xml:space="preserve">。</w:t>
      </w:r>
      <w:r/>
    </w:p>
    <w:p>
      <w:pPr>
        <w:pStyle w:val="906"/>
        <w:ind w:firstLine="482"/>
        <w:jc w:val="left"/>
        <w:spacing w:before="0" w:line="360" w:lineRule="auto"/>
        <w:rPr>
          <w:rFonts w:ascii="Times New Roman" w:hAnsi="Times New Roman" w:eastAsia="宋体"/>
          <w:color w:val="auto"/>
          <w:sz w:val="24"/>
          <w:szCs w:val="24"/>
        </w:rPr>
      </w:pPr>
      <w:r>
        <w:rPr>
          <w:rFonts w:ascii="Times New Roman" w:hAnsi="Times New Roman" w:eastAsia="宋体"/>
          <w:color w:val="auto"/>
          <w:sz w:val="24"/>
          <w:szCs w:val="24"/>
        </w:rPr>
        <w:t xml:space="preserve">一、项目基本情况</w:t>
      </w:r>
      <w:bookmarkEnd w:id="2"/>
      <w:r/>
      <w:bookmarkEnd w:id="3"/>
      <w:r/>
      <w:bookmarkEnd w:id="4"/>
      <w:r/>
      <w:bookmarkEnd w:id="5"/>
      <w:r/>
      <w:r/>
    </w:p>
    <w:p>
      <w:pPr>
        <w:ind w:firstLine="480"/>
        <w:spacing w:line="360" w:lineRule="auto"/>
        <w:widowControl/>
        <w:rPr>
          <w:color w:val="auto"/>
          <w:sz w:val="24"/>
        </w:rPr>
      </w:pPr>
      <w:r>
        <w:rPr>
          <w:color w:val="auto"/>
          <w:sz w:val="24"/>
        </w:rPr>
        <w:t xml:space="preserve">1.项目编号：</w:t>
      </w:r>
      <w:r>
        <w:rPr>
          <w:rFonts w:hint="eastAsia"/>
          <w:color w:val="auto"/>
          <w:sz w:val="24"/>
        </w:rPr>
        <w:t xml:space="preserve">JSZC-320412-JSST-G2026-0004</w:t>
      </w:r>
      <w:bookmarkStart w:id="311" w:name="_GoBack"/>
      <w:r/>
      <w:bookmarkEnd w:id="311"/>
      <w:r/>
      <w:r/>
    </w:p>
    <w:p>
      <w:pPr>
        <w:ind w:firstLine="480"/>
        <w:spacing w:line="360" w:lineRule="auto"/>
        <w:widowControl/>
        <w:rPr>
          <w:rFonts w:hint="eastAsia"/>
          <w:color w:val="auto"/>
          <w:sz w:val="24"/>
          <w:highlight w:val="none"/>
          <w:lang w:eastAsia="zh-CN"/>
        </w:rPr>
      </w:pPr>
      <w:r>
        <w:rPr>
          <w:color w:val="auto"/>
          <w:sz w:val="24"/>
        </w:rPr>
        <w:t xml:space="preserve">2.项目名称：</w:t>
      </w:r>
      <w:bookmarkEnd w:id="6"/>
      <w:r>
        <w:rPr>
          <w:rFonts w:hint="eastAsia"/>
          <w:color w:val="auto"/>
          <w:sz w:val="24"/>
          <w:highlight w:val="none"/>
          <w:lang w:eastAsia="zh-CN"/>
        </w:rPr>
        <w:t xml:space="preserve">南夏墅街道等八个单位保安服务项目</w:t>
      </w:r>
      <w:r/>
    </w:p>
    <w:p>
      <w:pPr>
        <w:ind w:firstLine="480"/>
        <w:spacing w:line="360" w:lineRule="auto"/>
        <w:widowControl/>
        <w:rPr>
          <w:rFonts w:hint="default"/>
          <w:color w:val="auto"/>
          <w:sz w:val="24"/>
          <w:highlight w:val="none"/>
          <w:lang w:val="en-US" w:eastAsia="zh-CN"/>
        </w:rPr>
      </w:pPr>
      <w:r>
        <w:rPr>
          <w:rFonts w:hint="eastAsia"/>
          <w:color w:val="auto"/>
          <w:sz w:val="24"/>
          <w:highlight w:val="none"/>
          <w:lang w:val="en-US" w:eastAsia="zh-CN"/>
        </w:rPr>
        <w:t xml:space="preserve">3.采购方式：公开招标</w:t>
      </w:r>
      <w:r/>
    </w:p>
    <w:p>
      <w:pPr>
        <w:ind w:firstLine="480"/>
        <w:spacing w:line="360" w:lineRule="auto"/>
        <w:widowControl/>
        <w:rPr>
          <w:color w:val="auto"/>
          <w:sz w:val="24"/>
          <w:highlight w:val="none"/>
        </w:rPr>
      </w:pPr>
      <w:r>
        <w:rPr>
          <w:rFonts w:hint="eastAsia"/>
          <w:color w:val="auto"/>
          <w:sz w:val="24"/>
          <w:highlight w:val="none"/>
          <w:lang w:val="en-US" w:eastAsia="zh-CN"/>
        </w:rPr>
        <w:t xml:space="preserve">4</w:t>
      </w:r>
      <w:r>
        <w:rPr>
          <w:color w:val="auto"/>
          <w:sz w:val="24"/>
          <w:highlight w:val="none"/>
        </w:rPr>
        <w:t xml:space="preserve">.项目预算金额：</w:t>
      </w:r>
      <w:r>
        <w:rPr>
          <w:rFonts w:hint="eastAsia"/>
          <w:color w:val="auto"/>
          <w:sz w:val="24"/>
          <w:highlight w:val="none"/>
          <w:lang w:val="en-US" w:eastAsia="zh-CN"/>
        </w:rPr>
        <w:t xml:space="preserve">257.56万</w:t>
      </w:r>
      <w:r>
        <w:rPr>
          <w:rFonts w:hint="eastAsia"/>
          <w:color w:val="auto"/>
          <w:sz w:val="24"/>
          <w:highlight w:val="none"/>
        </w:rPr>
        <w:t xml:space="preserve">元/年，三年共</w:t>
      </w:r>
      <w:r>
        <w:rPr>
          <w:rFonts w:hint="eastAsia"/>
          <w:color w:val="auto"/>
          <w:sz w:val="24"/>
          <w:highlight w:val="none"/>
          <w:lang w:val="en-US" w:eastAsia="zh-CN"/>
        </w:rPr>
        <w:t xml:space="preserve">772.68万</w:t>
      </w:r>
      <w:r>
        <w:rPr>
          <w:rFonts w:hint="eastAsia"/>
          <w:color w:val="auto"/>
          <w:sz w:val="24"/>
          <w:highlight w:val="none"/>
        </w:rPr>
        <w:t xml:space="preserve">元；</w:t>
      </w:r>
      <w:r/>
    </w:p>
    <w:p>
      <w:pPr>
        <w:ind w:firstLine="480"/>
        <w:spacing w:line="360" w:lineRule="auto"/>
        <w:widowControl/>
        <w:rPr>
          <w:rFonts w:hint="default"/>
          <w:color w:val="auto"/>
          <w:sz w:val="24"/>
          <w:highlight w:val="none"/>
          <w:lang w:val="en-US" w:eastAsia="zh-CN"/>
        </w:rPr>
      </w:pPr>
      <w:r>
        <w:rPr>
          <w:rFonts w:hint="eastAsia"/>
          <w:color w:val="auto"/>
          <w:sz w:val="24"/>
          <w:highlight w:val="none"/>
          <w:lang w:val="en-US" w:eastAsia="zh-CN"/>
        </w:rPr>
        <w:t xml:space="preserve">5</w:t>
      </w:r>
      <w:r>
        <w:rPr>
          <w:rFonts w:hint="eastAsia"/>
          <w:color w:val="auto"/>
          <w:sz w:val="24"/>
          <w:highlight w:val="none"/>
        </w:rPr>
        <w:t xml:space="preserve">.</w:t>
      </w:r>
      <w:r>
        <w:rPr>
          <w:color w:val="auto"/>
          <w:sz w:val="24"/>
          <w:highlight w:val="none"/>
        </w:rPr>
        <w:t xml:space="preserve">项目最高限价：</w:t>
      </w:r>
      <w:r>
        <w:rPr>
          <w:rFonts w:hint="eastAsia"/>
          <w:color w:val="auto"/>
          <w:sz w:val="24"/>
          <w:highlight w:val="none"/>
          <w:lang w:eastAsia="zh-CN"/>
        </w:rPr>
        <w:t xml:space="preserve">257.56万元/年，三年共772.68万</w:t>
      </w:r>
      <w:r>
        <w:rPr>
          <w:rFonts w:hint="eastAsia"/>
          <w:color w:val="auto"/>
          <w:sz w:val="24"/>
          <w:highlight w:val="none"/>
        </w:rPr>
        <w:t xml:space="preserve">元；</w:t>
      </w:r>
      <w:r/>
    </w:p>
    <w:p>
      <w:pPr>
        <w:ind w:firstLine="480"/>
        <w:spacing w:line="360" w:lineRule="auto"/>
        <w:widowControl/>
        <w:rPr>
          <w:rFonts w:hint="eastAsia"/>
          <w:color w:val="auto"/>
          <w:sz w:val="24"/>
          <w:highlight w:val="none"/>
        </w:rPr>
      </w:pPr>
      <w:r>
        <w:rPr>
          <w:rFonts w:hint="eastAsia"/>
          <w:color w:val="auto"/>
          <w:sz w:val="24"/>
          <w:highlight w:val="none"/>
          <w:lang w:val="en-US" w:eastAsia="zh-CN"/>
        </w:rPr>
        <w:t xml:space="preserve">6</w:t>
      </w:r>
      <w:r>
        <w:rPr>
          <w:rFonts w:hint="eastAsia"/>
          <w:color w:val="auto"/>
          <w:sz w:val="24"/>
          <w:highlight w:val="none"/>
        </w:rPr>
        <w:t xml:space="preserve">.采购需求：本项目为常州市武进区南夏墅街道办事处安全保卫服务及管理，服务内容包括南夏墅小学、城管中队、街道办、南夏墅幼儿园、高新区综合执法局等的门岗值守、消控室值班、安全保卫、公共秩序维护管理、车辆引导及停放秩序维护管理、安全防护巡查、消防巡查及突发性事件处理等。</w:t>
      </w:r>
      <w:r/>
    </w:p>
    <w:p>
      <w:pPr>
        <w:ind w:firstLine="480"/>
        <w:spacing w:line="360" w:lineRule="auto"/>
        <w:widowControl/>
        <w:rPr>
          <w:rFonts w:hint="eastAsia"/>
          <w:color w:val="auto"/>
          <w:sz w:val="24"/>
          <w:highlight w:val="none"/>
          <w:lang w:eastAsia="zh-CN"/>
        </w:rPr>
      </w:pPr>
      <w:r>
        <w:rPr>
          <w:rFonts w:hint="eastAsia"/>
          <w:color w:val="auto"/>
          <w:sz w:val="24"/>
          <w:highlight w:val="none"/>
          <w:lang w:val="en-US" w:eastAsia="zh-CN"/>
        </w:rPr>
        <w:t xml:space="preserve">7</w:t>
      </w:r>
      <w:r>
        <w:rPr>
          <w:rFonts w:hint="eastAsia"/>
          <w:color w:val="auto"/>
          <w:sz w:val="24"/>
          <w:highlight w:val="none"/>
          <w:lang w:eastAsia="zh-CN"/>
        </w:rPr>
        <w:t xml:space="preserve">.合同履行期限：三年，一年一签。其中第一年前三个月为试用期，试用期满经采购人考核合格后，合同方为有效。</w:t>
      </w:r>
      <w:r/>
    </w:p>
    <w:p>
      <w:pPr>
        <w:ind w:firstLine="480"/>
        <w:spacing w:line="360" w:lineRule="auto"/>
        <w:widowControl/>
        <w:rPr>
          <w:rFonts w:hint="eastAsia"/>
          <w:b/>
          <w:bCs/>
          <w:color w:val="auto"/>
          <w:sz w:val="24"/>
          <w:highlight w:val="none"/>
          <w:lang w:eastAsia="zh-CN"/>
        </w:rPr>
      </w:pPr>
      <w:r>
        <w:rPr>
          <w:rFonts w:hint="eastAsia"/>
          <w:b/>
          <w:bCs/>
          <w:color w:val="auto"/>
          <w:sz w:val="24"/>
          <w:highlight w:val="none"/>
          <w:lang w:val="en-US" w:eastAsia="zh-CN"/>
        </w:rPr>
        <w:t xml:space="preserve">8</w:t>
      </w:r>
      <w:r>
        <w:rPr>
          <w:rFonts w:hint="eastAsia"/>
          <w:b/>
          <w:bCs/>
          <w:color w:val="auto"/>
          <w:sz w:val="24"/>
          <w:highlight w:val="none"/>
          <w:lang w:eastAsia="zh-CN"/>
        </w:rPr>
        <w:t xml:space="preserve">.本项目是否接受联合体投标：□是  √否。</w:t>
      </w:r>
      <w:r/>
    </w:p>
    <w:p>
      <w:pPr>
        <w:ind w:firstLine="480"/>
        <w:spacing w:line="360" w:lineRule="auto"/>
        <w:widowControl/>
        <w:rPr>
          <w:b/>
          <w:bCs/>
          <w:color w:val="auto"/>
          <w:sz w:val="24"/>
          <w:highlight w:val="none"/>
        </w:rPr>
      </w:pPr>
      <w:r>
        <w:rPr>
          <w:rFonts w:hint="eastAsia"/>
          <w:b/>
          <w:bCs/>
          <w:color w:val="auto"/>
          <w:sz w:val="24"/>
          <w:highlight w:val="none"/>
          <w:lang w:val="en-US" w:eastAsia="zh-CN"/>
        </w:rPr>
        <w:t xml:space="preserve">9</w:t>
      </w:r>
      <w:r>
        <w:rPr>
          <w:rFonts w:hint="eastAsia"/>
          <w:b/>
          <w:bCs/>
          <w:color w:val="auto"/>
          <w:sz w:val="24"/>
          <w:highlight w:val="none"/>
        </w:rPr>
        <w:t xml:space="preserve">.</w:t>
      </w:r>
      <w:r>
        <w:rPr>
          <w:b/>
          <w:bCs/>
          <w:color w:val="auto"/>
          <w:sz w:val="24"/>
          <w:highlight w:val="none"/>
        </w:rPr>
        <w:t xml:space="preserve">本项目是否接受</w:t>
      </w:r>
      <w:r>
        <w:rPr>
          <w:rFonts w:hint="eastAsia"/>
          <w:b/>
          <w:bCs/>
          <w:color w:val="auto"/>
          <w:sz w:val="24"/>
          <w:highlight w:val="none"/>
        </w:rPr>
        <w:t xml:space="preserve">进口产品</w:t>
      </w:r>
      <w:r>
        <w:rPr>
          <w:b/>
          <w:bCs/>
          <w:color w:val="auto"/>
          <w:sz w:val="24"/>
          <w:highlight w:val="none"/>
        </w:rPr>
        <w:t xml:space="preserve">投标：</w:t>
      </w:r>
      <w:r>
        <w:rPr>
          <w:rFonts w:hint="eastAsia"/>
          <w:b/>
          <w:bCs/>
          <w:color w:val="auto"/>
          <w:sz w:val="24"/>
          <w:highlight w:val="none"/>
        </w:rPr>
        <w:t xml:space="preserve">□</w:t>
      </w:r>
      <w:r>
        <w:rPr>
          <w:b/>
          <w:bCs/>
          <w:color w:val="auto"/>
          <w:sz w:val="24"/>
          <w:highlight w:val="none"/>
        </w:rPr>
        <w:t xml:space="preserve">是  </w:t>
      </w:r>
      <w:r>
        <w:rPr>
          <w:rFonts w:hint="eastAsia"/>
          <w:b/>
          <w:bCs/>
          <w:color w:val="auto"/>
          <w:sz w:val="24"/>
          <w:highlight w:val="none"/>
        </w:rPr>
        <w:t xml:space="preserve">√</w:t>
      </w:r>
      <w:r>
        <w:rPr>
          <w:b/>
          <w:bCs/>
          <w:color w:val="auto"/>
          <w:sz w:val="24"/>
          <w:highlight w:val="none"/>
        </w:rPr>
        <w:t xml:space="preserve">否</w:t>
      </w:r>
      <w:r>
        <w:rPr>
          <w:rFonts w:hint="eastAsia"/>
          <w:b/>
          <w:bCs/>
          <w:color w:val="auto"/>
          <w:sz w:val="24"/>
          <w:highlight w:val="none"/>
        </w:rPr>
        <w:t xml:space="preserve">。</w:t>
      </w:r>
      <w:r/>
    </w:p>
    <w:p>
      <w:pPr>
        <w:pStyle w:val="906"/>
        <w:ind w:firstLine="482"/>
        <w:jc w:val="left"/>
        <w:spacing w:before="0" w:line="360" w:lineRule="auto"/>
        <w:rPr>
          <w:rFonts w:ascii="Times New Roman" w:hAnsi="Times New Roman" w:eastAsia="宋体"/>
          <w:color w:val="auto"/>
          <w:sz w:val="24"/>
          <w:szCs w:val="24"/>
        </w:rPr>
      </w:pPr>
      <w:r/>
      <w:bookmarkStart w:id="8" w:name="_Toc28359003"/>
      <w:r/>
      <w:bookmarkStart w:id="9" w:name="_Toc35393791"/>
      <w:r/>
      <w:bookmarkStart w:id="10" w:name="_Toc28359080"/>
      <w:r/>
      <w:bookmarkStart w:id="11" w:name="_Toc35393622"/>
      <w:r>
        <w:rPr>
          <w:rFonts w:ascii="Times New Roman" w:hAnsi="Times New Roman" w:eastAsia="宋体"/>
          <w:color w:val="auto"/>
          <w:sz w:val="24"/>
          <w:szCs w:val="24"/>
        </w:rPr>
        <w:t xml:space="preserve">二、申请人的资格要求</w:t>
      </w:r>
      <w:bookmarkEnd w:id="8"/>
      <w:r/>
      <w:bookmarkEnd w:id="9"/>
      <w:r/>
      <w:bookmarkEnd w:id="10"/>
      <w:r/>
      <w:bookmarkEnd w:id="11"/>
      <w:r>
        <w:rPr>
          <w:rFonts w:ascii="Times New Roman" w:hAnsi="Times New Roman" w:eastAsia="宋体"/>
          <w:color w:val="auto"/>
          <w:sz w:val="24"/>
          <w:szCs w:val="24"/>
        </w:rPr>
        <w:t xml:space="preserve">（须同时满足）</w:t>
      </w:r>
      <w:r/>
    </w:p>
    <w:p>
      <w:pPr>
        <w:ind w:firstLine="480"/>
        <w:spacing w:line="360" w:lineRule="auto"/>
        <w:rPr>
          <w:color w:val="auto"/>
          <w:sz w:val="24"/>
        </w:rPr>
      </w:pPr>
      <w:r>
        <w:rPr>
          <w:color w:val="auto"/>
          <w:sz w:val="24"/>
        </w:rPr>
        <w:t xml:space="preserve">1.满足《中华人民共和国政府采购法》第二十二条规定</w:t>
      </w:r>
      <w:r>
        <w:rPr>
          <w:rFonts w:hint="eastAsia"/>
          <w:color w:val="auto"/>
          <w:sz w:val="24"/>
        </w:rPr>
        <w:t xml:space="preserve">以及下列情形：</w:t>
      </w:r>
      <w:r/>
    </w:p>
    <w:p>
      <w:pPr>
        <w:ind w:firstLine="480"/>
        <w:spacing w:line="360" w:lineRule="auto"/>
        <w:rPr>
          <w:color w:val="auto"/>
          <w:sz w:val="24"/>
        </w:rPr>
      </w:pPr>
      <w:r>
        <w:rPr>
          <w:rFonts w:hint="eastAsia"/>
          <w:color w:val="auto"/>
          <w:sz w:val="24"/>
        </w:rPr>
        <w:t xml:space="preserve">1.1未被“信用中国”网站或“中国政府采购网”网站列入失信被执行人、重大税收违法案件当事人名单、政府采购严重失信行为记录名单；</w:t>
      </w:r>
      <w:r/>
    </w:p>
    <w:p>
      <w:pPr>
        <w:ind w:firstLine="480"/>
        <w:spacing w:line="360" w:lineRule="auto"/>
        <w:rPr>
          <w:color w:val="auto"/>
          <w:sz w:val="24"/>
        </w:rPr>
      </w:pPr>
      <w:r>
        <w:rPr>
          <w:rFonts w:hint="eastAsia"/>
          <w:color w:val="auto"/>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auto"/>
          <w:sz w:val="24"/>
        </w:rPr>
      </w:pPr>
      <w:r/>
      <w:bookmarkStart w:id="12" w:name="_Toc28359081"/>
      <w:r/>
      <w:bookmarkStart w:id="13" w:name="_Toc28359004"/>
      <w:r>
        <w:rPr>
          <w:color w:val="auto"/>
          <w:sz w:val="24"/>
        </w:rPr>
        <w:t xml:space="preserve">2.落实政府采购政策需满足的资格要求：</w:t>
      </w:r>
      <w:r/>
    </w:p>
    <w:p>
      <w:pPr>
        <w:ind w:firstLine="480"/>
        <w:spacing w:line="360" w:lineRule="auto"/>
        <w:rPr>
          <w:b/>
          <w:bCs/>
          <w:color w:val="auto"/>
          <w:sz w:val="24"/>
          <w:highlight w:val="none"/>
        </w:rPr>
      </w:pPr>
      <w:r>
        <w:rPr>
          <w:b/>
          <w:bCs/>
          <w:color w:val="auto"/>
          <w:sz w:val="24"/>
          <w:highlight w:val="none"/>
        </w:rPr>
        <w:t xml:space="preserve">2.1 中小企业政策</w:t>
      </w:r>
      <w:r/>
    </w:p>
    <w:p>
      <w:pPr>
        <w:ind w:firstLine="480"/>
        <w:spacing w:line="360" w:lineRule="auto"/>
        <w:rPr>
          <w:rFonts w:ascii="宋体" w:hAnsi="宋体"/>
          <w:b/>
          <w:bCs/>
          <w:color w:val="auto"/>
          <w:sz w:val="24"/>
          <w:highlight w:val="none"/>
        </w:rPr>
      </w:pPr>
      <w:r>
        <w:rPr>
          <w:rFonts w:hint="eastAsia" w:ascii="宋体" w:hAnsi="宋体"/>
          <w:b/>
          <w:bCs/>
          <w:color w:val="auto"/>
          <w:sz w:val="24"/>
          <w:highlight w:val="none"/>
        </w:rPr>
        <w:t xml:space="preserve">☑本项目专门面向中小企业预留采购份额。</w:t>
      </w:r>
      <w:r/>
    </w:p>
    <w:p>
      <w:pPr>
        <w:ind w:firstLine="480"/>
        <w:spacing w:line="360" w:lineRule="auto"/>
        <w:rPr>
          <w:i/>
          <w:iCs/>
          <w:sz w:val="24"/>
          <w:u w:val="single"/>
        </w:rPr>
      </w:pPr>
      <w:r>
        <w:rPr>
          <w:sz w:val="24"/>
        </w:rPr>
        <w:t xml:space="preserve">3.本项目的特定资格要求：</w:t>
      </w:r>
      <w:r/>
    </w:p>
    <w:p>
      <w:pPr>
        <w:ind w:firstLine="480"/>
        <w:spacing w:line="360" w:lineRule="auto"/>
        <w:rPr>
          <w:color w:val="ff0000"/>
          <w:sz w:val="24"/>
          <w:highlight w:val="yellow"/>
        </w:rPr>
      </w:pPr>
      <w:r>
        <w:rPr>
          <w:b/>
          <w:bCs/>
          <w:color w:val="auto"/>
          <w:sz w:val="24"/>
          <w:highlight w:val="none"/>
        </w:rPr>
        <w:t xml:space="preserve">3.1本项目是否接受分支机构参与投标：</w:t>
      </w:r>
      <w:r>
        <w:rPr>
          <w:rFonts w:hint="eastAsia" w:ascii="宋体" w:hAnsi="宋体"/>
          <w:b/>
          <w:bCs/>
          <w:color w:val="auto"/>
          <w:highlight w:val="none"/>
        </w:rPr>
        <w:t xml:space="preserve">□</w:t>
      </w:r>
      <w:r>
        <w:rPr>
          <w:rFonts w:ascii="宋体" w:hAnsi="宋体"/>
          <w:b/>
          <w:bCs/>
          <w:color w:val="auto"/>
          <w:sz w:val="24"/>
          <w:highlight w:val="none"/>
        </w:rPr>
        <w:t xml:space="preserve">是 </w:t>
      </w:r>
      <w:r>
        <w:rPr>
          <w:rFonts w:hint="eastAsia"/>
          <w:b/>
          <w:bCs/>
          <w:color w:val="auto"/>
          <w:sz w:val="24"/>
          <w:highlight w:val="none"/>
        </w:rPr>
        <w:t xml:space="preserve">√否；</w:t>
      </w:r>
      <w:r/>
    </w:p>
    <w:p>
      <w:pPr>
        <w:ind w:firstLine="480"/>
        <w:spacing w:line="360" w:lineRule="auto"/>
        <w:rPr>
          <w:rFonts w:hint="eastAsia" w:eastAsia="宋体"/>
          <w:b/>
          <w:bCs/>
          <w:color w:val="auto"/>
          <w:sz w:val="24"/>
          <w:lang w:val="en-US" w:eastAsia="zh-CN"/>
        </w:rPr>
      </w:pPr>
      <w:r>
        <w:rPr>
          <w:b/>
          <w:bCs/>
          <w:color w:val="auto"/>
          <w:sz w:val="24"/>
        </w:rPr>
        <w:t xml:space="preserve">3.2本项目是否属于政府购买服务：</w:t>
      </w:r>
      <w:r>
        <w:rPr>
          <w:rFonts w:hint="eastAsia"/>
          <w:b/>
          <w:bCs/>
          <w:color w:val="auto"/>
          <w:sz w:val="24"/>
          <w:lang w:val="en-US" w:eastAsia="zh-CN"/>
        </w:rPr>
        <w:t xml:space="preserve">否</w:t>
      </w:r>
      <w:r/>
    </w:p>
    <w:p>
      <w:pPr>
        <w:ind w:firstLine="480"/>
        <w:spacing w:line="360" w:lineRule="auto"/>
        <w:tabs>
          <w:tab w:val="left" w:pos="900" w:leader="none"/>
          <w:tab w:val="left" w:pos="1134" w:leader="none"/>
          <w:tab w:val="left" w:pos="1589" w:leader="none"/>
          <w:tab w:val="left" w:pos="5521" w:leader="none"/>
        </w:tabs>
        <w:rPr>
          <w:b/>
          <w:bCs/>
          <w:color w:val="auto"/>
          <w:sz w:val="24"/>
          <w:highlight w:val="none"/>
        </w:rPr>
      </w:pPr>
      <w:r>
        <w:rPr>
          <w:b/>
          <w:bCs/>
          <w:color w:val="auto"/>
          <w:sz w:val="24"/>
          <w:highlight w:val="none"/>
        </w:rPr>
        <w:t xml:space="preserve">3.3其他特定资格要求：</w:t>
      </w:r>
      <w:bookmarkEnd w:id="12"/>
      <w:r/>
      <w:bookmarkEnd w:id="13"/>
      <w:r/>
      <w:r/>
    </w:p>
    <w:p>
      <w:pPr>
        <w:ind w:firstLine="480"/>
        <w:spacing w:line="360" w:lineRule="auto"/>
        <w:tabs>
          <w:tab w:val="left" w:pos="900" w:leader="none"/>
          <w:tab w:val="left" w:pos="1134" w:leader="none"/>
          <w:tab w:val="left" w:pos="1589" w:leader="none"/>
          <w:tab w:val="left" w:pos="5521" w:leader="none"/>
        </w:tabs>
        <w:rPr>
          <w:rFonts w:hint="eastAsia"/>
          <w:b/>
          <w:bCs/>
          <w:color w:val="auto"/>
          <w:sz w:val="24"/>
          <w:highlight w:val="none"/>
        </w:rPr>
      </w:pPr>
      <w:r>
        <w:rPr>
          <w:rFonts w:hint="eastAsia"/>
          <w:b/>
          <w:bCs/>
          <w:color w:val="auto"/>
          <w:sz w:val="24"/>
          <w:highlight w:val="none"/>
        </w:rPr>
        <w:t xml:space="preserve">1）投标人具有公安部门审批颁发的《保安服务许可证》；</w:t>
      </w:r>
      <w:r/>
    </w:p>
    <w:p>
      <w:pPr>
        <w:ind w:firstLine="480"/>
        <w:spacing w:line="360" w:lineRule="auto"/>
        <w:tabs>
          <w:tab w:val="left" w:pos="900" w:leader="none"/>
          <w:tab w:val="left" w:pos="1134" w:leader="none"/>
          <w:tab w:val="left" w:pos="1589" w:leader="none"/>
          <w:tab w:val="left" w:pos="5521" w:leader="none"/>
        </w:tabs>
        <w:rPr>
          <w:b/>
          <w:bCs/>
          <w:color w:val="auto"/>
          <w:sz w:val="24"/>
          <w:highlight w:val="none"/>
        </w:rPr>
      </w:pPr>
      <w:r>
        <w:rPr>
          <w:rFonts w:hint="eastAsia"/>
          <w:b/>
          <w:bCs/>
          <w:color w:val="auto"/>
          <w:sz w:val="24"/>
          <w:highlight w:val="none"/>
        </w:rPr>
        <w:t xml:space="preserve">2）非江苏省投标人须在本项目所在地市级人民政府公安机关备案证明。</w:t>
      </w:r>
      <w:r/>
    </w:p>
    <w:p>
      <w:pPr>
        <w:pStyle w:val="906"/>
        <w:ind w:firstLine="482"/>
        <w:jc w:val="left"/>
        <w:spacing w:before="0" w:line="360" w:lineRule="auto"/>
        <w:widowControl/>
        <w:rPr>
          <w:rFonts w:ascii="Times New Roman" w:hAnsi="Times New Roman" w:eastAsia="宋体"/>
          <w:color w:val="auto"/>
          <w:sz w:val="24"/>
          <w:szCs w:val="24"/>
        </w:rPr>
      </w:pPr>
      <w:r/>
      <w:bookmarkStart w:id="14" w:name="_Toc35393623"/>
      <w:r/>
      <w:bookmarkStart w:id="15" w:name="_Toc35393792"/>
      <w:r>
        <w:rPr>
          <w:rFonts w:ascii="Times New Roman" w:hAnsi="Times New Roman" w:eastAsia="宋体"/>
          <w:color w:val="auto"/>
          <w:sz w:val="24"/>
          <w:szCs w:val="24"/>
        </w:rPr>
        <w:t xml:space="preserve">三、获取招标文件</w:t>
      </w:r>
      <w:bookmarkEnd w:id="14"/>
      <w:r/>
      <w:bookmarkEnd w:id="15"/>
      <w:r/>
      <w:r/>
    </w:p>
    <w:p>
      <w:pPr>
        <w:ind w:firstLine="540"/>
        <w:spacing w:line="360" w:lineRule="auto"/>
        <w:rPr>
          <w:rFonts w:ascii="宋体" w:hAnsi="宋体" w:cs="宋体"/>
          <w:sz w:val="24"/>
        </w:rPr>
      </w:pPr>
      <w:r/>
      <w:bookmarkStart w:id="16" w:name="_Toc28359005"/>
      <w:r/>
      <w:bookmarkStart w:id="17" w:name="_Toc28359082"/>
      <w:r/>
      <w:bookmarkStart w:id="18" w:name="_Toc35393624"/>
      <w:r/>
      <w:bookmarkStart w:id="19" w:name="_Toc35393793"/>
      <w:r>
        <w:rPr>
          <w:rFonts w:hint="eastAsia" w:ascii="宋体" w:hAnsi="宋体" w:cs="宋体"/>
          <w:sz w:val="24"/>
        </w:rPr>
        <w:t xml:space="preserve">1.时间：</w:t>
      </w:r>
      <w:r>
        <w:rPr>
          <w:rFonts w:hint="eastAsia"/>
          <w:sz w:val="24"/>
          <w:lang w:bidi="ar"/>
        </w:rPr>
        <w:t xml:space="preserve">自招标公告发布之日起5个工作日。</w:t>
      </w:r>
      <w:r/>
    </w:p>
    <w:p>
      <w:pPr>
        <w:ind w:firstLine="540"/>
        <w:spacing w:line="360" w:lineRule="auto"/>
        <w:rPr>
          <w:sz w:val="24"/>
          <w:lang w:bidi="ar"/>
        </w:rPr>
      </w:pPr>
      <w:r>
        <w:rPr>
          <w:rFonts w:hint="eastAsia"/>
          <w:sz w:val="24"/>
          <w:lang w:bidi="ar"/>
        </w:rPr>
        <w:t xml:space="preserve">2.获取方式：</w:t>
      </w:r>
      <w:bookmarkStart w:id="20" w:name="_Toc38985266"/>
      <w:r>
        <w:rPr>
          <w:rFonts w:hint="eastAsia"/>
          <w:sz w:val="24"/>
          <w:lang w:bidi="ar"/>
        </w:rPr>
        <w:t xml:space="preserve">在“苏采云”平台自行免费下载采购文件。注：因本项目通过“苏采云”系统采用电子化不见面交易的模式，供应商通过“江苏政府采购网”、“常州市政府采购网”下载采购文件后，还必须登录“苏采云”系统下载电子采购文件方可通过系统进行响应文件的编制和提交。</w:t>
      </w:r>
      <w:bookmarkEnd w:id="20"/>
      <w:r/>
      <w:r/>
    </w:p>
    <w:p>
      <w:pPr>
        <w:pStyle w:val="985"/>
        <w:spacing w:line="360" w:lineRule="auto"/>
        <w:rPr>
          <w:rFonts w:ascii="Times New Roman" w:hAnsi="Times New Roman" w:cs="Times New Roman"/>
          <w:lang w:bidi="ar"/>
        </w:rPr>
      </w:pPr>
      <w:r>
        <w:rPr>
          <w:rFonts w:hint="eastAsia" w:ascii="Times New Roman" w:hAnsi="Times New Roman" w:cs="Times New Roman"/>
          <w:lang w:bidi="ar"/>
        </w:rPr>
        <w:t xml:space="preserve"> </w:t>
      </w:r>
      <w:r>
        <w:rPr>
          <w:rFonts w:ascii="Times New Roman" w:hAnsi="Times New Roman" w:cs="Times New Roman"/>
          <w:lang w:bidi="ar"/>
        </w:rPr>
        <w:t xml:space="preserve">   3.</w:t>
      </w:r>
      <w:r>
        <w:rPr>
          <w:rFonts w:hint="eastAsia" w:ascii="Times New Roman" w:hAnsi="Times New Roman" w:cs="Times New Roman"/>
          <w:lang w:bidi="ar"/>
        </w:rPr>
        <w:t xml:space="preserve">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sz w:val="24"/>
          <w:lang w:bidi="ar"/>
        </w:rPr>
      </w:pPr>
      <w:r>
        <w:rPr>
          <w:sz w:val="24"/>
          <w:lang w:bidi="ar"/>
        </w:rPr>
        <w:t xml:space="preserve">4</w:t>
      </w:r>
      <w:r>
        <w:rPr>
          <w:rFonts w:hint="eastAsia"/>
          <w:sz w:val="24"/>
          <w:lang w:bidi="ar"/>
        </w:rPr>
        <w:t xml:space="preserve">. 投标保证金：本项目不收取投标保证金。</w:t>
      </w:r>
      <w:r/>
    </w:p>
    <w:p>
      <w:pPr>
        <w:pStyle w:val="906"/>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16"/>
      <w:r/>
      <w:bookmarkEnd w:id="17"/>
      <w:r>
        <w:rPr>
          <w:rFonts w:ascii="Times New Roman" w:hAnsi="Times New Roman" w:eastAsia="宋体"/>
          <w:sz w:val="24"/>
          <w:szCs w:val="24"/>
        </w:rPr>
        <w:t xml:space="preserve">截止时间、开标时间和地点</w:t>
      </w:r>
      <w:bookmarkEnd w:id="18"/>
      <w:r/>
      <w:bookmarkEnd w:id="19"/>
      <w:r/>
      <w:r/>
    </w:p>
    <w:p>
      <w:pPr>
        <w:ind w:firstLine="480"/>
        <w:spacing w:line="360" w:lineRule="auto"/>
        <w:rPr>
          <w:rFonts w:ascii="宋体" w:hAnsi="宋体"/>
          <w:bCs/>
          <w:sz w:val="24"/>
          <w:u w:val="single"/>
        </w:rPr>
      </w:pPr>
      <w:r/>
      <w:bookmarkStart w:id="21" w:name="_Toc28359007"/>
      <w:r/>
      <w:bookmarkStart w:id="22" w:name="_Toc35393625"/>
      <w:r/>
      <w:bookmarkStart w:id="23" w:name="_Toc35393794"/>
      <w:r/>
      <w:bookmarkStart w:id="24" w:name="_Toc28359084"/>
      <w:r>
        <w:rPr>
          <w:rFonts w:hint="eastAsia"/>
          <w:sz w:val="24"/>
          <w:lang w:bidi="ar"/>
        </w:rPr>
        <w:t xml:space="preserve">1、</w:t>
      </w:r>
      <w:r>
        <w:rPr>
          <w:sz w:val="24"/>
          <w:lang w:bidi="ar"/>
        </w:rPr>
        <w:t xml:space="preserve">投标截止时间、开标时间：</w:t>
      </w:r>
      <w:r>
        <w:rPr>
          <w:rFonts w:hint="eastAsia" w:ascii="宋体" w:hAnsi="宋体"/>
          <w:color w:val="c00000"/>
          <w:sz w:val="24"/>
          <w:u w:val="single"/>
        </w:rPr>
        <w:t xml:space="preserve">202</w:t>
      </w:r>
      <w:r>
        <w:rPr>
          <w:rFonts w:hint="eastAsia" w:ascii="宋体" w:hAnsi="宋体"/>
          <w:color w:val="c00000"/>
          <w:sz w:val="24"/>
          <w:u w:val="single"/>
          <w:lang w:val="en-US" w:eastAsia="zh-CN"/>
        </w:rPr>
        <w:t xml:space="preserve">6</w:t>
      </w:r>
      <w:r>
        <w:rPr>
          <w:rFonts w:hint="eastAsia" w:ascii="宋体" w:hAnsi="宋体"/>
          <w:bCs/>
          <w:color w:val="c00000"/>
          <w:sz w:val="24"/>
          <w:u w:val="single"/>
        </w:rPr>
        <w:t xml:space="preserve">年</w:t>
      </w:r>
      <w:r>
        <w:rPr>
          <w:rFonts w:hint="eastAsia" w:ascii="宋体" w:hAnsi="宋体"/>
          <w:bCs/>
          <w:color w:val="c00000"/>
          <w:sz w:val="24"/>
          <w:u w:val="single"/>
          <w:lang w:val="en-US" w:eastAsia="zh-CN"/>
        </w:rPr>
        <w:t xml:space="preserve">06</w:t>
      </w:r>
      <w:r>
        <w:rPr>
          <w:rFonts w:hint="eastAsia" w:ascii="宋体" w:hAnsi="宋体"/>
          <w:bCs/>
          <w:color w:val="c00000"/>
          <w:sz w:val="24"/>
          <w:u w:val="single"/>
        </w:rPr>
        <w:t xml:space="preserve">月</w:t>
      </w:r>
      <w:r>
        <w:rPr>
          <w:rFonts w:hint="eastAsia" w:ascii="宋体" w:hAnsi="宋体"/>
          <w:bCs/>
          <w:color w:val="c00000"/>
          <w:sz w:val="24"/>
          <w:u w:val="single"/>
          <w:lang w:val="en-US" w:eastAsia="zh-CN"/>
        </w:rPr>
        <w:t xml:space="preserve">08</w:t>
      </w:r>
      <w:r>
        <w:rPr>
          <w:rFonts w:hint="eastAsia" w:ascii="宋体" w:hAnsi="宋体"/>
          <w:bCs/>
          <w:color w:val="c00000"/>
          <w:sz w:val="24"/>
          <w:u w:val="single"/>
        </w:rPr>
        <w:t xml:space="preserve">日</w:t>
      </w:r>
      <w:r>
        <w:rPr>
          <w:rFonts w:hint="eastAsia" w:ascii="宋体" w:hAnsi="宋体"/>
          <w:bCs/>
          <w:color w:val="c00000"/>
          <w:sz w:val="24"/>
          <w:u w:val="single"/>
          <w:lang w:val="en-US" w:eastAsia="zh-CN"/>
        </w:rPr>
        <w:t xml:space="preserve">14</w:t>
      </w:r>
      <w:r>
        <w:rPr>
          <w:rFonts w:hint="eastAsia" w:ascii="宋体" w:hAnsi="宋体"/>
          <w:bCs/>
          <w:color w:val="c00000"/>
          <w:sz w:val="24"/>
          <w:u w:val="single"/>
        </w:rPr>
        <w:t xml:space="preserve">点</w:t>
      </w:r>
      <w:r>
        <w:rPr>
          <w:rFonts w:hint="eastAsia" w:ascii="宋体" w:hAnsi="宋体"/>
          <w:bCs/>
          <w:color w:val="c00000"/>
          <w:sz w:val="24"/>
          <w:u w:val="single"/>
          <w:lang w:val="en-US" w:eastAsia="zh-CN"/>
        </w:rPr>
        <w:t xml:space="preserve">00</w:t>
      </w:r>
      <w:r>
        <w:rPr>
          <w:rFonts w:hint="eastAsia" w:ascii="宋体" w:hAnsi="宋体"/>
          <w:bCs/>
          <w:color w:val="c00000"/>
          <w:sz w:val="24"/>
          <w:u w:val="single"/>
        </w:rPr>
        <w:t xml:space="preserve">分</w:t>
      </w:r>
      <w:r>
        <w:rPr>
          <w:bCs/>
          <w:color w:val="c00000"/>
          <w:sz w:val="24"/>
          <w:lang w:bidi="ar"/>
        </w:rPr>
        <w:t xml:space="preserve">（北京时间）</w:t>
      </w:r>
      <w:r>
        <w:rPr>
          <w:rFonts w:hint="eastAsia" w:ascii="宋体" w:hAnsi="宋体"/>
          <w:bCs/>
          <w:color w:val="c00000"/>
          <w:sz w:val="24"/>
        </w:rPr>
        <w:t xml:space="preserve">。</w:t>
      </w:r>
      <w:r/>
    </w:p>
    <w:p>
      <w:pPr>
        <w:ind w:firstLine="480"/>
        <w:spacing w:line="360" w:lineRule="auto"/>
        <w:rPr>
          <w:rFonts w:ascii="宋体" w:hAnsi="宋体"/>
          <w:bCs/>
          <w:sz w:val="24"/>
          <w:u w:val="single"/>
        </w:rPr>
      </w:pPr>
      <w:r>
        <w:rPr>
          <w:rFonts w:hint="eastAsia" w:ascii="宋体" w:hAnsi="宋体"/>
          <w:sz w:val="24"/>
        </w:rPr>
        <w:t xml:space="preserve">2.地点：“苏采云”政府采购一体化平台 </w:t>
      </w:r>
      <w:r/>
    </w:p>
    <w:p>
      <w:pPr>
        <w:pStyle w:val="906"/>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21"/>
      <w:r/>
      <w:bookmarkEnd w:id="22"/>
      <w:r/>
      <w:bookmarkEnd w:id="23"/>
      <w:r/>
      <w:bookmarkEnd w:id="24"/>
      <w:r/>
      <w:r/>
    </w:p>
    <w:p>
      <w:pPr>
        <w:ind w:firstLine="480"/>
        <w:spacing w:line="360" w:lineRule="auto"/>
        <w:rPr>
          <w:sz w:val="24"/>
        </w:rPr>
      </w:pPr>
      <w:r>
        <w:rPr>
          <w:sz w:val="24"/>
        </w:rPr>
        <w:t xml:space="preserve">自本公告发布之日起5个工作日。</w:t>
      </w:r>
      <w:r/>
    </w:p>
    <w:p>
      <w:pPr>
        <w:pStyle w:val="906"/>
        <w:ind w:firstLine="482"/>
        <w:jc w:val="left"/>
        <w:spacing w:before="0" w:line="360" w:lineRule="auto"/>
        <w:rPr>
          <w:rFonts w:ascii="Times New Roman" w:hAnsi="Times New Roman" w:eastAsia="宋体"/>
          <w:sz w:val="24"/>
          <w:szCs w:val="24"/>
        </w:rPr>
      </w:pPr>
      <w:r/>
      <w:bookmarkStart w:id="25" w:name="_Toc35393795"/>
      <w:r/>
      <w:bookmarkStart w:id="26" w:name="_Toc35393626"/>
      <w:r>
        <w:rPr>
          <w:rFonts w:ascii="Times New Roman" w:hAnsi="Times New Roman" w:eastAsia="宋体"/>
          <w:sz w:val="24"/>
          <w:szCs w:val="24"/>
        </w:rPr>
        <w:t xml:space="preserve">六、其他补充事宜</w:t>
      </w:r>
      <w:bookmarkEnd w:id="25"/>
      <w:r/>
      <w:bookmarkEnd w:id="26"/>
      <w:r/>
      <w:r/>
    </w:p>
    <w:p>
      <w:pPr>
        <w:ind w:firstLine="480"/>
        <w:spacing w:line="360" w:lineRule="auto"/>
        <w:rPr>
          <w:sz w:val="24"/>
          <w:lang w:val="zh-TW" w:bidi="ar"/>
        </w:rPr>
      </w:pPr>
      <w:r>
        <w:rPr>
          <w:sz w:val="24"/>
          <w:lang w:bidi="ar"/>
        </w:rPr>
        <w:t xml:space="preserve">1</w:t>
      </w:r>
      <w:r>
        <w:rPr>
          <w:rFonts w:hint="eastAsia"/>
          <w:sz w:val="24"/>
          <w:lang w:val="zh-TW" w:bidi="ar"/>
        </w:rPr>
        <w:t xml:space="preserve">.关于常州市中小企业政府采购信用融资：</w:t>
      </w:r>
      <w:r/>
    </w:p>
    <w:p>
      <w:pPr>
        <w:ind w:firstLine="480"/>
        <w:spacing w:line="360" w:lineRule="auto"/>
        <w:rPr>
          <w:sz w:val="24"/>
          <w:lang w:val="zh-TW" w:bidi="ar"/>
        </w:rPr>
      </w:pPr>
      <w:r>
        <w:rPr>
          <w:rFonts w:hint="eastAsia"/>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906"/>
        <w:ind w:firstLine="482"/>
        <w:jc w:val="left"/>
        <w:spacing w:before="0" w:line="360" w:lineRule="auto"/>
        <w:rPr>
          <w:rFonts w:ascii="Times New Roman" w:hAnsi="Times New Roman" w:eastAsia="宋体"/>
          <w:sz w:val="24"/>
          <w:szCs w:val="24"/>
        </w:rPr>
      </w:pPr>
      <w:r/>
      <w:bookmarkStart w:id="27" w:name="_Toc35393627"/>
      <w:r/>
      <w:bookmarkStart w:id="28" w:name="_Toc28359008"/>
      <w:r/>
      <w:bookmarkStart w:id="29" w:name="_Toc35393796"/>
      <w:r/>
      <w:bookmarkStart w:id="30" w:name="_Toc28359085"/>
      <w:r>
        <w:rPr>
          <w:rFonts w:ascii="Times New Roman" w:hAnsi="Times New Roman" w:eastAsia="宋体"/>
          <w:sz w:val="24"/>
          <w:szCs w:val="24"/>
        </w:rPr>
        <w:t xml:space="preserve">七、对本次招标提出询问，请按以下方式联系。</w:t>
      </w:r>
      <w:bookmarkEnd w:id="27"/>
      <w:r/>
      <w:bookmarkEnd w:id="28"/>
      <w:r/>
      <w:bookmarkEnd w:id="29"/>
      <w:r/>
      <w:bookmarkEnd w:id="30"/>
      <w:r/>
      <w:r/>
    </w:p>
    <w:p>
      <w:pPr>
        <w:ind w:firstLine="482"/>
        <w:jc w:val="left"/>
        <w:spacing w:line="360" w:lineRule="auto"/>
        <w:widowControl/>
        <w:rPr>
          <w:b/>
          <w:sz w:val="24"/>
        </w:rPr>
      </w:pPr>
      <w:r>
        <w:rPr>
          <w:b/>
          <w:sz w:val="24"/>
        </w:rPr>
        <w:t xml:space="preserve">1</w:t>
      </w:r>
      <w:r>
        <w:rPr>
          <w:rFonts w:hint="eastAsia"/>
          <w:b/>
          <w:sz w:val="24"/>
        </w:rPr>
        <w:t xml:space="preserve">、</w:t>
      </w:r>
      <w:r>
        <w:rPr>
          <w:b/>
          <w:sz w:val="24"/>
        </w:rPr>
        <w:t xml:space="preserve">采购人信息</w:t>
      </w:r>
      <w:r/>
    </w:p>
    <w:p>
      <w:pPr>
        <w:ind w:firstLine="480"/>
        <w:jc w:val="left"/>
        <w:spacing w:line="360" w:lineRule="auto"/>
        <w:widowControl/>
        <w:rPr>
          <w:rFonts w:ascii="宋体" w:hAnsi="宋体"/>
          <w:color w:val="auto"/>
          <w:sz w:val="24"/>
        </w:rPr>
      </w:pPr>
      <w:r/>
      <w:bookmarkStart w:id="31" w:name="_Toc28359086"/>
      <w:r/>
      <w:bookmarkStart w:id="32" w:name="_Toc28359009"/>
      <w:r>
        <w:rPr>
          <w:rFonts w:hint="eastAsia" w:ascii="宋体" w:hAnsi="宋体"/>
          <w:sz w:val="24"/>
        </w:rPr>
        <w:t xml:space="preserve">名称：</w:t>
      </w:r>
      <w:r>
        <w:rPr>
          <w:rFonts w:hint="eastAsia" w:ascii="宋体" w:hAnsi="宋体" w:cs="宋体"/>
          <w:sz w:val="24"/>
        </w:rPr>
        <w:t xml:space="preserve">常州</w:t>
      </w:r>
      <w:r>
        <w:rPr>
          <w:rFonts w:hint="eastAsia" w:ascii="宋体" w:hAnsi="宋体" w:cs="宋体"/>
          <w:color w:val="auto"/>
          <w:sz w:val="24"/>
        </w:rPr>
        <w:t xml:space="preserve">市武进区南夏墅街道办事处</w:t>
      </w:r>
      <w:r/>
    </w:p>
    <w:p>
      <w:pPr>
        <w:ind w:firstLine="480"/>
        <w:spacing w:line="360" w:lineRule="auto"/>
        <w:rPr>
          <w:rFonts w:ascii="宋体" w:hAnsi="宋体"/>
          <w:color w:val="auto"/>
          <w:sz w:val="24"/>
        </w:rPr>
      </w:pPr>
      <w:r>
        <w:rPr>
          <w:rFonts w:hint="eastAsia" w:ascii="宋体" w:hAnsi="宋体"/>
          <w:color w:val="auto"/>
          <w:sz w:val="24"/>
        </w:rPr>
        <w:t xml:space="preserve">地址：常州市武进区南塘路108号</w:t>
      </w:r>
      <w:r/>
    </w:p>
    <w:p>
      <w:pPr>
        <w:ind w:firstLine="480"/>
        <w:spacing w:line="360" w:lineRule="auto"/>
        <w:rPr>
          <w:rFonts w:hint="default" w:ascii="宋体" w:hAnsi="宋体" w:eastAsia="宋体"/>
          <w:color w:val="auto"/>
          <w:sz w:val="24"/>
          <w:lang w:val="en-US" w:eastAsia="zh-CN"/>
        </w:rPr>
      </w:pPr>
      <w:r>
        <w:rPr>
          <w:rFonts w:hint="eastAsia" w:ascii="宋体" w:hAnsi="宋体"/>
          <w:color w:val="auto"/>
          <w:sz w:val="24"/>
        </w:rPr>
        <w:t xml:space="preserve">联系人：</w:t>
      </w:r>
      <w:r>
        <w:rPr>
          <w:rFonts w:hint="eastAsia" w:ascii="宋体" w:hAnsi="宋体"/>
          <w:color w:val="auto"/>
          <w:sz w:val="24"/>
          <w:lang w:val="en-US" w:eastAsia="zh-CN"/>
        </w:rPr>
        <w:t xml:space="preserve">恽女士</w:t>
      </w:r>
      <w:r/>
    </w:p>
    <w:p>
      <w:pPr>
        <w:ind w:firstLine="480"/>
        <w:spacing w:line="360" w:lineRule="auto"/>
        <w:rPr>
          <w:rFonts w:ascii="宋体" w:hAnsi="宋体"/>
          <w:color w:val="auto"/>
          <w:sz w:val="24"/>
        </w:rPr>
      </w:pPr>
      <w:r>
        <w:rPr>
          <w:rFonts w:hint="eastAsia" w:ascii="宋体" w:hAnsi="宋体"/>
          <w:color w:val="auto"/>
          <w:sz w:val="24"/>
        </w:rPr>
        <w:t xml:space="preserve">联系方式：</w:t>
      </w:r>
      <w:r>
        <w:rPr>
          <w:rFonts w:hint="eastAsia" w:ascii="宋体" w:hAnsi="宋体"/>
          <w:color w:val="auto"/>
          <w:sz w:val="24"/>
          <w:lang w:val="en-US" w:eastAsia="zh-CN"/>
        </w:rPr>
        <w:t xml:space="preserve">0519-</w:t>
      </w:r>
      <w:r>
        <w:rPr>
          <w:rFonts w:hint="eastAsia" w:ascii="宋体" w:hAnsi="宋体"/>
          <w:color w:val="auto"/>
          <w:sz w:val="24"/>
        </w:rPr>
        <w:t xml:space="preserve">86484029</w:t>
      </w:r>
      <w:r/>
    </w:p>
    <w:p>
      <w:pPr>
        <w:ind w:firstLine="482"/>
        <w:jc w:val="left"/>
        <w:spacing w:line="360" w:lineRule="auto"/>
        <w:widowControl/>
        <w:rPr>
          <w:b/>
          <w:color w:val="auto"/>
          <w:sz w:val="24"/>
        </w:rPr>
      </w:pPr>
      <w:r>
        <w:rPr>
          <w:b/>
          <w:color w:val="auto"/>
          <w:sz w:val="24"/>
        </w:rPr>
        <w:t xml:space="preserve">2</w:t>
      </w:r>
      <w:r>
        <w:rPr>
          <w:rFonts w:hint="eastAsia"/>
          <w:b/>
          <w:color w:val="auto"/>
          <w:sz w:val="24"/>
        </w:rPr>
        <w:t xml:space="preserve">、</w:t>
      </w:r>
      <w:bookmarkEnd w:id="31"/>
      <w:r/>
      <w:bookmarkEnd w:id="32"/>
      <w:r>
        <w:rPr>
          <w:rFonts w:hint="eastAsia"/>
          <w:b/>
          <w:color w:val="auto"/>
          <w:sz w:val="24"/>
        </w:rPr>
        <w:t xml:space="preserve">采购代理机构信息</w:t>
      </w:r>
      <w:r/>
    </w:p>
    <w:p>
      <w:pPr>
        <w:ind w:firstLine="480"/>
        <w:spacing w:line="360" w:lineRule="auto"/>
        <w:rPr>
          <w:rFonts w:ascii="宋体" w:hAnsi="宋体"/>
          <w:sz w:val="24"/>
        </w:rPr>
      </w:pPr>
      <w:r/>
      <w:bookmarkStart w:id="33" w:name="_Toc28359010"/>
      <w:r/>
      <w:bookmarkStart w:id="34" w:name="_Toc28359087"/>
      <w:r>
        <w:rPr>
          <w:rFonts w:hint="eastAsia" w:ascii="宋体" w:hAnsi="宋体"/>
          <w:sz w:val="24"/>
        </w:rPr>
        <w:t xml:space="preserve">名称：昇通咨询管理(江苏)有限公司</w:t>
      </w:r>
      <w:r/>
    </w:p>
    <w:p>
      <w:pPr>
        <w:ind w:firstLine="480"/>
        <w:spacing w:line="360" w:lineRule="auto"/>
        <w:rPr>
          <w:rFonts w:ascii="宋体" w:hAnsi="宋体"/>
          <w:sz w:val="24"/>
        </w:rPr>
      </w:pPr>
      <w:r>
        <w:rPr>
          <w:rFonts w:hint="eastAsia" w:ascii="宋体" w:hAnsi="宋体"/>
          <w:sz w:val="24"/>
        </w:rPr>
        <w:t xml:space="preserve">地址：常州市武进区牛塘镇卢家新园26号楼2F</w:t>
      </w:r>
      <w:r/>
    </w:p>
    <w:p>
      <w:pPr>
        <w:ind w:firstLine="480"/>
        <w:spacing w:line="360" w:lineRule="auto"/>
        <w:rPr>
          <w:rFonts w:ascii="宋体" w:hAnsi="宋体"/>
          <w:sz w:val="24"/>
        </w:rPr>
      </w:pPr>
      <w:r>
        <w:rPr>
          <w:rFonts w:hint="eastAsia" w:ascii="宋体" w:hAnsi="宋体"/>
          <w:sz w:val="24"/>
        </w:rPr>
        <w:t xml:space="preserve">联系人：刘女士</w:t>
      </w:r>
      <w:r/>
    </w:p>
    <w:p>
      <w:pPr>
        <w:ind w:firstLine="480"/>
        <w:spacing w:line="360" w:lineRule="auto"/>
        <w:rPr>
          <w:rFonts w:ascii="宋体" w:hAnsi="宋体"/>
          <w:sz w:val="24"/>
        </w:rPr>
      </w:pPr>
      <w:r>
        <w:rPr>
          <w:rFonts w:hint="eastAsia" w:ascii="宋体" w:hAnsi="宋体"/>
          <w:sz w:val="24"/>
        </w:rPr>
        <w:t xml:space="preserve">联系方式：0519-88558559</w:t>
      </w:r>
      <w:r/>
    </w:p>
    <w:p>
      <w:pPr>
        <w:pStyle w:val="985"/>
        <w:ind w:firstLine="482"/>
        <w:spacing w:line="360" w:lineRule="auto"/>
        <w:rPr>
          <w:rFonts w:ascii="Times New Roman" w:hAnsi="Times New Roman" w:cs="Times New Roman"/>
          <w:b/>
        </w:rPr>
      </w:pPr>
      <w:r>
        <w:rPr>
          <w:rFonts w:ascii="Times New Roman" w:hAnsi="Times New Roman" w:cs="Times New Roman"/>
          <w:b/>
        </w:rPr>
        <w:t xml:space="preserve">3</w:t>
      </w:r>
      <w:r>
        <w:rPr>
          <w:rFonts w:hint="eastAsia" w:ascii="Times New Roman" w:hAnsi="Times New Roman" w:cs="Times New Roman"/>
          <w:b/>
        </w:rPr>
        <w:t xml:space="preserve">、电子化招投标技术支持电话：0519-85588210</w:t>
      </w:r>
      <w:r>
        <w:rPr>
          <w:rFonts w:ascii="Times New Roman" w:hAnsi="Times New Roman" w:cs="Times New Roman"/>
          <w:b/>
        </w:rPr>
        <w:t xml:space="preserve">/ 0519-85588163</w:t>
      </w:r>
      <w:r/>
    </w:p>
    <w:p>
      <w:pPr>
        <w:ind w:firstLine="373"/>
        <w:keepLines/>
        <w:keepNext/>
        <w:spacing w:line="360" w:lineRule="auto"/>
        <w:rPr>
          <w:b/>
          <w:sz w:val="24"/>
        </w:rPr>
        <w:outlineLvl w:val="2"/>
      </w:pPr>
      <w:r>
        <w:rPr>
          <w:rFonts w:hint="eastAsia"/>
          <w:b/>
          <w:sz w:val="24"/>
        </w:rPr>
        <w:t xml:space="preserve">八、其他</w:t>
      </w:r>
      <w:bookmarkEnd w:id="7"/>
      <w:r/>
      <w:r/>
    </w:p>
    <w:p>
      <w:pPr>
        <w:ind w:firstLine="480"/>
        <w:spacing w:line="360" w:lineRule="auto"/>
        <w:tabs>
          <w:tab w:val="left" w:pos="900" w:leader="none"/>
        </w:tabs>
        <w:rPr>
          <w:rFonts w:ascii="宋体" w:hAnsi="宋体"/>
          <w:bCs/>
          <w:sz w:val="24"/>
        </w:rPr>
      </w:pPr>
      <w:r/>
      <w:bookmarkStart w:id="35" w:name="_Hlk150161828"/>
      <w:r>
        <w:rPr>
          <w:rFonts w:ascii="宋体" w:hAnsi="宋体"/>
          <w:sz w:val="24"/>
          <w:szCs w:val="21"/>
        </w:rPr>
        <w:t xml:space="preserve">1</w:t>
      </w:r>
      <w:r>
        <w:rPr>
          <w:rFonts w:hint="eastAsia" w:ascii="宋体" w:hAnsi="宋体"/>
          <w:bCs/>
          <w:sz w:val="24"/>
        </w:rPr>
        <w:t xml:space="preserve">、根据江苏省财政厅《关于更换全省政府采购交易系统CA数字证书和电子签章的通知》（苏财购〔2023〕101号），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w:t>
      </w:r>
      <w:r/>
    </w:p>
    <w:p>
      <w:pPr>
        <w:pStyle w:val="985"/>
        <w:ind w:firstLine="480"/>
        <w:spacing w:line="360" w:lineRule="auto"/>
        <w:rPr>
          <w:rFonts w:ascii="宋体" w:hAnsi="宋体" w:cs="Times New Roman"/>
          <w:bCs/>
        </w:rPr>
      </w:pPr>
      <w:r>
        <w:rPr>
          <w:rFonts w:hint="eastAsia" w:ascii="宋体" w:hAnsi="宋体" w:cs="Times New Roman"/>
          <w:bCs/>
        </w:rPr>
        <w:t xml:space="preserve">领取CA和办理电子签章请至常州市政务服务中心1-1号四楼大厅CA办理窗口办理，或者登录常州市政府采购网“下载中心”，下载并查阅 “</w:t>
      </w:r>
      <w:r>
        <w:fldChar w:fldCharType="begin"/>
      </w:r>
      <w:r>
        <w:instrText xml:space="preserve"> HYPERLINK "http://zfcg.changzhou.gov.cn/html/ns/down/905782119756819.html" \o "江苏省政府采购数字证书CA及电子签章办理指南" </w:instrText>
      </w:r>
      <w:r>
        <w:fldChar w:fldCharType="separate"/>
      </w:r>
      <w:r>
        <w:rPr>
          <w:rFonts w:hint="eastAsia" w:ascii="宋体" w:hAnsi="宋体" w:cs="Times New Roman"/>
          <w:bCs/>
        </w:rPr>
        <w:t xml:space="preserve">江苏省政府采购数字证书CA及电子签章办理指南</w:t>
      </w:r>
      <w:r>
        <w:rPr>
          <w:rFonts w:hint="eastAsia" w:ascii="宋体" w:hAnsi="宋体" w:cs="Times New Roman"/>
          <w:bCs/>
        </w:rPr>
        <w:fldChar w:fldCharType="end"/>
      </w:r>
      <w:r>
        <w:fldChar w:fldCharType="begin"/>
      </w:r>
      <w:r>
        <w:instrText xml:space="preserve"> HYPERLINK "http://zfcg.changzhou.gov.cn/html/ns/down/905782119756819.html" \o "江苏省政府采购数字证书CA及电子签章办理指南" </w:instrText>
      </w:r>
      <w:r>
        <w:fldChar w:fldCharType="separate"/>
      </w:r>
      <w:r>
        <w:rPr>
          <w:rFonts w:hint="eastAsia" w:ascii="宋体" w:hAnsi="宋体" w:cs="Times New Roman"/>
          <w:bCs/>
        </w:rPr>
        <w:t xml:space="preserve">”。具体办理指南和操作手册见常州市政府采购网——《“苏采云”系统供应商操作手册》（以下简称《操作手册》），</w:t>
      </w:r>
      <w:r>
        <w:rPr>
          <w:rFonts w:hint="eastAsia" w:ascii="宋体" w:hAnsi="宋体" w:cs="Times New Roman"/>
          <w:bCs/>
        </w:rPr>
        <w:fldChar w:fldCharType="end"/>
      </w:r>
      <w:r>
        <w:fldChar w:fldCharType="begin"/>
      </w:r>
      <w:r>
        <w:instrText xml:space="preserve"> HYPERLINK "http://www.ccgp-jiangsu.gov.cn/jiangsu/zlxz/ee/ee3a4bc5a3454aa2b0d9312230633ce9.html" </w:instrText>
      </w:r>
      <w:r>
        <w:fldChar w:fldCharType="separate"/>
      </w:r>
      <w:r>
        <w:rPr>
          <w:rFonts w:ascii="宋体" w:hAnsi="宋体" w:cs="Times New Roman"/>
          <w:bCs/>
        </w:rPr>
        <w:t xml:space="preserve">请根据办理指南进行注册并按《操作手册》要求制作、上传电子投标文件</w:t>
      </w:r>
      <w:r>
        <w:rPr>
          <w:rFonts w:hint="eastAsia" w:ascii="宋体" w:hAnsi="宋体" w:cs="Times New Roman"/>
          <w:bCs/>
        </w:rPr>
        <w:t xml:space="preserve">。</w:t>
      </w:r>
      <w:r>
        <w:rPr>
          <w:rFonts w:hint="eastAsia" w:ascii="宋体" w:hAnsi="宋体" w:cs="Times New Roman"/>
          <w:bCs/>
        </w:rPr>
        <w:fldChar w:fldCharType="end"/>
      </w:r>
      <w:bookmarkEnd w:id="33"/>
      <w:r/>
      <w:bookmarkEnd w:id="34"/>
      <w:r/>
      <w:bookmarkEnd w:id="35"/>
      <w:r/>
      <w:r/>
    </w:p>
    <w:p>
      <w:pPr>
        <w:pStyle w:val="985"/>
        <w:ind w:firstLine="480"/>
        <w:spacing w:line="360" w:lineRule="auto"/>
        <w:rPr>
          <w:rFonts w:ascii="宋体" w:hAnsi="宋体" w:cs="Times New Roman"/>
          <w:bCs/>
        </w:rPr>
      </w:pPr>
      <w:r>
        <w:rPr>
          <w:rFonts w:hint="eastAsia" w:ascii="宋体" w:hAnsi="宋体" w:cs="Times New Roman"/>
          <w:bCs/>
        </w:rPr>
        <w:t xml:space="preserve">若采购公告与采购文件不一致，以采购文件为准。</w:t>
      </w:r>
      <w:r/>
    </w:p>
    <w:p>
      <w:pPr>
        <w:ind w:firstLine="5880"/>
        <w:jc w:val="right"/>
        <w:spacing w:line="360" w:lineRule="auto"/>
        <w:rPr>
          <w:sz w:val="24"/>
        </w:rPr>
      </w:pPr>
      <w:r>
        <w:rPr>
          <w:sz w:val="24"/>
        </w:rPr>
      </w:r>
      <w:r/>
    </w:p>
    <w:p>
      <w:pPr>
        <w:jc w:val="center"/>
        <w:spacing w:line="360" w:lineRule="auto"/>
        <w:rPr>
          <w:b/>
          <w:sz w:val="32"/>
          <w:szCs w:val="32"/>
        </w:rPr>
        <w:outlineLvl w:val="0"/>
      </w:pPr>
      <w:r>
        <w:rPr>
          <w:sz w:val="24"/>
        </w:rPr>
        <w:br w:type="page" w:clear="all"/>
      </w:r>
      <w:bookmarkStart w:id="36" w:name="_Toc127151777"/>
      <w:r/>
      <w:bookmarkStart w:id="37" w:name="_Toc264969275"/>
      <w:r/>
      <w:bookmarkStart w:id="38" w:name="_Toc353873938"/>
      <w:r/>
      <w:bookmarkStart w:id="39" w:name="_Toc512937850"/>
      <w:r/>
      <w:bookmarkStart w:id="40" w:name="_Toc305158928"/>
      <w:r/>
      <w:bookmarkStart w:id="41" w:name="_Toc127161488"/>
      <w:r/>
      <w:bookmarkStart w:id="42" w:name="_Toc99301420"/>
      <w:r/>
      <w:bookmarkStart w:id="43" w:name="_Toc226965856"/>
      <w:r/>
      <w:bookmarkStart w:id="44" w:name="_Toc353825548"/>
      <w:r/>
      <w:bookmarkStart w:id="45" w:name="_Toc265228423"/>
      <w:r/>
      <w:bookmarkStart w:id="46" w:name="_Toc150774783"/>
      <w:r/>
      <w:bookmarkStart w:id="47" w:name="_Toc305158854"/>
      <w:r/>
      <w:bookmarkStart w:id="48" w:name="_Toc195842950"/>
      <w:r>
        <w:rPr>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906"/>
        <w:spacing w:before="0" w:line="360" w:lineRule="auto"/>
        <w:tabs>
          <w:tab w:val="center" w:pos="4592" w:leader="none"/>
          <w:tab w:val="left" w:pos="7860" w:leader="none"/>
        </w:tabs>
        <w:rPr>
          <w:rFonts w:ascii="Times New Roman" w:hAnsi="Times New Roman" w:eastAsia="宋体"/>
          <w:sz w:val="32"/>
          <w:szCs w:val="32"/>
        </w:rPr>
      </w:pPr>
      <w:r/>
      <w:bookmarkStart w:id="49" w:name="_Toc127151519"/>
      <w:r/>
      <w:bookmarkStart w:id="50" w:name="_Toc164608788"/>
      <w:r/>
      <w:bookmarkStart w:id="51" w:name="_Toc226965792"/>
      <w:r/>
      <w:bookmarkStart w:id="52" w:name="_Toc142311021"/>
      <w:r/>
      <w:bookmarkStart w:id="53" w:name="_Toc226337215"/>
      <w:r/>
      <w:bookmarkStart w:id="54" w:name="_Toc151193907"/>
      <w:r/>
      <w:bookmarkStart w:id="55" w:name="_Toc127151720"/>
      <w:r/>
      <w:bookmarkStart w:id="56" w:name="_Toc150774724"/>
      <w:r/>
      <w:bookmarkStart w:id="57" w:name="_Toc150480757"/>
      <w:r/>
      <w:bookmarkStart w:id="58" w:name="_Toc151190146"/>
      <w:r/>
      <w:bookmarkStart w:id="59" w:name="_Toc127161433"/>
      <w:r/>
      <w:bookmarkStart w:id="60" w:name="_Toc195842884"/>
      <w:r/>
      <w:bookmarkStart w:id="61" w:name="_Toc151193833"/>
      <w:r/>
      <w:bookmarkStart w:id="62" w:name="_Toc149720812"/>
      <w:r/>
      <w:bookmarkStart w:id="63" w:name="_Toc164608633"/>
      <w:r/>
      <w:bookmarkStart w:id="64" w:name="_Toc151193689"/>
      <w:r/>
      <w:bookmarkStart w:id="65" w:name="_Toc150509270"/>
      <w:r/>
      <w:bookmarkStart w:id="66" w:name="_Toc520356144"/>
      <w:r/>
      <w:bookmarkStart w:id="67" w:name="_Toc226965709"/>
      <w:r/>
      <w:bookmarkStart w:id="68" w:name="_Toc151193617"/>
      <w:r/>
      <w:bookmarkStart w:id="69" w:name="_Toc150774619"/>
      <w:r/>
      <w:bookmarkStart w:id="70" w:name="_Toc164229214"/>
      <w:r/>
      <w:bookmarkStart w:id="71" w:name="_Toc164229360"/>
      <w:r/>
      <w:bookmarkStart w:id="72" w:name="_Toc226309763"/>
      <w:r/>
      <w:bookmarkStart w:id="73" w:name="_Toc151193761"/>
      <w:r/>
      <w:bookmarkStart w:id="74" w:name="_Toc164351613"/>
      <w:r>
        <w:rPr>
          <w:rFonts w:ascii="Times New Roman" w:hAnsi="Times New Roman" w:eastAsia="宋体"/>
          <w:sz w:val="32"/>
          <w:szCs w:val="32"/>
        </w:rPr>
        <w:t xml:space="preserve">第一节</w:t>
      </w:r>
      <w:r>
        <w:rPr>
          <w:rFonts w:hint="eastAsia" w:ascii="Times New Roman" w:hAnsi="Times New Roman" w:eastAsia="宋体"/>
          <w:sz w:val="32"/>
          <w:szCs w:val="32"/>
        </w:rPr>
        <w:t xml:space="preserve"> </w:t>
      </w:r>
      <w:r>
        <w:rPr>
          <w:rFonts w:ascii="Times New Roman" w:hAnsi="Times New Roman" w:eastAsia="宋体"/>
          <w:sz w:val="32"/>
          <w:szCs w:val="32"/>
        </w:rPr>
        <w:t xml:space="preserve">投标人须知资料表</w:t>
      </w:r>
      <w:r/>
    </w:p>
    <w:tbl>
      <w:tblPr>
        <w:tblStyle w:val="727"/>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sz w:val="24"/>
              </w:rPr>
            </w:pPr>
            <w:r>
              <w:rPr>
                <w:rFonts w:hint="eastAsia"/>
                <w:b/>
                <w:sz w:val="24"/>
              </w:rPr>
              <w:t xml:space="preserve">序号</w:t>
            </w:r>
            <w:r/>
          </w:p>
        </w:tc>
        <w:tc>
          <w:tcPr>
            <w:tcW w:w="1701" w:type="dxa"/>
            <w:vAlign w:val="center"/>
            <w:textDirection w:val="lrTb"/>
            <w:noWrap w:val="false"/>
          </w:tcPr>
          <w:p>
            <w:pPr>
              <w:jc w:val="center"/>
              <w:rPr>
                <w:b/>
                <w:bCs/>
                <w:sz w:val="24"/>
              </w:rPr>
            </w:pPr>
            <w:r>
              <w:rPr>
                <w:b/>
                <w:bCs/>
                <w:sz w:val="24"/>
              </w:rPr>
              <w:t xml:space="preserve">条目</w:t>
            </w:r>
            <w:r/>
          </w:p>
        </w:tc>
        <w:tc>
          <w:tcPr>
            <w:tcW w:w="7540" w:type="dxa"/>
            <w:vAlign w:val="center"/>
            <w:textDirection w:val="lrTb"/>
            <w:noWrap w:val="false"/>
          </w:tcPr>
          <w:p>
            <w:pPr>
              <w:jc w:val="center"/>
              <w:rPr>
                <w:b/>
                <w:bCs/>
                <w:sz w:val="24"/>
              </w:rPr>
            </w:pPr>
            <w:r>
              <w:rPr>
                <w:b/>
                <w:bCs/>
                <w:sz w:val="24"/>
              </w:rPr>
              <w:t xml:space="preserve">内容</w:t>
            </w:r>
            <w:r/>
          </w:p>
        </w:tc>
      </w:tr>
      <w:tr>
        <w:trPr>
          <w:jc w:val="center"/>
          <w:trHeight w:val="479"/>
        </w:trPr>
        <w:tc>
          <w:tcPr>
            <w:tcW w:w="988" w:type="dxa"/>
            <w:vAlign w:val="center"/>
            <w:textDirection w:val="lrTb"/>
            <w:noWrap w:val="false"/>
          </w:tcPr>
          <w:p>
            <w:pPr>
              <w:pStyle w:val="944"/>
              <w:jc w:val="center"/>
              <w:spacing w:line="360" w:lineRule="exact"/>
              <w:rPr>
                <w:rFonts w:hint="default" w:ascii="Times New Roman" w:hAnsi="Times New Roman"/>
                <w:color w:val="auto"/>
                <w:sz w:val="24"/>
                <w:szCs w:val="24"/>
              </w:rPr>
            </w:pPr>
            <w:r>
              <w:rPr>
                <w:rFonts w:ascii="Times New Roman" w:hAnsi="Times New Roman"/>
                <w:color w:val="auto"/>
                <w:sz w:val="24"/>
                <w:szCs w:val="24"/>
              </w:rPr>
              <w:t xml:space="preserve">1</w:t>
            </w:r>
            <w:r/>
          </w:p>
        </w:tc>
        <w:tc>
          <w:tcPr>
            <w:tcW w:w="1701" w:type="dxa"/>
            <w:vAlign w:val="center"/>
            <w:textDirection w:val="lrTb"/>
            <w:noWrap w:val="false"/>
          </w:tcPr>
          <w:p>
            <w:pPr>
              <w:jc w:val="center"/>
              <w:spacing w:line="360" w:lineRule="exact"/>
              <w:rPr>
                <w:color w:val="auto"/>
                <w:sz w:val="24"/>
              </w:rPr>
            </w:pPr>
            <w:r>
              <w:rPr>
                <w:color w:val="auto"/>
                <w:sz w:val="24"/>
              </w:rPr>
              <w:t xml:space="preserve">项目属性</w:t>
            </w:r>
            <w:r/>
          </w:p>
        </w:tc>
        <w:tc>
          <w:tcPr>
            <w:tcW w:w="7540" w:type="dxa"/>
            <w:vAlign w:val="center"/>
            <w:textDirection w:val="lrTb"/>
            <w:noWrap w:val="false"/>
          </w:tcPr>
          <w:p>
            <w:pPr>
              <w:jc w:val="left"/>
              <w:spacing w:line="360" w:lineRule="exact"/>
              <w:rPr>
                <w:color w:val="auto"/>
                <w:sz w:val="24"/>
                <w:u w:val="single"/>
              </w:rPr>
            </w:pPr>
            <w:r>
              <w:rPr>
                <w:color w:val="auto"/>
                <w:sz w:val="24"/>
              </w:rPr>
              <w:t xml:space="preserve">项目属性：</w:t>
            </w:r>
            <w:r>
              <w:rPr>
                <w:rFonts w:hint="eastAsia" w:ascii="宋体" w:hAnsi="宋体" w:cs="宋体"/>
                <w:b/>
                <w:bCs/>
                <w:color w:val="auto"/>
                <w:sz w:val="24"/>
              </w:rPr>
              <w:t xml:space="preserve">√</w:t>
            </w:r>
            <w:r>
              <w:rPr>
                <w:b/>
                <w:bCs/>
                <w:color w:val="auto"/>
                <w:sz w:val="24"/>
              </w:rPr>
              <w:t xml:space="preserve">服务</w:t>
            </w:r>
            <w:r>
              <w:rPr>
                <w:rFonts w:hint="eastAsia"/>
                <w:color w:val="auto"/>
                <w:sz w:val="24"/>
              </w:rPr>
              <w:t xml:space="preserve">    </w:t>
            </w:r>
            <w:r>
              <w:rPr>
                <w:color w:val="auto"/>
                <w:sz w:val="24"/>
              </w:rPr>
              <w:t xml:space="preserve">货物</w:t>
            </w:r>
            <w:r/>
          </w:p>
        </w:tc>
      </w:tr>
      <w:tr>
        <w:trPr>
          <w:jc w:val="center"/>
          <w:trHeight w:val="401"/>
        </w:trPr>
        <w:tc>
          <w:tcPr>
            <w:tcW w:w="988" w:type="dxa"/>
            <w:vAlign w:val="center"/>
            <w:textDirection w:val="lrTb"/>
            <w:noWrap w:val="false"/>
          </w:tcPr>
          <w:p>
            <w:pPr>
              <w:pStyle w:val="944"/>
              <w:jc w:val="center"/>
              <w:spacing w:line="360" w:lineRule="exact"/>
              <w:rPr>
                <w:rFonts w:hint="default" w:ascii="Times New Roman" w:hAnsi="Times New Roman"/>
                <w:color w:val="auto"/>
                <w:sz w:val="24"/>
                <w:szCs w:val="24"/>
              </w:rPr>
            </w:pPr>
            <w:r>
              <w:rPr>
                <w:rFonts w:ascii="Times New Roman" w:hAnsi="Times New Roman"/>
                <w:color w:val="auto"/>
                <w:sz w:val="24"/>
                <w:szCs w:val="24"/>
              </w:rPr>
              <w:t xml:space="preserve">2</w:t>
            </w:r>
            <w:r/>
          </w:p>
        </w:tc>
        <w:tc>
          <w:tcPr>
            <w:tcW w:w="1701" w:type="dxa"/>
            <w:vAlign w:val="center"/>
            <w:textDirection w:val="lrTb"/>
            <w:noWrap w:val="false"/>
          </w:tcPr>
          <w:p>
            <w:pPr>
              <w:jc w:val="center"/>
              <w:spacing w:line="360" w:lineRule="exact"/>
              <w:rPr>
                <w:color w:val="auto"/>
                <w:sz w:val="24"/>
              </w:rPr>
            </w:pPr>
            <w:r>
              <w:rPr>
                <w:color w:val="auto"/>
                <w:sz w:val="24"/>
              </w:rPr>
              <w:t xml:space="preserve">科研仪器设备</w:t>
            </w:r>
            <w:r/>
          </w:p>
        </w:tc>
        <w:tc>
          <w:tcPr>
            <w:tcW w:w="7540" w:type="dxa"/>
            <w:vAlign w:val="center"/>
            <w:textDirection w:val="lrTb"/>
            <w:noWrap w:val="false"/>
          </w:tcPr>
          <w:p>
            <w:pPr>
              <w:jc w:val="left"/>
              <w:spacing w:line="360" w:lineRule="exact"/>
              <w:rPr>
                <w:color w:val="auto"/>
                <w:sz w:val="24"/>
              </w:rPr>
            </w:pPr>
            <w:r>
              <w:rPr>
                <w:color w:val="auto"/>
                <w:sz w:val="24"/>
              </w:rPr>
              <w:t xml:space="preserve">是否属于科研仪器设备采购项目：</w:t>
            </w:r>
            <w:r>
              <w:rPr>
                <w:rFonts w:ascii="Wingdings 2" w:hAnsi="Wingdings 2" w:eastAsia="Wingdings 2" w:cs="Wingdings 2"/>
                <w:color w:val="auto"/>
                <w:sz w:val="24"/>
              </w:rPr>
              <w:t xml:space="preserve"></w:t>
            </w:r>
            <w:r>
              <w:rPr>
                <w:color w:val="auto"/>
                <w:sz w:val="24"/>
              </w:rPr>
              <w:t xml:space="preserve">是</w:t>
            </w:r>
            <w:r>
              <w:rPr>
                <w:rFonts w:hint="eastAsia" w:ascii="宋体" w:hAnsi="宋体" w:cs="宋体"/>
                <w:b/>
                <w:bCs/>
                <w:color w:val="auto"/>
                <w:sz w:val="24"/>
              </w:rPr>
              <w:t xml:space="preserve">√</w:t>
            </w:r>
            <w:r>
              <w:rPr>
                <w:b/>
                <w:bCs/>
                <w:color w:val="auto"/>
                <w:sz w:val="24"/>
              </w:rPr>
              <w:t xml:space="preserve">否</w:t>
            </w:r>
            <w:r/>
          </w:p>
        </w:tc>
      </w:tr>
      <w:tr>
        <w:trPr>
          <w:jc w:val="center"/>
          <w:trHeight w:val="20"/>
        </w:trPr>
        <w:tc>
          <w:tcPr>
            <w:tcW w:w="988" w:type="dxa"/>
            <w:vAlign w:val="center"/>
            <w:textDirection w:val="lrTb"/>
            <w:noWrap w:val="false"/>
          </w:tcPr>
          <w:p>
            <w:pPr>
              <w:pStyle w:val="944"/>
              <w:jc w:val="center"/>
              <w:spacing w:line="360" w:lineRule="exact"/>
              <w:rPr>
                <w:rFonts w:hint="default" w:ascii="Times New Roman" w:hAnsi="Times New Roman"/>
                <w:color w:val="auto"/>
                <w:sz w:val="24"/>
                <w:szCs w:val="24"/>
              </w:rPr>
            </w:pPr>
            <w:r>
              <w:rPr>
                <w:rFonts w:ascii="Times New Roman" w:hAnsi="Times New Roman"/>
                <w:color w:val="auto"/>
                <w:sz w:val="24"/>
                <w:szCs w:val="24"/>
              </w:rPr>
              <w:t xml:space="preserve">3</w:t>
            </w:r>
            <w:r/>
          </w:p>
        </w:tc>
        <w:tc>
          <w:tcPr>
            <w:tcW w:w="1701" w:type="dxa"/>
            <w:vAlign w:val="center"/>
            <w:textDirection w:val="lrTb"/>
            <w:noWrap w:val="false"/>
          </w:tcPr>
          <w:p>
            <w:pPr>
              <w:jc w:val="center"/>
              <w:spacing w:line="360" w:lineRule="exact"/>
              <w:rPr>
                <w:color w:val="auto"/>
                <w:sz w:val="24"/>
              </w:rPr>
            </w:pPr>
            <w:r>
              <w:rPr>
                <w:color w:val="auto"/>
                <w:sz w:val="24"/>
              </w:rPr>
              <w:t xml:space="preserve">核心产品</w:t>
            </w:r>
            <w:r/>
          </w:p>
        </w:tc>
        <w:tc>
          <w:tcPr>
            <w:tcW w:w="7540" w:type="dxa"/>
            <w:vAlign w:val="center"/>
            <w:textDirection w:val="lrTb"/>
            <w:noWrap w:val="false"/>
          </w:tcPr>
          <w:p>
            <w:pPr>
              <w:pStyle w:val="944"/>
              <w:spacing w:line="360" w:lineRule="exact"/>
              <w:rPr>
                <w:rFonts w:hint="default" w:ascii="Times New Roman" w:hAnsi="Times New Roman"/>
                <w:color w:val="auto"/>
                <w:sz w:val="24"/>
                <w:szCs w:val="24"/>
              </w:rPr>
            </w:pPr>
            <w:r>
              <w:rPr>
                <w:rFonts w:ascii="Times New Roman" w:hAnsi="Times New Roman"/>
                <w:color w:val="auto"/>
                <w:sz w:val="24"/>
                <w:szCs w:val="24"/>
              </w:rPr>
              <w:t xml:space="preserve">关于核心产品本项目</w:t>
            </w:r>
            <w:r>
              <w:rPr>
                <w:rFonts w:hint="default" w:ascii="Wingdings 2" w:hAnsi="Wingdings 2" w:eastAsia="Wingdings 2" w:cs="Wingdings 2"/>
                <w:color w:val="auto"/>
                <w:sz w:val="24"/>
                <w:szCs w:val="24"/>
              </w:rPr>
              <w:t xml:space="preserve"></w:t>
            </w:r>
            <w:r>
              <w:rPr>
                <w:rFonts w:ascii="Times New Roman" w:hAnsi="Times New Roman"/>
                <w:color w:val="auto"/>
                <w:sz w:val="24"/>
                <w:szCs w:val="24"/>
              </w:rPr>
              <w:t xml:space="preserve">适用</w:t>
            </w:r>
            <w:r>
              <w:rPr>
                <w:rFonts w:hAnsi="宋体" w:cs="宋体"/>
                <w:b/>
                <w:bCs/>
                <w:color w:val="auto"/>
                <w:sz w:val="24"/>
              </w:rPr>
              <w:t xml:space="preserve">√</w:t>
            </w:r>
            <w:r>
              <w:rPr>
                <w:rFonts w:ascii="Times New Roman" w:hAnsi="Times New Roman"/>
                <w:b/>
                <w:bCs/>
                <w:color w:val="auto"/>
                <w:sz w:val="24"/>
                <w:szCs w:val="24"/>
              </w:rPr>
              <w:t xml:space="preserve">不适用。</w:t>
            </w:r>
            <w:r/>
          </w:p>
          <w:p>
            <w:pPr>
              <w:pStyle w:val="944"/>
              <w:spacing w:line="360" w:lineRule="exact"/>
              <w:rPr>
                <w:rFonts w:hint="default" w:ascii="Times New Roman" w:hAnsi="Times New Roman"/>
                <w:color w:val="auto"/>
                <w:sz w:val="24"/>
                <w:szCs w:val="24"/>
              </w:rPr>
            </w:pPr>
            <w:r>
              <w:rPr>
                <w:rFonts w:hint="default" w:ascii="Wingdings 2" w:hAnsi="Wingdings 2" w:eastAsia="Wingdings 2" w:cs="Wingdings 2"/>
                <w:color w:val="auto"/>
                <w:sz w:val="24"/>
                <w:szCs w:val="24"/>
              </w:rPr>
              <w:t xml:space="preserve"></w:t>
            </w:r>
            <w:r>
              <w:rPr>
                <w:rFonts w:ascii="Times New Roman" w:hAnsi="Times New Roman"/>
                <w:color w:val="auto"/>
                <w:sz w:val="24"/>
                <w:szCs w:val="24"/>
              </w:rPr>
              <w:t xml:space="preserve">本项目为单一产品采购项目。</w:t>
            </w:r>
            <w:r/>
          </w:p>
          <w:p>
            <w:pPr>
              <w:rPr>
                <w:color w:val="auto"/>
                <w:sz w:val="24"/>
              </w:rPr>
            </w:pPr>
            <w:r>
              <w:rPr>
                <w:rFonts w:ascii="Wingdings 2" w:hAnsi="Wingdings 2" w:eastAsia="Wingdings 2" w:cs="Wingdings 2"/>
                <w:color w:val="auto"/>
                <w:sz w:val="24"/>
              </w:rPr>
              <w:t xml:space="preserve"></w:t>
            </w:r>
            <w:r>
              <w:rPr>
                <w:rFonts w:hint="eastAsia"/>
                <w:color w:val="auto"/>
              </w:rPr>
              <w:t xml:space="preserve">本项目为非单一产品采购项目，核心产品为： /</w:t>
            </w:r>
            <w:r/>
          </w:p>
        </w:tc>
      </w:tr>
      <w:tr>
        <w:trPr>
          <w:jc w:val="center"/>
          <w:trHeight w:val="20"/>
        </w:trPr>
        <w:tc>
          <w:tcPr>
            <w:tcW w:w="988" w:type="dxa"/>
            <w:vAlign w:val="center"/>
            <w:textDirection w:val="lrTb"/>
            <w:noWrap w:val="false"/>
          </w:tcPr>
          <w:p>
            <w:pPr>
              <w:pStyle w:val="944"/>
              <w:jc w:val="center"/>
              <w:spacing w:line="360" w:lineRule="exact"/>
              <w:rPr>
                <w:rFonts w:hint="default" w:ascii="Times New Roman" w:hAnsi="Times New Roman"/>
                <w:color w:val="auto"/>
                <w:sz w:val="24"/>
                <w:szCs w:val="24"/>
              </w:rPr>
            </w:pPr>
            <w:r>
              <w:rPr>
                <w:rFonts w:ascii="Times New Roman" w:hAnsi="Times New Roman"/>
                <w:color w:val="auto"/>
                <w:sz w:val="24"/>
                <w:szCs w:val="24"/>
              </w:rPr>
              <w:t xml:space="preserve">4</w:t>
            </w:r>
            <w:r/>
          </w:p>
        </w:tc>
        <w:tc>
          <w:tcPr>
            <w:tcW w:w="1701" w:type="dxa"/>
            <w:vAlign w:val="center"/>
            <w:textDirection w:val="lrTb"/>
            <w:noWrap w:val="false"/>
          </w:tcPr>
          <w:p>
            <w:pPr>
              <w:jc w:val="center"/>
              <w:spacing w:line="360" w:lineRule="exact"/>
              <w:rPr>
                <w:color w:val="auto"/>
                <w:sz w:val="24"/>
              </w:rPr>
            </w:pPr>
            <w:r>
              <w:rPr>
                <w:color w:val="auto"/>
                <w:sz w:val="24"/>
              </w:rPr>
              <w:t xml:space="preserve">现场考察</w:t>
            </w:r>
            <w:r/>
          </w:p>
        </w:tc>
        <w:tc>
          <w:tcPr>
            <w:tcW w:w="7540" w:type="dxa"/>
            <w:vAlign w:val="center"/>
            <w:textDirection w:val="lrTb"/>
            <w:noWrap w:val="false"/>
          </w:tcPr>
          <w:p>
            <w:pPr>
              <w:jc w:val="left"/>
              <w:spacing w:line="360" w:lineRule="exact"/>
              <w:rPr>
                <w:color w:val="auto"/>
                <w:sz w:val="24"/>
              </w:rPr>
            </w:pPr>
            <w:r>
              <w:rPr>
                <w:rFonts w:hint="eastAsia" w:ascii="宋体" w:hAnsi="宋体" w:cs="宋体"/>
                <w:b/>
                <w:bCs/>
                <w:color w:val="auto"/>
                <w:sz w:val="24"/>
              </w:rPr>
              <w:t xml:space="preserve">√</w:t>
            </w:r>
            <w:r>
              <w:rPr>
                <w:b/>
                <w:bCs/>
                <w:color w:val="auto"/>
                <w:sz w:val="24"/>
              </w:rPr>
              <w:t xml:space="preserve">不组织</w:t>
            </w:r>
            <w:r/>
          </w:p>
        </w:tc>
      </w:tr>
      <w:tr>
        <w:trPr>
          <w:jc w:val="center"/>
          <w:trHeight w:val="20"/>
        </w:trPr>
        <w:tc>
          <w:tcPr>
            <w:tcW w:w="988" w:type="dxa"/>
            <w:vAlign w:val="center"/>
            <w:textDirection w:val="lrTb"/>
            <w:noWrap w:val="false"/>
          </w:tcPr>
          <w:p>
            <w:pPr>
              <w:pStyle w:val="944"/>
              <w:jc w:val="center"/>
              <w:spacing w:line="360" w:lineRule="exact"/>
              <w:rPr>
                <w:rFonts w:hint="default" w:ascii="Times New Roman" w:hAnsi="Times New Roman"/>
                <w:color w:val="auto"/>
                <w:sz w:val="24"/>
                <w:szCs w:val="24"/>
              </w:rPr>
            </w:pPr>
            <w:r>
              <w:rPr>
                <w:rFonts w:ascii="Times New Roman" w:hAnsi="Times New Roman"/>
                <w:color w:val="auto"/>
                <w:sz w:val="24"/>
                <w:szCs w:val="24"/>
              </w:rPr>
              <w:t xml:space="preserve">5</w:t>
            </w:r>
            <w:r/>
          </w:p>
        </w:tc>
        <w:tc>
          <w:tcPr>
            <w:tcW w:w="1701" w:type="dxa"/>
            <w:vAlign w:val="center"/>
            <w:textDirection w:val="lrTb"/>
            <w:noWrap w:val="false"/>
          </w:tcPr>
          <w:p>
            <w:pPr>
              <w:jc w:val="center"/>
              <w:spacing w:line="360" w:lineRule="exact"/>
              <w:rPr>
                <w:color w:val="auto"/>
                <w:sz w:val="24"/>
              </w:rPr>
            </w:pPr>
            <w:r>
              <w:rPr>
                <w:color w:val="auto"/>
                <w:sz w:val="24"/>
              </w:rPr>
              <w:t xml:space="preserve">开标前答疑会</w:t>
            </w:r>
            <w:r/>
          </w:p>
        </w:tc>
        <w:tc>
          <w:tcPr>
            <w:tcW w:w="7540" w:type="dxa"/>
            <w:vAlign w:val="center"/>
            <w:textDirection w:val="lrTb"/>
            <w:noWrap w:val="false"/>
          </w:tcPr>
          <w:p>
            <w:pPr>
              <w:jc w:val="left"/>
              <w:spacing w:line="360" w:lineRule="exact"/>
              <w:rPr>
                <w:color w:val="auto"/>
                <w:sz w:val="24"/>
              </w:rPr>
            </w:pPr>
            <w:r>
              <w:rPr>
                <w:rFonts w:hint="eastAsia" w:ascii="宋体" w:hAnsi="宋体" w:cs="宋体"/>
                <w:b/>
                <w:bCs/>
                <w:color w:val="auto"/>
                <w:sz w:val="24"/>
              </w:rPr>
              <w:t xml:space="preserve">√</w:t>
            </w:r>
            <w:r>
              <w:rPr>
                <w:b/>
                <w:bCs/>
                <w:color w:val="auto"/>
                <w:sz w:val="24"/>
              </w:rPr>
              <w:t xml:space="preserve">不召开</w:t>
            </w:r>
            <w:r/>
          </w:p>
        </w:tc>
      </w:tr>
      <w:tr>
        <w:trPr>
          <w:jc w:val="center"/>
          <w:trHeight w:val="20"/>
        </w:trPr>
        <w:tc>
          <w:tcPr>
            <w:tcW w:w="988" w:type="dxa"/>
            <w:vAlign w:val="center"/>
            <w:textDirection w:val="lrTb"/>
            <w:noWrap w:val="false"/>
          </w:tcPr>
          <w:p>
            <w:pPr>
              <w:pStyle w:val="944"/>
              <w:jc w:val="center"/>
              <w:spacing w:line="360" w:lineRule="exact"/>
              <w:rPr>
                <w:rFonts w:hint="default" w:ascii="Times New Roman" w:hAnsi="Times New Roman"/>
                <w:color w:val="auto"/>
                <w:sz w:val="24"/>
                <w:szCs w:val="24"/>
              </w:rPr>
            </w:pPr>
            <w:r>
              <w:rPr>
                <w:rFonts w:ascii="Times New Roman" w:hAnsi="Times New Roman"/>
                <w:color w:val="auto"/>
                <w:sz w:val="24"/>
                <w:szCs w:val="24"/>
              </w:rPr>
              <w:t xml:space="preserve">6</w:t>
            </w:r>
            <w:r/>
          </w:p>
        </w:tc>
        <w:tc>
          <w:tcPr>
            <w:tcW w:w="1701" w:type="dxa"/>
            <w:vAlign w:val="center"/>
            <w:textDirection w:val="lrTb"/>
            <w:noWrap w:val="false"/>
          </w:tcPr>
          <w:p>
            <w:pPr>
              <w:jc w:val="center"/>
              <w:spacing w:line="360" w:lineRule="exact"/>
              <w:rPr>
                <w:color w:val="auto"/>
                <w:sz w:val="24"/>
              </w:rPr>
            </w:pPr>
            <w:r>
              <w:rPr>
                <w:color w:val="auto"/>
                <w:sz w:val="24"/>
              </w:rPr>
              <w:t xml:space="preserve">样品</w:t>
            </w:r>
            <w:r/>
          </w:p>
        </w:tc>
        <w:tc>
          <w:tcPr>
            <w:tcW w:w="7540" w:type="dxa"/>
            <w:vAlign w:val="center"/>
            <w:textDirection w:val="lrTb"/>
            <w:noWrap w:val="false"/>
          </w:tcPr>
          <w:p>
            <w:pPr>
              <w:jc w:val="left"/>
              <w:spacing w:line="360" w:lineRule="exact"/>
              <w:rPr>
                <w:color w:val="auto"/>
              </w:rPr>
            </w:pPr>
            <w:r>
              <w:rPr>
                <w:rFonts w:hint="eastAsia" w:ascii="宋体" w:hAnsi="宋体" w:cs="宋体"/>
                <w:b/>
                <w:bCs/>
                <w:color w:val="auto"/>
                <w:sz w:val="24"/>
              </w:rPr>
              <w:t xml:space="preserve">√</w:t>
            </w:r>
            <w:r>
              <w:rPr>
                <w:b/>
                <w:bCs/>
                <w:color w:val="auto"/>
                <w:sz w:val="24"/>
              </w:rPr>
              <w:t xml:space="preserve">不需要</w:t>
            </w:r>
            <w:r/>
          </w:p>
        </w:tc>
      </w:tr>
      <w:tr>
        <w:trPr>
          <w:jc w:val="center"/>
          <w:trHeight w:val="1200"/>
        </w:trPr>
        <w:tc>
          <w:tcPr>
            <w:tcW w:w="988" w:type="dxa"/>
            <w:vAlign w:val="center"/>
            <w:textDirection w:val="lrTb"/>
            <w:noWrap w:val="false"/>
          </w:tcPr>
          <w:p>
            <w:pPr>
              <w:pStyle w:val="944"/>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7</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是否专门面向中小企业</w:t>
            </w:r>
            <w:r/>
          </w:p>
        </w:tc>
        <w:tc>
          <w:tcPr>
            <w:tcW w:w="7540" w:type="dxa"/>
            <w:vAlign w:val="center"/>
            <w:textDirection w:val="lrTb"/>
            <w:noWrap w:val="false"/>
          </w:tcPr>
          <w:p>
            <w:pPr>
              <w:jc w:val="left"/>
              <w:spacing w:line="360" w:lineRule="exact"/>
              <w:rPr>
                <w:color w:val="auto"/>
                <w:sz w:val="24"/>
                <w:highlight w:val="none"/>
              </w:rPr>
            </w:pPr>
            <w:r>
              <w:rPr>
                <w:rFonts w:hint="eastAsia"/>
                <w:color w:val="auto"/>
                <w:sz w:val="24"/>
                <w:highlight w:val="none"/>
              </w:rPr>
              <w:t xml:space="preserve">本项目专门面向中小企业采购。</w:t>
            </w:r>
            <w:r/>
          </w:p>
        </w:tc>
      </w:tr>
      <w:tr>
        <w:trPr>
          <w:jc w:val="center"/>
          <w:trHeight w:val="1535"/>
        </w:trPr>
        <w:tc>
          <w:tcPr>
            <w:tcW w:w="988" w:type="dxa"/>
            <w:vAlign w:val="center"/>
            <w:textDirection w:val="lrTb"/>
            <w:noWrap w:val="false"/>
          </w:tcPr>
          <w:p>
            <w:pPr>
              <w:pStyle w:val="944"/>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8</w:t>
            </w:r>
            <w:r/>
          </w:p>
        </w:tc>
        <w:tc>
          <w:tcPr>
            <w:tcW w:w="1701" w:type="dxa"/>
            <w:vAlign w:val="center"/>
            <w:textDirection w:val="lrTb"/>
            <w:noWrap w:val="false"/>
          </w:tcPr>
          <w:p>
            <w:pPr>
              <w:jc w:val="center"/>
              <w:spacing w:line="360" w:lineRule="exact"/>
              <w:rPr>
                <w:color w:val="auto"/>
                <w:sz w:val="24"/>
                <w:highlight w:val="none"/>
              </w:rPr>
            </w:pPr>
            <w:r>
              <w:rPr>
                <w:color w:val="auto"/>
                <w:sz w:val="24"/>
                <w:highlight w:val="none"/>
              </w:rPr>
              <w:t xml:space="preserve">标的所属行业</w:t>
            </w:r>
            <w:r/>
          </w:p>
        </w:tc>
        <w:tc>
          <w:tcPr>
            <w:tcW w:w="7540" w:type="dxa"/>
            <w:vAlign w:val="center"/>
            <w:textDirection w:val="lrTb"/>
            <w:noWrap w:val="false"/>
          </w:tcPr>
          <w:p>
            <w:pPr>
              <w:jc w:val="left"/>
              <w:spacing w:line="360" w:lineRule="exact"/>
              <w:rPr>
                <w:color w:val="auto"/>
                <w:sz w:val="24"/>
                <w:highlight w:val="none"/>
              </w:rPr>
            </w:pPr>
            <w:r>
              <w:rPr>
                <w:rFonts w:hint="eastAsia"/>
                <w:b/>
                <w:bCs/>
                <w:color w:val="auto"/>
                <w:sz w:val="24"/>
                <w:highlight w:val="none"/>
              </w:rPr>
              <w:t xml:space="preserve">本项目属于</w:t>
            </w:r>
            <w:r>
              <w:rPr>
                <w:rFonts w:hint="eastAsia"/>
                <w:b/>
                <w:bCs/>
                <w:color w:val="auto"/>
                <w:sz w:val="24"/>
                <w:highlight w:val="none"/>
                <w:u w:val="single"/>
              </w:rPr>
              <w:t xml:space="preserve">服务</w:t>
            </w:r>
            <w:r>
              <w:rPr>
                <w:b/>
                <w:bCs/>
                <w:color w:val="auto"/>
                <w:sz w:val="24"/>
                <w:highlight w:val="none"/>
                <w:u w:val="single"/>
              </w:rPr>
              <w:t xml:space="preserve"> </w:t>
            </w:r>
            <w:r>
              <w:rPr>
                <w:rFonts w:hint="eastAsia" w:ascii="宋体" w:hAnsi="宋体" w:cs="楷体"/>
                <w:b/>
                <w:bCs/>
                <w:color w:val="auto"/>
                <w:szCs w:val="21"/>
                <w:highlight w:val="none"/>
              </w:rPr>
              <w:t xml:space="preserve">，</w:t>
            </w:r>
            <w:r>
              <w:rPr>
                <w:b/>
                <w:bCs/>
                <w:color w:val="auto"/>
                <w:sz w:val="24"/>
                <w:highlight w:val="none"/>
              </w:rPr>
              <w:t xml:space="preserve">采购标的对应的中小企业划分标准所属行业：</w:t>
            </w:r>
            <w:r>
              <w:rPr>
                <w:rFonts w:hint="eastAsia"/>
                <w:b/>
                <w:bCs/>
                <w:color w:val="auto"/>
                <w:sz w:val="24"/>
                <w:highlight w:val="none"/>
                <w:u w:val="single"/>
              </w:rPr>
              <w:t xml:space="preserve"> </w:t>
            </w:r>
            <w:r>
              <w:rPr>
                <w:rFonts w:hint="eastAsia"/>
                <w:b/>
                <w:color w:val="auto"/>
                <w:sz w:val="24"/>
                <w:highlight w:val="none"/>
                <w:u w:val="single"/>
              </w:rPr>
              <w:t xml:space="preserve">其他未列明行业</w:t>
            </w:r>
            <w:r>
              <w:rPr>
                <w:color w:val="auto"/>
                <w:sz w:val="24"/>
                <w:highlight w:val="none"/>
              </w:rPr>
              <w:t xml:space="preserve">：</w:t>
            </w:r>
            <w:r>
              <w:rPr>
                <w:rFonts w:hint="eastAsia"/>
                <w:color w:val="auto"/>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bl>
    <w:p>
      <w:pPr>
        <w:spacing w:line="360" w:lineRule="exact"/>
      </w:pPr>
      <w:r>
        <w:br w:type="page" w:clear="all"/>
      </w:r>
      <w:r/>
    </w:p>
    <w:tbl>
      <w:tblPr>
        <w:tblStyle w:val="727"/>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695"/>
        </w:trPr>
        <w:tc>
          <w:tcPr>
            <w:tcW w:w="988" w:type="dxa"/>
            <w:vAlign w:val="center"/>
            <w:textDirection w:val="lrTb"/>
            <w:noWrap w:val="false"/>
          </w:tcPr>
          <w:p>
            <w:pPr>
              <w:pStyle w:val="944"/>
              <w:jc w:val="center"/>
              <w:spacing w:line="360" w:lineRule="exact"/>
              <w:rPr>
                <w:rFonts w:hint="default" w:ascii="Times New Roman" w:hAnsi="Times New Roman"/>
                <w:sz w:val="24"/>
                <w:szCs w:val="24"/>
              </w:rPr>
            </w:pPr>
            <w:r>
              <w:rPr>
                <w:rFonts w:ascii="Times New Roman" w:hAnsi="Times New Roman"/>
                <w:sz w:val="24"/>
                <w:szCs w:val="24"/>
              </w:rPr>
              <w:t xml:space="preserve">9</w:t>
            </w:r>
            <w:r/>
          </w:p>
        </w:tc>
        <w:tc>
          <w:tcPr>
            <w:tcW w:w="1701" w:type="dxa"/>
            <w:vAlign w:val="center"/>
            <w:textDirection w:val="lrTb"/>
            <w:noWrap w:val="false"/>
          </w:tcPr>
          <w:p>
            <w:pPr>
              <w:jc w:val="center"/>
              <w:spacing w:line="360" w:lineRule="exact"/>
              <w:rPr>
                <w:sz w:val="24"/>
              </w:rPr>
            </w:pPr>
            <w:r>
              <w:rPr>
                <w:sz w:val="24"/>
              </w:rPr>
              <w:t xml:space="preserve">投标有效期</w:t>
            </w:r>
            <w:r/>
          </w:p>
        </w:tc>
        <w:tc>
          <w:tcPr>
            <w:tcW w:w="7540" w:type="dxa"/>
            <w:vAlign w:val="center"/>
            <w:textDirection w:val="lrTb"/>
            <w:noWrap w:val="false"/>
          </w:tcPr>
          <w:p>
            <w:pPr>
              <w:jc w:val="left"/>
              <w:spacing w:line="360" w:lineRule="exact"/>
              <w:rPr>
                <w:sz w:val="24"/>
              </w:rPr>
            </w:pPr>
            <w:r>
              <w:rPr>
                <w:sz w:val="24"/>
              </w:rPr>
              <w:t xml:space="preserve">自提交投标文件的截止之日起算</w:t>
            </w:r>
            <w:r>
              <w:rPr>
                <w:sz w:val="24"/>
                <w:u w:val="single"/>
              </w:rPr>
              <w:t xml:space="preserve">60</w:t>
            </w:r>
            <w:r>
              <w:rPr>
                <w:sz w:val="24"/>
              </w:rPr>
              <w:t xml:space="preserve">日历天。</w:t>
            </w:r>
            <w:r/>
          </w:p>
        </w:tc>
      </w:tr>
      <w:tr>
        <w:trPr>
          <w:jc w:val="center"/>
          <w:trHeight w:val="625"/>
        </w:trPr>
        <w:tc>
          <w:tcPr>
            <w:tcW w:w="988" w:type="dxa"/>
            <w:vAlign w:val="center"/>
            <w:textDirection w:val="lrTb"/>
            <w:noWrap w:val="false"/>
          </w:tcPr>
          <w:p>
            <w:pPr>
              <w:pStyle w:val="944"/>
              <w:jc w:val="center"/>
              <w:spacing w:line="360" w:lineRule="exact"/>
              <w:rPr>
                <w:rFonts w:hint="default" w:ascii="Times New Roman" w:hAnsi="Times New Roman"/>
                <w:sz w:val="24"/>
                <w:szCs w:val="24"/>
              </w:rPr>
            </w:pPr>
            <w:r>
              <w:rPr>
                <w:rFonts w:ascii="Times New Roman" w:hAnsi="Times New Roman"/>
                <w:sz w:val="24"/>
                <w:szCs w:val="24"/>
              </w:rPr>
              <w:t xml:space="preserve">10</w:t>
            </w:r>
            <w:r/>
          </w:p>
        </w:tc>
        <w:tc>
          <w:tcPr>
            <w:tcW w:w="1701" w:type="dxa"/>
            <w:vAlign w:val="center"/>
            <w:textDirection w:val="lrTb"/>
            <w:noWrap w:val="false"/>
          </w:tcPr>
          <w:p>
            <w:pPr>
              <w:jc w:val="center"/>
              <w:spacing w:line="360" w:lineRule="exact"/>
              <w:rPr>
                <w:sz w:val="24"/>
              </w:rPr>
            </w:pPr>
            <w:r>
              <w:rPr>
                <w:sz w:val="24"/>
              </w:rPr>
              <w:t xml:space="preserve">分包</w:t>
            </w:r>
            <w:r/>
          </w:p>
        </w:tc>
        <w:tc>
          <w:tcPr>
            <w:tcW w:w="7540" w:type="dxa"/>
            <w:vAlign w:val="center"/>
            <w:textDirection w:val="lrTb"/>
            <w:noWrap w:val="false"/>
          </w:tcPr>
          <w:p>
            <w:pPr>
              <w:jc w:val="left"/>
              <w:spacing w:line="360" w:lineRule="exact"/>
              <w:rPr>
                <w:sz w:val="24"/>
              </w:rPr>
            </w:pPr>
            <w:r>
              <w:rPr>
                <w:sz w:val="24"/>
              </w:rPr>
              <w:t xml:space="preserve">本项目的非主体、非关键性工作是否允许分包：不允许</w:t>
            </w:r>
            <w:r/>
          </w:p>
        </w:tc>
      </w:tr>
      <w:tr>
        <w:trPr>
          <w:jc w:val="center"/>
          <w:trHeight w:val="20"/>
        </w:trPr>
        <w:tc>
          <w:tcPr>
            <w:tcW w:w="988" w:type="dxa"/>
            <w:vAlign w:val="center"/>
            <w:textDirection w:val="lrTb"/>
            <w:noWrap w:val="false"/>
          </w:tcPr>
          <w:p>
            <w:pPr>
              <w:pStyle w:val="944"/>
              <w:jc w:val="center"/>
              <w:spacing w:line="360" w:lineRule="exact"/>
              <w:rPr>
                <w:rFonts w:hint="default" w:ascii="Times New Roman" w:hAnsi="Times New Roman"/>
                <w:sz w:val="24"/>
                <w:szCs w:val="24"/>
              </w:rPr>
            </w:pPr>
            <w:r>
              <w:rPr>
                <w:rFonts w:ascii="Times New Roman" w:hAnsi="Times New Roman"/>
                <w:sz w:val="24"/>
                <w:szCs w:val="24"/>
              </w:rPr>
              <w:t xml:space="preserve">11</w:t>
            </w:r>
            <w:r/>
          </w:p>
        </w:tc>
        <w:tc>
          <w:tcPr>
            <w:tcW w:w="1701" w:type="dxa"/>
            <w:vAlign w:val="center"/>
            <w:textDirection w:val="lrTb"/>
            <w:noWrap w:val="false"/>
          </w:tcPr>
          <w:p>
            <w:pPr>
              <w:jc w:val="center"/>
              <w:spacing w:line="360" w:lineRule="exact"/>
              <w:rPr>
                <w:sz w:val="24"/>
              </w:rPr>
            </w:pPr>
            <w:r>
              <w:rPr>
                <w:sz w:val="24"/>
              </w:rPr>
              <w:t xml:space="preserve">询问</w:t>
            </w:r>
            <w:r/>
          </w:p>
        </w:tc>
        <w:tc>
          <w:tcPr>
            <w:tcW w:w="7540" w:type="dxa"/>
            <w:vAlign w:val="center"/>
            <w:textDirection w:val="lrTb"/>
            <w:noWrap w:val="false"/>
          </w:tcPr>
          <w:p>
            <w:pPr>
              <w:ind w:left="240" w:hanging="240"/>
              <w:jc w:val="left"/>
              <w:spacing w:line="360" w:lineRule="exact"/>
              <w:rPr>
                <w:sz w:val="24"/>
              </w:rPr>
            </w:pPr>
            <w:r>
              <w:rPr>
                <w:rFonts w:hint="eastAsia"/>
                <w:sz w:val="24"/>
              </w:rPr>
              <w:t xml:space="preserve">已登记参加本项目的供应商对招标文件如有疑问，可于</w:t>
            </w:r>
            <w:r>
              <w:rPr>
                <w:sz w:val="24"/>
              </w:rPr>
              <w:t xml:space="preserve">20</w:t>
            </w:r>
            <w:r>
              <w:rPr>
                <w:rFonts w:hint="eastAsia"/>
                <w:sz w:val="24"/>
              </w:rPr>
              <w:t xml:space="preserve">2</w:t>
            </w:r>
            <w:r>
              <w:rPr>
                <w:rFonts w:hint="eastAsia"/>
                <w:sz w:val="24"/>
                <w:lang w:val="en-US" w:eastAsia="zh-CN"/>
              </w:rPr>
              <w:t xml:space="preserve">6</w:t>
            </w:r>
            <w:r>
              <w:rPr>
                <w:sz w:val="24"/>
              </w:rPr>
              <w:t xml:space="preserve">年</w:t>
            </w:r>
            <w:r>
              <w:rPr>
                <w:rFonts w:hint="eastAsia"/>
                <w:sz w:val="24"/>
                <w:lang w:val="en-US" w:eastAsia="zh-CN"/>
              </w:rPr>
              <w:t xml:space="preserve">05</w:t>
            </w:r>
            <w:r>
              <w:rPr>
                <w:sz w:val="24"/>
              </w:rPr>
              <w:t xml:space="preserve">月</w:t>
            </w:r>
            <w:r>
              <w:rPr>
                <w:rFonts w:hint="eastAsia"/>
                <w:sz w:val="24"/>
              </w:rPr>
              <w:t xml:space="preserve">  </w:t>
            </w:r>
            <w:r>
              <w:rPr>
                <w:rFonts w:hint="eastAsia"/>
                <w:sz w:val="24"/>
                <w:lang w:val="en-US" w:eastAsia="zh-CN"/>
              </w:rPr>
              <w:t xml:space="preserve">25</w:t>
            </w:r>
            <w:r>
              <w:rPr>
                <w:sz w:val="24"/>
              </w:rPr>
              <w:t xml:space="preserve">日</w:t>
            </w:r>
            <w:r>
              <w:rPr>
                <w:rFonts w:hint="eastAsia"/>
                <w:sz w:val="24"/>
              </w:rPr>
              <w:t xml:space="preserve">17时30</w:t>
            </w:r>
            <w:r>
              <w:rPr>
                <w:bCs/>
                <w:sz w:val="24"/>
              </w:rPr>
              <w:t xml:space="preserve">分</w:t>
            </w:r>
            <w:r>
              <w:rPr>
                <w:rFonts w:hint="eastAsia"/>
                <w:sz w:val="24"/>
              </w:rPr>
              <w:t xml:space="preserve">前将相关疑问（格式详见招标文件中“关于招标文件的询问内容”）发送至邮箱（stjs_168@163.com）进行咨询，如口头可解释的问题亦可电话咨询采购人。未提出疑问将被视为完全认同招标文件，逾期将不接受其对于采购文件的相关异议。如有变更，更正公告将会在常州市政府采购网公布。</w:t>
            </w:r>
            <w:r/>
          </w:p>
        </w:tc>
      </w:tr>
      <w:tr>
        <w:trPr>
          <w:jc w:val="center"/>
          <w:trHeight w:val="2093"/>
        </w:trPr>
        <w:tc>
          <w:tcPr>
            <w:tcW w:w="988" w:type="dxa"/>
            <w:vAlign w:val="center"/>
            <w:textDirection w:val="lrTb"/>
            <w:noWrap w:val="false"/>
          </w:tcPr>
          <w:p>
            <w:pPr>
              <w:pStyle w:val="944"/>
              <w:jc w:val="center"/>
              <w:spacing w:line="360" w:lineRule="exact"/>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spacing w:line="360" w:lineRule="exact"/>
              <w:rPr>
                <w:sz w:val="24"/>
              </w:rPr>
            </w:pPr>
            <w:r>
              <w:rPr>
                <w:sz w:val="24"/>
              </w:rPr>
              <w:t xml:space="preserve">联系方式</w:t>
            </w:r>
            <w:r/>
          </w:p>
        </w:tc>
        <w:tc>
          <w:tcPr>
            <w:tcW w:w="7540" w:type="dxa"/>
            <w:vAlign w:val="center"/>
            <w:textDirection w:val="lrTb"/>
            <w:noWrap w:val="false"/>
          </w:tcPr>
          <w:p>
            <w:pPr>
              <w:jc w:val="left"/>
              <w:spacing w:line="360" w:lineRule="exact"/>
              <w:rPr>
                <w:sz w:val="24"/>
              </w:rPr>
            </w:pPr>
            <w:r>
              <w:rPr>
                <w:sz w:val="24"/>
              </w:rPr>
              <w:t xml:space="preserve">接收质疑的联系方式</w:t>
            </w:r>
            <w:r>
              <w:rPr>
                <w:rFonts w:hint="eastAsia"/>
                <w:sz w:val="24"/>
              </w:rPr>
              <w:t xml:space="preserve">：</w:t>
            </w:r>
            <w:r/>
          </w:p>
          <w:p>
            <w:pPr>
              <w:pStyle w:val="985"/>
              <w:spacing w:line="360" w:lineRule="exact"/>
            </w:pPr>
            <w:r>
              <w:t xml:space="preserve">（）采购人联系电话、通讯地址详见《第一章投标邀请》。</w:t>
            </w:r>
            <w:r/>
          </w:p>
          <w:p>
            <w:pPr>
              <w:jc w:val="left"/>
              <w:rPr>
                <w:sz w:val="24"/>
              </w:rPr>
            </w:pPr>
            <w:r>
              <w:rPr>
                <w:rFonts w:hint="eastAsia"/>
                <w:sz w:val="24"/>
              </w:rPr>
              <w:t xml:space="preserve">（</w:t>
            </w:r>
            <w:r>
              <w:rPr>
                <w:sz w:val="24"/>
              </w:rPr>
              <w:t xml:space="preserve">2</w:t>
            </w:r>
            <w:r>
              <w:rPr>
                <w:rFonts w:hint="eastAsia"/>
                <w:sz w:val="24"/>
              </w:rPr>
              <w:t xml:space="preserve">）</w:t>
            </w:r>
            <w:r>
              <w:rPr>
                <w:sz w:val="24"/>
              </w:rPr>
              <w:t xml:space="preserve">接收询问和质疑的联系方式</w:t>
            </w:r>
            <w:r/>
          </w:p>
          <w:p>
            <w:pPr>
              <w:jc w:val="left"/>
              <w:rPr>
                <w:sz w:val="24"/>
              </w:rPr>
            </w:pPr>
            <w:r>
              <w:rPr>
                <w:sz w:val="24"/>
              </w:rPr>
              <w:t xml:space="preserve">联系部门：</w:t>
            </w:r>
            <w:r>
              <w:rPr>
                <w:rFonts w:hint="eastAsia"/>
                <w:sz w:val="24"/>
                <w:u w:val="single"/>
              </w:rPr>
              <w:t xml:space="preserve">昇通咨询管理(江苏)有限公司</w:t>
            </w:r>
            <w:r>
              <w:rPr>
                <w:sz w:val="24"/>
              </w:rPr>
              <w:t xml:space="preserve">；</w:t>
            </w:r>
            <w:r/>
          </w:p>
          <w:p>
            <w:pPr>
              <w:jc w:val="left"/>
              <w:rPr>
                <w:sz w:val="24"/>
              </w:rPr>
            </w:pPr>
            <w:r>
              <w:rPr>
                <w:sz w:val="24"/>
              </w:rPr>
              <w:t xml:space="preserve">联系电话：</w:t>
            </w:r>
            <w:r>
              <w:rPr>
                <w:rFonts w:hint="eastAsia"/>
                <w:sz w:val="24"/>
                <w:u w:val="single"/>
              </w:rPr>
              <w:t xml:space="preserve">0519-88558559</w:t>
            </w:r>
            <w:r>
              <w:rPr>
                <w:rFonts w:hint="eastAsia"/>
                <w:sz w:val="24"/>
              </w:rPr>
              <w:t xml:space="preserve">；</w:t>
            </w:r>
            <w:r>
              <w:rPr>
                <w:sz w:val="24"/>
              </w:rPr>
              <w:t xml:space="preserve"> </w:t>
            </w:r>
            <w:r/>
          </w:p>
          <w:p>
            <w:pPr>
              <w:jc w:val="left"/>
              <w:spacing w:line="360" w:lineRule="exact"/>
              <w:rPr>
                <w:sz w:val="24"/>
              </w:rPr>
            </w:pPr>
            <w:r>
              <w:rPr>
                <w:sz w:val="24"/>
              </w:rPr>
              <w:t xml:space="preserve">通讯地址：</w:t>
            </w:r>
            <w:r>
              <w:rPr>
                <w:rFonts w:hint="eastAsia"/>
                <w:sz w:val="24"/>
                <w:u w:val="single"/>
              </w:rPr>
              <w:t xml:space="preserve">常州市武进区牛塘镇卢家新园26号楼2F</w:t>
            </w:r>
            <w:r>
              <w:rPr>
                <w:sz w:val="24"/>
                <w:u w:val="single"/>
              </w:rPr>
              <w:t xml:space="preserve">。</w:t>
            </w:r>
            <w:r/>
          </w:p>
        </w:tc>
      </w:tr>
      <w:tr>
        <w:trPr>
          <w:jc w:val="center"/>
          <w:trHeight w:val="2093"/>
        </w:trPr>
        <w:tc>
          <w:tcPr>
            <w:tcW w:w="988" w:type="dxa"/>
            <w:vAlign w:val="center"/>
            <w:textDirection w:val="lrTb"/>
            <w:noWrap w:val="false"/>
          </w:tcPr>
          <w:p>
            <w:pPr>
              <w:pStyle w:val="944"/>
              <w:jc w:val="center"/>
              <w:spacing w:line="360" w:lineRule="exact"/>
              <w:rPr>
                <w:rFonts w:hint="default" w:ascii="Times New Roman" w:hAnsi="Times New Roman"/>
                <w:sz w:val="24"/>
                <w:szCs w:val="24"/>
              </w:rPr>
            </w:pPr>
            <w:r>
              <w:rPr>
                <w:rFonts w:ascii="Times New Roman" w:hAnsi="Times New Roman"/>
                <w:sz w:val="24"/>
                <w:szCs w:val="24"/>
              </w:rPr>
              <w:t xml:space="preserve">13</w:t>
            </w:r>
            <w:r/>
          </w:p>
        </w:tc>
        <w:tc>
          <w:tcPr>
            <w:tcW w:w="1701" w:type="dxa"/>
            <w:vAlign w:val="center"/>
            <w:textDirection w:val="lrTb"/>
            <w:noWrap w:val="false"/>
          </w:tcPr>
          <w:p>
            <w:pPr>
              <w:jc w:val="center"/>
              <w:spacing w:line="360" w:lineRule="exact"/>
              <w:rPr>
                <w:rFonts w:ascii="Symbol" w:hAnsi="Symbol" w:cs="Symbol"/>
                <w:color w:val="000000"/>
                <w:sz w:val="24"/>
              </w:rPr>
            </w:pPr>
            <w:r>
              <w:rPr>
                <w:rFonts w:ascii="Symbol" w:hAnsi="Symbol" w:cs="Symbol"/>
                <w:color w:val="000000"/>
                <w:sz w:val="24"/>
              </w:rPr>
              <w:t xml:space="preserve">代理费</w:t>
            </w:r>
            <w:r/>
          </w:p>
        </w:tc>
        <w:tc>
          <w:tcPr>
            <w:tcW w:w="7540" w:type="dxa"/>
            <w:vAlign w:val="center"/>
            <w:textDirection w:val="lrTb"/>
            <w:noWrap w:val="false"/>
          </w:tcPr>
          <w:p>
            <w:pPr>
              <w:rPr>
                <w:rFonts w:ascii="Symbol" w:hAnsi="Symbol" w:cs="Symbol"/>
                <w:color w:val="000000"/>
                <w:sz w:val="24"/>
              </w:rPr>
            </w:pPr>
            <w:r>
              <w:rPr>
                <w:rFonts w:ascii="Symbol" w:hAnsi="Symbol" w:cs="Symbol"/>
                <w:color w:val="000000"/>
                <w:sz w:val="24"/>
              </w:rPr>
              <w:t xml:space="preserve">收费对象：</w:t>
            </w:r>
            <w:r/>
          </w:p>
          <w:p>
            <w:pPr>
              <w:rPr>
                <w:rFonts w:ascii="Symbol" w:hAnsi="Symbol" w:cs="Symbol"/>
                <w:color w:val="000000"/>
                <w:sz w:val="24"/>
              </w:rPr>
            </w:pPr>
            <w:r>
              <w:rPr>
                <w:rFonts w:ascii="Symbol" w:hAnsi="Symbol" w:cs="Symbol"/>
                <w:color w:val="000000"/>
                <w:sz w:val="24"/>
              </w:rPr>
              <w:t xml:space="preserve">成交供应商</w:t>
            </w:r>
            <w:r/>
          </w:p>
          <w:p>
            <w:pPr>
              <w:rPr>
                <w:rFonts w:ascii="Symbol" w:hAnsi="Symbol" w:cs="Symbol"/>
                <w:color w:val="000000"/>
                <w:sz w:val="24"/>
              </w:rPr>
            </w:pPr>
            <w:r>
              <w:rPr>
                <w:rFonts w:ascii="Symbol" w:hAnsi="Symbol" w:cs="Symbol"/>
                <w:color w:val="000000"/>
                <w:sz w:val="24"/>
              </w:rPr>
              <w:t xml:space="preserve">收费标准：以中标金额为基数，按发改价格号标准的收取。</w:t>
            </w:r>
            <w:r/>
          </w:p>
          <w:p>
            <w:pPr>
              <w:pStyle w:val="749"/>
              <w:spacing w:before="75" w:beforeAutospacing="0" w:after="75" w:afterAutospacing="0" w:line="360" w:lineRule="atLeast"/>
              <w:rPr>
                <w:rFonts w:ascii="Symbol" w:hAnsi="Symbol" w:cs="Symbol"/>
                <w:color w:val="000000"/>
              </w:rPr>
            </w:pPr>
            <w:r>
              <w:rPr>
                <w:rFonts w:ascii="Symbol" w:hAnsi="Symbol" w:cs="Symbol"/>
                <w:color w:val="000000"/>
              </w:rPr>
              <w:t xml:space="preserve">收款单位名称：昇通咨询管理江苏有限公司</w:t>
            </w:r>
            <w:r/>
          </w:p>
          <w:p>
            <w:pPr>
              <w:pStyle w:val="749"/>
              <w:spacing w:before="75" w:beforeAutospacing="0" w:after="75" w:afterAutospacing="0" w:line="360" w:lineRule="atLeast"/>
              <w:rPr>
                <w:rFonts w:ascii="Symbol" w:hAnsi="Symbol" w:cs="Symbol"/>
                <w:color w:val="000000"/>
              </w:rPr>
            </w:pPr>
            <w:r>
              <w:rPr>
                <w:rFonts w:ascii="Symbol" w:hAnsi="Symbol" w:cs="Symbol"/>
                <w:color w:val="000000"/>
              </w:rPr>
              <w:t xml:space="preserve">开户银行：江南农商行北港支行</w:t>
            </w:r>
            <w:r/>
          </w:p>
          <w:p>
            <w:pPr>
              <w:jc w:val="left"/>
              <w:spacing w:line="360" w:lineRule="exact"/>
              <w:rPr>
                <w:rFonts w:hint="eastAsia"/>
                <w:color w:val="auto"/>
                <w:sz w:val="24"/>
                <w:lang w:val="en-US" w:eastAsia="zh-CN"/>
              </w:rPr>
            </w:pPr>
            <w:r>
              <w:rPr>
                <w:rFonts w:ascii="Symbol" w:hAnsi="Symbol" w:cs="Symbol"/>
                <w:color w:val="000000"/>
              </w:rPr>
              <w:t xml:space="preserve">开户账号：</w:t>
            </w:r>
            <w:r>
              <w:rPr>
                <w:rFonts w:hint="eastAsia"/>
                <w:color w:val="auto"/>
                <w:sz w:val="24"/>
                <w:lang w:val="en-US" w:eastAsia="zh-CN"/>
              </w:rPr>
              <w:t xml:space="preserve"></w:t>
            </w:r>
            <w:r/>
          </w:p>
          <w:p>
            <w:pPr>
              <w:jc w:val="left"/>
              <w:spacing w:line="360" w:lineRule="exact"/>
              <w:rPr>
                <w:rFonts w:hint="eastAsia" w:ascii="Symbol" w:hAnsi="Symbol" w:eastAsia="宋体" w:cs="Symbol"/>
                <w:color w:val="000000"/>
                <w:lang w:val="en-US" w:eastAsia="zh-CN"/>
              </w:rPr>
            </w:pPr>
            <w:r>
              <w:rPr>
                <w:rFonts w:hint="eastAsia"/>
                <w:sz w:val="24"/>
                <w:lang w:val="en-US" w:eastAsia="zh-CN"/>
              </w:rPr>
              <w:t xml:space="preserve">注：为节省财政资金，本次代理费由</w:t>
            </w:r>
            <w:r>
              <w:rPr>
                <w:rFonts w:hint="eastAsia"/>
                <w:sz w:val="24"/>
              </w:rPr>
              <w:t xml:space="preserve">成交供应商</w:t>
            </w:r>
            <w:r>
              <w:rPr>
                <w:rFonts w:hint="eastAsia"/>
                <w:sz w:val="24"/>
                <w:lang w:val="en-US" w:eastAsia="zh-CN"/>
              </w:rPr>
              <w:t xml:space="preserve">支付。</w:t>
            </w:r>
            <w:r>
              <w:rPr>
                <w:rFonts w:hint="eastAsia"/>
                <w:sz w:val="24"/>
              </w:rPr>
              <w:t xml:space="preserve">供应商报价应包含代理费用。</w:t>
            </w:r>
            <w:r/>
          </w:p>
        </w:tc>
      </w:tr>
      <w:tr>
        <w:trPr>
          <w:jc w:val="center"/>
          <w:trHeight w:val="1624"/>
        </w:trPr>
        <w:tc>
          <w:tcPr>
            <w:tcW w:w="988" w:type="dxa"/>
            <w:vAlign w:val="center"/>
            <w:textDirection w:val="lrTb"/>
            <w:noWrap w:val="false"/>
          </w:tcPr>
          <w:p>
            <w:pPr>
              <w:pStyle w:val="944"/>
              <w:jc w:val="center"/>
              <w:spacing w:line="360" w:lineRule="exact"/>
              <w:rPr>
                <w:rFonts w:hint="default" w:ascii="Times New Roman" w:hAnsi="Times New Roman"/>
                <w:sz w:val="24"/>
                <w:szCs w:val="24"/>
              </w:rPr>
            </w:pPr>
            <w:r>
              <w:rPr>
                <w:rFonts w:ascii="Times New Roman" w:hAnsi="Times New Roman"/>
                <w:sz w:val="24"/>
                <w:szCs w:val="24"/>
              </w:rPr>
              <w:t xml:space="preserve">14</w:t>
            </w:r>
            <w:r/>
          </w:p>
        </w:tc>
        <w:tc>
          <w:tcPr>
            <w:tcW w:w="1701" w:type="dxa"/>
            <w:vAlign w:val="center"/>
            <w:textDirection w:val="lrTb"/>
            <w:noWrap w:val="false"/>
          </w:tcPr>
          <w:p>
            <w:pPr>
              <w:jc w:val="center"/>
              <w:spacing w:line="360" w:lineRule="exact"/>
              <w:rPr>
                <w:sz w:val="24"/>
              </w:rPr>
            </w:pPr>
            <w:r>
              <w:rPr>
                <w:sz w:val="24"/>
              </w:rPr>
              <w:t xml:space="preserve">纸质中标</w:t>
            </w:r>
            <w:r>
              <w:rPr>
                <w:rFonts w:hint="eastAsia"/>
                <w:sz w:val="24"/>
              </w:rPr>
              <w:t xml:space="preserve">（成交）</w:t>
            </w:r>
            <w:r>
              <w:rPr>
                <w:sz w:val="24"/>
              </w:rPr>
              <w:t xml:space="preserve">文件</w:t>
            </w:r>
            <w:r/>
          </w:p>
        </w:tc>
        <w:tc>
          <w:tcPr>
            <w:tcW w:w="7540" w:type="dxa"/>
            <w:vAlign w:val="center"/>
            <w:textDirection w:val="lrTb"/>
            <w:noWrap w:val="false"/>
          </w:tcPr>
          <w:p>
            <w:pPr>
              <w:jc w:val="left"/>
              <w:spacing w:line="360" w:lineRule="exact"/>
              <w:rPr>
                <w:sz w:val="24"/>
              </w:rPr>
            </w:pPr>
            <w:r>
              <w:rPr>
                <w:rFonts w:hint="eastAsia"/>
                <w:sz w:val="24"/>
              </w:rPr>
              <w:t xml:space="preserve">中标单位在签订合同前需递交与电子投标文件内容一致的纸质投标文件肆份（需打印清晰，标注目录及页码），作为项目归档使用。（递交方式可采用邮寄或现场送达,</w:t>
            </w:r>
            <w:r>
              <w:rPr>
                <w:rFonts w:hint="eastAsia"/>
                <w:sz w:val="24"/>
                <w:lang w:val="en-US" w:eastAsia="zh-CN"/>
              </w:rPr>
              <w:t xml:space="preserve">代理机构</w:t>
            </w:r>
            <w:r>
              <w:rPr>
                <w:rFonts w:hint="eastAsia"/>
                <w:sz w:val="24"/>
              </w:rPr>
              <w:t xml:space="preserve">和采购人各一份，联系方式见《第一章 投标邀请》）</w:t>
            </w:r>
            <w:r/>
          </w:p>
        </w:tc>
      </w:tr>
    </w:tbl>
    <w:p>
      <w:pPr>
        <w:spacing w:line="360" w:lineRule="auto"/>
        <w:tabs>
          <w:tab w:val="left" w:pos="5580" w:leader="none"/>
        </w:tabs>
        <w:rPr>
          <w:sz w:val="24"/>
        </w:rPr>
        <w:sectPr>
          <w:headerReference w:type="first" r:id="rId9"/>
          <w:footerReference w:type="default" r:id="rId12"/>
          <w:footerReference w:type="first" r:id="rId13"/>
          <w:footnotePr/>
          <w:endnotePr/>
          <w:type w:val="nextColumn"/>
          <w:pgSz w:w="11907" w:h="16840" w:orient="portrait"/>
          <w:pgMar w:top="1440" w:right="1800" w:bottom="1440" w:left="1800" w:header="851" w:footer="850" w:gutter="0"/>
          <w:cols w:num="1" w:sep="0" w:space="1701" w:equalWidth="1"/>
          <w:docGrid w:linePitch="360"/>
        </w:sectPr>
      </w:pPr>
      <w:r>
        <w:rPr>
          <w:sz w:val="24"/>
        </w:rPr>
        <w:br w:type="page" w:clear="all"/>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r/>
    </w:p>
    <w:p>
      <w:pPr>
        <w:pStyle w:val="906"/>
        <w:spacing w:before="0" w:line="360" w:lineRule="auto"/>
        <w:tabs>
          <w:tab w:val="center" w:pos="4592" w:leader="none"/>
          <w:tab w:val="left" w:pos="7860" w:leader="none"/>
        </w:tabs>
        <w:rPr>
          <w:rFonts w:ascii="Times New Roman" w:hAnsi="Times New Roman" w:eastAsia="宋体"/>
          <w:sz w:val="32"/>
          <w:szCs w:val="32"/>
        </w:rPr>
      </w:pPr>
      <w:r/>
      <w:bookmarkStart w:id="75" w:name="_Toc151193688"/>
      <w:r/>
      <w:bookmarkStart w:id="76" w:name="_Toc520356143"/>
      <w:r/>
      <w:bookmarkStart w:id="77" w:name="_Toc150480756"/>
      <w:r/>
      <w:bookmarkStart w:id="78" w:name="_Toc195842883"/>
      <w:r/>
      <w:bookmarkStart w:id="79" w:name="_Toc151193832"/>
      <w:r/>
      <w:bookmarkStart w:id="80" w:name="_Toc151190145"/>
      <w:r/>
      <w:bookmarkStart w:id="81" w:name="_Toc305158860"/>
      <w:r/>
      <w:bookmarkStart w:id="82" w:name="_Toc142311020"/>
      <w:r/>
      <w:bookmarkStart w:id="83" w:name="_Toc265228356"/>
      <w:r/>
      <w:bookmarkStart w:id="84" w:name="_Toc305158786"/>
      <w:r/>
      <w:bookmarkStart w:id="85" w:name="_Toc226309762"/>
      <w:r/>
      <w:bookmarkStart w:id="86" w:name="_Toc151193760"/>
      <w:r/>
      <w:bookmarkStart w:id="87" w:name="_Toc150774618"/>
      <w:r/>
      <w:bookmarkStart w:id="88" w:name="_Toc127151518"/>
      <w:r/>
      <w:bookmarkStart w:id="89" w:name="_Toc226337214"/>
      <w:r/>
      <w:bookmarkStart w:id="90" w:name="_Toc150774723"/>
      <w:r/>
      <w:bookmarkStart w:id="91" w:name="_Toc226965791"/>
      <w:r/>
      <w:bookmarkStart w:id="92" w:name="_Toc151193616"/>
      <w:r/>
      <w:bookmarkStart w:id="93" w:name="_Toc150509269"/>
      <w:r/>
      <w:bookmarkStart w:id="94" w:name="_Toc264969208"/>
      <w:r/>
      <w:bookmarkStart w:id="95" w:name="_Toc226965708"/>
      <w:r/>
      <w:bookmarkStart w:id="96" w:name="_Toc151193906"/>
      <w:r/>
      <w:bookmarkStart w:id="97" w:name="_Toc99301424"/>
      <w:r/>
      <w:bookmarkStart w:id="98" w:name="_Toc353873935"/>
      <w:r/>
      <w:bookmarkStart w:id="99" w:name="_Toc305158897"/>
      <w:r/>
      <w:bookmarkStart w:id="100" w:name="_Toc226337251"/>
      <w:r/>
      <w:bookmarkStart w:id="101" w:name="_Toc150774760"/>
      <w:r/>
      <w:bookmarkStart w:id="102" w:name="_Toc353873665"/>
      <w:r/>
      <w:bookmarkStart w:id="103" w:name="_Toc305158823"/>
      <w:r/>
      <w:bookmarkStart w:id="104" w:name="_Toc265228393"/>
      <w:r/>
      <w:bookmarkStart w:id="105" w:name="_Toc142311057"/>
      <w:r/>
      <w:bookmarkStart w:id="106" w:name="_Toc150480793"/>
      <w:r/>
      <w:bookmarkStart w:id="107" w:name="_Toc353825545"/>
      <w:r/>
      <w:bookmarkStart w:id="108" w:name="_Toc127151555"/>
      <w:r/>
      <w:bookmarkStart w:id="109" w:name="_Toc264969245"/>
      <w:r/>
      <w:bookmarkStart w:id="110" w:name="_Toc195842920"/>
      <w:r/>
      <w:bookmarkStart w:id="111" w:name="_Toc226965828"/>
      <w:r>
        <w:rPr>
          <w:rFonts w:hint="eastAsia" w:ascii="Times New Roman" w:hAnsi="Times New Roman" w:eastAsia="宋体"/>
          <w:sz w:val="32"/>
          <w:szCs w:val="32"/>
        </w:rPr>
        <w:t xml:space="preserve">第二节 说明</w:t>
      </w:r>
      <w:r/>
    </w:p>
    <w:p>
      <w:pPr>
        <w:pStyle w:val="906"/>
        <w:ind w:firstLine="321"/>
        <w:jc w:val="both"/>
        <w:spacing w:before="0" w:line="500" w:lineRule="exact"/>
        <w:tabs>
          <w:tab w:val="center" w:pos="4592" w:leader="none"/>
          <w:tab w:val="left" w:pos="7860" w:leader="none"/>
        </w:tabs>
        <w:rPr>
          <w:rFonts w:ascii="Times New Roman" w:hAnsi="Times New Roman" w:eastAsia="宋体"/>
          <w:sz w:val="28"/>
        </w:rPr>
      </w:pPr>
      <w:r>
        <w:rPr>
          <w:rFonts w:hint="eastAsia" w:ascii="Times New Roman" w:hAnsi="Times New Roman" w:eastAsia="宋体"/>
          <w:sz w:val="32"/>
          <w:szCs w:val="32"/>
        </w:rPr>
        <w:t xml:space="preserve">一、</w:t>
      </w:r>
      <w:r>
        <w:rPr>
          <w:rFonts w:ascii="Times New Roman" w:hAnsi="Times New Roman" w:eastAsia="宋体"/>
          <w:sz w:val="32"/>
          <w:szCs w:val="32"/>
        </w:rPr>
        <w:t xml:space="preserve"> </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Pr>
          <w:rFonts w:hint="eastAsia" w:ascii="Times New Roman" w:hAnsi="Times New Roman" w:eastAsia="宋体"/>
          <w:sz w:val="32"/>
          <w:szCs w:val="32"/>
        </w:rPr>
        <w:t xml:space="preserve">总则</w:t>
      </w:r>
      <w:r/>
    </w:p>
    <w:p>
      <w:pPr>
        <w:ind w:firstLine="420"/>
        <w:keepLines/>
        <w:keepNext/>
        <w:spacing w:line="500" w:lineRule="exact"/>
        <w:rPr>
          <w:rFonts w:ascii="Arial" w:hAnsi="Arial" w:eastAsia="黑体" w:cs="Arial"/>
          <w:sz w:val="28"/>
          <w:szCs w:val="28"/>
        </w:rPr>
        <w:outlineLvl w:val="3"/>
      </w:pPr>
      <w:r/>
      <w:bookmarkStart w:id="112" w:name="_Toc458694821"/>
      <w:r/>
      <w:bookmarkStart w:id="113" w:name="_Toc513029204"/>
      <w:r/>
      <w:bookmarkStart w:id="114" w:name="_Toc20823276"/>
      <w:r/>
      <w:bookmarkStart w:id="115" w:name="_Toc16938520"/>
      <w:r/>
      <w:bookmarkStart w:id="116" w:name="_Toc226337250"/>
      <w:r/>
      <w:bookmarkStart w:id="117" w:name="_Toc305158822"/>
      <w:r/>
      <w:bookmarkStart w:id="118" w:name="_Toc353873934"/>
      <w:r/>
      <w:bookmarkStart w:id="119" w:name="_Toc305158896"/>
      <w:r/>
      <w:bookmarkStart w:id="120" w:name="_Toc353825544"/>
      <w:r/>
      <w:bookmarkStart w:id="121" w:name="_Toc142311056"/>
      <w:r/>
      <w:bookmarkStart w:id="122" w:name="_Toc226965827"/>
      <w:r/>
      <w:bookmarkStart w:id="123" w:name="_Toc127151554"/>
      <w:r/>
      <w:bookmarkStart w:id="124" w:name="_Toc264969244"/>
      <w:r/>
      <w:bookmarkStart w:id="125" w:name="_Toc150774759"/>
      <w:r/>
      <w:bookmarkStart w:id="126" w:name="_Toc150480792"/>
      <w:r/>
      <w:bookmarkStart w:id="127" w:name="_Toc265228392"/>
      <w:r/>
      <w:bookmarkStart w:id="128" w:name="_Toc353873664"/>
      <w:r/>
      <w:bookmarkStart w:id="129" w:name="_Toc99301421"/>
      <w:r>
        <w:rPr>
          <w:rFonts w:hint="eastAsia" w:ascii="Arial" w:hAnsi="Arial" w:eastAsia="黑体" w:cs="Arial"/>
          <w:sz w:val="28"/>
          <w:szCs w:val="28"/>
        </w:rPr>
        <w:t xml:space="preserve">1</w:t>
      </w:r>
      <w:bookmarkEnd w:id="112"/>
      <w:r>
        <w:rPr>
          <w:rFonts w:hint="eastAsia" w:ascii="Arial" w:hAnsi="Arial" w:eastAsia="黑体" w:cs="Arial"/>
          <w:sz w:val="28"/>
          <w:szCs w:val="28"/>
        </w:rPr>
        <w:t xml:space="preserve">、采购方式</w:t>
      </w:r>
      <w:bookmarkEnd w:id="113"/>
      <w:r/>
      <w:bookmarkEnd w:id="114"/>
      <w:r/>
      <w:bookmarkEnd w:id="115"/>
      <w:r/>
      <w:r/>
    </w:p>
    <w:p>
      <w:pPr>
        <w:ind w:firstLine="480"/>
        <w:spacing w:line="500" w:lineRule="exact"/>
        <w:rPr>
          <w:rFonts w:ascii="宋体" w:hAnsi="宋体"/>
          <w:sz w:val="24"/>
          <w:szCs w:val="21"/>
        </w:rPr>
      </w:pPr>
      <w:r>
        <w:rPr>
          <w:rFonts w:hint="eastAsia" w:ascii="宋体" w:hAnsi="宋体"/>
          <w:sz w:val="24"/>
          <w:szCs w:val="21"/>
        </w:rPr>
        <w:t xml:space="preserve">1.1 本次招标采取公开招标方式，本招标文件仅适用于招标公告中所述项目。</w:t>
      </w:r>
      <w:r/>
    </w:p>
    <w:p>
      <w:pPr>
        <w:ind w:firstLine="420"/>
        <w:keepLines/>
        <w:keepNext/>
        <w:spacing w:line="500" w:lineRule="exact"/>
        <w:rPr>
          <w:rFonts w:ascii="Arial" w:hAnsi="Arial" w:eastAsia="黑体" w:cs="Arial"/>
          <w:sz w:val="28"/>
          <w:szCs w:val="28"/>
        </w:rPr>
        <w:outlineLvl w:val="3"/>
      </w:pPr>
      <w:r/>
      <w:bookmarkStart w:id="130" w:name="_Toc16938521"/>
      <w:r/>
      <w:bookmarkStart w:id="131" w:name="_Toc20823277"/>
      <w:r/>
      <w:bookmarkStart w:id="132" w:name="_Toc513029205"/>
      <w:r>
        <w:rPr>
          <w:rFonts w:hint="eastAsia" w:ascii="Arial" w:hAnsi="Arial" w:eastAsia="黑体" w:cs="Arial"/>
          <w:sz w:val="28"/>
          <w:szCs w:val="28"/>
        </w:rPr>
        <w:t xml:space="preserve">2、合格的投标人</w:t>
      </w:r>
      <w:bookmarkEnd w:id="130"/>
      <w:r/>
      <w:bookmarkEnd w:id="131"/>
      <w:r/>
      <w:bookmarkEnd w:id="132"/>
      <w:r/>
      <w:r/>
    </w:p>
    <w:p>
      <w:pPr>
        <w:ind w:firstLine="480"/>
        <w:spacing w:line="500" w:lineRule="exact"/>
        <w:rPr>
          <w:rFonts w:ascii="宋体" w:hAnsi="宋体"/>
          <w:sz w:val="24"/>
        </w:rPr>
      </w:pPr>
      <w:r>
        <w:rPr>
          <w:rFonts w:hint="eastAsia" w:ascii="宋体" w:hAnsi="宋体"/>
          <w:sz w:val="24"/>
        </w:rPr>
        <w:t xml:space="preserve">2.1满足招标公告中供应商的资格要求的规定。</w:t>
      </w:r>
      <w:r/>
    </w:p>
    <w:p>
      <w:pPr>
        <w:ind w:firstLine="480"/>
        <w:spacing w:line="500" w:lineRule="exact"/>
        <w:rPr>
          <w:rFonts w:ascii="宋体" w:hAnsi="宋体"/>
          <w:sz w:val="24"/>
        </w:rPr>
      </w:pPr>
      <w:r>
        <w:rPr>
          <w:rFonts w:hint="eastAsia" w:ascii="宋体" w:hAnsi="宋体"/>
          <w:sz w:val="24"/>
        </w:rPr>
        <w:t xml:space="preserve">2.2 满足本文件实质性要求和条件的规定。</w:t>
      </w:r>
      <w:r/>
    </w:p>
    <w:p>
      <w:pPr>
        <w:ind w:firstLine="420"/>
        <w:keepLines/>
        <w:keepNext/>
        <w:spacing w:line="500" w:lineRule="exact"/>
        <w:rPr>
          <w:rFonts w:ascii="Arial" w:hAnsi="Arial" w:eastAsia="黑体" w:cs="Arial"/>
          <w:sz w:val="28"/>
          <w:szCs w:val="28"/>
        </w:rPr>
        <w:outlineLvl w:val="3"/>
      </w:pPr>
      <w:r/>
      <w:bookmarkStart w:id="133" w:name="_Toc513029206"/>
      <w:r/>
      <w:bookmarkStart w:id="134" w:name="_Toc16938522"/>
      <w:r/>
      <w:bookmarkStart w:id="135" w:name="_Toc20823278"/>
      <w:r>
        <w:rPr>
          <w:rFonts w:hint="eastAsia" w:ascii="Arial" w:hAnsi="Arial" w:eastAsia="黑体" w:cs="Arial"/>
          <w:sz w:val="28"/>
          <w:szCs w:val="28"/>
        </w:rPr>
        <w:t xml:space="preserve">3、适用法律</w:t>
      </w:r>
      <w:bookmarkEnd w:id="133"/>
      <w:r/>
      <w:bookmarkEnd w:id="134"/>
      <w:r/>
      <w:bookmarkEnd w:id="135"/>
      <w:r/>
      <w:r/>
    </w:p>
    <w:p>
      <w:pPr>
        <w:ind w:firstLine="420"/>
        <w:spacing w:line="500" w:lineRule="exact"/>
        <w:rPr>
          <w:rFonts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p>
    <w:p>
      <w:pPr>
        <w:ind w:firstLine="420"/>
        <w:keepLines/>
        <w:keepNext/>
        <w:spacing w:line="500" w:lineRule="exact"/>
        <w:rPr>
          <w:rFonts w:ascii="Arial" w:hAnsi="Arial" w:eastAsia="黑体" w:cs="Arial"/>
          <w:sz w:val="28"/>
          <w:szCs w:val="28"/>
        </w:rPr>
        <w:outlineLvl w:val="3"/>
      </w:pPr>
      <w:r/>
      <w:bookmarkStart w:id="136" w:name="_Toc462564067"/>
      <w:r/>
      <w:bookmarkStart w:id="137" w:name="_Toc16938523"/>
      <w:r/>
      <w:bookmarkStart w:id="138" w:name="_Toc20823279"/>
      <w:r/>
      <w:bookmarkStart w:id="139" w:name="_Toc513029207"/>
      <w:r>
        <w:rPr>
          <w:rFonts w:hint="eastAsia" w:ascii="Arial" w:hAnsi="Arial" w:eastAsia="黑体" w:cs="Arial"/>
          <w:sz w:val="28"/>
          <w:szCs w:val="28"/>
        </w:rPr>
        <w:t xml:space="preserve">4、投标费用</w:t>
      </w:r>
      <w:bookmarkEnd w:id="136"/>
      <w:r/>
      <w:bookmarkEnd w:id="137"/>
      <w:r/>
      <w:bookmarkEnd w:id="138"/>
      <w:r/>
      <w:bookmarkEnd w:id="139"/>
      <w:r/>
      <w:r/>
    </w:p>
    <w:p>
      <w:pPr>
        <w:ind w:firstLine="480"/>
        <w:spacing w:line="500" w:lineRule="exact"/>
        <w:rPr>
          <w:rFonts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w:t>
      </w:r>
      <w:r>
        <w:rPr>
          <w:rFonts w:hint="eastAsia" w:ascii="宋体" w:hAnsi="宋体"/>
          <w:sz w:val="24"/>
          <w:szCs w:val="21"/>
          <w:lang w:val="en-US" w:eastAsia="zh-CN"/>
        </w:rPr>
        <w:t xml:space="preserve">昇通咨询管理（江苏）有限公司</w:t>
      </w:r>
      <w:r>
        <w:rPr>
          <w:rFonts w:hint="eastAsia" w:ascii="宋体" w:hAnsi="宋体"/>
          <w:sz w:val="24"/>
          <w:szCs w:val="21"/>
        </w:rPr>
        <w:t xml:space="preserve">（以下简称</w:t>
      </w:r>
      <w:r>
        <w:rPr>
          <w:sz w:val="24"/>
        </w:rPr>
        <w:t xml:space="preserve">采购代理机构</w:t>
      </w:r>
      <w:r>
        <w:rPr>
          <w:rFonts w:hint="eastAsia" w:ascii="宋体" w:hAnsi="宋体"/>
          <w:sz w:val="24"/>
          <w:szCs w:val="21"/>
        </w:rPr>
        <w:t xml:space="preserve">）在任何情况下均无义务和责任承担这些费用。</w:t>
      </w:r>
      <w:r/>
    </w:p>
    <w:p>
      <w:pPr>
        <w:ind w:firstLine="480"/>
        <w:spacing w:line="500" w:lineRule="exact"/>
        <w:rPr>
          <w:rFonts w:ascii="宋体" w:hAnsi="宋体"/>
          <w:sz w:val="24"/>
          <w:szCs w:val="21"/>
        </w:rPr>
      </w:pPr>
      <w:r>
        <w:rPr>
          <w:rFonts w:hint="eastAsia" w:ascii="宋体" w:hAnsi="宋体"/>
          <w:sz w:val="24"/>
          <w:szCs w:val="21"/>
        </w:rPr>
        <w:t xml:space="preserve">4.2本次招标</w:t>
      </w:r>
      <w:r>
        <w:rPr>
          <w:sz w:val="24"/>
        </w:rPr>
        <w:t xml:space="preserve">采购代理机构</w:t>
      </w:r>
      <w:r>
        <w:rPr>
          <w:rFonts w:hint="eastAsia" w:ascii="宋体" w:hAnsi="宋体"/>
          <w:sz w:val="24"/>
          <w:szCs w:val="21"/>
        </w:rPr>
        <w:t xml:space="preserve">和采购人不收取标书工本费。</w:t>
      </w:r>
      <w:r/>
    </w:p>
    <w:p>
      <w:pPr>
        <w:ind w:firstLine="602"/>
        <w:keepLines/>
        <w:keepNext/>
        <w:spacing w:line="500" w:lineRule="exact"/>
        <w:rPr>
          <w:rFonts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招标文件的约束力</w:t>
      </w:r>
      <w:r/>
    </w:p>
    <w:p>
      <w:pPr>
        <w:ind w:firstLine="480"/>
        <w:spacing w:line="500" w:lineRule="exact"/>
        <w:rPr>
          <w:rFonts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p>
    <w:p>
      <w:pPr>
        <w:ind w:firstLine="321"/>
        <w:keepLines/>
        <w:keepNext/>
        <w:spacing w:line="500" w:lineRule="exact"/>
        <w:rPr>
          <w:b/>
          <w:bCs/>
          <w:sz w:val="32"/>
          <w:szCs w:val="32"/>
        </w:rPr>
        <w:outlineLvl w:val="2"/>
      </w:pPr>
      <w:r/>
      <w:bookmarkStart w:id="140" w:name="_Toc16938525"/>
      <w:r/>
      <w:bookmarkStart w:id="141" w:name="_Toc20823281"/>
      <w:r/>
      <w:bookmarkStart w:id="142" w:name="_Toc513029209"/>
      <w:r/>
      <w:bookmarkStart w:id="143" w:name="_Toc120614215"/>
      <w:r>
        <w:rPr>
          <w:rFonts w:hint="eastAsia"/>
          <w:b/>
          <w:bCs/>
          <w:sz w:val="32"/>
          <w:szCs w:val="32"/>
        </w:rPr>
        <w:t xml:space="preserve">二、招标文件</w:t>
      </w:r>
      <w:bookmarkEnd w:id="140"/>
      <w:r/>
      <w:bookmarkEnd w:id="141"/>
      <w:r/>
      <w:bookmarkEnd w:id="142"/>
      <w:r/>
      <w:bookmarkEnd w:id="143"/>
      <w:r/>
      <w:r/>
    </w:p>
    <w:p>
      <w:pPr>
        <w:ind w:firstLine="420"/>
        <w:keepLines/>
        <w:keepNext/>
        <w:spacing w:line="500" w:lineRule="exact"/>
        <w:rPr>
          <w:rFonts w:ascii="Arial" w:hAnsi="Arial" w:eastAsia="黑体" w:cs="Arial"/>
          <w:sz w:val="28"/>
          <w:szCs w:val="28"/>
        </w:rPr>
        <w:outlineLvl w:val="3"/>
      </w:pPr>
      <w:r/>
      <w:bookmarkStart w:id="144" w:name="_Toc16938526"/>
      <w:r/>
      <w:bookmarkStart w:id="145" w:name="_Toc20823282"/>
      <w:r/>
      <w:bookmarkStart w:id="146" w:name="_Toc513029210"/>
      <w:r>
        <w:rPr>
          <w:rFonts w:hint="eastAsia" w:ascii="Arial" w:hAnsi="Arial" w:eastAsia="黑体" w:cs="Arial"/>
          <w:sz w:val="28"/>
          <w:szCs w:val="28"/>
        </w:rPr>
        <w:t xml:space="preserve">6、招标文件构成</w:t>
      </w:r>
      <w:bookmarkEnd w:id="144"/>
      <w:r/>
      <w:bookmarkEnd w:id="145"/>
      <w:r/>
      <w:bookmarkEnd w:id="146"/>
      <w:r/>
      <w:r/>
    </w:p>
    <w:p>
      <w:pPr>
        <w:ind w:firstLine="480"/>
        <w:spacing w:line="500" w:lineRule="exact"/>
        <w:rPr>
          <w:rFonts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p>
    <w:p>
      <w:pPr>
        <w:ind w:firstLine="360"/>
        <w:spacing w:line="500" w:lineRule="exact"/>
        <w:rPr>
          <w:rFonts w:ascii="宋体" w:hAnsi="宋体"/>
          <w:sz w:val="24"/>
        </w:rPr>
      </w:pPr>
      <w:r>
        <w:rPr>
          <w:rFonts w:hint="eastAsia" w:ascii="宋体" w:hAnsi="宋体"/>
          <w:sz w:val="24"/>
        </w:rPr>
        <w:t xml:space="preserve">（1）投标</w:t>
      </w:r>
      <w:r>
        <w:rPr>
          <w:rFonts w:ascii="宋体" w:hAnsi="宋体"/>
          <w:sz w:val="24"/>
        </w:rPr>
        <w:t xml:space="preserve">邀请</w:t>
      </w:r>
      <w:r/>
    </w:p>
    <w:p>
      <w:pPr>
        <w:ind w:firstLine="360"/>
        <w:spacing w:line="500" w:lineRule="exact"/>
        <w:rPr>
          <w:rFonts w:ascii="宋体" w:hAnsi="宋体"/>
          <w:sz w:val="24"/>
        </w:rPr>
      </w:pPr>
      <w:r>
        <w:rPr>
          <w:rFonts w:hint="eastAsia" w:ascii="宋体" w:hAnsi="宋体"/>
          <w:sz w:val="24"/>
        </w:rPr>
        <w:t xml:space="preserve">（2）投标人须知</w:t>
      </w:r>
      <w:r/>
    </w:p>
    <w:p>
      <w:pPr>
        <w:ind w:firstLine="360"/>
        <w:spacing w:line="500" w:lineRule="exact"/>
        <w:rPr>
          <w:rFonts w:ascii="宋体" w:hAnsi="宋体"/>
          <w:sz w:val="24"/>
        </w:rPr>
      </w:pPr>
      <w:r>
        <w:rPr>
          <w:rFonts w:hint="eastAsia" w:ascii="宋体" w:hAnsi="宋体"/>
          <w:sz w:val="24"/>
        </w:rPr>
        <w:t xml:space="preserve">（3）资格审查</w:t>
      </w:r>
      <w:r/>
    </w:p>
    <w:p>
      <w:pPr>
        <w:ind w:firstLine="360"/>
        <w:spacing w:line="500" w:lineRule="exact"/>
        <w:rPr>
          <w:rFonts w:ascii="宋体" w:hAnsi="宋体"/>
          <w:sz w:val="24"/>
        </w:rPr>
      </w:pPr>
      <w:r>
        <w:rPr>
          <w:rFonts w:hint="eastAsia" w:ascii="宋体" w:hAnsi="宋体"/>
          <w:sz w:val="24"/>
        </w:rPr>
        <w:t xml:space="preserve">（4）评标程序、评标方法和评标标准</w:t>
      </w:r>
      <w:r/>
    </w:p>
    <w:p>
      <w:pPr>
        <w:ind w:firstLine="360"/>
        <w:spacing w:line="500" w:lineRule="exact"/>
        <w:rPr>
          <w:sz w:val="24"/>
        </w:rPr>
      </w:pPr>
      <w:r>
        <w:rPr>
          <w:rFonts w:hint="eastAsia" w:ascii="宋体" w:hAnsi="宋体"/>
          <w:sz w:val="24"/>
        </w:rPr>
        <w:t xml:space="preserve">（5）</w:t>
      </w:r>
      <w:r>
        <w:rPr>
          <w:rFonts w:hint="eastAsia" w:hAnsi="宋体"/>
          <w:sz w:val="24"/>
        </w:rPr>
        <w:t xml:space="preserve">采购需求</w:t>
      </w:r>
      <w:r/>
    </w:p>
    <w:p>
      <w:pPr>
        <w:ind w:firstLine="360"/>
        <w:spacing w:line="500" w:lineRule="exact"/>
        <w:rPr>
          <w:rFonts w:ascii="宋体" w:hAnsi="宋体"/>
          <w:sz w:val="24"/>
        </w:rPr>
      </w:pPr>
      <w:r>
        <w:rPr>
          <w:rFonts w:hint="eastAsia" w:ascii="宋体" w:hAnsi="宋体"/>
          <w:sz w:val="24"/>
        </w:rPr>
        <w:t xml:space="preserve">（6）拟签订的合同文本</w:t>
      </w:r>
      <w:r/>
    </w:p>
    <w:p>
      <w:pPr>
        <w:ind w:firstLine="360"/>
        <w:spacing w:line="500" w:lineRule="exact"/>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）投标文件的组成及提交须知</w:t>
      </w:r>
      <w:r/>
    </w:p>
    <w:p>
      <w:pPr>
        <w:ind w:firstLine="360"/>
        <w:spacing w:line="500" w:lineRule="exact"/>
        <w:rPr>
          <w:rFonts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）投标文件格式</w:t>
      </w:r>
      <w:r/>
    </w:p>
    <w:p>
      <w:pPr>
        <w:ind w:firstLine="480"/>
        <w:spacing w:line="500" w:lineRule="exact"/>
        <w:rPr>
          <w:rFonts w:ascii="宋体" w:hAnsi="宋体"/>
          <w:sz w:val="24"/>
          <w:szCs w:val="21"/>
        </w:rPr>
      </w:pPr>
      <w:r>
        <w:rPr>
          <w:rFonts w:hint="eastAsia" w:ascii="宋体" w:hAnsi="宋体"/>
          <w:sz w:val="24"/>
          <w:szCs w:val="21"/>
        </w:rPr>
        <w:t xml:space="preserve">请仔细检查招标文件是否齐全，如有缺漏请立即与</w:t>
      </w:r>
      <w:r>
        <w:rPr>
          <w:sz w:val="24"/>
        </w:rPr>
        <w:t xml:space="preserve">采购代理机构</w:t>
      </w:r>
      <w:r>
        <w:rPr>
          <w:rFonts w:hint="eastAsia" w:ascii="宋体" w:hAnsi="宋体"/>
          <w:sz w:val="24"/>
          <w:szCs w:val="21"/>
        </w:rPr>
        <w:t xml:space="preserve">联系解决。</w:t>
      </w:r>
      <w:r/>
    </w:p>
    <w:p>
      <w:pPr>
        <w:ind w:firstLine="480"/>
        <w:spacing w:line="500" w:lineRule="exact"/>
        <w:rPr>
          <w:rFonts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ascii="Arial" w:hAnsi="Arial" w:eastAsia="黑体" w:cs="Arial"/>
          <w:sz w:val="28"/>
          <w:szCs w:val="28"/>
        </w:rPr>
        <w:outlineLvl w:val="3"/>
      </w:pPr>
      <w:r/>
      <w:bookmarkStart w:id="147" w:name="_Toc16938527"/>
      <w:r/>
      <w:bookmarkStart w:id="148" w:name="_Toc462564070"/>
      <w:r/>
      <w:bookmarkStart w:id="149" w:name="_Toc20823283"/>
      <w:r/>
      <w:bookmarkStart w:id="150" w:name="_Toc513029211"/>
      <w:r>
        <w:rPr>
          <w:rFonts w:hint="eastAsia" w:ascii="Arial" w:hAnsi="Arial" w:eastAsia="黑体" w:cs="Arial"/>
          <w:sz w:val="28"/>
          <w:szCs w:val="28"/>
        </w:rPr>
        <w:t xml:space="preserve">7、招标文件的澄清</w:t>
      </w:r>
      <w:bookmarkEnd w:id="147"/>
      <w:r/>
      <w:bookmarkEnd w:id="148"/>
      <w:r/>
      <w:bookmarkEnd w:id="149"/>
      <w:r/>
      <w:bookmarkEnd w:id="150"/>
      <w:r/>
      <w:r/>
    </w:p>
    <w:p>
      <w:pPr>
        <w:ind w:firstLine="480"/>
        <w:jc w:val="left"/>
        <w:spacing w:line="500" w:lineRule="exact"/>
        <w:tabs>
          <w:tab w:val="left" w:pos="1080" w:leader="none"/>
          <w:tab w:val="left" w:pos="1561" w:leader="none"/>
          <w:tab w:val="left" w:pos="1589" w:leader="none"/>
          <w:tab w:val="left" w:pos="2014" w:leader="none"/>
        </w:tabs>
        <w:rPr>
          <w:sz w:val="24"/>
        </w:rPr>
      </w:pPr>
      <w:r/>
      <w:bookmarkStart w:id="151" w:name="_Toc16938528"/>
      <w:r/>
      <w:bookmarkStart w:id="152" w:name="_Toc20823284"/>
      <w:r/>
      <w:bookmarkStart w:id="153" w:name="_Toc462564071"/>
      <w:r/>
      <w:bookmarkStart w:id="154" w:name="_Toc513029212"/>
      <w:r>
        <w:rPr>
          <w:rFonts w:hint="eastAsia"/>
          <w:sz w:val="24"/>
        </w:rPr>
        <w:t xml:space="preserve">7</w:t>
      </w:r>
      <w:r>
        <w:rPr>
          <w:sz w:val="24"/>
        </w:rPr>
        <w:t xml:space="preserve">.1</w:t>
      </w:r>
      <w:r>
        <w:rPr>
          <w:rFonts w:hint="eastAsia"/>
          <w:sz w:val="24"/>
        </w:rPr>
        <w:t xml:space="preserve">、</w:t>
      </w: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ind w:firstLine="56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8、招标文件的修改</w:t>
      </w:r>
      <w:bookmarkEnd w:id="151"/>
      <w:r/>
      <w:bookmarkEnd w:id="152"/>
      <w:r/>
      <w:bookmarkEnd w:id="153"/>
      <w:r/>
      <w:bookmarkEnd w:id="154"/>
      <w:r/>
      <w:r/>
    </w:p>
    <w:p>
      <w:pPr>
        <w:ind w:firstLine="480"/>
        <w:spacing w:line="500" w:lineRule="exact"/>
        <w:rPr>
          <w:rFonts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w:t>
      </w:r>
      <w:r>
        <w:rPr>
          <w:sz w:val="24"/>
        </w:rPr>
        <w:t xml:space="preserve">采购代理机构</w:t>
      </w:r>
      <w:r>
        <w:rPr>
          <w:rFonts w:hint="eastAsia" w:ascii="宋体" w:hAnsi="宋体"/>
          <w:sz w:val="24"/>
          <w:szCs w:val="21"/>
        </w:rPr>
        <w:t xml:space="preserve">可以对招标文件进行修改。</w:t>
      </w:r>
      <w:r/>
    </w:p>
    <w:p>
      <w:pPr>
        <w:ind w:firstLine="480"/>
        <w:spacing w:line="500" w:lineRule="exact"/>
        <w:rPr>
          <w:rFonts w:ascii="宋体" w:hAnsi="Arial"/>
          <w:sz w:val="28"/>
          <w:szCs w:val="21"/>
        </w:rPr>
      </w:pPr>
      <w:r>
        <w:rPr>
          <w:rFonts w:hint="eastAsia" w:ascii="宋体" w:hAnsi="宋体"/>
          <w:bCs/>
          <w:sz w:val="24"/>
          <w:szCs w:val="21"/>
        </w:rPr>
        <w:t xml:space="preserve">8.2 </w:t>
      </w:r>
      <w:r>
        <w:rPr>
          <w:sz w:val="24"/>
        </w:rPr>
        <w:t xml:space="preserve">采购代理机构</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p>
    <w:p>
      <w:pPr>
        <w:ind w:firstLine="480"/>
        <w:spacing w:line="500" w:lineRule="exact"/>
        <w:rPr>
          <w:rFonts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w:t>
      </w:r>
      <w:bookmarkStart w:id="155" w:name="_Hlk151728132"/>
      <w:r>
        <w:rPr>
          <w:rFonts w:hint="eastAsia" w:ascii="宋体" w:hAnsi="宋体"/>
          <w:sz w:val="24"/>
          <w:szCs w:val="21"/>
        </w:rPr>
        <w:t xml:space="preserve">“江苏省政府采购网”、“常州市政府采购网”</w:t>
      </w:r>
      <w:bookmarkEnd w:id="155"/>
      <w:r>
        <w:rPr>
          <w:rFonts w:hint="eastAsia" w:ascii="宋体" w:hAnsi="宋体"/>
          <w:sz w:val="24"/>
          <w:szCs w:val="21"/>
        </w:rPr>
        <w:t xml:space="preserve">公布，</w:t>
      </w:r>
      <w:r>
        <w:rPr>
          <w:rFonts w:hint="eastAsia" w:ascii="宋体" w:hAnsi="宋体"/>
          <w:sz w:val="24"/>
        </w:rPr>
        <w:t xml:space="preserve">补充文件将作为招标文件的组成部分，</w:t>
      </w:r>
      <w:r>
        <w:rPr>
          <w:rFonts w:hint="eastAsia" w:ascii="宋体" w:hAnsi="宋体"/>
          <w:sz w:val="24"/>
          <w:szCs w:val="21"/>
        </w:rPr>
        <w:t xml:space="preserve">并对投标人具有约束力。</w:t>
      </w:r>
      <w:r/>
    </w:p>
    <w:p>
      <w:pPr>
        <w:ind w:firstLine="482"/>
        <w:keepLines/>
        <w:keepNext/>
        <w:spacing w:line="500" w:lineRule="exact"/>
        <w:rPr>
          <w:b/>
          <w:bCs/>
          <w:sz w:val="32"/>
          <w:szCs w:val="32"/>
        </w:rPr>
        <w:outlineLvl w:val="2"/>
      </w:pPr>
      <w:r/>
      <w:bookmarkStart w:id="156" w:name="_Toc462564072"/>
      <w:r/>
      <w:bookmarkStart w:id="157" w:name="_Toc16938529"/>
      <w:r/>
      <w:bookmarkStart w:id="158" w:name="_Toc513029213"/>
      <w:r/>
      <w:bookmarkStart w:id="159" w:name="_Toc120614216"/>
      <w:r/>
      <w:bookmarkStart w:id="160" w:name="_Toc20823285"/>
      <w:r>
        <w:rPr>
          <w:rFonts w:hint="eastAsia"/>
          <w:b/>
          <w:bCs/>
          <w:sz w:val="32"/>
          <w:szCs w:val="32"/>
        </w:rPr>
        <w:t xml:space="preserve">三、投标文件的编制</w:t>
      </w:r>
      <w:bookmarkEnd w:id="156"/>
      <w:r/>
      <w:bookmarkEnd w:id="157"/>
      <w:r/>
      <w:bookmarkEnd w:id="158"/>
      <w:r/>
      <w:bookmarkEnd w:id="159"/>
      <w:r/>
      <w:bookmarkEnd w:id="160"/>
      <w:r/>
      <w:r/>
    </w:p>
    <w:p>
      <w:pPr>
        <w:ind w:firstLine="560"/>
        <w:keepLines/>
        <w:keepNext/>
        <w:spacing w:line="500" w:lineRule="exact"/>
        <w:rPr>
          <w:rFonts w:ascii="Arial" w:hAnsi="Arial" w:eastAsia="黑体" w:cs="Arial"/>
          <w:b/>
          <w:sz w:val="28"/>
          <w:szCs w:val="28"/>
        </w:rPr>
        <w:outlineLvl w:val="3"/>
      </w:pPr>
      <w:r/>
      <w:bookmarkStart w:id="161" w:name="_Toc16938530"/>
      <w:r/>
      <w:bookmarkStart w:id="162" w:name="_Toc20823286"/>
      <w:r/>
      <w:bookmarkStart w:id="163" w:name="_Toc513029214"/>
      <w:r/>
      <w:bookmarkStart w:id="164" w:name="_Toc462564073"/>
      <w:r>
        <w:rPr>
          <w:rFonts w:hint="eastAsia" w:ascii="Arial" w:hAnsi="Arial" w:eastAsia="黑体" w:cs="Arial"/>
          <w:sz w:val="28"/>
          <w:szCs w:val="28"/>
        </w:rPr>
        <w:t xml:space="preserve">9、投标文件的语言及度量衡单位</w:t>
      </w:r>
      <w:bookmarkEnd w:id="161"/>
      <w:r/>
      <w:bookmarkEnd w:id="162"/>
      <w:r/>
      <w:bookmarkEnd w:id="163"/>
      <w:r/>
      <w:bookmarkEnd w:id="164"/>
      <w:r/>
      <w:r/>
    </w:p>
    <w:p>
      <w:pPr>
        <w:ind w:firstLine="480"/>
        <w:spacing w:line="500" w:lineRule="exact"/>
        <w:rPr>
          <w:rFonts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投标人提交的投标文件以及投标人与</w:t>
      </w:r>
      <w:r>
        <w:rPr>
          <w:sz w:val="24"/>
        </w:rPr>
        <w:t xml:space="preserve">采购代理机构</w:t>
      </w:r>
      <w:r>
        <w:rPr>
          <w:rFonts w:hint="eastAsia" w:ascii="宋体" w:hAnsi="宋体"/>
          <w:sz w:val="24"/>
          <w:szCs w:val="21"/>
        </w:rPr>
        <w:t xml:space="preserve">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p>
    <w:p>
      <w:pPr>
        <w:ind w:firstLine="420"/>
        <w:keepLines/>
        <w:keepNext/>
        <w:spacing w:line="500" w:lineRule="exact"/>
        <w:rPr>
          <w:rFonts w:ascii="Arial" w:hAnsi="Arial" w:eastAsia="黑体" w:cs="Arial"/>
          <w:sz w:val="28"/>
          <w:szCs w:val="28"/>
        </w:rPr>
        <w:outlineLvl w:val="3"/>
      </w:pPr>
      <w:r/>
      <w:bookmarkStart w:id="165" w:name="_Toc20823287"/>
      <w:r/>
      <w:bookmarkStart w:id="166" w:name="_Toc16938531"/>
      <w:r/>
      <w:bookmarkStart w:id="167" w:name="_Toc513029215"/>
      <w:r/>
      <w:bookmarkStart w:id="168" w:name="_Toc462564074"/>
      <w:r>
        <w:rPr>
          <w:rFonts w:hint="eastAsia" w:ascii="Arial" w:hAnsi="Arial" w:eastAsia="黑体" w:cs="Arial"/>
          <w:sz w:val="28"/>
          <w:szCs w:val="28"/>
        </w:rPr>
        <w:t xml:space="preserve">10、投标文件构成</w:t>
      </w:r>
      <w:bookmarkEnd w:id="165"/>
      <w:r/>
      <w:bookmarkEnd w:id="166"/>
      <w:r/>
      <w:bookmarkEnd w:id="167"/>
      <w:r/>
      <w:bookmarkEnd w:id="168"/>
      <w:r/>
      <w:r/>
    </w:p>
    <w:p>
      <w:pPr>
        <w:ind w:firstLine="480"/>
        <w:spacing w:line="500" w:lineRule="exact"/>
        <w:rPr>
          <w:rFonts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投标人编写的投标文件应包括资格证明文件、符合性证明文件、投标报价明细表、技术偏离表、其他证明文件、投标函、开标一览表等部分。</w:t>
      </w:r>
      <w:r/>
    </w:p>
    <w:p>
      <w:pPr>
        <w:ind w:firstLine="480"/>
        <w:spacing w:line="500" w:lineRule="exact"/>
        <w:rPr>
          <w:rFonts w:ascii="宋体" w:hAnsi="宋体"/>
          <w:sz w:val="24"/>
          <w:szCs w:val="21"/>
        </w:rPr>
      </w:pPr>
      <w:r>
        <w:rPr>
          <w:rFonts w:hint="eastAsia" w:ascii="宋体" w:hAnsi="宋体"/>
          <w:sz w:val="24"/>
          <w:szCs w:val="21"/>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sz w:val="28"/>
          <w:szCs w:val="28"/>
        </w:rPr>
        <w:outlineLvl w:val="3"/>
      </w:pPr>
      <w:r/>
      <w:bookmarkStart w:id="169" w:name="_Hlt26668975"/>
      <w:r/>
      <w:bookmarkEnd w:id="169"/>
      <w:r/>
      <w:bookmarkStart w:id="170" w:name="_Hlt26954838"/>
      <w:r/>
      <w:bookmarkEnd w:id="170"/>
      <w:r/>
      <w:bookmarkStart w:id="171" w:name="_Hlt26670360"/>
      <w:r/>
      <w:bookmarkEnd w:id="171"/>
      <w:r/>
      <w:bookmarkStart w:id="172" w:name="_Toc14577354"/>
      <w:r/>
      <w:bookmarkStart w:id="173" w:name="_Toc49090509"/>
      <w:r/>
      <w:bookmarkStart w:id="174" w:name="_Toc49090507"/>
      <w:r/>
      <w:bookmarkStart w:id="175" w:name="_Toc513029219"/>
      <w:r/>
      <w:bookmarkStart w:id="176" w:name="_Toc14577357"/>
      <w:r/>
      <w:bookmarkStart w:id="177" w:name="_Toc513029216"/>
      <w:r/>
      <w:bookmarkStart w:id="178" w:name="_Toc14577355"/>
      <w:r/>
      <w:bookmarkStart w:id="179" w:name="_Toc49090508"/>
      <w:r>
        <w:rPr>
          <w:rFonts w:hint="eastAsia" w:ascii="Arial" w:hAnsi="Arial" w:eastAsia="黑体" w:cs="Arial"/>
          <w:sz w:val="28"/>
          <w:szCs w:val="28"/>
        </w:rPr>
        <w:t xml:space="preserve">11、证明投标人及投标标的符合招标文件规定的文件</w:t>
      </w:r>
      <w:bookmarkEnd w:id="172"/>
      <w:r/>
      <w:bookmarkEnd w:id="173"/>
      <w:r/>
      <w:bookmarkEnd w:id="174"/>
      <w:r/>
      <w:bookmarkEnd w:id="175"/>
      <w:r/>
      <w:bookmarkEnd w:id="176"/>
      <w:r/>
      <w:bookmarkEnd w:id="177"/>
      <w:r/>
      <w:r/>
    </w:p>
    <w:p>
      <w:pPr>
        <w:spacing w:line="500" w:lineRule="exact"/>
        <w:rPr>
          <w:rFonts w:ascii="宋体" w:hAnsi="宋体"/>
          <w:sz w:val="24"/>
        </w:rPr>
      </w:pPr>
      <w:r>
        <w:rPr>
          <w:rFonts w:hint="eastAsia" w:ascii="宋体" w:hAnsi="宋体"/>
          <w:sz w:val="24"/>
        </w:rPr>
        <w:t xml:space="preserve">    11.1 投标人应按照招标文件要求提交证明文件，证明其及投标标的符合招标文件规定。</w:t>
      </w:r>
      <w:r/>
    </w:p>
    <w:p>
      <w:pPr>
        <w:ind w:firstLine="480"/>
        <w:spacing w:line="500" w:lineRule="exact"/>
        <w:rPr>
          <w:rFonts w:ascii="宋体" w:hAnsi="宋体"/>
          <w:sz w:val="24"/>
        </w:rPr>
      </w:pPr>
      <w:r>
        <w:rPr>
          <w:rFonts w:hint="eastAsia" w:ascii="宋体" w:hAnsi="宋体"/>
          <w:sz w:val="24"/>
        </w:rPr>
        <w:t xml:space="preserve">11.2招标文件对证明文件无明确形式要求的，证明文件可以以文字资料、图纸和数据等形式提交。</w:t>
      </w:r>
      <w:bookmarkEnd w:id="178"/>
      <w:r/>
      <w:bookmarkEnd w:id="179"/>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12、投标报价明细表</w:t>
      </w:r>
      <w:r/>
    </w:p>
    <w:p>
      <w:pPr>
        <w:ind w:firstLine="480"/>
        <w:spacing w:line="500" w:lineRule="exact"/>
        <w:rPr>
          <w:rFonts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投标人应按照招标文件规定格式填报投标报价明细表。</w:t>
      </w:r>
      <w:r/>
    </w:p>
    <w:p>
      <w:pPr>
        <w:ind w:firstLine="480"/>
        <w:spacing w:line="500" w:lineRule="exact"/>
        <w:rPr>
          <w:rFonts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500" w:lineRule="exact"/>
        <w:rPr>
          <w:rFonts w:ascii="Arial" w:hAnsi="Arial" w:eastAsia="黑体" w:cs="Arial"/>
          <w:sz w:val="28"/>
          <w:szCs w:val="28"/>
        </w:rPr>
        <w:outlineLvl w:val="3"/>
      </w:pPr>
      <w:r/>
      <w:bookmarkStart w:id="180" w:name="_Hlt26954848"/>
      <w:r/>
      <w:bookmarkEnd w:id="180"/>
      <w:r/>
      <w:bookmarkStart w:id="181" w:name="_Hlt26954731"/>
      <w:r/>
      <w:bookmarkEnd w:id="181"/>
      <w:r/>
      <w:bookmarkStart w:id="182" w:name="_Hlt26954846"/>
      <w:r/>
      <w:bookmarkEnd w:id="182"/>
      <w:r/>
      <w:bookmarkStart w:id="183" w:name="_Hlt26670482"/>
      <w:r/>
      <w:bookmarkEnd w:id="183"/>
      <w:r/>
      <w:bookmarkStart w:id="184" w:name="_Hlt26670486"/>
      <w:r/>
      <w:bookmarkEnd w:id="184"/>
      <w:r>
        <w:rPr>
          <w:rFonts w:hint="eastAsia" w:ascii="Arial" w:hAnsi="Arial" w:eastAsia="黑体" w:cs="Arial"/>
          <w:sz w:val="28"/>
          <w:szCs w:val="28"/>
        </w:rPr>
        <w:t xml:space="preserve">13、技术要求响应及偏离表、商务要求响应及偏离表</w:t>
      </w:r>
      <w:r/>
    </w:p>
    <w:p>
      <w:pPr>
        <w:ind w:firstLine="480"/>
        <w:spacing w:line="50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投标人需对招标文件中的技术要求逐项作出响应或偏离，并说明原因。</w:t>
      </w:r>
      <w:r/>
    </w:p>
    <w:p>
      <w:pPr>
        <w:ind w:firstLine="480"/>
        <w:spacing w:line="500" w:lineRule="exact"/>
        <w:rPr>
          <w:rFonts w:ascii="宋体" w:hAnsi="Arial" w:cs="宋体"/>
          <w:sz w:val="24"/>
          <w:szCs w:val="21"/>
          <w:lang w:val="zh-CN"/>
        </w:rPr>
      </w:pPr>
      <w:r>
        <w:rPr>
          <w:rFonts w:hint="eastAsia" w:ascii="宋体" w:hAnsi="Arial" w:cs="宋体"/>
          <w:sz w:val="24"/>
          <w:szCs w:val="21"/>
          <w:lang w:val="zh-CN"/>
        </w:rPr>
        <w:t xml:space="preserve">13.2 投标人可在投标文件中提供认为需要的其他技术文件或说明。</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p>
    <w:p>
      <w:pPr>
        <w:ind w:firstLine="480"/>
        <w:spacing w:line="500" w:lineRule="exact"/>
        <w:rPr>
          <w:rFonts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ascii="宋体" w:hAnsi="宋体"/>
          <w:sz w:val="24"/>
        </w:rPr>
      </w:pPr>
      <w:r>
        <w:rPr>
          <w:rFonts w:hint="eastAsia" w:ascii="宋体" w:hAnsi="宋体"/>
          <w:sz w:val="24"/>
        </w:rPr>
        <w:t xml:space="preserve">14.2 投标人需根据招标文件要求提供培训计划。</w:t>
      </w:r>
      <w:r/>
    </w:p>
    <w:p>
      <w:pPr>
        <w:ind w:firstLine="480"/>
        <w:spacing w:line="500" w:lineRule="exact"/>
        <w:rPr>
          <w:rFonts w:ascii="宋体" w:hAnsi="宋体"/>
          <w:sz w:val="24"/>
        </w:rPr>
      </w:pPr>
      <w:r>
        <w:rPr>
          <w:rFonts w:hint="eastAsia" w:ascii="宋体" w:hAnsi="宋体"/>
          <w:sz w:val="24"/>
        </w:rPr>
        <w:t xml:space="preserve">14.3 投标人需根据招标文件要求提供</w:t>
      </w:r>
      <w:r>
        <w:rPr>
          <w:rFonts w:hint="eastAsia" w:ascii="宋体" w:hAnsi="Arial" w:cs="宋体"/>
          <w:sz w:val="24"/>
          <w:szCs w:val="21"/>
          <w:lang w:val="zh-CN"/>
        </w:rPr>
        <w:t xml:space="preserve">所投标的的主要组成部分、功能设计、实现思路及关键技术等。</w:t>
      </w:r>
      <w:r/>
    </w:p>
    <w:p>
      <w:pPr>
        <w:ind w:firstLine="420"/>
        <w:keepLines/>
        <w:keepNext/>
        <w:spacing w:line="500" w:lineRule="exact"/>
        <w:rPr>
          <w:rFonts w:ascii="Arial" w:hAnsi="Arial" w:eastAsia="黑体" w:cs="Arial"/>
          <w:sz w:val="28"/>
          <w:szCs w:val="28"/>
        </w:rPr>
        <w:outlineLvl w:val="3"/>
      </w:pPr>
      <w:r/>
      <w:bookmarkStart w:id="185" w:name="_Toc49090510"/>
      <w:r/>
      <w:bookmarkStart w:id="186" w:name="_Toc14577359"/>
      <w:r>
        <w:rPr>
          <w:rFonts w:hint="eastAsia" w:ascii="Arial" w:hAnsi="Arial" w:eastAsia="黑体" w:cs="Arial"/>
          <w:sz w:val="28"/>
          <w:szCs w:val="28"/>
        </w:rPr>
        <w:t xml:space="preserve">15、投标函和开标一览表</w:t>
      </w:r>
      <w:r/>
    </w:p>
    <w:p>
      <w:pPr>
        <w:ind w:firstLine="480"/>
        <w:spacing w:line="500" w:lineRule="exact"/>
        <w:rPr>
          <w:rFonts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p>
    <w:p>
      <w:pPr>
        <w:ind w:firstLine="480"/>
        <w:spacing w:line="500" w:lineRule="exact"/>
        <w:rPr>
          <w:rFonts w:ascii="宋体" w:hAnsi="宋体"/>
          <w:sz w:val="24"/>
          <w:szCs w:val="21"/>
        </w:rPr>
      </w:pPr>
      <w:r>
        <w:rPr>
          <w:rFonts w:hint="eastAsia" w:ascii="宋体" w:hAnsi="宋体"/>
          <w:sz w:val="24"/>
          <w:szCs w:val="21"/>
        </w:rPr>
        <w:t xml:space="preserve">15.2 对于采用货币报价的项目，开标一览表中的投标总报价应与报价明细表中的投标总报价一致，如不一致，不作为无效投标处理，但评标时按开标一览表中价格为准。</w:t>
      </w:r>
      <w:bookmarkEnd w:id="185"/>
      <w:r/>
      <w:bookmarkEnd w:id="186"/>
      <w:r/>
      <w:r/>
    </w:p>
    <w:p>
      <w:pPr>
        <w:ind w:firstLine="420"/>
        <w:keepLines/>
        <w:keepNext/>
        <w:spacing w:line="500" w:lineRule="exact"/>
        <w:rPr>
          <w:rFonts w:ascii="Arial" w:hAnsi="Arial" w:eastAsia="黑体" w:cs="Arial"/>
          <w:sz w:val="28"/>
          <w:szCs w:val="28"/>
        </w:rPr>
        <w:outlineLvl w:val="3"/>
      </w:pPr>
      <w:r/>
      <w:bookmarkStart w:id="187" w:name="_Toc49090511"/>
      <w:r/>
      <w:bookmarkStart w:id="188" w:name="_Toc14577360"/>
      <w:r>
        <w:rPr>
          <w:rFonts w:hint="eastAsia" w:ascii="Arial" w:hAnsi="Arial" w:eastAsia="黑体" w:cs="Arial"/>
          <w:sz w:val="28"/>
          <w:szCs w:val="28"/>
        </w:rPr>
        <w:t xml:space="preserve">16、投标有效期</w:t>
      </w:r>
      <w:bookmarkEnd w:id="187"/>
      <w:r/>
      <w:bookmarkEnd w:id="188"/>
      <w:r/>
      <w:r/>
    </w:p>
    <w:p>
      <w:pPr>
        <w:ind w:firstLine="480"/>
        <w:spacing w:line="500" w:lineRule="exact"/>
        <w:rPr>
          <w:rFonts w:ascii="宋体" w:hAnsi="宋体"/>
          <w:bCs/>
          <w:sz w:val="24"/>
          <w:szCs w:val="21"/>
        </w:rPr>
      </w:pPr>
      <w:r>
        <w:rPr>
          <w:rFonts w:hint="eastAsia" w:ascii="宋体" w:hAnsi="宋体"/>
          <w:bCs/>
          <w:sz w:val="24"/>
          <w:szCs w:val="21"/>
        </w:rPr>
        <w:t xml:space="preserve">16.1投标有效期为开标之日后</w:t>
      </w:r>
      <w:r>
        <w:rPr>
          <w:rFonts w:hint="eastAsia" w:ascii="仿宋_GB2312" w:hAnsi="仿宋_GB2312"/>
          <w:b/>
          <w:sz w:val="24"/>
          <w:szCs w:val="21"/>
          <w:u w:val="single"/>
        </w:rPr>
        <w:t xml:space="preserve">60天</w:t>
      </w:r>
      <w:r>
        <w:rPr>
          <w:rFonts w:hint="eastAsia" w:ascii="宋体" w:hAnsi="宋体"/>
          <w:bCs/>
          <w:sz w:val="24"/>
          <w:szCs w:val="21"/>
        </w:rPr>
        <w:t xml:space="preserve">。投标有效期比规定短的将被视为未实质性响应招标文件而予以拒绝。</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、投标有效期的延长</w:t>
      </w:r>
      <w:r/>
    </w:p>
    <w:p>
      <w:pPr>
        <w:ind w:firstLine="480"/>
        <w:spacing w:line="500" w:lineRule="exact"/>
        <w:rPr>
          <w:rFonts w:ascii="宋体" w:hAnsi="宋体"/>
          <w:bCs/>
          <w:sz w:val="24"/>
          <w:szCs w:val="21"/>
        </w:rPr>
      </w:pPr>
      <w:r>
        <w:rPr>
          <w:rFonts w:hint="eastAsia" w:ascii="宋体" w:hAnsi="宋体"/>
          <w:bCs/>
          <w:sz w:val="24"/>
          <w:szCs w:val="21"/>
        </w:rPr>
        <w:t xml:space="preserve">17.1在特殊情况下，</w:t>
      </w:r>
      <w:r>
        <w:rPr>
          <w:sz w:val="24"/>
        </w:rPr>
        <w:t xml:space="preserve">采购代理机构</w:t>
      </w:r>
      <w:r>
        <w:rPr>
          <w:rFonts w:hint="eastAsia" w:ascii="宋体" w:hAnsi="宋体"/>
          <w:bCs/>
          <w:sz w:val="24"/>
          <w:szCs w:val="21"/>
        </w:rPr>
        <w:t xml:space="preserve">于原投标有效期满之前，可向投标人提出延长投标有效期的要求。这种要求与答复均应采用书面形式。投标人可以拒绝</w:t>
      </w:r>
      <w:r>
        <w:rPr>
          <w:sz w:val="24"/>
        </w:rPr>
        <w:t xml:space="preserve">采购代理机构</w:t>
      </w:r>
      <w:r>
        <w:rPr>
          <w:rFonts w:hint="eastAsia" w:ascii="宋体" w:hAnsi="宋体"/>
          <w:bCs/>
          <w:sz w:val="24"/>
          <w:szCs w:val="21"/>
        </w:rPr>
        <w:t xml:space="preserve">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p>
    <w:p>
      <w:pPr>
        <w:ind w:firstLine="643"/>
        <w:keepLines/>
        <w:keepNext/>
        <w:spacing w:line="500" w:lineRule="exact"/>
        <w:rPr>
          <w:b/>
          <w:bCs/>
          <w:sz w:val="32"/>
          <w:szCs w:val="32"/>
        </w:rPr>
        <w:outlineLvl w:val="2"/>
      </w:pPr>
      <w:r/>
      <w:bookmarkStart w:id="189" w:name="_Hlt26954852"/>
      <w:r/>
      <w:bookmarkEnd w:id="189"/>
      <w:r/>
      <w:bookmarkStart w:id="190" w:name="_Hlt26954739"/>
      <w:r/>
      <w:bookmarkEnd w:id="190"/>
      <w:r/>
      <w:bookmarkStart w:id="191" w:name="_Toc120614217"/>
      <w:r/>
      <w:bookmarkStart w:id="192" w:name="_Toc20823296"/>
      <w:r/>
      <w:bookmarkStart w:id="193" w:name="_Toc16938540"/>
      <w:r/>
      <w:bookmarkStart w:id="194" w:name="_Toc513029224"/>
      <w:r>
        <w:rPr>
          <w:rFonts w:hint="eastAsia"/>
          <w:b/>
          <w:bCs/>
          <w:sz w:val="32"/>
          <w:szCs w:val="32"/>
        </w:rPr>
        <w:t xml:space="preserve">四、投标文件的递交</w:t>
      </w:r>
      <w:bookmarkEnd w:id="191"/>
      <w:r/>
      <w:bookmarkEnd w:id="192"/>
      <w:r/>
      <w:bookmarkEnd w:id="193"/>
      <w:r/>
      <w:bookmarkEnd w:id="194"/>
      <w:r/>
      <w:r/>
    </w:p>
    <w:p>
      <w:pPr>
        <w:ind w:firstLine="420"/>
        <w:keepLines/>
        <w:keepNext/>
        <w:spacing w:line="500" w:lineRule="exact"/>
        <w:rPr>
          <w:rFonts w:ascii="黑体" w:hAnsi="Arial" w:eastAsia="黑体" w:cs="Arial"/>
          <w:sz w:val="28"/>
          <w:szCs w:val="28"/>
        </w:rPr>
        <w:outlineLvl w:val="3"/>
      </w:pPr>
      <w:r/>
      <w:bookmarkStart w:id="195" w:name="_Toc462564084"/>
      <w:r/>
      <w:bookmarkStart w:id="196" w:name="_Toc16938541"/>
      <w:r/>
      <w:bookmarkStart w:id="197" w:name="_Toc513029225"/>
      <w:r/>
      <w:bookmarkStart w:id="198" w:name="_Toc20823297"/>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95"/>
      <w:r/>
      <w:bookmarkEnd w:id="196"/>
      <w:r/>
      <w:bookmarkEnd w:id="197"/>
      <w:r/>
      <w:bookmarkEnd w:id="198"/>
      <w:r>
        <w:rPr>
          <w:rFonts w:hint="eastAsia" w:ascii="黑体" w:hAnsi="Arial" w:eastAsia="黑体" w:cs="Arial"/>
          <w:sz w:val="28"/>
          <w:szCs w:val="28"/>
        </w:rPr>
        <w:t xml:space="preserve">的递交</w:t>
      </w:r>
      <w:r/>
    </w:p>
    <w:p>
      <w:pPr>
        <w:ind w:firstLine="480"/>
        <w:spacing w:line="500" w:lineRule="exact"/>
        <w:rPr>
          <w:rFonts w:ascii="宋体" w:hAnsi="宋体"/>
          <w:bCs/>
          <w:sz w:val="24"/>
          <w:szCs w:val="21"/>
        </w:rPr>
      </w:pPr>
      <w:r>
        <w:rPr>
          <w:rFonts w:hint="eastAsia" w:ascii="宋体" w:hAnsi="宋体"/>
          <w:bCs/>
          <w:sz w:val="24"/>
          <w:szCs w:val="21"/>
        </w:rPr>
        <w:t xml:space="preserve">18.1投标人应当按照《操作手册》规定，在投标截止时间前</w:t>
      </w:r>
      <w:r>
        <w:rPr>
          <w:rFonts w:ascii="宋体" w:hAnsi="宋体"/>
          <w:bCs/>
          <w:sz w:val="24"/>
          <w:szCs w:val="21"/>
        </w:rPr>
        <w:t xml:space="preserve">制作</w:t>
      </w:r>
      <w:r>
        <w:rPr>
          <w:rFonts w:hint="eastAsia" w:ascii="宋体" w:hAnsi="宋体"/>
          <w:bCs/>
          <w:sz w:val="24"/>
          <w:szCs w:val="21"/>
        </w:rPr>
        <w:t xml:space="preserve">并上传电子投标文件。</w:t>
      </w:r>
      <w:bookmarkStart w:id="199" w:name="_Toc513029226"/>
      <w:r/>
      <w:bookmarkStart w:id="200" w:name="_Toc20823298"/>
      <w:r/>
      <w:bookmarkStart w:id="201" w:name="_Toc16938542"/>
      <w:r/>
      <w:r/>
    </w:p>
    <w:p>
      <w:pPr>
        <w:ind w:firstLine="420"/>
        <w:keepLines/>
        <w:keepNext/>
        <w:spacing w:line="500" w:lineRule="exact"/>
        <w:rPr>
          <w:rFonts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、投标截止日期</w:t>
      </w:r>
      <w:bookmarkEnd w:id="199"/>
      <w:r/>
      <w:bookmarkEnd w:id="200"/>
      <w:r/>
      <w:bookmarkEnd w:id="201"/>
      <w:r/>
      <w:r/>
    </w:p>
    <w:p>
      <w:pPr>
        <w:ind w:firstLine="480"/>
        <w:spacing w:line="500" w:lineRule="exact"/>
        <w:rPr>
          <w:rFonts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w:t>
      </w:r>
      <w:r>
        <w:rPr>
          <w:sz w:val="24"/>
        </w:rPr>
        <w:t xml:space="preserve">采购代理机构</w:t>
      </w:r>
      <w:r>
        <w:rPr>
          <w:rFonts w:hint="eastAsia" w:ascii="宋体" w:hAnsi="宋体"/>
          <w:bCs/>
          <w:sz w:val="24"/>
          <w:szCs w:val="21"/>
        </w:rPr>
        <w:t xml:space="preserve">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sz w:val="28"/>
          <w:szCs w:val="28"/>
        </w:rPr>
        <w:outlineLvl w:val="3"/>
      </w:pPr>
      <w:r/>
      <w:bookmarkStart w:id="202" w:name="_Toc20823299"/>
      <w:r/>
      <w:bookmarkStart w:id="203" w:name="_Toc16938543"/>
      <w:r/>
      <w:bookmarkStart w:id="204" w:name="_Toc513029227"/>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w:t>
      </w:r>
      <w:bookmarkEnd w:id="202"/>
      <w:r/>
      <w:bookmarkEnd w:id="203"/>
      <w:r/>
      <w:bookmarkEnd w:id="204"/>
      <w:r>
        <w:rPr>
          <w:rFonts w:hint="eastAsia" w:ascii="Arial" w:hAnsi="Arial" w:eastAsia="黑体" w:cs="Arial"/>
          <w:sz w:val="28"/>
          <w:szCs w:val="28"/>
        </w:rPr>
        <w:t xml:space="preserve">的拒收</w:t>
      </w:r>
      <w:r/>
    </w:p>
    <w:p>
      <w:pPr>
        <w:ind w:firstLine="480"/>
        <w:spacing w:line="500" w:lineRule="exact"/>
        <w:rPr>
          <w:rFonts w:ascii="宋体" w:hAnsi="宋体"/>
          <w:bCs/>
          <w:sz w:val="24"/>
          <w:szCs w:val="21"/>
        </w:rPr>
      </w:pPr>
      <w:r>
        <w:rPr>
          <w:rFonts w:hint="eastAsia" w:ascii="宋体" w:hAnsi="宋体"/>
          <w:bCs/>
          <w:sz w:val="24"/>
          <w:szCs w:val="21"/>
        </w:rPr>
        <w:t xml:space="preserve">20.1 </w:t>
      </w:r>
      <w:r>
        <w:rPr>
          <w:sz w:val="24"/>
        </w:rPr>
        <w:t xml:space="preserve">采购代理机构</w:t>
      </w:r>
      <w:r>
        <w:rPr>
          <w:rFonts w:hint="eastAsia" w:ascii="宋体" w:hAnsi="宋体"/>
          <w:bCs/>
          <w:sz w:val="24"/>
          <w:szCs w:val="21"/>
        </w:rPr>
        <w:t xml:space="preserve">拒绝接收在其规定的投标截止时间后上传的任何投标文件。</w:t>
      </w:r>
      <w:r/>
    </w:p>
    <w:p>
      <w:pPr>
        <w:ind w:firstLine="420"/>
        <w:keepLines/>
        <w:keepNext/>
        <w:spacing w:line="500" w:lineRule="exact"/>
        <w:rPr>
          <w:rFonts w:ascii="Arial" w:hAnsi="Arial" w:eastAsia="黑体" w:cs="Arial"/>
          <w:sz w:val="28"/>
          <w:szCs w:val="28"/>
        </w:rPr>
        <w:outlineLvl w:val="3"/>
      </w:pPr>
      <w:r/>
      <w:bookmarkStart w:id="205" w:name="_Toc16938544"/>
      <w:r/>
      <w:bookmarkStart w:id="206" w:name="_Toc20823300"/>
      <w:r/>
      <w:bookmarkStart w:id="207"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、投标文件的撤回和修改</w:t>
      </w:r>
      <w:bookmarkEnd w:id="205"/>
      <w:r/>
      <w:bookmarkEnd w:id="206"/>
      <w:r/>
      <w:bookmarkEnd w:id="207"/>
      <w:r/>
      <w:r/>
    </w:p>
    <w:p>
      <w:pPr>
        <w:ind w:firstLine="480"/>
        <w:spacing w:line="5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p>
    <w:p>
      <w:pPr>
        <w:ind w:firstLine="480"/>
        <w:spacing w:line="5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p>
    <w:p>
      <w:pPr>
        <w:ind w:firstLine="480"/>
        <w:spacing w:line="500" w:lineRule="exact"/>
        <w:rPr>
          <w:rFonts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p>
    <w:p>
      <w:pPr>
        <w:ind w:firstLine="480"/>
        <w:spacing w:line="500" w:lineRule="exact"/>
        <w:rPr>
          <w:rFonts w:ascii="宋体" w:hAnsi="宋体"/>
          <w:sz w:val="24"/>
          <w:szCs w:val="21"/>
        </w:rPr>
      </w:pPr>
      <w:r>
        <w:rPr>
          <w:rFonts w:hint="eastAsia" w:ascii="宋体" w:hAnsi="宋体"/>
          <w:sz w:val="24"/>
          <w:szCs w:val="21"/>
        </w:rPr>
        <w:t xml:space="preserve">21.2.1投标人可在投标截止时间前，对其电子投标文件进行修改，具体操作方法见《操作手册》。</w:t>
      </w:r>
      <w:r/>
    </w:p>
    <w:p>
      <w:pPr>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p>
    <w:p>
      <w:pPr>
        <w:ind w:firstLine="482"/>
        <w:keepLines/>
        <w:keepNext/>
        <w:spacing w:line="500" w:lineRule="exact"/>
        <w:rPr>
          <w:b/>
          <w:bCs/>
          <w:sz w:val="32"/>
          <w:szCs w:val="32"/>
        </w:rPr>
        <w:outlineLvl w:val="2"/>
      </w:pPr>
      <w:r/>
      <w:bookmarkStart w:id="208" w:name="_Toc513029229"/>
      <w:r/>
      <w:bookmarkStart w:id="209" w:name="_Toc16938545"/>
      <w:r/>
      <w:bookmarkStart w:id="210" w:name="_Toc20823301"/>
      <w:r/>
      <w:bookmarkStart w:id="211" w:name="_Toc120614218"/>
      <w:r>
        <w:rPr>
          <w:rFonts w:hint="eastAsia"/>
          <w:b/>
          <w:bCs/>
          <w:sz w:val="32"/>
          <w:szCs w:val="32"/>
        </w:rPr>
        <w:t xml:space="preserve">五、开标与评标</w:t>
      </w:r>
      <w:bookmarkEnd w:id="208"/>
      <w:r/>
      <w:bookmarkEnd w:id="209"/>
      <w:r/>
      <w:bookmarkEnd w:id="210"/>
      <w:r/>
      <w:bookmarkEnd w:id="211"/>
      <w:r/>
      <w:r/>
    </w:p>
    <w:p>
      <w:pPr>
        <w:ind w:firstLine="420"/>
        <w:keepLines/>
        <w:keepNext/>
        <w:spacing w:line="500" w:lineRule="exact"/>
        <w:rPr>
          <w:rFonts w:ascii="Arial" w:hAnsi="Arial" w:eastAsia="黑体" w:cs="Arial"/>
          <w:sz w:val="28"/>
          <w:szCs w:val="28"/>
        </w:rPr>
        <w:outlineLvl w:val="3"/>
      </w:pPr>
      <w:r/>
      <w:bookmarkStart w:id="212" w:name="_Toc16938546"/>
      <w:r/>
      <w:bookmarkStart w:id="213" w:name="_Toc20823302"/>
      <w:r/>
      <w:bookmarkStart w:id="214" w:name="_Toc513029230"/>
      <w:r>
        <w:rPr>
          <w:rFonts w:hint="eastAsia" w:ascii="Arial" w:hAnsi="Arial" w:eastAsia="黑体" w:cs="Arial"/>
          <w:sz w:val="28"/>
          <w:szCs w:val="28"/>
        </w:rPr>
        <w:t xml:space="preserve">22、开标</w:t>
      </w:r>
      <w:bookmarkEnd w:id="212"/>
      <w:r/>
      <w:bookmarkEnd w:id="213"/>
      <w:r/>
      <w:bookmarkEnd w:id="214"/>
      <w:r/>
      <w:r/>
    </w:p>
    <w:p>
      <w:pPr>
        <w:ind w:firstLine="360"/>
        <w:spacing w:line="500" w:lineRule="exact"/>
        <w:rPr>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w:t>
      </w:r>
      <w:r>
        <w:rPr>
          <w:sz w:val="24"/>
        </w:rPr>
        <w:t xml:space="preserve">采购代理机构</w:t>
      </w:r>
      <w:r>
        <w:rPr>
          <w:rFonts w:hint="eastAsia" w:ascii="宋体" w:hAnsi="宋体"/>
          <w:bCs/>
          <w:sz w:val="24"/>
          <w:szCs w:val="21"/>
        </w:rPr>
        <w:t xml:space="preserve">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p>
    <w:p>
      <w:pPr>
        <w:ind w:firstLine="480"/>
        <w:spacing w:line="500" w:lineRule="exact"/>
        <w:rPr>
          <w:rFonts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开标仪式由采购代理机构组织。苏采云系统将自动对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p>
    <w:p>
      <w:pPr>
        <w:ind w:firstLine="480"/>
        <w:spacing w:line="500" w:lineRule="exact"/>
        <w:rPr>
          <w:rFonts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500" w:lineRule="exact"/>
        <w:rPr>
          <w:rFonts w:ascii="Arial" w:hAnsi="Arial" w:eastAsia="黑体" w:cs="Arial"/>
          <w:sz w:val="28"/>
          <w:szCs w:val="28"/>
        </w:rPr>
        <w:outlineLvl w:val="3"/>
      </w:pPr>
      <w:r/>
      <w:bookmarkStart w:id="215" w:name="_Toc16938547"/>
      <w:r/>
      <w:bookmarkStart w:id="216" w:name="_Toc20823303"/>
      <w:r/>
      <w:bookmarkStart w:id="217" w:name="_Toc513029231"/>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p>
    <w:p>
      <w:pPr>
        <w:spacing w:line="500" w:lineRule="exact"/>
        <w:rPr>
          <w:rFonts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w:t>
      </w:r>
      <w:r>
        <w:rPr>
          <w:sz w:val="24"/>
        </w:rPr>
        <w:t xml:space="preserve">采购代理机构</w:t>
      </w:r>
      <w:r>
        <w:rPr>
          <w:rFonts w:hint="eastAsia" w:ascii="宋体" w:hAnsi="宋体"/>
          <w:sz w:val="24"/>
        </w:rPr>
        <w:t xml:space="preserve">将立即组织评标委员会（以下简称评委会）进行评标。</w:t>
      </w:r>
      <w:r/>
    </w:p>
    <w:p>
      <w:pPr>
        <w:spacing w:line="500" w:lineRule="exact"/>
        <w:rPr>
          <w:rFonts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评委会由采购人代表和有关技术、经济等方面的专家组成，且人员构成符合政府采购有关规定。</w:t>
      </w:r>
      <w:r/>
    </w:p>
    <w:p>
      <w:pPr>
        <w:spacing w:line="500" w:lineRule="exact"/>
        <w:rPr>
          <w:rFonts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.3评委会独立工作，负责评审所有投标文件并确定中标候选人。</w:t>
      </w:r>
      <w:r/>
    </w:p>
    <w:p>
      <w:pPr>
        <w:ind w:firstLine="420"/>
        <w:keepLines/>
        <w:keepNext/>
        <w:spacing w:line="5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bookmarkEnd w:id="215"/>
      <w:r/>
      <w:bookmarkEnd w:id="216"/>
      <w:r/>
      <w:bookmarkEnd w:id="217"/>
      <w:r/>
      <w:r/>
    </w:p>
    <w:p>
      <w:pPr>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w:t>
      </w:r>
      <w:r>
        <w:rPr>
          <w:sz w:val="24"/>
        </w:rPr>
        <w:t xml:space="preserve">采购代理机构</w:t>
      </w:r>
      <w:r>
        <w:rPr>
          <w:rFonts w:hint="eastAsia" w:ascii="宋体" w:hAnsi="宋体"/>
          <w:bCs/>
          <w:sz w:val="24"/>
          <w:szCs w:val="21"/>
        </w:rPr>
        <w:t xml:space="preserve">均不得向投标人或与评标无关的其他人员透露。</w:t>
      </w:r>
      <w:r/>
    </w:p>
    <w:p>
      <w:pPr>
        <w:ind w:firstLine="480"/>
        <w:spacing w:line="500" w:lineRule="exact"/>
        <w:rPr>
          <w:rFonts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在评标过程中，投标人不得以任何行为影响评标过程，否则其投标文件将被作为无效投标文件。</w:t>
      </w:r>
      <w:r/>
    </w:p>
    <w:p>
      <w:pPr>
        <w:ind w:firstLine="480"/>
        <w:spacing w:line="500" w:lineRule="exact"/>
        <w:rPr>
          <w:rFonts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w:t>
      </w:r>
      <w:r>
        <w:rPr>
          <w:sz w:val="24"/>
        </w:rPr>
        <w:t xml:space="preserve">采购代理机构</w:t>
      </w:r>
      <w:r>
        <w:rPr>
          <w:rFonts w:hint="eastAsia" w:ascii="宋体" w:hAnsi="宋体"/>
          <w:sz w:val="24"/>
        </w:rPr>
        <w:t xml:space="preserve">和评标委员会不向未中标的投标人解释未中标原因，也不公布评标过程中的相关细节。</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采用综合评分法的项目，未中标的投标人可于中标结果公告期限届满之日起通过苏采云系统查看自己的评审得分及排序情况。</w:t>
      </w:r>
      <w:r/>
    </w:p>
    <w:p>
      <w:pPr>
        <w:ind w:firstLine="420"/>
        <w:keepLines/>
        <w:keepNext/>
        <w:spacing w:line="500" w:lineRule="exact"/>
        <w:rPr>
          <w:rFonts w:ascii="Arial" w:hAnsi="Arial" w:eastAsia="黑体" w:cs="Arial"/>
          <w:sz w:val="28"/>
          <w:szCs w:val="28"/>
        </w:rPr>
        <w:outlineLvl w:val="3"/>
      </w:pPr>
      <w:r/>
      <w:bookmarkStart w:id="218" w:name="_Toc16938548"/>
      <w:r/>
      <w:bookmarkStart w:id="219" w:name="_Toc20823304"/>
      <w:r/>
      <w:bookmarkStart w:id="220" w:name="_Toc513029232"/>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218"/>
      <w:r/>
      <w:bookmarkEnd w:id="219"/>
      <w:r/>
      <w:bookmarkEnd w:id="220"/>
      <w:r/>
      <w:r/>
    </w:p>
    <w:p>
      <w:pPr>
        <w:ind w:firstLine="480"/>
        <w:spacing w:line="500" w:lineRule="exact"/>
        <w:rPr>
          <w:rFonts w:ascii="宋体" w:hAnsi="宋体"/>
          <w:sz w:val="24"/>
        </w:rPr>
      </w:pPr>
      <w:r/>
      <w:bookmarkStart w:id="221" w:name="_Toc16938549"/>
      <w:r/>
      <w:bookmarkStart w:id="222" w:name="_Toc513029233"/>
      <w:r/>
      <w:bookmarkStart w:id="223" w:name="_Toc20823305"/>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p>
    <w:p>
      <w:pPr>
        <w:ind w:firstLine="480"/>
        <w:spacing w:line="500" w:lineRule="exact"/>
        <w:rPr>
          <w:rFonts w:ascii="宋体" w:hAnsi="宋体"/>
          <w:sz w:val="24"/>
        </w:rPr>
      </w:pPr>
      <w:r>
        <w:rPr>
          <w:rFonts w:hint="eastAsia" w:ascii="宋体" w:hAnsi="宋体"/>
          <w:sz w:val="24"/>
        </w:rPr>
        <w:t xml:space="preserve">投标人的澄清、说明或者补正不得超出投标文件的范围或者改变投标文件的实质性内容。</w:t>
      </w:r>
      <w:r/>
    </w:p>
    <w:p>
      <w:pPr>
        <w:ind w:firstLine="480"/>
        <w:spacing w:line="500" w:lineRule="exact"/>
        <w:rPr>
          <w:rFonts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接到评委会澄清、说明和补正要求的投标人如未按规定做出澄清、说明和补正，其风险由投标人自行承担。</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221"/>
      <w:r/>
      <w:bookmarkEnd w:id="222"/>
      <w:r/>
      <w:bookmarkEnd w:id="223"/>
      <w:r/>
      <w:r/>
    </w:p>
    <w:p>
      <w:pPr>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500" w:lineRule="exact"/>
        <w:rPr>
          <w:rFonts w:ascii="宋体" w:hAnsi="宋体"/>
          <w:bCs/>
          <w:sz w:val="24"/>
          <w:szCs w:val="21"/>
        </w:rPr>
      </w:pPr>
      <w:r>
        <w:rPr>
          <w:rFonts w:hint="eastAsia" w:ascii="宋体" w:hAnsi="宋体"/>
          <w:bCs/>
          <w:sz w:val="24"/>
          <w:szCs w:val="21"/>
        </w:rPr>
        <w:t xml:space="preserve">采购人在进行资格性审查的同时，将在“信用中国”网站（www.creditchina.gov.cn）查询投标人的信用记录，以确定投标人是否具备投标资格,查询结果留存并归档。</w:t>
      </w:r>
      <w:r/>
    </w:p>
    <w:p>
      <w:pPr>
        <w:ind w:firstLine="480"/>
        <w:spacing w:line="500" w:lineRule="exact"/>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w:t>
      </w:r>
      <w:r>
        <w:rPr>
          <w:sz w:val="24"/>
        </w:rPr>
        <w:t xml:space="preserve">采购代理机构</w:t>
      </w:r>
      <w:r>
        <w:rPr>
          <w:rFonts w:hint="eastAsia" w:ascii="宋体" w:hAnsi="宋体"/>
          <w:bCs/>
          <w:sz w:val="24"/>
          <w:szCs w:val="21"/>
        </w:rPr>
        <w:t xml:space="preserve">将在</w:t>
      </w:r>
      <w:r>
        <w:rPr>
          <w:rFonts w:hint="eastAsia" w:ascii="宋体" w:hAnsi="宋体"/>
          <w:sz w:val="24"/>
        </w:rPr>
        <w:t xml:space="preserve">苏采云系统</w:t>
      </w:r>
      <w:r>
        <w:rPr>
          <w:rFonts w:hint="eastAsia" w:ascii="宋体" w:hAnsi="宋体"/>
          <w:bCs/>
          <w:sz w:val="24"/>
          <w:szCs w:val="21"/>
        </w:rPr>
        <w:t xml:space="preserve">中告知未通过资格审查或符合性审查的原因，评审结束后，采购代理机构将不再告知未通过资格审查或符合性审查的原因。</w:t>
      </w:r>
      <w:r/>
    </w:p>
    <w:p>
      <w:pPr>
        <w:ind w:firstLine="480"/>
        <w:spacing w:line="500" w:lineRule="exact"/>
        <w:rPr>
          <w:rFonts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w:t>
      </w:r>
      <w:r>
        <w:rPr>
          <w:sz w:val="24"/>
        </w:rPr>
        <w:t xml:space="preserve">采购代理机构</w:t>
      </w:r>
      <w:r>
        <w:rPr>
          <w:rFonts w:hint="eastAsia" w:ascii="宋体" w:hAnsi="宋体"/>
          <w:sz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p>
    <w:p>
      <w:pPr>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p>
    <w:p>
      <w:pPr>
        <w:ind w:firstLine="480"/>
        <w:spacing w:line="500" w:lineRule="exact"/>
        <w:rPr>
          <w:rFonts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50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500" w:lineRule="exact"/>
        <w:rPr>
          <w:rFonts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500" w:lineRule="exact"/>
        <w:rPr>
          <w:rFonts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500" w:lineRule="exact"/>
        <w:rPr>
          <w:rFonts w:ascii="宋体" w:hAnsi="宋体"/>
          <w:sz w:val="24"/>
          <w:szCs w:val="21"/>
        </w:rPr>
      </w:pPr>
      <w:r/>
      <w:bookmarkStart w:id="224" w:name="_Toc513029234"/>
      <w:r/>
      <w:bookmarkStart w:id="225" w:name="_Toc16938550"/>
      <w:r/>
      <w:bookmarkStart w:id="226"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ind w:firstLine="480"/>
        <w:spacing w:line="500" w:lineRule="exact"/>
        <w:rPr>
          <w:rFonts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ind w:firstLine="420"/>
        <w:spacing w:line="500" w:lineRule="exact"/>
        <w:rPr>
          <w:rFonts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p>
    <w:p>
      <w:pPr>
        <w:ind w:firstLine="420"/>
        <w:spacing w:line="5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并安排专人与采购代理机构及评标委员会联系。</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24"/>
      <w:r/>
      <w:bookmarkEnd w:id="225"/>
      <w:r/>
      <w:bookmarkEnd w:id="226"/>
      <w:r>
        <w:rPr>
          <w:rFonts w:hint="eastAsia" w:ascii="Arial" w:hAnsi="Arial" w:eastAsia="黑体" w:cs="Arial"/>
          <w:sz w:val="28"/>
          <w:szCs w:val="28"/>
        </w:rPr>
        <w:t xml:space="preserve">无效投标条款和废标条款</w:t>
      </w:r>
      <w:r/>
    </w:p>
    <w:p>
      <w:pPr>
        <w:ind w:firstLine="480"/>
        <w:spacing w:line="500" w:lineRule="exact"/>
        <w:rPr>
          <w:rFonts w:ascii="宋体" w:hAnsi="宋体"/>
          <w:bCs/>
          <w:sz w:val="24"/>
          <w:szCs w:val="21"/>
        </w:rPr>
      </w:pPr>
      <w:r/>
      <w:bookmarkStart w:id="227" w:name="_Toc20823307"/>
      <w:r/>
      <w:bookmarkStart w:id="228" w:name="_Toc513029235"/>
      <w:r/>
      <w:bookmarkStart w:id="229" w:name="_Toc16938551"/>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p>
    <w:p>
      <w:pPr>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p>
    <w:p>
      <w:pPr>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p>
    <w:p>
      <w:pPr>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ind w:firstLine="480"/>
        <w:spacing w:line="500" w:lineRule="exact"/>
        <w:rPr>
          <w:rFonts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p>
    <w:p>
      <w:pPr>
        <w:ind w:firstLine="360"/>
        <w:spacing w:line="500" w:lineRule="exact"/>
        <w:rPr>
          <w:rFonts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p>
    <w:p>
      <w:pPr>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rPr>
        <w:t xml:space="preserve">苏采云系统</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p>
    <w:p>
      <w:pPr>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p>
    <w:p>
      <w:pPr>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.2废标条款</w:t>
      </w:r>
      <w:r/>
    </w:p>
    <w:p>
      <w:pPr>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p>
    <w:p>
      <w:pPr>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p>
    <w:p>
      <w:pPr>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p>
    <w:p>
      <w:pPr>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p>
    <w:p>
      <w:pPr>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p>
    <w:p>
      <w:pPr>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b/>
          <w:bCs/>
          <w:sz w:val="32"/>
          <w:szCs w:val="32"/>
        </w:rPr>
        <w:outlineLvl w:val="2"/>
      </w:pPr>
      <w:r/>
      <w:bookmarkStart w:id="230" w:name="_Toc120614219"/>
      <w:r>
        <w:rPr>
          <w:rFonts w:hint="eastAsia"/>
          <w:b/>
          <w:bCs/>
          <w:sz w:val="32"/>
          <w:szCs w:val="32"/>
        </w:rPr>
        <w:t xml:space="preserve">六、</w:t>
      </w:r>
      <w:bookmarkEnd w:id="227"/>
      <w:r/>
      <w:bookmarkEnd w:id="228"/>
      <w:r/>
      <w:bookmarkEnd w:id="229"/>
      <w:r>
        <w:rPr>
          <w:rFonts w:hint="eastAsia"/>
          <w:b/>
          <w:bCs/>
          <w:sz w:val="32"/>
          <w:szCs w:val="32"/>
        </w:rPr>
        <w:t xml:space="preserve">定标</w:t>
      </w:r>
      <w:bookmarkEnd w:id="230"/>
      <w:r/>
      <w:r/>
    </w:p>
    <w:p>
      <w:pPr>
        <w:ind w:firstLine="600"/>
        <w:keepLines/>
        <w:keepNext/>
        <w:spacing w:line="500" w:lineRule="exact"/>
        <w:rPr>
          <w:rFonts w:ascii="黑体" w:hAnsi="宋体" w:eastAsia="黑体"/>
          <w:bCs/>
          <w:sz w:val="30"/>
          <w:szCs w:val="30"/>
        </w:rPr>
        <w:outlineLvl w:val="3"/>
      </w:pPr>
      <w:r/>
      <w:bookmarkStart w:id="231" w:name="_Toc513029238"/>
      <w:r/>
      <w:bookmarkStart w:id="232" w:name="_Toc20823310"/>
      <w:r/>
      <w:bookmarkStart w:id="233" w:name="_Toc16938554"/>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31"/>
      <w:r>
        <w:rPr>
          <w:rFonts w:hint="eastAsia" w:ascii="黑体" w:hAnsi="宋体" w:eastAsia="黑体"/>
          <w:bCs/>
          <w:sz w:val="30"/>
          <w:szCs w:val="30"/>
        </w:rPr>
        <w:t xml:space="preserve">确定</w:t>
      </w:r>
      <w:bookmarkEnd w:id="232"/>
      <w:r/>
      <w:bookmarkEnd w:id="233"/>
      <w:r>
        <w:rPr>
          <w:rFonts w:hint="eastAsia" w:ascii="黑体" w:hAnsi="宋体" w:eastAsia="黑体"/>
          <w:bCs/>
          <w:sz w:val="30"/>
          <w:szCs w:val="30"/>
        </w:rPr>
        <w:t xml:space="preserve">中标单位</w:t>
      </w:r>
      <w:r/>
    </w:p>
    <w:p>
      <w:pPr>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 </w:t>
      </w:r>
      <w:r/>
    </w:p>
    <w:p>
      <w:pPr>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p>
    <w:p>
      <w:pPr>
        <w:ind w:firstLine="480"/>
        <w:spacing w:line="500" w:lineRule="exact"/>
        <w:rPr>
          <w:rFonts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w:t>
      </w:r>
      <w:r>
        <w:rPr>
          <w:sz w:val="24"/>
        </w:rPr>
        <w:t xml:space="preserve">采购代理机构</w:t>
      </w:r>
      <w:r>
        <w:rPr>
          <w:rFonts w:hint="eastAsia" w:ascii="宋体" w:hAnsi="宋体"/>
          <w:sz w:val="24"/>
        </w:rPr>
        <w:t xml:space="preserve">将在</w:t>
      </w:r>
      <w:r>
        <w:rPr>
          <w:rFonts w:hint="eastAsia" w:ascii="宋体" w:hAnsi="宋体"/>
          <w:sz w:val="24"/>
          <w:szCs w:val="21"/>
        </w:rPr>
        <w:t xml:space="preserve">“江苏省政府采购网”、“常州市政府采购网”</w:t>
      </w:r>
      <w:r>
        <w:rPr>
          <w:rFonts w:hint="eastAsia" w:ascii="宋体" w:hAnsi="宋体"/>
          <w:sz w:val="24"/>
        </w:rPr>
        <w:t xml:space="preserve">发布中标公告，公告期限为1个工作日。</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w:t>
      </w:r>
      <w:r>
        <w:rPr>
          <w:sz w:val="24"/>
        </w:rPr>
        <w:t xml:space="preserve">采购代理机构</w:t>
      </w:r>
      <w:r>
        <w:rPr>
          <w:rFonts w:hint="eastAsia" w:ascii="宋体" w:hAnsi="宋体"/>
          <w:sz w:val="24"/>
        </w:rPr>
        <w:t xml:space="preserve">行贿或者提供其他不正当利益的。</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.4.5采取不正当手段诋毁、排挤其他供应商的。</w:t>
      </w:r>
      <w:r/>
    </w:p>
    <w:p>
      <w:pPr>
        <w:ind w:firstLine="480"/>
        <w:spacing w:line="500" w:lineRule="exact"/>
        <w:rPr>
          <w:rFonts w:ascii="宋体" w:hAnsi="宋体"/>
          <w:sz w:val="24"/>
        </w:rPr>
      </w:pPr>
      <w:r/>
      <w:bookmarkStart w:id="234"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szCs w:val="21"/>
        </w:rPr>
        <w:t xml:space="preserve">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p>
    <w:p>
      <w:pPr>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p>
    <w:p>
      <w:pPr>
        <w:ind w:firstLine="600"/>
        <w:keepLines/>
        <w:keepNext/>
        <w:spacing w:line="500" w:lineRule="exact"/>
        <w:rPr>
          <w:rFonts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34"/>
      <w:r/>
      <w:r/>
    </w:p>
    <w:p>
      <w:pPr>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提出质疑的供应商应当是参与所质疑项目采购活动的供应商。潜在供应商依法获取其可质疑的采购文件的，可以对采购文件提出质疑。</w:t>
      </w:r>
      <w:r/>
    </w:p>
    <w:p>
      <w:pPr>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w:t>
      </w:r>
      <w:r>
        <w:rPr>
          <w:sz w:val="24"/>
        </w:rPr>
        <w:t xml:space="preserve">采购代理机构</w:t>
      </w:r>
      <w:r>
        <w:rPr>
          <w:rFonts w:hint="eastAsia" w:ascii="宋体" w:hAnsi="宋体"/>
          <w:sz w:val="24"/>
        </w:rPr>
        <w:t xml:space="preserve">或采购人提出质疑。上述应知其权益受到损害之日，是指：</w:t>
      </w:r>
      <w:r/>
    </w:p>
    <w:p>
      <w:pPr>
        <w:ind w:firstLine="480"/>
        <w:spacing w:line="500" w:lineRule="exact"/>
        <w:rPr>
          <w:rFonts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对可以质疑的采购文件提出质疑的，为收到采购文件之日或者采购文件公告期限届满之日；</w:t>
      </w:r>
      <w:r/>
    </w:p>
    <w:p>
      <w:pPr>
        <w:ind w:firstLine="480"/>
        <w:spacing w:line="500" w:lineRule="exact"/>
        <w:rPr>
          <w:rFonts w:hAnsi="宋体" w:cs="宋体"/>
          <w:sz w:val="24"/>
        </w:rPr>
      </w:pPr>
      <w:r>
        <w:rPr>
          <w:rFonts w:hAnsi="宋体" w:cs="宋体"/>
          <w:sz w:val="24"/>
        </w:rPr>
        <w:t xml:space="preserve">　　</w:t>
      </w: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r>
      <w:r/>
    </w:p>
    <w:p>
      <w:pPr>
        <w:ind w:firstLine="480"/>
        <w:spacing w:line="500" w:lineRule="exact"/>
        <w:rPr>
          <w:rFonts w:hAnsi="宋体" w:cs="宋体"/>
          <w:sz w:val="24"/>
        </w:rPr>
      </w:pPr>
      <w:r>
        <w:rPr>
          <w:rFonts w:hAnsi="宋体" w:cs="宋体"/>
          <w:sz w:val="24"/>
        </w:rPr>
        <w:t xml:space="preserve">　　</w:t>
      </w:r>
      <w:r>
        <w:rPr>
          <w:rFonts w:ascii="宋体" w:hAnsi="宋体"/>
          <w:sz w:val="24"/>
        </w:rPr>
        <w:t xml:space="preserve">29</w:t>
      </w:r>
      <w:r>
        <w:rPr>
          <w:rFonts w:hint="eastAsia" w:ascii="宋体" w:hAnsi="宋体"/>
          <w:sz w:val="24"/>
        </w:rPr>
        <w:t xml:space="preserve">.2.3</w:t>
      </w:r>
      <w:r>
        <w:rPr>
          <w:rFonts w:hAnsi="宋体" w:cs="宋体"/>
          <w:sz w:val="24"/>
        </w:rPr>
        <w:t xml:space="preserve">对中标或者成交结果提出质疑的，为中标或者成交结果公告期限届满之日。</w:t>
      </w:r>
      <w:r/>
    </w:p>
    <w:p>
      <w:pPr>
        <w:ind w:firstLine="480"/>
        <w:spacing w:line="500" w:lineRule="exact"/>
        <w:rPr>
          <w:rFonts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w:t>
      </w:r>
      <w:r>
        <w:rPr>
          <w:sz w:val="24"/>
        </w:rPr>
        <w:t xml:space="preserve">采购代理机构</w:t>
      </w:r>
      <w:r>
        <w:rPr>
          <w:rFonts w:hint="eastAsia" w:hAnsi="宋体" w:cs="宋体"/>
          <w:sz w:val="24"/>
        </w:rPr>
        <w:t xml:space="preserve">、</w:t>
      </w:r>
      <w:r>
        <w:rPr>
          <w:rFonts w:hAnsi="宋体" w:cs="宋体"/>
          <w:sz w:val="24"/>
        </w:rPr>
        <w:t xml:space="preserve">采购人</w:t>
      </w:r>
      <w:r>
        <w:rPr>
          <w:rFonts w:hint="eastAsia" w:hAnsi="宋体" w:cs="宋体"/>
          <w:sz w:val="24"/>
        </w:rPr>
        <w:t xml:space="preserve">将只对供应商第一次质疑作出答复。</w:t>
      </w:r>
      <w:r/>
    </w:p>
    <w:p>
      <w:pPr>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ascii="宋体" w:hAnsi="宋体"/>
          <w:b/>
          <w:sz w:val="24"/>
        </w:rPr>
      </w:pPr>
      <w:r>
        <w:rPr>
          <w:rFonts w:ascii="宋体" w:hAnsi="宋体"/>
          <w:sz w:val="24"/>
        </w:rPr>
        <w:t xml:space="preserve">29</w:t>
      </w:r>
      <w:r>
        <w:rPr>
          <w:rFonts w:hint="eastAsia" w:ascii="宋体" w:hAnsi="宋体"/>
          <w:sz w:val="24"/>
        </w:rPr>
        <w:t xml:space="preserve">.4 供应商（含潜在</w:t>
      </w:r>
      <w:r>
        <w:rPr>
          <w:rFonts w:ascii="宋体" w:hAnsi="宋体"/>
          <w:sz w:val="24"/>
        </w:rPr>
        <w:t xml:space="preserve">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招标文件中采购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资格条件、</w:t>
      </w:r>
      <w:r>
        <w:rPr>
          <w:rFonts w:hint="eastAsia" w:ascii="宋体" w:hAnsi="宋体"/>
          <w:sz w:val="24"/>
        </w:rPr>
        <w:t xml:space="preserve">评标方法</w:t>
      </w:r>
      <w:r>
        <w:rPr>
          <w:rFonts w:ascii="宋体" w:hAnsi="宋体"/>
          <w:sz w:val="24"/>
        </w:rPr>
        <w:t xml:space="preserve">和评标标准、合同文本</w:t>
      </w:r>
      <w:r>
        <w:rPr>
          <w:rFonts w:hint="eastAsia" w:ascii="宋体" w:hAnsi="宋体"/>
          <w:sz w:val="24"/>
        </w:rPr>
        <w:t xml:space="preserve">及</w:t>
      </w:r>
      <w:r>
        <w:rPr>
          <w:rFonts w:ascii="宋体" w:hAnsi="宋体"/>
          <w:sz w:val="24"/>
        </w:rPr>
        <w:t xml:space="preserve">资格</w:t>
      </w:r>
      <w:r>
        <w:rPr>
          <w:rFonts w:hint="eastAsia" w:ascii="宋体" w:hAnsi="宋体"/>
          <w:sz w:val="24"/>
        </w:rPr>
        <w:t xml:space="preserve">审查结果的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w:t>
      </w:r>
      <w:r>
        <w:rPr>
          <w:rFonts w:hint="eastAsia" w:ascii="宋体" w:hAnsi="宋体"/>
          <w:sz w:val="24"/>
        </w:rPr>
        <w:t xml:space="preserve">采购代理机构</w:t>
      </w:r>
      <w:r>
        <w:rPr>
          <w:rFonts w:ascii="宋体" w:hAnsi="宋体"/>
          <w:sz w:val="24"/>
        </w:rPr>
        <w:t xml:space="preserve">提出，由</w:t>
      </w:r>
      <w:r>
        <w:rPr>
          <w:rFonts w:hint="eastAsia" w:ascii="宋体" w:hAnsi="宋体"/>
          <w:sz w:val="24"/>
        </w:rPr>
        <w:t xml:space="preserve">采购代理机构负责</w:t>
      </w:r>
      <w:r>
        <w:rPr>
          <w:rFonts w:ascii="宋体" w:hAnsi="宋体"/>
          <w:sz w:val="24"/>
        </w:rPr>
        <w:t xml:space="preserve">答复。</w:t>
      </w:r>
      <w:r/>
    </w:p>
    <w:p>
      <w:pPr>
        <w:ind w:firstLine="480"/>
        <w:spacing w:line="500" w:lineRule="exact"/>
        <w:rPr>
          <w:rFonts w:ascii="宋体" w:hAnsi="宋体"/>
          <w:sz w:val="24"/>
        </w:rPr>
      </w:pPr>
      <w:r/>
      <w:bookmarkStart w:id="235" w:name="_Hlk149903315"/>
      <w:r>
        <w:rPr>
          <w:rFonts w:hint="eastAsia" w:ascii="宋体" w:hAnsi="宋体"/>
          <w:sz w:val="24"/>
        </w:rPr>
        <w:t xml:space="preserve">采购人及</w:t>
      </w:r>
      <w:r>
        <w:rPr>
          <w:sz w:val="24"/>
        </w:rPr>
        <w:t xml:space="preserve">采购代理机构</w:t>
      </w:r>
      <w:r>
        <w:rPr>
          <w:rFonts w:hint="eastAsia" w:ascii="宋体" w:hAnsi="宋体"/>
          <w:sz w:val="24"/>
        </w:rPr>
        <w:t xml:space="preserve">只接收以纸质原件形式送达的质疑,建议供应商尽量通过现场递交或邮寄方式提交质疑（采购人和</w:t>
      </w:r>
      <w:r>
        <w:rPr>
          <w:sz w:val="24"/>
        </w:rPr>
        <w:t xml:space="preserve">采购代理机构</w:t>
      </w:r>
      <w:r>
        <w:rPr>
          <w:rFonts w:hint="eastAsia" w:ascii="宋体" w:hAnsi="宋体"/>
          <w:sz w:val="24"/>
        </w:rPr>
        <w:t xml:space="preserve">不接受未填写快递运单的快件）。</w:t>
      </w:r>
      <w:bookmarkEnd w:id="235"/>
      <w:r/>
    </w:p>
    <w:p>
      <w:pPr>
        <w:ind w:left="479"/>
        <w:spacing w:line="500" w:lineRule="exact"/>
        <w:rPr>
          <w:rFonts w:hint="eastAsia"/>
          <w:sz w:val="24"/>
        </w:rPr>
      </w:pPr>
      <w:r>
        <w:rPr>
          <w:rFonts w:hint="eastAsia"/>
          <w:sz w:val="24"/>
        </w:rPr>
        <w:t xml:space="preserve">采购代理机构质疑接收部门为：昇通咨询管理(江苏)有限公司</w:t>
      </w:r>
      <w:r/>
    </w:p>
    <w:p>
      <w:pPr>
        <w:ind w:left="479"/>
        <w:spacing w:line="500" w:lineRule="exact"/>
        <w:rPr>
          <w:rFonts w:hint="eastAsia"/>
          <w:sz w:val="24"/>
        </w:rPr>
      </w:pPr>
      <w:r>
        <w:rPr>
          <w:rFonts w:hint="eastAsia"/>
          <w:sz w:val="24"/>
        </w:rPr>
        <w:t xml:space="preserve">联系电话：0519-88558559； </w:t>
      </w:r>
      <w:r/>
    </w:p>
    <w:p>
      <w:pPr>
        <w:ind w:left="479"/>
        <w:spacing w:line="500" w:lineRule="exact"/>
        <w:rPr>
          <w:rFonts w:hint="eastAsia" w:ascii="宋体" w:hAnsi="宋体"/>
          <w:sz w:val="24"/>
        </w:rPr>
      </w:pPr>
      <w:r>
        <w:rPr>
          <w:rFonts w:hint="eastAsia"/>
          <w:sz w:val="24"/>
        </w:rPr>
        <w:t xml:space="preserve">通讯地址：常州市武进区牛塘镇卢家新园26号楼2F。</w:t>
      </w:r>
      <w:r/>
    </w:p>
    <w:p>
      <w:pPr>
        <w:ind w:left="479"/>
        <w:spacing w:line="500" w:lineRule="exact"/>
        <w:rPr>
          <w:rFonts w:ascii="宋体" w:hAnsi="宋体"/>
          <w:sz w:val="24"/>
        </w:rPr>
      </w:pPr>
      <w:r>
        <w:rPr>
          <w:rFonts w:ascii="宋体" w:hAnsi="宋体"/>
          <w:sz w:val="24"/>
        </w:rPr>
        <w:t xml:space="preserve">29</w:t>
      </w:r>
      <w:r>
        <w:rPr>
          <w:rFonts w:hint="eastAsia" w:ascii="宋体" w:hAnsi="宋体"/>
          <w:sz w:val="24"/>
        </w:rPr>
        <w:t xml:space="preserve">.5 以下情形的质疑不予受理：</w:t>
      </w:r>
      <w:r/>
    </w:p>
    <w:p>
      <w:pPr>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未参加投标活动的供应商或在投标活动中自身权益未受到损害的供应商所提出的质疑。</w:t>
      </w:r>
      <w:r/>
    </w:p>
    <w:p>
      <w:pPr>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.5.5供应商组成联合体参加投标，联合体中任何一方或多方未按要求签字、盖章、加盖公章的质疑。</w:t>
      </w:r>
      <w:r/>
    </w:p>
    <w:p>
      <w:pPr>
        <w:ind w:firstLine="468"/>
        <w:spacing w:line="500" w:lineRule="exact"/>
        <w:rPr>
          <w:rFonts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w:t>
      </w:r>
      <w:r>
        <w:rPr>
          <w:sz w:val="24"/>
        </w:rPr>
        <w:t xml:space="preserve">采购代理机构</w:t>
      </w:r>
      <w:r>
        <w:rPr>
          <w:rFonts w:hint="eastAsia" w:ascii="宋体" w:hAnsi="宋体"/>
          <w:sz w:val="24"/>
        </w:rPr>
        <w:t xml:space="preserve">有权依据政府采购的有关规定，报请政府采购监管部门对该供应商进行相应的行政处罚和记录该供应商的失信信息。</w:t>
      </w:r>
      <w:r/>
    </w:p>
    <w:p>
      <w:pPr>
        <w:ind w:firstLine="600"/>
        <w:keepLines/>
        <w:keepNext/>
        <w:spacing w:line="500" w:lineRule="exact"/>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p>
    <w:p>
      <w:pPr>
        <w:ind w:firstLine="480"/>
        <w:spacing w:line="360" w:lineRule="auto"/>
        <w:rPr>
          <w:rFonts w:ascii="宋体" w:hAnsi="宋体"/>
          <w:sz w:val="24"/>
        </w:rPr>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w:t>
      </w:r>
      <w:r>
        <w:rPr>
          <w:sz w:val="24"/>
        </w:rPr>
        <w:t xml:space="preserve">采购代理机构</w:t>
      </w:r>
      <w:r>
        <w:rPr>
          <w:rFonts w:hint="eastAsia" w:ascii="宋体" w:hAnsi="宋体"/>
          <w:sz w:val="24"/>
        </w:rPr>
        <w:t xml:space="preserve">将向中标人发出中标通知书。</w:t>
      </w:r>
      <w:r>
        <w:rPr>
          <w:rFonts w:hint="eastAsia" w:ascii="宋体" w:hAnsi="宋体" w:cs="宋体"/>
          <w:sz w:val="24"/>
        </w:rPr>
        <w:t xml:space="preserve">请成交供应商在成交结果公告届满之日起30日内,使用CA数字证书登录</w:t>
      </w:r>
      <w:r>
        <w:rPr>
          <w:rFonts w:hint="eastAsia" w:ascii="宋体" w:hAnsi="宋体"/>
          <w:sz w:val="24"/>
        </w:rPr>
        <w:t xml:space="preserve">苏采云系统</w:t>
      </w:r>
      <w:r>
        <w:rPr>
          <w:rFonts w:hint="eastAsia" w:ascii="宋体" w:hAnsi="宋体" w:cs="宋体"/>
          <w:sz w:val="24"/>
        </w:rPr>
        <w:t xml:space="preserve">及时下载成交通知书。因系统存储空间有限，自成交结果公告届满之日起30日后，</w:t>
      </w:r>
      <w:r>
        <w:rPr>
          <w:rFonts w:hint="eastAsia" w:ascii="宋体" w:hAnsi="宋体"/>
          <w:sz w:val="24"/>
        </w:rPr>
        <w:t xml:space="preserve">苏采云系统</w:t>
      </w:r>
      <w:r>
        <w:rPr>
          <w:rFonts w:hint="eastAsia" w:ascii="宋体" w:hAnsi="宋体" w:cs="宋体"/>
          <w:sz w:val="24"/>
        </w:rPr>
        <w:t xml:space="preserve">不再保证提供下载成交通知书服务,因未及时下载而造成的不利后果由成交供应商自行承担。</w:t>
      </w:r>
      <w:r/>
    </w:p>
    <w:p>
      <w:pPr>
        <w:ind w:firstLine="600"/>
        <w:spacing w:line="500" w:lineRule="exact"/>
        <w:rPr>
          <w:rFonts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b/>
          <w:bCs/>
          <w:sz w:val="32"/>
          <w:szCs w:val="32"/>
        </w:rPr>
        <w:outlineLvl w:val="2"/>
      </w:pPr>
      <w:r/>
      <w:bookmarkStart w:id="236" w:name="_Toc16938552"/>
      <w:r/>
      <w:bookmarkStart w:id="237" w:name="_Toc513029236"/>
      <w:r/>
      <w:bookmarkStart w:id="238" w:name="_Toc20823308"/>
      <w:r/>
      <w:bookmarkStart w:id="239" w:name="_Toc120614220"/>
      <w:r>
        <w:rPr>
          <w:rFonts w:hint="eastAsia"/>
          <w:b/>
          <w:bCs/>
          <w:sz w:val="32"/>
          <w:szCs w:val="32"/>
        </w:rPr>
        <w:t xml:space="preserve">七、授予合同</w:t>
      </w:r>
      <w:bookmarkEnd w:id="236"/>
      <w:r/>
      <w:bookmarkEnd w:id="237"/>
      <w:r/>
      <w:bookmarkEnd w:id="238"/>
      <w:r/>
      <w:bookmarkEnd w:id="239"/>
      <w:r/>
      <w:r/>
    </w:p>
    <w:p>
      <w:pPr>
        <w:ind w:firstLine="600"/>
        <w:keepLines/>
        <w:keepNext/>
        <w:spacing w:line="500" w:lineRule="exact"/>
        <w:rPr>
          <w:rFonts w:ascii="黑体" w:hAnsi="宋体" w:eastAsia="黑体"/>
          <w:bCs/>
          <w:sz w:val="30"/>
          <w:szCs w:val="30"/>
        </w:rPr>
        <w:outlineLvl w:val="3"/>
      </w:pPr>
      <w:r/>
      <w:bookmarkStart w:id="240" w:name="_Toc16938553"/>
      <w:r/>
      <w:bookmarkStart w:id="241" w:name="_Toc20823309"/>
      <w:r/>
      <w:bookmarkStart w:id="242" w:name="_Toc513029237"/>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ind w:firstLine="600"/>
        <w:spacing w:line="500" w:lineRule="exact"/>
        <w:rPr>
          <w:rFonts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.l中标人应当在中标通知书发出之日起三十日内，按照招标文件确定的事项与采购人签订政府采购合同。</w:t>
      </w:r>
      <w:r/>
    </w:p>
    <w:p>
      <w:pPr>
        <w:ind w:firstLine="600"/>
        <w:spacing w:line="500" w:lineRule="exact"/>
        <w:rPr>
          <w:rFonts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p>
    <w:p>
      <w:pPr>
        <w:ind w:firstLine="600"/>
        <w:spacing w:line="500" w:lineRule="exact"/>
        <w:rPr>
          <w:rFonts w:ascii="宋体" w:hAnsi="宋体"/>
          <w:sz w:val="24"/>
        </w:rPr>
      </w:pPr>
      <w:r>
        <w:rPr>
          <w:rFonts w:hint="eastAsia" w:ascii="宋体" w:hAnsi="宋体"/>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、货物（包含与货物相关的服务）的追加</w:t>
      </w:r>
      <w:r/>
    </w:p>
    <w:p>
      <w:pPr>
        <w:ind w:firstLine="480"/>
        <w:spacing w:line="500" w:lineRule="exact"/>
        <w:rPr>
          <w:rFonts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240"/>
      <w:r/>
      <w:bookmarkEnd w:id="241"/>
      <w:r/>
      <w:bookmarkEnd w:id="242"/>
      <w:r/>
      <w:r/>
    </w:p>
    <w:p>
      <w:pPr>
        <w:ind w:firstLine="420"/>
        <w:rPr>
          <w:szCs w:val="21"/>
        </w:rPr>
      </w:pPr>
      <w:r>
        <w:rPr>
          <w:szCs w:val="21"/>
        </w:rPr>
      </w:r>
      <w:r/>
    </w:p>
    <w:p>
      <w:pPr>
        <w:ind w:firstLine="602"/>
        <w:spacing w:line="360" w:lineRule="auto"/>
        <w:tabs>
          <w:tab w:val="left" w:pos="360" w:leader="none"/>
        </w:tabs>
        <w:rPr>
          <w:b/>
          <w:sz w:val="30"/>
          <w:szCs w:val="30"/>
        </w:rPr>
        <w:outlineLvl w:val="1"/>
      </w:pPr>
      <w:r>
        <w:rPr>
          <w:rFonts w:hint="eastAsia"/>
          <w:b/>
          <w:sz w:val="30"/>
          <w:szCs w:val="30"/>
        </w:rPr>
        <w:t xml:space="preserve">八、</w:t>
      </w:r>
      <w:r>
        <w:rPr>
          <w:b/>
          <w:sz w:val="30"/>
          <w:szCs w:val="30"/>
        </w:rPr>
        <w:t xml:space="preserve">代理费</w:t>
      </w:r>
      <w:r/>
    </w:p>
    <w:p>
      <w:pPr>
        <w:ind w:firstLine="720"/>
        <w:spacing w:line="360" w:lineRule="auto"/>
        <w:tabs>
          <w:tab w:val="left" w:pos="1980" w:leader="none"/>
        </w:tabs>
        <w:rPr>
          <w:sz w:val="24"/>
        </w:rPr>
      </w:pPr>
      <w:r>
        <w:rPr>
          <w:sz w:val="24"/>
        </w:rPr>
        <w:t xml:space="preserve">收费对象、收费标准及缴纳时间见投标人须知资料表。由成交供应商支付的，成交供应商须一次性向采购代理机构缴纳代理费，报价应包含代理费用。</w:t>
      </w:r>
      <w:r/>
    </w:p>
    <w:p>
      <w:pPr>
        <w:spacing w:line="360" w:lineRule="auto"/>
        <w:tabs>
          <w:tab w:val="left" w:pos="1980" w:leader="none"/>
        </w:tabs>
        <w:rPr>
          <w:sz w:val="24"/>
        </w:rPr>
      </w:pPr>
      <w:r>
        <w:rPr>
          <w:sz w:val="24"/>
        </w:rPr>
        <w:br w:type="page" w:clear="all"/>
      </w:r>
      <w:r/>
    </w:p>
    <w:p>
      <w:pPr>
        <w:jc w:val="center"/>
        <w:spacing w:line="360" w:lineRule="auto"/>
        <w:rPr>
          <w:b/>
          <w:sz w:val="36"/>
          <w:szCs w:val="36"/>
        </w:rPr>
        <w:outlineLvl w:val="0"/>
      </w:pPr>
      <w:r>
        <w:rPr>
          <w:b/>
          <w:sz w:val="36"/>
          <w:szCs w:val="36"/>
        </w:rPr>
        <w:t xml:space="preserve">第三章  </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b/>
          <w:sz w:val="36"/>
          <w:szCs w:val="36"/>
        </w:rPr>
        <w:t xml:space="preserve">资格审查</w:t>
      </w:r>
      <w:bookmarkEnd w:id="129"/>
      <w:r/>
      <w:bookmarkStart w:id="243" w:name="_Toc487900382"/>
      <w:r/>
      <w:r/>
    </w:p>
    <w:p>
      <w:pPr>
        <w:ind w:firstLine="2891"/>
        <w:spacing w:line="360" w:lineRule="auto"/>
        <w:tabs>
          <w:tab w:val="left" w:pos="360" w:leader="none"/>
          <w:tab w:val="left" w:pos="900" w:leader="none"/>
        </w:tabs>
        <w:rPr>
          <w:b/>
          <w:sz w:val="32"/>
          <w:szCs w:val="32"/>
        </w:rPr>
        <w:outlineLvl w:val="1"/>
      </w:pPr>
      <w:r/>
      <w:bookmarkStart w:id="244" w:name="_Toc99301422"/>
      <w:r>
        <w:rPr>
          <w:rFonts w:hint="eastAsia"/>
          <w:b/>
          <w:sz w:val="32"/>
          <w:szCs w:val="32"/>
        </w:rPr>
        <w:t xml:space="preserve">第一节 </w:t>
      </w:r>
      <w:r>
        <w:rPr>
          <w:b/>
          <w:sz w:val="32"/>
          <w:szCs w:val="32"/>
        </w:rPr>
        <w:t xml:space="preserve">资格审查程序</w:t>
      </w:r>
      <w:bookmarkEnd w:id="244"/>
      <w:r/>
      <w:r/>
    </w:p>
    <w:p>
      <w:pPr>
        <w:ind w:firstLine="480"/>
        <w:spacing w:line="360" w:lineRule="auto"/>
        <w:tabs>
          <w:tab w:val="left" w:pos="426" w:leader="none"/>
          <w:tab w:val="left" w:pos="851" w:leader="none"/>
        </w:tabs>
        <w:rPr>
          <w:sz w:val="24"/>
        </w:rPr>
        <w:outlineLvl w:val="1"/>
      </w:pPr>
      <w:r>
        <w:rPr>
          <w:rFonts w:ascii="Symbol" w:hAnsi="Symbol" w:cs="Symbol"/>
          <w:sz w:val="24"/>
        </w:rPr>
        <w:t xml:space="preserve">一、</w:t>
      </w:r>
      <w:r>
        <w:rPr>
          <w:sz w:val="24"/>
        </w:rPr>
        <w:t xml:space="preserve">开标结束后，采购人代表将根据《资格审查要求》中的规定，对投标人进行资格审查，并形成资格审查结果。</w:t>
      </w:r>
      <w:r/>
    </w:p>
    <w:p>
      <w:pPr>
        <w:ind w:firstLine="480"/>
        <w:spacing w:line="360" w:lineRule="auto"/>
        <w:tabs>
          <w:tab w:val="left" w:pos="426" w:leader="none"/>
          <w:tab w:val="left" w:pos="851" w:leader="none"/>
        </w:tabs>
        <w:rPr>
          <w:sz w:val="24"/>
        </w:rPr>
        <w:outlineLvl w:val="1"/>
      </w:pPr>
      <w:r>
        <w:rPr>
          <w:rFonts w:ascii="Symbol" w:hAnsi="Symbol" w:cs="Symbol"/>
          <w:sz w:val="24"/>
        </w:rPr>
        <w:t xml:space="preserve">二、</w:t>
      </w:r>
      <w:r>
        <w:rPr>
          <w:sz w:val="24"/>
        </w:rPr>
        <w:t xml:space="preserve">《资格审查要求》中对格式有要求的，除招标文件另有规定外，均为“实质性格式”文件。</w:t>
      </w:r>
      <w:r/>
    </w:p>
    <w:p>
      <w:pPr>
        <w:ind w:firstLine="480"/>
        <w:spacing w:line="360" w:lineRule="auto"/>
        <w:tabs>
          <w:tab w:val="left" w:pos="426" w:leader="none"/>
          <w:tab w:val="left" w:pos="851" w:leader="none"/>
        </w:tabs>
        <w:rPr>
          <w:sz w:val="24"/>
        </w:rPr>
        <w:outlineLvl w:val="1"/>
      </w:pPr>
      <w:r>
        <w:rPr>
          <w:rFonts w:ascii="Symbol" w:hAnsi="Symbol" w:cs="Symbol"/>
          <w:sz w:val="24"/>
        </w:rPr>
        <w:t xml:space="preserve">三、</w:t>
      </w:r>
      <w:r>
        <w:rPr>
          <w:sz w:val="24"/>
        </w:rPr>
        <w:t xml:space="preserve">投标人《资格证明文件》有任何一项不符合《资格审查要求》的，资格审查不合格，其投标无效。</w:t>
      </w:r>
      <w:r/>
    </w:p>
    <w:p>
      <w:pPr>
        <w:ind w:firstLine="480"/>
        <w:spacing w:line="360" w:lineRule="auto"/>
        <w:tabs>
          <w:tab w:val="left" w:pos="426" w:leader="none"/>
          <w:tab w:val="left" w:pos="851" w:leader="none"/>
        </w:tabs>
        <w:rPr>
          <w:sz w:val="24"/>
        </w:rPr>
        <w:outlineLvl w:val="1"/>
      </w:pPr>
      <w:r>
        <w:rPr>
          <w:rFonts w:ascii="Symbol" w:hAnsi="Symbol" w:cs="Symbol"/>
          <w:sz w:val="24"/>
        </w:rPr>
        <w:t xml:space="preserve">四、</w:t>
      </w:r>
      <w:r>
        <w:rPr>
          <w:sz w:val="24"/>
        </w:rPr>
        <w:t xml:space="preserve">资格审查合格的投标人不足3家的，不进行评标。</w:t>
      </w:r>
      <w:r/>
    </w:p>
    <w:p>
      <w:pPr>
        <w:ind w:firstLine="2891"/>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p>
    <w:tbl>
      <w:tblPr>
        <w:tblStyle w:val="727"/>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19"/>
        <w:gridCol w:w="4425"/>
        <w:gridCol w:w="1503"/>
      </w:tblGrid>
      <w:tr>
        <w:trPr>
          <w:cantSplit/>
          <w:trHeight w:val="468"/>
          <w:tblHeader/>
        </w:trPr>
        <w:tc>
          <w:tcPr>
            <w:tcW w:w="454" w:type="dxa"/>
            <w:vAlign w:val="center"/>
            <w:textDirection w:val="lrTb"/>
            <w:noWrap w:val="false"/>
          </w:tcPr>
          <w:p>
            <w:pPr>
              <w:jc w:val="center"/>
              <w:tabs>
                <w:tab w:val="left" w:pos="1080" w:leader="none"/>
              </w:tabs>
              <w:rPr>
                <w:b/>
                <w:sz w:val="24"/>
              </w:rPr>
            </w:pPr>
            <w:r/>
            <w:bookmarkStart w:id="245" w:name="_Hlt487972895"/>
            <w:r/>
            <w:bookmarkEnd w:id="245"/>
            <w:r>
              <w:rPr>
                <w:b/>
                <w:sz w:val="24"/>
              </w:rPr>
              <w:t xml:space="preserve">序号</w:t>
            </w:r>
            <w:r/>
          </w:p>
        </w:tc>
        <w:tc>
          <w:tcPr>
            <w:tcW w:w="1067" w:type="dxa"/>
            <w:vAlign w:val="center"/>
            <w:textDirection w:val="lrTb"/>
            <w:noWrap w:val="false"/>
          </w:tcPr>
          <w:p>
            <w:pPr>
              <w:jc w:val="center"/>
              <w:tabs>
                <w:tab w:val="left" w:pos="1080" w:leader="none"/>
              </w:tabs>
              <w:rPr>
                <w:b/>
                <w:sz w:val="24"/>
              </w:rPr>
            </w:pPr>
            <w:r>
              <w:rPr>
                <w:b/>
                <w:sz w:val="24"/>
              </w:rPr>
              <w:t xml:space="preserve">审查因素</w:t>
            </w:r>
            <w:r/>
          </w:p>
        </w:tc>
        <w:tc>
          <w:tcPr>
            <w:tcW w:w="2597" w:type="dxa"/>
            <w:vAlign w:val="center"/>
            <w:textDirection w:val="lrTb"/>
            <w:noWrap w:val="false"/>
          </w:tcPr>
          <w:p>
            <w:pPr>
              <w:jc w:val="center"/>
              <w:tabs>
                <w:tab w:val="left" w:pos="1080" w:leader="none"/>
              </w:tabs>
              <w:rPr>
                <w:b/>
                <w:sz w:val="24"/>
              </w:rPr>
            </w:pPr>
            <w:r>
              <w:rPr>
                <w:b/>
                <w:sz w:val="24"/>
              </w:rPr>
              <w:t xml:space="preserve">审查内容</w:t>
            </w:r>
            <w:r/>
          </w:p>
        </w:tc>
        <w:tc>
          <w:tcPr>
            <w:tcW w:w="882" w:type="dxa"/>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454" w:type="dxa"/>
            <w:vAlign w:val="center"/>
            <w:textDirection w:val="lrTb"/>
            <w:noWrap w:val="false"/>
          </w:tcPr>
          <w:p>
            <w:pPr>
              <w:jc w:val="center"/>
              <w:tabs>
                <w:tab w:val="left" w:pos="1080" w:leader="none"/>
              </w:tabs>
              <w:rPr>
                <w:sz w:val="24"/>
              </w:rPr>
            </w:pPr>
            <w:r>
              <w:rPr>
                <w:sz w:val="24"/>
              </w:rPr>
              <w:t xml:space="preserve">1</w:t>
            </w:r>
            <w:r/>
          </w:p>
        </w:tc>
        <w:tc>
          <w:tcPr>
            <w:tcW w:w="1067" w:type="dxa"/>
            <w:vAlign w:val="center"/>
            <w:textDirection w:val="lrTb"/>
            <w:noWrap w:val="false"/>
          </w:tcPr>
          <w:p>
            <w:pPr>
              <w:tabs>
                <w:tab w:val="left" w:pos="1080" w:leader="none"/>
              </w:tabs>
              <w:rPr>
                <w:sz w:val="24"/>
              </w:rPr>
            </w:pPr>
            <w:r>
              <w:rPr>
                <w:rFonts w:hint="eastAsia"/>
                <w:sz w:val="24"/>
              </w:rPr>
              <w:t xml:space="preserve"> </w:t>
            </w:r>
            <w:r>
              <w:rPr>
                <w:rFonts w:hint="eastAsia" w:ascii="宋体" w:hAnsi="宋体"/>
                <w:bCs/>
                <w:sz w:val="24"/>
              </w:rPr>
              <w:t xml:space="preserve">营业执照副本（事业单位法人证书）</w:t>
            </w:r>
            <w:r/>
          </w:p>
        </w:tc>
        <w:tc>
          <w:tcPr>
            <w:tcW w:w="2597" w:type="dxa"/>
            <w:vAlign w:val="center"/>
            <w:textDirection w:val="lrTb"/>
            <w:noWrap w:val="false"/>
          </w:tcPr>
          <w:p>
            <w:pPr>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p>
        </w:tc>
        <w:tc>
          <w:tcPr>
            <w:tcW w:w="882" w:type="dxa"/>
            <w:vAlign w:val="center"/>
            <w:textDirection w:val="lrTb"/>
            <w:noWrap w:val="false"/>
          </w:tcPr>
          <w:p>
            <w:pPr>
              <w:tabs>
                <w:tab w:val="left" w:pos="1080" w:leader="none"/>
              </w:tabs>
              <w:rPr>
                <w:sz w:val="24"/>
              </w:rPr>
            </w:pPr>
            <w:r>
              <w:rPr>
                <w:rFonts w:hint="eastAsia"/>
                <w:sz w:val="24"/>
              </w:rPr>
              <w:t xml:space="preserve">扫描件加盖公章</w:t>
            </w:r>
            <w:r/>
          </w:p>
        </w:tc>
      </w:tr>
      <w:tr>
        <w:trPr>
          <w:cantSplit/>
          <w:trHeight w:val="468"/>
        </w:trPr>
        <w:tc>
          <w:tcPr>
            <w:tcW w:w="454" w:type="dxa"/>
            <w:vAlign w:val="center"/>
            <w:textDirection w:val="lrTb"/>
            <w:noWrap w:val="false"/>
          </w:tcPr>
          <w:p>
            <w:pPr>
              <w:jc w:val="center"/>
              <w:tabs>
                <w:tab w:val="left" w:pos="1080" w:leader="none"/>
              </w:tabs>
              <w:rPr>
                <w:sz w:val="24"/>
              </w:rPr>
            </w:pPr>
            <w:r>
              <w:rPr>
                <w:rFonts w:hint="eastAsia"/>
                <w:sz w:val="24"/>
              </w:rPr>
              <w:t xml:space="preserve">2</w:t>
            </w:r>
            <w:r/>
          </w:p>
        </w:tc>
        <w:tc>
          <w:tcPr>
            <w:tcW w:w="1067" w:type="dxa"/>
            <w:vAlign w:val="center"/>
            <w:textDirection w:val="lrTb"/>
            <w:noWrap w:val="false"/>
          </w:tcPr>
          <w:p>
            <w:pPr>
              <w:tabs>
                <w:tab w:val="left" w:pos="1080" w:leader="none"/>
              </w:tabs>
              <w:rPr>
                <w:sz w:val="24"/>
              </w:rPr>
            </w:pPr>
            <w:r>
              <w:rPr>
                <w:rFonts w:hint="eastAsia" w:ascii="宋体" w:hAnsi="宋体"/>
                <w:bCs/>
                <w:sz w:val="24"/>
              </w:rPr>
              <w:t xml:space="preserve">法人授权书</w:t>
            </w:r>
            <w:r/>
          </w:p>
        </w:tc>
        <w:tc>
          <w:tcPr>
            <w:tcW w:w="2597" w:type="dxa"/>
            <w:vAlign w:val="center"/>
            <w:textDirection w:val="lrTb"/>
            <w:noWrap w:val="false"/>
          </w:tcPr>
          <w:p>
            <w:pPr>
              <w:jc w:val="left"/>
              <w:spacing w:line="360" w:lineRule="auto"/>
              <w:widowControl/>
              <w:rPr>
                <w:sz w:val="24"/>
              </w:rPr>
            </w:pPr>
            <w:r>
              <w:rPr>
                <w:rFonts w:hint="eastAsia" w:ascii="宋体" w:hAnsi="宋体"/>
                <w:bCs/>
                <w:sz w:val="24"/>
              </w:rPr>
              <w:t xml:space="preserve">法人授权书、法定代表人身份证及被授权人身份证</w:t>
            </w:r>
            <w:r/>
          </w:p>
        </w:tc>
        <w:tc>
          <w:tcPr>
            <w:tcW w:w="882" w:type="dxa"/>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4" w:type="dxa"/>
            <w:vAlign w:val="center"/>
            <w:textDirection w:val="lrTb"/>
            <w:noWrap w:val="false"/>
          </w:tcPr>
          <w:p>
            <w:pPr>
              <w:jc w:val="center"/>
              <w:tabs>
                <w:tab w:val="left" w:pos="1080" w:leader="none"/>
              </w:tabs>
              <w:rPr>
                <w:sz w:val="24"/>
              </w:rPr>
            </w:pPr>
            <w:r>
              <w:rPr>
                <w:rFonts w:hint="eastAsia"/>
                <w:sz w:val="24"/>
              </w:rPr>
              <w:t xml:space="preserve">3</w:t>
            </w:r>
            <w:r/>
          </w:p>
        </w:tc>
        <w:tc>
          <w:tcPr>
            <w:tcW w:w="1067" w:type="dxa"/>
            <w:vAlign w:val="center"/>
            <w:textDirection w:val="lrTb"/>
            <w:noWrap w:val="false"/>
          </w:tcPr>
          <w:p>
            <w:pPr>
              <w:tabs>
                <w:tab w:val="left" w:pos="1080" w:leader="none"/>
              </w:tabs>
              <w:rPr>
                <w:sz w:val="24"/>
              </w:rPr>
            </w:pPr>
            <w:r>
              <w:rPr>
                <w:rFonts w:hint="eastAsia"/>
                <w:sz w:val="24"/>
              </w:rPr>
              <w:t xml:space="preserve">投标人资格声明</w:t>
            </w:r>
            <w:r/>
          </w:p>
        </w:tc>
        <w:tc>
          <w:tcPr>
            <w:tcW w:w="2597" w:type="dxa"/>
            <w:vAlign w:val="center"/>
            <w:textDirection w:val="lrTb"/>
            <w:noWrap w:val="false"/>
          </w:tcPr>
          <w:p>
            <w:pPr>
              <w:spacing w:line="570" w:lineRule="exact"/>
              <w:rPr>
                <w:rFonts w:eastAsia="黑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p>
        </w:tc>
        <w:tc>
          <w:tcPr>
            <w:tcW w:w="882" w:type="dxa"/>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4" w:type="dxa"/>
            <w:vAlign w:val="center"/>
            <w:textDirection w:val="lrTb"/>
            <w:noWrap w:val="false"/>
          </w:tcPr>
          <w:p>
            <w:pPr>
              <w:jc w:val="center"/>
              <w:tabs>
                <w:tab w:val="left" w:pos="1080" w:leader="none"/>
              </w:tabs>
              <w:rPr>
                <w:sz w:val="24"/>
              </w:rPr>
            </w:pPr>
            <w:r>
              <w:rPr>
                <w:rFonts w:hint="eastAsia"/>
                <w:sz w:val="24"/>
              </w:rPr>
              <w:t xml:space="preserve">4</w:t>
            </w:r>
            <w:r/>
          </w:p>
        </w:tc>
        <w:tc>
          <w:tcPr>
            <w:tcW w:w="1067" w:type="dxa"/>
            <w:vAlign w:val="center"/>
            <w:textDirection w:val="lrTb"/>
            <w:noWrap w:val="false"/>
          </w:tcPr>
          <w:p>
            <w:pPr>
              <w:tabs>
                <w:tab w:val="left" w:pos="1080" w:leader="none"/>
              </w:tabs>
              <w:rPr>
                <w:sz w:val="24"/>
              </w:rPr>
            </w:pPr>
            <w:r>
              <w:rPr>
                <w:sz w:val="24"/>
              </w:rPr>
              <w:t xml:space="preserve">投标人信用记录</w:t>
            </w:r>
            <w:r/>
          </w:p>
        </w:tc>
        <w:tc>
          <w:tcPr>
            <w:tcW w:w="2597" w:type="dxa"/>
            <w:vAlign w:val="center"/>
            <w:textDirection w:val="lrTb"/>
            <w:noWrap w:val="false"/>
          </w:tcPr>
          <w:p>
            <w:pPr>
              <w:tabs>
                <w:tab w:val="left" w:pos="1080" w:leader="none"/>
              </w:tabs>
              <w:rPr>
                <w:sz w:val="24"/>
              </w:rPr>
            </w:pPr>
            <w:r>
              <w:rPr>
                <w:rFonts w:hint="eastAsia"/>
                <w:sz w:val="24"/>
              </w:rPr>
              <w:t xml:space="preserve">1、</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rFonts w:hint="eastAsia"/>
                <w:sz w:val="24"/>
              </w:rPr>
              <w:t xml:space="preserve">2、</w:t>
            </w: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rFonts w:hint="eastAsia"/>
                <w:sz w:val="24"/>
              </w:rPr>
              <w:t xml:space="preserve">3、</w:t>
            </w:r>
            <w:r>
              <w:rPr>
                <w:sz w:val="24"/>
              </w:rPr>
              <w:t xml:space="preserve">信用信息查询记录和证据留存具体方式：查询结果网页打印页作为查询记录和证据，与其他采购文件一并保存；</w:t>
            </w:r>
            <w:r/>
          </w:p>
          <w:p>
            <w:pPr>
              <w:tabs>
                <w:tab w:val="left" w:pos="1080" w:leader="none"/>
              </w:tabs>
              <w:rPr>
                <w:rFonts w:ascii="宋体" w:hAnsi="宋体"/>
                <w:bCs/>
                <w:sz w:val="24"/>
              </w:rPr>
            </w:pPr>
            <w:r>
              <w:rPr>
                <w:rFonts w:hint="eastAsia"/>
                <w:sz w:val="24"/>
              </w:rPr>
              <w:t xml:space="preserve">4、</w:t>
            </w:r>
            <w:r>
              <w:rPr>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882" w:type="dxa"/>
            <w:vAlign w:val="center"/>
            <w:textDirection w:val="lrTb"/>
            <w:noWrap w:val="false"/>
          </w:tcPr>
          <w:p>
            <w:pPr>
              <w:tabs>
                <w:tab w:val="left" w:pos="1080" w:leader="none"/>
              </w:tabs>
              <w:rPr>
                <w:sz w:val="24"/>
              </w:rPr>
            </w:pPr>
            <w:r>
              <w:rPr>
                <w:sz w:val="24"/>
              </w:rPr>
              <w:t xml:space="preserve">无须投标人提供，由采购人查询。</w:t>
            </w:r>
            <w:r/>
          </w:p>
        </w:tc>
      </w:tr>
      <w:tr>
        <w:trPr>
          <w:cantSplit/>
          <w:trHeight w:val="468"/>
        </w:trPr>
        <w:tc>
          <w:tcPr>
            <w:tcW w:w="454" w:type="dxa"/>
            <w:vAlign w:val="center"/>
            <w:textDirection w:val="lrTb"/>
            <w:noWrap w:val="false"/>
          </w:tcPr>
          <w:p>
            <w:pPr>
              <w:jc w:val="center"/>
              <w:tabs>
                <w:tab w:val="left" w:pos="1080" w:leader="none"/>
              </w:tabs>
              <w:rPr>
                <w:sz w:val="24"/>
              </w:rPr>
            </w:pPr>
            <w:r>
              <w:rPr>
                <w:rFonts w:hint="eastAsia"/>
                <w:sz w:val="24"/>
              </w:rPr>
              <w:t xml:space="preserve">5</w:t>
            </w:r>
            <w:r/>
          </w:p>
        </w:tc>
        <w:tc>
          <w:tcPr>
            <w:tcW w:w="1067" w:type="dxa"/>
            <w:vAlign w:val="center"/>
            <w:textDirection w:val="lrTb"/>
            <w:noWrap w:val="false"/>
          </w:tcPr>
          <w:p>
            <w:pPr>
              <w:ind w:firstLine="240"/>
              <w:tabs>
                <w:tab w:val="left" w:pos="1080" w:leader="none"/>
              </w:tabs>
              <w:rPr>
                <w:sz w:val="24"/>
              </w:rPr>
            </w:pPr>
            <w:r>
              <w:rPr>
                <w:rFonts w:hint="eastAsia"/>
                <w:sz w:val="24"/>
              </w:rPr>
              <w:t xml:space="preserve">信用承诺</w:t>
            </w:r>
            <w:r/>
          </w:p>
        </w:tc>
        <w:tc>
          <w:tcPr>
            <w:tcW w:w="2597" w:type="dxa"/>
            <w:vAlign w:val="center"/>
            <w:textDirection w:val="lrTb"/>
            <w:noWrap w:val="false"/>
          </w:tcPr>
          <w:p>
            <w:pPr>
              <w:tabs>
                <w:tab w:val="left" w:pos="1080" w:leader="none"/>
              </w:tabs>
              <w:rPr>
                <w:rFonts w:ascii="宋体" w:hAnsi="宋体"/>
                <w:bCs/>
                <w:sz w:val="24"/>
              </w:rPr>
            </w:pPr>
            <w:r>
              <w:rPr>
                <w:rFonts w:hint="eastAsia"/>
                <w:sz w:val="24"/>
              </w:rPr>
              <w:t xml:space="preserve">《政府采购供应商信用承诺书》</w:t>
            </w:r>
            <w:r/>
          </w:p>
        </w:tc>
        <w:tc>
          <w:tcPr>
            <w:tcW w:w="882" w:type="dxa"/>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54" w:type="dxa"/>
            <w:vAlign w:val="center"/>
            <w:textDirection w:val="lrTb"/>
            <w:noWrap w:val="false"/>
          </w:tcPr>
          <w:p>
            <w:pPr>
              <w:jc w:val="center"/>
              <w:tabs>
                <w:tab w:val="left" w:pos="1080" w:leader="none"/>
              </w:tabs>
              <w:rPr>
                <w:color w:val="auto"/>
                <w:sz w:val="24"/>
              </w:rPr>
            </w:pPr>
            <w:r>
              <w:rPr>
                <w:rFonts w:hint="eastAsia"/>
                <w:color w:val="auto"/>
                <w:sz w:val="24"/>
              </w:rPr>
              <w:t xml:space="preserve">6</w:t>
            </w:r>
            <w:r/>
          </w:p>
        </w:tc>
        <w:tc>
          <w:tcPr>
            <w:tcW w:w="1067" w:type="dxa"/>
            <w:vAlign w:val="center"/>
            <w:textDirection w:val="lrTb"/>
            <w:noWrap w:val="false"/>
          </w:tcPr>
          <w:p>
            <w:pPr>
              <w:tabs>
                <w:tab w:val="left" w:pos="1080" w:leader="none"/>
              </w:tabs>
              <w:rPr>
                <w:color w:val="auto"/>
                <w:sz w:val="24"/>
              </w:rPr>
            </w:pPr>
            <w:r>
              <w:rPr>
                <w:color w:val="auto"/>
                <w:sz w:val="24"/>
              </w:rPr>
              <w:t xml:space="preserve">落实政府采购政策需满足的资格要求</w:t>
            </w:r>
            <w:r/>
          </w:p>
        </w:tc>
        <w:tc>
          <w:tcPr>
            <w:tcW w:w="2597" w:type="dxa"/>
            <w:vAlign w:val="center"/>
            <w:textDirection w:val="lrTb"/>
            <w:noWrap w:val="false"/>
          </w:tcPr>
          <w:p>
            <w:pPr>
              <w:tabs>
                <w:tab w:val="left" w:pos="1080" w:leader="none"/>
              </w:tabs>
              <w:rPr>
                <w:color w:val="auto"/>
                <w:sz w:val="24"/>
              </w:rPr>
            </w:pPr>
            <w:r>
              <w:rPr>
                <w:rFonts w:hint="eastAsia"/>
                <w:color w:val="auto"/>
                <w:sz w:val="24"/>
              </w:rPr>
              <w:t xml:space="preserve">如采购公告中明确专门面向中小/小微企业采购，须按要求提供中小企业声明函；未专门面向中小/小微企业采购，此项无需提供。</w:t>
            </w:r>
            <w:r/>
          </w:p>
        </w:tc>
        <w:tc>
          <w:tcPr>
            <w:tcW w:w="882" w:type="dxa"/>
            <w:vAlign w:val="center"/>
            <w:textDirection w:val="lrTb"/>
            <w:noWrap w:val="false"/>
          </w:tcPr>
          <w:p>
            <w:pPr>
              <w:tabs>
                <w:tab w:val="left" w:pos="1080" w:leader="none"/>
              </w:tabs>
              <w:rPr>
                <w:color w:val="auto"/>
                <w:sz w:val="24"/>
              </w:rPr>
            </w:pPr>
            <w:r>
              <w:rPr>
                <w:rFonts w:hint="eastAsia"/>
                <w:color w:val="auto"/>
                <w:sz w:val="24"/>
              </w:rPr>
              <w:t xml:space="preserve">《中小企业声明函》、</w:t>
            </w:r>
            <w:r>
              <w:rPr>
                <w:color w:val="auto"/>
                <w:sz w:val="24"/>
              </w:rPr>
              <w:t xml:space="preserve">《残疾人福利性单位声明函》格式见《投标文件格式》</w:t>
            </w:r>
            <w:r/>
          </w:p>
        </w:tc>
      </w:tr>
      <w:tr>
        <w:trPr>
          <w:cantSplit/>
          <w:trHeight w:val="468"/>
        </w:trPr>
        <w:tc>
          <w:tcPr>
            <w:tcW w:w="454" w:type="dxa"/>
            <w:vAlign w:val="center"/>
            <w:textDirection w:val="lrTb"/>
            <w:noWrap w:val="false"/>
          </w:tcPr>
          <w:p>
            <w:pPr>
              <w:jc w:val="center"/>
              <w:tabs>
                <w:tab w:val="left" w:pos="1080" w:leader="none"/>
              </w:tabs>
              <w:rPr>
                <w:b/>
                <w:color w:val="auto"/>
                <w:sz w:val="24"/>
              </w:rPr>
            </w:pPr>
            <w:r>
              <w:rPr>
                <w:rFonts w:hint="eastAsia"/>
                <w:b/>
                <w:color w:val="auto"/>
                <w:sz w:val="24"/>
              </w:rPr>
              <w:t xml:space="preserve">7</w:t>
            </w:r>
            <w:r/>
          </w:p>
        </w:tc>
        <w:tc>
          <w:tcPr>
            <w:tcW w:w="1067" w:type="dxa"/>
            <w:vAlign w:val="center"/>
            <w:textDirection w:val="lrTb"/>
            <w:noWrap w:val="false"/>
          </w:tcPr>
          <w:p>
            <w:pPr>
              <w:tabs>
                <w:tab w:val="left" w:pos="1080" w:leader="none"/>
              </w:tabs>
              <w:rPr>
                <w:bCs/>
                <w:color w:val="auto"/>
                <w:sz w:val="24"/>
              </w:rPr>
            </w:pPr>
            <w:r>
              <w:rPr>
                <w:bCs/>
                <w:color w:val="auto"/>
                <w:sz w:val="24"/>
              </w:rPr>
              <w:t xml:space="preserve">本项目的特定资格要求</w:t>
            </w:r>
            <w:r/>
          </w:p>
        </w:tc>
        <w:tc>
          <w:tcPr>
            <w:tcW w:w="2597" w:type="dxa"/>
            <w:vAlign w:val="center"/>
            <w:textDirection w:val="lrTb"/>
            <w:noWrap w:val="false"/>
          </w:tcPr>
          <w:p>
            <w:pPr>
              <w:spacing w:line="360" w:lineRule="auto"/>
              <w:rPr>
                <w:rFonts w:hint="default" w:ascii="宋体" w:hAnsi="宋体" w:eastAsia="宋体"/>
                <w:bCs/>
                <w:color w:val="auto"/>
                <w:sz w:val="24"/>
                <w:lang w:val="en-US" w:eastAsia="zh-CN"/>
              </w:rPr>
            </w:pPr>
            <w:r>
              <w:rPr>
                <w:rFonts w:hint="eastAsia" w:ascii="宋体" w:hAnsi="宋体"/>
                <w:color w:val="auto"/>
                <w:sz w:val="24"/>
                <w:szCs w:val="28"/>
                <w:lang w:val="en-US" w:eastAsia="zh-CN"/>
              </w:rPr>
              <w:t xml:space="preserve">详见招标公告</w:t>
            </w:r>
            <w:r/>
          </w:p>
        </w:tc>
        <w:tc>
          <w:tcPr>
            <w:tcW w:w="882" w:type="dxa"/>
            <w:vAlign w:val="center"/>
            <w:textDirection w:val="lrTb"/>
            <w:noWrap w:val="false"/>
          </w:tcPr>
          <w:p>
            <w:pPr>
              <w:tabs>
                <w:tab w:val="left" w:pos="1080" w:leader="none"/>
              </w:tabs>
              <w:rPr>
                <w:color w:val="auto"/>
                <w:sz w:val="24"/>
              </w:rPr>
            </w:pPr>
            <w:r>
              <w:rPr>
                <w:color w:val="auto"/>
                <w:sz w:val="24"/>
              </w:rPr>
            </w:r>
            <w:r/>
          </w:p>
        </w:tc>
      </w:tr>
      <w:tr>
        <w:trPr>
          <w:cantSplit/>
          <w:trHeight w:val="998"/>
        </w:trPr>
        <w:tc>
          <w:tcPr>
            <w:tcW w:w="454" w:type="dxa"/>
            <w:vAlign w:val="center"/>
            <w:textDirection w:val="lrTb"/>
            <w:noWrap w:val="false"/>
          </w:tcPr>
          <w:p>
            <w:pPr>
              <w:jc w:val="center"/>
              <w:tabs>
                <w:tab w:val="left" w:pos="1080" w:leader="none"/>
              </w:tabs>
              <w:rPr>
                <w:color w:val="auto"/>
                <w:sz w:val="24"/>
              </w:rPr>
            </w:pPr>
            <w:r>
              <w:rPr>
                <w:rFonts w:hint="eastAsia"/>
                <w:color w:val="auto"/>
                <w:sz w:val="24"/>
              </w:rPr>
              <w:t xml:space="preserve">8</w:t>
            </w:r>
            <w:r/>
          </w:p>
        </w:tc>
        <w:tc>
          <w:tcPr>
            <w:tcW w:w="1067" w:type="dxa"/>
            <w:vAlign w:val="center"/>
            <w:textDirection w:val="lrTb"/>
            <w:noWrap w:val="false"/>
          </w:tcPr>
          <w:p>
            <w:pPr>
              <w:tabs>
                <w:tab w:val="left" w:pos="1080" w:leader="none"/>
              </w:tabs>
              <w:rPr>
                <w:color w:val="auto"/>
                <w:sz w:val="24"/>
              </w:rPr>
            </w:pPr>
            <w:r>
              <w:rPr>
                <w:color w:val="auto"/>
                <w:sz w:val="24"/>
              </w:rPr>
              <w:t xml:space="preserve">联合体</w:t>
            </w:r>
            <w:r>
              <w:rPr>
                <w:rFonts w:hint="eastAsia"/>
                <w:color w:val="auto"/>
                <w:sz w:val="24"/>
              </w:rPr>
              <w:t xml:space="preserve">协议（如有）</w:t>
            </w:r>
            <w:r/>
          </w:p>
        </w:tc>
        <w:tc>
          <w:tcPr>
            <w:tcW w:w="2597" w:type="dxa"/>
            <w:vAlign w:val="center"/>
            <w:textDirection w:val="lrTb"/>
            <w:noWrap w:val="false"/>
          </w:tcPr>
          <w:p>
            <w:pPr>
              <w:tabs>
                <w:tab w:val="left" w:pos="1080" w:leader="none"/>
              </w:tabs>
              <w:rPr>
                <w:rFonts w:hint="default" w:eastAsia="宋体"/>
                <w:color w:val="auto"/>
                <w:sz w:val="24"/>
                <w:lang w:val="en-US" w:eastAsia="zh-CN"/>
              </w:rPr>
            </w:pPr>
            <w:r>
              <w:rPr>
                <w:rFonts w:hint="eastAsia"/>
                <w:color w:val="auto"/>
                <w:sz w:val="24"/>
                <w:lang w:val="en-US" w:eastAsia="zh-CN"/>
              </w:rPr>
              <w:t xml:space="preserve">本项目无</w:t>
            </w:r>
            <w:r/>
          </w:p>
        </w:tc>
        <w:tc>
          <w:tcPr>
            <w:tcW w:w="882" w:type="dxa"/>
            <w:vAlign w:val="center"/>
            <w:textDirection w:val="lrTb"/>
            <w:noWrap w:val="false"/>
          </w:tcPr>
          <w:p>
            <w:pPr>
              <w:tabs>
                <w:tab w:val="left" w:pos="1080" w:leader="none"/>
              </w:tabs>
              <w:rPr>
                <w:color w:val="auto"/>
                <w:sz w:val="24"/>
              </w:rPr>
            </w:pPr>
            <w:r>
              <w:rPr>
                <w:color w:val="auto"/>
                <w:sz w:val="24"/>
              </w:rPr>
              <w:t xml:space="preserve">格式见《投标文件格式》 </w:t>
            </w:r>
            <w:bookmarkEnd w:id="243"/>
            <w:r/>
            <w:r/>
          </w:p>
        </w:tc>
      </w:tr>
    </w:tbl>
    <w:p>
      <w:pPr>
        <w:jc w:val="left"/>
        <w:widowControl/>
        <w:rPr>
          <w:sz w:val="24"/>
        </w:rPr>
      </w:pPr>
      <w:r/>
      <w:bookmarkStart w:id="246" w:name="_Toc353825550"/>
      <w:r/>
      <w:bookmarkStart w:id="247" w:name="_Toc226965858"/>
      <w:r/>
      <w:bookmarkStart w:id="248" w:name="_Toc127151779"/>
      <w:r/>
      <w:bookmarkStart w:id="249" w:name="_Toc353873940"/>
      <w:r/>
      <w:bookmarkStart w:id="250" w:name="_Toc127161490"/>
      <w:r>
        <w:rPr>
          <w:sz w:val="24"/>
        </w:rPr>
        <w:br w:type="page" w:clear="all"/>
      </w:r>
      <w:r/>
    </w:p>
    <w:p>
      <w:pPr>
        <w:jc w:val="center"/>
        <w:spacing w:line="360" w:lineRule="auto"/>
        <w:rPr>
          <w:b/>
          <w:sz w:val="36"/>
          <w:szCs w:val="36"/>
        </w:rPr>
        <w:outlineLvl w:val="0"/>
      </w:pPr>
      <w:r/>
      <w:bookmarkStart w:id="251" w:name="_Toc99301423"/>
      <w:r>
        <w:rPr>
          <w:b/>
          <w:sz w:val="36"/>
          <w:szCs w:val="36"/>
        </w:rPr>
        <w:t xml:space="preserve">第四章   </w:t>
      </w:r>
      <w:bookmarkEnd w:id="246"/>
      <w:r/>
      <w:bookmarkEnd w:id="247"/>
      <w:r/>
      <w:bookmarkEnd w:id="248"/>
      <w:r/>
      <w:bookmarkEnd w:id="249"/>
      <w:r/>
      <w:bookmarkEnd w:id="250"/>
      <w:r/>
      <w:bookmarkStart w:id="252" w:name="_Hlt164229061"/>
      <w:r/>
      <w:bookmarkEnd w:id="252"/>
      <w:r>
        <w:rPr>
          <w:b/>
          <w:sz w:val="36"/>
          <w:szCs w:val="36"/>
        </w:rPr>
        <w:t xml:space="preserve">评标程序、评标方法和评标标准</w:t>
      </w:r>
      <w:bookmarkEnd w:id="251"/>
      <w:r/>
      <w:r/>
    </w:p>
    <w:p>
      <w:pPr>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第一节 符合性审查程序</w:t>
      </w:r>
      <w:r/>
    </w:p>
    <w:p>
      <w:pPr>
        <w:ind w:firstLine="480"/>
        <w:spacing w:line="360" w:lineRule="auto"/>
        <w:tabs>
          <w:tab w:val="left" w:pos="360" w:leader="none"/>
        </w:tabs>
        <w:rPr>
          <w:sz w:val="24"/>
        </w:rPr>
      </w:pPr>
      <w:r/>
      <w:bookmarkStart w:id="253" w:name="_Toc353873941"/>
      <w:r/>
      <w:bookmarkStart w:id="254" w:name="_Toc353825551"/>
      <w:r>
        <w:rPr>
          <w:rFonts w:ascii="Symbol" w:hAnsi="Symbol" w:cs="Symbol"/>
          <w:sz w:val="24"/>
        </w:rPr>
        <w:t xml:space="preserve">一、</w:t>
      </w:r>
      <w:r>
        <w:rPr>
          <w:sz w:val="24"/>
        </w:rPr>
        <w:t xml:space="preserve">评标委员会对资格审查合格的投标人的投标文件进行符合性审查，以确定其是否满足招标文件的实质性要求。</w:t>
      </w:r>
      <w:bookmarkStart w:id="255" w:name="_Toc520356167"/>
      <w:r/>
      <w:r/>
    </w:p>
    <w:p>
      <w:pPr>
        <w:ind w:firstLine="480"/>
        <w:spacing w:line="360" w:lineRule="auto"/>
        <w:tabs>
          <w:tab w:val="left" w:pos="1080" w:leader="none"/>
        </w:tabs>
        <w:rPr>
          <w:sz w:val="24"/>
        </w:rPr>
      </w:pPr>
      <w:r>
        <w:rPr>
          <w:rFonts w:ascii="Symbol" w:hAnsi="Symbol" w:cs="Symbol"/>
          <w:sz w:val="24"/>
        </w:rPr>
        <w:t xml:space="preserve">二、</w:t>
      </w: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投标文件不符合《</w:t>
      </w:r>
      <w:r>
        <w:rPr>
          <w:sz w:val="24"/>
        </w:rPr>
        <w:t xml:space="preserve">符合性审查</w:t>
      </w:r>
      <w:r>
        <w:rPr>
          <w:rFonts w:hint="eastAsia"/>
          <w:sz w:val="24"/>
        </w:rPr>
        <w:t xml:space="preserve">要求》</w:t>
      </w:r>
      <w:bookmarkEnd w:id="255"/>
      <w:r>
        <w:rPr>
          <w:rFonts w:hint="eastAsia"/>
          <w:sz w:val="24"/>
        </w:rPr>
        <w:t xml:space="preserve">的，投标无效。</w:t>
      </w:r>
      <w:r/>
    </w:p>
    <w:p>
      <w:pPr>
        <w:pStyle w:val="985"/>
      </w:pPr>
      <w:r/>
      <w:r/>
    </w:p>
    <w:p>
      <w:pPr>
        <w:ind w:firstLine="2249"/>
        <w:spacing w:line="360" w:lineRule="auto"/>
        <w:tabs>
          <w:tab w:val="left" w:pos="900" w:leader="none"/>
          <w:tab w:val="left" w:pos="1080" w:leader="none"/>
          <w:tab w:val="left" w:pos="1589"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p>
    <w:p>
      <w:pPr>
        <w:pStyle w:val="985"/>
        <w:ind w:firstLine="602"/>
      </w:pPr>
      <w:r>
        <w:rPr>
          <w:b/>
          <w:sz w:val="30"/>
          <w:szCs w:val="30"/>
        </w:rPr>
        <w:t xml:space="preserve">一、符合性审查要求</w:t>
      </w:r>
      <w:r/>
    </w:p>
    <w:tbl>
      <w:tblPr>
        <w:tblStyle w:val="727"/>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9"/>
        <w:gridCol w:w="1612"/>
        <w:gridCol w:w="4094"/>
        <w:gridCol w:w="1990"/>
      </w:tblGrid>
      <w:tr>
        <w:trPr>
          <w:jc w:val="center"/>
          <w:trHeight w:val="300"/>
        </w:trPr>
        <w:tc>
          <w:tcPr>
            <w:tcW w:w="481" w:type="dxa"/>
            <w:vAlign w:val="center"/>
            <w:textDirection w:val="lrTb"/>
            <w:noWrap w:val="false"/>
          </w:tcPr>
          <w:p>
            <w:pPr>
              <w:jc w:val="center"/>
              <w:widowControl/>
              <w:rPr>
                <w:b/>
                <w:sz w:val="24"/>
              </w:rPr>
            </w:pPr>
            <w:r>
              <w:rPr>
                <w:b/>
                <w:sz w:val="24"/>
              </w:rPr>
              <w:t xml:space="preserve">序号</w:t>
            </w:r>
            <w:r/>
          </w:p>
        </w:tc>
        <w:tc>
          <w:tcPr>
            <w:tcW w:w="946" w:type="dxa"/>
            <w:vAlign w:val="center"/>
            <w:textDirection w:val="lrTb"/>
            <w:noWrap w:val="false"/>
          </w:tcPr>
          <w:p>
            <w:pPr>
              <w:jc w:val="center"/>
              <w:widowControl/>
              <w:rPr>
                <w:b/>
                <w:sz w:val="24"/>
              </w:rPr>
            </w:pPr>
            <w:r>
              <w:rPr>
                <w:b/>
                <w:sz w:val="24"/>
              </w:rPr>
              <w:t xml:space="preserve">审查因素</w:t>
            </w:r>
            <w:r/>
          </w:p>
        </w:tc>
        <w:tc>
          <w:tcPr>
            <w:tcW w:w="2403" w:type="dxa"/>
            <w:vAlign w:val="center"/>
            <w:textDirection w:val="lrTb"/>
            <w:noWrap w:val="false"/>
          </w:tcPr>
          <w:p>
            <w:pPr>
              <w:jc w:val="center"/>
              <w:widowControl/>
              <w:rPr>
                <w:b/>
                <w:sz w:val="24"/>
              </w:rPr>
            </w:pPr>
            <w:r>
              <w:rPr>
                <w:b/>
                <w:sz w:val="24"/>
              </w:rPr>
              <w:t xml:space="preserve">审查内容</w:t>
            </w:r>
            <w:r/>
          </w:p>
        </w:tc>
        <w:tc>
          <w:tcPr>
            <w:tcW w:w="1168" w:type="dxa"/>
            <w:vAlign w:val="center"/>
            <w:textDirection w:val="lrTb"/>
            <w:noWrap w:val="false"/>
          </w:tcPr>
          <w:p>
            <w:pPr>
              <w:jc w:val="center"/>
              <w:widowControl/>
              <w:rPr>
                <w:b/>
                <w:sz w:val="24"/>
              </w:rPr>
            </w:pPr>
            <w:r>
              <w:rPr>
                <w:rFonts w:hint="eastAsia"/>
                <w:b/>
                <w:sz w:val="24"/>
              </w:rPr>
              <w:t xml:space="preserve">格式要求</w:t>
            </w:r>
            <w:r/>
          </w:p>
        </w:tc>
      </w:tr>
      <w:tr>
        <w:trPr>
          <w:jc w:val="center"/>
          <w:trHeight w:val="685"/>
        </w:trPr>
        <w:tc>
          <w:tcPr>
            <w:tcW w:w="481" w:type="dxa"/>
            <w:vAlign w:val="center"/>
            <w:textDirection w:val="lrTb"/>
            <w:noWrap w:val="false"/>
          </w:tcPr>
          <w:p>
            <w:pPr>
              <w:jc w:val="center"/>
              <w:widowControl/>
              <w:rPr>
                <w:sz w:val="24"/>
              </w:rPr>
            </w:pPr>
            <w:r>
              <w:rPr>
                <w:sz w:val="24"/>
              </w:rPr>
              <w:t xml:space="preserve">1</w:t>
            </w:r>
            <w:r/>
          </w:p>
        </w:tc>
        <w:tc>
          <w:tcPr>
            <w:tcW w:w="946" w:type="dxa"/>
            <w:vAlign w:val="center"/>
            <w:textDirection w:val="lrTb"/>
            <w:noWrap w:val="false"/>
          </w:tcPr>
          <w:p>
            <w:pPr>
              <w:jc w:val="left"/>
              <w:widowControl/>
              <w:rPr>
                <w:sz w:val="24"/>
              </w:rPr>
            </w:pPr>
            <w:r>
              <w:rPr>
                <w:rFonts w:hint="eastAsia"/>
                <w:sz w:val="24"/>
              </w:rPr>
              <w:t xml:space="preserve">投标函</w:t>
            </w:r>
            <w:r/>
          </w:p>
        </w:tc>
        <w:tc>
          <w:tcPr>
            <w:tcW w:w="2403" w:type="dxa"/>
            <w:vAlign w:val="center"/>
            <w:textDirection w:val="lrTb"/>
            <w:noWrap w:val="false"/>
          </w:tcPr>
          <w:p>
            <w:pPr>
              <w:jc w:val="left"/>
              <w:widowControl/>
              <w:rPr>
                <w:sz w:val="24"/>
              </w:rPr>
            </w:pPr>
            <w:r>
              <w:rPr>
                <w:rFonts w:hint="eastAsia"/>
                <w:sz w:val="24"/>
              </w:rPr>
              <w:t xml:space="preserve">投标函</w:t>
            </w:r>
            <w:r>
              <w:rPr>
                <w:sz w:val="24"/>
              </w:rPr>
              <w:t xml:space="preserve">；</w:t>
            </w:r>
            <w:r/>
          </w:p>
        </w:tc>
        <w:tc>
          <w:tcPr>
            <w:tcW w:w="1168" w:type="dxa"/>
            <w:vAlign w:val="center"/>
            <w:textDirection w:val="lrTb"/>
            <w:noWrap w:val="false"/>
          </w:tcPr>
          <w:p>
            <w:pPr>
              <w:jc w:val="left"/>
              <w:widowControl/>
              <w:rPr>
                <w:sz w:val="24"/>
              </w:rPr>
            </w:pPr>
            <w:r>
              <w:rPr>
                <w:sz w:val="24"/>
              </w:rPr>
              <w:t xml:space="preserve">格式见《投标文件格式》</w:t>
            </w:r>
            <w:r/>
          </w:p>
        </w:tc>
      </w:tr>
      <w:tr>
        <w:trPr>
          <w:jc w:val="center"/>
          <w:trHeight w:val="685"/>
        </w:trPr>
        <w:tc>
          <w:tcPr>
            <w:tcW w:w="481" w:type="dxa"/>
            <w:vAlign w:val="center"/>
            <w:textDirection w:val="lrTb"/>
            <w:noWrap w:val="false"/>
          </w:tcPr>
          <w:p>
            <w:pPr>
              <w:jc w:val="center"/>
              <w:widowControl/>
              <w:rPr>
                <w:sz w:val="24"/>
              </w:rPr>
            </w:pPr>
            <w:r>
              <w:rPr>
                <w:sz w:val="24"/>
              </w:rPr>
              <w:t xml:space="preserve">2</w:t>
            </w:r>
            <w:r/>
          </w:p>
        </w:tc>
        <w:tc>
          <w:tcPr>
            <w:tcW w:w="946" w:type="dxa"/>
            <w:vAlign w:val="center"/>
            <w:textDirection w:val="lrTb"/>
            <w:noWrap w:val="false"/>
          </w:tcPr>
          <w:p>
            <w:pPr>
              <w:jc w:val="left"/>
              <w:widowControl/>
              <w:rPr>
                <w:sz w:val="24"/>
              </w:rPr>
            </w:pPr>
            <w:r>
              <w:rPr>
                <w:sz w:val="24"/>
              </w:rPr>
              <w:t xml:space="preserve">投标完整性</w:t>
            </w:r>
            <w:r/>
          </w:p>
        </w:tc>
        <w:tc>
          <w:tcPr>
            <w:tcW w:w="2403" w:type="dxa"/>
            <w:vAlign w:val="center"/>
            <w:textDirection w:val="lrTb"/>
            <w:noWrap w:val="false"/>
          </w:tcPr>
          <w:p>
            <w:pPr>
              <w:jc w:val="left"/>
              <w:widowControl/>
              <w:rPr>
                <w:sz w:val="24"/>
              </w:rPr>
            </w:pPr>
            <w:r>
              <w:rPr>
                <w:rFonts w:hint="eastAsia"/>
                <w:sz w:val="24"/>
              </w:rPr>
              <w:t xml:space="preserve">报价明细表未有缺项、漏项；</w:t>
            </w:r>
            <w:r/>
          </w:p>
        </w:tc>
        <w:tc>
          <w:tcPr>
            <w:tcW w:w="1168" w:type="dxa"/>
            <w:vAlign w:val="center"/>
            <w:textDirection w:val="lrTb"/>
            <w:noWrap w:val="false"/>
          </w:tcPr>
          <w:p>
            <w:pPr>
              <w:jc w:val="left"/>
              <w:widowControl/>
              <w:rPr>
                <w:sz w:val="24"/>
              </w:rPr>
            </w:pPr>
            <w:r>
              <w:rPr>
                <w:sz w:val="24"/>
              </w:rPr>
              <w:t xml:space="preserve">格式见《</w:t>
            </w:r>
            <w:r>
              <w:rPr>
                <w:rFonts w:hint="eastAsia"/>
                <w:sz w:val="24"/>
              </w:rPr>
              <w:t xml:space="preserve">报价</w:t>
            </w:r>
            <w:r>
              <w:rPr>
                <w:sz w:val="24"/>
              </w:rPr>
              <w:t xml:space="preserve">明细表》</w:t>
            </w:r>
            <w:r/>
          </w:p>
        </w:tc>
      </w:tr>
      <w:tr>
        <w:trPr>
          <w:jc w:val="center"/>
          <w:trHeight w:val="685"/>
        </w:trPr>
        <w:tc>
          <w:tcPr>
            <w:tcW w:w="481" w:type="dxa"/>
            <w:vAlign w:val="center"/>
            <w:textDirection w:val="lrTb"/>
            <w:noWrap w:val="false"/>
          </w:tcPr>
          <w:p>
            <w:pPr>
              <w:jc w:val="center"/>
              <w:widowControl/>
              <w:rPr>
                <w:sz w:val="24"/>
              </w:rPr>
            </w:pPr>
            <w:r>
              <w:rPr>
                <w:sz w:val="24"/>
              </w:rPr>
              <w:t xml:space="preserve">3</w:t>
            </w:r>
            <w:r/>
          </w:p>
        </w:tc>
        <w:tc>
          <w:tcPr>
            <w:tcW w:w="946" w:type="dxa"/>
            <w:vAlign w:val="center"/>
            <w:textDirection w:val="lrTb"/>
            <w:noWrap w:val="false"/>
          </w:tcPr>
          <w:p>
            <w:pPr>
              <w:jc w:val="left"/>
              <w:widowControl/>
              <w:rPr>
                <w:sz w:val="24"/>
              </w:rPr>
            </w:pPr>
            <w:r>
              <w:rPr>
                <w:sz w:val="24"/>
              </w:rPr>
              <w:t xml:space="preserve">投标报价</w:t>
            </w:r>
            <w:r/>
          </w:p>
        </w:tc>
        <w:tc>
          <w:tcPr>
            <w:tcW w:w="2403" w:type="dxa"/>
            <w:vAlign w:val="center"/>
            <w:textDirection w:val="lrTb"/>
            <w:noWrap w:val="false"/>
          </w:tcPr>
          <w:p>
            <w:pPr>
              <w:jc w:val="left"/>
              <w:widowControl/>
              <w:rPr>
                <w:sz w:val="24"/>
              </w:rPr>
            </w:pPr>
            <w:r>
              <w:rPr>
                <w:rFonts w:hint="eastAsia"/>
                <w:sz w:val="24"/>
              </w:rPr>
              <w:t xml:space="preserve">投标报价未超过最高限价（总价最高限价及单价最高限价）或预算价的</w:t>
            </w:r>
            <w:r>
              <w:rPr>
                <w:sz w:val="24"/>
              </w:rPr>
              <w:t xml:space="preserve">；</w:t>
            </w:r>
            <w:r/>
          </w:p>
        </w:tc>
        <w:tc>
          <w:tcPr>
            <w:tcW w:w="1168" w:type="dxa"/>
            <w:vAlign w:val="center"/>
            <w:textDirection w:val="lrTb"/>
            <w:noWrap w:val="false"/>
          </w:tcPr>
          <w:p>
            <w:pPr>
              <w:jc w:val="left"/>
              <w:widowControl/>
              <w:rPr>
                <w:sz w:val="24"/>
              </w:rPr>
            </w:pPr>
            <w:r>
              <w:rPr>
                <w:sz w:val="24"/>
              </w:rPr>
            </w:r>
            <w:r/>
          </w:p>
        </w:tc>
      </w:tr>
      <w:tr>
        <w:trPr>
          <w:jc w:val="center"/>
          <w:trHeight w:val="685"/>
        </w:trPr>
        <w:tc>
          <w:tcPr>
            <w:tcW w:w="481" w:type="dxa"/>
            <w:vAlign w:val="center"/>
            <w:textDirection w:val="lrTb"/>
            <w:noWrap w:val="false"/>
          </w:tcPr>
          <w:p>
            <w:pPr>
              <w:jc w:val="center"/>
              <w:widowControl/>
              <w:rPr>
                <w:sz w:val="24"/>
              </w:rPr>
            </w:pPr>
            <w:r>
              <w:rPr>
                <w:sz w:val="24"/>
              </w:rPr>
              <w:t xml:space="preserve">4</w:t>
            </w:r>
            <w:r/>
          </w:p>
        </w:tc>
        <w:tc>
          <w:tcPr>
            <w:tcW w:w="946" w:type="dxa"/>
            <w:vAlign w:val="center"/>
            <w:textDirection w:val="lrTb"/>
            <w:noWrap w:val="false"/>
          </w:tcPr>
          <w:p>
            <w:pPr>
              <w:jc w:val="left"/>
              <w:widowControl/>
              <w:rPr>
                <w:sz w:val="24"/>
              </w:rPr>
            </w:pPr>
            <w:r>
              <w:rPr>
                <w:sz w:val="24"/>
              </w:rPr>
              <w:t xml:space="preserve">报价唯一性</w:t>
            </w:r>
            <w:r/>
          </w:p>
        </w:tc>
        <w:tc>
          <w:tcPr>
            <w:tcW w:w="2403" w:type="dxa"/>
            <w:vAlign w:val="center"/>
            <w:textDirection w:val="lrTb"/>
            <w:noWrap w:val="false"/>
          </w:tcPr>
          <w:p>
            <w:pPr>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p>
        </w:tc>
        <w:tc>
          <w:tcPr>
            <w:tcW w:w="1168" w:type="dxa"/>
            <w:vAlign w:val="center"/>
            <w:textDirection w:val="lrTb"/>
            <w:noWrap w:val="false"/>
          </w:tcPr>
          <w:p>
            <w:pPr>
              <w:jc w:val="left"/>
              <w:widowControl/>
              <w:rPr>
                <w:sz w:val="24"/>
              </w:rPr>
            </w:pPr>
            <w:r>
              <w:rPr>
                <w:sz w:val="24"/>
              </w:rPr>
            </w:r>
            <w:r/>
          </w:p>
        </w:tc>
      </w:tr>
      <w:tr>
        <w:trPr>
          <w:jc w:val="center"/>
          <w:trHeight w:val="685"/>
        </w:trPr>
        <w:tc>
          <w:tcPr>
            <w:tcW w:w="481" w:type="dxa"/>
            <w:vAlign w:val="center"/>
            <w:textDirection w:val="lrTb"/>
            <w:noWrap w:val="false"/>
          </w:tcPr>
          <w:p>
            <w:pPr>
              <w:jc w:val="center"/>
              <w:widowControl/>
              <w:rPr>
                <w:sz w:val="24"/>
              </w:rPr>
            </w:pPr>
            <w:r>
              <w:rPr>
                <w:sz w:val="24"/>
              </w:rPr>
              <w:t xml:space="preserve">5</w:t>
            </w:r>
            <w:r/>
          </w:p>
        </w:tc>
        <w:tc>
          <w:tcPr>
            <w:tcW w:w="946" w:type="dxa"/>
            <w:vAlign w:val="center"/>
            <w:textDirection w:val="lrTb"/>
            <w:noWrap w:val="false"/>
          </w:tcPr>
          <w:p>
            <w:pPr>
              <w:jc w:val="left"/>
              <w:widowControl/>
              <w:rPr>
                <w:sz w:val="24"/>
              </w:rPr>
            </w:pPr>
            <w:r>
              <w:rPr>
                <w:sz w:val="24"/>
              </w:rPr>
              <w:t xml:space="preserve">投标有效期</w:t>
            </w:r>
            <w:r/>
          </w:p>
        </w:tc>
        <w:tc>
          <w:tcPr>
            <w:tcW w:w="2403" w:type="dxa"/>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c>
          <w:tcPr>
            <w:tcW w:w="1168" w:type="dxa"/>
            <w:vAlign w:val="center"/>
            <w:textDirection w:val="lrTb"/>
            <w:noWrap w:val="false"/>
          </w:tcPr>
          <w:p>
            <w:pPr>
              <w:jc w:val="left"/>
              <w:widowControl/>
              <w:rPr>
                <w:sz w:val="24"/>
              </w:rPr>
            </w:pPr>
            <w:r>
              <w:rPr>
                <w:sz w:val="24"/>
              </w:rPr>
            </w:r>
            <w:r/>
          </w:p>
        </w:tc>
      </w:tr>
      <w:tr>
        <w:trPr>
          <w:jc w:val="center"/>
          <w:trHeight w:val="685"/>
        </w:trPr>
        <w:tc>
          <w:tcPr>
            <w:tcW w:w="481" w:type="dxa"/>
            <w:vAlign w:val="center"/>
            <w:textDirection w:val="lrTb"/>
            <w:noWrap w:val="false"/>
          </w:tcPr>
          <w:p>
            <w:pPr>
              <w:jc w:val="center"/>
              <w:widowControl/>
              <w:rPr>
                <w:sz w:val="24"/>
              </w:rPr>
            </w:pPr>
            <w:r>
              <w:rPr>
                <w:sz w:val="24"/>
              </w:rPr>
              <w:t xml:space="preserve">6</w:t>
            </w:r>
            <w:r/>
          </w:p>
        </w:tc>
        <w:tc>
          <w:tcPr>
            <w:tcW w:w="946" w:type="dxa"/>
            <w:vAlign w:val="center"/>
            <w:textDirection w:val="lrTb"/>
            <w:noWrap w:val="false"/>
          </w:tcPr>
          <w:p>
            <w:pPr>
              <w:jc w:val="left"/>
              <w:widowControl/>
              <w:rPr>
                <w:sz w:val="24"/>
              </w:rPr>
            </w:pPr>
            <w:r>
              <w:rPr>
                <w:sz w:val="24"/>
              </w:rPr>
              <w:t xml:space="preserve">签署、加盖公章</w:t>
            </w:r>
            <w:r/>
          </w:p>
        </w:tc>
        <w:tc>
          <w:tcPr>
            <w:tcW w:w="2403" w:type="dxa"/>
            <w:vAlign w:val="center"/>
            <w:textDirection w:val="lrTb"/>
            <w:noWrap w:val="false"/>
          </w:tcPr>
          <w:p>
            <w:pPr>
              <w:jc w:val="left"/>
              <w:widowControl/>
              <w:rPr>
                <w:sz w:val="24"/>
              </w:rPr>
            </w:pPr>
            <w:r>
              <w:rPr>
                <w:sz w:val="24"/>
              </w:rPr>
              <w:t xml:space="preserve">按照招标文件要求签署、加盖公章的；</w:t>
            </w:r>
            <w:r/>
          </w:p>
        </w:tc>
        <w:tc>
          <w:tcPr>
            <w:tcW w:w="1168" w:type="dxa"/>
            <w:vAlign w:val="center"/>
            <w:textDirection w:val="lrTb"/>
            <w:noWrap w:val="false"/>
          </w:tcPr>
          <w:p>
            <w:pPr>
              <w:jc w:val="left"/>
              <w:widowControl/>
              <w:rPr>
                <w:sz w:val="24"/>
              </w:rPr>
            </w:pPr>
            <w:r>
              <w:rPr>
                <w:sz w:val="24"/>
              </w:rPr>
            </w:r>
            <w:r/>
          </w:p>
        </w:tc>
      </w:tr>
      <w:tr>
        <w:trPr>
          <w:jc w:val="center"/>
          <w:trHeight w:val="685"/>
        </w:trPr>
        <w:tc>
          <w:tcPr>
            <w:tcW w:w="481" w:type="dxa"/>
            <w:vAlign w:val="center"/>
            <w:textDirection w:val="lrTb"/>
            <w:noWrap w:val="false"/>
          </w:tcPr>
          <w:p>
            <w:pPr>
              <w:jc w:val="center"/>
              <w:widowControl/>
              <w:rPr>
                <w:sz w:val="24"/>
              </w:rPr>
            </w:pPr>
            <w:r>
              <w:rPr>
                <w:rFonts w:hint="eastAsia"/>
                <w:sz w:val="24"/>
              </w:rPr>
              <w:t xml:space="preserve">7</w:t>
            </w:r>
            <w:r/>
          </w:p>
        </w:tc>
        <w:tc>
          <w:tcPr>
            <w:tcW w:w="946" w:type="dxa"/>
            <w:vAlign w:val="center"/>
            <w:textDirection w:val="lrTb"/>
            <w:noWrap w:val="false"/>
          </w:tcPr>
          <w:p>
            <w:pPr>
              <w:jc w:val="left"/>
              <w:widowControl/>
              <w:rPr>
                <w:sz w:val="24"/>
              </w:rPr>
            </w:pPr>
            <w:r>
              <w:rPr>
                <w:rFonts w:hint="eastAsia"/>
                <w:sz w:val="24"/>
              </w:rPr>
              <w:t xml:space="preserve">实质性格式</w:t>
            </w:r>
            <w:r/>
          </w:p>
        </w:tc>
        <w:tc>
          <w:tcPr>
            <w:tcW w:w="2403" w:type="dxa"/>
            <w:vAlign w:val="center"/>
            <w:textDirection w:val="lrTb"/>
            <w:noWrap w:val="false"/>
          </w:tcPr>
          <w:p>
            <w:pPr>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p>
        </w:tc>
        <w:tc>
          <w:tcPr>
            <w:tcW w:w="1168" w:type="dxa"/>
            <w:vAlign w:val="center"/>
            <w:textDirection w:val="lrTb"/>
            <w:noWrap w:val="false"/>
          </w:tcPr>
          <w:p>
            <w:pPr>
              <w:jc w:val="left"/>
              <w:widowControl/>
              <w:rPr>
                <w:sz w:val="24"/>
              </w:rPr>
            </w:pPr>
            <w:r>
              <w:rPr>
                <w:sz w:val="24"/>
              </w:rPr>
            </w:r>
            <w:r/>
          </w:p>
        </w:tc>
      </w:tr>
      <w:tr>
        <w:trPr>
          <w:jc w:val="center"/>
          <w:trHeight w:val="685"/>
        </w:trPr>
        <w:tc>
          <w:tcPr>
            <w:tcW w:w="481" w:type="dxa"/>
            <w:vAlign w:val="center"/>
            <w:textDirection w:val="lrTb"/>
            <w:noWrap w:val="false"/>
          </w:tcPr>
          <w:p>
            <w:pPr>
              <w:jc w:val="center"/>
              <w:widowControl/>
              <w:rPr>
                <w:sz w:val="24"/>
              </w:rPr>
            </w:pPr>
            <w:r>
              <w:rPr>
                <w:sz w:val="24"/>
              </w:rPr>
              <w:t xml:space="preserve">8</w:t>
            </w:r>
            <w:r/>
          </w:p>
        </w:tc>
        <w:tc>
          <w:tcPr>
            <w:tcW w:w="946" w:type="dxa"/>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2403" w:type="dxa"/>
            <w:vAlign w:val="center"/>
            <w:textDirection w:val="lrTb"/>
            <w:noWrap w:val="false"/>
          </w:tcPr>
          <w:p>
            <w:pPr>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p>
        </w:tc>
        <w:tc>
          <w:tcPr>
            <w:tcW w:w="1168" w:type="dxa"/>
            <w:vAlign w:val="center"/>
            <w:textDirection w:val="lrTb"/>
            <w:noWrap w:val="false"/>
          </w:tcPr>
          <w:p>
            <w:pPr>
              <w:jc w:val="left"/>
              <w:widowControl/>
              <w:rPr>
                <w:sz w:val="24"/>
              </w:rPr>
            </w:pPr>
            <w:r>
              <w:rPr>
                <w:sz w:val="24"/>
              </w:rPr>
            </w:r>
            <w:r/>
          </w:p>
        </w:tc>
      </w:tr>
      <w:tr>
        <w:trPr>
          <w:jc w:val="center"/>
          <w:trHeight w:val="685"/>
        </w:trPr>
        <w:tc>
          <w:tcPr>
            <w:tcW w:w="481" w:type="dxa"/>
            <w:vAlign w:val="center"/>
            <w:textDirection w:val="lrTb"/>
            <w:noWrap w:val="false"/>
          </w:tcPr>
          <w:p>
            <w:pPr>
              <w:jc w:val="center"/>
              <w:widowControl/>
              <w:rPr>
                <w:sz w:val="24"/>
              </w:rPr>
            </w:pPr>
            <w:r>
              <w:rPr>
                <w:sz w:val="24"/>
              </w:rPr>
              <w:t xml:space="preserve">9</w:t>
            </w:r>
            <w:r/>
          </w:p>
        </w:tc>
        <w:tc>
          <w:tcPr>
            <w:tcW w:w="946" w:type="dxa"/>
            <w:vAlign w:val="center"/>
            <w:textDirection w:val="lrTb"/>
            <w:noWrap w:val="false"/>
          </w:tcPr>
          <w:p>
            <w:pPr>
              <w:jc w:val="left"/>
              <w:widowControl/>
              <w:rPr>
                <w:sz w:val="24"/>
              </w:rPr>
            </w:pPr>
            <w:r>
              <w:rPr>
                <w:sz w:val="24"/>
              </w:rPr>
              <w:t xml:space="preserve">分包承担主体资质（如有）</w:t>
            </w:r>
            <w:r/>
          </w:p>
        </w:tc>
        <w:tc>
          <w:tcPr>
            <w:tcW w:w="2403" w:type="dxa"/>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c>
          <w:tcPr>
            <w:tcW w:w="1168" w:type="dxa"/>
            <w:vAlign w:val="center"/>
            <w:textDirection w:val="lrTb"/>
            <w:noWrap w:val="false"/>
          </w:tcPr>
          <w:p>
            <w:pPr>
              <w:jc w:val="left"/>
              <w:widowControl/>
              <w:rPr>
                <w:sz w:val="24"/>
              </w:rPr>
            </w:pPr>
            <w:r>
              <w:rPr>
                <w:sz w:val="24"/>
              </w:rPr>
            </w:r>
            <w:r/>
          </w:p>
        </w:tc>
      </w:tr>
      <w:tr>
        <w:trPr>
          <w:jc w:val="center"/>
          <w:trHeight w:val="685"/>
        </w:trPr>
        <w:tc>
          <w:tcPr>
            <w:tcW w:w="481" w:type="dxa"/>
            <w:vAlign w:val="center"/>
            <w:textDirection w:val="lrTb"/>
            <w:noWrap w:val="false"/>
          </w:tcPr>
          <w:p>
            <w:pPr>
              <w:jc w:val="center"/>
              <w:widowControl/>
              <w:rPr>
                <w:sz w:val="24"/>
              </w:rPr>
            </w:pPr>
            <w:r>
              <w:rPr>
                <w:sz w:val="24"/>
              </w:rPr>
              <w:t xml:space="preserve">10</w:t>
            </w:r>
            <w:r/>
          </w:p>
        </w:tc>
        <w:tc>
          <w:tcPr>
            <w:tcW w:w="946" w:type="dxa"/>
            <w:vAlign w:val="center"/>
            <w:textDirection w:val="lrTb"/>
            <w:noWrap w:val="false"/>
          </w:tcPr>
          <w:p>
            <w:pPr>
              <w:jc w:val="left"/>
              <w:widowControl/>
              <w:rPr>
                <w:sz w:val="24"/>
              </w:rPr>
            </w:pPr>
            <w:r>
              <w:rPr>
                <w:sz w:val="24"/>
              </w:rPr>
              <w:t xml:space="preserve">分包意向协议（如有）</w:t>
            </w:r>
            <w:r/>
          </w:p>
        </w:tc>
        <w:tc>
          <w:tcPr>
            <w:tcW w:w="2403" w:type="dxa"/>
            <w:vAlign w:val="center"/>
            <w:textDirection w:val="lrTb"/>
            <w:noWrap w:val="false"/>
          </w:tcPr>
          <w:p>
            <w:pPr>
              <w:jc w:val="left"/>
              <w:widowControl/>
              <w:rPr>
                <w:sz w:val="24"/>
              </w:rPr>
            </w:pPr>
            <w:r>
              <w:rPr>
                <w:sz w:val="24"/>
              </w:rPr>
              <w:t xml:space="preserve">按招标文件规定签订并提供分包意向协议原件的电子件的；</w:t>
            </w:r>
            <w:r>
              <w:rPr>
                <w:rFonts w:hint="eastAsia"/>
                <w:sz w:val="24"/>
              </w:rPr>
              <w:t xml:space="preserve">（如有）</w:t>
            </w:r>
            <w:r/>
          </w:p>
        </w:tc>
        <w:tc>
          <w:tcPr>
            <w:tcW w:w="1168" w:type="dxa"/>
            <w:vAlign w:val="center"/>
            <w:textDirection w:val="lrTb"/>
            <w:noWrap w:val="false"/>
          </w:tcPr>
          <w:p>
            <w:pPr>
              <w:jc w:val="left"/>
              <w:widowControl/>
              <w:rPr>
                <w:sz w:val="24"/>
              </w:rPr>
            </w:pPr>
            <w:r>
              <w:rPr>
                <w:sz w:val="24"/>
              </w:rPr>
            </w:r>
            <w:r/>
          </w:p>
        </w:tc>
      </w:tr>
      <w:tr>
        <w:trPr>
          <w:jc w:val="center"/>
          <w:trHeight w:val="685"/>
        </w:trPr>
        <w:tc>
          <w:tcPr>
            <w:tcW w:w="481" w:type="dxa"/>
            <w:vAlign w:val="center"/>
            <w:textDirection w:val="lrTb"/>
            <w:noWrap w:val="false"/>
          </w:tcPr>
          <w:p>
            <w:pPr>
              <w:jc w:val="center"/>
              <w:widowControl/>
              <w:rPr>
                <w:sz w:val="24"/>
              </w:rPr>
            </w:pPr>
            <w:r>
              <w:rPr>
                <w:sz w:val="24"/>
              </w:rPr>
              <w:t xml:space="preserve">11</w:t>
            </w:r>
            <w:r/>
          </w:p>
        </w:tc>
        <w:tc>
          <w:tcPr>
            <w:tcW w:w="946" w:type="dxa"/>
            <w:vAlign w:val="center"/>
            <w:textDirection w:val="lrTb"/>
            <w:noWrap w:val="false"/>
          </w:tcPr>
          <w:p>
            <w:pPr>
              <w:jc w:val="left"/>
              <w:widowControl/>
              <w:rPr>
                <w:sz w:val="24"/>
              </w:rPr>
            </w:pPr>
            <w:r>
              <w:rPr>
                <w:sz w:val="24"/>
              </w:rPr>
              <w:t xml:space="preserve">报价的修正（如有）</w:t>
            </w:r>
            <w:r/>
          </w:p>
        </w:tc>
        <w:tc>
          <w:tcPr>
            <w:tcW w:w="2403" w:type="dxa"/>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c>
          <w:tcPr>
            <w:tcW w:w="1168" w:type="dxa"/>
            <w:vAlign w:val="center"/>
            <w:textDirection w:val="lrTb"/>
            <w:noWrap w:val="false"/>
          </w:tcPr>
          <w:p>
            <w:pPr>
              <w:jc w:val="left"/>
              <w:widowControl/>
              <w:rPr>
                <w:sz w:val="24"/>
              </w:rPr>
            </w:pPr>
            <w:r>
              <w:rPr>
                <w:sz w:val="24"/>
              </w:rPr>
            </w:r>
            <w:r/>
          </w:p>
        </w:tc>
      </w:tr>
      <w:tr>
        <w:trPr>
          <w:jc w:val="center"/>
          <w:trHeight w:val="685"/>
        </w:trPr>
        <w:tc>
          <w:tcPr>
            <w:tcW w:w="481" w:type="dxa"/>
            <w:vAlign w:val="center"/>
            <w:textDirection w:val="lrTb"/>
            <w:noWrap w:val="false"/>
          </w:tcPr>
          <w:p>
            <w:pPr>
              <w:jc w:val="center"/>
              <w:widowControl/>
              <w:rPr>
                <w:sz w:val="24"/>
              </w:rPr>
            </w:pPr>
            <w:r>
              <w:rPr>
                <w:sz w:val="24"/>
              </w:rPr>
              <w:t xml:space="preserve">12</w:t>
            </w:r>
            <w:r/>
          </w:p>
        </w:tc>
        <w:tc>
          <w:tcPr>
            <w:tcW w:w="946" w:type="dxa"/>
            <w:vAlign w:val="center"/>
            <w:textDirection w:val="lrTb"/>
            <w:noWrap w:val="false"/>
          </w:tcPr>
          <w:p>
            <w:pPr>
              <w:jc w:val="left"/>
              <w:widowControl/>
              <w:rPr>
                <w:sz w:val="24"/>
              </w:rPr>
            </w:pPr>
            <w:r>
              <w:rPr>
                <w:rFonts w:hint="eastAsia" w:ascii="宋体" w:hAnsi="宋体" w:cs="宋体"/>
                <w:color w:val="000000" w:themeColor="text1"/>
                <w:sz w:val="24"/>
                <w14:textFill>
                  <w14:solidFill>
                    <w14:schemeClr w14:val="tx1"/>
                  </w14:solidFill>
                </w14:textFill>
              </w:rPr>
              <w:t xml:space="preserve">报价合理性</w:t>
            </w:r>
            <w:r/>
          </w:p>
        </w:tc>
        <w:tc>
          <w:tcPr>
            <w:tcW w:w="2403" w:type="dxa"/>
            <w:vAlign w:val="center"/>
            <w:textDirection w:val="lrTb"/>
            <w:noWrap w:val="false"/>
          </w:tcPr>
          <w:p>
            <w:pPr>
              <w:jc w:val="left"/>
              <w:widowControl/>
              <w:rPr>
                <w:rFonts w:hint="eastAsia" w:ascii="宋体" w:hAnsi="宋体"/>
                <w:sz w:val="24"/>
              </w:rPr>
            </w:pPr>
            <w:r>
              <w:rPr>
                <w:rFonts w:hint="eastAsia" w:ascii="宋体" w:hAnsi="宋体"/>
                <w:sz w:val="24"/>
              </w:rPr>
              <w:t xml:space="preserve">由评委审查，报价合理的予以通过。根据财库〔2026〕2号文件规定，政府采购评审中出现下列情形之一的，评审委员会应当启动异常低价投标（响应）审查程序：1）投标（响应）报价低于全部通过符</w:t>
            </w:r>
            <w:r>
              <w:rPr>
                <w:rFonts w:hint="eastAsia" w:ascii="宋体" w:hAnsi="宋体"/>
                <w:sz w:val="24"/>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p>
          <w:p>
            <w:pPr>
              <w:jc w:val="left"/>
              <w:widowControl/>
              <w:rPr>
                <w:rFonts w:hint="eastAsia" w:ascii="宋体" w:hAnsi="宋体"/>
                <w:sz w:val="24"/>
              </w:rPr>
            </w:pPr>
            <w:r>
              <w:rPr>
                <w:rFonts w:hint="eastAsia" w:ascii="宋体" w:hAnsi="宋体"/>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ascii="宋体" w:hAnsi="宋体"/>
                <w:sz w:val="24"/>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c>
          <w:tcPr>
            <w:tcW w:w="1168" w:type="dxa"/>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81" w:type="dxa"/>
            <w:vAlign w:val="center"/>
            <w:textDirection w:val="lrTb"/>
            <w:noWrap w:val="false"/>
          </w:tcPr>
          <w:p>
            <w:pPr>
              <w:jc w:val="center"/>
              <w:widowControl/>
              <w:rPr>
                <w:sz w:val="24"/>
              </w:rPr>
            </w:pPr>
            <w:r>
              <w:rPr>
                <w:sz w:val="24"/>
              </w:rPr>
              <w:t xml:space="preserve">13</w:t>
            </w:r>
            <w:r/>
          </w:p>
        </w:tc>
        <w:tc>
          <w:tcPr>
            <w:tcW w:w="946" w:type="dxa"/>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2403" w:type="dxa"/>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p>
        </w:tc>
        <w:tc>
          <w:tcPr>
            <w:tcW w:w="1168" w:type="dxa"/>
            <w:vAlign w:val="center"/>
            <w:textDirection w:val="lrTb"/>
            <w:noWrap w:val="false"/>
          </w:tcPr>
          <w:p>
            <w:pPr>
              <w:jc w:val="left"/>
              <w:widowControl/>
              <w:rPr>
                <w:rFonts w:ascii="宋体" w:hAnsi="宋体"/>
                <w:sz w:val="24"/>
              </w:rPr>
            </w:pPr>
            <w:r>
              <w:rPr>
                <w:rFonts w:ascii="宋体" w:hAnsi="宋体"/>
                <w:sz w:val="24"/>
              </w:rPr>
            </w:r>
            <w:r/>
          </w:p>
        </w:tc>
      </w:tr>
      <w:tr>
        <w:trPr>
          <w:jc w:val="center"/>
          <w:trHeight w:val="685"/>
        </w:trPr>
        <w:tc>
          <w:tcPr>
            <w:tcW w:w="481" w:type="dxa"/>
            <w:vAlign w:val="center"/>
            <w:textDirection w:val="lrTb"/>
            <w:noWrap w:val="false"/>
          </w:tcPr>
          <w:p>
            <w:pPr>
              <w:jc w:val="center"/>
              <w:widowControl/>
              <w:rPr>
                <w:sz w:val="24"/>
              </w:rPr>
            </w:pPr>
            <w:r>
              <w:rPr>
                <w:sz w:val="24"/>
              </w:rPr>
              <w:t xml:space="preserve">14</w:t>
            </w:r>
            <w:r/>
          </w:p>
        </w:tc>
        <w:tc>
          <w:tcPr>
            <w:tcW w:w="946" w:type="dxa"/>
            <w:vAlign w:val="center"/>
            <w:textDirection w:val="lrTb"/>
            <w:noWrap w:val="false"/>
          </w:tcPr>
          <w:p>
            <w:pPr>
              <w:jc w:val="left"/>
              <w:widowControl/>
              <w:rPr>
                <w:sz w:val="24"/>
              </w:rPr>
            </w:pPr>
            <w:r>
              <w:rPr>
                <w:sz w:val="24"/>
              </w:rPr>
              <w:t xml:space="preserve">国家有关部门对投标人的投标产品有强制性规定或要求的</w:t>
            </w:r>
            <w:r/>
          </w:p>
        </w:tc>
        <w:tc>
          <w:tcPr>
            <w:tcW w:w="2403" w:type="dxa"/>
            <w:vAlign w:val="center"/>
            <w:textDirection w:val="lrTb"/>
            <w:noWrap w:val="false"/>
          </w:tcPr>
          <w:p>
            <w:pPr>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sz w:val="24"/>
              </w:rPr>
            </w:pPr>
            <w:r>
              <w:rPr>
                <w:rFonts w:hint="eastAsia"/>
                <w:sz w:val="24"/>
              </w:rPr>
              <w:t xml:space="preserve">2）</w:t>
            </w:r>
            <w:r>
              <w:rPr>
                <w:sz w:val="24"/>
              </w:rPr>
              <w:t xml:space="preserve">投标产品如有属于开展国家信息安全产品认证产品范围的，须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由中国网络安全审查技术与认证中心（原中国信息安全认证中心）按国家标准认证颁发的有效认证证书等）；</w:t>
            </w:r>
            <w:r/>
          </w:p>
          <w:p>
            <w:pPr>
              <w:jc w:val="left"/>
              <w:widowControl/>
              <w:rPr>
                <w:sz w:val="24"/>
              </w:rPr>
            </w:pPr>
            <w:r>
              <w:rPr>
                <w:sz w:val="24"/>
              </w:rPr>
              <w:t xml:space="preserve">3</w:t>
            </w:r>
            <w:r>
              <w:rPr>
                <w:rFonts w:hint="eastAsia"/>
                <w:sz w:val="24"/>
              </w:rPr>
              <w:t xml:space="preserve">）</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c>
          <w:tcPr>
            <w:tcW w:w="1168" w:type="dxa"/>
            <w:vAlign w:val="center"/>
            <w:textDirection w:val="lrTb"/>
            <w:noWrap w:val="false"/>
          </w:tcPr>
          <w:p>
            <w:pPr>
              <w:jc w:val="left"/>
              <w:widowControl/>
              <w:rPr>
                <w:sz w:val="24"/>
              </w:rPr>
            </w:pPr>
            <w:r>
              <w:rPr>
                <w:sz w:val="24"/>
              </w:rPr>
            </w:r>
            <w:r/>
          </w:p>
        </w:tc>
      </w:tr>
      <w:tr>
        <w:trPr>
          <w:jc w:val="center"/>
          <w:trHeight w:val="685"/>
        </w:trPr>
        <w:tc>
          <w:tcPr>
            <w:tcW w:w="481" w:type="dxa"/>
            <w:vAlign w:val="center"/>
            <w:textDirection w:val="lrTb"/>
            <w:noWrap w:val="false"/>
          </w:tcPr>
          <w:p>
            <w:pPr>
              <w:jc w:val="center"/>
              <w:widowControl/>
              <w:rPr>
                <w:sz w:val="24"/>
              </w:rPr>
            </w:pPr>
            <w:r>
              <w:rPr>
                <w:sz w:val="24"/>
              </w:rPr>
              <w:t xml:space="preserve">15</w:t>
            </w:r>
            <w:r/>
          </w:p>
        </w:tc>
        <w:tc>
          <w:tcPr>
            <w:tcW w:w="946" w:type="dxa"/>
            <w:vAlign w:val="center"/>
            <w:textDirection w:val="lrTb"/>
            <w:noWrap w:val="false"/>
          </w:tcPr>
          <w:p>
            <w:pPr>
              <w:jc w:val="left"/>
              <w:widowControl/>
              <w:rPr>
                <w:sz w:val="24"/>
              </w:rPr>
            </w:pPr>
            <w:r>
              <w:rPr>
                <w:sz w:val="24"/>
              </w:rPr>
              <w:t xml:space="preserve">公平竞争</w:t>
            </w:r>
            <w:r/>
          </w:p>
        </w:tc>
        <w:tc>
          <w:tcPr>
            <w:tcW w:w="2403" w:type="dxa"/>
            <w:vAlign w:val="center"/>
            <w:textDirection w:val="lrTb"/>
            <w:noWrap w:val="false"/>
          </w:tcPr>
          <w:p>
            <w:pPr>
              <w:jc w:val="left"/>
              <w:widowControl/>
              <w:rPr>
                <w:sz w:val="24"/>
              </w:rPr>
            </w:pPr>
            <w:r>
              <w:rPr>
                <w:sz w:val="24"/>
              </w:rPr>
              <w:t xml:space="preserve">投标人遵循公平竞争的原则，不存在恶意串通，妨碍其他投标人的竞争行为，不存在损害采购人或者其他投标人的合法权益情形的；</w:t>
            </w:r>
            <w:r/>
          </w:p>
        </w:tc>
        <w:tc>
          <w:tcPr>
            <w:tcW w:w="1168" w:type="dxa"/>
            <w:vAlign w:val="center"/>
            <w:textDirection w:val="lrTb"/>
            <w:noWrap w:val="false"/>
          </w:tcPr>
          <w:p>
            <w:pPr>
              <w:jc w:val="left"/>
              <w:widowControl/>
              <w:rPr>
                <w:sz w:val="24"/>
              </w:rPr>
            </w:pPr>
            <w:r>
              <w:rPr>
                <w:sz w:val="24"/>
              </w:rPr>
            </w:r>
            <w:r/>
          </w:p>
        </w:tc>
      </w:tr>
      <w:tr>
        <w:trPr>
          <w:jc w:val="center"/>
          <w:trHeight w:val="685"/>
        </w:trPr>
        <w:tc>
          <w:tcPr>
            <w:tcW w:w="481" w:type="dxa"/>
            <w:vAlign w:val="center"/>
            <w:textDirection w:val="lrTb"/>
            <w:noWrap w:val="false"/>
          </w:tcPr>
          <w:p>
            <w:pPr>
              <w:jc w:val="center"/>
              <w:widowControl/>
              <w:rPr>
                <w:sz w:val="24"/>
              </w:rPr>
            </w:pPr>
            <w:r>
              <w:rPr>
                <w:sz w:val="24"/>
              </w:rPr>
              <w:t xml:space="preserve">16</w:t>
            </w:r>
            <w:r/>
          </w:p>
        </w:tc>
        <w:tc>
          <w:tcPr>
            <w:tcW w:w="946" w:type="dxa"/>
            <w:vAlign w:val="center"/>
            <w:textDirection w:val="lrTb"/>
            <w:noWrap w:val="false"/>
          </w:tcPr>
          <w:p>
            <w:pPr>
              <w:jc w:val="left"/>
              <w:widowControl/>
              <w:rPr>
                <w:sz w:val="24"/>
              </w:rPr>
            </w:pPr>
            <w:r>
              <w:rPr>
                <w:sz w:val="24"/>
              </w:rPr>
              <w:t xml:space="preserve">串通投标</w:t>
            </w:r>
            <w:r/>
          </w:p>
        </w:tc>
        <w:tc>
          <w:tcPr>
            <w:tcW w:w="2403" w:type="dxa"/>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r/>
          </w:p>
        </w:tc>
        <w:tc>
          <w:tcPr>
            <w:tcW w:w="1168" w:type="dxa"/>
            <w:vAlign w:val="center"/>
            <w:textDirection w:val="lrTb"/>
            <w:noWrap w:val="false"/>
          </w:tcPr>
          <w:p>
            <w:pPr>
              <w:jc w:val="left"/>
              <w:widowControl/>
              <w:rPr>
                <w:sz w:val="24"/>
              </w:rPr>
            </w:pPr>
            <w:r>
              <w:rPr>
                <w:sz w:val="24"/>
              </w:rPr>
            </w:r>
            <w:r/>
          </w:p>
        </w:tc>
      </w:tr>
      <w:tr>
        <w:trPr>
          <w:jc w:val="center"/>
          <w:trHeight w:val="685"/>
        </w:trPr>
        <w:tc>
          <w:tcPr>
            <w:tcW w:w="481" w:type="dxa"/>
            <w:vAlign w:val="center"/>
            <w:textDirection w:val="lrTb"/>
            <w:noWrap w:val="false"/>
          </w:tcPr>
          <w:p>
            <w:pPr>
              <w:jc w:val="center"/>
              <w:widowControl/>
              <w:rPr>
                <w:sz w:val="24"/>
              </w:rPr>
            </w:pPr>
            <w:r>
              <w:rPr>
                <w:sz w:val="24"/>
              </w:rPr>
              <w:t xml:space="preserve">17</w:t>
            </w:r>
            <w:r/>
          </w:p>
        </w:tc>
        <w:tc>
          <w:tcPr>
            <w:tcW w:w="946" w:type="dxa"/>
            <w:vAlign w:val="center"/>
            <w:textDirection w:val="lrTb"/>
            <w:noWrap w:val="false"/>
          </w:tcPr>
          <w:p>
            <w:pPr>
              <w:jc w:val="left"/>
              <w:widowControl/>
              <w:rPr>
                <w:sz w:val="24"/>
              </w:rPr>
            </w:pPr>
            <w:r>
              <w:rPr>
                <w:sz w:val="24"/>
              </w:rPr>
              <w:t xml:space="preserve">附加条件</w:t>
            </w:r>
            <w:r/>
          </w:p>
        </w:tc>
        <w:tc>
          <w:tcPr>
            <w:tcW w:w="2403" w:type="dxa"/>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c>
          <w:tcPr>
            <w:tcW w:w="1168" w:type="dxa"/>
            <w:vAlign w:val="center"/>
            <w:textDirection w:val="lrTb"/>
            <w:noWrap w:val="false"/>
          </w:tcPr>
          <w:p>
            <w:pPr>
              <w:jc w:val="left"/>
              <w:widowControl/>
              <w:rPr>
                <w:sz w:val="24"/>
              </w:rPr>
            </w:pPr>
            <w:r>
              <w:rPr>
                <w:sz w:val="24"/>
              </w:rPr>
            </w:r>
            <w:r/>
          </w:p>
        </w:tc>
      </w:tr>
      <w:tr>
        <w:trPr>
          <w:jc w:val="center"/>
          <w:trHeight w:val="685"/>
        </w:trPr>
        <w:tc>
          <w:tcPr>
            <w:tcW w:w="481" w:type="dxa"/>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946" w:type="dxa"/>
            <w:vAlign w:val="center"/>
            <w:textDirection w:val="lrTb"/>
            <w:noWrap w:val="false"/>
          </w:tcPr>
          <w:p>
            <w:pPr>
              <w:jc w:val="left"/>
              <w:widowControl/>
              <w:rPr>
                <w:sz w:val="24"/>
              </w:rPr>
            </w:pPr>
            <w:r>
              <w:rPr>
                <w:sz w:val="24"/>
              </w:rPr>
              <w:t xml:space="preserve">其他无效情形</w:t>
            </w:r>
            <w:r/>
          </w:p>
        </w:tc>
        <w:tc>
          <w:tcPr>
            <w:tcW w:w="2403" w:type="dxa"/>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p>
        </w:tc>
        <w:tc>
          <w:tcPr>
            <w:tcW w:w="1168" w:type="dxa"/>
            <w:vAlign w:val="center"/>
            <w:textDirection w:val="lrTb"/>
            <w:noWrap w:val="false"/>
          </w:tcPr>
          <w:p>
            <w:pPr>
              <w:jc w:val="left"/>
              <w:widowControl/>
              <w:rPr>
                <w:sz w:val="24"/>
              </w:rPr>
            </w:pPr>
            <w:r>
              <w:rPr>
                <w:sz w:val="24"/>
              </w:rPr>
            </w:r>
            <w:r/>
          </w:p>
        </w:tc>
      </w:tr>
    </w:tbl>
    <w:p>
      <w:pPr>
        <w:ind w:firstLine="602"/>
        <w:spacing w:line="360" w:lineRule="auto"/>
        <w:tabs>
          <w:tab w:val="left" w:pos="360" w:leader="none"/>
        </w:tabs>
        <w:rPr>
          <w:b/>
          <w:sz w:val="30"/>
          <w:szCs w:val="30"/>
        </w:rPr>
      </w:pPr>
      <w:r>
        <w:rPr>
          <w:rFonts w:hint="eastAsia"/>
          <w:b/>
          <w:sz w:val="30"/>
          <w:szCs w:val="30"/>
        </w:rPr>
        <w:t xml:space="preserve">二、</w:t>
      </w:r>
      <w:r>
        <w:rPr>
          <w:b/>
          <w:sz w:val="30"/>
          <w:szCs w:val="30"/>
        </w:rPr>
        <w:t xml:space="preserve">投标文件有关事项的澄清或者说明</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评标过程中，评标委员会将</w:t>
      </w:r>
      <w:r>
        <w:rPr>
          <w:rFonts w:hint="eastAsia"/>
          <w:sz w:val="24"/>
        </w:rPr>
        <w:t xml:space="preserve">通过苏采云系统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rFonts w:hint="eastAsia"/>
          <w:sz w:val="24"/>
        </w:rPr>
        <w:t xml:space="preserve">评审过程中出现下列情形之一的，评审委员会应当启动异常低价投标（ 响应）审查程序：</w:t>
      </w:r>
      <w:r/>
    </w:p>
    <w:p>
      <w:pPr>
        <w:ind w:firstLine="480"/>
        <w:spacing w:line="360" w:lineRule="auto"/>
        <w:tabs>
          <w:tab w:val="left" w:pos="1080" w:leader="none"/>
          <w:tab w:val="left" w:pos="1589" w:leader="none"/>
        </w:tabs>
        <w:rPr>
          <w:rFonts w:hint="eastAsia" w:ascii="Symbol" w:hAnsi="Symbol" w:cs="Symbol"/>
          <w:sz w:val="24"/>
        </w:rPr>
      </w:pPr>
      <w:r>
        <w:rPr>
          <w:rFonts w:hint="eastAsia" w:ascii="Symbol" w:hAnsi="Symbol" w:cs="Symbol"/>
          <w:sz w:val="24"/>
        </w:rPr>
        <w:t xml:space="preserve">1）投标（响应）报价低于全部通过符合性审查供应商投标（响应）报价平均值50%的，即投标（响应）报价&lt;全部通过符合性审查供应商投标（响应）报价平均值×50%；</w:t>
      </w:r>
      <w:r/>
    </w:p>
    <w:p>
      <w:pPr>
        <w:ind w:firstLine="480"/>
        <w:spacing w:line="360" w:lineRule="auto"/>
        <w:tabs>
          <w:tab w:val="left" w:pos="1080" w:leader="none"/>
          <w:tab w:val="left" w:pos="1589" w:leader="none"/>
        </w:tabs>
        <w:rPr>
          <w:rFonts w:hint="eastAsia" w:ascii="Symbol" w:hAnsi="Symbol" w:cs="Symbol"/>
          <w:sz w:val="24"/>
        </w:rPr>
      </w:pPr>
      <w:r>
        <w:rPr>
          <w:rFonts w:hint="eastAsia" w:ascii="Symbol" w:hAnsi="Symbol" w:cs="Symbol"/>
          <w:sz w:val="24"/>
        </w:rPr>
        <w:t xml:space="preserve">2）投标（响应）报价低于通过符合性审查的次低报价供应商投标（响应）报价50%的，即投标（响应）报价&lt;通过符合性审查的次低报价供应商投标（响应）报价×50%；</w:t>
      </w:r>
      <w:r/>
    </w:p>
    <w:p>
      <w:pPr>
        <w:ind w:firstLine="480"/>
        <w:spacing w:line="360" w:lineRule="auto"/>
        <w:tabs>
          <w:tab w:val="left" w:pos="1080" w:leader="none"/>
          <w:tab w:val="left" w:pos="1589" w:leader="none"/>
        </w:tabs>
        <w:rPr>
          <w:rFonts w:hint="eastAsia" w:ascii="Symbol" w:hAnsi="Symbol" w:cs="Symbol"/>
          <w:sz w:val="24"/>
        </w:rPr>
      </w:pPr>
      <w:r>
        <w:rPr>
          <w:rFonts w:hint="eastAsia" w:ascii="Symbol" w:hAnsi="Symbol" w:cs="Symbol"/>
          <w:sz w:val="24"/>
        </w:rPr>
        <w:t xml:space="preserve">3）投标（响应）报价低于采购项目最高限价45%的，即投标（响应）报价&lt;采购项目最高限价×45%；</w:t>
      </w:r>
      <w:r/>
    </w:p>
    <w:p>
      <w:pPr>
        <w:ind w:firstLine="480"/>
        <w:spacing w:line="360" w:lineRule="auto"/>
        <w:tabs>
          <w:tab w:val="left" w:pos="1080" w:leader="none"/>
          <w:tab w:val="left" w:pos="1589" w:leader="none"/>
        </w:tabs>
        <w:rPr>
          <w:rFonts w:hint="eastAsia" w:ascii="Symbol" w:hAnsi="Symbol" w:cs="Symbol"/>
          <w:sz w:val="24"/>
        </w:rPr>
      </w:pPr>
      <w:r>
        <w:rPr>
          <w:rFonts w:hint="eastAsia" w:ascii="Symbol" w:hAnsi="Symbol" w:cs="Symbol"/>
          <w:sz w:val="24"/>
        </w:rPr>
        <w:t xml:space="preserve">4）评审委员会基于专业判断，认为供应商报价过低，有可能影响产品质量或者不能诚信履约的其他情形。相关法律法规对供应商报价有规定的，从其规定。</w:t>
      </w:r>
      <w:r/>
    </w:p>
    <w:p>
      <w:pPr>
        <w:ind w:firstLine="480"/>
        <w:spacing w:line="360" w:lineRule="auto"/>
        <w:tabs>
          <w:tab w:val="left" w:pos="1080" w:leader="none"/>
          <w:tab w:val="left" w:pos="1589" w:leader="none"/>
        </w:tabs>
        <w:rPr>
          <w:rFonts w:ascii="Symbol" w:hAnsi="Symbol" w:cs="Symbol"/>
          <w:sz w:val="24"/>
        </w:rPr>
      </w:pPr>
      <w:r>
        <w:rPr>
          <w:rFonts w:hint="eastAsia" w:ascii="Symbol" w:hAnsi="Symbol" w:cs="Symbol"/>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ascii="Symbol" w:hAnsi="Symbol" w:cs="Symbol"/>
          <w:sz w:val="24"/>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1080" w:leader="none"/>
          <w:tab w:val="left" w:pos="1589" w:leader="none"/>
        </w:tabs>
        <w:rPr>
          <w:sz w:val="24"/>
        </w:rPr>
      </w:pPr>
      <w:r>
        <w:rPr>
          <w:rFonts w:ascii="Symbol" w:hAnsi="Symbol" w:cs="Symbol"/>
          <w:sz w:val="24"/>
        </w:rPr>
        <w:t xml:space="preserve">（三）</w:t>
      </w:r>
      <w:r>
        <w:rPr>
          <w:sz w:val="24"/>
        </w:rPr>
        <w:t xml:space="preserve">投标报价须包含招标文件全部内容，如报价明细表有缺漏视为已含在其他各项报价中，将不对投标总价进行调整。评标委员会有权要求投标人在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ascii="Symbol" w:hAnsi="Symbol" w:cs="Symbol"/>
          <w:sz w:val="24"/>
        </w:rPr>
        <w:t xml:space="preserve">（四）</w:t>
      </w:r>
      <w:r>
        <w:rPr>
          <w:sz w:val="24"/>
        </w:rPr>
        <w:t xml:space="preserve">投标文件报价出现前后不一致的，按照</w:t>
      </w:r>
      <w:r>
        <w:rPr>
          <w:rFonts w:hint="eastAsia"/>
          <w:sz w:val="24"/>
        </w:rPr>
        <w:t xml:space="preserve">第二章2</w:t>
      </w:r>
      <w:r>
        <w:rPr>
          <w:sz w:val="24"/>
        </w:rPr>
        <w:t xml:space="preserve">6.4</w:t>
      </w:r>
      <w:r>
        <w:rPr>
          <w:rFonts w:hint="eastAsia"/>
          <w:sz w:val="24"/>
        </w:rPr>
        <w:t xml:space="preserve">之</w:t>
      </w:r>
      <w:r>
        <w:rPr>
          <w:sz w:val="24"/>
        </w:rPr>
        <w:t xml:space="preserve">规定</w:t>
      </w:r>
      <w:r>
        <w:rPr>
          <w:rFonts w:hint="eastAsia"/>
          <w:sz w:val="24"/>
        </w:rPr>
        <w:t xml:space="preserve">处理，</w:t>
      </w:r>
      <w:r>
        <w:rPr>
          <w:sz w:val="24"/>
        </w:rPr>
        <w:t xml:space="preserve">修正后的报价经投标人书面确认后产生约束力，投标人不确认的，其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ascii="Symbol" w:hAnsi="Symbol" w:cs="Symbol"/>
          <w:sz w:val="24"/>
        </w:rPr>
        <w:t xml:space="preserve">（五）</w:t>
      </w:r>
      <w:r>
        <w:rPr>
          <w:sz w:val="24"/>
        </w:rPr>
        <w:t xml:space="preserve">落实政府采购政策的价格调整：</w:t>
      </w:r>
      <w:bookmarkStart w:id="256" w:name="_Hlk149904856"/>
      <w:r>
        <w:rPr>
          <w:rFonts w:hint="eastAsia"/>
          <w:sz w:val="24"/>
        </w:rPr>
        <w:t xml:space="preserve">详见第三节评标办法中的</w:t>
      </w:r>
      <w:r>
        <w:rPr>
          <w:rFonts w:hint="eastAsia" w:ascii="宋体" w:hAnsi="宋体"/>
          <w:b/>
          <w:sz w:val="24"/>
        </w:rPr>
        <w:t xml:space="preserve">政府采购政策功能落实。</w:t>
      </w:r>
      <w:bookmarkEnd w:id="256"/>
      <w:r/>
      <w:r/>
    </w:p>
    <w:p>
      <w:pPr>
        <w:ind w:firstLine="602"/>
        <w:spacing w:line="360" w:lineRule="auto"/>
        <w:tabs>
          <w:tab w:val="left" w:pos="360" w:leader="none"/>
        </w:tabs>
        <w:rPr>
          <w:b/>
          <w:sz w:val="30"/>
          <w:szCs w:val="30"/>
        </w:rPr>
      </w:pPr>
      <w:r>
        <w:rPr>
          <w:rFonts w:hint="eastAsia"/>
          <w:b/>
          <w:sz w:val="30"/>
          <w:szCs w:val="30"/>
        </w:rPr>
        <w:t xml:space="preserve">三、</w:t>
      </w:r>
      <w:r>
        <w:rPr>
          <w:b/>
          <w:sz w:val="30"/>
          <w:szCs w:val="30"/>
        </w:rPr>
        <w:t xml:space="preserve">投标文件的比较和评价</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评标方法和评标标准</w:t>
      </w:r>
      <w:r/>
    </w:p>
    <w:p>
      <w:pPr>
        <w:ind w:firstLine="480"/>
        <w:jc w:val="left"/>
        <w:spacing w:line="360" w:lineRule="auto"/>
        <w:widowControl/>
        <w:rPr>
          <w:sz w:val="24"/>
        </w:rPr>
      </w:pPr>
      <w:r>
        <w:rPr>
          <w:sz w:val="24"/>
        </w:rPr>
        <w:t xml:space="preserve">1</w:t>
      </w:r>
      <w:r>
        <w:rPr>
          <w:rFonts w:hint="eastAsia"/>
          <w:sz w:val="24"/>
        </w:rPr>
        <w:t xml:space="preserve">、</w:t>
      </w:r>
      <w:r>
        <w:rPr>
          <w:sz w:val="24"/>
        </w:rPr>
        <w:t xml:space="preserve">本项目采用的评标方法详见《</w:t>
      </w:r>
      <w:r>
        <w:rPr>
          <w:rFonts w:hint="eastAsia"/>
          <w:sz w:val="24"/>
        </w:rPr>
        <w:t xml:space="preserve">第三节 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 评标标准</w:t>
      </w:r>
      <w:r>
        <w:rPr>
          <w:sz w:val="24"/>
        </w:rPr>
        <w:t xml:space="preserve">》</w:t>
      </w:r>
      <w:r>
        <w:rPr>
          <w:rFonts w:hint="eastAsia"/>
          <w:sz w:val="24"/>
        </w:rPr>
        <w:t xml:space="preserve">。</w:t>
      </w:r>
      <w:r/>
    </w:p>
    <w:p>
      <w:pPr>
        <w:ind w:firstLine="602"/>
        <w:spacing w:line="360" w:lineRule="auto"/>
        <w:tabs>
          <w:tab w:val="left" w:pos="360" w:leader="none"/>
        </w:tabs>
        <w:rPr>
          <w:b/>
          <w:sz w:val="30"/>
          <w:szCs w:val="30"/>
        </w:rPr>
      </w:pPr>
      <w:r>
        <w:rPr>
          <w:rFonts w:hint="eastAsia"/>
          <w:b/>
          <w:sz w:val="30"/>
          <w:szCs w:val="30"/>
        </w:rPr>
        <w:t xml:space="preserve">四、</w:t>
      </w:r>
      <w:r>
        <w:rPr>
          <w:b/>
          <w:sz w:val="30"/>
          <w:szCs w:val="30"/>
        </w:rPr>
        <w:t xml:space="preserve">确定</w:t>
      </w:r>
      <w:bookmarkStart w:id="257" w:name="_Toc164608660"/>
      <w:r/>
      <w:bookmarkStart w:id="258" w:name="_Toc151193934"/>
      <w:r/>
      <w:bookmarkStart w:id="259" w:name="_Toc151193788"/>
      <w:r/>
      <w:bookmarkStart w:id="260" w:name="_Toc151193860"/>
      <w:r/>
      <w:bookmarkStart w:id="261" w:name="_Toc151193644"/>
      <w:r/>
      <w:bookmarkStart w:id="262" w:name="_Toc195842911"/>
      <w:r/>
      <w:bookmarkStart w:id="263" w:name="_Toc150774751"/>
      <w:r/>
      <w:bookmarkStart w:id="264" w:name="_Toc127151546"/>
      <w:r/>
      <w:bookmarkStart w:id="265" w:name="_Toc226965736"/>
      <w:r/>
      <w:bookmarkStart w:id="266" w:name="_Toc142311048"/>
      <w:r/>
      <w:bookmarkStart w:id="267" w:name="_Toc164229241"/>
      <w:r/>
      <w:bookmarkStart w:id="268" w:name="_Toc264969236"/>
      <w:r/>
      <w:bookmarkStart w:id="269" w:name="_Toc226965819"/>
      <w:r/>
      <w:bookmarkStart w:id="270" w:name="_Toc226309790"/>
      <w:r/>
      <w:bookmarkStart w:id="271" w:name="_Toc164351640"/>
      <w:r/>
      <w:bookmarkStart w:id="272" w:name="_Toc150774646"/>
      <w:r/>
      <w:bookmarkStart w:id="273" w:name="_Toc151190173"/>
      <w:r/>
      <w:bookmarkStart w:id="274" w:name="_Toc150509297"/>
      <w:r/>
      <w:bookmarkStart w:id="275" w:name="_Toc265228384"/>
      <w:r/>
      <w:bookmarkStart w:id="276" w:name="_Toc305158814"/>
      <w:r/>
      <w:bookmarkStart w:id="277" w:name="_Toc305158888"/>
      <w:r/>
      <w:bookmarkStart w:id="278" w:name="_Toc149720839"/>
      <w:r/>
      <w:bookmarkStart w:id="279" w:name="_Toc164229387"/>
      <w:r/>
      <w:bookmarkStart w:id="280" w:name="_Ref467307010"/>
      <w:r/>
      <w:bookmarkStart w:id="281" w:name="_Toc127161460"/>
      <w:r/>
      <w:bookmarkStart w:id="282" w:name="_Toc520356170"/>
      <w:r/>
      <w:bookmarkStart w:id="283" w:name="_Toc127151747"/>
      <w:r/>
      <w:bookmarkStart w:id="284" w:name="_Toc150480784"/>
      <w:r/>
      <w:bookmarkStart w:id="285" w:name="_Toc164608815"/>
      <w:r/>
      <w:bookmarkStart w:id="286" w:name="_Toc151193716"/>
      <w:r/>
      <w:bookmarkStart w:id="287" w:name="_Toc226337242"/>
      <w:r>
        <w:rPr>
          <w:b/>
          <w:sz w:val="30"/>
          <w:szCs w:val="30"/>
        </w:rPr>
        <w:t xml:space="preserve">中标候选人名单</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各标段或</w:t>
      </w:r>
      <w:r>
        <w:rPr>
          <w:sz w:val="24"/>
        </w:rPr>
        <w:t xml:space="preserve">采购包）评标委员会共（各）推荐</w:t>
      </w:r>
      <w:r>
        <w:rPr>
          <w:rFonts w:hint="eastAsia"/>
          <w:sz w:val="24"/>
        </w:rPr>
        <w:t xml:space="preserve">不少于3</w:t>
      </w:r>
      <w:r>
        <w:rPr>
          <w:sz w:val="24"/>
        </w:rPr>
        <w:t xml:space="preserve">名中标候选人。</w:t>
      </w:r>
      <w:r/>
    </w:p>
    <w:p>
      <w:pPr>
        <w:ind w:firstLine="602"/>
        <w:spacing w:line="360" w:lineRule="auto"/>
        <w:tabs>
          <w:tab w:val="left" w:pos="360" w:leader="none"/>
        </w:tabs>
        <w:rPr>
          <w:b/>
          <w:sz w:val="30"/>
          <w:szCs w:val="30"/>
        </w:rPr>
      </w:pPr>
      <w:r>
        <w:rPr>
          <w:rFonts w:hint="eastAsia"/>
          <w:b/>
          <w:sz w:val="30"/>
          <w:szCs w:val="30"/>
        </w:rPr>
        <w:t xml:space="preserve">五、</w:t>
      </w:r>
      <w:r>
        <w:rPr>
          <w:b/>
          <w:sz w:val="30"/>
          <w:szCs w:val="30"/>
        </w:rPr>
        <w:t xml:space="preserve">报告违法行为</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评标委员会在评标过程中发现投标人有行贿、提供虚假材料或者串通等违法行为时，有向采购人、采购代理机构或者有关部门报告的职责。</w:t>
      </w:r>
      <w:r/>
    </w:p>
    <w:p>
      <w:pPr>
        <w:ind w:firstLine="2891"/>
        <w:jc w:val="left"/>
        <w:spacing w:line="360" w:lineRule="auto"/>
        <w:widowControl/>
        <w:rPr>
          <w:rFonts w:ascii="宋体" w:hAnsi="宋体"/>
          <w:b/>
          <w:bCs/>
          <w:sz w:val="32"/>
          <w:szCs w:val="32"/>
        </w:rPr>
        <w:outlineLvl w:val="1"/>
      </w:pPr>
      <w:r>
        <w:rPr>
          <w:rFonts w:hint="eastAsia" w:ascii="宋体" w:hAnsi="宋体"/>
          <w:b/>
          <w:bCs/>
          <w:sz w:val="32"/>
          <w:szCs w:val="32"/>
        </w:rPr>
        <w:t xml:space="preserve">第三节 评标方法</w:t>
      </w:r>
      <w:r/>
    </w:p>
    <w:p>
      <w:pPr>
        <w:ind w:firstLine="480"/>
        <w:spacing w:line="360" w:lineRule="auto"/>
        <w:tabs>
          <w:tab w:val="left" w:pos="360" w:leader="none"/>
        </w:tabs>
        <w:rPr>
          <w:sz w:val="24"/>
        </w:rPr>
        <w:outlineLvl w:val="1"/>
      </w:pPr>
      <w:r/>
      <w:bookmarkStart w:id="288" w:name="_Hlk149904248"/>
      <w:r>
        <w:rPr>
          <w:rFonts w:hint="eastAsia"/>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sz w:val="24"/>
        </w:rPr>
        <w:outlineLvl w:val="1"/>
      </w:pPr>
      <w:r>
        <w:rPr>
          <w:rFonts w:hint="eastAsia"/>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sz w:val="24"/>
        </w:rPr>
        <w:outlineLvl w:val="1"/>
      </w:pPr>
      <w:r>
        <w:rPr>
          <w:rFonts w:hint="eastAsia"/>
          <w:sz w:val="24"/>
        </w:rPr>
        <w:t xml:space="preserve">三、每部分的得分保留小数点后两位，合计得分保留小数点后两位</w:t>
      </w:r>
      <w:r>
        <w:rPr>
          <w:sz w:val="24"/>
        </w:rPr>
        <w:t xml:space="preserve">，第三位四舍五入</w:t>
      </w:r>
      <w:r>
        <w:rPr>
          <w:rFonts w:hint="eastAsia"/>
          <w:sz w:val="24"/>
        </w:rPr>
        <w:t xml:space="preserve">。</w:t>
      </w:r>
      <w:r/>
    </w:p>
    <w:p>
      <w:pPr>
        <w:ind w:firstLine="441"/>
        <w:jc w:val="left"/>
        <w:spacing w:line="360" w:lineRule="auto"/>
        <w:rPr>
          <w:rFonts w:ascii="宋体" w:hAnsi="宋体"/>
          <w:b/>
          <w:sz w:val="24"/>
        </w:rPr>
      </w:pPr>
      <w:r>
        <w:rPr>
          <w:b/>
          <w:bCs/>
          <w:sz w:val="24"/>
          <w:highlight w:val="none"/>
        </w:rPr>
        <w:t xml:space="preserve">四、</w:t>
      </w:r>
      <w:r>
        <w:rPr>
          <w:rFonts w:hint="eastAsia" w:ascii="宋体" w:hAnsi="宋体"/>
          <w:b/>
          <w:sz w:val="24"/>
        </w:rPr>
        <w:t xml:space="preserve">政府采购政策功能落实</w:t>
      </w:r>
      <w:r/>
    </w:p>
    <w:p>
      <w:pPr>
        <w:ind w:firstLine="480"/>
        <w:jc w:val="left"/>
        <w:spacing w:line="360" w:lineRule="auto"/>
        <w:rPr>
          <w:rFonts w:ascii="宋体" w:hAnsi="宋体"/>
          <w:sz w:val="24"/>
        </w:rPr>
      </w:pPr>
      <w:r/>
      <w:bookmarkStart w:id="289" w:name="_Hlk152922042"/>
      <w:r>
        <w:rPr>
          <w:rFonts w:hint="eastAsia" w:ascii="宋体" w:hAnsi="宋体"/>
          <w:sz w:val="24"/>
        </w:rPr>
        <w:t xml:space="preserve">1、小微型企业价格扣除</w:t>
      </w:r>
      <w:r/>
    </w:p>
    <w:p>
      <w:pPr>
        <w:ind w:firstLine="360"/>
        <w:jc w:val="left"/>
        <w:spacing w:line="360" w:lineRule="auto"/>
        <w:rPr>
          <w:rFonts w:ascii="宋体" w:hAnsi="宋体"/>
          <w:sz w:val="24"/>
        </w:rPr>
      </w:pPr>
      <w:r>
        <w:rPr>
          <w:rFonts w:hint="eastAsia" w:ascii="宋体" w:hAnsi="宋体"/>
          <w:sz w:val="24"/>
        </w:rPr>
        <w:t xml:space="preserve">（1）供应商需按照采购文件的要求提供相应的《中小企业声明函》。</w:t>
      </w:r>
      <w:r/>
    </w:p>
    <w:p>
      <w:pPr>
        <w:ind w:firstLine="360"/>
        <w:jc w:val="left"/>
        <w:spacing w:line="360" w:lineRule="auto"/>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p>
    <w:p>
      <w:pPr>
        <w:ind w:firstLine="480"/>
        <w:jc w:val="left"/>
        <w:spacing w:line="360" w:lineRule="auto"/>
        <w:rPr>
          <w:rFonts w:ascii="宋体" w:hAnsi="宋体"/>
          <w:sz w:val="24"/>
        </w:rPr>
      </w:pPr>
      <w:r>
        <w:rPr>
          <w:rFonts w:hint="eastAsia" w:ascii="宋体" w:hAnsi="宋体"/>
          <w:sz w:val="24"/>
        </w:rPr>
        <w:t xml:space="preserve">2、残疾人福利单位价格扣除</w:t>
      </w:r>
      <w:r/>
    </w:p>
    <w:p>
      <w:pPr>
        <w:ind w:firstLine="360"/>
        <w:jc w:val="left"/>
        <w:spacing w:line="360" w:lineRule="auto"/>
        <w:rPr>
          <w:rFonts w:ascii="宋体" w:hAnsi="宋体"/>
          <w:sz w:val="24"/>
        </w:rPr>
      </w:pPr>
      <w:r>
        <w:rPr>
          <w:rFonts w:hint="eastAsia" w:ascii="宋体" w:hAnsi="宋体"/>
          <w:sz w:val="24"/>
        </w:rPr>
        <w:t xml:space="preserve">（1）残疾人福利性单位视同小型、微型企业。</w:t>
      </w:r>
      <w:r/>
    </w:p>
    <w:p>
      <w:pPr>
        <w:ind w:firstLine="360"/>
        <w:jc w:val="left"/>
        <w:spacing w:line="360" w:lineRule="auto"/>
        <w:rPr>
          <w:rFonts w:ascii="宋体" w:hAnsi="宋体"/>
          <w:sz w:val="24"/>
        </w:rPr>
      </w:pPr>
      <w:r>
        <w:rPr>
          <w:rFonts w:hint="eastAsia" w:ascii="宋体" w:hAnsi="宋体"/>
          <w:sz w:val="24"/>
        </w:rPr>
        <w:t xml:space="preserve">（2）残疾人福利单位需按照采购文件的要求提供《残疾人福利性单位声明函》。</w:t>
      </w:r>
      <w:r/>
    </w:p>
    <w:p>
      <w:pPr>
        <w:ind w:firstLine="360"/>
        <w:jc w:val="left"/>
        <w:spacing w:line="360" w:lineRule="auto"/>
        <w:rPr>
          <w:rFonts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ascii="宋体" w:hAnsi="宋体"/>
          <w:sz w:val="24"/>
        </w:rPr>
      </w:pPr>
      <w:r>
        <w:rPr>
          <w:rFonts w:hint="eastAsia" w:ascii="宋体" w:hAnsi="宋体"/>
          <w:sz w:val="24"/>
        </w:rPr>
        <w:t xml:space="preserve">3、监狱和戒毒企业价格扣除</w:t>
      </w:r>
      <w:r/>
    </w:p>
    <w:p>
      <w:pPr>
        <w:ind w:firstLine="480"/>
        <w:jc w:val="left"/>
        <w:spacing w:line="360" w:lineRule="auto"/>
        <w:rPr>
          <w:rFonts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p>
    <w:p>
      <w:pPr>
        <w:ind w:firstLine="480"/>
        <w:jc w:val="left"/>
        <w:spacing w:line="360" w:lineRule="auto"/>
        <w:rPr>
          <w:rFonts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u w:val="single"/>
        </w:rPr>
        <w:t xml:space="preserve">6</w:t>
      </w:r>
      <w:r>
        <w:rPr>
          <w:rFonts w:hint="eastAsia" w:ascii="宋体" w:hAnsi="宋体"/>
          <w:sz w:val="24"/>
          <w:u w:val="single"/>
        </w:rPr>
        <w:t xml:space="preserve">%</w:t>
      </w:r>
      <w:r>
        <w:rPr>
          <w:rFonts w:hint="eastAsia" w:ascii="宋体" w:hAnsi="宋体"/>
          <w:sz w:val="24"/>
        </w:rPr>
        <w:t xml:space="preserve">的价格扣除，用扣除后的价格参与评审。</w:t>
      </w:r>
      <w:r/>
    </w:p>
    <w:p>
      <w:pPr>
        <w:ind w:firstLine="480"/>
        <w:jc w:val="left"/>
        <w:spacing w:line="360" w:lineRule="auto"/>
        <w:rPr>
          <w:rFonts w:ascii="宋体" w:hAnsi="宋体"/>
          <w:sz w:val="24"/>
        </w:rPr>
      </w:pPr>
      <w:r>
        <w:rPr>
          <w:rFonts w:hint="eastAsia" w:ascii="宋体" w:hAnsi="宋体"/>
          <w:sz w:val="24"/>
        </w:rPr>
        <w:t xml:space="preserve">6、联合体各方均为小型、微型企业（残疾人福利单位、监狱企业）的，联合体享受</w:t>
      </w:r>
      <w:r>
        <w:rPr>
          <w:rFonts w:ascii="宋体" w:hAnsi="宋体"/>
          <w:sz w:val="24"/>
          <w:u w:val="single"/>
        </w:rPr>
        <w:t xml:space="preserve">2</w:t>
      </w:r>
      <w:r>
        <w:rPr>
          <w:rFonts w:hint="eastAsia" w:ascii="宋体" w:hAnsi="宋体"/>
          <w:sz w:val="24"/>
          <w:u w:val="single"/>
        </w:rPr>
        <w:t xml:space="preserve">0%</w:t>
      </w:r>
      <w:r>
        <w:rPr>
          <w:rFonts w:hint="eastAsia" w:ascii="宋体" w:hAnsi="宋体"/>
          <w:sz w:val="24"/>
        </w:rPr>
        <w:t xml:space="preserve">价格扣除，用扣除后的价格参与评审。</w:t>
      </w:r>
      <w:bookmarkEnd w:id="288"/>
      <w:r/>
      <w:bookmarkEnd w:id="289"/>
      <w:r/>
      <w:r/>
    </w:p>
    <w:p>
      <w:pPr>
        <w:pStyle w:val="985"/>
        <w:ind w:firstLine="2891"/>
        <w:spacing w:after="120"/>
        <w:rPr>
          <w:rFonts w:ascii="宋体" w:hAnsi="宋体" w:cs="Times New Roman"/>
          <w:b/>
          <w:bCs/>
          <w:sz w:val="32"/>
          <w:szCs w:val="32"/>
        </w:rPr>
        <w:outlineLvl w:val="1"/>
      </w:pPr>
      <w:r>
        <w:rPr>
          <w:rFonts w:ascii="宋体" w:hAnsi="宋体" w:cs="Times New Roman"/>
          <w:b/>
          <w:bCs/>
          <w:sz w:val="32"/>
          <w:szCs w:val="32"/>
        </w:rPr>
        <w:br w:type="page" w:clear="all"/>
      </w:r>
      <w:r>
        <w:rPr>
          <w:rFonts w:hint="eastAsia" w:ascii="宋体" w:hAnsi="宋体" w:cs="Times New Roman"/>
          <w:b/>
          <w:bCs/>
          <w:sz w:val="32"/>
          <w:szCs w:val="32"/>
        </w:rPr>
        <w:t xml:space="preserve">第四节 评标标准</w:t>
      </w:r>
      <w:r/>
    </w:p>
    <w:tbl>
      <w:tblPr>
        <w:tblStyle w:val="727"/>
        <w:tblW w:w="5742" w:type="pct"/>
        <w:tblInd w:w="-176" w:type="dxa"/>
        <w:tblLayout w:type="autofit"/>
        <w:tblCellMar>
          <w:left w:w="108" w:type="dxa"/>
          <w:top w:w="0" w:type="dxa"/>
          <w:right w:w="108" w:type="dxa"/>
          <w:bottom w:w="0" w:type="dxa"/>
        </w:tblCellMar>
        <w:tblLook w:val="04A0" w:firstRow="1" w:lastRow="0" w:firstColumn="1" w:lastColumn="0" w:noHBand="0" w:noVBand="1"/>
      </w:tblPr>
      <w:tblGrid>
        <w:gridCol w:w="1067"/>
        <w:gridCol w:w="1204"/>
        <w:gridCol w:w="4167"/>
        <w:gridCol w:w="813"/>
        <w:gridCol w:w="2536"/>
      </w:tblGrid>
      <w:tr>
        <w:trPr>
          <w:trHeight w:val="525"/>
          <w:tblHeader/>
        </w:trPr>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评审</w:t>
            </w:r>
            <w:r/>
          </w:p>
          <w:p>
            <w:pPr>
              <w:jc w:val="center"/>
              <w:rPr>
                <w:rFonts w:hint="eastAsia" w:ascii="宋体" w:hAnsi="宋体" w:eastAsia="宋体" w:cs="宋体"/>
                <w:b/>
                <w:sz w:val="24"/>
                <w:szCs w:val="24"/>
              </w:rPr>
            </w:pPr>
            <w:r>
              <w:rPr>
                <w:rFonts w:hint="eastAsia" w:ascii="宋体" w:hAnsi="宋体" w:eastAsia="宋体" w:cs="宋体"/>
                <w:b/>
                <w:sz w:val="24"/>
                <w:szCs w:val="24"/>
              </w:rPr>
              <w:t xml:space="preserve">因素</w:t>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评分项目</w:t>
            </w:r>
            <w:r/>
          </w:p>
        </w:tc>
        <w:tc>
          <w:tcPr>
            <w:tcBorders>
              <w:top w:val="single" w:color="auto" w:sz="4" w:space="0"/>
              <w:left w:val="single" w:color="auto" w:sz="4" w:space="0"/>
              <w:bottom w:val="single" w:color="auto" w:sz="4" w:space="0"/>
              <w:right w:val="single" w:color="auto" w:sz="4" w:space="0"/>
            </w:tcBorders>
            <w:tcW w:w="2128" w:type="pct"/>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评分细则</w:t>
            </w:r>
            <w:r/>
          </w:p>
        </w:tc>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分值</w:t>
            </w:r>
            <w:r/>
          </w:p>
        </w:tc>
        <w:tc>
          <w:tcPr>
            <w:tcBorders>
              <w:top w:val="single" w:color="auto" w:sz="4" w:space="0"/>
              <w:left w:val="single" w:color="auto" w:sz="4" w:space="0"/>
              <w:bottom w:val="single" w:color="auto" w:sz="4" w:space="0"/>
              <w:right w:val="single" w:color="auto" w:sz="4" w:space="0"/>
            </w:tcBorders>
            <w:tcW w:w="1295" w:type="pct"/>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备注</w:t>
            </w:r>
            <w:r/>
          </w:p>
        </w:tc>
      </w:tr>
      <w:tr>
        <w:trPr>
          <w:trHeight w:val="510"/>
        </w:trPr>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价格</w:t>
            </w:r>
            <w:r/>
          </w:p>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部分</w:t>
            </w:r>
            <w:r/>
          </w:p>
          <w:p>
            <w:pP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（15分）</w:t>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投标报价</w:t>
            </w:r>
            <w:r/>
          </w:p>
        </w:tc>
        <w:tc>
          <w:tcPr>
            <w:tcBorders>
              <w:top w:val="single" w:color="auto" w:sz="4" w:space="0"/>
              <w:left w:val="single" w:color="auto" w:sz="4" w:space="0"/>
              <w:bottom w:val="single" w:color="auto" w:sz="4" w:space="0"/>
              <w:right w:val="single" w:color="auto" w:sz="4" w:space="0"/>
            </w:tcBorders>
            <w:tcW w:w="2128" w:type="pct"/>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1.评标基准价：以满足招标文件要求且投标价格最低的投标报价为评标基准价。</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2.评标基准价得分为15分。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3.其他投标人报价得分=（评标基准价/投标报价）*15， 计算结果四舍五入保留两位小数。</w:t>
            </w:r>
            <w:r/>
          </w:p>
        </w:tc>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15</w:t>
            </w:r>
            <w:r/>
          </w:p>
        </w:tc>
        <w:tc>
          <w:tcPr>
            <w:tcBorders>
              <w:top w:val="single" w:color="auto" w:sz="4" w:space="0"/>
              <w:left w:val="single" w:color="auto" w:sz="4" w:space="0"/>
              <w:bottom w:val="single" w:color="auto" w:sz="4" w:space="0"/>
              <w:right w:val="single" w:color="auto" w:sz="4" w:space="0"/>
            </w:tcBorders>
            <w:tcW w:w="1295" w:type="pct"/>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highlight w:val="none"/>
                <w:lang w:eastAsia="zh-CN"/>
              </w:rPr>
              <w:t xml:space="preserve">此处投标报价指经过报价修正，及因落实政府采购政策进行价格调整后的报价，详见第三章《评标方法和评标标准》。</w:t>
            </w:r>
            <w:r/>
          </w:p>
        </w:tc>
      </w:tr>
      <w:tr>
        <w:trPr>
          <w:trHeight w:val="904"/>
        </w:trPr>
        <w:tc>
          <w:tcPr>
            <w:tcBorders>
              <w:top w:val="single" w:color="auto" w:sz="4" w:space="0"/>
              <w:left w:val="single" w:color="auto" w:sz="4" w:space="0"/>
              <w:right w:val="single" w:color="auto" w:sz="4" w:space="0"/>
            </w:tcBorders>
            <w:tcW w:w="545" w:type="pct"/>
            <w:vAlign w:val="center"/>
            <w:vMerge w:val="restart"/>
            <w:textDirection w:val="lrTb"/>
            <w:noWrap w:val="false"/>
          </w:tcPr>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商务</w:t>
            </w:r>
            <w:r/>
          </w:p>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部分</w:t>
            </w:r>
            <w:r/>
          </w:p>
          <w:p>
            <w:pP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w:t>
            </w:r>
            <w:r>
              <w:rPr>
                <w:rFonts w:hint="eastAsia" w:ascii="宋体" w:hAnsi="宋体" w:eastAsia="宋体" w:cs="宋体"/>
                <w:b/>
                <w:color w:val="auto"/>
                <w:sz w:val="24"/>
                <w:szCs w:val="24"/>
                <w:lang w:val="en-US" w:eastAsia="zh-CN"/>
              </w:rPr>
              <w:t xml:space="preserve">40</w:t>
            </w:r>
            <w:r>
              <w:rPr>
                <w:rFonts w:hint="eastAsia" w:ascii="宋体" w:hAnsi="宋体" w:eastAsia="宋体" w:cs="宋体"/>
                <w:b/>
                <w:color w:val="auto"/>
                <w:sz w:val="24"/>
                <w:szCs w:val="24"/>
              </w:rPr>
              <w:t xml:space="preserve">分）</w:t>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管理体系</w:t>
            </w:r>
            <w:r/>
          </w:p>
          <w:p>
            <w:pPr>
              <w:jc w:val="center"/>
              <w:rPr>
                <w:rFonts w:hint="eastAsia" w:ascii="宋体" w:hAnsi="宋体" w:eastAsia="宋体" w:cs="宋体"/>
                <w:color w:val="auto"/>
                <w:sz w:val="24"/>
                <w:szCs w:val="24"/>
              </w:rPr>
            </w:pPr>
            <w:r>
              <w:rPr>
                <w:rFonts w:hint="eastAsia" w:ascii="宋体" w:hAnsi="宋体" w:eastAsia="宋体" w:cs="宋体"/>
                <w:b/>
                <w:color w:val="auto"/>
                <w:sz w:val="24"/>
                <w:szCs w:val="24"/>
              </w:rPr>
              <w:t xml:space="preserve">认证情况</w:t>
            </w:r>
            <w:r/>
          </w:p>
        </w:tc>
        <w:tc>
          <w:tcPr>
            <w:tcBorders>
              <w:top w:val="single" w:color="auto" w:sz="4" w:space="0"/>
              <w:left w:val="single" w:color="auto" w:sz="4" w:space="0"/>
              <w:bottom w:val="single" w:color="auto" w:sz="4" w:space="0"/>
              <w:right w:val="single" w:color="auto" w:sz="4" w:space="0"/>
            </w:tcBorders>
            <w:tcW w:w="2128" w:type="pct"/>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投标人具有质量管理体系认证、环境管理体系认证、职业健康管理体系认证证书的，有一项得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最高得</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p>
          <w:p>
            <w:pP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投标人具有防暴力管理体系认证证书、反恐管理体系认证证书，安全应急响应管理体系认证证书，每有一项得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分，最高得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p>
          <w:p>
            <w:pP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本项</w:t>
            </w:r>
            <w:r>
              <w:rPr>
                <w:rFonts w:hint="eastAsia" w:ascii="宋体" w:hAnsi="宋体" w:eastAsia="宋体" w:cs="宋体"/>
                <w:color w:val="auto"/>
                <w:sz w:val="24"/>
                <w:szCs w:val="24"/>
              </w:rPr>
              <w:t xml:space="preserve">最高9分。</w:t>
            </w:r>
            <w:r/>
          </w:p>
        </w:tc>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9</w:t>
            </w:r>
            <w:r/>
          </w:p>
        </w:tc>
        <w:tc>
          <w:tcPr>
            <w:tcBorders>
              <w:top w:val="single" w:color="auto" w:sz="4" w:space="0"/>
              <w:left w:val="single" w:color="auto" w:sz="4" w:space="0"/>
              <w:bottom w:val="single" w:color="auto" w:sz="4" w:space="0"/>
              <w:right w:val="single" w:color="auto" w:sz="4" w:space="0"/>
            </w:tcBorders>
            <w:tcW w:w="1295" w:type="pct"/>
            <w:vAlign w:val="center"/>
            <w:textDirection w:val="lrTb"/>
            <w:noWrap w:val="false"/>
          </w:tcPr>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提供认证证书</w:t>
            </w:r>
            <w:r>
              <w:rPr>
                <w:rFonts w:hint="eastAsia" w:ascii="宋体" w:hAnsi="宋体" w:eastAsia="宋体" w:cs="宋体"/>
                <w:b/>
                <w:bCs/>
                <w:color w:val="auto"/>
                <w:sz w:val="24"/>
                <w:szCs w:val="24"/>
                <w:lang w:val="en-US" w:eastAsia="zh-CN"/>
              </w:rPr>
              <w:t xml:space="preserve">扫描件</w:t>
            </w:r>
            <w:r>
              <w:rPr>
                <w:rFonts w:hint="eastAsia" w:ascii="宋体" w:hAnsi="宋体" w:eastAsia="宋体" w:cs="宋体"/>
                <w:b/>
                <w:bCs/>
                <w:color w:val="auto"/>
                <w:sz w:val="24"/>
                <w:szCs w:val="24"/>
              </w:rPr>
              <w:t xml:space="preserve">，</w:t>
            </w:r>
            <w:r>
              <w:rPr>
                <w:rFonts w:hint="eastAsia" w:ascii="宋体" w:hAnsi="宋体" w:eastAsia="宋体" w:cs="宋体"/>
                <w:b/>
                <w:bCs/>
                <w:color w:val="auto"/>
                <w:sz w:val="24"/>
                <w:szCs w:val="24"/>
                <w:lang w:val="en-US" w:eastAsia="zh-CN"/>
              </w:rPr>
              <w:t xml:space="preserve">和</w:t>
            </w:r>
            <w:r>
              <w:rPr>
                <w:rFonts w:hint="eastAsia" w:ascii="宋体" w:hAnsi="宋体" w:eastAsia="宋体" w:cs="宋体"/>
                <w:b/>
                <w:bCs/>
                <w:color w:val="auto"/>
                <w:sz w:val="24"/>
                <w:szCs w:val="24"/>
              </w:rPr>
              <w:t xml:space="preserve">在国家认证监管委官网查询状态为“有效”</w:t>
            </w:r>
            <w:r>
              <w:rPr>
                <w:rFonts w:hint="eastAsia" w:ascii="宋体" w:hAnsi="宋体" w:eastAsia="宋体" w:cs="宋体"/>
                <w:b/>
                <w:bCs/>
                <w:color w:val="auto"/>
                <w:sz w:val="24"/>
                <w:szCs w:val="24"/>
                <w:lang w:val="en-US" w:eastAsia="zh-CN"/>
              </w:rPr>
              <w:t xml:space="preserve">截图</w:t>
            </w:r>
            <w:r>
              <w:rPr>
                <w:rFonts w:hint="eastAsia" w:ascii="宋体" w:hAnsi="宋体" w:eastAsia="宋体" w:cs="宋体"/>
                <w:b/>
                <w:bCs/>
                <w:color w:val="auto"/>
                <w:sz w:val="24"/>
                <w:szCs w:val="24"/>
              </w:rPr>
              <w:t xml:space="preserve">。</w:t>
            </w:r>
            <w:r/>
          </w:p>
        </w:tc>
      </w:tr>
      <w:tr>
        <w:trPr>
          <w:trHeight w:val="1652"/>
        </w:trPr>
        <w:tc>
          <w:tcPr>
            <w:tcBorders>
              <w:left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jc w:val="center"/>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企业荣誉</w:t>
            </w:r>
            <w:r/>
          </w:p>
        </w:tc>
        <w:tc>
          <w:tcPr>
            <w:tcBorders>
              <w:top w:val="single" w:color="auto" w:sz="4" w:space="0"/>
              <w:left w:val="single" w:color="auto" w:sz="4" w:space="0"/>
              <w:bottom w:val="single" w:color="auto" w:sz="4" w:space="0"/>
              <w:right w:val="single" w:color="auto" w:sz="4" w:space="0"/>
            </w:tcBorders>
            <w:tcW w:w="2128" w:type="pct"/>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投标人自202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年1月1日（</w:t>
            </w:r>
            <w:r>
              <w:rPr>
                <w:rFonts w:hint="eastAsia" w:ascii="宋体" w:hAnsi="宋体" w:eastAsia="宋体" w:cs="宋体"/>
                <w:color w:val="auto"/>
                <w:sz w:val="24"/>
                <w:szCs w:val="24"/>
                <w:lang w:val="en-US" w:eastAsia="zh-CN"/>
              </w:rPr>
              <w:t xml:space="preserve">时间</w:t>
            </w:r>
            <w:r>
              <w:rPr>
                <w:rFonts w:hint="eastAsia" w:ascii="宋体" w:hAnsi="宋体" w:eastAsia="宋体" w:cs="宋体"/>
                <w:color w:val="auto"/>
                <w:sz w:val="24"/>
                <w:szCs w:val="24"/>
              </w:rPr>
              <w:t xml:space="preserve">以获奖时间为准）以来获得市级</w:t>
            </w:r>
            <w:r>
              <w:rPr>
                <w:rFonts w:hint="eastAsia" w:ascii="宋体" w:hAnsi="宋体" w:eastAsia="宋体" w:cs="宋体"/>
                <w:color w:val="auto"/>
                <w:sz w:val="24"/>
                <w:szCs w:val="24"/>
                <w:lang w:val="en-US" w:eastAsia="zh-CN"/>
              </w:rPr>
              <w:t xml:space="preserve">及</w:t>
            </w:r>
            <w:r>
              <w:rPr>
                <w:rFonts w:hint="eastAsia" w:ascii="宋体" w:hAnsi="宋体" w:eastAsia="宋体" w:cs="宋体"/>
                <w:color w:val="auto"/>
                <w:sz w:val="24"/>
                <w:szCs w:val="24"/>
              </w:rPr>
              <w:t xml:space="preserve">以上行政机关或事业单位颁发的荣誉</w:t>
            </w:r>
            <w:r>
              <w:rPr>
                <w:rFonts w:hint="eastAsia" w:ascii="宋体" w:hAnsi="宋体" w:eastAsia="宋体" w:cs="宋体"/>
                <w:color w:val="auto"/>
                <w:sz w:val="24"/>
                <w:szCs w:val="24"/>
                <w:lang w:val="en-US" w:eastAsia="zh-CN"/>
              </w:rPr>
              <w:t xml:space="preserve">表彰</w:t>
            </w:r>
            <w:r>
              <w:rPr>
                <w:rFonts w:hint="eastAsia" w:ascii="宋体" w:hAnsi="宋体" w:eastAsia="宋体" w:cs="宋体"/>
                <w:color w:val="auto"/>
                <w:sz w:val="24"/>
                <w:szCs w:val="24"/>
              </w:rPr>
              <w:t xml:space="preserve">的得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p>
          <w:p>
            <w:pPr>
              <w:pStyle w:val="730"/>
              <w:numPr>
                <w:ilvl w:val="0"/>
                <w:numId w:val="0"/>
              </w:numPr>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tc>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rPr>
                <w:rFonts w:hint="eastAsia" w:ascii="宋体" w:hAnsi="宋体" w:eastAsia="宋体" w:cs="宋体"/>
                <w:strike w:val="0"/>
                <w:color w:val="auto"/>
                <w:sz w:val="24"/>
                <w:szCs w:val="24"/>
                <w:lang w:val="en-US" w:eastAsia="zh-CN"/>
              </w:rPr>
            </w:pPr>
            <w:r>
              <w:rPr>
                <w:rFonts w:hint="eastAsia" w:ascii="宋体" w:hAnsi="宋体" w:eastAsia="宋体" w:cs="宋体"/>
                <w:strike w:val="0"/>
                <w:color w:val="auto"/>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1295" w:type="pct"/>
            <w:vAlign w:val="center"/>
            <w:textDirection w:val="lrTb"/>
            <w:noWrap w:val="false"/>
          </w:tcPr>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提供表彰文件或证书或网页截图，时间以证明材料为准。</w:t>
            </w:r>
            <w:r/>
          </w:p>
        </w:tc>
      </w:tr>
      <w:tr>
        <w:trPr>
          <w:trHeight w:val="1652"/>
        </w:trPr>
        <w:tc>
          <w:tcPr>
            <w:tcBorders>
              <w:left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满意度评价</w:t>
            </w:r>
            <w:r/>
          </w:p>
          <w:p>
            <w:pPr>
              <w:jc w:val="center"/>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r>
            <w:r/>
          </w:p>
        </w:tc>
        <w:tc>
          <w:tcPr>
            <w:tcBorders>
              <w:top w:val="single" w:color="auto" w:sz="4" w:space="0"/>
              <w:left w:val="single" w:color="auto" w:sz="4" w:space="0"/>
              <w:bottom w:val="single" w:color="auto" w:sz="4" w:space="0"/>
              <w:right w:val="single" w:color="auto" w:sz="4" w:space="0"/>
            </w:tcBorders>
            <w:tcW w:w="2128" w:type="pct"/>
            <w:vAlign w:val="center"/>
            <w:textDirection w:val="lrTb"/>
            <w:noWrap w:val="false"/>
          </w:tcPr>
          <w:p>
            <w:pPr>
              <w:spacing w:line="24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投标人自</w:t>
            </w:r>
            <w:r>
              <w:rPr>
                <w:rFonts w:hint="eastAsia" w:ascii="宋体" w:hAnsi="宋体" w:eastAsia="宋体" w:cs="宋体"/>
                <w:color w:val="auto"/>
                <w:sz w:val="24"/>
                <w:szCs w:val="24"/>
              </w:rPr>
              <w:t xml:space="preserve">202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年1月1日以来（以证明出具时间为准）以来获得服务用户出具的满意或优秀评价证明，每提供一份得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分，本项最高得</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分。</w:t>
            </w:r>
            <w:r/>
          </w:p>
          <w:p>
            <w:pPr>
              <w:pStyle w:val="730"/>
              <w:numPr>
                <w:ilvl w:val="0"/>
                <w:numId w:val="0"/>
              </w:numPr>
              <w:rPr>
                <w:rFonts w:hint="eastAsia" w:ascii="宋体" w:hAnsi="宋体" w:eastAsia="宋体" w:cs="宋体"/>
                <w:strike w:val="0"/>
                <w:color w:val="auto"/>
                <w:sz w:val="24"/>
                <w:szCs w:val="24"/>
              </w:rPr>
            </w:pPr>
            <w:r>
              <w:rPr>
                <w:rFonts w:hint="eastAsia" w:ascii="宋体" w:hAnsi="宋体" w:eastAsia="宋体" w:cs="宋体"/>
                <w:b/>
                <w:bCs/>
                <w:color w:val="auto"/>
                <w:sz w:val="24"/>
                <w:szCs w:val="24"/>
              </w:rPr>
              <w:t xml:space="preserve">注:</w:t>
            </w:r>
            <w:r/>
          </w:p>
        </w:tc>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rPr>
                <w:rFonts w:hint="eastAsia" w:ascii="宋体" w:hAnsi="宋体" w:eastAsia="宋体" w:cs="宋体"/>
                <w:strike w:val="0"/>
                <w:color w:val="auto"/>
                <w:sz w:val="24"/>
                <w:szCs w:val="24"/>
                <w:lang w:val="en-US" w:eastAsia="zh-CN"/>
              </w:rPr>
            </w:pPr>
            <w:r>
              <w:rPr>
                <w:rFonts w:hint="eastAsia" w:ascii="宋体" w:hAnsi="宋体" w:eastAsia="宋体" w:cs="宋体"/>
                <w:strike w:val="0"/>
                <w:color w:val="auto"/>
                <w:sz w:val="24"/>
                <w:szCs w:val="24"/>
                <w:lang w:val="en-US" w:eastAsia="zh-CN"/>
              </w:rPr>
              <w:t xml:space="preserve">8</w:t>
            </w:r>
            <w:r/>
          </w:p>
        </w:tc>
        <w:tc>
          <w:tcPr>
            <w:tcBorders>
              <w:top w:val="single" w:color="auto" w:sz="4" w:space="0"/>
              <w:left w:val="single" w:color="auto" w:sz="4" w:space="0"/>
              <w:bottom w:val="single" w:color="auto" w:sz="4" w:space="0"/>
              <w:right w:val="single" w:color="auto" w:sz="4" w:space="0"/>
            </w:tcBorders>
            <w:tcW w:w="1295" w:type="pct"/>
            <w:vAlign w:val="center"/>
            <w:textDirection w:val="lrTb"/>
            <w:noWrap w:val="false"/>
          </w:tcPr>
          <w:p>
            <w:pPr>
              <w:rPr>
                <w:rFonts w:hint="eastAsia" w:ascii="宋体" w:hAnsi="宋体" w:eastAsia="宋体" w:cs="宋体"/>
                <w:strike w:val="0"/>
                <w:color w:val="auto"/>
                <w:sz w:val="24"/>
                <w:szCs w:val="24"/>
              </w:rPr>
            </w:pPr>
            <w:r>
              <w:rPr>
                <w:rFonts w:hint="eastAsia" w:ascii="宋体" w:hAnsi="宋体" w:eastAsia="宋体" w:cs="宋体"/>
                <w:b/>
                <w:bCs/>
                <w:color w:val="auto"/>
                <w:sz w:val="24"/>
                <w:szCs w:val="24"/>
              </w:rPr>
              <w:t xml:space="preserve">投标文件中提供服务项目合同复印件、被服务单位盖章的评价证明材料复印件，证明材料须反映相关内容，否则不得分；同一服务单位不重复参与计分。</w:t>
            </w:r>
            <w:r/>
          </w:p>
        </w:tc>
      </w:tr>
      <w:tr>
        <w:trPr>
          <w:trHeight w:val="498"/>
        </w:trPr>
        <w:tc>
          <w:tcPr>
            <w:tcBorders>
              <w:left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none" w:color="000000" w:sz="4" w:space="0"/>
              <w:right w:val="single" w:color="auto" w:sz="4" w:space="0"/>
            </w:tcBorders>
            <w:tcW w:w="615" w:type="pct"/>
            <w:vAlign w:val="center"/>
            <w:textDirection w:val="lrTb"/>
            <w:noWrap w:val="false"/>
          </w:tcPr>
          <w:p>
            <w:pPr>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项目</w:t>
            </w:r>
            <w:r/>
          </w:p>
          <w:p>
            <w:pPr>
              <w:jc w:val="center"/>
              <w:rPr>
                <w:rFonts w:hint="eastAsia" w:ascii="宋体" w:hAnsi="宋体" w:eastAsia="宋体" w:cs="宋体"/>
                <w:color w:val="auto"/>
                <w:sz w:val="24"/>
                <w:szCs w:val="24"/>
              </w:rPr>
            </w:pPr>
            <w:r>
              <w:rPr>
                <w:rFonts w:hint="eastAsia" w:ascii="宋体" w:hAnsi="宋体" w:eastAsia="宋体" w:cs="宋体"/>
                <w:b/>
                <w:color w:val="auto"/>
                <w:sz w:val="24"/>
                <w:szCs w:val="24"/>
              </w:rPr>
              <w:t xml:space="preserve">负责人</w:t>
            </w:r>
            <w:r/>
          </w:p>
        </w:tc>
        <w:tc>
          <w:tcPr>
            <w:tcBorders>
              <w:top w:val="single" w:color="auto" w:sz="4" w:space="0"/>
              <w:left w:val="single" w:color="auto" w:sz="4" w:space="0"/>
              <w:bottom w:val="single" w:color="auto" w:sz="4" w:space="0"/>
              <w:right w:val="single" w:color="auto" w:sz="4" w:space="0"/>
            </w:tcBorders>
            <w:tcW w:w="2128" w:type="pct"/>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b/>
                <w:color w:val="auto"/>
                <w:sz w:val="24"/>
                <w:szCs w:val="24"/>
              </w:rPr>
              <w:t xml:space="preserve">项目负责人</w:t>
            </w:r>
            <w:r>
              <w:rPr>
                <w:rFonts w:hint="eastAsia" w:ascii="宋体" w:hAnsi="宋体" w:eastAsia="宋体" w:cs="宋体"/>
                <w:color w:val="auto"/>
                <w:sz w:val="24"/>
                <w:szCs w:val="24"/>
              </w:rPr>
              <w:t xml:space="preserve">（限评1人，年龄50周岁以下，男女不限）：</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1.具有本科及以上学历得2分；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2.具有保安员三级及以上证书的得2分；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3.具有消防设施操作员或建（构）筑物消防员证书的，得2分；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4.具有红十字会颁发的救护员证书的得2分；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5.受到市级及以上公安部门表彰的得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本项最高得</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w:t>
            </w:r>
            <w:r/>
          </w:p>
        </w:tc>
        <w:tc>
          <w:tcPr>
            <w:tcBorders>
              <w:top w:val="single" w:color="auto" w:sz="4" w:space="0"/>
              <w:left w:val="single" w:color="auto" w:sz="4" w:space="0"/>
              <w:bottom w:val="none" w:color="000000" w:sz="4" w:space="0"/>
              <w:right w:val="single" w:color="auto" w:sz="4" w:space="0"/>
            </w:tcBorders>
            <w:tcW w:w="1295" w:type="pct"/>
            <w:vAlign w:val="center"/>
            <w:textDirection w:val="lrTb"/>
            <w:noWrap w:val="false"/>
          </w:tcPr>
          <w:p>
            <w:pPr>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注：提供人员证书复印件加或文件或网页截图盖公章，同时提供供应商为其缴纳的近3个月（2026年3月-2026年5月）的社保缴纳证明，未提供或提供不全不得分。</w:t>
            </w:r>
            <w:r/>
          </w:p>
        </w:tc>
      </w:tr>
      <w:tr>
        <w:trPr>
          <w:trHeight w:val="2203"/>
        </w:trPr>
        <w:tc>
          <w:tcPr>
            <w:tcBorders>
              <w:left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业绩</w:t>
            </w:r>
            <w:r/>
          </w:p>
        </w:tc>
        <w:tc>
          <w:tcPr>
            <w:tcBorders>
              <w:top w:val="single" w:color="auto" w:sz="4" w:space="0"/>
              <w:left w:val="single" w:color="auto" w:sz="4" w:space="0"/>
              <w:bottom w:val="single" w:color="auto" w:sz="4" w:space="0"/>
              <w:right w:val="single" w:color="auto" w:sz="4" w:space="0"/>
            </w:tcBorders>
            <w:tcW w:w="2128" w:type="pct"/>
            <w:vAlign w:val="center"/>
            <w:textDirection w:val="lrTb"/>
            <w:noWrap w:val="false"/>
          </w:tcPr>
          <w:p>
            <w:pPr>
              <w:pStyle w:val="75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投标人近三年（自20</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年1月1日至今）具有校园保安服务业绩的，</w:t>
            </w:r>
            <w:r>
              <w:rPr>
                <w:rFonts w:hint="eastAsia" w:ascii="宋体" w:hAnsi="宋体" w:eastAsia="宋体" w:cs="宋体"/>
                <w:color w:val="auto"/>
                <w:sz w:val="24"/>
                <w:szCs w:val="24"/>
                <w:highlight w:val="none"/>
              </w:rPr>
              <w:t xml:space="preserve">（同一项目不同年份的服务合同不累计得分），有一个得2分，限评5项，最高得10分。</w:t>
            </w:r>
            <w:r/>
          </w:p>
          <w:p>
            <w:pPr>
              <w:pStyle w:val="75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auto" w:sz="4" w:space="0"/>
              <w:left w:val="single" w:color="auto" w:sz="4" w:space="0"/>
              <w:bottom w:val="single" w:color="auto" w:sz="4" w:space="0"/>
              <w:right w:val="single" w:color="auto" w:sz="4" w:space="0"/>
            </w:tcBorders>
            <w:tcW w:w="1295"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提供合同和同一合同任意一次付款的发票凭证，合同应能清晰载明包含以上内容，且发票凭证中收付款双方及项目名称必须与合同一致，不能清晰载明的，须另行出具合同甲方盖章的证明材料。</w:t>
            </w:r>
            <w:r/>
          </w:p>
        </w:tc>
      </w:tr>
      <w:tr>
        <w:trPr>
          <w:trHeight w:val="285"/>
        </w:trPr>
        <w:tc>
          <w:tcPr>
            <w:tcBorders>
              <w:top w:val="single" w:color="auto" w:sz="4" w:space="0"/>
              <w:left w:val="single" w:color="auto" w:sz="4" w:space="0"/>
              <w:bottom w:val="single" w:color="auto" w:sz="4" w:space="0"/>
              <w:right w:val="single" w:color="auto" w:sz="4" w:space="0"/>
            </w:tcBorders>
            <w:tcW w:w="545" w:type="pct"/>
            <w:vAlign w:val="center"/>
            <w:vMerge w:val="restart"/>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技术</w:t>
            </w:r>
            <w:r/>
          </w:p>
          <w:p>
            <w:pPr>
              <w:jc w:val="center"/>
              <w:rPr>
                <w:rFonts w:hint="eastAsia" w:ascii="宋体" w:hAnsi="宋体" w:eastAsia="宋体" w:cs="宋体"/>
                <w:b/>
                <w:sz w:val="24"/>
                <w:szCs w:val="24"/>
              </w:rPr>
            </w:pPr>
            <w:r>
              <w:rPr>
                <w:rFonts w:hint="eastAsia" w:ascii="宋体" w:hAnsi="宋体" w:eastAsia="宋体" w:cs="宋体"/>
                <w:b/>
                <w:sz w:val="24"/>
                <w:szCs w:val="24"/>
              </w:rPr>
              <w:t xml:space="preserve">部分</w:t>
            </w:r>
            <w:r/>
          </w:p>
          <w:p>
            <w:pPr>
              <w:rPr>
                <w:rFonts w:hint="eastAsia" w:ascii="宋体" w:hAnsi="宋体" w:eastAsia="宋体" w:cs="宋体"/>
                <w:sz w:val="24"/>
                <w:szCs w:val="24"/>
              </w:rPr>
            </w:pP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45</w:t>
            </w:r>
            <w:r>
              <w:rPr>
                <w:rFonts w:hint="eastAsia" w:ascii="宋体" w:hAnsi="宋体" w:eastAsia="宋体" w:cs="宋体"/>
                <w:b/>
                <w:sz w:val="24"/>
                <w:szCs w:val="24"/>
              </w:rPr>
              <w:t xml:space="preserve">分）</w:t>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保安整体服务方案</w:t>
            </w:r>
            <w:r/>
          </w:p>
        </w:tc>
        <w:tc>
          <w:tcPr>
            <w:tcBorders>
              <w:top w:val="single" w:color="auto" w:sz="4" w:space="0"/>
              <w:left w:val="single" w:color="auto" w:sz="4" w:space="0"/>
              <w:bottom w:val="single" w:color="auto" w:sz="4" w:space="0"/>
              <w:right w:val="single" w:color="auto" w:sz="4" w:space="0"/>
            </w:tcBorders>
            <w:tcW w:w="2128"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投标人制定针对本项目实际需求制定的安保服务方案：</w:t>
            </w:r>
            <w:r/>
          </w:p>
          <w:p>
            <w:pPr>
              <w:rPr>
                <w:rFonts w:hint="eastAsia" w:ascii="宋体" w:hAnsi="宋体" w:eastAsia="宋体" w:cs="宋体"/>
                <w:sz w:val="24"/>
                <w:szCs w:val="24"/>
              </w:rPr>
            </w:pPr>
            <w:r>
              <w:rPr>
                <w:rFonts w:hint="eastAsia" w:ascii="宋体" w:hAnsi="宋体" w:eastAsia="宋体" w:cs="宋体"/>
                <w:sz w:val="24"/>
                <w:szCs w:val="24"/>
              </w:rPr>
              <w:t xml:space="preserve">方案完整全面、科学合理、针对性强，得8分；方案</w:t>
            </w:r>
            <w:r>
              <w:rPr>
                <w:rFonts w:hint="eastAsia" w:ascii="宋体" w:hAnsi="宋体" w:eastAsia="宋体" w:cs="宋体"/>
                <w:sz w:val="24"/>
                <w:szCs w:val="24"/>
                <w:lang w:val="en-US" w:eastAsia="zh-CN"/>
              </w:rPr>
              <w:t xml:space="preserve">针对性好</w:t>
            </w:r>
            <w:r>
              <w:rPr>
                <w:rFonts w:hint="eastAsia" w:ascii="宋体" w:hAnsi="宋体" w:eastAsia="宋体" w:cs="宋体"/>
                <w:sz w:val="24"/>
                <w:szCs w:val="24"/>
              </w:rPr>
              <w:t xml:space="preserve">得6分；方案</w:t>
            </w:r>
            <w:r>
              <w:rPr>
                <w:rFonts w:hint="eastAsia" w:ascii="宋体" w:hAnsi="宋体" w:eastAsia="宋体" w:cs="宋体"/>
                <w:sz w:val="24"/>
                <w:szCs w:val="24"/>
                <w:lang w:val="en-US" w:eastAsia="zh-CN"/>
              </w:rPr>
              <w:t xml:space="preserve">针对性</w:t>
            </w:r>
            <w:r>
              <w:rPr>
                <w:rFonts w:hint="eastAsia" w:ascii="宋体" w:hAnsi="宋体" w:eastAsia="宋体" w:cs="宋体"/>
                <w:sz w:val="24"/>
                <w:szCs w:val="24"/>
              </w:rPr>
              <w:t xml:space="preserve">一般得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方案针对性不全面得2分；</w:t>
            </w:r>
            <w:r>
              <w:rPr>
                <w:rFonts w:hint="eastAsia" w:ascii="宋体" w:hAnsi="宋体" w:eastAsia="宋体" w:cs="宋体"/>
                <w:sz w:val="24"/>
                <w:szCs w:val="24"/>
              </w:rPr>
              <w:t xml:space="preserve">未提供的不得分。</w:t>
            </w:r>
            <w:r/>
          </w:p>
        </w:tc>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single" w:color="auto" w:sz="4" w:space="0"/>
              <w:left w:val="single" w:color="auto" w:sz="4" w:space="0"/>
              <w:bottom w:val="single" w:color="auto" w:sz="4" w:space="0"/>
              <w:right w:val="single" w:color="auto" w:sz="4" w:space="0"/>
            </w:tcBorders>
            <w:tcW w:w="1295"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28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组织架构、规章制度</w:t>
            </w:r>
            <w:r/>
          </w:p>
        </w:tc>
        <w:tc>
          <w:tcPr>
            <w:tcBorders>
              <w:top w:val="single" w:color="auto" w:sz="4" w:space="0"/>
              <w:left w:val="single" w:color="auto" w:sz="4" w:space="0"/>
              <w:bottom w:val="single" w:color="auto" w:sz="4" w:space="0"/>
              <w:right w:val="single" w:color="auto" w:sz="4" w:space="0"/>
            </w:tcBorders>
            <w:tcW w:w="2128"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投标人制定项目组织架构、规章制度（安保管理制度、内部考核制度等）、岗位职责等方案：</w:t>
            </w:r>
            <w:r/>
          </w:p>
          <w:p>
            <w:pPr>
              <w:rPr>
                <w:rFonts w:hint="eastAsia" w:ascii="宋体" w:hAnsi="宋体" w:eastAsia="宋体" w:cs="宋体"/>
                <w:sz w:val="24"/>
                <w:szCs w:val="24"/>
              </w:rPr>
            </w:pPr>
            <w:r>
              <w:rPr>
                <w:rFonts w:hint="eastAsia" w:ascii="宋体" w:hAnsi="宋体" w:eastAsia="宋体" w:cs="宋体"/>
                <w:sz w:val="24"/>
                <w:szCs w:val="24"/>
              </w:rPr>
              <w:t xml:space="preserve">方案可行性、合理性、严密性、科学性好的得6分；方案较合理好</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较严密得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分；方案可行性一般得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分；未提供的不得分。</w:t>
            </w:r>
            <w:r/>
          </w:p>
        </w:tc>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1295"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28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保安队伍建设及人员管理方案</w:t>
            </w:r>
            <w:r/>
          </w:p>
        </w:tc>
        <w:tc>
          <w:tcPr>
            <w:tcBorders>
              <w:top w:val="single" w:color="auto" w:sz="4" w:space="0"/>
              <w:left w:val="single" w:color="auto" w:sz="4" w:space="0"/>
              <w:bottom w:val="single" w:color="auto" w:sz="4" w:space="0"/>
              <w:right w:val="single" w:color="auto" w:sz="4" w:space="0"/>
            </w:tcBorders>
            <w:tcW w:w="2128"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投标人制定的保安队伍建设、人员管理方案等：</w:t>
            </w:r>
            <w:r/>
          </w:p>
          <w:p>
            <w:pPr>
              <w:rPr>
                <w:rFonts w:hint="eastAsia" w:ascii="宋体" w:hAnsi="宋体" w:eastAsia="宋体" w:cs="宋体"/>
                <w:sz w:val="24"/>
                <w:szCs w:val="24"/>
              </w:rPr>
            </w:pPr>
            <w:r>
              <w:rPr>
                <w:rFonts w:hint="eastAsia" w:ascii="宋体" w:hAnsi="宋体" w:eastAsia="宋体" w:cs="宋体"/>
                <w:sz w:val="24"/>
                <w:szCs w:val="24"/>
              </w:rPr>
              <w:t xml:space="preserve">队伍建设健全、配置合理、管理科学的得8分；人员管理方案合理</w:t>
            </w:r>
            <w:r>
              <w:rPr>
                <w:rFonts w:hint="eastAsia" w:ascii="宋体" w:hAnsi="宋体" w:cs="宋体"/>
                <w:sz w:val="24"/>
                <w:szCs w:val="24"/>
                <w:lang w:val="en-US" w:eastAsia="zh-CN"/>
              </w:rPr>
              <w:t xml:space="preserve">性科学性</w:t>
            </w:r>
            <w:r>
              <w:rPr>
                <w:rFonts w:hint="eastAsia" w:ascii="宋体" w:hAnsi="宋体" w:eastAsia="宋体" w:cs="宋体"/>
                <w:sz w:val="24"/>
                <w:szCs w:val="24"/>
              </w:rPr>
              <w:t xml:space="preserve">较好得6分；人员管理方案合理</w:t>
            </w:r>
            <w:r>
              <w:rPr>
                <w:rFonts w:hint="eastAsia" w:ascii="宋体" w:hAnsi="宋体" w:cs="宋体"/>
                <w:sz w:val="24"/>
                <w:szCs w:val="24"/>
                <w:lang w:val="en-US" w:eastAsia="zh-CN"/>
              </w:rPr>
              <w:t xml:space="preserve">性科学性</w:t>
            </w:r>
            <w:r>
              <w:rPr>
                <w:rFonts w:hint="eastAsia" w:ascii="宋体" w:hAnsi="宋体" w:eastAsia="宋体" w:cs="宋体"/>
                <w:sz w:val="24"/>
                <w:szCs w:val="24"/>
              </w:rPr>
              <w:t xml:space="preserve">一般得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分；人员管理方案</w:t>
            </w:r>
            <w:r>
              <w:rPr>
                <w:rFonts w:hint="eastAsia" w:ascii="宋体" w:hAnsi="宋体" w:cs="宋体"/>
                <w:sz w:val="24"/>
                <w:szCs w:val="24"/>
                <w:lang w:val="en-US" w:eastAsia="zh-CN"/>
              </w:rPr>
              <w:t xml:space="preserve">不具备合理性得2分；</w:t>
            </w:r>
            <w:r>
              <w:rPr>
                <w:rFonts w:hint="eastAsia" w:ascii="宋体" w:hAnsi="宋体" w:eastAsia="宋体" w:cs="宋体"/>
                <w:sz w:val="24"/>
                <w:szCs w:val="24"/>
              </w:rPr>
              <w:t xml:space="preserve">未提供的不得分。</w:t>
            </w:r>
            <w:r/>
          </w:p>
        </w:tc>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single" w:color="auto" w:sz="4" w:space="0"/>
              <w:left w:val="single" w:color="auto" w:sz="4" w:space="0"/>
              <w:bottom w:val="single" w:color="auto" w:sz="4" w:space="0"/>
              <w:right w:val="single" w:color="auto" w:sz="4" w:space="0"/>
            </w:tcBorders>
            <w:tcW w:w="1295"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285"/>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应急事件处理预案</w:t>
            </w:r>
            <w:r/>
          </w:p>
        </w:tc>
        <w:tc>
          <w:tcPr>
            <w:tcBorders>
              <w:top w:val="single" w:color="auto" w:sz="4" w:space="0"/>
              <w:left w:val="single" w:color="auto" w:sz="4" w:space="0"/>
              <w:bottom w:val="single" w:color="auto" w:sz="4" w:space="0"/>
              <w:right w:val="single" w:color="auto" w:sz="4" w:space="0"/>
            </w:tcBorders>
            <w:tcW w:w="2128"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应急事件处理预案包括且不限于反恐（暴乱）、师生进出校园高峰期、灾害性天气、消防培训、演练、突发事件等应急处理措施：</w:t>
            </w:r>
            <w:r/>
          </w:p>
          <w:p>
            <w:pPr>
              <w:rPr>
                <w:rFonts w:hint="eastAsia" w:ascii="宋体" w:hAnsi="宋体" w:eastAsia="宋体" w:cs="宋体"/>
                <w:sz w:val="24"/>
                <w:szCs w:val="24"/>
              </w:rPr>
            </w:pPr>
            <w:r>
              <w:rPr>
                <w:rFonts w:hint="eastAsia" w:ascii="宋体" w:hAnsi="宋体" w:eastAsia="宋体" w:cs="宋体"/>
                <w:sz w:val="24"/>
                <w:szCs w:val="24"/>
              </w:rPr>
              <w:t xml:space="preserve">细致全面、可操作性强、科学合理的得8分；应急处理措施可操作性、科学较好的得6分，应急处理措施可操作性一般的得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分；应急处理措施</w:t>
            </w:r>
            <w:r>
              <w:rPr>
                <w:rFonts w:hint="eastAsia" w:ascii="宋体" w:hAnsi="宋体" w:cs="宋体"/>
                <w:sz w:val="24"/>
                <w:szCs w:val="24"/>
                <w:lang w:val="en-US" w:eastAsia="zh-CN"/>
              </w:rPr>
              <w:t xml:space="preserve">不具备可操作性得2分；</w:t>
            </w:r>
            <w:r>
              <w:rPr>
                <w:rFonts w:hint="eastAsia" w:ascii="宋体" w:hAnsi="宋体" w:eastAsia="宋体" w:cs="宋体"/>
                <w:sz w:val="24"/>
                <w:szCs w:val="24"/>
              </w:rPr>
              <w:t xml:space="preserve">未提供的不得分。</w:t>
            </w:r>
            <w:r/>
          </w:p>
        </w:tc>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single" w:color="auto" w:sz="4" w:space="0"/>
              <w:left w:val="single" w:color="auto" w:sz="4" w:space="0"/>
              <w:bottom w:val="single" w:color="auto" w:sz="4" w:space="0"/>
              <w:right w:val="single" w:color="auto" w:sz="4" w:space="0"/>
            </w:tcBorders>
            <w:tcW w:w="1295"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352"/>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装备配置</w:t>
            </w:r>
            <w:r/>
          </w:p>
        </w:tc>
        <w:tc>
          <w:tcPr>
            <w:tcBorders>
              <w:top w:val="single" w:color="auto" w:sz="4" w:space="0"/>
              <w:left w:val="single" w:color="auto" w:sz="4" w:space="0"/>
              <w:bottom w:val="single" w:color="auto" w:sz="4" w:space="0"/>
              <w:right w:val="single" w:color="auto" w:sz="4" w:space="0"/>
            </w:tcBorders>
            <w:tcW w:w="2128"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投标人深入了解项目实际需求，根据实际情况配置保安工作中所需的相关装备器具，投标文件中须标明用途（采购人将对本项进行查验、考核，需实际投入到本项目）：</w:t>
            </w:r>
            <w:r/>
          </w:p>
          <w:p>
            <w:pPr>
              <w:rPr>
                <w:rFonts w:hint="eastAsia" w:ascii="宋体" w:hAnsi="宋体" w:eastAsia="宋体" w:cs="宋体"/>
                <w:sz w:val="24"/>
                <w:szCs w:val="24"/>
              </w:rPr>
            </w:pPr>
            <w:r>
              <w:rPr>
                <w:rFonts w:hint="eastAsia" w:ascii="宋体" w:hAnsi="宋体" w:eastAsia="宋体" w:cs="宋体"/>
                <w:sz w:val="24"/>
                <w:szCs w:val="24"/>
              </w:rPr>
              <w:t xml:space="preserve">提供装备配置及用途合理、实用、先进、科学的得5分；提供装备配置仅满足基础需求得3分；提供装备配置一般的得1分；未提供的不得分。</w:t>
            </w:r>
            <w:r/>
          </w:p>
        </w:tc>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1295"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提供投入本项目自购装备器具发票及图片复印件，发票抬头需与投标企业单位名称一致 。</w:t>
            </w:r>
            <w:r/>
          </w:p>
        </w:tc>
      </w:tr>
      <w:tr>
        <w:trPr>
          <w:trHeight w:val="352"/>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项目交接方案</w:t>
            </w:r>
            <w:r/>
          </w:p>
        </w:tc>
        <w:tc>
          <w:tcPr>
            <w:tcBorders>
              <w:top w:val="single" w:color="auto" w:sz="4" w:space="0"/>
              <w:left w:val="single" w:color="auto" w:sz="4" w:space="0"/>
              <w:bottom w:val="single" w:color="auto" w:sz="4" w:space="0"/>
              <w:right w:val="single" w:color="auto" w:sz="4" w:space="0"/>
            </w:tcBorders>
            <w:tcW w:w="2128"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投标人针对本项目进场、撤场交接工作方案，交接方案应分别体现进场接收和撤场移交方案，以及针对本项目的优化创新建议或特色服务、优惠方案：</w:t>
            </w:r>
            <w:r/>
          </w:p>
          <w:p>
            <w:pPr>
              <w:rPr>
                <w:rFonts w:hint="eastAsia" w:ascii="宋体" w:hAnsi="宋体" w:eastAsia="宋体" w:cs="宋体"/>
                <w:sz w:val="24"/>
                <w:szCs w:val="24"/>
              </w:rPr>
            </w:pPr>
            <w:r>
              <w:rPr>
                <w:rFonts w:hint="eastAsia" w:ascii="宋体" w:hAnsi="宋体" w:eastAsia="宋体" w:cs="宋体"/>
                <w:sz w:val="24"/>
                <w:szCs w:val="24"/>
              </w:rPr>
              <w:t xml:space="preserve">内容详尽、方案切实可行，得5分；内容</w:t>
            </w:r>
            <w:r>
              <w:rPr>
                <w:rFonts w:hint="eastAsia" w:ascii="宋体" w:hAnsi="宋体" w:eastAsia="宋体" w:cs="宋体"/>
                <w:sz w:val="24"/>
                <w:szCs w:val="24"/>
                <w:lang w:val="en-US" w:eastAsia="zh-CN"/>
              </w:rPr>
              <w:t xml:space="preserve">合理</w:t>
            </w:r>
            <w:r>
              <w:rPr>
                <w:rFonts w:hint="eastAsia" w:ascii="宋体" w:hAnsi="宋体" w:eastAsia="宋体" w:cs="宋体"/>
                <w:sz w:val="24"/>
                <w:szCs w:val="24"/>
              </w:rPr>
              <w:t xml:space="preserve">的得3分；</w:t>
            </w:r>
            <w:r>
              <w:rPr>
                <w:rFonts w:hint="eastAsia" w:ascii="宋体" w:hAnsi="宋体" w:eastAsia="宋体" w:cs="宋体"/>
                <w:sz w:val="24"/>
                <w:szCs w:val="24"/>
                <w:lang w:val="en-US" w:eastAsia="zh-CN"/>
              </w:rPr>
              <w:t xml:space="preserve">内容</w:t>
            </w:r>
            <w:r>
              <w:rPr>
                <w:rFonts w:hint="eastAsia" w:ascii="宋体" w:hAnsi="宋体" w:eastAsia="宋体" w:cs="宋体"/>
                <w:sz w:val="24"/>
                <w:szCs w:val="24"/>
              </w:rPr>
              <w:t xml:space="preserve">一般的得1分；未提供的不得分。</w:t>
            </w:r>
            <w:r/>
          </w:p>
        </w:tc>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1295"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936"/>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15" w:type="pc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sz w:val="24"/>
                <w:szCs w:val="24"/>
              </w:rPr>
            </w:pPr>
            <w:r>
              <w:rPr>
                <w:rFonts w:hint="eastAsia" w:ascii="宋体" w:hAnsi="宋体" w:eastAsia="宋体" w:cs="宋体"/>
                <w:sz w:val="24"/>
                <w:szCs w:val="24"/>
              </w:rPr>
              <w:t xml:space="preserve">方案创新、合理化建议</w:t>
            </w:r>
            <w:r/>
          </w:p>
        </w:tc>
        <w:tc>
          <w:tcPr>
            <w:tcBorders>
              <w:top w:val="single" w:color="auto" w:sz="4" w:space="0"/>
              <w:left w:val="single" w:color="auto" w:sz="4" w:space="0"/>
              <w:bottom w:val="single" w:color="auto" w:sz="4" w:space="0"/>
              <w:right w:val="single" w:color="auto" w:sz="4" w:space="0"/>
            </w:tcBorders>
            <w:tcW w:w="2128"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供应商注重勘踏本项目现场，深入了解项目实际需求，根据现场实际情况，提出针对本项目实施的创新方案、合理化建议：</w:t>
            </w:r>
            <w:r/>
          </w:p>
          <w:p>
            <w:pPr>
              <w:rPr>
                <w:rFonts w:hint="eastAsia" w:ascii="宋体" w:hAnsi="宋体" w:eastAsia="宋体" w:cs="宋体"/>
                <w:sz w:val="24"/>
                <w:szCs w:val="24"/>
              </w:rPr>
            </w:pPr>
            <w:r>
              <w:rPr>
                <w:rFonts w:hint="eastAsia" w:ascii="宋体" w:hAnsi="宋体" w:eastAsia="宋体" w:cs="宋体"/>
                <w:sz w:val="24"/>
                <w:szCs w:val="24"/>
              </w:rPr>
              <w:t xml:space="preserve">合理化建议的合理性、科学性、创新性等方面好的得5分；合理化建议</w:t>
            </w:r>
            <w:r>
              <w:rPr>
                <w:rFonts w:hint="eastAsia" w:ascii="宋体" w:hAnsi="宋体" w:cs="宋体"/>
                <w:sz w:val="24"/>
                <w:szCs w:val="24"/>
                <w:lang w:val="en-US" w:eastAsia="zh-CN"/>
              </w:rPr>
              <w:t xml:space="preserve">能够满足项目需求</w:t>
            </w:r>
            <w:r>
              <w:rPr>
                <w:rFonts w:hint="eastAsia" w:ascii="宋体" w:hAnsi="宋体" w:eastAsia="宋体" w:cs="宋体"/>
                <w:sz w:val="24"/>
                <w:szCs w:val="24"/>
              </w:rPr>
              <w:t xml:space="preserve">得3分；合理化建议一般的得1分；未提供的不得分。</w:t>
            </w:r>
            <w:r/>
          </w:p>
        </w:tc>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1295"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bl>
    <w:p>
      <w:pPr>
        <w:pStyle w:val="985"/>
        <w:ind w:firstLine="2891"/>
        <w:spacing w:after="120"/>
        <w:rPr>
          <w:rFonts w:ascii="宋体" w:hAnsi="宋体" w:cs="Times New Roman"/>
          <w:b/>
          <w:bCs/>
          <w:sz w:val="32"/>
          <w:szCs w:val="32"/>
        </w:rPr>
        <w:outlineLvl w:val="1"/>
      </w:pPr>
      <w:r>
        <w:rPr>
          <w:rFonts w:ascii="宋体" w:hAnsi="宋体" w:cs="Times New Roman"/>
          <w:b/>
          <w:bCs/>
          <w:sz w:val="32"/>
          <w:szCs w:val="32"/>
        </w:rPr>
      </w:r>
      <w:r/>
    </w:p>
    <w:p>
      <w:pPr>
        <w:rPr>
          <w:b/>
          <w:bCs/>
          <w:color w:val="auto"/>
        </w:rPr>
      </w:pPr>
      <w:r>
        <w:rPr>
          <w:b/>
          <w:bCs/>
          <w:color w:val="auto"/>
        </w:rPr>
      </w:r>
      <w:r/>
    </w:p>
    <w:p>
      <w:pPr>
        <w:jc w:val="left"/>
        <w:rPr>
          <w:b/>
          <w:szCs w:val="36"/>
        </w:rPr>
        <w:outlineLvl w:val="9"/>
      </w:pPr>
      <w:r>
        <w:rPr>
          <w:rFonts w:hint="eastAsia"/>
          <w:b/>
          <w:bCs/>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53"/>
      <w:r/>
      <w:bookmarkEnd w:id="254"/>
      <w:r>
        <w:rPr>
          <w:b/>
          <w:szCs w:val="36"/>
        </w:rPr>
        <w:t xml:space="preserve">                      </w:t>
      </w:r>
      <w:r/>
    </w:p>
    <w:p>
      <w:pPr>
        <w:rPr>
          <w:b/>
          <w:szCs w:val="36"/>
        </w:rPr>
      </w:pPr>
      <w:r>
        <w:rPr>
          <w:b/>
          <w:szCs w:val="36"/>
        </w:rPr>
        <w:br w:type="page" w:clear="all"/>
      </w:r>
      <w:r/>
    </w:p>
    <w:p>
      <w:pPr>
        <w:jc w:val="center"/>
        <w:rPr>
          <w:b/>
          <w:bCs/>
        </w:rPr>
        <w:outlineLvl w:val="0"/>
      </w:pPr>
      <w:r>
        <w:rPr>
          <w:b/>
          <w:sz w:val="36"/>
          <w:szCs w:val="36"/>
        </w:rPr>
        <w:t xml:space="preserve">第五章   采购需求</w:t>
      </w:r>
      <w:bookmarkEnd w:id="97"/>
      <w:r/>
      <w:r/>
    </w:p>
    <w:p>
      <w:r/>
      <w:bookmarkStart w:id="290" w:name="_Toc99301425"/>
      <w:r/>
      <w:bookmarkEnd w:id="290"/>
      <w:r/>
    </w:p>
    <w:p>
      <w:pPr>
        <w:ind w:firstLine="422"/>
        <w:jc w:val="left"/>
        <w:keepLines w:val="0"/>
        <w:keepNext w:val="0"/>
        <w:pageBreakBefore w:val="0"/>
        <w:spacing w:line="360" w:lineRule="auto"/>
        <w:widowControl w:val="off"/>
        <w:rPr>
          <w:rFonts w:hint="eastAsia" w:ascii="宋体" w:hAnsi="宋体"/>
          <w:b/>
        </w:rPr>
      </w:pPr>
      <w:r/>
      <w:bookmarkStart w:id="291" w:name="_Toc14007"/>
      <w:r/>
      <w:bookmarkStart w:id="292" w:name="_Toc22201"/>
      <w:r/>
      <w:bookmarkStart w:id="293" w:name="_Toc393194383"/>
      <w:r/>
      <w:bookmarkStart w:id="294" w:name="_Toc3979"/>
      <w:r/>
      <w:bookmarkStart w:id="295" w:name="_Toc99301426"/>
      <w:r>
        <w:rPr>
          <w:rFonts w:hint="eastAsia" w:ascii="宋体" w:hAnsi="宋体"/>
          <w:b/>
        </w:rPr>
        <w:t xml:space="preserve">一、项目概况</w:t>
      </w:r>
      <w:bookmarkEnd w:id="291"/>
      <w:bookmarkEnd w:id="292"/>
      <w:bookmarkEnd w:id="293"/>
      <w:bookmarkEnd w:id="294"/>
      <w:r/>
    </w:p>
    <w:p>
      <w:pPr>
        <w:ind w:firstLine="420"/>
        <w:jc w:val="left"/>
        <w:keepLines w:val="0"/>
        <w:keepNext w:val="0"/>
        <w:pageBreakBefore w:val="0"/>
        <w:spacing w:line="360" w:lineRule="auto"/>
        <w:widowControl w:val="off"/>
        <w:rPr>
          <w:rFonts w:hint="eastAsia" w:ascii="宋体" w:hAnsi="宋体" w:cs="Arial"/>
          <w:color w:val="auto"/>
          <w:szCs w:val="21"/>
        </w:rPr>
      </w:pPr>
      <w:r>
        <w:rPr>
          <w:rFonts w:hint="eastAsia" w:ascii="宋体" w:hAnsi="宋体" w:cs="Arial"/>
          <w:color w:val="auto"/>
          <w:szCs w:val="21"/>
        </w:rPr>
        <w:t xml:space="preserve">本项目为常州市武进区南夏墅街道办事处安全保卫服务及管理，服务内容包括南夏墅小学、城管中队、街道办、南夏墅幼儿园、高新区综合执法局等的门岗值守、消控室值班、安全保卫、公共秩序维护管理、车辆引导及停放秩序维护管理、安全防护巡查、消防巡查及突发性事件处理等。</w:t>
      </w:r>
      <w:r/>
    </w:p>
    <w:p>
      <w:pPr>
        <w:ind w:firstLine="422"/>
        <w:jc w:val="left"/>
        <w:keepLines w:val="0"/>
        <w:keepNext w:val="0"/>
        <w:pageBreakBefore w:val="0"/>
        <w:spacing w:line="360" w:lineRule="auto"/>
        <w:widowControl w:val="off"/>
        <w:rPr>
          <w:rFonts w:ascii="宋体" w:hAnsi="宋体"/>
          <w:b/>
        </w:rPr>
      </w:pPr>
      <w:r>
        <w:rPr>
          <w:rFonts w:hint="eastAsia" w:ascii="宋体" w:hAnsi="宋体"/>
          <w:b/>
        </w:rPr>
        <w:t xml:space="preserve">二、服务期限</w:t>
      </w:r>
      <w:r/>
    </w:p>
    <w:p>
      <w:pPr>
        <w:ind w:firstLine="420"/>
        <w:jc w:val="left"/>
        <w:keepLines w:val="0"/>
        <w:keepNext w:val="0"/>
        <w:pageBreakBefore w:val="0"/>
        <w:spacing w:line="360" w:lineRule="auto"/>
        <w:widowControl w:val="off"/>
        <w:rPr>
          <w:rFonts w:ascii="宋体" w:hAnsi="宋体"/>
          <w:highlight w:val="none"/>
        </w:rPr>
      </w:pPr>
      <w:r>
        <w:rPr>
          <w:rFonts w:hint="eastAsia" w:ascii="宋体" w:hAnsi="宋体"/>
          <w:szCs w:val="21"/>
          <w:highlight w:val="none"/>
        </w:rPr>
        <w:t xml:space="preserve">服务周期为</w:t>
      </w:r>
      <w:r>
        <w:rPr>
          <w:rFonts w:hint="eastAsia" w:ascii="宋体" w:hAnsi="宋体"/>
          <w:szCs w:val="21"/>
          <w:highlight w:val="none"/>
          <w:lang w:val="en-US" w:eastAsia="zh-CN"/>
        </w:rPr>
        <w:t xml:space="preserve">自合同签订之日起1年</w:t>
      </w:r>
      <w:r>
        <w:rPr>
          <w:rFonts w:hint="eastAsia" w:ascii="宋体" w:hAnsi="宋体"/>
          <w:bCs/>
          <w:szCs w:val="21"/>
          <w:highlight w:val="none"/>
        </w:rPr>
        <w:t xml:space="preserve">。其中前三个月为试用期，试用期满经采购人考核合格后，合同方为有效</w:t>
      </w:r>
      <w:r>
        <w:rPr>
          <w:rFonts w:hint="eastAsia" w:ascii="宋体" w:hAnsi="宋体"/>
          <w:szCs w:val="21"/>
          <w:highlight w:val="none"/>
        </w:rPr>
        <w:t xml:space="preserve">。服务期满后根据最新政策文件要求及考核情况双方协商决定是否执行下一年合同，续签合同的最多总服务年限不超过三年。</w:t>
      </w:r>
      <w:r>
        <w:rPr>
          <w:rFonts w:hint="eastAsia" w:ascii="宋体" w:hAnsi="宋体"/>
          <w:highlight w:val="none"/>
        </w:rPr>
        <w:t xml:space="preserve">有下列情形之一，采购人有权提前终止本合同：</w:t>
      </w:r>
      <w:r/>
    </w:p>
    <w:p>
      <w:pPr>
        <w:ind w:firstLine="420"/>
        <w:jc w:val="left"/>
        <w:keepLines w:val="0"/>
        <w:keepNext w:val="0"/>
        <w:pageBreakBefore w:val="0"/>
        <w:spacing w:line="360" w:lineRule="auto"/>
        <w:widowControl w:val="off"/>
        <w:rPr>
          <w:rFonts w:ascii="宋体" w:hAnsi="宋体"/>
        </w:rPr>
      </w:pPr>
      <w:r>
        <w:rPr>
          <w:rFonts w:hint="eastAsia" w:ascii="宋体" w:hAnsi="宋体"/>
        </w:rPr>
        <w:t xml:space="preserve">（1）有重大盗窃个人或公共财物行为的；</w:t>
      </w:r>
      <w:r/>
    </w:p>
    <w:p>
      <w:pPr>
        <w:ind w:firstLine="420"/>
        <w:jc w:val="left"/>
        <w:keepLines w:val="0"/>
        <w:keepNext w:val="0"/>
        <w:pageBreakBefore w:val="0"/>
        <w:spacing w:line="360" w:lineRule="auto"/>
        <w:widowControl w:val="off"/>
        <w:rPr>
          <w:rFonts w:ascii="宋体" w:hAnsi="宋体"/>
        </w:rPr>
      </w:pPr>
      <w:r>
        <w:rPr>
          <w:rFonts w:hint="eastAsia" w:ascii="宋体" w:hAnsi="宋体"/>
        </w:rPr>
        <w:t xml:space="preserve">（2）严重影响办公秩序并造成恶劣影响的；</w:t>
      </w:r>
      <w:r/>
    </w:p>
    <w:p>
      <w:pPr>
        <w:ind w:firstLine="420"/>
        <w:jc w:val="left"/>
        <w:keepLines w:val="0"/>
        <w:keepNext w:val="0"/>
        <w:pageBreakBefore w:val="0"/>
        <w:spacing w:line="360" w:lineRule="auto"/>
        <w:widowControl w:val="off"/>
        <w:rPr>
          <w:rFonts w:ascii="宋体" w:hAnsi="宋体"/>
        </w:rPr>
      </w:pPr>
      <w:r>
        <w:rPr>
          <w:rFonts w:hint="eastAsia" w:ascii="宋体" w:hAnsi="宋体"/>
        </w:rPr>
        <w:t xml:space="preserve">（3）工作中出现严重失误并造成重大损失的；</w:t>
      </w:r>
      <w:r/>
    </w:p>
    <w:p>
      <w:pPr>
        <w:ind w:firstLine="420"/>
        <w:jc w:val="left"/>
        <w:keepLines w:val="0"/>
        <w:keepNext w:val="0"/>
        <w:pageBreakBefore w:val="0"/>
        <w:spacing w:line="360" w:lineRule="auto"/>
        <w:widowControl w:val="off"/>
        <w:rPr>
          <w:rFonts w:ascii="宋体" w:hAnsi="宋体"/>
        </w:rPr>
      </w:pPr>
      <w:r>
        <w:rPr>
          <w:rFonts w:hint="eastAsia" w:ascii="宋体" w:hAnsi="宋体"/>
        </w:rPr>
        <w:t xml:space="preserve">（4）发生安全责任事故并造成严重后果的；</w:t>
      </w:r>
      <w:r/>
    </w:p>
    <w:p>
      <w:pPr>
        <w:ind w:firstLine="420"/>
        <w:jc w:val="left"/>
        <w:keepLines w:val="0"/>
        <w:keepNext w:val="0"/>
        <w:pageBreakBefore w:val="0"/>
        <w:spacing w:line="360" w:lineRule="auto"/>
        <w:widowControl w:val="off"/>
        <w:rPr>
          <w:rFonts w:ascii="宋体" w:hAnsi="宋体"/>
        </w:rPr>
      </w:pPr>
      <w:r>
        <w:rPr>
          <w:rFonts w:hint="eastAsia" w:ascii="宋体" w:hAnsi="宋体"/>
        </w:rPr>
        <w:t xml:space="preserve">（5）全年累计岗位缺勤人数超过合同约定岗位人数10%的；</w:t>
      </w:r>
      <w:r/>
    </w:p>
    <w:p>
      <w:pPr>
        <w:ind w:firstLine="420"/>
        <w:jc w:val="left"/>
        <w:keepLines w:val="0"/>
        <w:keepNext w:val="0"/>
        <w:pageBreakBefore w:val="0"/>
        <w:spacing w:line="360" w:lineRule="auto"/>
        <w:widowControl w:val="off"/>
        <w:rPr>
          <w:rFonts w:ascii="宋体" w:hAnsi="宋体"/>
        </w:rPr>
      </w:pPr>
      <w:r>
        <w:rPr>
          <w:rFonts w:hint="eastAsia" w:ascii="宋体" w:hAnsi="宋体"/>
        </w:rPr>
        <w:t xml:space="preserve">（6）服务质量考核年度得分低于80分的；</w:t>
      </w:r>
      <w:r/>
    </w:p>
    <w:p>
      <w:pPr>
        <w:ind w:firstLine="420"/>
        <w:jc w:val="left"/>
        <w:keepLines w:val="0"/>
        <w:keepNext w:val="0"/>
        <w:pageBreakBefore w:val="0"/>
        <w:spacing w:line="360" w:lineRule="auto"/>
        <w:widowControl w:val="off"/>
        <w:rPr>
          <w:rFonts w:ascii="宋体" w:hAnsi="宋体"/>
        </w:rPr>
      </w:pPr>
      <w:r>
        <w:rPr>
          <w:rFonts w:hint="eastAsia" w:ascii="宋体" w:hAnsi="宋体"/>
        </w:rPr>
        <w:t xml:space="preserve">（7）未能达到规定的服务管理标准，逾期未整改的；</w:t>
      </w:r>
      <w:r/>
    </w:p>
    <w:p>
      <w:pPr>
        <w:ind w:firstLine="420"/>
        <w:jc w:val="left"/>
        <w:keepLines w:val="0"/>
        <w:keepNext w:val="0"/>
        <w:pageBreakBefore w:val="0"/>
        <w:spacing w:line="360" w:lineRule="auto"/>
        <w:widowControl w:val="off"/>
        <w:rPr>
          <w:rFonts w:ascii="宋体" w:hAnsi="宋体"/>
        </w:rPr>
      </w:pPr>
      <w:r>
        <w:rPr>
          <w:rFonts w:hint="eastAsia" w:ascii="宋体" w:hAnsi="宋体"/>
        </w:rPr>
        <w:t xml:space="preserve">（8）未经采购人同意及有关部门批准，服务单位擅自改变服务方向、提高服务价格的；</w:t>
      </w:r>
      <w:r/>
    </w:p>
    <w:p>
      <w:pPr>
        <w:ind w:firstLine="420"/>
        <w:jc w:val="left"/>
        <w:keepLines w:val="0"/>
        <w:keepNext w:val="0"/>
        <w:pageBreakBefore w:val="0"/>
        <w:spacing w:line="360" w:lineRule="auto"/>
        <w:widowControl w:val="off"/>
        <w:rPr>
          <w:rFonts w:ascii="宋体" w:hAnsi="宋体"/>
        </w:rPr>
      </w:pPr>
      <w:r>
        <w:rPr>
          <w:rFonts w:hint="eastAsia" w:ascii="宋体" w:hAnsi="宋体"/>
        </w:rPr>
        <w:t xml:space="preserve">（9）签订合同后，服务单位擅自进行转包或分包的； </w:t>
      </w:r>
      <w:r/>
    </w:p>
    <w:p>
      <w:pPr>
        <w:ind w:firstLine="420"/>
        <w:jc w:val="left"/>
        <w:keepLines w:val="0"/>
        <w:keepNext w:val="0"/>
        <w:pageBreakBefore w:val="0"/>
        <w:spacing w:line="360" w:lineRule="auto"/>
        <w:widowControl w:val="off"/>
        <w:rPr>
          <w:rFonts w:ascii="宋体" w:hAnsi="宋体"/>
        </w:rPr>
      </w:pPr>
      <w:r>
        <w:rPr>
          <w:rFonts w:hint="eastAsia" w:ascii="宋体" w:hAnsi="宋体"/>
        </w:rPr>
        <w:t xml:space="preserve">（10）其他解约性事项。</w:t>
      </w:r>
      <w:r/>
    </w:p>
    <w:p>
      <w:pPr>
        <w:ind w:firstLine="420"/>
        <w:keepLines w:val="0"/>
        <w:keepNext w:val="0"/>
        <w:pageBreakBefore w:val="0"/>
        <w:spacing w:line="360" w:lineRule="auto"/>
        <w:widowControl w:val="off"/>
        <w:rPr>
          <w:rFonts w:hint="eastAsia" w:ascii="宋体" w:hAnsi="宋体"/>
        </w:rPr>
      </w:pPr>
      <w:r>
        <w:rPr>
          <w:rFonts w:hint="eastAsia" w:ascii="宋体" w:hAnsi="宋体"/>
        </w:rPr>
        <w:t xml:space="preserve">合同终止后，服务单位应妥善处理、安置在岗工作人员，采购人不承担任何责任和费用。</w:t>
      </w:r>
      <w:r/>
    </w:p>
    <w:p>
      <w:pPr>
        <w:ind w:firstLine="422"/>
        <w:jc w:val="left"/>
        <w:keepLines w:val="0"/>
        <w:keepNext w:val="0"/>
        <w:pageBreakBefore w:val="0"/>
        <w:spacing w:line="360" w:lineRule="auto"/>
        <w:widowControl w:val="off"/>
        <w:rPr>
          <w:rFonts w:ascii="宋体" w:hAnsi="宋体" w:cs="仿宋_GB2312"/>
          <w:b/>
          <w:bCs/>
          <w:szCs w:val="21"/>
        </w:rPr>
      </w:pPr>
      <w:r>
        <w:rPr>
          <w:rFonts w:hint="eastAsia" w:ascii="宋体" w:hAnsi="宋体" w:cs="仿宋_GB2312"/>
          <w:b/>
          <w:bCs/>
          <w:szCs w:val="21"/>
        </w:rPr>
        <w:t xml:space="preserve">三、服务范围及主要内容</w:t>
      </w:r>
      <w:r/>
    </w:p>
    <w:p>
      <w:pPr>
        <w:ind w:firstLine="420"/>
        <w:jc w:val="left"/>
        <w:keepLines w:val="0"/>
        <w:keepNext w:val="0"/>
        <w:pageBreakBefore w:val="0"/>
        <w:spacing w:line="360" w:lineRule="auto"/>
        <w:widowControl w:val="off"/>
        <w:rPr>
          <w:rFonts w:ascii="宋体" w:hAnsi="宋体"/>
        </w:rPr>
      </w:pPr>
      <w:r>
        <w:rPr>
          <w:rFonts w:hint="eastAsia" w:ascii="宋体" w:hAnsi="宋体"/>
        </w:rPr>
        <w:t xml:space="preserve">（一）基本要求</w:t>
      </w:r>
      <w:r/>
    </w:p>
    <w:p>
      <w:pPr>
        <w:ind w:firstLine="420"/>
        <w:jc w:val="left"/>
        <w:keepLines w:val="0"/>
        <w:keepNext w:val="0"/>
        <w:pageBreakBefore w:val="0"/>
        <w:spacing w:line="360" w:lineRule="auto"/>
        <w:widowControl w:val="off"/>
        <w:rPr>
          <w:rFonts w:ascii="宋体" w:hAnsi="宋体"/>
        </w:rPr>
      </w:pPr>
      <w:r>
        <w:rPr>
          <w:rFonts w:hint="eastAsia" w:ascii="宋体" w:hAnsi="宋体"/>
        </w:rPr>
        <w:t xml:space="preserve">1、热情接待,服务周到,讲究礼貌,不和来访者争吵。全年无治安、刑事案件，火灾、交通事故和其它责任事故。</w:t>
      </w:r>
      <w:r/>
    </w:p>
    <w:p>
      <w:pPr>
        <w:ind w:firstLine="420"/>
        <w:jc w:val="left"/>
        <w:keepLines w:val="0"/>
        <w:keepNext w:val="0"/>
        <w:pageBreakBefore w:val="0"/>
        <w:spacing w:line="360" w:lineRule="auto"/>
        <w:widowControl w:val="off"/>
        <w:rPr>
          <w:rFonts w:ascii="宋体" w:hAnsi="宋体"/>
        </w:rPr>
      </w:pPr>
      <w:r>
        <w:rPr>
          <w:rFonts w:hint="eastAsia" w:ascii="宋体" w:hAnsi="宋体"/>
        </w:rPr>
        <w:t xml:space="preserve">2、服务及管理制度健全，措施落实，责任明确，管理规范，台账齐全。</w:t>
      </w:r>
      <w:r/>
    </w:p>
    <w:p>
      <w:pPr>
        <w:ind w:firstLine="420"/>
        <w:jc w:val="left"/>
        <w:keepLines w:val="0"/>
        <w:keepNext w:val="0"/>
        <w:pageBreakBefore w:val="0"/>
        <w:spacing w:line="360" w:lineRule="auto"/>
        <w:widowControl w:val="off"/>
        <w:rPr>
          <w:rFonts w:ascii="宋体" w:hAnsi="宋体"/>
        </w:rPr>
      </w:pPr>
      <w:r>
        <w:rPr>
          <w:rFonts w:hint="eastAsia" w:ascii="宋体" w:hAnsi="宋体"/>
        </w:rPr>
        <w:t xml:space="preserve">3、接到任务通知或消防报警，5分钟内保安赶到现场。</w:t>
      </w:r>
      <w:r/>
    </w:p>
    <w:p>
      <w:pPr>
        <w:ind w:firstLine="420"/>
        <w:jc w:val="left"/>
        <w:keepLines w:val="0"/>
        <w:keepNext w:val="0"/>
        <w:pageBreakBefore w:val="0"/>
        <w:spacing w:line="360" w:lineRule="auto"/>
        <w:widowControl w:val="off"/>
        <w:rPr>
          <w:rFonts w:ascii="宋体" w:hAnsi="宋体"/>
        </w:rPr>
      </w:pPr>
      <w:r>
        <w:rPr>
          <w:rFonts w:hint="eastAsia" w:ascii="宋体" w:hAnsi="宋体"/>
        </w:rPr>
        <w:t xml:space="preserve">4、每周对消防器材检查一次，若需维护保养及时上报，开学前增加检查次数。</w:t>
      </w:r>
      <w:r/>
    </w:p>
    <w:p>
      <w:pPr>
        <w:ind w:firstLine="420"/>
        <w:jc w:val="left"/>
        <w:keepLines w:val="0"/>
        <w:keepNext w:val="0"/>
        <w:pageBreakBefore w:val="0"/>
        <w:spacing w:line="360" w:lineRule="auto"/>
        <w:widowControl w:val="off"/>
        <w:rPr>
          <w:rFonts w:ascii="宋体" w:hAnsi="宋体"/>
        </w:rPr>
      </w:pPr>
      <w:r>
        <w:rPr>
          <w:rFonts w:hint="eastAsia" w:ascii="宋体" w:hAnsi="宋体"/>
        </w:rPr>
        <w:t xml:space="preserve">5、维护和保证防盗、防火等报警监控设备的正常运行，对教学区的安全状况实行24小时监控，做好安全防范和日常巡视工作，及时发现和处理各种事故隐患，迅速有效地处置突发事件。</w:t>
      </w:r>
      <w:r/>
    </w:p>
    <w:p>
      <w:pPr>
        <w:ind w:firstLine="420"/>
        <w:jc w:val="left"/>
        <w:keepLines w:val="0"/>
        <w:keepNext w:val="0"/>
        <w:pageBreakBefore w:val="0"/>
        <w:spacing w:line="360" w:lineRule="auto"/>
        <w:widowControl w:val="off"/>
        <w:rPr>
          <w:rFonts w:ascii="宋体" w:hAnsi="宋体"/>
        </w:rPr>
      </w:pPr>
      <w:r>
        <w:rPr>
          <w:rFonts w:hint="eastAsia" w:ascii="宋体" w:hAnsi="宋体"/>
        </w:rPr>
        <w:t xml:space="preserve">6、加强巡查，保证车辆安全和道路畅通，做到车辆停放整齐，车位清洁卫生。</w:t>
      </w:r>
      <w:r/>
    </w:p>
    <w:p>
      <w:pPr>
        <w:ind w:firstLine="420"/>
        <w:jc w:val="left"/>
        <w:keepLines w:val="0"/>
        <w:keepNext w:val="0"/>
        <w:pageBreakBefore w:val="0"/>
        <w:spacing w:line="360" w:lineRule="auto"/>
        <w:widowControl w:val="off"/>
        <w:rPr>
          <w:rFonts w:ascii="宋体" w:hAnsi="宋体"/>
        </w:rPr>
      </w:pPr>
      <w:r>
        <w:rPr>
          <w:rFonts w:hint="eastAsia" w:ascii="宋体" w:hAnsi="宋体"/>
        </w:rPr>
        <w:t xml:space="preserve">7、落实防火、防盗、防破坏等安全防范措施，发现服务区域内的安全隐患，及时报告采购人及管理方并协助予以处理。</w:t>
      </w:r>
      <w:r/>
    </w:p>
    <w:p>
      <w:pPr>
        <w:ind w:firstLine="420"/>
        <w:jc w:val="left"/>
        <w:keepLines w:val="0"/>
        <w:keepNext w:val="0"/>
        <w:pageBreakBefore w:val="0"/>
        <w:spacing w:line="360" w:lineRule="auto"/>
        <w:widowControl w:val="off"/>
        <w:rPr>
          <w:rFonts w:ascii="宋体" w:hAnsi="宋体"/>
          <w:color w:val="auto"/>
        </w:rPr>
      </w:pPr>
      <w:r>
        <w:rPr>
          <w:rFonts w:hint="eastAsia" w:ascii="宋体" w:hAnsi="宋体"/>
          <w:color w:val="auto"/>
        </w:rPr>
        <w:t xml:space="preserve">8、供应商为保安人员配备制服及基本保安装备，加强对保安人员的在岗培训、监督和管理，确保安全服务的优质高效。</w:t>
      </w:r>
      <w:r/>
    </w:p>
    <w:p>
      <w:pPr>
        <w:ind w:firstLine="420"/>
        <w:jc w:val="left"/>
        <w:keepLines w:val="0"/>
        <w:keepNext w:val="0"/>
        <w:pageBreakBefore w:val="0"/>
        <w:spacing w:line="360" w:lineRule="auto"/>
        <w:widowControl w:val="off"/>
        <w:rPr>
          <w:rFonts w:ascii="宋体" w:hAnsi="宋体"/>
          <w:color w:val="auto"/>
        </w:rPr>
      </w:pPr>
      <w:r>
        <w:rPr>
          <w:rFonts w:hint="eastAsia" w:ascii="宋体" w:hAnsi="宋体"/>
          <w:color w:val="auto"/>
        </w:rPr>
        <w:t xml:space="preserve">9、自觉接受采购人管理、监督和考核，因管理不善或工作失误造成损失的，应当承担相应的经济责任；构成犯罪的，依法追究刑事责任。</w:t>
      </w:r>
      <w:r/>
    </w:p>
    <w:p>
      <w:pPr>
        <w:ind w:firstLine="420"/>
        <w:jc w:val="left"/>
        <w:keepLines w:val="0"/>
        <w:keepNext w:val="0"/>
        <w:pageBreakBefore w:val="0"/>
        <w:spacing w:line="360" w:lineRule="auto"/>
        <w:widowControl w:val="off"/>
        <w:rPr>
          <w:rFonts w:hint="eastAsia" w:ascii="宋体" w:hAnsi="宋体"/>
          <w:color w:val="auto"/>
        </w:rPr>
      </w:pPr>
      <w:r>
        <w:rPr>
          <w:rFonts w:hint="eastAsia" w:ascii="宋体" w:hAnsi="宋体"/>
          <w:color w:val="auto"/>
        </w:rPr>
        <w:t xml:space="preserve">10、服务期间，需配置反恐器具等更新添置，须向采购人提出书面申请，经采购人审核同意，由采购人负责购置。</w:t>
      </w:r>
      <w:r/>
    </w:p>
    <w:p>
      <w:pPr>
        <w:ind w:firstLine="420"/>
        <w:jc w:val="left"/>
        <w:keepLines w:val="0"/>
        <w:keepNext w:val="0"/>
        <w:pageBreakBefore w:val="0"/>
        <w:spacing w:line="360" w:lineRule="auto"/>
        <w:widowControl w:val="off"/>
        <w:rPr>
          <w:rFonts w:hint="eastAsia" w:ascii="宋体" w:hAnsi="宋体"/>
          <w:color w:val="auto"/>
        </w:rPr>
      </w:pPr>
      <w:r>
        <w:rPr>
          <w:rFonts w:hint="eastAsia" w:ascii="宋体" w:hAnsi="宋体"/>
          <w:color w:val="auto"/>
          <w:lang w:val="en-US" w:eastAsia="zh-CN"/>
        </w:rPr>
        <w:t xml:space="preserve">11、服务期间，学校大型活动与会务工作等安全保障；临时性的应急工作。 </w:t>
      </w:r>
      <w:r/>
    </w:p>
    <w:p>
      <w:pPr>
        <w:ind w:firstLine="420"/>
        <w:jc w:val="left"/>
        <w:keepLines w:val="0"/>
        <w:keepNext w:val="0"/>
        <w:pageBreakBefore w:val="0"/>
        <w:spacing w:line="360" w:lineRule="auto"/>
        <w:widowControl w:val="off"/>
        <w:rPr>
          <w:rFonts w:hint="eastAsia" w:ascii="宋体" w:hAnsi="宋体"/>
          <w:color w:val="auto"/>
        </w:rPr>
      </w:pPr>
      <w:r>
        <w:rPr>
          <w:rFonts w:hint="eastAsia" w:ascii="宋体" w:hAnsi="宋体"/>
          <w:color w:val="auto"/>
          <w:lang w:val="en-US" w:eastAsia="zh-CN"/>
        </w:rPr>
        <w:t xml:space="preserve">12、服务期间，校园内发生重大安全事故的协助处理，突发灾害性事故的应急处置等。</w:t>
      </w:r>
      <w:r/>
    </w:p>
    <w:p>
      <w:pPr>
        <w:ind w:firstLine="420"/>
        <w:jc w:val="left"/>
        <w:keepLines w:val="0"/>
        <w:keepNext w:val="0"/>
        <w:pageBreakBefore w:val="0"/>
        <w:spacing w:line="360" w:lineRule="auto"/>
        <w:widowControl w:val="off"/>
        <w:rPr>
          <w:rFonts w:ascii="宋体" w:hAnsi="宋体"/>
        </w:rPr>
      </w:pPr>
      <w:r>
        <w:rPr>
          <w:rFonts w:hint="eastAsia" w:ascii="宋体" w:hAnsi="宋体"/>
          <w:color w:val="auto"/>
          <w:lang w:val="en-US" w:eastAsia="zh-CN"/>
        </w:rPr>
        <w:t xml:space="preserve">13</w:t>
      </w:r>
      <w:r>
        <w:rPr>
          <w:rFonts w:hint="eastAsia" w:ascii="宋体" w:hAnsi="宋体"/>
          <w:color w:val="auto"/>
        </w:rPr>
        <w:t xml:space="preserve">、服务期间，因供应商人为因素造成设备、设施及工具损坏、丢失的，由供应商负责维修或赔偿。服务期满，如供应商不再继续服务，供应商交还给采购人的设备、设施及</w:t>
      </w:r>
      <w:r>
        <w:rPr>
          <w:rFonts w:hint="eastAsia" w:ascii="宋体" w:hAnsi="宋体"/>
        </w:rPr>
        <w:t xml:space="preserve">工具必须完好可用，否则要给予赔偿。</w:t>
      </w:r>
      <w:r/>
    </w:p>
    <w:p>
      <w:pPr>
        <w:ind w:firstLine="420"/>
        <w:jc w:val="left"/>
        <w:keepLines w:val="0"/>
        <w:keepNext w:val="0"/>
        <w:pageBreakBefore w:val="0"/>
        <w:spacing w:line="360" w:lineRule="auto"/>
        <w:widowControl w:val="off"/>
        <w:rPr>
          <w:rFonts w:ascii="宋体" w:hAnsi="宋体"/>
        </w:rPr>
      </w:pPr>
      <w:r>
        <w:rPr>
          <w:rFonts w:hint="eastAsia" w:ascii="宋体" w:hAnsi="宋体"/>
          <w:lang w:val="en-US" w:eastAsia="zh-CN"/>
        </w:rPr>
        <w:t xml:space="preserve">14</w:t>
      </w:r>
      <w:r>
        <w:rPr>
          <w:rFonts w:hint="eastAsia" w:ascii="宋体" w:hAnsi="宋体"/>
        </w:rPr>
        <w:t xml:space="preserve">、不得将本项目进行转包。</w:t>
      </w:r>
      <w:r/>
    </w:p>
    <w:p>
      <w:pPr>
        <w:ind w:firstLine="420"/>
        <w:jc w:val="left"/>
        <w:keepLines w:val="0"/>
        <w:keepNext w:val="0"/>
        <w:pageBreakBefore w:val="0"/>
        <w:spacing w:line="360" w:lineRule="auto"/>
        <w:widowControl w:val="off"/>
        <w:rPr>
          <w:rFonts w:ascii="宋体" w:hAnsi="宋体"/>
        </w:rPr>
      </w:pPr>
      <w:r>
        <w:rPr>
          <w:rFonts w:hint="eastAsia" w:ascii="宋体" w:hAnsi="宋体"/>
        </w:rPr>
        <w:t xml:space="preserve">（二）保安队员纪律</w:t>
      </w:r>
      <w:r/>
    </w:p>
    <w:p>
      <w:pPr>
        <w:ind w:firstLine="420"/>
        <w:jc w:val="left"/>
        <w:keepLines w:val="0"/>
        <w:keepNext w:val="0"/>
        <w:pageBreakBefore w:val="0"/>
        <w:spacing w:line="360" w:lineRule="auto"/>
        <w:widowControl w:val="off"/>
        <w:rPr>
          <w:rFonts w:ascii="宋体" w:hAnsi="宋体"/>
        </w:rPr>
      </w:pPr>
      <w:r>
        <w:rPr>
          <w:rFonts w:hint="eastAsia" w:ascii="宋体" w:hAnsi="宋体"/>
        </w:rPr>
        <w:t xml:space="preserve">1、不准迟到、早退。</w:t>
      </w:r>
      <w:r/>
    </w:p>
    <w:p>
      <w:pPr>
        <w:ind w:firstLine="420"/>
        <w:jc w:val="left"/>
        <w:keepLines w:val="0"/>
        <w:keepNext w:val="0"/>
        <w:pageBreakBefore w:val="0"/>
        <w:spacing w:line="360" w:lineRule="auto"/>
        <w:widowControl w:val="off"/>
        <w:rPr>
          <w:rFonts w:ascii="宋体" w:hAnsi="宋体"/>
        </w:rPr>
      </w:pPr>
      <w:r>
        <w:rPr>
          <w:rFonts w:hint="eastAsia" w:ascii="宋体" w:hAnsi="宋体"/>
        </w:rPr>
        <w:t xml:space="preserve">2、不准脱岗、擅离职守。</w:t>
      </w:r>
      <w:r/>
    </w:p>
    <w:p>
      <w:pPr>
        <w:ind w:firstLine="420"/>
        <w:jc w:val="left"/>
        <w:keepLines w:val="0"/>
        <w:keepNext w:val="0"/>
        <w:pageBreakBefore w:val="0"/>
        <w:spacing w:line="360" w:lineRule="auto"/>
        <w:widowControl w:val="off"/>
        <w:rPr>
          <w:rFonts w:ascii="宋体" w:hAnsi="宋体"/>
        </w:rPr>
      </w:pPr>
      <w:r>
        <w:rPr>
          <w:rFonts w:hint="eastAsia" w:ascii="宋体" w:hAnsi="宋体"/>
        </w:rPr>
        <w:t xml:space="preserve">3、不得矿工。</w:t>
      </w:r>
      <w:r/>
    </w:p>
    <w:p>
      <w:pPr>
        <w:ind w:firstLine="420"/>
        <w:jc w:val="left"/>
        <w:keepLines w:val="0"/>
        <w:keepNext w:val="0"/>
        <w:pageBreakBefore w:val="0"/>
        <w:spacing w:line="360" w:lineRule="auto"/>
        <w:widowControl w:val="off"/>
        <w:rPr>
          <w:rFonts w:ascii="宋体" w:hAnsi="宋体"/>
        </w:rPr>
      </w:pPr>
      <w:r>
        <w:rPr>
          <w:rFonts w:hint="eastAsia" w:ascii="宋体" w:hAnsi="宋体"/>
        </w:rPr>
        <w:t xml:space="preserve">4、不准在执勤时睡觉。</w:t>
      </w:r>
      <w:r/>
    </w:p>
    <w:p>
      <w:pPr>
        <w:ind w:firstLine="420"/>
        <w:jc w:val="left"/>
        <w:keepLines w:val="0"/>
        <w:keepNext w:val="0"/>
        <w:pageBreakBefore w:val="0"/>
        <w:spacing w:line="360" w:lineRule="auto"/>
        <w:widowControl w:val="off"/>
        <w:rPr>
          <w:rFonts w:ascii="宋体" w:hAnsi="宋体"/>
        </w:rPr>
      </w:pPr>
      <w:r>
        <w:rPr>
          <w:rFonts w:hint="eastAsia" w:ascii="宋体" w:hAnsi="宋体"/>
        </w:rPr>
        <w:t xml:space="preserve">5、不准擅自把亲友或无关人员带入执勤范围。</w:t>
      </w:r>
      <w:r/>
    </w:p>
    <w:p>
      <w:pPr>
        <w:ind w:firstLine="420"/>
        <w:jc w:val="left"/>
        <w:keepLines w:val="0"/>
        <w:keepNext w:val="0"/>
        <w:pageBreakBefore w:val="0"/>
        <w:spacing w:line="360" w:lineRule="auto"/>
        <w:widowControl w:val="off"/>
        <w:rPr>
          <w:rFonts w:ascii="宋体" w:hAnsi="宋体"/>
        </w:rPr>
      </w:pPr>
      <w:r>
        <w:rPr>
          <w:rFonts w:hint="eastAsia" w:ascii="宋体" w:hAnsi="宋体"/>
        </w:rPr>
        <w:t xml:space="preserve">6、执行任务时不得违抗上级命令（有不同意见可事后提出）。</w:t>
      </w:r>
      <w:r/>
    </w:p>
    <w:p>
      <w:pPr>
        <w:ind w:firstLine="420"/>
        <w:jc w:val="left"/>
        <w:keepLines w:val="0"/>
        <w:keepNext w:val="0"/>
        <w:pageBreakBefore w:val="0"/>
        <w:spacing w:line="360" w:lineRule="auto"/>
        <w:widowControl w:val="off"/>
        <w:rPr>
          <w:rFonts w:ascii="宋体" w:hAnsi="宋体"/>
        </w:rPr>
      </w:pPr>
      <w:r>
        <w:rPr>
          <w:rFonts w:hint="eastAsia" w:ascii="宋体" w:hAnsi="宋体"/>
        </w:rPr>
        <w:t xml:space="preserve">7、执勤中不得粗暴无礼、讲污言秽语，严禁打人、骂人。</w:t>
      </w:r>
      <w:r/>
    </w:p>
    <w:p>
      <w:pPr>
        <w:ind w:firstLine="420"/>
        <w:jc w:val="left"/>
        <w:keepLines w:val="0"/>
        <w:keepNext w:val="0"/>
        <w:pageBreakBefore w:val="0"/>
        <w:spacing w:line="360" w:lineRule="auto"/>
        <w:widowControl w:val="off"/>
        <w:rPr>
          <w:rFonts w:ascii="宋体" w:hAnsi="宋体"/>
        </w:rPr>
      </w:pPr>
      <w:r>
        <w:rPr>
          <w:rFonts w:hint="eastAsia" w:ascii="宋体" w:hAnsi="宋体"/>
        </w:rPr>
        <w:t xml:space="preserve">8、不准利用工作之便，在岗位上拉关系，开后门、捞好处。</w:t>
      </w:r>
      <w:r/>
    </w:p>
    <w:p>
      <w:pPr>
        <w:ind w:firstLine="420"/>
        <w:jc w:val="left"/>
        <w:keepLines w:val="0"/>
        <w:keepNext w:val="0"/>
        <w:pageBreakBefore w:val="0"/>
        <w:spacing w:line="360" w:lineRule="auto"/>
        <w:widowControl w:val="off"/>
        <w:rPr>
          <w:rFonts w:ascii="宋体" w:hAnsi="宋体"/>
        </w:rPr>
      </w:pPr>
      <w:r>
        <w:rPr>
          <w:rFonts w:hint="eastAsia" w:ascii="宋体" w:hAnsi="宋体"/>
        </w:rPr>
        <w:t xml:space="preserve">9、着装要整齐，不得违反着装规定，不得留长发、蓄胡子。</w:t>
      </w:r>
      <w:r/>
    </w:p>
    <w:p>
      <w:pPr>
        <w:ind w:firstLine="420"/>
        <w:jc w:val="left"/>
        <w:keepLines w:val="0"/>
        <w:keepNext w:val="0"/>
        <w:pageBreakBefore w:val="0"/>
        <w:spacing w:line="360" w:lineRule="auto"/>
        <w:widowControl w:val="off"/>
        <w:rPr>
          <w:rFonts w:ascii="宋体" w:hAnsi="宋体"/>
        </w:rPr>
      </w:pPr>
      <w:r>
        <w:rPr>
          <w:rFonts w:hint="eastAsia" w:ascii="宋体" w:hAnsi="宋体"/>
        </w:rPr>
        <w:t xml:space="preserve">10、执勤中不得饮酒，平时严禁酗酒（上岗前不准饮酒）。</w:t>
      </w:r>
      <w:r/>
    </w:p>
    <w:p>
      <w:pPr>
        <w:ind w:firstLine="420"/>
        <w:jc w:val="left"/>
        <w:keepLines w:val="0"/>
        <w:keepNext w:val="0"/>
        <w:pageBreakBefore w:val="0"/>
        <w:spacing w:line="360" w:lineRule="auto"/>
        <w:widowControl w:val="off"/>
        <w:rPr>
          <w:rFonts w:ascii="宋体" w:hAnsi="宋体"/>
        </w:rPr>
      </w:pPr>
      <w:r>
        <w:rPr>
          <w:rFonts w:hint="eastAsia" w:ascii="宋体" w:hAnsi="宋体"/>
        </w:rPr>
        <w:t xml:space="preserve">11、不准在禁止吸烟的地方吸烟，执勤时不得吸烟。</w:t>
      </w:r>
      <w:r/>
    </w:p>
    <w:p>
      <w:pPr>
        <w:ind w:firstLine="420"/>
        <w:jc w:val="left"/>
        <w:keepLines w:val="0"/>
        <w:keepNext w:val="0"/>
        <w:pageBreakBefore w:val="0"/>
        <w:spacing w:line="360" w:lineRule="auto"/>
        <w:widowControl w:val="off"/>
        <w:rPr>
          <w:rFonts w:ascii="宋体" w:hAnsi="宋体"/>
        </w:rPr>
      </w:pPr>
      <w:r>
        <w:rPr>
          <w:rFonts w:hint="eastAsia" w:ascii="宋体" w:hAnsi="宋体"/>
        </w:rPr>
        <w:t xml:space="preserve">12、不准在岗位上打牌、干私活、看书报。</w:t>
      </w:r>
      <w:r/>
    </w:p>
    <w:p>
      <w:pPr>
        <w:ind w:firstLine="420"/>
        <w:jc w:val="left"/>
        <w:keepLines w:val="0"/>
        <w:keepNext w:val="0"/>
        <w:pageBreakBefore w:val="0"/>
        <w:spacing w:line="360" w:lineRule="auto"/>
        <w:widowControl w:val="off"/>
        <w:rPr>
          <w:rFonts w:ascii="宋体" w:hAnsi="宋体"/>
        </w:rPr>
      </w:pPr>
      <w:r>
        <w:rPr>
          <w:rFonts w:hint="eastAsia" w:ascii="宋体" w:hAnsi="宋体"/>
        </w:rPr>
        <w:t xml:space="preserve">13、严禁向外人泄露公司和客户单位的内部信息。</w:t>
      </w:r>
      <w:r/>
    </w:p>
    <w:p>
      <w:pPr>
        <w:ind w:firstLine="420"/>
        <w:jc w:val="left"/>
        <w:keepLines w:val="0"/>
        <w:keepNext w:val="0"/>
        <w:pageBreakBefore w:val="0"/>
        <w:spacing w:line="360" w:lineRule="auto"/>
        <w:widowControl w:val="off"/>
        <w:rPr>
          <w:rFonts w:ascii="宋体" w:hAnsi="宋体"/>
        </w:rPr>
      </w:pPr>
      <w:r>
        <w:rPr>
          <w:rFonts w:hint="eastAsia" w:ascii="宋体" w:hAnsi="宋体"/>
        </w:rPr>
        <w:t xml:space="preserve">14、不得擅自挪用和使用客户单位存放在保安责任范围内的车辆、设备等。</w:t>
      </w:r>
      <w:r/>
    </w:p>
    <w:p>
      <w:pPr>
        <w:ind w:firstLine="420"/>
        <w:jc w:val="left"/>
        <w:keepLines w:val="0"/>
        <w:keepNext w:val="0"/>
        <w:pageBreakBefore w:val="0"/>
        <w:spacing w:line="360" w:lineRule="auto"/>
        <w:widowControl w:val="off"/>
        <w:rPr>
          <w:rFonts w:ascii="宋体" w:hAnsi="宋体"/>
        </w:rPr>
      </w:pPr>
      <w:r>
        <w:rPr>
          <w:rFonts w:hint="eastAsia" w:ascii="宋体" w:hAnsi="宋体"/>
        </w:rPr>
        <w:t xml:space="preserve">15、不准私自接受客户单位和其他客户给予的物品和现金，严禁向客户单位和其他客户索取财物，客户单位或其他客户赠送小礼物，应婉言谢绝，谢绝不了的收受后一律上交公司，由公司依法依规处理。</w:t>
      </w:r>
      <w:r/>
    </w:p>
    <w:p>
      <w:pPr>
        <w:ind w:firstLine="420"/>
        <w:jc w:val="left"/>
        <w:keepLines w:val="0"/>
        <w:keepNext w:val="0"/>
        <w:pageBreakBefore w:val="0"/>
        <w:spacing w:line="360" w:lineRule="auto"/>
        <w:widowControl w:val="off"/>
        <w:rPr>
          <w:rFonts w:ascii="宋体" w:hAnsi="宋体"/>
        </w:rPr>
      </w:pPr>
      <w:r>
        <w:rPr>
          <w:rFonts w:hint="eastAsia" w:ascii="宋体" w:hAnsi="宋体"/>
        </w:rPr>
        <w:t xml:space="preserve">（三）保安员执勤要求</w:t>
      </w:r>
      <w:r/>
    </w:p>
    <w:p>
      <w:pPr>
        <w:ind w:firstLine="420"/>
        <w:jc w:val="left"/>
        <w:keepLines w:val="0"/>
        <w:keepNext w:val="0"/>
        <w:pageBreakBefore w:val="0"/>
        <w:spacing w:line="360" w:lineRule="auto"/>
        <w:widowControl w:val="off"/>
        <w:rPr>
          <w:rFonts w:ascii="宋体" w:hAnsi="宋体"/>
        </w:rPr>
      </w:pPr>
      <w:r>
        <w:rPr>
          <w:rFonts w:hint="eastAsia" w:ascii="宋体" w:hAnsi="宋体"/>
        </w:rPr>
        <w:t xml:space="preserve">1、准时上岗，因故不能上岗，必须办理请假手续。</w:t>
      </w:r>
      <w:r/>
    </w:p>
    <w:p>
      <w:pPr>
        <w:ind w:firstLine="420"/>
        <w:jc w:val="left"/>
        <w:keepLines w:val="0"/>
        <w:keepNext w:val="0"/>
        <w:pageBreakBefore w:val="0"/>
        <w:spacing w:line="360" w:lineRule="auto"/>
        <w:widowControl w:val="off"/>
        <w:rPr>
          <w:rFonts w:ascii="宋体" w:hAnsi="宋体"/>
        </w:rPr>
      </w:pPr>
      <w:r>
        <w:rPr>
          <w:rFonts w:hint="eastAsia" w:ascii="宋体" w:hAnsi="宋体"/>
        </w:rPr>
        <w:t xml:space="preserve">2、交接班时，接班者应提前十分钟到岗，交班者应将情况向接班者详细交待清楚，未经接班者接替，当班者不能离岗，交接班要有交接人签字，并做好记录。</w:t>
      </w:r>
      <w:r/>
    </w:p>
    <w:p>
      <w:pPr>
        <w:ind w:firstLine="420"/>
        <w:jc w:val="left"/>
        <w:keepLines w:val="0"/>
        <w:keepNext w:val="0"/>
        <w:pageBreakBefore w:val="0"/>
        <w:spacing w:line="360" w:lineRule="auto"/>
        <w:widowControl w:val="off"/>
        <w:rPr>
          <w:rFonts w:ascii="宋体" w:hAnsi="宋体"/>
        </w:rPr>
      </w:pPr>
      <w:r>
        <w:rPr>
          <w:rFonts w:hint="eastAsia" w:ascii="宋体" w:hAnsi="宋体"/>
        </w:rPr>
        <w:t xml:space="preserve">3、执勤时必须穿好保安制服，佩戴臂章，保持良好的精神面貌。</w:t>
      </w:r>
      <w:r/>
    </w:p>
    <w:p>
      <w:pPr>
        <w:ind w:firstLine="420"/>
        <w:jc w:val="left"/>
        <w:keepLines w:val="0"/>
        <w:keepNext w:val="0"/>
        <w:pageBreakBefore w:val="0"/>
        <w:spacing w:line="360" w:lineRule="auto"/>
        <w:widowControl w:val="off"/>
        <w:rPr>
          <w:rFonts w:ascii="宋体" w:hAnsi="宋体"/>
        </w:rPr>
      </w:pPr>
      <w:r>
        <w:rPr>
          <w:rFonts w:hint="eastAsia" w:ascii="宋体" w:hAnsi="宋体"/>
        </w:rPr>
        <w:t xml:space="preserve">4、严格执行采购人制定的门卫和其他有关制度。</w:t>
      </w:r>
      <w:r/>
    </w:p>
    <w:p>
      <w:pPr>
        <w:ind w:firstLine="420"/>
        <w:jc w:val="left"/>
        <w:keepLines w:val="0"/>
        <w:keepNext w:val="0"/>
        <w:pageBreakBefore w:val="0"/>
        <w:spacing w:line="360" w:lineRule="auto"/>
        <w:widowControl w:val="off"/>
        <w:rPr>
          <w:rFonts w:ascii="宋体" w:hAnsi="宋体"/>
        </w:rPr>
      </w:pPr>
      <w:r>
        <w:rPr>
          <w:rFonts w:hint="eastAsia" w:ascii="宋体" w:hAnsi="宋体"/>
        </w:rPr>
        <w:t xml:space="preserve">5、维护车辆进出秩序，防止事故发生，车辆不准自由进出区域，应认真验明情况，防止无关车辆进入责任区。</w:t>
      </w:r>
      <w:r/>
    </w:p>
    <w:p>
      <w:pPr>
        <w:ind w:firstLine="420"/>
        <w:jc w:val="left"/>
        <w:keepLines w:val="0"/>
        <w:keepNext w:val="0"/>
        <w:pageBreakBefore w:val="0"/>
        <w:spacing w:line="360" w:lineRule="auto"/>
        <w:widowControl w:val="off"/>
        <w:rPr>
          <w:rFonts w:ascii="宋体" w:hAnsi="宋体"/>
        </w:rPr>
      </w:pPr>
      <w:r>
        <w:rPr>
          <w:rFonts w:hint="eastAsia" w:ascii="宋体" w:hAnsi="宋体"/>
        </w:rPr>
        <w:t xml:space="preserve">6、维护责任区的治安秩序，处理一般性的治安事件，对影响责任区内正常秩序的人，要敢于管理劝阻，但一定要以理服人，防止简单粗暴。</w:t>
      </w:r>
      <w:r/>
    </w:p>
    <w:p>
      <w:pPr>
        <w:ind w:firstLine="420"/>
        <w:jc w:val="left"/>
        <w:keepLines w:val="0"/>
        <w:keepNext w:val="0"/>
        <w:pageBreakBefore w:val="0"/>
        <w:spacing w:line="360" w:lineRule="auto"/>
        <w:widowControl w:val="off"/>
        <w:rPr>
          <w:rFonts w:ascii="宋体" w:hAnsi="宋体"/>
        </w:rPr>
      </w:pPr>
      <w:r>
        <w:rPr>
          <w:rFonts w:hint="eastAsia" w:ascii="宋体" w:hAnsi="宋体"/>
        </w:rPr>
        <w:t xml:space="preserve">7、责任区发现不安全因素和事故苗头，要及时报告采购人采取措施，堵塞漏洞；发现火灾、爆炸或其他事故，在采取补救应急措施的同时，应立即报告公安部门和采购人。</w:t>
      </w:r>
      <w:r/>
    </w:p>
    <w:p>
      <w:pPr>
        <w:ind w:firstLine="420"/>
        <w:jc w:val="left"/>
        <w:keepLines w:val="0"/>
        <w:keepNext w:val="0"/>
        <w:pageBreakBefore w:val="0"/>
        <w:spacing w:line="360" w:lineRule="auto"/>
        <w:widowControl w:val="off"/>
        <w:rPr>
          <w:rFonts w:ascii="宋体" w:hAnsi="宋体"/>
        </w:rPr>
      </w:pPr>
      <w:r>
        <w:rPr>
          <w:rFonts w:hint="eastAsia" w:ascii="宋体" w:hAnsi="宋体"/>
        </w:rPr>
        <w:t xml:space="preserve">8、熟悉灭火器材的位置及使用方法，以及水、电、煤气等总开关的设置，以便于发生紧急情况时处理。</w:t>
      </w:r>
      <w:r/>
    </w:p>
    <w:p>
      <w:pPr>
        <w:ind w:firstLine="420"/>
        <w:jc w:val="left"/>
        <w:keepLines w:val="0"/>
        <w:keepNext w:val="0"/>
        <w:pageBreakBefore w:val="0"/>
        <w:spacing w:line="360" w:lineRule="auto"/>
        <w:widowControl w:val="off"/>
        <w:rPr>
          <w:rFonts w:ascii="宋体" w:hAnsi="宋体"/>
        </w:rPr>
      </w:pPr>
      <w:r>
        <w:rPr>
          <w:rFonts w:hint="eastAsia" w:ascii="宋体" w:hAnsi="宋体"/>
        </w:rPr>
        <w:t xml:space="preserve">9、执勤巡逻时发生或发现的情况和问题，应在执勤记录簿上详细记载，以备考察。</w:t>
      </w:r>
      <w:r/>
    </w:p>
    <w:p>
      <w:pPr>
        <w:ind w:firstLine="420"/>
        <w:jc w:val="left"/>
        <w:keepLines w:val="0"/>
        <w:keepNext w:val="0"/>
        <w:pageBreakBefore w:val="0"/>
        <w:spacing w:line="360" w:lineRule="auto"/>
        <w:widowControl w:val="off"/>
        <w:rPr>
          <w:rFonts w:ascii="宋体" w:hAnsi="宋体"/>
        </w:rPr>
      </w:pPr>
      <w:r>
        <w:rPr>
          <w:rFonts w:hint="eastAsia" w:ascii="宋体" w:hAnsi="宋体"/>
        </w:rPr>
        <w:t xml:space="preserve">10、严格验证、登记，杜绝收废旧、商贩、快递人员、送快餐等闲杂人员和无通行证的车辆进入。</w:t>
      </w:r>
      <w:r/>
    </w:p>
    <w:p>
      <w:pPr>
        <w:ind w:firstLine="420"/>
        <w:jc w:val="left"/>
        <w:keepLines w:val="0"/>
        <w:keepNext w:val="0"/>
        <w:pageBreakBefore w:val="0"/>
        <w:spacing w:line="360" w:lineRule="auto"/>
        <w:widowControl w:val="off"/>
        <w:rPr>
          <w:rFonts w:ascii="宋体" w:hAnsi="宋体"/>
        </w:rPr>
      </w:pPr>
      <w:r>
        <w:rPr>
          <w:rFonts w:hint="eastAsia" w:ascii="宋体" w:hAnsi="宋体"/>
        </w:rPr>
        <w:t xml:space="preserve">11、严格查验物品，杜绝携带各类剧毒、易燃易爆等危险品和枪支弹药的人员和车辆进入，杜绝没有出门证将公用物品带出。</w:t>
      </w:r>
      <w:r/>
    </w:p>
    <w:p>
      <w:pPr>
        <w:ind w:firstLine="420"/>
        <w:jc w:val="left"/>
        <w:keepLines w:val="0"/>
        <w:keepNext w:val="0"/>
        <w:pageBreakBefore w:val="0"/>
        <w:spacing w:line="360" w:lineRule="auto"/>
        <w:widowControl w:val="off"/>
        <w:rPr>
          <w:rFonts w:ascii="宋体" w:hAnsi="宋体"/>
        </w:rPr>
      </w:pPr>
      <w:r>
        <w:rPr>
          <w:rFonts w:hint="eastAsia" w:ascii="宋体" w:hAnsi="宋体"/>
        </w:rPr>
        <w:t xml:space="preserve">12、学校发生盗窃或其他刑事案件，保安人员应临危不惧，果断制止，及时报警并保护好现场，同时报告学校，对抓获的违法犯罪嫌疑人员应扭送公安机关处理。</w:t>
      </w:r>
      <w:r/>
    </w:p>
    <w:p>
      <w:pPr>
        <w:ind w:firstLine="420"/>
        <w:jc w:val="left"/>
        <w:keepLines w:val="0"/>
        <w:keepNext w:val="0"/>
        <w:pageBreakBefore w:val="0"/>
        <w:spacing w:line="360" w:lineRule="auto"/>
        <w:widowControl w:val="off"/>
        <w:rPr>
          <w:rFonts w:ascii="宋体" w:hAnsi="宋体"/>
        </w:rPr>
      </w:pPr>
      <w:r>
        <w:rPr>
          <w:rFonts w:hint="eastAsia" w:ascii="宋体" w:hAnsi="宋体"/>
        </w:rPr>
        <w:t xml:space="preserve">13、因保安人员严重失职，发生盗窃案件等情况(守护守卫范围内)并造成经济损失的，经调查核实，由公安机关破案确定数额后，保安应承担相应的责任。</w:t>
      </w:r>
      <w:r/>
    </w:p>
    <w:p>
      <w:pPr>
        <w:ind w:firstLine="420"/>
        <w:jc w:val="left"/>
        <w:keepLines w:val="0"/>
        <w:keepNext w:val="0"/>
        <w:pageBreakBefore w:val="0"/>
        <w:spacing w:line="360" w:lineRule="auto"/>
        <w:widowControl w:val="off"/>
        <w:rPr>
          <w:rFonts w:hint="eastAsia" w:ascii="宋体" w:hAnsi="宋体"/>
        </w:rPr>
      </w:pPr>
      <w:r>
        <w:rPr>
          <w:rFonts w:hint="eastAsia" w:ascii="宋体" w:hAnsi="宋体"/>
        </w:rPr>
        <w:t xml:space="preserve">14、保安人员应做好校园门口的保洁和绿化维护及配合做好上学放学护学工作。</w:t>
      </w:r>
      <w:r/>
    </w:p>
    <w:p>
      <w:pPr>
        <w:ind w:firstLine="442"/>
        <w:jc w:val="left"/>
        <w:keepLines w:val="0"/>
        <w:keepNext w:val="0"/>
        <w:pageBreakBefore w:val="0"/>
        <w:spacing w:line="360" w:lineRule="auto"/>
        <w:widowControl w:val="off"/>
        <w:rPr>
          <w:rFonts w:ascii="宋体" w:hAnsi="宋体" w:cs="仿宋_GB2312"/>
          <w:b/>
          <w:bCs/>
          <w:color w:val="auto"/>
          <w:sz w:val="18"/>
          <w:szCs w:val="18"/>
          <w:highlight w:val="none"/>
        </w:rPr>
      </w:pPr>
      <w:r>
        <w:rPr>
          <w:rFonts w:hint="eastAsia" w:ascii="宋体" w:hAnsi="宋体" w:cs="仿宋_GB2312"/>
          <w:b/>
          <w:bCs/>
          <w:color w:val="auto"/>
          <w:sz w:val="22"/>
          <w:szCs w:val="22"/>
          <w:highlight w:val="none"/>
        </w:rPr>
        <w:t xml:space="preserve">★四、岗位及人员要求</w:t>
      </w:r>
      <w:r/>
    </w:p>
    <w:p>
      <w:pPr>
        <w:ind w:firstLine="420"/>
        <w:jc w:val="left"/>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1、岗位设置、人员配置及要求</w:t>
      </w:r>
      <w:r/>
    </w:p>
    <w:p>
      <w:pPr>
        <w:ind w:firstLine="420"/>
        <w:jc w:val="left"/>
        <w:keepLines w:val="0"/>
        <w:keepNext w:val="0"/>
        <w:pageBreakBefore w:val="0"/>
        <w:spacing w:line="360" w:lineRule="auto"/>
        <w:widowControl w:val="off"/>
        <w:rPr>
          <w:rFonts w:ascii="宋体" w:hAnsi="宋体"/>
          <w:b/>
          <w:bCs/>
          <w:color w:val="auto"/>
          <w:highlight w:val="none"/>
        </w:rPr>
      </w:pPr>
      <w:r>
        <w:rPr>
          <w:rFonts w:hint="eastAsia" w:ascii="宋体" w:hAnsi="宋体"/>
          <w:color w:val="auto"/>
          <w:highlight w:val="none"/>
        </w:rPr>
        <w:t xml:space="preserve">根据专业服务的要求，服务人员要统一着装、持证上岗、尽职尽责，岗位职责公开公布。为保证服务质量，所有管理服务人员均要求品行端正，政治上信得过，本人政治面貌清楚，家庭主要成员没有现役罪犯或劳教人员。</w:t>
      </w:r>
      <w:r>
        <w:rPr>
          <w:rFonts w:hint="eastAsia" w:ascii="宋体" w:hAnsi="宋体"/>
          <w:b/>
          <w:bCs/>
          <w:color w:val="auto"/>
          <w:highlight w:val="none"/>
        </w:rPr>
        <w:t xml:space="preserve">本项目设置保安人员共计</w:t>
      </w:r>
      <w:r>
        <w:rPr>
          <w:rFonts w:hint="eastAsia" w:ascii="宋体" w:hAnsi="宋体"/>
          <w:b/>
          <w:bCs/>
          <w:color w:val="auto"/>
          <w:highlight w:val="none"/>
          <w:lang w:val="en-US" w:eastAsia="zh-CN"/>
        </w:rPr>
        <w:t xml:space="preserve">46</w:t>
      </w:r>
      <w:r>
        <w:rPr>
          <w:rFonts w:hint="eastAsia" w:ascii="宋体" w:hAnsi="宋体"/>
          <w:b/>
          <w:bCs/>
          <w:color w:val="auto"/>
          <w:highlight w:val="none"/>
        </w:rPr>
        <w:t xml:space="preserve">人，1.70米以上，年龄55周岁以下，身体健康。</w:t>
      </w:r>
      <w:r/>
    </w:p>
    <w:tbl>
      <w:tblPr>
        <w:tblStyle w:val="727"/>
        <w:tblW w:w="8648"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2646"/>
        <w:gridCol w:w="1265"/>
        <w:gridCol w:w="3890"/>
      </w:tblGrid>
      <w:tr>
        <w:trPr>
          <w:trHeight w:val="484"/>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firstLine="422"/>
              <w:jc w:val="center"/>
              <w:keepLines w:val="0"/>
              <w:keepNext w:val="0"/>
              <w:pageBreakBefore w:val="0"/>
              <w:spacing w:line="360" w:lineRule="auto"/>
              <w:widowControl w:val="off"/>
              <w:rPr>
                <w:rFonts w:ascii="宋体" w:hAnsi="宋体"/>
                <w:b/>
                <w:szCs w:val="21"/>
              </w:rPr>
            </w:pPr>
            <w:r/>
            <w:bookmarkStart w:id="296" w:name="OLE_LINK3"/>
            <w:r/>
            <w:bookmarkStart w:id="297" w:name="OLE_LINK4"/>
            <w:r>
              <w:rPr>
                <w:rFonts w:hint="eastAsia" w:ascii="宋体" w:hAnsi="宋体"/>
                <w:b/>
                <w:szCs w:val="21"/>
              </w:rPr>
              <w:t xml:space="preserve">序号</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ind w:firstLine="422"/>
              <w:jc w:val="center"/>
              <w:keepLines w:val="0"/>
              <w:keepNext w:val="0"/>
              <w:pageBreakBefore w:val="0"/>
              <w:spacing w:line="360" w:lineRule="auto"/>
              <w:widowControl w:val="off"/>
              <w:rPr>
                <w:rFonts w:hint="eastAsia" w:ascii="宋体" w:hAnsi="宋体"/>
                <w:b/>
                <w:szCs w:val="21"/>
              </w:rPr>
            </w:pPr>
            <w:r>
              <w:rPr>
                <w:rFonts w:hint="eastAsia" w:ascii="宋体" w:hAnsi="宋体"/>
                <w:b/>
                <w:szCs w:val="21"/>
              </w:rPr>
              <w:t xml:space="preserve">单位名称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22"/>
              <w:jc w:val="center"/>
              <w:keepLines w:val="0"/>
              <w:keepNext w:val="0"/>
              <w:pageBreakBefore w:val="0"/>
              <w:spacing w:line="360" w:lineRule="auto"/>
              <w:widowControl w:val="off"/>
              <w:rPr>
                <w:rFonts w:hint="eastAsia" w:ascii="宋体" w:hAnsi="宋体"/>
                <w:b/>
                <w:szCs w:val="21"/>
              </w:rPr>
            </w:pPr>
            <w:r>
              <w:rPr>
                <w:rFonts w:hint="eastAsia" w:ascii="宋体" w:hAnsi="宋体"/>
                <w:b/>
                <w:szCs w:val="21"/>
              </w:rPr>
              <w:t xml:space="preserve">配置人员</w:t>
            </w:r>
            <w:r/>
          </w:p>
        </w:tc>
        <w:tc>
          <w:tcPr>
            <w:tcBorders>
              <w:top w:val="single" w:color="auto" w:sz="4" w:space="0"/>
              <w:left w:val="single" w:color="auto" w:sz="4" w:space="0"/>
              <w:bottom w:val="single" w:color="auto" w:sz="4" w:space="0"/>
              <w:right w:val="single" w:color="auto" w:sz="4" w:space="0"/>
            </w:tcBorders>
            <w:tcW w:w="3969" w:type="dxa"/>
            <w:vAlign w:val="center"/>
            <w:textDirection w:val="lrTb"/>
            <w:noWrap w:val="false"/>
          </w:tcPr>
          <w:p>
            <w:pPr>
              <w:ind w:firstLine="422"/>
              <w:jc w:val="center"/>
              <w:keepLines w:val="0"/>
              <w:keepNext w:val="0"/>
              <w:pageBreakBefore w:val="0"/>
              <w:spacing w:line="360" w:lineRule="auto"/>
              <w:widowControl w:val="off"/>
              <w:rPr>
                <w:rFonts w:hint="eastAsia" w:ascii="宋体" w:hAnsi="宋体"/>
                <w:b/>
                <w:szCs w:val="21"/>
              </w:rPr>
            </w:pPr>
            <w:r>
              <w:rPr>
                <w:rFonts w:hint="eastAsia" w:ascii="宋体" w:hAnsi="宋体"/>
                <w:b/>
                <w:szCs w:val="21"/>
              </w:rPr>
              <w:t xml:space="preserve">说明</w:t>
            </w:r>
            <w:r/>
          </w:p>
        </w:tc>
      </w:tr>
      <w:tr>
        <w:trPr>
          <w:trHeight w:val="352"/>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南夏墅街道办</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3969" w:type="dxa"/>
            <w:vAlign w:val="center"/>
            <w:vMerge w:val="restart"/>
            <w:textDirection w:val="lrTb"/>
            <w:noWrap w:val="false"/>
          </w:tcPr>
          <w:p>
            <w:pPr>
              <w:ind w:firstLine="420"/>
              <w:jc w:val="left"/>
              <w:keepLines w:val="0"/>
              <w:keepNext w:val="0"/>
              <w:pageBreakBefore w:val="0"/>
              <w:spacing w:line="360" w:lineRule="auto"/>
              <w:widowControl w:val="off"/>
              <w:rPr>
                <w:rFonts w:hint="eastAsia" w:ascii="宋体" w:hAnsi="宋体" w:eastAsia="宋体"/>
                <w:color w:val="auto"/>
                <w:szCs w:val="21"/>
                <w:lang w:eastAsia="zh-CN"/>
              </w:rPr>
            </w:pPr>
            <w:r>
              <w:rPr>
                <w:rFonts w:hint="eastAsia" w:ascii="宋体" w:hAnsi="宋体"/>
                <w:color w:val="auto"/>
                <w:szCs w:val="21"/>
              </w:rPr>
              <w:t xml:space="preserve">安保人员应实行二十四小时全天定岗检查及流动巡检相结合的管理模式，在管理范围进行安全保卫、消防应急、车辆停放等的管理和引导，并做好外来人员的登记和管理，协助处理突发事件、治安事件，做好防火、防盗等工作，履行火险、火灾的救助义务，保证服务区域的安全</w:t>
            </w:r>
            <w:r>
              <w:rPr>
                <w:rFonts w:hint="eastAsia" w:ascii="宋体" w:hAnsi="宋体"/>
                <w:color w:val="auto"/>
                <w:szCs w:val="21"/>
                <w:lang w:eastAsia="zh-CN"/>
              </w:rPr>
              <w:t xml:space="preserve">。</w:t>
            </w:r>
            <w:r/>
          </w:p>
        </w:tc>
      </w:tr>
      <w:tr>
        <w:trPr>
          <w:trHeight w:val="272"/>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南夏墅中心小学</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8</w:t>
            </w:r>
            <w:r/>
          </w:p>
        </w:tc>
        <w:tc>
          <w:tcPr>
            <w:tcBorders>
              <w:left w:val="single" w:color="auto" w:sz="4" w:space="0"/>
              <w:bottom w:val="single" w:color="auto" w:sz="4" w:space="0"/>
              <w:right w:val="single" w:color="auto" w:sz="4" w:space="0"/>
            </w:tcBorders>
            <w:tcW w:w="3969" w:type="dxa"/>
            <w:vAlign w:val="center"/>
            <w:vMerge w:val="continue"/>
            <w:textDirection w:val="lrTb"/>
            <w:noWrap w:val="false"/>
          </w:tcPr>
          <w:p>
            <w:pPr>
              <w:ind w:firstLine="420"/>
              <w:jc w:val="center"/>
              <w:keepLines w:val="0"/>
              <w:keepNext w:val="0"/>
              <w:pageBreakBefore w:val="0"/>
              <w:spacing w:line="360" w:lineRule="auto"/>
              <w:widowControl w:val="off"/>
              <w:rPr>
                <w:rFonts w:hint="eastAsia" w:ascii="宋体" w:hAnsi="宋体"/>
                <w:szCs w:val="21"/>
              </w:rPr>
            </w:pPr>
            <w:r>
              <w:rPr>
                <w:rFonts w:hint="eastAsia" w:ascii="宋体" w:hAnsi="宋体"/>
                <w:szCs w:val="21"/>
              </w:rPr>
            </w:r>
            <w:r/>
          </w:p>
        </w:tc>
      </w:tr>
      <w:tr>
        <w:trPr>
          <w:trHeight w:val="411"/>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南夏墅中心幼儿园</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4</w:t>
            </w:r>
            <w:r/>
          </w:p>
        </w:tc>
        <w:tc>
          <w:tcPr>
            <w:tcBorders>
              <w:left w:val="single" w:color="auto" w:sz="4" w:space="0"/>
              <w:right w:val="single" w:color="auto" w:sz="4" w:space="0"/>
            </w:tcBorders>
            <w:tcW w:w="3969" w:type="dxa"/>
            <w:vAlign w:val="center"/>
            <w:vMerge w:val="continue"/>
            <w:textDirection w:val="lrTb"/>
            <w:noWrap w:val="false"/>
          </w:tcPr>
          <w:p>
            <w:pPr>
              <w:ind w:firstLine="420"/>
              <w:jc w:val="center"/>
              <w:keepLines w:val="0"/>
              <w:keepNext w:val="0"/>
              <w:pageBreakBefore w:val="0"/>
              <w:spacing w:line="360" w:lineRule="auto"/>
              <w:widowControl w:val="off"/>
              <w:rPr>
                <w:rFonts w:hint="eastAsia" w:ascii="宋体" w:hAnsi="宋体"/>
                <w:szCs w:val="21"/>
              </w:rPr>
            </w:pPr>
            <w:r>
              <w:rPr>
                <w:rFonts w:hint="eastAsia" w:ascii="宋体" w:hAnsi="宋体"/>
                <w:szCs w:val="21"/>
              </w:rPr>
            </w:r>
            <w:r/>
          </w:p>
        </w:tc>
      </w:tr>
      <w:tr>
        <w:trPr>
          <w:trHeight w:val="26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庙桥小学</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eastAsia="宋体"/>
                <w:szCs w:val="21"/>
                <w:highlight w:val="none"/>
                <w:lang w:eastAsia="zh-CN"/>
              </w:rPr>
            </w:pPr>
            <w:r>
              <w:rPr>
                <w:rFonts w:hint="eastAsia" w:ascii="宋体" w:hAnsi="宋体"/>
                <w:szCs w:val="21"/>
                <w:highlight w:val="none"/>
                <w:lang w:val="en-US" w:eastAsia="zh-CN"/>
              </w:rPr>
              <w:t xml:space="preserve">5</w:t>
            </w:r>
            <w:r/>
          </w:p>
        </w:tc>
        <w:tc>
          <w:tcPr>
            <w:tcBorders>
              <w:left w:val="single" w:color="auto" w:sz="4" w:space="0"/>
              <w:right w:val="single" w:color="auto" w:sz="4" w:space="0"/>
            </w:tcBorders>
            <w:tcW w:w="3969" w:type="dxa"/>
            <w:vAlign w:val="center"/>
            <w:vMerge w:val="continue"/>
            <w:textDirection w:val="lrTb"/>
            <w:noWrap w:val="false"/>
          </w:tcPr>
          <w:p>
            <w:pPr>
              <w:ind w:firstLine="420"/>
              <w:jc w:val="center"/>
              <w:keepLines w:val="0"/>
              <w:keepNext w:val="0"/>
              <w:pageBreakBefore w:val="0"/>
              <w:spacing w:line="360" w:lineRule="auto"/>
              <w:widowControl w:val="off"/>
              <w:rPr>
                <w:rFonts w:hint="eastAsia" w:ascii="宋体" w:hAnsi="宋体"/>
                <w:szCs w:val="21"/>
              </w:rPr>
            </w:pPr>
            <w:r>
              <w:rPr>
                <w:rFonts w:hint="eastAsia" w:ascii="宋体" w:hAnsi="宋体"/>
                <w:szCs w:val="21"/>
              </w:rPr>
            </w:r>
            <w:r/>
          </w:p>
        </w:tc>
      </w:tr>
      <w:tr>
        <w:trPr>
          <w:trHeight w:val="271"/>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庙桥中学</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4</w:t>
            </w:r>
            <w:r/>
          </w:p>
        </w:tc>
        <w:tc>
          <w:tcPr>
            <w:tcBorders>
              <w:left w:val="single" w:color="auto" w:sz="4" w:space="0"/>
              <w:right w:val="single" w:color="auto" w:sz="4" w:space="0"/>
            </w:tcBorders>
            <w:tcW w:w="3969" w:type="dxa"/>
            <w:vAlign w:val="center"/>
            <w:vMerge w:val="continue"/>
            <w:textDirection w:val="lrTb"/>
            <w:noWrap w:val="false"/>
          </w:tcPr>
          <w:p>
            <w:pPr>
              <w:ind w:firstLine="420"/>
              <w:jc w:val="center"/>
              <w:keepLines w:val="0"/>
              <w:keepNext w:val="0"/>
              <w:pageBreakBefore w:val="0"/>
              <w:spacing w:line="360" w:lineRule="auto"/>
              <w:widowControl w:val="off"/>
              <w:rPr>
                <w:rFonts w:hint="eastAsia" w:ascii="宋体" w:hAnsi="宋体"/>
                <w:szCs w:val="21"/>
              </w:rPr>
            </w:pPr>
            <w:r>
              <w:rPr>
                <w:rFonts w:hint="eastAsia" w:ascii="宋体" w:hAnsi="宋体"/>
                <w:szCs w:val="21"/>
              </w:rPr>
            </w:r>
            <w:r/>
          </w:p>
        </w:tc>
      </w:tr>
      <w:tr>
        <w:trPr>
          <w:trHeight w:val="275"/>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庙桥幼儿园</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4</w:t>
            </w:r>
            <w:r/>
          </w:p>
        </w:tc>
        <w:tc>
          <w:tcPr>
            <w:tcBorders>
              <w:left w:val="single" w:color="auto" w:sz="4" w:space="0"/>
              <w:right w:val="single" w:color="auto" w:sz="4" w:space="0"/>
            </w:tcBorders>
            <w:tcW w:w="3969" w:type="dxa"/>
            <w:vAlign w:val="center"/>
            <w:vMerge w:val="continue"/>
            <w:textDirection w:val="lrTb"/>
            <w:noWrap w:val="false"/>
          </w:tcPr>
          <w:p>
            <w:pPr>
              <w:ind w:firstLine="420"/>
              <w:jc w:val="center"/>
              <w:keepLines w:val="0"/>
              <w:keepNext w:val="0"/>
              <w:pageBreakBefore w:val="0"/>
              <w:spacing w:line="360" w:lineRule="auto"/>
              <w:widowControl w:val="off"/>
              <w:rPr>
                <w:rFonts w:hint="eastAsia" w:ascii="宋体" w:hAnsi="宋体"/>
                <w:szCs w:val="21"/>
              </w:rPr>
            </w:pPr>
            <w:r>
              <w:rPr>
                <w:rFonts w:hint="eastAsia" w:ascii="宋体" w:hAnsi="宋体"/>
                <w:szCs w:val="21"/>
              </w:rPr>
            </w:r>
            <w:r/>
          </w:p>
        </w:tc>
      </w:tr>
      <w:tr>
        <w:trPr>
          <w:trHeight w:val="279"/>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武进区学府小学</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6</w:t>
            </w:r>
            <w:r/>
          </w:p>
        </w:tc>
        <w:tc>
          <w:tcPr>
            <w:tcBorders>
              <w:left w:val="single" w:color="auto" w:sz="4" w:space="0"/>
              <w:right w:val="single" w:color="auto" w:sz="4" w:space="0"/>
            </w:tcBorders>
            <w:tcW w:w="3969" w:type="dxa"/>
            <w:vAlign w:val="center"/>
            <w:vMerge w:val="continue"/>
            <w:textDirection w:val="lrTb"/>
            <w:noWrap w:val="false"/>
          </w:tcPr>
          <w:p>
            <w:pPr>
              <w:ind w:firstLine="420"/>
              <w:jc w:val="center"/>
              <w:keepLines w:val="0"/>
              <w:keepNext w:val="0"/>
              <w:pageBreakBefore w:val="0"/>
              <w:spacing w:line="360" w:lineRule="auto"/>
              <w:widowControl w:val="off"/>
              <w:rPr>
                <w:rFonts w:hint="eastAsia" w:ascii="宋体" w:hAnsi="宋体"/>
                <w:szCs w:val="21"/>
              </w:rPr>
            </w:pPr>
            <w:r>
              <w:rPr>
                <w:rFonts w:hint="eastAsia" w:ascii="宋体" w:hAnsi="宋体"/>
                <w:szCs w:val="21"/>
              </w:rPr>
            </w:r>
            <w:r/>
          </w:p>
        </w:tc>
      </w:tr>
      <w:tr>
        <w:trPr>
          <w:trHeight w:val="433"/>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武进区海湖实验中学</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6</w:t>
            </w:r>
            <w:r/>
          </w:p>
        </w:tc>
        <w:tc>
          <w:tcPr>
            <w:tcBorders>
              <w:left w:val="single" w:color="auto" w:sz="4" w:space="0"/>
              <w:right w:val="single" w:color="auto" w:sz="4" w:space="0"/>
            </w:tcBorders>
            <w:tcW w:w="3969" w:type="dxa"/>
            <w:vAlign w:val="center"/>
            <w:vMerge w:val="continue"/>
            <w:textDirection w:val="lrTb"/>
            <w:noWrap w:val="false"/>
          </w:tcPr>
          <w:p>
            <w:pPr>
              <w:ind w:firstLine="420"/>
              <w:jc w:val="center"/>
              <w:keepLines w:val="0"/>
              <w:keepNext w:val="0"/>
              <w:pageBreakBefore w:val="0"/>
              <w:spacing w:line="360" w:lineRule="auto"/>
              <w:widowControl w:val="off"/>
              <w:rPr>
                <w:rFonts w:hint="eastAsia" w:ascii="宋体" w:hAnsi="宋体"/>
                <w:szCs w:val="21"/>
              </w:rPr>
            </w:pPr>
            <w:r>
              <w:rPr>
                <w:rFonts w:hint="eastAsia" w:ascii="宋体" w:hAnsi="宋体"/>
                <w:szCs w:val="21"/>
              </w:rPr>
            </w:r>
            <w:r/>
          </w:p>
        </w:tc>
      </w:tr>
      <w:tr>
        <w:trPr>
          <w:trHeight w:val="433"/>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szCs w:val="21"/>
                <w:highlight w:val="none"/>
              </w:rPr>
            </w:pPr>
            <w:r/>
            <w:bookmarkStart w:id="298" w:name="OLE_LINK5"/>
            <w:r>
              <w:rPr>
                <w:rFonts w:hint="eastAsia" w:ascii="宋体" w:hAnsi="宋体"/>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2693"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szCs w:val="21"/>
                <w:highlight w:val="none"/>
              </w:rPr>
            </w:pPr>
            <w:r>
              <w:rPr>
                <w:rFonts w:hint="eastAsia" w:ascii="宋体" w:hAnsi="宋体"/>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422"/>
              <w:jc w:val="center"/>
              <w:keepLines w:val="0"/>
              <w:keepNext w:val="0"/>
              <w:pageBreakBefore w:val="0"/>
              <w:spacing w:line="360" w:lineRule="auto"/>
              <w:widowControl w:val="off"/>
              <w:rPr>
                <w:rFonts w:hint="default" w:ascii="宋体" w:hAnsi="宋体" w:eastAsia="宋体"/>
                <w:b/>
                <w:szCs w:val="21"/>
                <w:highlight w:val="none"/>
                <w:lang w:val="en-US" w:eastAsia="zh-CN"/>
              </w:rPr>
            </w:pPr>
            <w:r>
              <w:rPr>
                <w:rFonts w:hint="eastAsia" w:ascii="宋体" w:hAnsi="宋体"/>
                <w:b/>
                <w:szCs w:val="21"/>
                <w:highlight w:val="none"/>
                <w:lang w:val="en-US" w:eastAsia="zh-CN"/>
              </w:rPr>
              <w:t xml:space="preserve">46</w:t>
            </w:r>
            <w:r/>
          </w:p>
        </w:tc>
        <w:tc>
          <w:tcPr>
            <w:tcBorders>
              <w:left w:val="single" w:color="auto" w:sz="4" w:space="0"/>
              <w:bottom w:val="single" w:color="auto" w:sz="4" w:space="0"/>
              <w:right w:val="single" w:color="auto" w:sz="4" w:space="0"/>
            </w:tcBorders>
            <w:tcW w:w="3969" w:type="dxa"/>
            <w:vAlign w:val="center"/>
            <w:textDirection w:val="lrTb"/>
            <w:noWrap w:val="false"/>
          </w:tcPr>
          <w:p>
            <w:pPr>
              <w:ind w:firstLine="422"/>
              <w:jc w:val="center"/>
              <w:keepLines w:val="0"/>
              <w:keepNext w:val="0"/>
              <w:pageBreakBefore w:val="0"/>
              <w:spacing w:line="360" w:lineRule="auto"/>
              <w:widowControl w:val="off"/>
              <w:rPr>
                <w:rFonts w:hint="eastAsia" w:ascii="宋体" w:hAnsi="宋体"/>
                <w:b/>
                <w:szCs w:val="21"/>
              </w:rPr>
            </w:pPr>
            <w:r>
              <w:rPr>
                <w:rFonts w:hint="eastAsia" w:ascii="宋体" w:hAnsi="宋体"/>
                <w:b/>
                <w:szCs w:val="21"/>
              </w:rPr>
            </w:r>
            <w:bookmarkEnd w:id="296"/>
            <w:bookmarkEnd w:id="297"/>
            <w:bookmarkEnd w:id="298"/>
            <w:r/>
          </w:p>
        </w:tc>
      </w:tr>
    </w:tbl>
    <w:p>
      <w:pPr>
        <w:ind w:firstLine="420"/>
        <w:jc w:val="left"/>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2、相关要求</w:t>
      </w:r>
      <w:r/>
    </w:p>
    <w:p>
      <w:pPr>
        <w:ind w:firstLine="422"/>
        <w:jc w:val="left"/>
        <w:keepLines w:val="0"/>
        <w:keepNext w:val="0"/>
        <w:pageBreakBefore w:val="0"/>
        <w:spacing w:line="360" w:lineRule="auto"/>
        <w:widowControl w:val="off"/>
        <w:rPr>
          <w:rFonts w:ascii="宋体" w:hAnsi="宋体"/>
          <w:color w:val="auto"/>
          <w:highlight w:val="none"/>
        </w:rPr>
      </w:pPr>
      <w:r>
        <w:rPr>
          <w:rFonts w:hint="eastAsia" w:ascii="宋体" w:hAnsi="宋体"/>
          <w:b/>
          <w:bCs/>
          <w:color w:val="auto"/>
          <w:highlight w:val="none"/>
        </w:rPr>
        <w:t xml:space="preserve">（1）以上人员配置为最低要求，投标人投标时不得少于上述人员配置人数及要求。</w:t>
      </w:r>
      <w:r>
        <w:rPr>
          <w:rFonts w:hint="eastAsia" w:ascii="宋体" w:hAnsi="宋体"/>
          <w:color w:val="auto"/>
          <w:highlight w:val="none"/>
        </w:rPr>
        <w:t xml:space="preserve"> </w:t>
      </w:r>
      <w:r/>
    </w:p>
    <w:p>
      <w:pPr>
        <w:ind w:firstLine="420"/>
        <w:jc w:val="left"/>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（2）所有工作人员履行合同期间必须具有保安员资格证书，身体健康，政治思想好，业务素质和工作责任心强，具备相应的能力和经验，经过正规的保安培训，经岗前培训合格才能上岗。</w:t>
      </w:r>
      <w:r/>
    </w:p>
    <w:p>
      <w:pPr>
        <w:ind w:firstLine="420"/>
        <w:jc w:val="left"/>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（3）服务单位及其员工要自觉遵守采购人的各项规章制度，遵纪守法，遵守职业道德，不得泄露任何公务秘密。</w:t>
      </w:r>
      <w:r/>
    </w:p>
    <w:p>
      <w:pPr>
        <w:ind w:firstLine="420"/>
        <w:jc w:val="left"/>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（4）服务期间，服务单位对员工的安全负责，如因安全作业或安全预防措施不到位，造成的一切安全责任由服务单位承担，与采购人无关。</w:t>
      </w:r>
      <w:r/>
    </w:p>
    <w:p>
      <w:pPr>
        <w:ind w:firstLine="420"/>
        <w:jc w:val="left"/>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（5）服务单位所有员工必须经过采购人及相关管理部门的入职审核，未通过审核的员工，采购人有权要求服务单位按法律法规予以更换或辞退。服务单位所有员工须报采购人备案，自觉维护采购人形象。</w:t>
      </w:r>
      <w:r/>
    </w:p>
    <w:p>
      <w:pPr>
        <w:ind w:firstLine="422"/>
        <w:jc w:val="left"/>
        <w:keepLines w:val="0"/>
        <w:keepNext w:val="0"/>
        <w:pageBreakBefore w:val="0"/>
        <w:spacing w:line="360" w:lineRule="auto"/>
        <w:widowControl w:val="off"/>
        <w:rPr>
          <w:rFonts w:ascii="宋体" w:hAnsi="宋体"/>
          <w:b/>
          <w:bCs/>
          <w:color w:val="auto"/>
          <w:highlight w:val="none"/>
        </w:rPr>
      </w:pPr>
      <w:r>
        <w:rPr>
          <w:rFonts w:hint="eastAsia" w:ascii="宋体" w:hAnsi="宋体"/>
          <w:b/>
          <w:bCs/>
          <w:color w:val="auto"/>
          <w:highlight w:val="none"/>
        </w:rPr>
        <w:t xml:space="preserve">（6）服务单位必须严格按照《中华人民共和国劳动法》及相关规定，规范用工及支付职工薪酬，必须符合本地最低工资标准和社会保险缴费要求，不得拖欠克扣员工应有待遇，确保职工的相关权益，从而保证用工合法性和人员队伍稳定性。如因用工不规范或薪酬问题等产生的纠纷与采购人无关，由服务单位负责解决。如发生债权、债务纠纷和工伤等责任事故，均由服务单位负责承担。</w:t>
      </w:r>
      <w:r/>
    </w:p>
    <w:p>
      <w:pPr>
        <w:ind w:firstLine="420"/>
        <w:jc w:val="left"/>
        <w:keepLines w:val="0"/>
        <w:keepNext w:val="0"/>
        <w:pageBreakBefore w:val="0"/>
        <w:spacing w:line="360" w:lineRule="auto"/>
        <w:widowControl w:val="off"/>
        <w:rPr>
          <w:rFonts w:ascii="宋体" w:hAnsi="宋体"/>
          <w:color w:val="auto"/>
          <w:highlight w:val="none"/>
        </w:rPr>
      </w:pPr>
      <w:r>
        <w:rPr>
          <w:rFonts w:hint="eastAsia" w:ascii="宋体" w:hAnsi="宋体"/>
          <w:color w:val="auto"/>
          <w:highlight w:val="none"/>
        </w:rPr>
        <w:t xml:space="preserve">（7）重要岗位及人员更换须经采购人及管理方同意。所有保安人员必须无违法犯罪前科，并向采购人及管理方提供保安人员的人事档案。</w:t>
      </w:r>
      <w:r/>
    </w:p>
    <w:p>
      <w:pPr>
        <w:ind w:firstLine="420"/>
        <w:jc w:val="left"/>
        <w:keepLines w:val="0"/>
        <w:keepNext w:val="0"/>
        <w:pageBreakBefore w:val="0"/>
        <w:spacing w:line="360" w:lineRule="auto"/>
        <w:widowControl w:val="off"/>
        <w:rPr>
          <w:rFonts w:hint="eastAsia" w:ascii="宋体" w:hAnsi="宋体"/>
          <w:color w:val="auto"/>
          <w:highlight w:val="none"/>
        </w:rPr>
      </w:pPr>
      <w:r>
        <w:rPr>
          <w:rFonts w:hint="eastAsia" w:ascii="宋体" w:hAnsi="宋体"/>
          <w:color w:val="auto"/>
          <w:highlight w:val="none"/>
        </w:rPr>
        <w:t xml:space="preserve">（8）</w:t>
      </w:r>
      <w:r>
        <w:rPr>
          <w:rFonts w:ascii="宋体" w:hAnsi="宋体"/>
          <w:color w:val="auto"/>
          <w:highlight w:val="none"/>
        </w:rPr>
        <w:t xml:space="preserve">服务单位</w:t>
      </w:r>
      <w:r>
        <w:rPr>
          <w:rFonts w:hint="eastAsia" w:ascii="宋体" w:hAnsi="宋体"/>
          <w:color w:val="auto"/>
          <w:highlight w:val="none"/>
        </w:rPr>
        <w:t xml:space="preserve">须按采购人要求的人员岗位、数量至指定地点服务。</w:t>
      </w:r>
      <w:r/>
    </w:p>
    <w:p>
      <w:pPr>
        <w:ind w:firstLine="420"/>
        <w:jc w:val="left"/>
        <w:keepLines w:val="0"/>
        <w:keepNext w:val="0"/>
        <w:pageBreakBefore w:val="0"/>
        <w:spacing w:line="360" w:lineRule="auto"/>
        <w:widowControl w:val="off"/>
        <w:rPr>
          <w:rFonts w:hint="eastAsia" w:ascii="宋体" w:hAnsi="宋体" w:eastAsia="宋体"/>
          <w:color w:val="auto"/>
          <w:highlight w:val="none"/>
          <w:lang w:eastAsia="zh-CN"/>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9</w:t>
      </w:r>
      <w:r>
        <w:rPr>
          <w:rFonts w:hint="eastAsia" w:ascii="宋体" w:hAnsi="宋体"/>
          <w:color w:val="auto"/>
          <w:highlight w:val="none"/>
          <w:lang w:eastAsia="zh-CN"/>
        </w:rPr>
        <w:t xml:space="preserve">）各学校及幼儿园寒暑假期间保安服务费按实际保安人员数量调整。</w:t>
      </w:r>
      <w:r/>
    </w:p>
    <w:p>
      <w:pPr>
        <w:ind w:firstLine="422"/>
        <w:jc w:val="left"/>
        <w:keepLines w:val="0"/>
        <w:keepNext w:val="0"/>
        <w:pageBreakBefore w:val="0"/>
        <w:spacing w:line="360" w:lineRule="auto"/>
        <w:widowControl w:val="off"/>
        <w:rPr>
          <w:rFonts w:ascii="宋体" w:hAnsi="宋体" w:cs="仿宋_GB2312"/>
          <w:b/>
          <w:bCs/>
          <w:szCs w:val="21"/>
        </w:rPr>
      </w:pPr>
      <w:r>
        <w:rPr>
          <w:rFonts w:hint="eastAsia" w:ascii="宋体" w:hAnsi="宋体" w:cs="仿宋_GB2312"/>
          <w:b/>
          <w:bCs/>
          <w:szCs w:val="21"/>
        </w:rPr>
        <w:t xml:space="preserve">五、考核管理要求</w:t>
      </w:r>
      <w:r/>
    </w:p>
    <w:p>
      <w:pPr>
        <w:ind w:firstLine="428"/>
        <w:keepLines w:val="0"/>
        <w:keepNext w:val="0"/>
        <w:pageBreakBefore w:val="0"/>
        <w:spacing w:line="360" w:lineRule="auto"/>
        <w:widowControl w:val="off"/>
        <w:rPr>
          <w:rFonts w:ascii="宋体" w:hAnsi="宋体" w:cs="宋体"/>
          <w:spacing w:val="2"/>
          <w:szCs w:val="21"/>
        </w:rPr>
      </w:pPr>
      <w:r>
        <w:rPr>
          <w:rFonts w:hint="eastAsia" w:ascii="宋体" w:hAnsi="宋体" w:cs="宋体"/>
          <w:spacing w:val="2"/>
          <w:szCs w:val="21"/>
        </w:rPr>
        <w:t xml:space="preserve">为加强保安工作责任性，规范管理体制，维护园内稳定，结合学校实际情况，订制全体保安的考核制度，本考核细则是双方履行保安服务合同的条款之一,具体细则如下：</w:t>
      </w:r>
      <w:r/>
    </w:p>
    <w:p>
      <w:pPr>
        <w:ind w:firstLine="428"/>
        <w:jc w:val="left"/>
        <w:keepLines w:val="0"/>
        <w:keepNext w:val="0"/>
        <w:pageBreakBefore w:val="0"/>
        <w:spacing w:line="360" w:lineRule="auto"/>
        <w:widowControl w:val="off"/>
        <w:rPr>
          <w:rFonts w:ascii="宋体" w:hAnsi="宋体" w:cs="宋体"/>
          <w:spacing w:val="2"/>
          <w:szCs w:val="21"/>
        </w:rPr>
      </w:pPr>
      <w:r>
        <w:rPr>
          <w:rFonts w:hint="eastAsia" w:ascii="宋体" w:hAnsi="宋体" w:cs="宋体"/>
          <w:spacing w:val="2"/>
          <w:szCs w:val="21"/>
        </w:rPr>
        <w:t xml:space="preserve">1.上岗人员应认真履职、着装整齐、佩戴标志、行为规范、文明礼貌、服务热情,否则发现一次扣一分。</w:t>
      </w:r>
      <w:r/>
    </w:p>
    <w:p>
      <w:pPr>
        <w:ind w:firstLine="428"/>
        <w:jc w:val="left"/>
        <w:keepLines w:val="0"/>
        <w:keepNext w:val="0"/>
        <w:pageBreakBefore w:val="0"/>
        <w:spacing w:line="360" w:lineRule="auto"/>
        <w:widowControl w:val="off"/>
        <w:rPr>
          <w:rFonts w:ascii="宋体" w:hAnsi="宋体" w:cs="宋体"/>
          <w:spacing w:val="2"/>
          <w:szCs w:val="21"/>
        </w:rPr>
      </w:pPr>
      <w:r>
        <w:rPr>
          <w:rFonts w:hint="eastAsia" w:ascii="宋体" w:hAnsi="宋体" w:cs="宋体"/>
          <w:spacing w:val="2"/>
          <w:szCs w:val="21"/>
        </w:rPr>
        <w:t xml:space="preserve">2.在岗及立岗的考核要求：各门卫是24小时在岗，上下学时间是立岗，在岗时间严禁脱岗、玩牌、饮酒、会客、与无关人员闲聊,否则发现一起扣一分。</w:t>
      </w:r>
      <w:r/>
    </w:p>
    <w:p>
      <w:pPr>
        <w:ind w:firstLine="428"/>
        <w:jc w:val="left"/>
        <w:keepLines w:val="0"/>
        <w:keepNext w:val="0"/>
        <w:pageBreakBefore w:val="0"/>
        <w:spacing w:line="360" w:lineRule="auto"/>
        <w:widowControl w:val="off"/>
        <w:rPr>
          <w:rFonts w:ascii="宋体" w:hAnsi="宋体" w:cs="宋体"/>
          <w:spacing w:val="2"/>
          <w:szCs w:val="21"/>
        </w:rPr>
      </w:pPr>
      <w:r>
        <w:rPr>
          <w:rFonts w:hint="eastAsia" w:ascii="宋体" w:hAnsi="宋体" w:cs="宋体"/>
          <w:spacing w:val="2"/>
          <w:szCs w:val="21"/>
        </w:rPr>
        <w:t xml:space="preserve">3.做好门卫登记工作，做好车辆进出与停放的管理工作，否则发现一起扣一分。</w:t>
      </w:r>
      <w:r/>
    </w:p>
    <w:p>
      <w:pPr>
        <w:ind w:firstLine="428"/>
        <w:jc w:val="left"/>
        <w:keepLines w:val="0"/>
        <w:keepNext w:val="0"/>
        <w:pageBreakBefore w:val="0"/>
        <w:spacing w:line="360" w:lineRule="auto"/>
        <w:widowControl w:val="off"/>
        <w:rPr>
          <w:rFonts w:ascii="宋体" w:hAnsi="宋体" w:cs="宋体"/>
          <w:spacing w:val="2"/>
          <w:szCs w:val="21"/>
        </w:rPr>
      </w:pPr>
      <w:r>
        <w:rPr>
          <w:rFonts w:hint="eastAsia" w:ascii="宋体" w:hAnsi="宋体" w:cs="宋体"/>
          <w:spacing w:val="2"/>
          <w:szCs w:val="21"/>
        </w:rPr>
        <w:t xml:space="preserve">4.所有禁停区内严禁停车，特别是门卫附近的车辆一定要停放整齐，学校内禁止流动推贩进入，否则发现一起扣一分。</w:t>
      </w:r>
      <w:r/>
    </w:p>
    <w:p>
      <w:pPr>
        <w:ind w:firstLine="428"/>
        <w:jc w:val="left"/>
        <w:keepLines w:val="0"/>
        <w:keepNext w:val="0"/>
        <w:pageBreakBefore w:val="0"/>
        <w:spacing w:line="360" w:lineRule="auto"/>
        <w:widowControl w:val="off"/>
        <w:rPr>
          <w:rFonts w:ascii="宋体" w:hAnsi="宋体" w:cs="宋体"/>
          <w:spacing w:val="2"/>
          <w:szCs w:val="21"/>
        </w:rPr>
      </w:pPr>
      <w:r>
        <w:rPr>
          <w:rFonts w:hint="eastAsia" w:ascii="宋体" w:hAnsi="宋体" w:cs="宋体"/>
          <w:spacing w:val="2"/>
          <w:szCs w:val="21"/>
        </w:rPr>
        <w:t xml:space="preserve">5.保安在执勤时，发现各种不安全隐患，及时采取措施，及时报告学校，及时阻止不利于学校管理的事，否则发现一起扣一分。</w:t>
      </w:r>
      <w:r/>
    </w:p>
    <w:p>
      <w:pPr>
        <w:ind w:firstLine="428"/>
        <w:jc w:val="left"/>
        <w:keepLines w:val="0"/>
        <w:keepNext w:val="0"/>
        <w:pageBreakBefore w:val="0"/>
        <w:spacing w:line="360" w:lineRule="auto"/>
        <w:widowControl w:val="off"/>
        <w:rPr>
          <w:rFonts w:ascii="宋体" w:hAnsi="宋体" w:cs="宋体"/>
          <w:spacing w:val="2"/>
          <w:szCs w:val="21"/>
        </w:rPr>
      </w:pPr>
      <w:r>
        <w:rPr>
          <w:rFonts w:hint="eastAsia" w:ascii="宋体" w:hAnsi="宋体" w:cs="宋体"/>
          <w:spacing w:val="2"/>
          <w:szCs w:val="21"/>
        </w:rPr>
        <w:t xml:space="preserve">6.做好规定的巡防工作：白天或晚上、范围、人员符合规定，否则发现一起扣一分。</w:t>
      </w:r>
      <w:r/>
    </w:p>
    <w:p>
      <w:pPr>
        <w:ind w:firstLine="428"/>
        <w:jc w:val="left"/>
        <w:keepLines w:val="0"/>
        <w:keepNext w:val="0"/>
        <w:pageBreakBefore w:val="0"/>
        <w:spacing w:line="360" w:lineRule="auto"/>
        <w:widowControl w:val="off"/>
        <w:rPr>
          <w:rFonts w:ascii="宋体" w:hAnsi="宋体" w:cs="宋体"/>
          <w:spacing w:val="2"/>
          <w:szCs w:val="21"/>
        </w:rPr>
      </w:pPr>
      <w:r>
        <w:rPr>
          <w:rFonts w:hint="eastAsia" w:ascii="宋体" w:hAnsi="宋体" w:cs="宋体"/>
          <w:spacing w:val="2"/>
          <w:szCs w:val="21"/>
        </w:rPr>
        <w:t xml:space="preserve">7.爱护公物，讲究卫生，门卫整洁，否则发现一起扣一分。</w:t>
      </w:r>
      <w:r/>
    </w:p>
    <w:p>
      <w:pPr>
        <w:ind w:firstLine="428"/>
        <w:jc w:val="left"/>
        <w:keepLines w:val="0"/>
        <w:keepNext w:val="0"/>
        <w:pageBreakBefore w:val="0"/>
        <w:spacing w:line="360" w:lineRule="auto"/>
        <w:widowControl w:val="off"/>
        <w:rPr>
          <w:rFonts w:ascii="宋体" w:hAnsi="宋体" w:cs="宋体"/>
          <w:spacing w:val="2"/>
          <w:szCs w:val="21"/>
        </w:rPr>
      </w:pPr>
      <w:r>
        <w:rPr>
          <w:rFonts w:hint="eastAsia" w:ascii="宋体" w:hAnsi="宋体" w:cs="宋体"/>
          <w:spacing w:val="2"/>
          <w:szCs w:val="21"/>
        </w:rPr>
        <w:t xml:space="preserve">8.(1-7项)纪律和职责考核扣分一般情况按以上执行,但如有保安职责失职情况严重的，考核方视情节决定,一次性考核扣分标准可提至10至100分,其余按保安服务合同约定的内容考核。</w:t>
      </w:r>
      <w:r/>
    </w:p>
    <w:p>
      <w:pPr>
        <w:ind w:firstLine="428"/>
        <w:jc w:val="left"/>
        <w:keepLines w:val="0"/>
        <w:keepNext w:val="0"/>
        <w:pageBreakBefore w:val="0"/>
        <w:spacing w:line="360" w:lineRule="auto"/>
        <w:widowControl w:val="off"/>
        <w:rPr>
          <w:rFonts w:hint="eastAsia" w:ascii="宋体" w:hAnsi="宋体" w:cs="宋体"/>
          <w:spacing w:val="2"/>
          <w:szCs w:val="21"/>
        </w:rPr>
        <w:outlineLvl w:val="0"/>
      </w:pPr>
      <w:r>
        <w:rPr>
          <w:rFonts w:hint="eastAsia" w:ascii="宋体" w:hAnsi="宋体" w:cs="宋体"/>
          <w:spacing w:val="2"/>
          <w:szCs w:val="21"/>
        </w:rPr>
        <w:t xml:space="preserve">以上如有扣分,每扣一分按200元累计结算，从每月的保安服务费中扣除，考核成绩提前通知保安公司。</w:t>
      </w:r>
      <w:r/>
    </w:p>
    <w:p>
      <w:pPr>
        <w:ind w:firstLine="428"/>
        <w:jc w:val="left"/>
        <w:keepLines w:val="0"/>
        <w:keepNext w:val="0"/>
        <w:pageBreakBefore w:val="0"/>
        <w:spacing w:line="360" w:lineRule="auto"/>
        <w:widowControl w:val="off"/>
        <w:rPr>
          <w:rFonts w:hint="eastAsia" w:ascii="宋体" w:hAnsi="宋体" w:cs="宋体"/>
          <w:spacing w:val="2"/>
          <w:szCs w:val="21"/>
        </w:rPr>
        <w:outlineLvl w:val="0"/>
      </w:pPr>
      <w:r>
        <w:rPr>
          <w:rFonts w:hint="eastAsia" w:ascii="宋体" w:hAnsi="宋体" w:cs="宋体"/>
          <w:spacing w:val="2"/>
          <w:szCs w:val="21"/>
        </w:rPr>
      </w:r>
      <w:r/>
    </w:p>
    <w:p>
      <w:pPr>
        <w:ind w:firstLine="643"/>
        <w:jc w:val="left"/>
        <w:keepLines w:val="0"/>
        <w:keepNext w:val="0"/>
        <w:pageBreakBefore w:val="0"/>
        <w:spacing w:line="360" w:lineRule="auto"/>
        <w:widowControl w:val="off"/>
        <w:rPr>
          <w:rFonts w:hint="eastAsia" w:ascii="宋体" w:hAnsi="宋体" w:cs="仿宋_GB2312"/>
          <w:b/>
          <w:bCs w:val="0"/>
          <w:sz w:val="28"/>
          <w:szCs w:val="28"/>
          <w:lang w:val="en-US" w:eastAsia="zh-CN"/>
        </w:rPr>
      </w:pPr>
      <w:r>
        <w:rPr>
          <w:rFonts w:ascii="Segoe UI Symbol" w:hAnsi="Segoe UI Symbol" w:cs="Segoe UI Symbol"/>
          <w:b/>
          <w:bCs w:val="0"/>
          <w:color w:val="000000"/>
          <w:sz w:val="32"/>
          <w:szCs w:val="32"/>
        </w:rPr>
        <w:t xml:space="preserve"> ★</w:t>
      </w:r>
      <w:r>
        <w:rPr>
          <w:rFonts w:hint="eastAsia" w:ascii="宋体" w:hAnsi="宋体" w:cs="仿宋_GB2312"/>
          <w:b/>
          <w:bCs w:val="0"/>
          <w:sz w:val="28"/>
          <w:szCs w:val="28"/>
          <w:lang w:val="en-US" w:eastAsia="zh-CN"/>
        </w:rPr>
        <w:t xml:space="preserve">六、费用测算要求</w:t>
      </w:r>
      <w:r/>
    </w:p>
    <w:p>
      <w:pPr>
        <w:contextualSpacing/>
        <w:ind w:firstLine="482"/>
        <w:keepLines w:val="0"/>
        <w:keepNext w:val="0"/>
        <w:pageBreakBefore w:val="0"/>
        <w:spacing w:line="360" w:lineRule="auto"/>
        <w:widowControl w:val="off"/>
        <w:rPr>
          <w:rFonts w:hint="eastAsia" w:ascii="Times New Roman" w:hAnsi="Times New Roman" w:eastAsia="宋体" w:cs="Times New Roman"/>
          <w:b/>
          <w:bCs w:val="0"/>
          <w:color w:val="auto"/>
          <w:sz w:val="24"/>
          <w:highlight w:val="none"/>
          <w:lang w:val="en-US" w:eastAsia="zh-CN"/>
        </w:rPr>
      </w:pPr>
      <w:r>
        <w:rPr>
          <w:b/>
          <w:bCs w:val="0"/>
          <w:color w:val="auto"/>
          <w:sz w:val="24"/>
        </w:rPr>
        <w:t xml:space="preserve">1.</w:t>
      </w:r>
      <w:r>
        <w:rPr>
          <w:rFonts w:hint="eastAsia" w:ascii="Times New Roman" w:hAnsi="Times New Roman" w:eastAsia="宋体" w:cs="Times New Roman"/>
          <w:b/>
          <w:bCs w:val="0"/>
          <w:color w:val="auto"/>
          <w:sz w:val="24"/>
          <w:highlight w:val="none"/>
          <w:lang w:val="en-US" w:eastAsia="zh-CN"/>
        </w:rPr>
        <w:t xml:space="preserve">投标报价包括但不限于招标文件所确定的采购范围相应服务的提供、员工工资、社会保险费、公积金、加班费（包括全年法定假日、双休日及职工带薪年假加班费，不包括使用人特别要求所产生的加班费）、福利费、体检费、高温费、体检费、制服费（服务人员必须统一配置工作服装）、培训费、其他人员费用支出、行政办公费、低值耗材费、固定资产折旧费、公共设施日常运行及维护、车辆、食宿、物价风险、政策性风险、合理利润、税费</w:t>
      </w:r>
      <w:r>
        <w:rPr>
          <w:rFonts w:hint="eastAsia" w:cs="Times New Roman"/>
          <w:b/>
          <w:bCs w:val="0"/>
          <w:color w:val="auto"/>
          <w:sz w:val="24"/>
          <w:highlight w:val="none"/>
          <w:lang w:val="en-US" w:eastAsia="zh-CN"/>
        </w:rPr>
        <w:t xml:space="preserve">（税率计算，投标人以实际依法纳税进行核算，结算时以报价单实际核算纳税金额为准）</w:t>
      </w:r>
      <w:r>
        <w:rPr>
          <w:rFonts w:hint="eastAsia" w:ascii="Times New Roman" w:hAnsi="Times New Roman" w:eastAsia="宋体" w:cs="Times New Roman"/>
          <w:b/>
          <w:bCs w:val="0"/>
          <w:color w:val="auto"/>
          <w:sz w:val="24"/>
          <w:highlight w:val="none"/>
          <w:lang w:val="en-US" w:eastAsia="zh-CN"/>
        </w:rPr>
        <w:t xml:space="preserve">和规费</w:t>
      </w:r>
      <w:r>
        <w:rPr>
          <w:rFonts w:hint="eastAsia" w:cs="Times New Roman"/>
          <w:b/>
          <w:bCs w:val="0"/>
          <w:color w:val="auto"/>
          <w:sz w:val="24"/>
          <w:highlight w:val="none"/>
          <w:lang w:val="en-US" w:eastAsia="zh-CN"/>
        </w:rPr>
        <w:t xml:space="preserve">、代理费</w:t>
      </w:r>
      <w:r>
        <w:rPr>
          <w:rFonts w:hint="eastAsia" w:ascii="Times New Roman" w:hAnsi="Times New Roman" w:eastAsia="宋体" w:cs="Times New Roman"/>
          <w:b/>
          <w:bCs w:val="0"/>
          <w:color w:val="auto"/>
          <w:sz w:val="24"/>
          <w:highlight w:val="none"/>
          <w:lang w:val="en-US" w:eastAsia="zh-CN"/>
        </w:rPr>
        <w:t xml:space="preserve">等各项费用，以及为完成该项服务项目所涉及到的一切相关费用。凡未列入的，将被认为均已包含在报价中，采购人并不为此支付增加的有关费用。</w:t>
      </w:r>
      <w:r/>
    </w:p>
    <w:p>
      <w:pPr>
        <w:ind w:firstLine="480"/>
        <w:spacing w:line="360" w:lineRule="auto"/>
        <w:rPr>
          <w:b/>
          <w:bCs w:val="0"/>
          <w:color w:val="000000"/>
          <w:sz w:val="24"/>
          <w:highlight w:val="none"/>
        </w:rPr>
      </w:pPr>
      <w:r>
        <w:rPr>
          <w:bCs/>
          <w:color w:val="000000"/>
          <w:sz w:val="24"/>
          <w:highlight w:val="none"/>
        </w:rPr>
        <w:t xml:space="preserve"> </w:t>
      </w:r>
      <w:r>
        <w:rPr>
          <w:b/>
          <w:bCs w:val="0"/>
          <w:color w:val="000000"/>
          <w:sz w:val="24"/>
          <w:highlight w:val="none"/>
        </w:rPr>
        <w:t xml:space="preserve">2.费用测算要求：带</w:t>
      </w:r>
      <w:r>
        <w:rPr>
          <w:rFonts w:ascii="Segoe UI Symbol" w:hAnsi="Segoe UI Symbol" w:cs="Segoe UI Symbol"/>
          <w:b/>
          <w:bCs w:val="0"/>
          <w:color w:val="000000"/>
          <w:sz w:val="24"/>
          <w:highlight w:val="none"/>
        </w:rPr>
        <w:t xml:space="preserve">★</w:t>
      </w:r>
      <w:r>
        <w:rPr>
          <w:b/>
          <w:bCs w:val="0"/>
          <w:color w:val="000000"/>
          <w:sz w:val="24"/>
          <w:highlight w:val="none"/>
        </w:rPr>
        <w:t xml:space="preserve">的条款要求投标人必须完全响应，不响应的作为无效响应处理。</w:t>
      </w:r>
      <w:r>
        <w:rPr>
          <w:b/>
          <w:bCs w:val="0"/>
          <w:color w:val="000000"/>
          <w:sz w:val="24"/>
          <w:highlight w:val="none"/>
        </w:rPr>
        <w:br w:type="textWrapping" w:clear="all"/>
      </w:r>
      <w:r>
        <w:rPr>
          <w:rFonts w:ascii="Segoe UI Symbol" w:hAnsi="Segoe UI Symbol" w:cs="Segoe UI Symbol"/>
          <w:b/>
          <w:bCs w:val="0"/>
          <w:color w:val="000000"/>
          <w:sz w:val="24"/>
          <w:highlight w:val="none"/>
        </w:rPr>
        <w:t xml:space="preserve"> </w:t>
      </w:r>
      <w:r>
        <w:rPr>
          <w:rFonts w:ascii="Segoe UI Symbol" w:hAnsi="Segoe UI Symbol" w:cs="Segoe UI Symbol"/>
          <w:b/>
          <w:bCs w:val="0"/>
          <w:color w:val="ff0000"/>
          <w:sz w:val="24"/>
          <w:highlight w:val="none"/>
        </w:rPr>
        <w:t xml:space="preserve">  </w:t>
      </w:r>
      <w:r>
        <w:rPr>
          <w:b/>
          <w:bCs w:val="0"/>
          <w:color w:val="000000"/>
          <w:sz w:val="24"/>
          <w:highlight w:val="none"/>
        </w:rPr>
        <w:t xml:space="preserve">（1）本项目总配备人数</w:t>
      </w:r>
      <w:r>
        <w:rPr>
          <w:rFonts w:hint="eastAsia"/>
          <w:b/>
          <w:bCs w:val="0"/>
          <w:color w:val="000000"/>
          <w:sz w:val="24"/>
          <w:highlight w:val="none"/>
          <w:lang w:val="en-US" w:eastAsia="zh-CN"/>
        </w:rPr>
        <w:t xml:space="preserve">至少46</w:t>
      </w:r>
      <w:r>
        <w:rPr>
          <w:b/>
          <w:bCs w:val="0"/>
          <w:color w:val="000000"/>
          <w:sz w:val="24"/>
          <w:highlight w:val="none"/>
        </w:rPr>
        <w:t xml:space="preserve">人，包括但不限于法定节假日、周末加班，人数安排根据采购人要求进行调整安排。</w:t>
      </w:r>
      <w:r/>
    </w:p>
    <w:p>
      <w:pPr>
        <w:ind w:firstLine="480"/>
        <w:spacing w:line="360" w:lineRule="auto"/>
        <w:rPr>
          <w:b/>
          <w:bCs w:val="0"/>
          <w:color w:val="000000"/>
          <w:sz w:val="24"/>
        </w:rPr>
      </w:pPr>
      <w:r>
        <w:rPr>
          <w:b/>
          <w:bCs w:val="0"/>
          <w:color w:val="000000"/>
          <w:sz w:val="24"/>
        </w:rPr>
        <w:t xml:space="preserve">（2）工资</w:t>
      </w:r>
      <w:r>
        <w:rPr>
          <w:rFonts w:hint="eastAsia"/>
          <w:b/>
          <w:bCs w:val="0"/>
          <w:color w:val="000000"/>
          <w:sz w:val="24"/>
          <w:lang w:eastAsia="zh-CN"/>
        </w:rPr>
        <w:t xml:space="preserve">、</w:t>
      </w:r>
      <w:r>
        <w:rPr>
          <w:b/>
          <w:bCs w:val="0"/>
          <w:color w:val="000000"/>
          <w:sz w:val="24"/>
        </w:rPr>
        <w:t xml:space="preserve">社保</w:t>
      </w:r>
      <w:r>
        <w:rPr>
          <w:rFonts w:hint="eastAsia"/>
          <w:b/>
          <w:bCs w:val="0"/>
          <w:color w:val="000000"/>
          <w:sz w:val="24"/>
        </w:rPr>
        <w:t xml:space="preserve">必须符合本地最低工资标准和社会保险缴费要求</w:t>
      </w:r>
      <w:r>
        <w:rPr>
          <w:b/>
          <w:bCs w:val="0"/>
          <w:color w:val="000000"/>
          <w:sz w:val="24"/>
        </w:rPr>
        <w:t xml:space="preserve">。</w:t>
      </w:r>
      <w:r/>
    </w:p>
    <w:p>
      <w:pPr>
        <w:ind w:firstLine="480"/>
        <w:spacing w:line="360" w:lineRule="auto"/>
        <w:rPr>
          <w:b/>
          <w:bCs w:val="0"/>
          <w:color w:val="auto"/>
          <w:sz w:val="24"/>
        </w:rPr>
      </w:pPr>
      <w:r>
        <w:rPr>
          <w:b/>
          <w:bCs w:val="0"/>
          <w:color w:val="000000"/>
          <w:sz w:val="24"/>
        </w:rPr>
        <w:t xml:space="preserve">（3）报价时必须核算企业为本项目所有员工缴纳职工社会保险的费用。未</w:t>
      </w:r>
      <w:r>
        <w:rPr>
          <w:b/>
          <w:bCs w:val="0"/>
          <w:color w:val="auto"/>
          <w:sz w:val="24"/>
        </w:rPr>
        <w:t xml:space="preserve">核算入报价的，视为无效报价。</w:t>
      </w:r>
      <w:r/>
    </w:p>
    <w:p>
      <w:pPr>
        <w:ind w:firstLine="480"/>
        <w:spacing w:line="360" w:lineRule="auto"/>
        <w:rPr>
          <w:b/>
          <w:bCs w:val="0"/>
          <w:color w:val="auto"/>
          <w:sz w:val="24"/>
        </w:rPr>
      </w:pPr>
      <w:r>
        <w:rPr>
          <w:b/>
          <w:bCs w:val="0"/>
          <w:color w:val="auto"/>
          <w:sz w:val="24"/>
        </w:rPr>
        <w:t xml:space="preserve">（4）企业费用包括福利、服装、培训、管理、利润、办公费、岗位补贴、通讯费、工会会费、政策风险、物价风险等一切其他费用。</w:t>
      </w:r>
      <w:r/>
    </w:p>
    <w:p>
      <w:pPr>
        <w:numPr>
          <w:ilvl w:val="0"/>
          <w:numId w:val="0"/>
        </w:numPr>
        <w:ind w:firstLine="482"/>
        <w:jc w:val="left"/>
        <w:keepLines w:val="0"/>
        <w:keepNext w:val="0"/>
        <w:pageBreakBefore w:val="0"/>
        <w:spacing w:line="360" w:lineRule="auto"/>
        <w:widowControl w:val="off"/>
        <w:rPr>
          <w:rFonts w:hint="eastAsia"/>
          <w:b/>
          <w:bCs w:val="0"/>
          <w:color w:val="auto"/>
          <w:sz w:val="24"/>
        </w:rPr>
        <w:outlineLvl w:val="0"/>
      </w:pPr>
      <w:r>
        <w:rPr>
          <w:b/>
          <w:bCs w:val="0"/>
          <w:color w:val="auto"/>
          <w:sz w:val="24"/>
        </w:rPr>
        <w:t xml:space="preserve">（</w:t>
      </w:r>
      <w:r>
        <w:rPr>
          <w:rFonts w:hint="eastAsia"/>
          <w:b/>
          <w:bCs w:val="0"/>
          <w:color w:val="auto"/>
          <w:sz w:val="24"/>
          <w:lang w:val="en-US" w:eastAsia="zh-CN"/>
        </w:rPr>
        <w:t xml:space="preserve">5</w:t>
      </w:r>
      <w:r>
        <w:rPr>
          <w:b/>
          <w:bCs w:val="0"/>
          <w:color w:val="auto"/>
          <w:sz w:val="24"/>
        </w:rPr>
        <w:t xml:space="preserve">）</w:t>
      </w:r>
      <w:r>
        <w:rPr>
          <w:rFonts w:hint="eastAsia"/>
          <w:b/>
          <w:bCs w:val="0"/>
          <w:color w:val="auto"/>
          <w:sz w:val="24"/>
          <w:lang w:val="en-US" w:eastAsia="zh-CN"/>
        </w:rPr>
        <w:t xml:space="preserve">本次服务采购人</w:t>
      </w:r>
      <w:r>
        <w:rPr>
          <w:rFonts w:hint="eastAsia"/>
          <w:b/>
          <w:bCs w:val="0"/>
          <w:color w:val="auto"/>
          <w:sz w:val="24"/>
        </w:rPr>
        <w:t xml:space="preserve">不提供工作餐，</w:t>
      </w:r>
      <w:r>
        <w:rPr>
          <w:rFonts w:hint="eastAsia"/>
          <w:b/>
          <w:bCs w:val="0"/>
          <w:color w:val="auto"/>
          <w:sz w:val="24"/>
          <w:lang w:val="en-US" w:eastAsia="zh-CN"/>
        </w:rPr>
        <w:t xml:space="preserve">中标方</w:t>
      </w:r>
      <w:r>
        <w:rPr>
          <w:rFonts w:hint="eastAsia"/>
          <w:b/>
          <w:bCs w:val="0"/>
          <w:color w:val="auto"/>
          <w:sz w:val="24"/>
        </w:rPr>
        <w:t xml:space="preserve">自行解决。</w:t>
      </w:r>
      <w:r/>
    </w:p>
    <w:p>
      <w:pPr>
        <w:numPr>
          <w:ilvl w:val="0"/>
          <w:numId w:val="0"/>
        </w:numPr>
        <w:ind w:firstLine="482"/>
        <w:jc w:val="left"/>
        <w:keepLines w:val="0"/>
        <w:keepNext w:val="0"/>
        <w:pageBreakBefore w:val="0"/>
        <w:spacing w:line="360" w:lineRule="auto"/>
        <w:widowControl w:val="off"/>
        <w:rPr>
          <w:rFonts w:hint="eastAsia"/>
          <w:b/>
          <w:bCs w:val="0"/>
          <w:color w:val="auto"/>
          <w:sz w:val="24"/>
        </w:rPr>
        <w:outlineLvl w:val="0"/>
      </w:pPr>
      <w:r>
        <w:rPr>
          <w:rFonts w:hint="eastAsia"/>
          <w:b/>
          <w:bCs w:val="0"/>
          <w:color w:val="auto"/>
          <w:sz w:val="24"/>
        </w:rPr>
      </w:r>
      <w:r/>
    </w:p>
    <w:p>
      <w:pPr>
        <w:numPr>
          <w:ilvl w:val="0"/>
          <w:numId w:val="0"/>
        </w:numPr>
        <w:ind w:firstLine="482"/>
        <w:jc w:val="left"/>
        <w:keepLines w:val="0"/>
        <w:keepNext w:val="0"/>
        <w:pageBreakBefore w:val="0"/>
        <w:spacing w:line="360" w:lineRule="auto"/>
        <w:widowControl w:val="off"/>
        <w:rPr>
          <w:rFonts w:hint="default"/>
          <w:b/>
          <w:bCs w:val="0"/>
          <w:color w:val="auto"/>
          <w:sz w:val="24"/>
          <w:lang w:val="en-US" w:eastAsia="zh-CN"/>
        </w:rPr>
        <w:outlineLvl w:val="0"/>
      </w:pPr>
      <w:r>
        <w:rPr>
          <w:rFonts w:hint="eastAsia"/>
          <w:b/>
          <w:bCs w:val="0"/>
          <w:color w:val="auto"/>
          <w:sz w:val="24"/>
          <w:lang w:val="en-US" w:eastAsia="zh-CN"/>
        </w:rPr>
        <w:t xml:space="preserve">七、</w:t>
      </w:r>
      <w:r>
        <w:rPr>
          <w:rFonts w:hint="default"/>
          <w:b/>
          <w:bCs w:val="0"/>
          <w:color w:val="auto"/>
          <w:sz w:val="24"/>
          <w:lang w:val="en-US" w:eastAsia="zh-CN"/>
        </w:rPr>
        <w:t xml:space="preserve">付款方式</w:t>
      </w:r>
      <w:r/>
    </w:p>
    <w:p>
      <w:pPr>
        <w:numPr>
          <w:ilvl w:val="0"/>
          <w:numId w:val="0"/>
        </w:numPr>
        <w:ind w:firstLine="482"/>
        <w:jc w:val="left"/>
        <w:keepLines w:val="0"/>
        <w:keepNext w:val="0"/>
        <w:pageBreakBefore w:val="0"/>
        <w:spacing w:line="360" w:lineRule="auto"/>
        <w:widowControl w:val="off"/>
        <w:rPr>
          <w:rFonts w:hint="default"/>
          <w:b/>
          <w:bCs w:val="0"/>
          <w:color w:val="auto"/>
          <w:sz w:val="24"/>
          <w:lang w:val="en-US" w:eastAsia="zh-CN"/>
        </w:rPr>
        <w:sectPr>
          <w:footnotePr/>
          <w:endnotePr/>
          <w:type w:val="nextPage"/>
          <w:pgSz w:w="11906" w:h="16838" w:orient="portrait"/>
          <w:pgMar w:top="1440" w:right="1800" w:bottom="1440" w:left="1800" w:header="851" w:footer="992" w:gutter="0"/>
          <w:cols w:num="1" w:sep="0" w:space="720" w:equalWidth="1"/>
          <w:docGrid w:linePitch="360"/>
        </w:sectPr>
        <w:outlineLvl w:val="0"/>
      </w:pPr>
      <w:r>
        <w:rPr>
          <w:rFonts w:hint="default"/>
          <w:b/>
          <w:bCs w:val="0"/>
          <w:color w:val="auto"/>
          <w:sz w:val="24"/>
          <w:lang w:val="en-US" w:eastAsia="zh-CN"/>
        </w:rPr>
        <w:t xml:space="preserve">每年度合同期满，根据考核情况，一次性支付当年服务费。</w:t>
      </w:r>
      <w:r/>
    </w:p>
    <w:p>
      <w:pPr>
        <w:numPr>
          <w:ilvl w:val="0"/>
          <w:numId w:val="9"/>
        </w:numPr>
        <w:ind w:firstLine="480"/>
        <w:jc w:val="center"/>
        <w:spacing w:line="360" w:lineRule="auto"/>
        <w:widowControl/>
        <w:rPr>
          <w:b/>
          <w:sz w:val="36"/>
          <w:szCs w:val="36"/>
        </w:rPr>
        <w:outlineLvl w:val="0"/>
      </w:pPr>
      <w:r>
        <w:rPr>
          <w:rFonts w:hint="eastAsia"/>
          <w:b/>
          <w:sz w:val="36"/>
          <w:szCs w:val="36"/>
        </w:rPr>
        <w:t xml:space="preserve"> 拟签订的合同文本</w:t>
      </w:r>
      <w:r/>
    </w:p>
    <w:p>
      <w:pPr>
        <w:numPr>
          <w:ilvl w:val="0"/>
          <w:numId w:val="0"/>
        </w:numPr>
        <w:jc w:val="center"/>
        <w:spacing w:line="360" w:lineRule="auto"/>
        <w:widowControl/>
        <w:rPr>
          <w:rFonts w:hint="eastAsia"/>
          <w:b/>
          <w:sz w:val="36"/>
          <w:szCs w:val="36"/>
        </w:rPr>
        <w:outlineLvl w:val="0"/>
      </w:pPr>
      <w:r>
        <w:rPr>
          <w:rFonts w:hint="eastAsia"/>
          <w:b/>
          <w:sz w:val="36"/>
          <w:szCs w:val="36"/>
        </w:rPr>
      </w:r>
      <w:r/>
    </w:p>
    <w:p>
      <w:pPr>
        <w:spacing w:line="336" w:lineRule="auto"/>
        <w:rPr>
          <w:rFonts w:ascii="宋体" w:hAnsi="宋体"/>
          <w:szCs w:val="21"/>
          <w:u w:val="single"/>
        </w:rPr>
      </w:pPr>
      <w:r>
        <w:rPr>
          <w:rFonts w:hint="eastAsia" w:ascii="宋体" w:hAnsi="宋体"/>
          <w:szCs w:val="21"/>
        </w:rPr>
        <w:t xml:space="preserve">甲方：                                             签订地点：</w:t>
      </w:r>
      <w:r/>
    </w:p>
    <w:p>
      <w:pPr>
        <w:spacing w:line="336" w:lineRule="auto"/>
        <w:rPr>
          <w:rFonts w:ascii="宋体" w:hAnsi="宋体"/>
          <w:szCs w:val="21"/>
        </w:rPr>
      </w:pPr>
      <w:r>
        <w:rPr>
          <w:rFonts w:hint="eastAsia" w:ascii="宋体" w:hAnsi="宋体"/>
          <w:szCs w:val="21"/>
        </w:rPr>
        <w:t xml:space="preserve">乙方：                                             签订时间：       年   月   日</w:t>
      </w:r>
      <w:r/>
    </w:p>
    <w:p>
      <w:pPr>
        <w:ind w:firstLine="420"/>
        <w:spacing w:line="360" w:lineRule="auto"/>
        <w:rPr>
          <w:rFonts w:ascii="宋体" w:hAnsi="宋体" w:cs="宋体"/>
          <w:szCs w:val="21"/>
        </w:rPr>
      </w:pPr>
      <w:r>
        <w:rPr>
          <w:rFonts w:hint="eastAsia" w:ascii="宋体" w:hAnsi="宋体" w:cs="宋体"/>
          <w:szCs w:val="21"/>
        </w:rPr>
        <w:t xml:space="preserve">根据</w:t>
      </w:r>
      <w:r>
        <w:rPr>
          <w:rFonts w:hint="eastAsia" w:ascii="宋体" w:hAnsi="宋体" w:cs="宋体"/>
          <w:szCs w:val="21"/>
          <w:lang w:val="en-US" w:eastAsia="zh-CN"/>
        </w:rPr>
        <w:t xml:space="preserve">2026</w:t>
      </w:r>
      <w:r>
        <w:rPr>
          <w:rFonts w:hint="eastAsia" w:ascii="宋体" w:hAnsi="宋体" w:cs="宋体"/>
          <w:szCs w:val="21"/>
        </w:rPr>
        <w:t xml:space="preserve">年  月   日</w:t>
      </w:r>
      <w:r>
        <w:rPr>
          <w:rFonts w:hint="eastAsia" w:ascii="宋体" w:hAnsi="宋体" w:cs="宋体"/>
          <w:szCs w:val="21"/>
          <w:u w:val="single"/>
        </w:rPr>
        <w:t xml:space="preserve">        </w:t>
      </w:r>
      <w:r>
        <w:rPr>
          <w:rFonts w:hint="eastAsia" w:ascii="宋体" w:hAnsi="宋体" w:cs="宋体"/>
          <w:szCs w:val="21"/>
        </w:rPr>
        <w:t xml:space="preserve">号 ，甲、乙双方就乙方中标的项目，本着平等互利的原则，通过共同协商，根据《中华人民共和国</w:t>
      </w:r>
      <w:r>
        <w:rPr>
          <w:rFonts w:hint="eastAsia" w:ascii="宋体" w:hAnsi="宋体" w:cs="宋体"/>
          <w:szCs w:val="21"/>
          <w:lang w:val="en-US" w:eastAsia="zh-CN"/>
        </w:rPr>
        <w:t xml:space="preserve">民法典</w:t>
      </w:r>
      <w:r>
        <w:rPr>
          <w:rFonts w:hint="eastAsia" w:ascii="宋体" w:hAnsi="宋体" w:cs="宋体"/>
          <w:szCs w:val="21"/>
        </w:rPr>
        <w:t xml:space="preserve">》、《中华人民共和国政府采购法》及有关法律法规，就相关事宜达成如下合同。</w:t>
      </w:r>
      <w:r/>
    </w:p>
    <w:p>
      <w:pPr>
        <w:spacing w:line="360" w:lineRule="auto"/>
        <w:rPr>
          <w:rFonts w:ascii="宋体" w:hAnsi="宋体"/>
          <w:szCs w:val="21"/>
        </w:rPr>
      </w:pPr>
      <w:r>
        <w:rPr>
          <w:rFonts w:hint="eastAsia" w:ascii="宋体" w:hAnsi="宋体"/>
          <w:szCs w:val="21"/>
        </w:rPr>
        <w:t xml:space="preserve">第一条　采购内容</w:t>
      </w:r>
      <w:r/>
    </w:p>
    <w:p>
      <w:pPr>
        <w:ind w:firstLine="420"/>
        <w:spacing w:line="360" w:lineRule="auto"/>
        <w:rPr>
          <w:rFonts w:ascii="宋体" w:hAnsi="宋体"/>
          <w:szCs w:val="21"/>
          <w:u w:val="single"/>
        </w:rPr>
      </w:pPr>
      <w:r>
        <w:rPr>
          <w:rFonts w:hint="eastAsia" w:ascii="宋体" w:hAnsi="宋体"/>
          <w:szCs w:val="21"/>
        </w:rPr>
        <w:t xml:space="preserve">1、项目名称（项目编号）：</w:t>
      </w:r>
      <w:r/>
    </w:p>
    <w:p>
      <w:pPr>
        <w:ind w:firstLine="420"/>
        <w:spacing w:line="360" w:lineRule="auto"/>
        <w:rPr>
          <w:rFonts w:ascii="宋体" w:hAnsi="宋体"/>
          <w:szCs w:val="21"/>
        </w:rPr>
      </w:pPr>
      <w:r>
        <w:rPr>
          <w:rFonts w:hint="eastAsia" w:ascii="宋体" w:hAnsi="宋体"/>
          <w:szCs w:val="21"/>
        </w:rPr>
        <w:t xml:space="preserve">2、采购内容：</w:t>
      </w:r>
      <w:r/>
    </w:p>
    <w:p>
      <w:pPr>
        <w:ind w:firstLine="420"/>
        <w:spacing w:line="360" w:lineRule="auto"/>
        <w:rPr>
          <w:rFonts w:ascii="宋体" w:hAnsi="宋体"/>
          <w:szCs w:val="21"/>
        </w:rPr>
      </w:pPr>
      <w:r>
        <w:rPr>
          <w:rFonts w:hint="eastAsia" w:ascii="宋体" w:hAnsi="宋体"/>
          <w:szCs w:val="21"/>
        </w:rPr>
        <w:t xml:space="preserve">3、服务范围：详见采购文件</w:t>
      </w:r>
      <w:r/>
    </w:p>
    <w:p>
      <w:pPr>
        <w:ind w:firstLine="420"/>
        <w:spacing w:line="360" w:lineRule="auto"/>
        <w:rPr>
          <w:rFonts w:ascii="宋体" w:hAnsi="宋体"/>
          <w:szCs w:val="21"/>
        </w:rPr>
      </w:pPr>
      <w:r>
        <w:rPr>
          <w:rFonts w:hint="eastAsia" w:ascii="宋体" w:hAnsi="宋体"/>
          <w:szCs w:val="21"/>
        </w:rPr>
        <w:t xml:space="preserve">4、服务期限：本次服务周期为202</w:t>
      </w:r>
      <w:r>
        <w:rPr>
          <w:rFonts w:hint="eastAsia" w:ascii="宋体" w:hAnsi="宋体"/>
          <w:szCs w:val="21"/>
          <w:lang w:val="en-US" w:eastAsia="zh-CN"/>
        </w:rPr>
        <w:t xml:space="preserve">6</w:t>
      </w:r>
      <w:r>
        <w:rPr>
          <w:rFonts w:hint="eastAsia" w:ascii="宋体" w:hAnsi="宋体"/>
          <w:szCs w:val="21"/>
        </w:rPr>
        <w:t xml:space="preserve">年</w:t>
      </w:r>
      <w:r>
        <w:rPr>
          <w:rFonts w:hint="eastAsia" w:ascii="宋体" w:hAnsi="宋体"/>
          <w:szCs w:val="21"/>
          <w:lang w:val="en-US" w:eastAsia="zh-CN"/>
        </w:rPr>
        <w:t xml:space="preserve"> </w:t>
      </w:r>
      <w:r>
        <w:rPr>
          <w:rFonts w:hint="eastAsia" w:ascii="宋体" w:hAnsi="宋体"/>
          <w:szCs w:val="21"/>
        </w:rPr>
        <w:t xml:space="preserve">月  日</w:t>
      </w:r>
      <w:r>
        <w:rPr>
          <w:rFonts w:ascii="宋体" w:hAnsi="宋体"/>
          <w:szCs w:val="21"/>
        </w:rPr>
        <w:t xml:space="preserve">—</w:t>
      </w:r>
      <w:r>
        <w:rPr>
          <w:rFonts w:hint="eastAsia" w:ascii="宋体" w:hAnsi="宋体"/>
          <w:szCs w:val="21"/>
        </w:rPr>
        <w:t xml:space="preserve">202</w:t>
      </w:r>
      <w:r>
        <w:rPr>
          <w:rFonts w:hint="eastAsia" w:ascii="宋体" w:hAnsi="宋体"/>
          <w:szCs w:val="21"/>
          <w:lang w:val="en-US" w:eastAsia="zh-CN"/>
        </w:rPr>
        <w:t xml:space="preserve">7</w:t>
      </w:r>
      <w:r>
        <w:rPr>
          <w:rFonts w:hint="eastAsia" w:ascii="宋体" w:hAnsi="宋体"/>
          <w:szCs w:val="21"/>
        </w:rPr>
        <w:t xml:space="preserve">年</w:t>
      </w:r>
      <w:r>
        <w:rPr>
          <w:rFonts w:hint="eastAsia" w:ascii="宋体" w:hAnsi="宋体"/>
          <w:szCs w:val="21"/>
          <w:lang w:val="en-US" w:eastAsia="zh-CN"/>
        </w:rPr>
        <w:t xml:space="preserve"> </w:t>
      </w:r>
      <w:r>
        <w:rPr>
          <w:rFonts w:hint="eastAsia" w:ascii="宋体" w:hAnsi="宋体"/>
          <w:szCs w:val="21"/>
        </w:rPr>
        <w:t xml:space="preserve">月  日</w:t>
      </w:r>
      <w:r>
        <w:rPr>
          <w:rFonts w:hint="eastAsia" w:ascii="宋体" w:hAnsi="宋体"/>
          <w:bCs/>
          <w:szCs w:val="21"/>
        </w:rPr>
        <w:t xml:space="preserve">。其中前三个月为试用期，试用期满经采购人考核合格后，合同方为有效。服务期满后根据最新政策文件要求及考核情况双方协商决定是否执行下一年合同，续签合同的最多总服务年限不超过三年。</w:t>
      </w:r>
      <w:r/>
    </w:p>
    <w:p>
      <w:pPr>
        <w:ind w:firstLine="420"/>
        <w:spacing w:line="360" w:lineRule="auto"/>
        <w:rPr>
          <w:rFonts w:ascii="宋体" w:hAnsi="宋体"/>
          <w:szCs w:val="21"/>
          <w:u w:val="single"/>
        </w:rPr>
      </w:pPr>
      <w:r>
        <w:rPr>
          <w:rFonts w:hint="eastAsia" w:ascii="宋体" w:hAnsi="宋体"/>
          <w:szCs w:val="21"/>
        </w:rPr>
        <w:t xml:space="preserve">5、其他：</w:t>
      </w:r>
      <w:r/>
    </w:p>
    <w:p>
      <w:pPr>
        <w:jc w:val="left"/>
        <w:spacing w:line="360" w:lineRule="auto"/>
        <w:rPr>
          <w:rFonts w:ascii="宋体" w:hAnsi="宋体"/>
          <w:szCs w:val="21"/>
        </w:rPr>
      </w:pPr>
      <w:r>
        <w:rPr>
          <w:rFonts w:hint="eastAsia" w:ascii="宋体" w:hAnsi="宋体"/>
          <w:bCs/>
          <w:szCs w:val="21"/>
          <w:lang w:val="zh-CN"/>
        </w:rPr>
        <w:t xml:space="preserve">第二条　合同总价款</w:t>
      </w:r>
      <w:r/>
    </w:p>
    <w:p>
      <w:pPr>
        <w:ind w:firstLine="420"/>
        <w:jc w:val="left"/>
        <w:spacing w:line="360" w:lineRule="auto"/>
        <w:rPr>
          <w:rFonts w:ascii="宋体" w:hAnsi="宋体"/>
          <w:bCs/>
          <w:szCs w:val="21"/>
        </w:rPr>
      </w:pPr>
      <w:r>
        <w:rPr>
          <w:rFonts w:hint="eastAsia" w:ascii="宋体" w:hAnsi="宋体"/>
          <w:szCs w:val="21"/>
          <w:lang w:val="zh-CN"/>
        </w:rPr>
        <w:t xml:space="preserve">本合同人民币总价款为</w:t>
      </w:r>
      <w:r>
        <w:rPr>
          <w:rFonts w:hint="eastAsia" w:ascii="宋体" w:hAnsi="宋体"/>
          <w:szCs w:val="21"/>
          <w:u w:val="single"/>
          <w:lang w:val="zh-CN"/>
        </w:rPr>
        <w:t xml:space="preserve">　</w:t>
      </w:r>
      <w:r>
        <w:rPr>
          <w:rFonts w:hint="eastAsia" w:ascii="宋体" w:hAnsi="宋体"/>
          <w:szCs w:val="21"/>
          <w:u w:val="single"/>
        </w:rPr>
        <w:t xml:space="preserve">        </w:t>
      </w:r>
      <w:r>
        <w:rPr>
          <w:rFonts w:hint="eastAsia" w:ascii="宋体" w:hAnsi="宋体"/>
          <w:szCs w:val="21"/>
          <w:u w:val="single"/>
          <w:lang w:val="zh-CN"/>
        </w:rPr>
        <w:t xml:space="preserve">　</w:t>
      </w:r>
      <w:r>
        <w:rPr>
          <w:rFonts w:hint="eastAsia" w:ascii="宋体" w:hAnsi="宋体"/>
          <w:szCs w:val="21"/>
          <w:lang w:val="zh-CN"/>
        </w:rPr>
        <w:t xml:space="preserve">（小写），</w:t>
      </w:r>
      <w:r>
        <w:rPr>
          <w:rFonts w:hint="eastAsia" w:ascii="宋体" w:hAnsi="宋体"/>
          <w:szCs w:val="21"/>
          <w:u w:val="single"/>
          <w:lang w:val="zh-CN"/>
        </w:rPr>
        <w:t xml:space="preserve">　　　　　　　　</w:t>
      </w:r>
      <w:r>
        <w:rPr>
          <w:rFonts w:hint="eastAsia" w:ascii="宋体" w:hAnsi="宋体"/>
          <w:szCs w:val="21"/>
          <w:lang w:val="zh-CN"/>
        </w:rPr>
        <w:t xml:space="preserve">（大写）。</w:t>
      </w:r>
      <w:r/>
    </w:p>
    <w:p>
      <w:pPr>
        <w:ind w:firstLine="420"/>
        <w:jc w:val="left"/>
        <w:spacing w:line="360" w:lineRule="auto"/>
        <w:rPr>
          <w:rFonts w:ascii="宋体" w:hAnsi="宋体"/>
          <w:szCs w:val="21"/>
          <w:lang w:val="zh-CN"/>
        </w:rPr>
      </w:pPr>
      <w:r>
        <w:rPr>
          <w:rFonts w:hint="eastAsia" w:ascii="宋体" w:hAnsi="宋体"/>
          <w:szCs w:val="21"/>
          <w:lang w:val="zh-CN"/>
        </w:rPr>
        <w:t xml:space="preserve">本合同服务期限内合同总价款不变。</w:t>
      </w:r>
      <w:r/>
    </w:p>
    <w:p>
      <w:pPr>
        <w:spacing w:line="360" w:lineRule="auto"/>
        <w:rPr>
          <w:rFonts w:ascii="宋体" w:hAnsi="宋体"/>
          <w:szCs w:val="21"/>
          <w:lang w:val="zh-CN"/>
        </w:rPr>
      </w:pPr>
      <w:r>
        <w:rPr>
          <w:rFonts w:hint="eastAsia" w:ascii="宋体" w:hAnsi="宋体"/>
          <w:bCs/>
          <w:szCs w:val="21"/>
          <w:lang w:val="zh-CN"/>
        </w:rPr>
        <w:t xml:space="preserve">第三条　组成本合同的有关文件</w:t>
      </w:r>
      <w:r/>
    </w:p>
    <w:p>
      <w:pPr>
        <w:ind w:firstLine="420"/>
        <w:spacing w:line="360" w:lineRule="auto"/>
        <w:rPr>
          <w:rFonts w:ascii="宋体" w:hAnsi="宋体"/>
          <w:szCs w:val="21"/>
          <w:lang w:val="zh-CN"/>
        </w:rPr>
      </w:pPr>
      <w:r>
        <w:rPr>
          <w:rFonts w:hint="eastAsia" w:ascii="宋体" w:hAnsi="宋体"/>
          <w:szCs w:val="21"/>
          <w:lang w:val="zh-CN"/>
        </w:rPr>
        <w:t xml:space="preserve">下列关于本次采购活动方式相适应的文件及有关附件是本合同不可分割的组成部分，与本合同具有同等法律效力，这些文件包括但不限于：</w:t>
      </w:r>
      <w:r/>
    </w:p>
    <w:p>
      <w:pPr>
        <w:ind w:firstLine="420"/>
        <w:jc w:val="left"/>
        <w:spacing w:line="360" w:lineRule="auto"/>
        <w:rPr>
          <w:rFonts w:ascii="宋体" w:hAnsi="宋体"/>
          <w:szCs w:val="21"/>
          <w:lang w:val="zh-CN"/>
        </w:rPr>
      </w:pPr>
      <w:r>
        <w:rPr>
          <w:rFonts w:hint="eastAsia" w:ascii="宋体" w:hAnsi="宋体"/>
          <w:szCs w:val="21"/>
          <w:lang w:val="zh-CN"/>
        </w:rPr>
        <w:t xml:space="preserve">（1）采购文件；</w:t>
      </w:r>
      <w:r/>
    </w:p>
    <w:p>
      <w:pPr>
        <w:ind w:firstLine="420"/>
        <w:jc w:val="left"/>
        <w:spacing w:line="360" w:lineRule="auto"/>
        <w:rPr>
          <w:rFonts w:ascii="宋体" w:hAnsi="宋体"/>
          <w:szCs w:val="21"/>
          <w:lang w:val="zh-CN"/>
        </w:rPr>
      </w:pPr>
      <w:r>
        <w:rPr>
          <w:rFonts w:hint="eastAsia" w:ascii="宋体" w:hAnsi="宋体"/>
          <w:szCs w:val="21"/>
          <w:lang w:val="zh-CN"/>
        </w:rPr>
        <w:t xml:space="preserve">（2）响应文件；</w:t>
      </w:r>
      <w:r/>
    </w:p>
    <w:p>
      <w:pPr>
        <w:ind w:firstLine="420"/>
        <w:jc w:val="left"/>
        <w:spacing w:line="360" w:lineRule="auto"/>
        <w:rPr>
          <w:rFonts w:ascii="宋体" w:hAnsi="宋体"/>
          <w:szCs w:val="21"/>
          <w:lang w:val="zh-CN"/>
        </w:rPr>
      </w:pPr>
      <w:r>
        <w:rPr>
          <w:rFonts w:hint="eastAsia" w:ascii="宋体" w:hAnsi="宋体"/>
          <w:szCs w:val="21"/>
          <w:lang w:val="zh-CN"/>
        </w:rPr>
        <w:t xml:space="preserve">（3）成交通知书；</w:t>
      </w:r>
      <w:r/>
    </w:p>
    <w:p>
      <w:pPr>
        <w:ind w:firstLine="420"/>
        <w:jc w:val="left"/>
        <w:spacing w:line="360" w:lineRule="auto"/>
        <w:rPr>
          <w:rFonts w:ascii="宋体" w:hAnsi="宋体"/>
          <w:szCs w:val="21"/>
          <w:lang w:val="zh-CN"/>
        </w:rPr>
      </w:pPr>
      <w:r>
        <w:rPr>
          <w:rFonts w:hint="eastAsia" w:ascii="宋体" w:hAnsi="宋体"/>
          <w:szCs w:val="21"/>
          <w:lang w:val="zh-CN"/>
        </w:rPr>
        <w:t xml:space="preserve">（4）成交供应商在采购过程中所作其它有关承诺、声明、书面澄清；</w:t>
      </w:r>
      <w:r/>
    </w:p>
    <w:p>
      <w:pPr>
        <w:ind w:firstLine="420"/>
        <w:jc w:val="left"/>
        <w:spacing w:line="360" w:lineRule="auto"/>
        <w:rPr>
          <w:rFonts w:ascii="宋体" w:hAnsi="宋体"/>
          <w:szCs w:val="21"/>
          <w:lang w:val="zh-CN"/>
        </w:rPr>
      </w:pPr>
      <w:r>
        <w:rPr>
          <w:rFonts w:hint="eastAsia" w:ascii="宋体" w:hAnsi="宋体"/>
          <w:szCs w:val="21"/>
          <w:lang w:val="zh-CN"/>
        </w:rPr>
        <w:t xml:space="preserve">（5）甲乙双方商定的其他文件等。</w:t>
      </w:r>
      <w:r/>
    </w:p>
    <w:p>
      <w:pPr>
        <w:jc w:val="left"/>
        <w:spacing w:line="360" w:lineRule="auto"/>
        <w:rPr>
          <w:rFonts w:ascii="宋体" w:hAnsi="宋体"/>
          <w:szCs w:val="21"/>
          <w:lang w:val="zh-CN"/>
        </w:rPr>
      </w:pPr>
      <w:r>
        <w:rPr>
          <w:rFonts w:hint="eastAsia" w:ascii="宋体" w:hAnsi="宋体"/>
          <w:bCs/>
          <w:szCs w:val="21"/>
          <w:lang w:val="zh-CN"/>
        </w:rPr>
        <w:t xml:space="preserve">第四条  双方的权利义务</w:t>
      </w:r>
      <w:r/>
    </w:p>
    <w:p>
      <w:pPr>
        <w:ind w:firstLine="422"/>
        <w:jc w:val="left"/>
        <w:spacing w:line="360" w:lineRule="auto"/>
        <w:rPr>
          <w:rFonts w:ascii="宋体" w:hAnsi="宋体"/>
          <w:b/>
          <w:szCs w:val="21"/>
        </w:rPr>
      </w:pPr>
      <w:r>
        <w:rPr>
          <w:rFonts w:hint="eastAsia" w:ascii="宋体" w:hAnsi="宋体"/>
          <w:b/>
          <w:szCs w:val="21"/>
        </w:rPr>
        <w:t xml:space="preserve">（一）甲方的权利义务</w:t>
      </w:r>
      <w:r/>
    </w:p>
    <w:p>
      <w:pPr>
        <w:ind w:firstLine="420"/>
        <w:spacing w:line="360" w:lineRule="auto"/>
      </w:pPr>
      <w:r>
        <w:t xml:space="preserve">1、甲方有权享受本协议和附件约定的乙方提供的服务。</w:t>
      </w:r>
      <w:r/>
    </w:p>
    <w:p>
      <w:pPr>
        <w:ind w:firstLine="420"/>
        <w:spacing w:line="360" w:lineRule="auto"/>
      </w:pPr>
      <w:r>
        <w:t xml:space="preserve">2、甲方有权决定是否续聘员工，并提供基本办公设施。</w:t>
      </w:r>
      <w:r/>
    </w:p>
    <w:p>
      <w:pPr>
        <w:ind w:firstLine="420"/>
        <w:spacing w:line="360" w:lineRule="auto"/>
      </w:pPr>
      <w:r>
        <w:t xml:space="preserve">3、甲方有权要求乙方提供派驻保安人员的资格证和健康证明。</w:t>
      </w:r>
      <w:r/>
    </w:p>
    <w:p>
      <w:pPr>
        <w:ind w:firstLine="420"/>
        <w:spacing w:line="360" w:lineRule="auto"/>
      </w:pPr>
      <w:r>
        <w:t xml:space="preserve">4、乙方派驻甲方人员的调整须经甲方书面同意。</w:t>
      </w:r>
      <w:r/>
    </w:p>
    <w:p>
      <w:pPr>
        <w:ind w:firstLine="420"/>
        <w:spacing w:line="360" w:lineRule="auto"/>
      </w:pPr>
      <w:r>
        <w:t xml:space="preserve">5、甲方有权根据中华人民共和国的法律、法规自行制定并公布各类规章制度，乙方服务人员均应遵守。但该规章制度不得与中华人民共和国法律、法规相冲突，而且应该向员工公示。</w:t>
      </w:r>
      <w:r/>
    </w:p>
    <w:p>
      <w:pPr>
        <w:ind w:firstLine="420"/>
        <w:spacing w:line="360" w:lineRule="auto"/>
        <w:rPr>
          <w:rFonts w:hint="eastAsia"/>
        </w:rPr>
      </w:pPr>
      <w:r>
        <w:t xml:space="preserve">6、甲方有权按合同附件《工作人员岗位职责及考核办法》每月考核乙方保安人员服务质量。</w:t>
      </w:r>
      <w:r/>
    </w:p>
    <w:p>
      <w:pPr>
        <w:ind w:firstLine="420"/>
        <w:jc w:val="left"/>
        <w:spacing w:line="360" w:lineRule="auto"/>
        <w:rPr>
          <w:rFonts w:ascii="宋体" w:hAnsi="宋体"/>
          <w:b/>
          <w:szCs w:val="21"/>
        </w:rPr>
      </w:pPr>
      <w:r>
        <w:rPr>
          <w:rFonts w:ascii="宋体" w:hAnsi="宋体"/>
          <w:szCs w:val="21"/>
        </w:rPr>
        <w:t xml:space="preserve"> </w:t>
      </w:r>
      <w:r>
        <w:rPr>
          <w:rFonts w:hint="eastAsia" w:ascii="宋体" w:hAnsi="宋体"/>
          <w:b/>
          <w:szCs w:val="21"/>
        </w:rPr>
        <w:t xml:space="preserve">（二）乙方的权利义务</w:t>
      </w:r>
      <w:r/>
    </w:p>
    <w:p>
      <w:pPr>
        <w:ind w:firstLine="420"/>
        <w:spacing w:line="360" w:lineRule="auto"/>
      </w:pPr>
      <w:r>
        <w:t xml:space="preserve">1、乙方应根据协议和附件的约定，向甲方提供由甲方选定的服务。且提供的服务符合甲方的要求。如乙方提供的服务人员不符合甲方的要求，乙方须在两个工作日内更换人员，如在此期间对甲方工作造成影响，须承担违约责任。</w:t>
      </w:r>
      <w:r/>
    </w:p>
    <w:p>
      <w:pPr>
        <w:ind w:firstLine="420"/>
        <w:spacing w:line="360" w:lineRule="auto"/>
      </w:pPr>
      <w:r>
        <w:t xml:space="preserve">2、乙方有权对甲方侵害员工合法权益的行为进行交涉并提出整改意见和要求。</w:t>
      </w:r>
      <w:r/>
    </w:p>
    <w:p>
      <w:pPr>
        <w:ind w:firstLine="420"/>
        <w:spacing w:line="360" w:lineRule="auto"/>
      </w:pPr>
      <w:r>
        <w:t xml:space="preserve">3、乙方有权根据协议和附件的约定，向甲方收取承包费用。</w:t>
      </w:r>
      <w:r/>
    </w:p>
    <w:p>
      <w:pPr>
        <w:ind w:firstLine="420"/>
        <w:spacing w:line="360" w:lineRule="auto"/>
      </w:pPr>
      <w:r>
        <w:t xml:space="preserve">4、乙方派驻到甲方的保安人员必须具备相应的政治、业务、身体素质，有保安资质，年龄不高于 55 周岁。</w:t>
      </w:r>
      <w:r/>
    </w:p>
    <w:p>
      <w:pPr>
        <w:ind w:firstLine="420"/>
        <w:spacing w:line="360" w:lineRule="auto"/>
      </w:pPr>
      <w:r>
        <w:t xml:space="preserve">5、乙方应为聘用的员工缴纳相关的保险（养老金、医疗保险、工伤保险、失业金、生育金）。以上保险金已包含在上述承包金中，并由乙方负责缴纳。参保基数不得低于社保部门规定的最低参保基数。</w:t>
      </w:r>
      <w:r/>
    </w:p>
    <w:p>
      <w:pPr>
        <w:ind w:firstLine="420"/>
        <w:spacing w:line="360" w:lineRule="auto"/>
      </w:pPr>
      <w:r>
        <w:t xml:space="preserve">6、乙方保安与甲方不存在劳动关系，在为甲方服务期间发生的个人意外伤害、工伤等赔偿责任均有乙方承担。</w:t>
      </w:r>
      <w:r/>
    </w:p>
    <w:p>
      <w:pPr>
        <w:ind w:firstLine="420"/>
        <w:spacing w:line="360" w:lineRule="auto"/>
      </w:pPr>
      <w:r>
        <w:t xml:space="preserve">7、因乙方保安失职造成甲方财产损失或师生人身伤害及财产损失的，由乙方承担。</w:t>
      </w:r>
      <w:r/>
    </w:p>
    <w:p>
      <w:pPr>
        <w:ind w:firstLine="422"/>
        <w:spacing w:line="360" w:lineRule="auto"/>
        <w:rPr>
          <w:rFonts w:ascii="宋体" w:hAnsi="宋体" w:cs="宋体"/>
          <w:b/>
          <w:bCs/>
          <w:szCs w:val="21"/>
        </w:rPr>
      </w:pPr>
      <w:r>
        <w:rPr>
          <w:rFonts w:hint="eastAsia" w:ascii="宋体" w:hAnsi="宋体" w:cs="宋体"/>
          <w:b/>
          <w:bCs/>
          <w:szCs w:val="21"/>
        </w:rPr>
        <w:t xml:space="preserve">第五条 合同款结算及支付</w:t>
      </w:r>
      <w:r/>
    </w:p>
    <w:p>
      <w:pPr>
        <w:pStyle w:val="1170"/>
        <w:ind w:firstLine="422"/>
        <w:spacing w:line="360" w:lineRule="auto"/>
        <w:tabs>
          <w:tab w:val="right" w:pos="2246" w:leader="none"/>
          <w:tab w:val="right" w:pos="3307" w:leader="none"/>
        </w:tabs>
        <w:rPr>
          <w:rFonts w:ascii="宋体" w:hAnsi="宋体"/>
          <w:b/>
          <w:sz w:val="21"/>
          <w:szCs w:val="21"/>
        </w:rPr>
      </w:pPr>
      <w:r>
        <w:rPr>
          <w:rFonts w:ascii="宋体" w:hAnsi="宋体"/>
          <w:b/>
          <w:sz w:val="21"/>
          <w:szCs w:val="21"/>
          <w:lang w:val="en-US"/>
        </w:rPr>
        <w:t xml:space="preserve">1.</w:t>
      </w:r>
      <w:r>
        <w:rPr>
          <w:rFonts w:hint="eastAsia" w:ascii="宋体" w:hAnsi="宋体"/>
          <w:b/>
          <w:sz w:val="21"/>
          <w:szCs w:val="21"/>
        </w:rPr>
        <w:t xml:space="preserve">乙方共派驻甲方</w:t>
      </w:r>
      <w:r>
        <w:rPr>
          <w:rFonts w:hint="eastAsia" w:ascii="宋体" w:hAnsi="宋体"/>
          <w:b/>
          <w:sz w:val="21"/>
          <w:szCs w:val="21"/>
          <w:u w:val="single"/>
          <w:lang w:val="en-US" w:eastAsia="zh-CN"/>
        </w:rPr>
        <w:t xml:space="preserve">    </w:t>
      </w:r>
      <w:r>
        <w:rPr>
          <w:rFonts w:hint="eastAsia" w:ascii="宋体" w:hAnsi="宋体"/>
          <w:b/>
          <w:sz w:val="21"/>
          <w:szCs w:val="21"/>
        </w:rPr>
        <w:t xml:space="preserve">名保安</w:t>
      </w:r>
      <w:r>
        <w:rPr>
          <w:rFonts w:ascii="宋体" w:hAnsi="宋体"/>
          <w:b/>
          <w:sz w:val="21"/>
          <w:szCs w:val="21"/>
        </w:rPr>
        <w:t xml:space="preserve">人员</w:t>
      </w:r>
      <w:r>
        <w:rPr>
          <w:rFonts w:hint="eastAsia" w:ascii="宋体" w:hAnsi="宋体"/>
          <w:b/>
          <w:sz w:val="21"/>
          <w:szCs w:val="21"/>
        </w:rPr>
        <w:t xml:space="preserve">，甲方应付乙方保安服务费为</w:t>
      </w:r>
      <w:r>
        <w:rPr>
          <w:rFonts w:hint="eastAsia" w:ascii="宋体" w:hAnsi="宋体"/>
          <w:b/>
          <w:sz w:val="21"/>
          <w:szCs w:val="21"/>
          <w:u w:val="single"/>
        </w:rPr>
        <w:t xml:space="preserve"> </w:t>
      </w:r>
      <w:r>
        <w:rPr>
          <w:rFonts w:hint="eastAsia" w:ascii="宋体" w:hAnsi="宋体"/>
          <w:b/>
          <w:sz w:val="21"/>
          <w:szCs w:val="21"/>
          <w:u w:val="single"/>
          <w:lang w:val="en-US" w:eastAsia="zh-CN"/>
        </w:rPr>
        <w:t xml:space="preserve">    </w:t>
      </w:r>
      <w:r>
        <w:rPr>
          <w:rFonts w:hint="eastAsia" w:ascii="宋体" w:hAnsi="宋体"/>
          <w:b/>
          <w:sz w:val="21"/>
          <w:szCs w:val="21"/>
        </w:rPr>
        <w:t xml:space="preserve">元/月/人。</w:t>
      </w:r>
      <w:r/>
    </w:p>
    <w:p>
      <w:pPr>
        <w:pStyle w:val="1170"/>
        <w:ind w:firstLine="420"/>
        <w:spacing w:line="360" w:lineRule="auto"/>
        <w:tabs>
          <w:tab w:val="right" w:pos="2246" w:leader="none"/>
          <w:tab w:val="right" w:pos="3307" w:leader="none"/>
        </w:tabs>
        <w:rPr>
          <w:rFonts w:hint="eastAsia" w:ascii="宋体" w:hAnsi="宋体"/>
          <w:color w:val="auto"/>
          <w:sz w:val="21"/>
          <w:szCs w:val="21"/>
          <w:lang w:eastAsia="zh-CN"/>
        </w:rPr>
      </w:pPr>
      <w:r>
        <w:rPr>
          <w:rFonts w:ascii="宋体" w:hAnsi="宋体" w:eastAsia="PMingLiU"/>
          <w:sz w:val="21"/>
          <w:szCs w:val="21"/>
        </w:rPr>
        <w:t xml:space="preserve">2.</w:t>
      </w:r>
      <w:r>
        <w:rPr>
          <w:rFonts w:ascii="宋体" w:hAnsi="宋体"/>
          <w:color w:val="auto"/>
          <w:sz w:val="21"/>
          <w:szCs w:val="21"/>
        </w:rPr>
        <w:t xml:space="preserve">具体人员数量</w:t>
      </w:r>
      <w:r>
        <w:rPr>
          <w:rFonts w:hint="eastAsia" w:ascii="宋体" w:hAnsi="宋体"/>
          <w:color w:val="auto"/>
          <w:sz w:val="21"/>
          <w:szCs w:val="21"/>
        </w:rPr>
        <w:t xml:space="preserve">可</w:t>
      </w:r>
      <w:r>
        <w:rPr>
          <w:rFonts w:ascii="宋体" w:hAnsi="宋体"/>
          <w:color w:val="auto"/>
          <w:sz w:val="21"/>
          <w:szCs w:val="21"/>
        </w:rPr>
        <w:t xml:space="preserve">根据甲方要求临时调整，</w:t>
      </w:r>
      <w:r>
        <w:rPr>
          <w:rFonts w:hint="eastAsia" w:ascii="宋体" w:hAnsi="宋体"/>
          <w:color w:val="auto"/>
          <w:sz w:val="21"/>
          <w:szCs w:val="21"/>
        </w:rPr>
        <w:t xml:space="preserve">若</w:t>
      </w:r>
      <w:r>
        <w:rPr>
          <w:rFonts w:ascii="宋体" w:hAnsi="宋体"/>
          <w:color w:val="auto"/>
          <w:sz w:val="21"/>
          <w:szCs w:val="21"/>
        </w:rPr>
        <w:t xml:space="preserve">需临时增派安保力量</w:t>
      </w:r>
      <w:r>
        <w:rPr>
          <w:rFonts w:hint="eastAsia" w:ascii="宋体" w:hAnsi="宋体"/>
          <w:color w:val="auto"/>
          <w:sz w:val="21"/>
          <w:szCs w:val="21"/>
        </w:rPr>
        <w:t xml:space="preserve">的</w:t>
      </w:r>
      <w:r>
        <w:rPr>
          <w:rFonts w:ascii="宋体" w:hAnsi="宋体"/>
          <w:color w:val="auto"/>
          <w:sz w:val="21"/>
          <w:szCs w:val="21"/>
        </w:rPr>
        <w:t xml:space="preserve">，</w:t>
      </w:r>
      <w:r>
        <w:rPr>
          <w:rFonts w:hint="eastAsia" w:ascii="宋体" w:hAnsi="宋体"/>
          <w:color w:val="auto"/>
          <w:sz w:val="21"/>
          <w:szCs w:val="21"/>
          <w:lang w:eastAsia="zh-CN"/>
        </w:rPr>
        <w:t xml:space="preserve">协商结算</w:t>
      </w:r>
      <w:r>
        <w:rPr>
          <w:rFonts w:ascii="宋体" w:hAnsi="宋体"/>
          <w:color w:val="auto"/>
          <w:sz w:val="21"/>
          <w:szCs w:val="21"/>
        </w:rPr>
        <w:t xml:space="preserve">。</w:t>
      </w:r>
      <w:r/>
    </w:p>
    <w:p>
      <w:pPr>
        <w:pStyle w:val="1170"/>
        <w:ind w:firstLine="422"/>
        <w:spacing w:line="360" w:lineRule="auto"/>
        <w:tabs>
          <w:tab w:val="right" w:pos="2246" w:leader="none"/>
          <w:tab w:val="right" w:pos="3307" w:leader="none"/>
        </w:tabs>
        <w:rPr>
          <w:rFonts w:ascii="宋体" w:hAnsi="宋体"/>
          <w:b/>
          <w:bCs/>
          <w:color w:val="auto"/>
          <w:sz w:val="21"/>
          <w:szCs w:val="21"/>
          <w:lang w:eastAsia="zh-CN"/>
        </w:rPr>
      </w:pPr>
      <w:r>
        <w:rPr>
          <w:rFonts w:hint="eastAsia" w:ascii="宋体" w:hAnsi="宋体"/>
          <w:b/>
          <w:bCs/>
          <w:color w:val="auto"/>
          <w:sz w:val="21"/>
          <w:szCs w:val="21"/>
          <w:lang w:eastAsia="zh-CN"/>
        </w:rPr>
        <w:t xml:space="preserve">3</w:t>
      </w:r>
      <w:r>
        <w:rPr>
          <w:rFonts w:ascii="宋体" w:hAnsi="宋体" w:eastAsia="PMingLiU"/>
          <w:b/>
          <w:bCs/>
          <w:color w:val="auto"/>
          <w:sz w:val="21"/>
          <w:szCs w:val="21"/>
        </w:rPr>
        <w:t xml:space="preserve">.</w:t>
      </w:r>
      <w:r>
        <w:rPr>
          <w:rFonts w:hint="eastAsia" w:ascii="宋体" w:hAnsi="宋体"/>
          <w:b/>
          <w:bCs/>
          <w:color w:val="auto"/>
          <w:sz w:val="21"/>
          <w:szCs w:val="21"/>
        </w:rPr>
        <w:t xml:space="preserve">甲</w:t>
      </w:r>
      <w:r>
        <w:rPr>
          <w:rFonts w:hint="eastAsia" w:ascii="宋体" w:hAnsi="宋体"/>
          <w:b/>
          <w:bCs/>
          <w:color w:val="auto"/>
          <w:sz w:val="21"/>
          <w:szCs w:val="21"/>
          <w:lang w:eastAsia="zh-CN"/>
        </w:rPr>
        <w:t xml:space="preserve">方</w:t>
      </w:r>
      <w:r>
        <w:rPr>
          <w:rFonts w:hint="eastAsia" w:ascii="宋体" w:hAnsi="宋体"/>
          <w:b/>
          <w:bCs/>
          <w:color w:val="auto"/>
          <w:sz w:val="21"/>
          <w:szCs w:val="21"/>
          <w:lang w:val="en-US" w:eastAsia="zh-CN"/>
        </w:rPr>
        <w:t xml:space="preserve">不</w:t>
      </w:r>
      <w:r>
        <w:rPr>
          <w:rFonts w:hint="eastAsia" w:ascii="宋体" w:hAnsi="宋体"/>
          <w:b/>
          <w:bCs/>
          <w:color w:val="auto"/>
          <w:sz w:val="21"/>
          <w:szCs w:val="21"/>
          <w:lang w:eastAsia="zh-CN"/>
        </w:rPr>
        <w:t xml:space="preserve">提供工作餐，乙方自行解决。</w:t>
      </w:r>
      <w:r/>
    </w:p>
    <w:p>
      <w:pPr>
        <w:ind w:firstLine="420"/>
        <w:jc w:val="left"/>
        <w:spacing w:line="360" w:lineRule="auto"/>
        <w:rPr>
          <w:rFonts w:ascii="宋体" w:hAnsi="宋体" w:cs="仿宋_GB2312"/>
          <w:color w:val="auto"/>
          <w:szCs w:val="21"/>
        </w:rPr>
      </w:pPr>
      <w:r>
        <w:rPr>
          <w:rFonts w:hint="eastAsia" w:ascii="宋体" w:hAnsi="宋体" w:eastAsia="等线"/>
          <w:color w:val="auto"/>
          <w:szCs w:val="21"/>
        </w:rPr>
        <w:t xml:space="preserve">4</w:t>
      </w:r>
      <w:r>
        <w:rPr>
          <w:rFonts w:ascii="宋体" w:hAnsi="宋体" w:eastAsia="PMingLiU"/>
          <w:color w:val="auto"/>
          <w:szCs w:val="21"/>
        </w:rPr>
        <w:t xml:space="preserve">.</w:t>
      </w:r>
      <w:r>
        <w:rPr>
          <w:rFonts w:hint="eastAsia" w:ascii="宋体" w:hAnsi="宋体" w:cs="仿宋_GB2312"/>
          <w:color w:val="auto"/>
          <w:szCs w:val="21"/>
        </w:rPr>
        <w:t xml:space="preserve"> </w:t>
      </w:r>
      <w:r>
        <w:rPr>
          <w:rFonts w:hint="eastAsia" w:ascii="宋体" w:hAnsi="宋体" w:cs="仿宋_GB2312"/>
          <w:color w:val="auto"/>
          <w:szCs w:val="21"/>
          <w:lang w:val="en-US" w:eastAsia="zh-CN"/>
        </w:rPr>
        <w:t xml:space="preserve">付款方式：</w:t>
      </w:r>
      <w:r>
        <w:rPr>
          <w:rFonts w:hint="eastAsia" w:ascii="宋体" w:hAnsi="宋体" w:cs="仿宋_GB2312"/>
          <w:color w:val="auto"/>
          <w:szCs w:val="21"/>
        </w:rPr>
        <w:t xml:space="preserve">每年度合同期满，根据考核情况，一次性支付当年服务费。</w:t>
      </w:r>
      <w:r/>
    </w:p>
    <w:p>
      <w:pPr>
        <w:ind w:firstLine="422"/>
        <w:spacing w:line="360" w:lineRule="auto"/>
        <w:rPr>
          <w:rFonts w:ascii="宋体" w:hAnsi="宋体" w:cs="宋体"/>
          <w:b/>
          <w:szCs w:val="21"/>
        </w:rPr>
      </w:pPr>
      <w:r>
        <w:rPr>
          <w:rFonts w:hint="eastAsia" w:ascii="宋体" w:hAnsi="宋体" w:cs="宋体"/>
          <w:b/>
          <w:szCs w:val="21"/>
        </w:rPr>
        <w:t xml:space="preserve">第六条 违约责任</w:t>
      </w:r>
      <w:r/>
    </w:p>
    <w:p>
      <w:pPr>
        <w:ind w:firstLine="420"/>
        <w:spacing w:line="360" w:lineRule="auto"/>
        <w:rPr>
          <w:rFonts w:hint="eastAsia" w:ascii="宋体" w:hAnsi="宋体" w:cs="宋体"/>
          <w:szCs w:val="21"/>
        </w:rPr>
      </w:pPr>
      <w:r>
        <w:rPr>
          <w:rFonts w:hint="eastAsia" w:ascii="宋体" w:hAnsi="宋体" w:cs="宋体"/>
          <w:szCs w:val="21"/>
        </w:rPr>
        <w:t xml:space="preserve">1.如乙方不能按约定进行服务的，甲方有权解除合同，有权要求乙方按照合同总价5%的标准支付违约金，解除合同的通知自发出之日生效。</w:t>
      </w:r>
      <w:r/>
    </w:p>
    <w:p>
      <w:pPr>
        <w:ind w:firstLine="420"/>
        <w:spacing w:line="400" w:lineRule="exact"/>
        <w:rPr>
          <w:rFonts w:hint="eastAsia" w:ascii="宋体" w:hAnsi="宋体" w:cs="宋体"/>
          <w:szCs w:val="21"/>
        </w:rPr>
      </w:pPr>
      <w:r>
        <w:rPr>
          <w:rFonts w:hint="eastAsia" w:ascii="宋体" w:hAnsi="宋体" w:cs="宋体"/>
          <w:szCs w:val="21"/>
        </w:rPr>
        <w:t xml:space="preserve">2.甲方未按合同规定的期限向乙方支付货款的，每逾期1天甲方向乙方偿付欠款总额的5‰滞纳金，但累计滞纳金总额不超过欠款总额的5% 。</w:t>
      </w:r>
      <w:r/>
    </w:p>
    <w:p>
      <w:pPr>
        <w:ind w:firstLine="420"/>
        <w:spacing w:line="400" w:lineRule="exact"/>
        <w:rPr>
          <w:rFonts w:hint="eastAsia" w:ascii="宋体" w:hAnsi="宋体" w:cs="宋体"/>
          <w:szCs w:val="21"/>
        </w:rPr>
      </w:pPr>
      <w:r>
        <w:rPr>
          <w:rFonts w:hint="eastAsia" w:ascii="宋体" w:hAnsi="宋体" w:cs="宋体"/>
          <w:szCs w:val="21"/>
        </w:rPr>
        <w:t xml:space="preserve">3.乙方未按本合同的规定和“服务承诺”提供伴随服务的，甲方有权提前解除本合同，同时乙方应按合同总价款的5 %向甲方承担违约责任。</w:t>
      </w:r>
      <w:r/>
    </w:p>
    <w:p>
      <w:pPr>
        <w:ind w:firstLine="420"/>
        <w:spacing w:line="400" w:lineRule="exact"/>
        <w:rPr>
          <w:rFonts w:hint="eastAsia" w:ascii="宋体" w:hAnsi="宋体" w:cs="宋体"/>
          <w:szCs w:val="21"/>
        </w:rPr>
      </w:pPr>
      <w:r>
        <w:rPr>
          <w:rFonts w:hint="eastAsia" w:ascii="宋体" w:hAnsi="宋体" w:cs="宋体"/>
          <w:szCs w:val="21"/>
        </w:rPr>
        <w:t xml:space="preserve">4.乙方在承担上述一项或多项违约责任后，仍应继续履行合同规定的义务（甲方解除合同的除外）。甲方未能及时追究乙方的任何一项违约责任并不表明甲方放弃追究乙方该项或其他违约责任。</w:t>
      </w:r>
      <w:r/>
    </w:p>
    <w:p>
      <w:pPr>
        <w:ind w:firstLine="420"/>
        <w:spacing w:line="400" w:lineRule="exact"/>
        <w:rPr>
          <w:rFonts w:hint="eastAsia" w:ascii="宋体" w:hAnsi="宋体" w:cs="宋体"/>
          <w:szCs w:val="21"/>
        </w:rPr>
      </w:pPr>
      <w:r>
        <w:rPr>
          <w:rFonts w:hint="eastAsia" w:ascii="宋体" w:hAnsi="宋体" w:cs="宋体"/>
          <w:szCs w:val="21"/>
        </w:rPr>
        <w:t xml:space="preserve">5.乙方投标属虚假承诺，或是由于乙方的过错造成合同无法继续履行的，应向甲方支付不少于合同总价30%违约金，若该违约金不足以弥补甲方损失，则应当赔偿甲方所有损失。</w:t>
      </w:r>
      <w:r/>
    </w:p>
    <w:p>
      <w:pPr>
        <w:ind w:firstLine="420"/>
        <w:spacing w:line="400" w:lineRule="exact"/>
        <w:rPr>
          <w:rFonts w:hint="eastAsia" w:ascii="宋体" w:hAnsi="宋体" w:cs="宋体"/>
          <w:szCs w:val="21"/>
        </w:rPr>
      </w:pPr>
      <w:r>
        <w:rPr>
          <w:rFonts w:hint="eastAsia" w:ascii="宋体" w:hAnsi="宋体" w:cs="宋体"/>
          <w:szCs w:val="21"/>
        </w:rPr>
        <w:t xml:space="preserve">6.其他未尽事宜，以《民法典》等有关法律法规规定为准，无相关规定的，双方协商解决。</w:t>
      </w:r>
      <w:r/>
    </w:p>
    <w:p>
      <w:pPr>
        <w:ind w:firstLine="422"/>
        <w:spacing w:line="400" w:lineRule="exact"/>
        <w:rPr>
          <w:rFonts w:hint="eastAsia" w:ascii="宋体" w:hAnsi="宋体" w:cs="宋体"/>
          <w:b/>
          <w:szCs w:val="21"/>
        </w:rPr>
      </w:pPr>
      <w:r>
        <w:rPr>
          <w:rFonts w:hint="eastAsia" w:ascii="宋体" w:hAnsi="宋体" w:cs="宋体"/>
          <w:b/>
          <w:szCs w:val="21"/>
        </w:rPr>
        <w:t xml:space="preserve">第七条 合同的变更和终止</w:t>
      </w:r>
      <w:r/>
    </w:p>
    <w:p>
      <w:pPr>
        <w:ind w:firstLine="420"/>
        <w:spacing w:line="400" w:lineRule="exact"/>
        <w:rPr>
          <w:rFonts w:hint="eastAsia" w:ascii="宋体" w:hAnsi="宋体" w:cs="宋体"/>
          <w:szCs w:val="21"/>
        </w:rPr>
      </w:pPr>
      <w:r>
        <w:rPr>
          <w:rFonts w:hint="eastAsia" w:ascii="宋体" w:hAnsi="宋体" w:cs="宋体"/>
          <w:szCs w:val="21"/>
        </w:rPr>
        <w:t xml:space="preserve">1.本合同一经签订，甲乙双方不得擅自变更、中止或终止合同。</w:t>
      </w:r>
      <w:r/>
    </w:p>
    <w:p>
      <w:pPr>
        <w:ind w:firstLine="420"/>
        <w:spacing w:line="400" w:lineRule="exact"/>
        <w:rPr>
          <w:rFonts w:hint="eastAsia" w:ascii="宋体" w:hAnsi="宋体" w:cs="宋体"/>
          <w:szCs w:val="21"/>
        </w:rPr>
      </w:pPr>
      <w:r>
        <w:rPr>
          <w:rFonts w:hint="eastAsia" w:ascii="宋体" w:hAnsi="宋体" w:cs="宋体"/>
          <w:szCs w:val="21"/>
        </w:rPr>
        <w:t xml:space="preserve">2.除发生法律规定的不能预见、不能避免并不能克服的客观情况外，甲乙双方不得放弃或拒绝履行合同。乙方放弃或拒绝履行合同。</w:t>
      </w:r>
      <w:r/>
    </w:p>
    <w:p>
      <w:pPr>
        <w:ind w:firstLine="422"/>
        <w:spacing w:line="400" w:lineRule="exact"/>
        <w:rPr>
          <w:rFonts w:hint="eastAsia" w:ascii="宋体" w:hAnsi="宋体" w:cs="宋体"/>
          <w:b/>
          <w:szCs w:val="21"/>
        </w:rPr>
      </w:pPr>
      <w:r>
        <w:rPr>
          <w:rFonts w:hint="eastAsia" w:ascii="宋体" w:hAnsi="宋体" w:cs="宋体"/>
          <w:b/>
          <w:szCs w:val="21"/>
        </w:rPr>
        <w:t xml:space="preserve">第八条 合同的转让</w:t>
      </w:r>
      <w:r/>
    </w:p>
    <w:p>
      <w:pPr>
        <w:ind w:firstLine="420"/>
        <w:spacing w:line="400" w:lineRule="exact"/>
        <w:rPr>
          <w:rFonts w:hint="eastAsia" w:ascii="宋体" w:hAnsi="宋体" w:cs="宋体"/>
          <w:szCs w:val="21"/>
        </w:rPr>
      </w:pPr>
      <w:r>
        <w:rPr>
          <w:rFonts w:hint="eastAsia" w:ascii="宋体" w:hAnsi="宋体" w:cs="宋体"/>
          <w:szCs w:val="21"/>
        </w:rPr>
        <w:t xml:space="preserve">乙方不得擅自部分或全部转让其应履行的合同义务。</w:t>
      </w:r>
      <w:r/>
    </w:p>
    <w:p>
      <w:pPr>
        <w:ind w:firstLine="422"/>
        <w:spacing w:line="400" w:lineRule="exact"/>
        <w:rPr>
          <w:rFonts w:hint="eastAsia" w:ascii="宋体" w:hAnsi="宋体" w:cs="宋体"/>
          <w:b/>
          <w:szCs w:val="21"/>
        </w:rPr>
      </w:pPr>
      <w:r>
        <w:rPr>
          <w:rFonts w:hint="eastAsia" w:ascii="宋体" w:hAnsi="宋体" w:cs="宋体"/>
          <w:b/>
          <w:szCs w:val="21"/>
        </w:rPr>
        <w:t xml:space="preserve">第九条 不可抗力</w:t>
      </w:r>
      <w:r/>
    </w:p>
    <w:p>
      <w:pPr>
        <w:numPr>
          <w:ilvl w:val="0"/>
          <w:numId w:val="0"/>
        </w:numPr>
        <w:ind w:firstLine="420"/>
        <w:spacing w:line="400" w:lineRule="exact"/>
        <w:rPr>
          <w:rFonts w:hint="eastAsia" w:ascii="宋体" w:hAnsi="宋体" w:cs="宋体"/>
          <w:szCs w:val="21"/>
        </w:rPr>
      </w:pPr>
      <w:r>
        <w:rPr>
          <w:rFonts w:hint="eastAsia" w:ascii="宋体" w:hAnsi="宋体" w:cs="宋体"/>
          <w:szCs w:val="21"/>
        </w:rPr>
        <w:t xml:space="preserve">乙方中任何一方，因不可抗力不能按时或完全履行合同的，应及时通知对方，并在5日工作日内提供相应证明。未履行完合同部分是否继续履行、如何履行等问题，可由双方初步协商，并向主管部门报告。确定为不可抗力原因造成的损失，免予承担责任。</w:t>
      </w:r>
      <w:r/>
    </w:p>
    <w:p>
      <w:pPr>
        <w:ind w:firstLine="422"/>
        <w:spacing w:line="400" w:lineRule="exact"/>
        <w:rPr>
          <w:rFonts w:hint="eastAsia" w:ascii="宋体" w:hAnsi="宋体" w:cs="宋体"/>
          <w:b/>
          <w:szCs w:val="21"/>
        </w:rPr>
      </w:pPr>
      <w:r>
        <w:rPr>
          <w:rFonts w:hint="eastAsia" w:ascii="宋体" w:hAnsi="宋体" w:cs="宋体"/>
          <w:b/>
          <w:szCs w:val="21"/>
        </w:rPr>
        <w:t xml:space="preserve">第十条 争议的解决</w:t>
      </w:r>
      <w:r/>
    </w:p>
    <w:p>
      <w:pPr>
        <w:ind w:firstLine="420"/>
        <w:spacing w:line="400" w:lineRule="exact"/>
        <w:rPr>
          <w:rFonts w:hint="eastAsia" w:ascii="宋体" w:hAnsi="宋体" w:cs="宋体"/>
          <w:szCs w:val="21"/>
        </w:rPr>
      </w:pPr>
      <w:r>
        <w:rPr>
          <w:rFonts w:hint="eastAsia" w:ascii="宋体" w:hAnsi="宋体" w:cs="宋体"/>
          <w:szCs w:val="21"/>
        </w:rPr>
        <w:t xml:space="preserve">1.因履行本合同引起的或与本合同有关的争议，甲、乙双方应首先通过友好协商解决，如果协商不能解决争议，则采取以下第（</w:t>
      </w:r>
      <w:r>
        <w:rPr>
          <w:rFonts w:ascii="宋体" w:hAnsi="宋体" w:cs="宋体"/>
          <w:szCs w:val="21"/>
        </w:rPr>
        <w:t xml:space="preserve">1</w:t>
      </w:r>
      <w:r>
        <w:rPr>
          <w:rFonts w:hint="eastAsia" w:ascii="宋体" w:hAnsi="宋体" w:cs="宋体"/>
          <w:szCs w:val="21"/>
        </w:rPr>
        <w:t xml:space="preserve">）种方式解决争议：</w:t>
      </w:r>
      <w:r/>
    </w:p>
    <w:p>
      <w:pPr>
        <w:ind w:firstLine="420"/>
        <w:spacing w:line="400" w:lineRule="exact"/>
        <w:rPr>
          <w:rFonts w:hint="eastAsia" w:ascii="宋体" w:hAnsi="宋体" w:cs="宋体"/>
          <w:szCs w:val="21"/>
        </w:rPr>
      </w:pPr>
      <w:r>
        <w:rPr>
          <w:rFonts w:hint="eastAsia" w:ascii="宋体" w:hAnsi="宋体" w:cs="宋体"/>
          <w:szCs w:val="21"/>
        </w:rPr>
        <w:t xml:space="preserve">（1）向甲方所在地人民法院提起诉讼；</w:t>
      </w:r>
      <w:r/>
    </w:p>
    <w:p>
      <w:pPr>
        <w:ind w:firstLine="420"/>
        <w:spacing w:line="400" w:lineRule="exact"/>
        <w:rPr>
          <w:rFonts w:hint="eastAsia" w:ascii="宋体" w:hAnsi="宋体" w:cs="宋体"/>
          <w:szCs w:val="21"/>
        </w:rPr>
      </w:pPr>
      <w:r>
        <w:rPr>
          <w:rFonts w:hint="eastAsia" w:ascii="宋体" w:hAnsi="宋体" w:cs="宋体"/>
          <w:szCs w:val="21"/>
        </w:rPr>
        <w:t xml:space="preserve">（2）向甲方所在地仲裁委员会按其仲裁规则申请仲裁。</w:t>
      </w:r>
      <w:r/>
    </w:p>
    <w:p>
      <w:pPr>
        <w:ind w:firstLine="420"/>
        <w:spacing w:line="400" w:lineRule="exact"/>
        <w:rPr>
          <w:rFonts w:hint="eastAsia" w:ascii="宋体" w:hAnsi="宋体" w:cs="宋体"/>
          <w:szCs w:val="21"/>
        </w:rPr>
      </w:pPr>
      <w:r>
        <w:rPr>
          <w:rFonts w:hint="eastAsia" w:ascii="宋体" w:hAnsi="宋体" w:cs="宋体"/>
          <w:szCs w:val="21"/>
        </w:rPr>
        <w:t xml:space="preserve">如没有约定，默认采取第2种方式解决争议。</w:t>
      </w:r>
      <w:r/>
    </w:p>
    <w:p>
      <w:pPr>
        <w:ind w:firstLine="420"/>
        <w:spacing w:line="400" w:lineRule="exact"/>
        <w:rPr>
          <w:rFonts w:hint="eastAsia" w:ascii="宋体" w:hAnsi="宋体" w:cs="宋体"/>
          <w:szCs w:val="21"/>
        </w:rPr>
      </w:pPr>
      <w:r>
        <w:rPr>
          <w:rFonts w:hint="eastAsia" w:ascii="宋体" w:hAnsi="宋体" w:cs="宋体"/>
          <w:szCs w:val="21"/>
        </w:rPr>
        <w:t xml:space="preserve">2.在法院审理和仲裁期间，除有争议部分外，本合同其他部分应继续履行。</w:t>
      </w:r>
      <w:r/>
    </w:p>
    <w:p>
      <w:pPr>
        <w:ind w:firstLine="422"/>
        <w:spacing w:line="400" w:lineRule="exact"/>
        <w:rPr>
          <w:rFonts w:hint="eastAsia" w:ascii="宋体" w:hAnsi="宋体" w:cs="宋体"/>
          <w:b/>
          <w:szCs w:val="21"/>
        </w:rPr>
      </w:pPr>
      <w:r>
        <w:rPr>
          <w:rFonts w:hint="eastAsia" w:ascii="宋体" w:hAnsi="宋体" w:cs="宋体"/>
          <w:b/>
          <w:szCs w:val="21"/>
        </w:rPr>
        <w:t xml:space="preserve">第十一条 诚实信用 </w:t>
      </w:r>
      <w:r/>
    </w:p>
    <w:p>
      <w:pPr>
        <w:ind w:firstLine="420"/>
        <w:spacing w:line="400" w:lineRule="exact"/>
        <w:rPr>
          <w:rFonts w:hint="eastAsia" w:ascii="宋体" w:hAnsi="宋体" w:cs="宋体"/>
          <w:szCs w:val="21"/>
        </w:rPr>
      </w:pPr>
      <w:r>
        <w:rPr>
          <w:rFonts w:hint="eastAsia" w:ascii="宋体" w:hAnsi="宋体" w:cs="宋体"/>
          <w:szCs w:val="21"/>
        </w:rPr>
        <w:t xml:space="preserve">乙方应诚实信用，严格按照招标文件要求和投标承诺履行合同，不向甲方进行商业贿赂或者提供不正当利益。</w:t>
      </w:r>
      <w:r/>
    </w:p>
    <w:p>
      <w:pPr>
        <w:ind w:firstLine="422"/>
        <w:spacing w:line="400" w:lineRule="exact"/>
        <w:rPr>
          <w:rFonts w:hint="eastAsia" w:ascii="宋体" w:hAnsi="宋体" w:cs="宋体"/>
          <w:b/>
          <w:szCs w:val="21"/>
        </w:rPr>
      </w:pPr>
      <w:r>
        <w:rPr>
          <w:rFonts w:hint="eastAsia" w:ascii="宋体" w:hAnsi="宋体" w:cs="宋体"/>
          <w:b/>
          <w:szCs w:val="21"/>
        </w:rPr>
        <w:t xml:space="preserve">第十二条 合同生效及其他</w:t>
      </w:r>
      <w:r/>
    </w:p>
    <w:p>
      <w:pPr>
        <w:ind w:firstLine="420"/>
        <w:spacing w:line="400" w:lineRule="exact"/>
        <w:rPr>
          <w:rFonts w:hint="eastAsia" w:ascii="宋体" w:hAnsi="宋体" w:cs="宋体"/>
          <w:szCs w:val="21"/>
        </w:rPr>
      </w:pPr>
      <w:r>
        <w:rPr>
          <w:rFonts w:hint="eastAsia" w:ascii="宋体" w:hAnsi="宋体" w:cs="宋体"/>
          <w:szCs w:val="21"/>
        </w:rPr>
        <w:t xml:space="preserve">1.本合同自经甲乙双方授权代表签订并加盖公章后，自签订之日起生效。见证方仅对甲乙双方签订采购合同的事实进行见证，不代表任何承诺或保证，该合同的履行等相关情况均与见证方无任何关系。</w:t>
      </w:r>
      <w:r/>
    </w:p>
    <w:p>
      <w:pPr>
        <w:ind w:firstLine="420"/>
        <w:spacing w:line="400" w:lineRule="exact"/>
        <w:rPr>
          <w:rFonts w:hint="eastAsia" w:ascii="宋体" w:hAnsi="宋体" w:cs="宋体"/>
          <w:szCs w:val="21"/>
        </w:rPr>
      </w:pPr>
      <w:r>
        <w:rPr>
          <w:rFonts w:hint="eastAsia" w:ascii="宋体" w:hAnsi="宋体" w:cs="宋体"/>
          <w:szCs w:val="21"/>
        </w:rPr>
        <w:t xml:space="preserve">2.本合同一式叁份，甲乙双方各执一份，代理机构执壹份存档。</w:t>
      </w:r>
      <w:r/>
    </w:p>
    <w:p>
      <w:pPr>
        <w:ind w:firstLine="420"/>
        <w:jc w:val="left"/>
        <w:spacing w:line="360" w:lineRule="auto"/>
        <w:widowControl/>
        <w:rPr>
          <w:rFonts w:ascii="宋体" w:hAnsi="宋体" w:cs="宋体"/>
          <w:szCs w:val="21"/>
          <w:lang w:val="zh-CN"/>
        </w:rPr>
      </w:pPr>
      <w:r>
        <w:rPr>
          <w:rFonts w:hint="eastAsia" w:ascii="宋体" w:hAnsi="宋体" w:cs="宋体"/>
          <w:szCs w:val="21"/>
        </w:rPr>
        <w:t xml:space="preserve">3.本合同应按照中华人民共和国的现行法律进行解释。</w:t>
      </w:r>
      <w:r/>
    </w:p>
    <w:p>
      <w:pPr>
        <w:jc w:val="left"/>
        <w:spacing w:line="360" w:lineRule="auto"/>
        <w:widowControl/>
        <w:rPr>
          <w:rFonts w:ascii="宋体" w:hAnsi="宋体" w:cs="宋体"/>
          <w:bCs/>
          <w:sz w:val="24"/>
          <w:lang w:val="zh-CN"/>
        </w:rPr>
      </w:pPr>
      <w:r>
        <w:rPr>
          <w:rFonts w:ascii="宋体" w:hAnsi="宋体" w:cs="宋体"/>
          <w:bCs/>
          <w:sz w:val="24"/>
          <w:lang w:val="zh-CN"/>
        </w:rPr>
      </w:r>
      <w:r/>
    </w:p>
    <w:tbl>
      <w:tblPr>
        <w:tblStyle w:val="727"/>
        <w:tblW w:w="0" w:type="auto"/>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vAlign w:val="top"/>
            <w:textDirection w:val="lrTb"/>
            <w:noWrap w:val="false"/>
          </w:tcPr>
          <w:p>
            <w:pPr>
              <w:spacing w:line="360" w:lineRule="auto"/>
              <w:rPr>
                <w:rFonts w:ascii="宋体" w:hAnsi="宋体"/>
                <w:bCs/>
                <w:sz w:val="24"/>
                <w:u w:val="single"/>
              </w:rPr>
            </w:pPr>
            <w:r>
              <w:rPr>
                <w:rFonts w:hint="eastAsia" w:ascii="宋体" w:hAnsi="宋体"/>
                <w:bCs/>
                <w:sz w:val="24"/>
              </w:rPr>
              <w:t xml:space="preserve">甲方（采购人）：</w:t>
            </w:r>
            <w:r>
              <w:rPr>
                <w:rFonts w:hint="eastAsia" w:ascii="宋体" w:hAnsi="宋体"/>
                <w:bCs/>
                <w:sz w:val="24"/>
                <w:u w:val="single"/>
              </w:rPr>
              <w:t xml:space="preserve">    　        </w:t>
            </w:r>
            <w:r>
              <w:rPr>
                <w:rFonts w:hint="eastAsia" w:ascii="宋体" w:hAnsi="宋体"/>
                <w:bCs/>
                <w:sz w:val="24"/>
              </w:rPr>
              <w:t xml:space="preserve">（盖章）</w:t>
            </w:r>
            <w:r/>
          </w:p>
        </w:tc>
        <w:tc>
          <w:tcPr>
            <w:tcW w:w="284" w:type="dxa"/>
            <w:vAlign w:val="top"/>
            <w:textDirection w:val="lrTb"/>
            <w:noWrap w:val="false"/>
          </w:tcPr>
          <w:p>
            <w:pPr>
              <w:spacing w:line="360" w:lineRule="auto"/>
              <w:rPr>
                <w:rFonts w:ascii="宋体" w:hAnsi="宋体"/>
                <w:sz w:val="24"/>
              </w:rPr>
            </w:pPr>
            <w:r>
              <w:rPr>
                <w:rFonts w:ascii="宋体" w:hAnsi="宋体"/>
                <w:sz w:val="24"/>
              </w:rPr>
            </w:r>
            <w:r/>
          </w:p>
        </w:tc>
        <w:tc>
          <w:tcPr>
            <w:tcW w:w="4536" w:type="dxa"/>
            <w:vAlign w:val="top"/>
            <w:textDirection w:val="lrTb"/>
            <w:noWrap w:val="false"/>
          </w:tcPr>
          <w:p>
            <w:pPr>
              <w:spacing w:line="360" w:lineRule="auto"/>
              <w:rPr>
                <w:rFonts w:ascii="宋体" w:hAnsi="宋体"/>
                <w:sz w:val="24"/>
              </w:rPr>
            </w:pPr>
            <w:r>
              <w:rPr>
                <w:rFonts w:hint="eastAsia" w:ascii="宋体" w:hAnsi="宋体"/>
                <w:bCs/>
                <w:sz w:val="24"/>
              </w:rPr>
              <w:t xml:space="preserve">乙方（供应商）：</w:t>
            </w:r>
            <w:r>
              <w:rPr>
                <w:rFonts w:hint="eastAsia" w:ascii="宋体" w:hAnsi="宋体"/>
                <w:bCs/>
                <w:sz w:val="24"/>
                <w:u w:val="single"/>
              </w:rPr>
              <w:t xml:space="preserve">              </w:t>
            </w:r>
            <w:r>
              <w:rPr>
                <w:rFonts w:hint="eastAsia" w:ascii="宋体" w:hAnsi="宋体"/>
                <w:bCs/>
                <w:sz w:val="24"/>
              </w:rPr>
              <w:t xml:space="preserve">（盖章）</w:t>
            </w:r>
            <w:r/>
          </w:p>
        </w:tc>
      </w:tr>
      <w:tr>
        <w:trPr>
          <w:jc w:val="center"/>
        </w:trPr>
        <w:tc>
          <w:tcPr>
            <w:tcW w:w="4536" w:type="dxa"/>
            <w:vAlign w:val="top"/>
            <w:textDirection w:val="lrTb"/>
            <w:noWrap w:val="false"/>
          </w:tcPr>
          <w:p>
            <w:pPr>
              <w:spacing w:line="360" w:lineRule="auto"/>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p>
        </w:tc>
        <w:tc>
          <w:tcPr>
            <w:tcW w:w="284" w:type="dxa"/>
            <w:vAlign w:val="top"/>
            <w:textDirection w:val="lrTb"/>
            <w:noWrap w:val="false"/>
          </w:tcPr>
          <w:p>
            <w:pPr>
              <w:spacing w:line="360" w:lineRule="auto"/>
              <w:rPr>
                <w:rFonts w:ascii="宋体" w:hAnsi="宋体"/>
                <w:sz w:val="24"/>
              </w:rPr>
            </w:pPr>
            <w:r>
              <w:rPr>
                <w:rFonts w:ascii="宋体" w:hAnsi="宋体"/>
                <w:sz w:val="24"/>
              </w:rPr>
            </w:r>
            <w:r/>
          </w:p>
        </w:tc>
        <w:tc>
          <w:tcPr>
            <w:tcW w:w="4536" w:type="dxa"/>
            <w:vAlign w:val="top"/>
            <w:textDirection w:val="lrTb"/>
            <w:noWrap w:val="false"/>
          </w:tcPr>
          <w:p>
            <w:pPr>
              <w:spacing w:line="360" w:lineRule="auto"/>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p>
        </w:tc>
      </w:tr>
      <w:tr>
        <w:trPr>
          <w:jc w:val="center"/>
        </w:trPr>
        <w:tc>
          <w:tcPr>
            <w:tcW w:w="4536" w:type="dxa"/>
            <w:vAlign w:val="top"/>
            <w:textDirection w:val="lrTb"/>
            <w:noWrap w:val="false"/>
          </w:tcPr>
          <w:p>
            <w:pPr>
              <w:spacing w:line="360" w:lineRule="auto"/>
              <w:rPr>
                <w:rFonts w:ascii="宋体" w:hAnsi="宋体"/>
                <w:sz w:val="24"/>
              </w:rPr>
            </w:pPr>
            <w:r>
              <w:rPr>
                <w:rFonts w:hint="eastAsia" w:ascii="宋体" w:hAnsi="宋体"/>
                <w:bCs/>
                <w:sz w:val="24"/>
              </w:rPr>
              <w:t xml:space="preserve">法定（授权）代表人：</w:t>
            </w:r>
            <w:r>
              <w:rPr>
                <w:rFonts w:hint="eastAsia" w:ascii="宋体" w:hAnsi="宋体"/>
                <w:bCs/>
                <w:sz w:val="24"/>
                <w:u w:val="single"/>
              </w:rPr>
              <w:t xml:space="preserve">                </w:t>
            </w:r>
            <w:r/>
          </w:p>
        </w:tc>
        <w:tc>
          <w:tcPr>
            <w:tcW w:w="284" w:type="dxa"/>
            <w:vAlign w:val="top"/>
            <w:textDirection w:val="lrTb"/>
            <w:noWrap w:val="false"/>
          </w:tcPr>
          <w:p>
            <w:pPr>
              <w:spacing w:line="360" w:lineRule="auto"/>
              <w:rPr>
                <w:rFonts w:ascii="宋体" w:hAnsi="宋体"/>
                <w:sz w:val="24"/>
              </w:rPr>
            </w:pPr>
            <w:r>
              <w:rPr>
                <w:rFonts w:ascii="宋体" w:hAnsi="宋体"/>
                <w:sz w:val="24"/>
              </w:rPr>
            </w:r>
            <w:r/>
          </w:p>
        </w:tc>
        <w:tc>
          <w:tcPr>
            <w:tcW w:w="4536" w:type="dxa"/>
            <w:vAlign w:val="top"/>
            <w:textDirection w:val="lrTb"/>
            <w:noWrap w:val="false"/>
          </w:tcPr>
          <w:p>
            <w:pPr>
              <w:spacing w:line="360" w:lineRule="auto"/>
              <w:rPr>
                <w:rFonts w:ascii="宋体" w:hAnsi="宋体"/>
                <w:sz w:val="24"/>
              </w:rPr>
            </w:pPr>
            <w:r>
              <w:rPr>
                <w:rFonts w:hint="eastAsia" w:ascii="宋体" w:hAnsi="宋体"/>
                <w:bCs/>
                <w:sz w:val="24"/>
              </w:rPr>
              <w:t xml:space="preserve">法定（授权）代表人：</w:t>
            </w:r>
            <w:r>
              <w:rPr>
                <w:rFonts w:hint="eastAsia" w:ascii="宋体" w:hAnsi="宋体"/>
                <w:bCs/>
                <w:sz w:val="24"/>
                <w:u w:val="single"/>
              </w:rPr>
              <w:t xml:space="preserve">                </w:t>
            </w:r>
            <w:r/>
          </w:p>
        </w:tc>
      </w:tr>
      <w:tr>
        <w:trPr>
          <w:jc w:val="center"/>
        </w:trPr>
        <w:tc>
          <w:tcPr>
            <w:tcW w:w="4536" w:type="dxa"/>
            <w:vAlign w:val="top"/>
            <w:textDirection w:val="lrTb"/>
            <w:noWrap w:val="false"/>
          </w:tcPr>
          <w:p>
            <w:pPr>
              <w:jc w:val="right"/>
              <w:spacing w:line="360" w:lineRule="auto"/>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c>
          <w:tcPr>
            <w:tcW w:w="284" w:type="dxa"/>
            <w:vAlign w:val="top"/>
            <w:textDirection w:val="lrTb"/>
            <w:noWrap w:val="false"/>
          </w:tcPr>
          <w:p>
            <w:pPr>
              <w:spacing w:line="360" w:lineRule="auto"/>
              <w:rPr>
                <w:rFonts w:ascii="宋体" w:hAnsi="宋体"/>
                <w:sz w:val="24"/>
              </w:rPr>
            </w:pPr>
            <w:r>
              <w:rPr>
                <w:rFonts w:ascii="宋体" w:hAnsi="宋体"/>
                <w:sz w:val="24"/>
              </w:rPr>
            </w:r>
            <w:r/>
          </w:p>
        </w:tc>
        <w:tc>
          <w:tcPr>
            <w:tcW w:w="4536" w:type="dxa"/>
            <w:vAlign w:val="top"/>
            <w:textDirection w:val="lrTb"/>
            <w:noWrap w:val="false"/>
          </w:tcPr>
          <w:p>
            <w:pPr>
              <w:jc w:val="right"/>
              <w:spacing w:line="360" w:lineRule="auto"/>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r>
    </w:tbl>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spacing w:line="360" w:lineRule="auto"/>
        <w:rPr>
          <w:rFonts w:hint="eastAsia" w:ascii="宋体" w:hAnsi="宋体"/>
          <w:szCs w:val="21"/>
        </w:rPr>
      </w:pPr>
      <w:r>
        <w:rPr>
          <w:rFonts w:hint="eastAsia" w:ascii="宋体" w:hAnsi="宋体"/>
          <w:szCs w:val="21"/>
        </w:rPr>
        <w:t xml:space="preserve">附件：</w:t>
      </w:r>
      <w:r/>
    </w:p>
    <w:p>
      <w:pPr>
        <w:jc w:val="center"/>
        <w:spacing w:line="360" w:lineRule="auto"/>
        <w:rPr>
          <w:rFonts w:hint="eastAsia"/>
          <w:b/>
          <w:sz w:val="32"/>
          <w:szCs w:val="32"/>
        </w:rPr>
      </w:pPr>
      <w:r>
        <w:rPr>
          <w:b/>
          <w:sz w:val="32"/>
          <w:szCs w:val="32"/>
        </w:rPr>
        <w:t xml:space="preserve">保安人员岗位职责及考核办法</w:t>
      </w:r>
      <w:r/>
    </w:p>
    <w:p>
      <w:pPr>
        <w:jc w:val="center"/>
        <w:spacing w:line="360" w:lineRule="auto"/>
        <w:rPr>
          <w:b/>
          <w:sz w:val="32"/>
          <w:szCs w:val="32"/>
        </w:rPr>
      </w:pPr>
      <w:r>
        <w:rPr>
          <w:b/>
          <w:sz w:val="32"/>
          <w:szCs w:val="32"/>
        </w:rPr>
        <w:t xml:space="preserve">（各服务点参照执行，采购人根据实际情况每年更新）</w:t>
      </w:r>
      <w:r/>
    </w:p>
    <w:p>
      <w:pPr>
        <w:ind w:firstLine="420"/>
        <w:spacing w:line="360" w:lineRule="auto"/>
      </w:pPr>
      <w:r>
        <w:t xml:space="preserve">一、保安人员岗位职责</w:t>
      </w:r>
      <w:r/>
    </w:p>
    <w:p>
      <w:pPr>
        <w:ind w:firstLine="420"/>
        <w:spacing w:line="360" w:lineRule="auto"/>
      </w:pPr>
      <w:r>
        <w:t xml:space="preserve">1、自觉遵守学校和物业公司的各项规章制度，认真履行岗位职责，服从领导，听从指挥。</w:t>
      </w:r>
      <w:r/>
    </w:p>
    <w:p>
      <w:pPr>
        <w:ind w:firstLine="420"/>
        <w:spacing w:line="360" w:lineRule="auto"/>
      </w:pPr>
      <w:r>
        <w:t xml:space="preserve">2、统一着装，站姿端正，仪表整洁大方并佩戴上岗胸卡。</w:t>
      </w:r>
      <w:r/>
    </w:p>
    <w:p>
      <w:pPr>
        <w:ind w:firstLine="420"/>
        <w:spacing w:line="360" w:lineRule="auto"/>
      </w:pPr>
      <w:r>
        <w:t xml:space="preserve">3、自觉遵守劳动纪律，上班时不迟到、早退，不无故旷工;服务要主动热情，礼貌待人，态度友好。询问来客、迎接来宾、接收检查、遇见领导及领导车辆进出要立正敬礼。</w:t>
      </w:r>
      <w:r/>
    </w:p>
    <w:p>
      <w:pPr>
        <w:ind w:firstLine="420"/>
        <w:spacing w:line="360" w:lineRule="auto"/>
      </w:pPr>
      <w:r>
        <w:t xml:space="preserve">4、维持学校各出入口的正常秩序，处理好责任区内各类安防事务，确保教职工、学生及车辆的出入安全、快捷，校内所有车辆停放整齐有序。责任区车辆禁停区域严禁停车。</w:t>
      </w:r>
      <w:r/>
    </w:p>
    <w:p>
      <w:pPr>
        <w:ind w:firstLine="420"/>
        <w:spacing w:line="360" w:lineRule="auto"/>
      </w:pPr>
      <w:r>
        <w:t xml:space="preserve">5、做好外来人员、车辆的登记、检查工作，制止无关人员和车辆进入学校;进出车辆无本校通行证，必须严格执行换证规定。严格执行学生工作处关于学生进出校园的有关规定，并做好相关登记工作。</w:t>
      </w:r>
      <w:r/>
    </w:p>
    <w:p>
      <w:pPr>
        <w:ind w:firstLine="420"/>
        <w:spacing w:line="360" w:lineRule="auto"/>
      </w:pPr>
      <w:r>
        <w:t xml:space="preserve">6、严格做好校内物品出入校门的登记、验证工作。</w:t>
      </w:r>
      <w:r/>
    </w:p>
    <w:p>
      <w:pPr>
        <w:ind w:firstLine="420"/>
        <w:spacing w:line="360" w:lineRule="auto"/>
      </w:pPr>
      <w:r>
        <w:t xml:space="preserve">7、做好门前三包工作，负责责任区的环境卫生，保持值班室内整洁。</w:t>
      </w:r>
      <w:r/>
    </w:p>
    <w:p>
      <w:pPr>
        <w:ind w:firstLine="420"/>
        <w:spacing w:line="360" w:lineRule="auto"/>
      </w:pPr>
      <w:r>
        <w:t xml:space="preserve">8、做好指定区域的巡逻和校园 110接处警工作，及时采取措施控制危及学校安全稳定的突发事件。</w:t>
      </w:r>
      <w:r/>
    </w:p>
    <w:p>
      <w:pPr>
        <w:ind w:firstLine="420"/>
        <w:spacing w:line="360" w:lineRule="auto"/>
      </w:pPr>
      <w:r>
        <w:t xml:space="preserve">9、服从学校物业管理部门及物业公司的工作调配，并完成学校交办的其它安全保卫任务。</w:t>
      </w:r>
      <w:r/>
    </w:p>
    <w:p>
      <w:pPr>
        <w:ind w:firstLine="420"/>
        <w:spacing w:line="360" w:lineRule="auto"/>
      </w:pPr>
      <w:r>
        <w:t xml:space="preserve">二、保安人员考核办法</w:t>
      </w:r>
      <w:r/>
    </w:p>
    <w:p>
      <w:pPr>
        <w:ind w:firstLine="420"/>
        <w:spacing w:line="360" w:lineRule="auto"/>
      </w:pPr>
      <w:r>
        <w:t xml:space="preserve">1、不遵守学校及物业公司各项规章制度，上班时不按规定着装，不佩戴上岗胸卡，站姿不端正，每项每次扣 15 元。</w:t>
      </w:r>
      <w:r/>
    </w:p>
    <w:p>
      <w:pPr>
        <w:ind w:firstLine="420"/>
        <w:spacing w:line="360" w:lineRule="auto"/>
      </w:pPr>
      <w:r>
        <w:t xml:space="preserve">2、未履行正常请假手续，擅自外出的，每次扣15 元。</w:t>
      </w:r>
      <w:r/>
    </w:p>
    <w:p>
      <w:pPr>
        <w:ind w:firstLine="420"/>
        <w:spacing w:line="360" w:lineRule="auto"/>
      </w:pPr>
      <w:r>
        <w:t xml:space="preserve">3、上班有迟到、早退、脱岗、串岗、喝酒、打牌现象的，每项每次扣10元;询问来宾、迎接来宾、接收检查、遇见领导急领导车辆进出不立正敬礼，每项每次扣5元;对来访人员不文明不礼貌，每次扣10 元;因服务态度或服务质量不好，以及与学生或教职工发生吵嘴、打架现象，受到投诉经学校物业管理部门核实确认的，每次扣 20 元，情节严重的学校将责令物业公司予以解聘。</w:t>
      </w:r>
      <w:r/>
    </w:p>
    <w:p>
      <w:pPr>
        <w:ind w:firstLine="420"/>
        <w:spacing w:line="360" w:lineRule="auto"/>
      </w:pPr>
      <w:r>
        <w:t xml:space="preserve">4、责任区内任凭车辆乱停放，每次扣10元。责任区内未及时疏导门前车辆致使学校车辆通行受阻，每次扣10 元。责任区内车辆禁停区域任凭车辆乱停放，不加劝阻的，每次扣 10 元。</w:t>
      </w:r>
      <w:r/>
    </w:p>
    <w:p>
      <w:pPr>
        <w:ind w:firstLine="420"/>
        <w:spacing w:line="360" w:lineRule="auto"/>
      </w:pPr>
      <w:r>
        <w:t xml:space="preserve">5、未对外来人员、车辆进行登记、检查工作的，每次扣5元;无本校通行证的车辆没有换证、任其进出，当班人员每次扣 10元。没有执行学生工作处关于学生进出校园的有关规定，视其造成的后果扣当班队员每人每次扣 20-300 元。</w:t>
      </w:r>
      <w:r/>
    </w:p>
    <w:p>
      <w:pPr>
        <w:ind w:firstLine="420"/>
        <w:spacing w:line="360" w:lineRule="auto"/>
      </w:pPr>
      <w:r>
        <w:t xml:space="preserve">6、未对出入校园的物品进行登记、检查、验证工作的，每次扣 15元。</w:t>
      </w:r>
      <w:r/>
    </w:p>
    <w:p>
      <w:pPr>
        <w:ind w:firstLine="420"/>
        <w:spacing w:line="360" w:lineRule="auto"/>
      </w:pPr>
      <w:r>
        <w:t xml:space="preserve">7、未及时清扫责任区环境卫生、未做好值班室保洁工作，每次扣 10 元。</w:t>
      </w:r>
      <w:r/>
    </w:p>
    <w:p>
      <w:pPr>
        <w:ind w:firstLine="420"/>
        <w:spacing w:line="360" w:lineRule="auto"/>
      </w:pPr>
      <w:r>
        <w:t xml:space="preserve">8、巡逻不到位或接处校园110报警不及时，每项每次扣10 元;突发事件采取措施不当或不予制止，每项每次扣 10-200 元。</w:t>
      </w:r>
      <w:r/>
    </w:p>
    <w:p>
      <w:pPr>
        <w:ind w:firstLine="420"/>
        <w:spacing w:line="360" w:lineRule="auto"/>
      </w:pPr>
      <w:r>
        <w:t xml:space="preserve">9、不服从学校物业管理部门及物业公司的工作调配，没有完成其交办的其它安全保卫任务，其余部分由物业公司承担。</w:t>
      </w:r>
      <w:r/>
    </w:p>
    <w:p>
      <w:pPr>
        <w:ind w:firstLine="420"/>
        <w:spacing w:line="360" w:lineRule="auto"/>
      </w:pPr>
      <w:r>
        <w:t xml:space="preserve">10、因保安工作失职造成的学校或师生个人财产损失，其损失部分的 30%由保安承担，其余部分由物业公司承担。</w:t>
      </w:r>
      <w:r/>
    </w:p>
    <w:p>
      <w:pPr>
        <w:ind w:firstLine="420"/>
        <w:spacing w:line="360" w:lineRule="auto"/>
      </w:pPr>
      <w:r>
        <w:t xml:space="preserve">11、未经学校批准擅自变卖校内物品或擅自将校内物品带离学校的，除追回物品或没收变卖所得外，按物品价值的 200%扣款;情节严重的除扣款外，学校将责令物业公司对其予以解聘处理;触犯法律的移交公安机关处理。</w:t>
      </w:r>
      <w:r/>
    </w:p>
    <w:p>
      <w:pPr>
        <w:numPr>
          <w:ilvl w:val="0"/>
          <w:numId w:val="0"/>
        </w:numPr>
        <w:jc w:val="center"/>
        <w:spacing w:line="360" w:lineRule="auto"/>
        <w:widowControl/>
        <w:rPr>
          <w:rFonts w:hint="eastAsia"/>
          <w:b/>
          <w:sz w:val="36"/>
          <w:szCs w:val="36"/>
        </w:rPr>
        <w:outlineLvl w:val="0"/>
      </w:pPr>
      <w:r>
        <w:rPr>
          <w:rFonts w:hint="eastAsia"/>
          <w:b/>
          <w:sz w:val="36"/>
          <w:szCs w:val="36"/>
        </w:rPr>
      </w:r>
      <w:r/>
    </w:p>
    <w:p>
      <w:pPr>
        <w:numPr>
          <w:ilvl w:val="0"/>
          <w:numId w:val="0"/>
        </w:numPr>
        <w:jc w:val="center"/>
        <w:spacing w:line="360" w:lineRule="auto"/>
        <w:widowControl/>
        <w:rPr>
          <w:rFonts w:hint="eastAsia"/>
          <w:b/>
          <w:sz w:val="36"/>
          <w:szCs w:val="36"/>
        </w:rPr>
        <w:outlineLvl w:val="0"/>
      </w:pPr>
      <w:r>
        <w:rPr>
          <w:rFonts w:hint="eastAsia"/>
          <w:b/>
          <w:sz w:val="36"/>
          <w:szCs w:val="36"/>
        </w:rPr>
      </w:r>
      <w:r/>
    </w:p>
    <w:p>
      <w:pPr>
        <w:numPr>
          <w:ilvl w:val="0"/>
          <w:numId w:val="0"/>
        </w:numPr>
        <w:jc w:val="center"/>
        <w:spacing w:line="360" w:lineRule="auto"/>
        <w:widowControl/>
        <w:rPr>
          <w:rFonts w:hint="eastAsia"/>
          <w:b/>
          <w:sz w:val="36"/>
          <w:szCs w:val="36"/>
        </w:rPr>
        <w:outlineLvl w:val="0"/>
      </w:pPr>
      <w:r>
        <w:rPr>
          <w:rFonts w:hint="eastAsia"/>
          <w:b/>
          <w:sz w:val="36"/>
          <w:szCs w:val="36"/>
        </w:rPr>
      </w:r>
      <w:r/>
    </w:p>
    <w:p>
      <w:pPr>
        <w:numPr>
          <w:ilvl w:val="0"/>
          <w:numId w:val="9"/>
        </w:numPr>
        <w:ind w:firstLine="480"/>
        <w:jc w:val="center"/>
        <w:spacing w:line="360" w:lineRule="auto"/>
        <w:widowControl/>
        <w:rPr>
          <w:b/>
          <w:sz w:val="36"/>
          <w:szCs w:val="36"/>
        </w:rPr>
        <w:outlineLvl w:val="0"/>
      </w:pPr>
      <w:r>
        <w:rPr>
          <w:b/>
          <w:sz w:val="36"/>
          <w:szCs w:val="36"/>
        </w:rPr>
        <w:br w:type="page" w:clear="all"/>
      </w:r>
      <w:r>
        <w:rPr>
          <w:rFonts w:hint="eastAsia"/>
          <w:b/>
          <w:sz w:val="36"/>
          <w:szCs w:val="36"/>
        </w:rPr>
        <w:t xml:space="preserve">  投标文件的组成及提交须知</w:t>
      </w:r>
      <w:r/>
    </w:p>
    <w:tbl>
      <w:tblPr>
        <w:tblStyle w:val="727"/>
        <w:tblW w:w="96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jc w:val="center"/>
          <w:trHeight w:val="396"/>
        </w:trPr>
        <w:tc>
          <w:tcPr>
            <w:tcW w:w="1150" w:type="dxa"/>
            <w:vAlign w:val="center"/>
            <w:textDirection w:val="lrTb"/>
            <w:noWrap w:val="false"/>
          </w:tcPr>
          <w:p>
            <w:pPr>
              <w:jc w:val="center"/>
              <w:rPr>
                <w:rFonts w:ascii="宋体" w:hAnsi="宋体" w:cs="宋体"/>
                <w:b/>
                <w:szCs w:val="21"/>
              </w:rPr>
            </w:pPr>
            <w:r/>
            <w:bookmarkStart w:id="299" w:name="_Toc86202633"/>
            <w:r/>
            <w:bookmarkStart w:id="300" w:name="_Hlk152937762"/>
            <w:r>
              <w:rPr>
                <w:rFonts w:hint="eastAsia" w:ascii="宋体" w:hAnsi="宋体" w:cs="宋体"/>
                <w:b/>
                <w:szCs w:val="21"/>
                <w:lang w:bidi="ar"/>
              </w:rPr>
              <w:t xml:space="preserve">名称</w:t>
            </w:r>
            <w:r/>
          </w:p>
        </w:tc>
        <w:tc>
          <w:tcPr>
            <w:tcW w:w="250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类别</w:t>
            </w:r>
            <w:r/>
          </w:p>
        </w:tc>
        <w:tc>
          <w:tcPr>
            <w:tcW w:w="6043" w:type="dxa"/>
            <w:vAlign w:val="center"/>
            <w:textDirection w:val="lrTb"/>
            <w:noWrap w:val="false"/>
          </w:tcPr>
          <w:p>
            <w:pPr>
              <w:jc w:val="center"/>
              <w:rPr>
                <w:rFonts w:ascii="宋体" w:hAnsi="宋体" w:cs="宋体"/>
                <w:b/>
                <w:szCs w:val="21"/>
              </w:rPr>
            </w:pPr>
            <w:r>
              <w:rPr>
                <w:rFonts w:hint="eastAsia" w:ascii="宋体" w:hAnsi="宋体" w:cs="宋体"/>
                <w:b/>
                <w:szCs w:val="21"/>
                <w:lang w:bidi="ar"/>
              </w:rPr>
              <w:t xml:space="preserve">相应内容</w:t>
            </w:r>
            <w:r/>
          </w:p>
        </w:tc>
      </w:tr>
      <w:tr>
        <w:trPr>
          <w:jc w:val="center"/>
          <w:trHeight w:val="215"/>
        </w:trPr>
        <w:tc>
          <w:tcPr>
            <w:tcW w:w="1150" w:type="dxa"/>
            <w:vAlign w:val="center"/>
            <w:vMerge w:val="restart"/>
            <w:textDirection w:val="lrTb"/>
            <w:noWrap w:val="false"/>
          </w:tcPr>
          <w:p>
            <w:pPr>
              <w:ind w:left="211" w:hanging="211"/>
              <w:rPr>
                <w:rFonts w:ascii="宋体" w:hAnsi="宋体" w:cs="宋体"/>
                <w:szCs w:val="21"/>
              </w:rPr>
            </w:pPr>
            <w:r>
              <w:rPr>
                <w:rFonts w:hint="eastAsia" w:ascii="宋体" w:hAnsi="宋体" w:cs="宋体"/>
                <w:b/>
                <w:szCs w:val="21"/>
                <w:lang w:bidi="ar"/>
              </w:rPr>
              <w:t xml:space="preserve">投标文件组 成</w:t>
            </w:r>
            <w:r/>
          </w:p>
        </w:tc>
        <w:tc>
          <w:tcPr>
            <w:tcW w:w="2502" w:type="dxa"/>
            <w:vAlign w:val="center"/>
            <w:vMerge w:val="restart"/>
            <w:textDirection w:val="lrTb"/>
            <w:noWrap w:val="false"/>
          </w:tcPr>
          <w:p>
            <w:pPr>
              <w:jc w:val="center"/>
              <w:rPr>
                <w:rFonts w:ascii="宋体" w:hAnsi="宋体" w:cs="宋体"/>
                <w:b/>
                <w:bCs/>
                <w:szCs w:val="21"/>
              </w:rPr>
            </w:pPr>
            <w:r>
              <w:rPr>
                <w:rFonts w:hint="eastAsia" w:ascii="宋体" w:hAnsi="宋体" w:cs="宋体"/>
                <w:b/>
                <w:bCs/>
                <w:szCs w:val="21"/>
              </w:rPr>
              <w:t xml:space="preserve">基本目录</w:t>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投标文件封面</w:t>
            </w:r>
            <w:r/>
          </w:p>
        </w:tc>
      </w:tr>
      <w:tr>
        <w:trPr>
          <w:jc w:val="center"/>
          <w:trHeight w:val="237"/>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*开标一览表</w:t>
            </w:r>
            <w:r/>
          </w:p>
        </w:tc>
      </w:tr>
      <w:tr>
        <w:trPr>
          <w:jc w:val="center"/>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项目实施方案</w:t>
            </w:r>
            <w:r/>
          </w:p>
        </w:tc>
      </w:tr>
      <w:tr>
        <w:trPr>
          <w:jc w:val="center"/>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基本服务承诺书</w:t>
            </w:r>
            <w:r/>
          </w:p>
        </w:tc>
      </w:tr>
      <w:tr>
        <w:trPr>
          <w:jc w:val="center"/>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认为需要提供的其他证明材料</w:t>
            </w:r>
            <w:r/>
          </w:p>
        </w:tc>
      </w:tr>
      <w:tr>
        <w:trPr>
          <w:jc w:val="center"/>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Align w:val="center"/>
            <w:vMerge w:val="restart"/>
            <w:textDirection w:val="lrTb"/>
            <w:noWrap w:val="false"/>
          </w:tcPr>
          <w:p>
            <w:pPr>
              <w:jc w:val="center"/>
              <w:rPr>
                <w:rFonts w:ascii="宋体" w:hAnsi="宋体" w:cs="宋体"/>
                <w:b/>
                <w:bCs/>
                <w:szCs w:val="21"/>
              </w:rPr>
            </w:pPr>
            <w:r>
              <w:rPr>
                <w:rFonts w:hint="eastAsia" w:ascii="宋体" w:hAnsi="宋体" w:cs="宋体"/>
                <w:b/>
                <w:bCs/>
                <w:szCs w:val="21"/>
              </w:rPr>
              <w:t xml:space="preserve">资格条件</w:t>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△营业执照或事业单位法人证书</w:t>
            </w:r>
            <w:r/>
          </w:p>
        </w:tc>
      </w:tr>
      <w:tr>
        <w:trPr>
          <w:jc w:val="center"/>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rPr>
                <w:rFonts w:ascii="宋体" w:hAnsi="宋体" w:cs="宋体"/>
                <w:b/>
                <w:bCs/>
                <w:szCs w:val="21"/>
              </w:rPr>
            </w:pPr>
            <w:r>
              <w:rPr>
                <w:rFonts w:hint="eastAsia" w:ascii="宋体" w:hAnsi="宋体" w:cs="宋体"/>
                <w:szCs w:val="21"/>
              </w:rPr>
              <w:t xml:space="preserve">△法人授权书</w:t>
            </w:r>
            <w:r/>
          </w:p>
        </w:tc>
      </w:tr>
      <w:tr>
        <w:trPr>
          <w:jc w:val="center"/>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p>
        </w:tc>
      </w:tr>
      <w:tr>
        <w:trPr>
          <w:jc w:val="center"/>
          <w:trHeight w:val="285"/>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Merge w:val="continue"/>
            <w:textDirection w:val="lrTb"/>
            <w:noWrap w:val="false"/>
          </w:tcPr>
          <w:p>
            <w:pPr>
              <w:jc w:val="center"/>
              <w:rPr>
                <w:rFonts w:ascii="宋体" w:hAnsi="宋体" w:cs="宋体"/>
                <w:b/>
                <w:bCs/>
                <w:szCs w:val="21"/>
                <w:lang w:bidi="ar"/>
              </w:rPr>
            </w:pPr>
            <w:r>
              <w:rPr>
                <w:rFonts w:ascii="宋体" w:hAnsi="宋体" w:cs="宋体"/>
                <w:b/>
                <w:bCs/>
                <w:szCs w:val="21"/>
                <w:lang w:bidi="ar"/>
              </w:rPr>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△信用承诺书</w:t>
            </w:r>
            <w:r/>
          </w:p>
        </w:tc>
      </w:tr>
      <w:tr>
        <w:trPr>
          <w:jc w:val="center"/>
          <w:trHeight w:val="275"/>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△资格承诺声明函</w:t>
            </w:r>
            <w:r/>
          </w:p>
        </w:tc>
      </w:tr>
      <w:tr>
        <w:trPr>
          <w:jc w:val="center"/>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△落实政府采购政策需满足的资格条件（详见第一章“采购邀请”）：</w:t>
            </w:r>
            <w:r>
              <w:rPr>
                <w:b/>
                <w:bCs/>
              </w:rPr>
              <w:t xml:space="preserve">如采购公告中明确专门面向中小/小微企业采购，须按要求提供中小企业声明函</w:t>
            </w:r>
            <w:r/>
          </w:p>
        </w:tc>
      </w:tr>
      <w:tr>
        <w:trPr>
          <w:jc w:val="center"/>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Merge w:val="continue"/>
            <w:textDirection w:val="lrTb"/>
            <w:noWrap w:val="false"/>
          </w:tcPr>
          <w:p>
            <w:pPr>
              <w:jc w:val="cente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△联合体协议（如有）</w:t>
            </w:r>
            <w:r/>
          </w:p>
        </w:tc>
      </w:tr>
      <w:tr>
        <w:trPr>
          <w:jc w:val="center"/>
          <w:trHeight w:val="315"/>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Merge w:val="continue"/>
            <w:textDirection w:val="lrTb"/>
            <w:noWrap w:val="false"/>
          </w:tcPr>
          <w:p>
            <w:pPr>
              <w:jc w:val="center"/>
              <w:rPr>
                <w:rFonts w:ascii="宋体" w:hAnsi="宋体" w:cs="宋体"/>
                <w:b/>
                <w:bCs/>
                <w:szCs w:val="21"/>
                <w:lang w:bidi="ar"/>
              </w:rPr>
            </w:pPr>
            <w:r>
              <w:rPr>
                <w:rFonts w:ascii="宋体" w:hAnsi="宋体" w:cs="宋体"/>
                <w:b/>
                <w:bCs/>
                <w:szCs w:val="21"/>
                <w:lang w:bidi="ar"/>
              </w:rPr>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△特定资格条件（详见“第三章 资格审查”—“第二节 资格审查要求”）</w:t>
            </w:r>
            <w:r/>
          </w:p>
        </w:tc>
      </w:tr>
      <w:tr>
        <w:trPr>
          <w:jc w:val="center"/>
          <w:trHeight w:val="90"/>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Align w:val="center"/>
            <w:vMerge w:val="restart"/>
            <w:textDirection w:val="lrTb"/>
            <w:noWrap w:val="false"/>
          </w:tcPr>
          <w:p>
            <w:pPr>
              <w:jc w:val="center"/>
              <w:rPr>
                <w:rFonts w:ascii="宋体" w:hAnsi="宋体" w:cs="宋体"/>
                <w:b/>
                <w:bCs/>
                <w:szCs w:val="21"/>
              </w:rPr>
            </w:pPr>
            <w:r>
              <w:rPr>
                <w:rFonts w:hint="eastAsia" w:ascii="宋体" w:hAnsi="宋体" w:cs="宋体"/>
                <w:b/>
                <w:bCs/>
                <w:szCs w:val="21"/>
              </w:rPr>
              <w:t xml:space="preserve">符合条件</w:t>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*报价明细表</w:t>
            </w:r>
            <w:r/>
          </w:p>
        </w:tc>
      </w:tr>
      <w:tr>
        <w:trPr>
          <w:jc w:val="center"/>
          <w:trHeight w:val="280"/>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Merge w:val="continue"/>
            <w:textDirection w:val="lrTb"/>
            <w:noWrap w:val="false"/>
          </w:tcPr>
          <w:p>
            <w:pPr>
              <w:ind w:firstLine="422"/>
              <w:rPr>
                <w:rFonts w:ascii="宋体" w:hAnsi="宋体" w:cs="宋体"/>
                <w:b/>
                <w:bCs/>
                <w:szCs w:val="21"/>
              </w:rPr>
            </w:pPr>
            <w:r>
              <w:rPr>
                <w:rFonts w:ascii="宋体" w:hAnsi="宋体" w:cs="宋体"/>
                <w:b/>
                <w:bCs/>
                <w:szCs w:val="21"/>
              </w:rPr>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*投标（响应）函</w:t>
            </w:r>
            <w:r/>
          </w:p>
        </w:tc>
      </w:tr>
      <w:tr>
        <w:trPr>
          <w:jc w:val="center"/>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W w:w="6043" w:type="dxa"/>
            <w:vAlign w:val="center"/>
            <w:textDirection w:val="lrTb"/>
            <w:noWrap w:val="false"/>
          </w:tcPr>
          <w:p>
            <w:pPr>
              <w:rPr>
                <w:rFonts w:ascii="宋体" w:hAnsi="宋体" w:cs="宋体"/>
                <w:szCs w:val="21"/>
              </w:rPr>
            </w:pPr>
            <w:r>
              <w:rPr>
                <w:rFonts w:hint="eastAsia" w:ascii="宋体" w:hAnsi="宋体" w:cs="宋体"/>
                <w:szCs w:val="21"/>
              </w:rPr>
              <w:t xml:space="preserve">*技术偏离表</w:t>
            </w:r>
            <w:r/>
          </w:p>
        </w:tc>
      </w:tr>
      <w:tr>
        <w:trPr>
          <w:jc w:val="center"/>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vMerge w:val="continue"/>
            <w:textDirection w:val="lrTb"/>
            <w:noWrap w:val="false"/>
          </w:tcPr>
          <w:p>
            <w:pPr>
              <w:rPr>
                <w:rFonts w:ascii="宋体" w:hAnsi="宋体" w:cs="宋体"/>
                <w:b/>
                <w:bCs/>
                <w:szCs w:val="21"/>
              </w:rPr>
            </w:pPr>
            <w:r>
              <w:rPr>
                <w:rFonts w:ascii="宋体" w:hAnsi="宋体" w:cs="宋体"/>
                <w:b/>
                <w:bCs/>
                <w:szCs w:val="21"/>
              </w:rPr>
            </w:r>
            <w:r/>
          </w:p>
        </w:tc>
        <w:tc>
          <w:tcPr>
            <w:tcW w:w="6043" w:type="dxa"/>
            <w:textDirection w:val="lrTb"/>
            <w:noWrap w:val="false"/>
          </w:tcPr>
          <w:p>
            <w:pPr>
              <w:rPr>
                <w:rFonts w:ascii="宋体" w:hAnsi="宋体" w:cs="宋体"/>
                <w:szCs w:val="21"/>
              </w:rPr>
            </w:pPr>
            <w:r>
              <w:rPr>
                <w:rFonts w:hint="eastAsia" w:ascii="宋体" w:hAnsi="宋体" w:cs="宋体"/>
                <w:szCs w:val="21"/>
              </w:rPr>
              <w:t xml:space="preserve">*投标（响应）文件有效性(根据采购文件要求填写,如采购文件无相关要求,此条可不填写)</w:t>
            </w:r>
            <w:r/>
          </w:p>
        </w:tc>
      </w:tr>
      <w:tr>
        <w:trPr>
          <w:jc w:val="center"/>
          <w:trHeight w:val="533"/>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textDirection w:val="lrTb"/>
            <w:noWrap w:val="false"/>
          </w:tcPr>
          <w:p>
            <w:pPr>
              <w:ind w:firstLine="422"/>
              <w:rPr>
                <w:rFonts w:ascii="宋体" w:hAnsi="宋体" w:cs="宋体"/>
                <w:b/>
                <w:bCs/>
                <w:szCs w:val="21"/>
              </w:rPr>
            </w:pPr>
            <w:r>
              <w:rPr>
                <w:rFonts w:hint="eastAsia" w:ascii="宋体" w:hAnsi="宋体" w:cs="宋体"/>
                <w:b/>
                <w:bCs/>
                <w:szCs w:val="21"/>
              </w:rPr>
              <w:t xml:space="preserve">综合评审评分项</w:t>
            </w:r>
            <w:r/>
          </w:p>
        </w:tc>
        <w:tc>
          <w:tcPr>
            <w:tcW w:w="6043" w:type="dxa"/>
            <w:textDirection w:val="lrTb"/>
            <w:noWrap w:val="false"/>
          </w:tcPr>
          <w:p>
            <w:pPr>
              <w:rPr>
                <w:rFonts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p>
        </w:tc>
      </w:tr>
      <w:tr>
        <w:trPr>
          <w:jc w:val="center"/>
          <w:trHeight w:val="533"/>
        </w:trPr>
        <w:tc>
          <w:tcPr>
            <w:tcW w:w="1150" w:type="dxa"/>
            <w:vAlign w:val="center"/>
            <w:vMerge w:val="continue"/>
            <w:textDirection w:val="lrTb"/>
            <w:noWrap w:val="false"/>
          </w:tcPr>
          <w:p>
            <w:pPr>
              <w:rPr>
                <w:rFonts w:ascii="宋体" w:hAnsi="宋体" w:cs="宋体"/>
                <w:szCs w:val="21"/>
              </w:rPr>
            </w:pPr>
            <w:r>
              <w:rPr>
                <w:rFonts w:ascii="宋体" w:hAnsi="宋体" w:cs="宋体"/>
                <w:szCs w:val="21"/>
              </w:rPr>
            </w:r>
            <w:r/>
          </w:p>
        </w:tc>
        <w:tc>
          <w:tcPr>
            <w:tcW w:w="2502" w:type="dxa"/>
            <w:textDirection w:val="lrTb"/>
            <w:noWrap w:val="false"/>
          </w:tcPr>
          <w:p>
            <w:pPr>
              <w:ind w:firstLine="211"/>
              <w:rPr>
                <w:rFonts w:ascii="宋体" w:hAnsi="宋体" w:cs="宋体"/>
                <w:b/>
                <w:bCs/>
                <w:szCs w:val="21"/>
              </w:rPr>
            </w:pPr>
            <w:r>
              <w:rPr>
                <w:rFonts w:hint="eastAsia" w:ascii="宋体" w:hAnsi="宋体" w:cs="宋体"/>
                <w:b/>
                <w:bCs/>
                <w:szCs w:val="21"/>
              </w:rPr>
              <w:t xml:space="preserve">价格折扣文件格式</w:t>
            </w:r>
            <w:r/>
          </w:p>
        </w:tc>
        <w:tc>
          <w:tcPr>
            <w:tcW w:w="6043" w:type="dxa"/>
            <w:textDirection w:val="lrTb"/>
            <w:noWrap w:val="false"/>
          </w:tcPr>
          <w:p>
            <w:pPr>
              <w:rPr>
                <w:rFonts w:ascii="宋体" w:hAnsi="宋体" w:cs="宋体"/>
                <w:szCs w:val="21"/>
              </w:rPr>
            </w:pPr>
            <w:r>
              <w:rPr>
                <w:rFonts w:hint="eastAsia" w:ascii="宋体" w:hAnsi="宋体" w:cs="宋体"/>
                <w:szCs w:val="21"/>
              </w:rPr>
              <w:t xml:space="preserve">企业报价折扣证明（</w:t>
            </w:r>
            <w:r>
              <w:t xml:space="preserve">中小企业声明函</w:t>
            </w:r>
            <w:r>
              <w:rPr>
                <w:rFonts w:hint="eastAsia"/>
              </w:rPr>
              <w:t xml:space="preserve">或</w:t>
            </w:r>
            <w:r>
              <w:t xml:space="preserve">监狱企业证明或残疾人福利性单位声明函</w:t>
            </w:r>
            <w:r>
              <w:rPr>
                <w:rFonts w:hint="eastAsia" w:ascii="宋体" w:hAnsi="宋体" w:cs="宋体"/>
                <w:szCs w:val="21"/>
              </w:rPr>
              <w:t xml:space="preserve">）</w:t>
            </w:r>
            <w:r/>
          </w:p>
        </w:tc>
      </w:tr>
      <w:tr>
        <w:trPr>
          <w:jc w:val="center"/>
        </w:trPr>
        <w:tc>
          <w:tcPr>
            <w:tcW w:w="1150" w:type="dxa"/>
            <w:vAlign w:val="center"/>
            <w:textDirection w:val="lrTb"/>
            <w:noWrap w:val="false"/>
          </w:tcPr>
          <w:p>
            <w:pPr>
              <w:rPr>
                <w:rFonts w:ascii="宋体" w:hAnsi="宋体" w:cs="宋体"/>
                <w:b/>
                <w:szCs w:val="21"/>
              </w:rPr>
            </w:pPr>
            <w:r>
              <w:rPr>
                <w:rFonts w:hint="eastAsia" w:ascii="宋体" w:hAnsi="宋体" w:cs="宋体"/>
                <w:b/>
                <w:szCs w:val="21"/>
                <w:lang w:bidi="ar"/>
              </w:rPr>
              <w:t xml:space="preserve">响应文件提交须知</w:t>
            </w:r>
            <w:r/>
          </w:p>
          <w:p>
            <w:pPr>
              <w:rPr>
                <w:rFonts w:ascii="宋体" w:hAnsi="宋体" w:cs="宋体"/>
                <w:szCs w:val="21"/>
              </w:rPr>
            </w:pPr>
            <w:r>
              <w:rPr>
                <w:rFonts w:ascii="宋体" w:hAnsi="宋体" w:cs="宋体"/>
                <w:szCs w:val="21"/>
              </w:rPr>
            </w:r>
            <w:r/>
          </w:p>
        </w:tc>
        <w:tc>
          <w:tcPr>
            <w:gridSpan w:val="2"/>
            <w:tcW w:w="8545" w:type="dxa"/>
            <w:textDirection w:val="lrTb"/>
            <w:noWrap w:val="false"/>
          </w:tcPr>
          <w:p>
            <w:pPr>
              <w:jc w:val="left"/>
              <w:keepNext/>
              <w:spacing w:line="480" w:lineRule="exact"/>
              <w:rPr>
                <w:rFonts w:ascii="宋体" w:hAnsi="宋体"/>
                <w:b/>
                <w:bCs/>
                <w:szCs w:val="21"/>
                <w:u w:val="single"/>
              </w:rPr>
              <w:outlineLvl w:val="0"/>
            </w:pPr>
            <w:r>
              <w:rPr>
                <w:rFonts w:hint="eastAsia" w:ascii="宋体" w:hAnsi="宋体" w:cs="宋体"/>
                <w:b/>
                <w:bCs/>
                <w:szCs w:val="21"/>
                <w:u w:val="single"/>
                <w:lang w:bidi="ar"/>
              </w:rPr>
              <w:t xml:space="preserve">1.本部分内容仅列明格式材料要求，不代表所有列出格式的材料必须全部提交，具体提交以采购文件规定的资格条件、评分标准要求及采购文件给定格式等内容为准。</w:t>
            </w:r>
            <w:r/>
          </w:p>
          <w:p>
            <w:pPr>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2.带“△”项材料如未按</w:t>
            </w:r>
            <w:r>
              <w:rPr>
                <w:rFonts w:hint="eastAsia" w:ascii="宋体" w:hAnsi="宋体" w:cs="宋体"/>
                <w:b/>
                <w:bCs/>
                <w:szCs w:val="21"/>
                <w:u w:val="single"/>
              </w:rPr>
              <w:t xml:space="preserve">“第三章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w:t>
            </w:r>
            <w:r>
              <w:rPr>
                <w:rFonts w:hint="eastAsia" w:ascii="宋体" w:hAnsi="宋体" w:cs="宋体"/>
                <w:b/>
                <w:bCs/>
                <w:szCs w:val="21"/>
                <w:u w:val="single"/>
                <w:lang w:bidi="ar"/>
              </w:rPr>
              <w:t xml:space="preserve">要求提交，将作资格审查不通过处理，带“*”项材料如未按要求提交，将作无效响应处理。</w:t>
            </w:r>
            <w:r/>
          </w:p>
          <w:p>
            <w:pPr>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p>
          <w:p>
            <w:pPr>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4.投标文件应按照采购文件要求的格式填写，无相应内容填写可填写“无”等明确的回答。</w:t>
            </w:r>
            <w:r/>
          </w:p>
          <w:p>
            <w:pPr>
              <w:jc w:val="left"/>
              <w:keepNext/>
              <w:spacing w:line="480" w:lineRule="exact"/>
              <w:rPr>
                <w:rFonts w:ascii="宋体" w:hAnsi="宋体" w:cs="宋体"/>
                <w:b/>
                <w:szCs w:val="21"/>
              </w:rPr>
              <w:outlineLvl w:val="0"/>
            </w:pPr>
            <w:r>
              <w:rPr>
                <w:rFonts w:hint="eastAsia" w:ascii="宋体" w:hAnsi="宋体" w:cs="宋体"/>
                <w:b/>
                <w:bCs/>
                <w:szCs w:val="21"/>
                <w:u w:val="single"/>
                <w:lang w:bidi="ar"/>
              </w:rPr>
              <w:t xml:space="preserve">5.投标文件所附格式中要求填写的全部信息都必须正面回答并保证是真实准确的。</w:t>
            </w:r>
            <w:bookmarkEnd w:id="299"/>
            <w:r/>
            <w:bookmarkEnd w:id="300"/>
            <w:r/>
            <w:r/>
          </w:p>
        </w:tc>
      </w:tr>
    </w:tbl>
    <w:p>
      <w:r/>
      <w:r/>
    </w:p>
    <w:p>
      <w:r/>
      <w:r/>
    </w:p>
    <w:p>
      <w:pPr>
        <w:jc w:val="center"/>
        <w:spacing w:line="360" w:lineRule="auto"/>
        <w:rPr>
          <w:b/>
          <w:sz w:val="24"/>
        </w:rPr>
        <w:outlineLvl w:val="0"/>
      </w:pPr>
      <w:r>
        <w:rPr>
          <w:b/>
          <w:sz w:val="36"/>
          <w:szCs w:val="36"/>
        </w:rPr>
        <w:t xml:space="preserve">第</w:t>
      </w:r>
      <w:r>
        <w:rPr>
          <w:rFonts w:hint="eastAsia"/>
          <w:b/>
          <w:sz w:val="36"/>
          <w:szCs w:val="36"/>
        </w:rPr>
        <w:t xml:space="preserve">八</w:t>
      </w:r>
      <w:r>
        <w:rPr>
          <w:b/>
          <w:sz w:val="36"/>
          <w:szCs w:val="36"/>
        </w:rPr>
        <w:t xml:space="preserve">章   投标文件格式</w:t>
      </w:r>
      <w:bookmarkEnd w:id="295"/>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。未标记“实质性格式”的文件和招标文件未提供格式的内容，可由投标人自行编写。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
    </w:p>
    <w:p>
      <w:pPr>
        <w:jc w:val="left"/>
        <w:widowControl/>
        <w:rPr>
          <w:sz w:val="24"/>
        </w:rPr>
      </w:pPr>
      <w:r>
        <w:rPr>
          <w:sz w:val="24"/>
        </w:rPr>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ind w:firstLine="2529"/>
        <w:rPr>
          <w:b/>
          <w:sz w:val="32"/>
          <w:szCs w:val="32"/>
        </w:rPr>
      </w:pPr>
      <w:r>
        <w:rPr>
          <w:b/>
          <w:spacing w:val="20"/>
          <w:sz w:val="32"/>
          <w:szCs w:val="32"/>
        </w:rPr>
        <w:t xml:space="preserve">一</w:t>
      </w:r>
      <w:r>
        <w:rPr>
          <w:rFonts w:hint="eastAsia"/>
          <w:b/>
          <w:spacing w:val="20"/>
          <w:sz w:val="32"/>
          <w:szCs w:val="32"/>
        </w:rPr>
        <w:t xml:space="preserve">、</w:t>
      </w:r>
      <w:r>
        <w:rPr>
          <w:b/>
          <w:spacing w:val="20"/>
          <w:sz w:val="32"/>
          <w:szCs w:val="32"/>
        </w:rPr>
        <w:t xml:space="preserve">投标文件</w:t>
      </w:r>
      <w:r>
        <w:rPr>
          <w:b/>
          <w:sz w:val="32"/>
          <w:szCs w:val="32"/>
        </w:rPr>
        <w:t xml:space="preserve">封面</w:t>
      </w:r>
      <w:r/>
    </w:p>
    <w:p>
      <w:pPr>
        <w:jc w:val="center"/>
        <w:rPr>
          <w:szCs w:val="21"/>
        </w:rPr>
      </w:pPr>
      <w:r>
        <w:rPr>
          <w:szCs w:val="21"/>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t xml:space="preserve">投 标 文 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pStyle w:val="985"/>
      </w:pPr>
      <w:r/>
      <w:r/>
    </w:p>
    <w:p>
      <w:pPr>
        <w:pStyle w:val="985"/>
      </w:pPr>
      <w:r/>
      <w:r/>
    </w:p>
    <w:p>
      <w:pPr>
        <w:pStyle w:val="985"/>
      </w:p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446"/>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446"/>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p>
    <w:p>
      <w:pPr>
        <w:rPr>
          <w:rFonts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p>
    <w:p>
      <w:pPr>
        <w:jc w:val="center"/>
        <w:rPr>
          <w:b/>
          <w:sz w:val="32"/>
          <w:szCs w:val="32"/>
        </w:rPr>
      </w:pPr>
      <w:r>
        <w:rPr>
          <w:b/>
          <w:sz w:val="32"/>
          <w:szCs w:val="32"/>
        </w:rPr>
      </w:r>
      <w:r/>
    </w:p>
    <w:p>
      <w:pPr>
        <w:ind w:firstLine="1806"/>
        <w:rPr>
          <w:b/>
          <w:spacing w:val="20"/>
          <w:sz w:val="32"/>
          <w:szCs w:val="32"/>
        </w:rPr>
      </w:pPr>
      <w:r>
        <w:rPr>
          <w:b/>
          <w:spacing w:val="20"/>
          <w:sz w:val="32"/>
          <w:szCs w:val="32"/>
        </w:rPr>
        <w:br w:type="page" w:clear="all"/>
      </w:r>
      <w:r>
        <w:rPr>
          <w:rFonts w:hint="eastAsia"/>
          <w:b/>
          <w:spacing w:val="20"/>
          <w:sz w:val="32"/>
          <w:szCs w:val="32"/>
        </w:rPr>
        <w:t xml:space="preserve">二、开标</w:t>
      </w:r>
      <w:r>
        <w:rPr>
          <w:b/>
          <w:spacing w:val="20"/>
          <w:sz w:val="32"/>
          <w:szCs w:val="32"/>
        </w:rPr>
        <w:t xml:space="preserve">一览表（实质性格式）</w:t>
      </w:r>
      <w:r/>
    </w:p>
    <w:p>
      <w:pPr>
        <w:pStyle w:val="936"/>
        <w:ind w:firstLine="482"/>
        <w:spacing w:line="360" w:lineRule="auto"/>
        <w:rPr>
          <w:b/>
        </w:rPr>
      </w:pPr>
      <w:r>
        <w:rPr>
          <w:rFonts w:hint="eastAsia"/>
          <w:b/>
        </w:rPr>
        <w:t xml:space="preserve">（一）投标人在提交投标文件时，应按照投标工具（苏采云客户端）的提示流程编制提交开标一览表，开标一览表格式以投标工具中的为准。</w:t>
      </w:r>
      <w:r/>
    </w:p>
    <w:p>
      <w:pPr>
        <w:jc w:val="left"/>
        <w:spacing w:line="412" w:lineRule="auto"/>
        <w:widowControl/>
        <w:rPr>
          <w:rFonts w:ascii="宋体" w:hAnsi="宋体"/>
          <w:bCs/>
          <w:sz w:val="24"/>
        </w:rPr>
      </w:pPr>
      <w:r>
        <w:rPr>
          <w:rFonts w:ascii="宋体" w:hAnsi="宋体"/>
          <w:bCs/>
          <w:sz w:val="24"/>
        </w:rPr>
      </w:r>
      <w:r/>
    </w:p>
    <w:p>
      <w:pPr>
        <w:pStyle w:val="985"/>
        <w:rPr>
          <w:sz w:val="21"/>
          <w:szCs w:val="21"/>
        </w:rPr>
      </w:pPr>
      <w:r>
        <w:rPr>
          <w:sz w:val="21"/>
          <w:szCs w:val="21"/>
        </w:rPr>
      </w:r>
      <w:r/>
    </w:p>
    <w:p>
      <w:pPr>
        <w:rPr>
          <w:b/>
          <w:spacing w:val="20"/>
          <w:sz w:val="24"/>
          <w:szCs w:val="24"/>
        </w:rPr>
      </w:pPr>
      <w:r>
        <w:rPr>
          <w:rFonts w:hint="eastAsia"/>
          <w:b/>
          <w:spacing w:val="20"/>
          <w:sz w:val="24"/>
          <w:szCs w:val="24"/>
        </w:rPr>
        <w:t xml:space="preserve">本项目采用总价形式报价。投标人须对本项目</w:t>
      </w:r>
      <w:r>
        <w:rPr>
          <w:rFonts w:hint="eastAsia"/>
          <w:b/>
          <w:spacing w:val="20"/>
          <w:sz w:val="24"/>
          <w:szCs w:val="24"/>
          <w:lang w:val="en-US" w:eastAsia="zh-CN"/>
        </w:rPr>
        <w:t xml:space="preserve">每标段</w:t>
      </w:r>
      <w:r>
        <w:rPr>
          <w:rFonts w:hint="eastAsia"/>
          <w:b/>
          <w:spacing w:val="20"/>
          <w:sz w:val="24"/>
          <w:szCs w:val="24"/>
        </w:rPr>
        <w:t xml:space="preserve">进行年度费用测算，并按3年总费用计入投标报价。</w:t>
      </w:r>
      <w:r/>
    </w:p>
    <w:p>
      <w:pPr>
        <w:jc w:val="left"/>
        <w:keepLines w:val="0"/>
        <w:keepNext w:val="0"/>
        <w:spacing w:after="0" w:line="240" w:lineRule="auto"/>
        <w:widowControl/>
        <w:rPr>
          <w:rFonts w:hint="eastAsia"/>
          <w:b/>
          <w:spacing w:val="20"/>
          <w:sz w:val="32"/>
          <w:szCs w:val="32"/>
        </w:rPr>
        <w:outlineLvl w:val="9"/>
      </w:pPr>
      <w:r>
        <w:rPr>
          <w:rFonts w:hint="eastAsia"/>
          <w:b/>
          <w:spacing w:val="20"/>
          <w:sz w:val="32"/>
          <w:szCs w:val="32"/>
        </w:rPr>
        <w:br w:type="page" w:clear="all"/>
      </w:r>
      <w:r/>
    </w:p>
    <w:p>
      <w:pPr>
        <w:jc w:val="center"/>
        <w:keepLines/>
        <w:keepNext/>
        <w:spacing w:after="120" w:line="360" w:lineRule="auto"/>
        <w:widowControl/>
        <w:rPr>
          <w:b/>
          <w:spacing w:val="20"/>
          <w:sz w:val="32"/>
          <w:szCs w:val="32"/>
        </w:rPr>
        <w:outlineLvl w:val="0"/>
      </w:pPr>
      <w:r>
        <w:rPr>
          <w:rFonts w:hint="eastAsia"/>
          <w:b/>
          <w:spacing w:val="20"/>
          <w:sz w:val="32"/>
          <w:szCs w:val="32"/>
        </w:rPr>
        <w:t xml:space="preserve">三、报价明细表</w:t>
      </w:r>
      <w:r>
        <w:rPr>
          <w:b/>
          <w:spacing w:val="20"/>
          <w:sz w:val="32"/>
          <w:szCs w:val="32"/>
        </w:rPr>
        <w:t xml:space="preserve">（实质性格式）</w:t>
      </w:r>
      <w:r/>
    </w:p>
    <w:p>
      <w:pPr>
        <w:ind w:firstLine="480"/>
        <w:tabs>
          <w:tab w:val="left" w:pos="1800" w:leader="none"/>
          <w:tab w:val="left" w:pos="5580" w:leader="none"/>
        </w:tabs>
        <w:rPr>
          <w:sz w:val="24"/>
        </w:rPr>
      </w:pPr>
      <w:r/>
      <w:bookmarkStart w:id="301" w:name="_Hlk149905522"/>
      <w:r>
        <w:rPr>
          <w:sz w:val="24"/>
        </w:rPr>
        <w:t xml:space="preserve">项目编号：___________ 项目名称：__________报价单位：人民币元</w:t>
      </w:r>
      <w:r/>
    </w:p>
    <w:tbl>
      <w:tblPr>
        <w:tblStyle w:val="727"/>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2279"/>
        <w:gridCol w:w="1207"/>
        <w:gridCol w:w="1203"/>
        <w:gridCol w:w="1618"/>
        <w:gridCol w:w="1798"/>
      </w:tblGrid>
      <w:tr>
        <w:trPr>
          <w:cantSplit/>
          <w:trHeight w:val="544"/>
        </w:trPr>
        <w:tc>
          <w:tcPr>
            <w:tcW w:w="948"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序号</w:t>
            </w:r>
            <w:r/>
          </w:p>
        </w:tc>
        <w:tc>
          <w:tcPr>
            <w:tcW w:w="2279"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分项服务名称</w:t>
            </w:r>
            <w:r/>
          </w:p>
        </w:tc>
        <w:tc>
          <w:tcPr>
            <w:tcW w:w="1207"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单位</w:t>
            </w:r>
            <w:r/>
          </w:p>
        </w:tc>
        <w:tc>
          <w:tcPr>
            <w:tcW w:w="1203"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数量</w:t>
            </w:r>
            <w:r/>
          </w:p>
        </w:tc>
        <w:tc>
          <w:tcPr>
            <w:tcW w:w="1618"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单价</w:t>
            </w:r>
            <w:r/>
          </w:p>
        </w:tc>
        <w:tc>
          <w:tcPr>
            <w:tcW w:w="1798" w:type="dxa"/>
            <w:vAlign w:val="center"/>
            <w:textDirection w:val="lrTb"/>
            <w:noWrap w:val="false"/>
          </w:tcPr>
          <w:p>
            <w:pPr>
              <w:jc w:val="center"/>
              <w:spacing w:line="0" w:lineRule="atLeast"/>
              <w:rPr>
                <w:rFonts w:hint="eastAsia" w:ascii="宋体" w:hAnsi="宋体" w:eastAsia="宋体"/>
                <w:sz w:val="24"/>
                <w:lang w:eastAsia="zh-CN"/>
              </w:rPr>
            </w:pPr>
            <w:r>
              <w:rPr>
                <w:rFonts w:hint="eastAsia" w:ascii="宋体" w:hAnsi="宋体"/>
                <w:sz w:val="24"/>
              </w:rPr>
              <w:t xml:space="preserve">投标总报价</w:t>
            </w:r>
            <w:r/>
          </w:p>
        </w:tc>
      </w:tr>
      <w:tr>
        <w:trPr>
          <w:cantSplit/>
          <w:trHeight w:val="627"/>
        </w:trPr>
        <w:tc>
          <w:tcPr>
            <w:tcW w:w="948"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1</w:t>
            </w:r>
            <w:r/>
          </w:p>
        </w:tc>
        <w:tc>
          <w:tcPr>
            <w:tcW w:w="2279" w:type="dxa"/>
            <w:vAlign w:val="center"/>
            <w:textDirection w:val="lrTb"/>
            <w:noWrap w:val="false"/>
          </w:tcPr>
          <w:p>
            <w:pPr>
              <w:jc w:val="center"/>
              <w:spacing w:line="0" w:lineRule="atLeast"/>
              <w:rPr>
                <w:rFonts w:hint="default" w:ascii="宋体" w:hAnsi="宋体" w:eastAsia="宋体"/>
                <w:sz w:val="24"/>
                <w:lang w:val="en-US" w:eastAsia="zh-CN"/>
              </w:rPr>
            </w:pPr>
            <w:r>
              <w:rPr>
                <w:rFonts w:hint="default" w:ascii="宋体" w:hAnsi="宋体" w:eastAsia="宋体"/>
                <w:sz w:val="24"/>
                <w:lang w:val="en-US" w:eastAsia="zh-CN"/>
              </w:rPr>
            </w:r>
            <w:r/>
          </w:p>
        </w:tc>
        <w:tc>
          <w:tcPr>
            <w:tcW w:w="1207" w:type="dxa"/>
            <w:vAlign w:val="center"/>
            <w:textDirection w:val="lrTb"/>
            <w:noWrap w:val="false"/>
          </w:tcPr>
          <w:p>
            <w:pPr>
              <w:jc w:val="center"/>
              <w:spacing w:line="0" w:lineRule="atLeast"/>
              <w:rPr>
                <w:rFonts w:hint="eastAsia" w:ascii="宋体" w:hAnsi="宋体" w:eastAsia="宋体"/>
                <w:sz w:val="24"/>
                <w:lang w:val="en-US" w:eastAsia="zh-CN"/>
              </w:rPr>
            </w:pPr>
            <w:r>
              <w:rPr>
                <w:rFonts w:hint="eastAsia" w:ascii="宋体" w:hAnsi="宋体" w:eastAsia="宋体"/>
                <w:sz w:val="24"/>
                <w:lang w:val="en-US" w:eastAsia="zh-CN"/>
              </w:rPr>
            </w:r>
            <w:r/>
          </w:p>
        </w:tc>
        <w:tc>
          <w:tcPr>
            <w:tcW w:w="1203" w:type="dxa"/>
            <w:vAlign w:val="center"/>
            <w:textDirection w:val="lrTb"/>
            <w:noWrap w:val="false"/>
          </w:tcPr>
          <w:p>
            <w:pPr>
              <w:jc w:val="center"/>
              <w:spacing w:line="0" w:lineRule="atLeast"/>
              <w:rPr>
                <w:rFonts w:hint="eastAsia" w:ascii="宋体" w:hAnsi="宋体" w:eastAsia="宋体"/>
                <w:sz w:val="24"/>
                <w:lang w:val="en-US" w:eastAsia="zh-CN"/>
              </w:rPr>
            </w:pPr>
            <w:r>
              <w:rPr>
                <w:rFonts w:hint="eastAsia" w:ascii="宋体" w:hAnsi="宋体" w:eastAsia="宋体"/>
                <w:sz w:val="24"/>
                <w:lang w:val="en-US" w:eastAsia="zh-CN"/>
              </w:rPr>
            </w:r>
            <w:r/>
          </w:p>
        </w:tc>
        <w:tc>
          <w:tcPr>
            <w:tcW w:w="1618"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798" w:type="dxa"/>
            <w:vAlign w:val="center"/>
            <w:textDirection w:val="lrTb"/>
            <w:noWrap w:val="false"/>
          </w:tcPr>
          <w:p>
            <w:pPr>
              <w:jc w:val="center"/>
              <w:spacing w:line="0" w:lineRule="atLeast"/>
              <w:rPr>
                <w:rFonts w:ascii="宋体" w:hAnsi="宋体"/>
                <w:sz w:val="24"/>
              </w:rPr>
            </w:pPr>
            <w:r>
              <w:rPr>
                <w:rFonts w:ascii="宋体" w:hAnsi="宋体"/>
                <w:sz w:val="24"/>
              </w:rPr>
            </w:r>
            <w:r/>
          </w:p>
        </w:tc>
      </w:tr>
      <w:tr>
        <w:trPr>
          <w:cantSplit/>
          <w:trHeight w:val="654"/>
        </w:trPr>
        <w:tc>
          <w:tcPr>
            <w:tcW w:w="948"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2</w:t>
            </w:r>
            <w:r/>
          </w:p>
        </w:tc>
        <w:tc>
          <w:tcPr>
            <w:tcW w:w="2279"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207"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203"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618"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798" w:type="dxa"/>
            <w:vAlign w:val="center"/>
            <w:textDirection w:val="lrTb"/>
            <w:noWrap w:val="false"/>
          </w:tcPr>
          <w:p>
            <w:pPr>
              <w:jc w:val="center"/>
              <w:spacing w:line="0" w:lineRule="atLeast"/>
              <w:rPr>
                <w:rFonts w:ascii="宋体" w:hAnsi="宋体"/>
                <w:sz w:val="24"/>
              </w:rPr>
            </w:pPr>
            <w:r>
              <w:rPr>
                <w:rFonts w:ascii="宋体" w:hAnsi="宋体"/>
                <w:sz w:val="24"/>
              </w:rPr>
            </w:r>
            <w:r/>
          </w:p>
        </w:tc>
      </w:tr>
      <w:tr>
        <w:trPr>
          <w:cantSplit/>
          <w:trHeight w:val="654"/>
        </w:trPr>
        <w:tc>
          <w:tcPr>
            <w:tcW w:w="948"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3</w:t>
            </w:r>
            <w:r/>
          </w:p>
        </w:tc>
        <w:tc>
          <w:tcPr>
            <w:tcW w:w="2279"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207"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203"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618"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798" w:type="dxa"/>
            <w:vAlign w:val="center"/>
            <w:textDirection w:val="lrTb"/>
            <w:noWrap w:val="false"/>
          </w:tcPr>
          <w:p>
            <w:pPr>
              <w:jc w:val="center"/>
              <w:spacing w:line="0" w:lineRule="atLeast"/>
              <w:rPr>
                <w:rFonts w:ascii="宋体" w:hAnsi="宋体"/>
                <w:sz w:val="24"/>
              </w:rPr>
            </w:pPr>
            <w:r>
              <w:rPr>
                <w:rFonts w:ascii="宋体" w:hAnsi="宋体"/>
                <w:sz w:val="24"/>
              </w:rPr>
            </w:r>
            <w:r/>
          </w:p>
        </w:tc>
      </w:tr>
      <w:tr>
        <w:trPr>
          <w:cantSplit/>
          <w:trHeight w:val="654"/>
        </w:trPr>
        <w:tc>
          <w:tcPr>
            <w:tcW w:w="948" w:type="dxa"/>
            <w:vAlign w:val="center"/>
            <w:textDirection w:val="lrTb"/>
            <w:noWrap w:val="false"/>
          </w:tcPr>
          <w:p>
            <w:pPr>
              <w:jc w:val="center"/>
              <w:spacing w:line="0" w:lineRule="atLeast"/>
              <w:rPr>
                <w:rFonts w:ascii="宋体" w:hAnsi="宋体"/>
                <w:sz w:val="24"/>
              </w:rPr>
            </w:pPr>
            <w:r>
              <w:rPr>
                <w:rFonts w:hint="eastAsia" w:ascii="宋体" w:hAnsi="宋体"/>
                <w:sz w:val="24"/>
              </w:rPr>
              <w:t xml:space="preserve">4</w:t>
            </w:r>
            <w:r/>
          </w:p>
        </w:tc>
        <w:tc>
          <w:tcPr>
            <w:tcW w:w="2279"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207"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203"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618"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798" w:type="dxa"/>
            <w:vAlign w:val="center"/>
            <w:textDirection w:val="lrTb"/>
            <w:noWrap w:val="false"/>
          </w:tcPr>
          <w:p>
            <w:pPr>
              <w:jc w:val="center"/>
              <w:spacing w:line="0" w:lineRule="atLeast"/>
              <w:rPr>
                <w:rFonts w:ascii="宋体" w:hAnsi="宋体"/>
                <w:sz w:val="24"/>
              </w:rPr>
            </w:pPr>
            <w:r>
              <w:rPr>
                <w:rFonts w:ascii="宋体" w:hAnsi="宋体"/>
                <w:sz w:val="24"/>
              </w:rPr>
            </w:r>
            <w:r/>
          </w:p>
        </w:tc>
      </w:tr>
      <w:tr>
        <w:trPr>
          <w:cantSplit/>
          <w:trHeight w:val="654"/>
        </w:trPr>
        <w:tc>
          <w:tcPr>
            <w:tcW w:w="948"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2279"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207"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203"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618" w:type="dxa"/>
            <w:vAlign w:val="center"/>
            <w:textDirection w:val="lrTb"/>
            <w:noWrap w:val="false"/>
          </w:tcPr>
          <w:p>
            <w:pPr>
              <w:jc w:val="center"/>
              <w:spacing w:line="0" w:lineRule="atLeast"/>
              <w:rPr>
                <w:rFonts w:ascii="宋体" w:hAnsi="宋体"/>
                <w:sz w:val="24"/>
              </w:rPr>
            </w:pPr>
            <w:r>
              <w:rPr>
                <w:rFonts w:ascii="宋体" w:hAnsi="宋体"/>
                <w:sz w:val="24"/>
              </w:rPr>
            </w:r>
            <w:r/>
          </w:p>
        </w:tc>
        <w:tc>
          <w:tcPr>
            <w:tcW w:w="1798" w:type="dxa"/>
            <w:vAlign w:val="center"/>
            <w:textDirection w:val="lrTb"/>
            <w:noWrap w:val="false"/>
          </w:tcPr>
          <w:p>
            <w:pPr>
              <w:jc w:val="center"/>
              <w:spacing w:line="0" w:lineRule="atLeast"/>
              <w:rPr>
                <w:rFonts w:ascii="宋体" w:hAnsi="宋体"/>
                <w:sz w:val="24"/>
              </w:rPr>
            </w:pPr>
            <w:r>
              <w:rPr>
                <w:rFonts w:ascii="宋体" w:hAnsi="宋体"/>
                <w:sz w:val="24"/>
              </w:rPr>
            </w:r>
            <w:r/>
          </w:p>
        </w:tc>
      </w:tr>
      <w:tr>
        <w:trPr>
          <w:cantSplit/>
          <w:trHeight w:val="552"/>
        </w:trPr>
        <w:tc>
          <w:tcPr>
            <w:gridSpan w:val="5"/>
            <w:tcW w:w="7255" w:type="dxa"/>
            <w:vAlign w:val="center"/>
            <w:textDirection w:val="lrTb"/>
            <w:noWrap w:val="false"/>
          </w:tcPr>
          <w:p>
            <w:pPr>
              <w:jc w:val="center"/>
              <w:spacing w:line="0" w:lineRule="atLeast"/>
              <w:rPr>
                <w:rFonts w:hint="default" w:ascii="宋体" w:hAnsi="宋体" w:eastAsia="宋体"/>
                <w:sz w:val="24"/>
                <w:lang w:val="en-US" w:eastAsia="zh-CN"/>
              </w:rPr>
            </w:pPr>
            <w:r>
              <w:rPr>
                <w:rFonts w:hint="eastAsia" w:ascii="宋体" w:hAnsi="宋体"/>
                <w:sz w:val="24"/>
                <w:lang w:val="en-US" w:eastAsia="zh-CN"/>
              </w:rPr>
              <w:t xml:space="preserve">税率：  %</w:t>
            </w:r>
            <w:r/>
          </w:p>
        </w:tc>
        <w:tc>
          <w:tcPr>
            <w:tcW w:w="1798" w:type="dxa"/>
            <w:textDirection w:val="lrTb"/>
            <w:noWrap w:val="false"/>
          </w:tcPr>
          <w:p>
            <w:pPr>
              <w:spacing w:line="0" w:lineRule="atLeast"/>
              <w:rPr>
                <w:rFonts w:hint="eastAsia" w:ascii="宋体" w:hAnsi="宋体"/>
                <w:sz w:val="24"/>
              </w:rPr>
            </w:pPr>
            <w:r>
              <w:rPr>
                <w:rFonts w:hint="eastAsia" w:ascii="宋体" w:hAnsi="宋体"/>
                <w:sz w:val="24"/>
              </w:rPr>
            </w:r>
            <w:r/>
          </w:p>
        </w:tc>
      </w:tr>
      <w:tr>
        <w:trPr>
          <w:cantSplit/>
          <w:trHeight w:val="487"/>
        </w:trPr>
        <w:tc>
          <w:tcPr>
            <w:gridSpan w:val="5"/>
            <w:tcW w:w="7255" w:type="dxa"/>
            <w:vAlign w:val="center"/>
            <w:vMerge w:val="restart"/>
            <w:textDirection w:val="lrTb"/>
            <w:noWrap w:val="false"/>
          </w:tcPr>
          <w:p>
            <w:pPr>
              <w:jc w:val="center"/>
              <w:spacing w:line="0" w:lineRule="atLeast"/>
              <w:rPr>
                <w:rFonts w:ascii="宋体" w:hAnsi="宋体"/>
                <w:sz w:val="24"/>
              </w:rPr>
            </w:pPr>
            <w:r>
              <w:rPr>
                <w:rFonts w:hint="eastAsia" w:ascii="宋体" w:hAnsi="宋体"/>
                <w:sz w:val="24"/>
              </w:rPr>
              <w:t xml:space="preserve">投标总报价</w:t>
            </w:r>
            <w:r>
              <w:rPr>
                <w:rFonts w:hint="eastAsia" w:ascii="宋体" w:hAnsi="宋体"/>
                <w:sz w:val="24"/>
                <w:lang w:eastAsia="zh-CN"/>
              </w:rPr>
              <w:t xml:space="preserve">（</w:t>
            </w:r>
            <w:r>
              <w:rPr>
                <w:rFonts w:hint="eastAsia" w:ascii="宋体" w:hAnsi="宋体"/>
                <w:sz w:val="24"/>
                <w:lang w:val="en-US" w:eastAsia="zh-CN"/>
              </w:rPr>
              <w:t xml:space="preserve">含税</w:t>
            </w:r>
            <w:r>
              <w:rPr>
                <w:rFonts w:hint="eastAsia" w:ascii="宋体" w:hAnsi="宋体"/>
                <w:sz w:val="24"/>
                <w:lang w:eastAsia="zh-CN"/>
              </w:rPr>
              <w:t xml:space="preserve">）</w:t>
            </w:r>
            <w:r/>
          </w:p>
        </w:tc>
        <w:tc>
          <w:tcPr>
            <w:tcW w:w="1798" w:type="dxa"/>
            <w:textDirection w:val="lrTb"/>
            <w:noWrap w:val="false"/>
          </w:tcPr>
          <w:p>
            <w:pPr>
              <w:spacing w:line="0" w:lineRule="atLeast"/>
              <w:rPr>
                <w:rFonts w:ascii="宋体" w:hAnsi="宋体"/>
                <w:sz w:val="24"/>
              </w:rPr>
            </w:pPr>
            <w:r>
              <w:rPr>
                <w:rFonts w:hint="eastAsia" w:ascii="宋体" w:hAnsi="宋体"/>
                <w:sz w:val="24"/>
              </w:rPr>
              <w:t xml:space="preserve">大写：</w:t>
            </w:r>
            <w:r/>
          </w:p>
        </w:tc>
      </w:tr>
      <w:tr>
        <w:trPr>
          <w:cantSplit/>
          <w:trHeight w:val="487"/>
        </w:trPr>
        <w:tc>
          <w:tcPr>
            <w:gridSpan w:val="5"/>
            <w:tcW w:w="7255" w:type="dxa"/>
            <w:vAlign w:val="center"/>
            <w:vMerge w:val="continue"/>
            <w:textDirection w:val="lrTb"/>
            <w:noWrap w:val="false"/>
          </w:tcPr>
          <w:p>
            <w:pPr>
              <w:jc w:val="center"/>
              <w:spacing w:line="0" w:lineRule="atLeast"/>
              <w:rPr>
                <w:rFonts w:ascii="宋体" w:hAnsi="宋体"/>
                <w:sz w:val="24"/>
              </w:rPr>
            </w:pPr>
            <w:r>
              <w:rPr>
                <w:rFonts w:ascii="宋体" w:hAnsi="宋体"/>
                <w:sz w:val="24"/>
              </w:rPr>
            </w:r>
            <w:r/>
          </w:p>
        </w:tc>
        <w:tc>
          <w:tcPr>
            <w:tcW w:w="1798" w:type="dxa"/>
            <w:textDirection w:val="lrTb"/>
            <w:noWrap w:val="false"/>
          </w:tcPr>
          <w:p>
            <w:pPr>
              <w:spacing w:line="0" w:lineRule="atLeast"/>
              <w:rPr>
                <w:rFonts w:ascii="宋体" w:hAnsi="宋体"/>
                <w:sz w:val="24"/>
              </w:rPr>
            </w:pPr>
            <w:r>
              <w:rPr>
                <w:rFonts w:hint="eastAsia" w:ascii="宋体" w:hAnsi="宋体"/>
                <w:sz w:val="24"/>
              </w:rPr>
              <w:t xml:space="preserve">小写：</w:t>
            </w:r>
            <w:r/>
          </w:p>
        </w:tc>
      </w:tr>
      <w:tr>
        <w:trPr>
          <w:cantSplit/>
          <w:trHeight w:val="487"/>
        </w:trPr>
        <w:tc>
          <w:tcPr>
            <w:gridSpan w:val="5"/>
            <w:tcW w:w="7255" w:type="dxa"/>
            <w:vAlign w:val="center"/>
            <w:textDirection w:val="lrTb"/>
            <w:noWrap w:val="false"/>
          </w:tcPr>
          <w:p>
            <w:pPr>
              <w:jc w:val="center"/>
              <w:spacing w:line="0" w:lineRule="atLeast"/>
              <w:rPr>
                <w:rFonts w:hint="default" w:ascii="宋体" w:hAnsi="宋体" w:eastAsia="宋体"/>
                <w:sz w:val="24"/>
                <w:lang w:val="en-US" w:eastAsia="zh-CN"/>
              </w:rPr>
            </w:pPr>
            <w:r>
              <w:rPr>
                <w:rFonts w:hint="eastAsia" w:ascii="宋体" w:hAnsi="宋体"/>
                <w:sz w:val="24"/>
                <w:lang w:val="en-US" w:eastAsia="zh-CN"/>
              </w:rPr>
              <w:t xml:space="preserve">三年总计</w:t>
            </w:r>
            <w:r>
              <w:rPr>
                <w:rFonts w:hint="eastAsia" w:ascii="宋体" w:hAnsi="宋体"/>
                <w:sz w:val="24"/>
                <w:lang w:eastAsia="zh-CN"/>
              </w:rPr>
              <w:t xml:space="preserve">（</w:t>
            </w:r>
            <w:r>
              <w:rPr>
                <w:rFonts w:hint="eastAsia" w:ascii="宋体" w:hAnsi="宋体"/>
                <w:sz w:val="24"/>
                <w:lang w:val="en-US" w:eastAsia="zh-CN"/>
              </w:rPr>
              <w:t xml:space="preserve">含税</w:t>
            </w:r>
            <w:r>
              <w:rPr>
                <w:rFonts w:hint="eastAsia" w:ascii="宋体" w:hAnsi="宋体"/>
                <w:sz w:val="24"/>
                <w:lang w:eastAsia="zh-CN"/>
              </w:rPr>
              <w:t xml:space="preserve">）</w:t>
            </w:r>
            <w:r/>
          </w:p>
        </w:tc>
        <w:tc>
          <w:tcPr>
            <w:tcW w:w="1798" w:type="dxa"/>
            <w:textDirection w:val="lrTb"/>
            <w:noWrap w:val="false"/>
          </w:tcPr>
          <w:p>
            <w:pPr>
              <w:spacing w:line="0" w:lineRule="atLeast"/>
              <w:rPr>
                <w:rFonts w:hint="eastAsia" w:ascii="宋体" w:hAnsi="宋体"/>
                <w:sz w:val="24"/>
              </w:rPr>
            </w:pPr>
            <w:r>
              <w:rPr>
                <w:rFonts w:hint="eastAsia" w:ascii="宋体" w:hAnsi="宋体"/>
                <w:sz w:val="24"/>
              </w:rPr>
            </w:r>
            <w:r/>
          </w:p>
        </w:tc>
      </w:tr>
    </w:tbl>
    <w:p>
      <w:pPr>
        <w:jc w:val="left"/>
        <w:spacing w:line="360" w:lineRule="auto"/>
        <w:tabs>
          <w:tab w:val="left" w:pos="1800" w:leader="none"/>
          <w:tab w:val="left" w:pos="5580" w:leader="none"/>
        </w:tabs>
        <w:rPr>
          <w:rFonts w:ascii="宋体" w:hAnsi="宋体" w:cs="楷体"/>
          <w:sz w:val="24"/>
        </w:rPr>
      </w:pPr>
      <w:r>
        <w:rPr>
          <w:rFonts w:ascii="宋体" w:hAnsi="宋体" w:cs="楷体"/>
          <w:sz w:val="24"/>
        </w:rPr>
      </w:r>
      <w:r/>
    </w:p>
    <w:p>
      <w:pPr>
        <w:jc w:val="left"/>
        <w:spacing w:line="360" w:lineRule="auto"/>
        <w:tabs>
          <w:tab w:val="left" w:pos="1800" w:leader="none"/>
          <w:tab w:val="left" w:pos="5580" w:leader="none"/>
        </w:tabs>
        <w:rPr>
          <w:rFonts w:ascii="宋体" w:hAnsi="宋体" w:cs="楷体"/>
          <w:b/>
          <w:bCs/>
          <w:color w:val="ff0000"/>
          <w:sz w:val="24"/>
        </w:rPr>
      </w:pPr>
      <w:r>
        <w:rPr>
          <w:rFonts w:ascii="宋体" w:hAnsi="宋体" w:cs="楷体"/>
          <w:b/>
          <w:bCs/>
          <w:color w:val="ff0000"/>
          <w:sz w:val="24"/>
        </w:rPr>
        <w:t xml:space="preserve">注：如果不提供</w:t>
      </w:r>
      <w:r>
        <w:rPr>
          <w:rFonts w:hint="eastAsia" w:ascii="宋体" w:hAnsi="宋体" w:cs="楷体"/>
          <w:b/>
          <w:bCs/>
          <w:color w:val="ff0000"/>
          <w:sz w:val="24"/>
        </w:rPr>
        <w:t xml:space="preserve">明细</w:t>
      </w:r>
      <w:r>
        <w:rPr>
          <w:rFonts w:ascii="宋体" w:hAnsi="宋体" w:cs="楷体"/>
          <w:b/>
          <w:bCs/>
          <w:color w:val="ff0000"/>
          <w:sz w:val="24"/>
        </w:rPr>
        <w:t xml:space="preserve">报价将视为没有实质性响应</w:t>
      </w:r>
      <w:r>
        <w:rPr>
          <w:rFonts w:hint="eastAsia" w:ascii="宋体" w:hAnsi="宋体" w:cs="楷体"/>
          <w:b/>
          <w:bCs/>
          <w:color w:val="ff0000"/>
          <w:sz w:val="24"/>
        </w:rPr>
        <w:t xml:space="preserve">招标</w:t>
      </w:r>
      <w:r>
        <w:rPr>
          <w:rFonts w:ascii="宋体" w:hAnsi="宋体" w:cs="楷体"/>
          <w:b/>
          <w:bCs/>
          <w:color w:val="ff0000"/>
          <w:sz w:val="24"/>
        </w:rPr>
        <w:t xml:space="preserve">文件。</w:t>
      </w:r>
      <w:r/>
    </w:p>
    <w:p>
      <w:pPr>
        <w:jc w:val="left"/>
        <w:spacing w:line="360" w:lineRule="auto"/>
        <w:tabs>
          <w:tab w:val="left" w:pos="1800" w:leader="none"/>
          <w:tab w:val="left" w:pos="5580" w:leader="none"/>
        </w:tabs>
        <w:rPr>
          <w:rFonts w:ascii="宋体" w:hAnsi="宋体" w:cs="楷体"/>
          <w:b/>
          <w:bCs/>
          <w:color w:val="ff0000"/>
          <w:sz w:val="24"/>
        </w:rPr>
      </w:pPr>
      <w:r>
        <w:rPr>
          <w:rFonts w:hint="eastAsia" w:ascii="宋体" w:hAnsi="宋体" w:cs="楷体"/>
          <w:b/>
          <w:bCs/>
          <w:color w:val="ff0000"/>
          <w:sz w:val="24"/>
          <w:lang w:val="en-US" w:eastAsia="zh-CN"/>
        </w:rPr>
        <w:t xml:space="preserve">1.</w:t>
      </w:r>
      <w:r>
        <w:rPr>
          <w:rFonts w:hint="eastAsia" w:ascii="宋体" w:hAnsi="宋体" w:cs="楷体"/>
          <w:b/>
          <w:bCs/>
          <w:color w:val="ff0000"/>
          <w:sz w:val="24"/>
        </w:rPr>
        <w:t xml:space="preserve">投标报价包括但不限于招标文件所确定的采购范围相应服务的提供、员工工资、社会保险费、公积金、加班费（包括</w:t>
      </w:r>
      <w:r>
        <w:rPr>
          <w:rFonts w:hint="eastAsia" w:ascii="宋体" w:hAnsi="宋体" w:cs="楷体"/>
          <w:b/>
          <w:bCs/>
          <w:color w:val="ff0000"/>
          <w:sz w:val="24"/>
        </w:rPr>
        <w:t xml:space="preserve">全年法定假日、双休日及职工带薪年假加班费，不包括使用人特别要求所产生的加班费）、福利费、体检费、高温费、体检费、制服费（服务人员必须统一配置工作服装）、培训费、其他人员费用支出、行政办公费、低值耗材费、固定资产折旧费、公共设施日常运行及维护、车辆、食宿、物价风险、政策性风险、合理利润、税费（税率计算，投标人以实际依法纳税进行核算，结算时以报价单实际核算纳税金额为准）和规费、代理费等各项费用，以及为完成该项服务项目所涉及到的一切相关费用。凡未列入的，将被认为均已包含在报价中，采购人并不为此支付增加的有关费用。</w:t>
      </w:r>
      <w:bookmarkEnd w:id="301"/>
      <w:r/>
      <w:r/>
    </w:p>
    <w:p>
      <w:pPr>
        <w:jc w:val="left"/>
        <w:spacing w:line="360" w:lineRule="auto"/>
        <w:tabs>
          <w:tab w:val="left" w:pos="1800" w:leader="none"/>
          <w:tab w:val="left" w:pos="5580" w:leader="none"/>
        </w:tabs>
        <w:rPr>
          <w:rFonts w:ascii="宋体" w:hAnsi="宋体" w:cs="楷体"/>
          <w:b/>
          <w:bCs/>
          <w:color w:val="ff0000"/>
          <w:sz w:val="24"/>
        </w:rPr>
      </w:pPr>
      <w:r>
        <w:rPr>
          <w:rFonts w:ascii="宋体" w:hAnsi="宋体" w:cs="楷体"/>
          <w:b/>
          <w:bCs/>
          <w:color w:val="ff0000"/>
          <w:sz w:val="24"/>
        </w:rPr>
        <w:t xml:space="preserve"> 2.费用测算要求：带★的条款要求投标人必须完全响应，不响应的作为无效响应处理。</w:t>
      </w:r>
      <w:r>
        <w:rPr>
          <w:rFonts w:ascii="宋体" w:hAnsi="宋体" w:cs="楷体"/>
          <w:b/>
          <w:bCs/>
          <w:color w:val="ff0000"/>
          <w:sz w:val="24"/>
        </w:rPr>
        <w:br/>
      </w:r>
      <w:r>
        <w:rPr>
          <w:rFonts w:ascii="宋体" w:hAnsi="宋体" w:cs="楷体"/>
          <w:b/>
          <w:bCs/>
          <w:color w:val="ff0000"/>
          <w:sz w:val="24"/>
        </w:rPr>
        <w:t xml:space="preserve">（1）本项目总配备人数</w:t>
      </w:r>
      <w:r>
        <w:rPr>
          <w:rFonts w:hint="eastAsia" w:ascii="宋体" w:hAnsi="宋体" w:cs="楷体"/>
          <w:b/>
          <w:bCs/>
          <w:color w:val="ff0000"/>
          <w:sz w:val="24"/>
          <w:lang w:val="en-US" w:eastAsia="zh-CN"/>
        </w:rPr>
        <w:t xml:space="preserve">至少46</w:t>
      </w:r>
      <w:r>
        <w:rPr>
          <w:rFonts w:ascii="宋体" w:hAnsi="宋体" w:cs="楷体"/>
          <w:b/>
          <w:bCs/>
          <w:color w:val="ff0000"/>
          <w:sz w:val="24"/>
        </w:rPr>
        <w:t xml:space="preserve">人，包括但不限于法定节假日、周末加班，人数安排根据采购人要求进行调整安排。</w:t>
      </w:r>
      <w:r/>
    </w:p>
    <w:p>
      <w:pPr>
        <w:jc w:val="left"/>
        <w:spacing w:line="360" w:lineRule="auto"/>
        <w:tabs>
          <w:tab w:val="left" w:pos="1800" w:leader="none"/>
          <w:tab w:val="left" w:pos="5580" w:leader="none"/>
        </w:tabs>
        <w:rPr>
          <w:rFonts w:ascii="宋体" w:hAnsi="宋体" w:cs="楷体"/>
          <w:b/>
          <w:bCs/>
          <w:color w:val="ff0000"/>
          <w:sz w:val="24"/>
        </w:rPr>
      </w:pPr>
      <w:r>
        <w:rPr>
          <w:rFonts w:ascii="宋体" w:hAnsi="宋体" w:cs="楷体"/>
          <w:b/>
          <w:bCs/>
          <w:color w:val="ff0000"/>
          <w:sz w:val="24"/>
        </w:rPr>
        <w:t xml:space="preserve">（2）工资</w:t>
      </w:r>
      <w:r>
        <w:rPr>
          <w:rFonts w:hint="eastAsia" w:ascii="宋体" w:hAnsi="宋体" w:cs="楷体"/>
          <w:b/>
          <w:bCs/>
          <w:color w:val="ff0000"/>
          <w:sz w:val="24"/>
          <w:lang w:eastAsia="zh-CN"/>
        </w:rPr>
        <w:t xml:space="preserve">、</w:t>
      </w:r>
      <w:r>
        <w:rPr>
          <w:rFonts w:ascii="宋体" w:hAnsi="宋体" w:cs="楷体"/>
          <w:b/>
          <w:bCs/>
          <w:color w:val="ff0000"/>
          <w:sz w:val="24"/>
        </w:rPr>
        <w:t xml:space="preserve">社保</w:t>
      </w:r>
      <w:r>
        <w:rPr>
          <w:rFonts w:hint="eastAsia" w:ascii="宋体" w:hAnsi="宋体" w:cs="楷体"/>
          <w:b/>
          <w:bCs/>
          <w:color w:val="ff0000"/>
          <w:sz w:val="24"/>
        </w:rPr>
        <w:t xml:space="preserve">必须符合本地最低工资标准和社会保险缴费要求</w:t>
      </w:r>
      <w:r>
        <w:rPr>
          <w:rFonts w:ascii="宋体" w:hAnsi="宋体" w:cs="楷体"/>
          <w:b/>
          <w:bCs/>
          <w:color w:val="ff0000"/>
          <w:sz w:val="24"/>
        </w:rPr>
        <w:t xml:space="preserve">。</w:t>
      </w:r>
      <w:r/>
    </w:p>
    <w:p>
      <w:pPr>
        <w:jc w:val="left"/>
        <w:spacing w:line="360" w:lineRule="auto"/>
        <w:tabs>
          <w:tab w:val="left" w:pos="1800" w:leader="none"/>
          <w:tab w:val="left" w:pos="5580" w:leader="none"/>
        </w:tabs>
        <w:rPr>
          <w:rFonts w:ascii="宋体" w:hAnsi="宋体" w:cs="楷体"/>
          <w:b/>
          <w:bCs/>
          <w:color w:val="ff0000"/>
          <w:sz w:val="24"/>
        </w:rPr>
      </w:pPr>
      <w:r>
        <w:rPr>
          <w:rFonts w:ascii="宋体" w:hAnsi="宋体" w:cs="楷体"/>
          <w:b/>
          <w:bCs/>
          <w:color w:val="ff0000"/>
          <w:sz w:val="24"/>
        </w:rPr>
        <w:t xml:space="preserve">（3）报价时必须核算企业为本项目所有员工缴纳职工社会保险的费用。未核算入报价的，视为无效报价。</w:t>
      </w:r>
      <w:r/>
    </w:p>
    <w:p>
      <w:pPr>
        <w:jc w:val="left"/>
        <w:spacing w:line="360" w:lineRule="auto"/>
        <w:tabs>
          <w:tab w:val="left" w:pos="1800" w:leader="none"/>
          <w:tab w:val="left" w:pos="5580" w:leader="none"/>
        </w:tabs>
        <w:rPr>
          <w:rFonts w:ascii="宋体" w:hAnsi="宋体" w:cs="楷体"/>
          <w:b/>
          <w:bCs/>
          <w:color w:val="ff0000"/>
          <w:sz w:val="24"/>
        </w:rPr>
      </w:pPr>
      <w:r>
        <w:rPr>
          <w:rFonts w:ascii="宋体" w:hAnsi="宋体" w:cs="楷体"/>
          <w:b/>
          <w:bCs/>
          <w:color w:val="ff0000"/>
          <w:sz w:val="24"/>
        </w:rPr>
        <w:t xml:space="preserve">（4）企业费用包括福利、服装、培训、管理、利润、办公费、岗位补贴、通讯费、工会会费、政策风险、物价风险等一切其他费用。</w:t>
      </w:r>
      <w:r/>
    </w:p>
    <w:p>
      <w:pPr>
        <w:jc w:val="left"/>
        <w:spacing w:line="360" w:lineRule="auto"/>
        <w:tabs>
          <w:tab w:val="left" w:pos="1800" w:leader="none"/>
          <w:tab w:val="left" w:pos="5580" w:leader="none"/>
        </w:tabs>
        <w:rPr>
          <w:rFonts w:hint="eastAsia" w:ascii="宋体" w:hAnsi="宋体" w:cs="楷体"/>
          <w:b/>
          <w:bCs/>
          <w:color w:val="ff0000"/>
          <w:sz w:val="24"/>
        </w:rPr>
      </w:pPr>
      <w:r>
        <w:rPr>
          <w:rFonts w:ascii="宋体" w:hAnsi="宋体" w:cs="楷体"/>
          <w:b/>
          <w:bCs/>
          <w:color w:val="ff0000"/>
          <w:sz w:val="24"/>
        </w:rPr>
        <w:t xml:space="preserve">（</w:t>
      </w:r>
      <w:r>
        <w:rPr>
          <w:rFonts w:hint="eastAsia" w:ascii="宋体" w:hAnsi="宋体" w:cs="楷体"/>
          <w:b/>
          <w:bCs/>
          <w:color w:val="ff0000"/>
          <w:sz w:val="24"/>
          <w:lang w:val="en-US" w:eastAsia="zh-CN"/>
        </w:rPr>
        <w:t xml:space="preserve">5</w:t>
      </w:r>
      <w:r>
        <w:rPr>
          <w:rFonts w:ascii="宋体" w:hAnsi="宋体" w:cs="楷体"/>
          <w:b/>
          <w:bCs/>
          <w:color w:val="ff0000"/>
          <w:sz w:val="24"/>
        </w:rPr>
        <w:t xml:space="preserve">）</w:t>
      </w:r>
      <w:r>
        <w:rPr>
          <w:rFonts w:hint="eastAsia" w:ascii="宋体" w:hAnsi="宋体" w:cs="楷体"/>
          <w:b/>
          <w:bCs/>
          <w:color w:val="ff0000"/>
          <w:sz w:val="24"/>
          <w:lang w:val="en-US" w:eastAsia="zh-CN"/>
        </w:rPr>
        <w:t xml:space="preserve">本次服务采购人</w:t>
      </w:r>
      <w:r>
        <w:rPr>
          <w:rFonts w:hint="eastAsia" w:ascii="宋体" w:hAnsi="宋体" w:cs="楷体"/>
          <w:b/>
          <w:bCs/>
          <w:color w:val="ff0000"/>
          <w:sz w:val="24"/>
        </w:rPr>
        <w:t xml:space="preserve">不提供工作餐，</w:t>
      </w:r>
      <w:r>
        <w:rPr>
          <w:rFonts w:hint="eastAsia" w:ascii="宋体" w:hAnsi="宋体" w:cs="楷体"/>
          <w:b/>
          <w:bCs/>
          <w:color w:val="ff0000"/>
          <w:sz w:val="24"/>
          <w:lang w:val="en-US" w:eastAsia="zh-CN"/>
        </w:rPr>
        <w:t xml:space="preserve">中标方</w:t>
      </w:r>
      <w:r>
        <w:rPr>
          <w:rFonts w:hint="eastAsia" w:ascii="宋体" w:hAnsi="宋体" w:cs="楷体"/>
          <w:b/>
          <w:bCs/>
          <w:color w:val="ff0000"/>
          <w:sz w:val="24"/>
        </w:rPr>
        <w:t xml:space="preserve">自行解决。</w:t>
      </w:r>
      <w:r/>
    </w:p>
    <w:p>
      <w:pPr>
        <w:jc w:val="left"/>
        <w:spacing w:line="360" w:lineRule="auto"/>
        <w:tabs>
          <w:tab w:val="left" w:pos="1800" w:leader="none"/>
          <w:tab w:val="left" w:pos="5580" w:leader="none"/>
        </w:tabs>
        <w:rPr>
          <w:rFonts w:ascii="宋体" w:hAnsi="宋体" w:cs="楷体"/>
          <w:b/>
          <w:bCs/>
          <w:color w:val="ff0000"/>
          <w:sz w:val="24"/>
        </w:rPr>
      </w:pPr>
      <w:r>
        <w:rPr>
          <w:rFonts w:ascii="宋体" w:hAnsi="宋体" w:cs="楷体"/>
          <w:b/>
          <w:bCs/>
          <w:color w:val="ff0000"/>
          <w:sz w:val="24"/>
          <w:lang w:val="zh-CN"/>
        </w:rPr>
        <w:t xml:space="preserve"> </w:t>
      </w:r>
      <w:r>
        <w:rPr>
          <w:rFonts w:hint="eastAsia" w:ascii="宋体" w:hAnsi="宋体" w:cs="楷体"/>
          <w:b/>
          <w:bCs/>
          <w:color w:val="ff0000"/>
          <w:sz w:val="24"/>
          <w:lang w:val="en-US" w:eastAsia="zh-CN"/>
        </w:rPr>
        <w:t xml:space="preserve">3</w:t>
      </w:r>
      <w:r>
        <w:rPr>
          <w:rFonts w:hint="eastAsia" w:ascii="宋体" w:hAnsi="宋体" w:cs="楷体"/>
          <w:b/>
          <w:bCs/>
          <w:color w:val="ff0000"/>
          <w:sz w:val="24"/>
        </w:rPr>
        <w:t xml:space="preserve">.本表行数可以按照项目分项情况增加。</w:t>
      </w:r>
      <w:r/>
    </w:p>
    <w:p>
      <w:pPr>
        <w:jc w:val="left"/>
        <w:spacing w:line="360" w:lineRule="auto"/>
        <w:tabs>
          <w:tab w:val="left" w:pos="1800" w:leader="none"/>
          <w:tab w:val="left" w:pos="5580" w:leader="none"/>
        </w:tabs>
        <w:rPr>
          <w:rFonts w:ascii="宋体" w:hAnsi="宋体" w:cs="楷体"/>
          <w:b/>
          <w:bCs/>
          <w:color w:val="ff0000"/>
          <w:sz w:val="24"/>
        </w:rPr>
      </w:pPr>
      <w:r>
        <w:rPr>
          <w:rFonts w:hint="eastAsia" w:ascii="宋体" w:hAnsi="宋体" w:cs="楷体"/>
          <w:b/>
          <w:bCs/>
          <w:color w:val="ff0000"/>
          <w:sz w:val="24"/>
          <w:lang w:val="en-US" w:eastAsia="zh-CN"/>
        </w:rPr>
        <w:t xml:space="preserve">4.</w:t>
      </w:r>
      <w:r>
        <w:rPr>
          <w:rFonts w:hint="eastAsia" w:ascii="宋体" w:hAnsi="宋体" w:cs="楷体"/>
          <w:b/>
          <w:bCs/>
          <w:color w:val="ff0000"/>
          <w:sz w:val="24"/>
        </w:rPr>
        <w:t xml:space="preserve">上述各项的服务内容如表格中填写不下的，可以逐项另页描述。</w:t>
      </w:r>
      <w:r/>
    </w:p>
    <w:p>
      <w:pPr>
        <w:spacing w:before="25" w:after="25" w:line="360" w:lineRule="auto"/>
        <w:rPr>
          <w:sz w:val="24"/>
          <w:lang w:val="zh-CN"/>
        </w:rPr>
      </w:pPr>
      <w:r>
        <w:rPr>
          <w:sz w:val="24"/>
          <w:lang w:val="zh-CN"/>
        </w:rPr>
      </w:r>
      <w:r/>
    </w:p>
    <w:p>
      <w:pPr>
        <w:ind w:firstLine="3840"/>
        <w:spacing w:line="400" w:lineRule="exact"/>
        <w:rPr>
          <w:rFonts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jc w:val="center"/>
        <w:spacing w:line="400" w:lineRule="exact"/>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日期：     年    月    日</w:t>
      </w:r>
      <w:r/>
    </w:p>
    <w:p>
      <w:pPr>
        <w:pStyle w:val="985"/>
        <w:sectPr>
          <w:footnotePr/>
          <w:endnotePr/>
          <w:type w:val="nextPage"/>
          <w:pgSz w:w="11906" w:h="16838" w:orient="portrait"/>
          <w:pgMar w:top="1440" w:right="1797" w:bottom="1440" w:left="1797" w:header="851" w:footer="992" w:gutter="0"/>
          <w:cols w:num="1" w:sep="0" w:space="1701" w:equalWidth="1"/>
          <w:docGrid w:linePitch="360"/>
        </w:sectPr>
      </w:pPr>
      <w:r/>
      <w:r/>
    </w:p>
    <w:p>
      <w:pPr>
        <w:pStyle w:val="906"/>
        <w:ind w:firstLine="1806"/>
        <w:jc w:val="both"/>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b w:val="0"/>
        </w:rPr>
        <w:t xml:space="preserve">（实质性格式）</w:t>
      </w:r>
      <w:r/>
    </w:p>
    <w:p>
      <w:pPr>
        <w:pStyle w:val="907"/>
      </w:pPr>
      <w:r/>
      <w:r/>
    </w:p>
    <w:p>
      <w:pPr>
        <w:pStyle w:val="906"/>
        <w:jc w:val="left"/>
        <w:spacing w:before="0" w:line="360" w:lineRule="auto"/>
        <w:tabs>
          <w:tab w:val="center" w:pos="4592" w:leader="none"/>
          <w:tab w:val="left" w:pos="7860" w:leader="none"/>
        </w:tabs>
        <w:rPr>
          <w:rFonts w:ascii="宋体" w:hAnsi="宋体" w:cs="楷体"/>
          <w:b w:val="0"/>
          <w:sz w:val="24"/>
        </w:rPr>
      </w:pPr>
      <w:r>
        <w:rPr>
          <w:rFonts w:hint="eastAsia"/>
          <w:b w:val="0"/>
          <w:sz w:val="24"/>
          <w:u w:val="single"/>
        </w:rPr>
        <w:t xml:space="preserve">注意事项：</w:t>
      </w:r>
      <w:bookmarkStart w:id="302" w:name="_Toc311189788"/>
      <w:r>
        <w:rPr>
          <w:rFonts w:hint="eastAsia"/>
          <w:b w:val="0"/>
          <w:sz w:val="24"/>
          <w:u w:val="single"/>
        </w:rPr>
        <w:t xml:space="preserve">请按照第二章第一节《</w:t>
      </w:r>
      <w:r>
        <w:rPr>
          <w:b w:val="0"/>
          <w:sz w:val="24"/>
          <w:u w:val="single"/>
        </w:rPr>
        <w:t xml:space="preserve">投标人须知资料表</w:t>
      </w:r>
      <w:r>
        <w:rPr>
          <w:rFonts w:hint="eastAsia"/>
          <w:b w:val="0"/>
          <w:sz w:val="24"/>
          <w:u w:val="single"/>
        </w:rPr>
        <w:t xml:space="preserve">》中列明的项目属性填写货物类还是工程、服务类。</w:t>
      </w:r>
      <w:r>
        <w:rPr>
          <w:rFonts w:hint="eastAsia" w:ascii="宋体" w:hAnsi="宋体" w:cs="楷体"/>
          <w:b w:val="0"/>
          <w:sz w:val="24"/>
        </w:rPr>
        <w:t xml:space="preserve">                       </w:t>
      </w:r>
      <w:r/>
    </w:p>
    <w:p>
      <w:pPr>
        <w:ind w:firstLine="2570"/>
        <w:spacing w:line="360" w:lineRule="auto"/>
        <w:widowControl/>
        <w:rPr>
          <w:rFonts w:ascii="宋体" w:hAnsi="宋体" w:cs="楷体"/>
          <w:b/>
          <w:sz w:val="32"/>
          <w:szCs w:val="32"/>
        </w:rPr>
      </w:pPr>
      <w:r>
        <w:rPr>
          <w:rFonts w:hint="eastAsia" w:ascii="宋体" w:hAnsi="宋体" w:cs="楷体"/>
          <w:b/>
          <w:sz w:val="32"/>
          <w:szCs w:val="32"/>
        </w:rPr>
        <w:t xml:space="preserve">中小企业声明函(货物)</w:t>
      </w:r>
      <w:r/>
    </w:p>
    <w:p>
      <w:pPr>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p>
    <w:p>
      <w:pPr>
        <w:pStyle w:val="1156"/>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6"/>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6"/>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p>
    <w:p>
      <w:pPr>
        <w:pStyle w:val="1156"/>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
        <w:spacing w:line="440" w:lineRule="exact"/>
        <w:rPr>
          <w:rFonts w:ascii="宋体" w:hAnsi="宋体" w:cs="楷体"/>
          <w:sz w:val="24"/>
        </w:rPr>
      </w:pPr>
      <w:r>
        <w:rPr>
          <w:rFonts w:ascii="宋体" w:hAnsi="宋体" w:cs="楷体"/>
          <w:sz w:val="24"/>
        </w:rPr>
      </w:r>
      <w:r/>
    </w:p>
    <w:p>
      <w:pPr>
        <w:ind w:firstLine="3840"/>
        <w:spacing w:line="44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800"/>
        <w:spacing w:line="440" w:lineRule="exact"/>
        <w:rPr>
          <w:rFonts w:ascii="宋体" w:hAnsi="宋体" w:cs="楷体"/>
          <w:sz w:val="24"/>
        </w:rPr>
      </w:pPr>
      <w:r>
        <w:rPr>
          <w:rFonts w:hint="eastAsia" w:ascii="宋体" w:hAnsi="宋体" w:cs="楷体"/>
          <w:sz w:val="24"/>
        </w:rPr>
        <w:t xml:space="preserve">日期：年 月 日</w:t>
      </w:r>
      <w:r/>
    </w:p>
    <w:p>
      <w:pPr>
        <w:ind w:firstLine="2650"/>
        <w:spacing w:line="360" w:lineRule="auto"/>
        <w:widowControl/>
        <w:rPr>
          <w:rFonts w:ascii="宋体" w:hAnsi="宋体" w:cs="楷体"/>
          <w:b/>
          <w:sz w:val="24"/>
        </w:rPr>
      </w:pPr>
      <w:r>
        <w:rPr>
          <w:rFonts w:ascii="宋体" w:hAnsi="宋体" w:cs="楷体"/>
          <w:b/>
          <w:sz w:val="24"/>
        </w:rPr>
      </w:r>
      <w:r/>
    </w:p>
    <w:p>
      <w:pPr>
        <w:pStyle w:val="936"/>
        <w:spacing w:line="440" w:lineRule="exact"/>
        <w:rPr>
          <w:rFonts w:cs="楷体"/>
          <w:szCs w:val="20"/>
        </w:rPr>
      </w:pPr>
      <w:r>
        <w:rPr>
          <w:rFonts w:hint="eastAsia" w:cs="楷体"/>
        </w:rPr>
        <w:t xml:space="preserve">注：1、从业人员、营业收入和资产总额填报上一年度数据，无上一年度数据的新成立企业可不填报。</w:t>
      </w:r>
      <w:r/>
    </w:p>
    <w:p>
      <w:pPr>
        <w:pStyle w:val="1156"/>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1156"/>
        <w:ind w:firstLine="480"/>
        <w:rPr>
          <w:rFonts w:ascii="宋体" w:hAnsi="宋体" w:eastAsia="宋体" w:cs="楷体"/>
          <w:sz w:val="24"/>
          <w:szCs w:val="24"/>
        </w:rPr>
      </w:pPr>
      <w:r>
        <w:rPr>
          <w:rFonts w:ascii="宋体" w:hAnsi="宋体" w:eastAsia="宋体" w:cs="楷体"/>
          <w:sz w:val="24"/>
          <w:szCs w:val="24"/>
        </w:rPr>
      </w:r>
      <w:r/>
    </w:p>
    <w:p>
      <w:pPr>
        <w:pStyle w:val="1156"/>
        <w:ind w:firstLine="480"/>
        <w:rPr>
          <w:rFonts w:ascii="宋体" w:hAnsi="宋体" w:eastAsia="宋体" w:cs="楷体"/>
          <w:sz w:val="24"/>
          <w:szCs w:val="24"/>
        </w:rPr>
      </w:pPr>
      <w:r>
        <w:rPr>
          <w:rFonts w:ascii="宋体" w:hAnsi="宋体" w:eastAsia="宋体" w:cs="楷体"/>
          <w:sz w:val="24"/>
          <w:szCs w:val="24"/>
        </w:rPr>
      </w:r>
      <w:r/>
    </w:p>
    <w:p>
      <w:pPr>
        <w:pStyle w:val="1156"/>
        <w:ind w:firstLine="400"/>
      </w:pPr>
      <w:r/>
      <w:r/>
    </w:p>
    <w:p>
      <w:pPr>
        <w:pStyle w:val="1156"/>
        <w:ind w:firstLine="0"/>
      </w:pPr>
      <w:r/>
      <w:r/>
    </w:p>
    <w:p>
      <w:pPr>
        <w:ind w:firstLine="1928"/>
        <w:spacing w:line="360" w:lineRule="auto"/>
        <w:widowControl/>
        <w:rPr>
          <w:rFonts w:ascii="宋体" w:hAnsi="宋体" w:cs="楷体"/>
          <w:b/>
          <w:sz w:val="32"/>
          <w:szCs w:val="32"/>
        </w:rPr>
      </w:pPr>
      <w:r>
        <w:rPr>
          <w:rFonts w:hint="eastAsia" w:ascii="宋体" w:hAnsi="宋体" w:cs="楷体"/>
          <w:b/>
          <w:sz w:val="32"/>
          <w:szCs w:val="32"/>
        </w:rPr>
        <w:t xml:space="preserve">中小企业声明函(工程、服务)</w:t>
      </w:r>
      <w:r/>
    </w:p>
    <w:p>
      <w:pPr>
        <w:ind w:firstLine="480"/>
        <w:spacing w:line="440" w:lineRule="exact"/>
        <w:rPr>
          <w:rFonts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156"/>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6"/>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156"/>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w:t>
      </w:r>
      <w:r/>
    </w:p>
    <w:p>
      <w:pPr>
        <w:pStyle w:val="1156"/>
        <w:ind w:firstLine="480"/>
        <w:spacing w:before="0" w:after="0" w:line="440" w:lineRule="exact"/>
        <w:rPr>
          <w:rFonts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440" w:lineRule="exact"/>
        <w:rPr>
          <w:rFonts w:ascii="宋体" w:hAnsi="宋体" w:cs="楷体"/>
          <w:sz w:val="24"/>
        </w:rPr>
      </w:pPr>
      <w:r>
        <w:rPr>
          <w:rFonts w:ascii="宋体" w:hAnsi="宋体" w:cs="楷体"/>
          <w:sz w:val="24"/>
        </w:rPr>
      </w:r>
      <w:r/>
    </w:p>
    <w:p>
      <w:pPr>
        <w:ind w:firstLine="3360"/>
        <w:spacing w:line="440" w:lineRule="exact"/>
        <w:rPr>
          <w:rFonts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560"/>
        <w:spacing w:line="440" w:lineRule="exact"/>
        <w:rPr>
          <w:rFonts w:ascii="宋体" w:hAnsi="宋体" w:cs="楷体"/>
          <w:sz w:val="24"/>
        </w:rPr>
      </w:pPr>
      <w:r>
        <w:rPr>
          <w:rFonts w:hint="eastAsia" w:ascii="宋体" w:hAnsi="宋体" w:cs="楷体"/>
          <w:sz w:val="24"/>
        </w:rPr>
        <w:t xml:space="preserve">日期：年 月 日</w:t>
      </w:r>
      <w:r/>
    </w:p>
    <w:p>
      <w:pPr>
        <w:pStyle w:val="1156"/>
        <w:ind w:firstLine="400"/>
      </w:pPr>
      <w:r/>
      <w:r/>
    </w:p>
    <w:p>
      <w:pPr>
        <w:pStyle w:val="936"/>
        <w:spacing w:line="440" w:lineRule="exact"/>
        <w:rPr>
          <w:rFonts w:cs="楷体"/>
        </w:rPr>
      </w:pPr>
      <w:r>
        <w:rPr>
          <w:rFonts w:hint="eastAsia" w:cs="楷体"/>
        </w:rPr>
        <w:t xml:space="preserve">注：1、从业人员、营业收入和资产总额填报上一年度数据，无上一年度数据的新成立企业可不填报。</w:t>
      </w:r>
      <w:r/>
    </w:p>
    <w:p>
      <w:pPr>
        <w:pStyle w:val="1156"/>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936"/>
        <w:spacing w:line="440" w:lineRule="exact"/>
        <w:rPr>
          <w:rFonts w:cs="楷体"/>
        </w:rPr>
      </w:pPr>
      <w:r>
        <w:rPr>
          <w:rFonts w:cs="楷体"/>
        </w:rPr>
      </w:r>
      <w:r/>
    </w:p>
    <w:p>
      <w:pPr>
        <w:pStyle w:val="936"/>
        <w:spacing w:line="440" w:lineRule="exact"/>
        <w:rPr>
          <w:rFonts w:cs="楷体"/>
        </w:rPr>
      </w:pPr>
      <w:r>
        <w:rPr>
          <w:rFonts w:cs="楷体"/>
        </w:rPr>
      </w:r>
      <w:r/>
    </w:p>
    <w:p>
      <w:pPr>
        <w:pStyle w:val="936"/>
        <w:spacing w:line="440" w:lineRule="exact"/>
        <w:rPr>
          <w:rFonts w:cs="楷体"/>
        </w:rPr>
      </w:pPr>
      <w:r>
        <w:rPr>
          <w:rFonts w:cs="楷体"/>
        </w:rPr>
      </w:r>
      <w:r/>
    </w:p>
    <w:p>
      <w:pPr>
        <w:jc w:val="left"/>
        <w:widowControl/>
        <w:rPr>
          <w:rFonts w:ascii="宋体" w:hAnsi="宋体" w:cs="楷体"/>
          <w:sz w:val="24"/>
        </w:rPr>
      </w:pPr>
      <w:r>
        <w:rPr>
          <w:rFonts w:ascii="宋体" w:hAnsi="宋体" w:cs="楷体"/>
          <w:sz w:val="24"/>
        </w:rPr>
      </w:r>
      <w:r/>
    </w:p>
    <w:p>
      <w:pPr>
        <w:pStyle w:val="985"/>
      </w:pPr>
      <w:r/>
      <w:r/>
    </w:p>
    <w:p>
      <w:pPr>
        <w:pStyle w:val="985"/>
      </w:pPr>
      <w:r/>
      <w:r/>
    </w:p>
    <w:p>
      <w:pPr>
        <w:pStyle w:val="985"/>
      </w:pPr>
      <w:r/>
      <w:r/>
    </w:p>
    <w:p>
      <w:pPr>
        <w:pStyle w:val="985"/>
      </w:pPr>
      <w:r/>
      <w:r/>
    </w:p>
    <w:p>
      <w:pPr>
        <w:jc w:val="center"/>
        <w:spacing w:before="240" w:after="240" w:line="360" w:lineRule="auto"/>
        <w:rPr>
          <w:b/>
          <w:sz w:val="32"/>
          <w:szCs w:val="32"/>
        </w:rPr>
      </w:pPr>
      <w:r>
        <w:rPr>
          <w:rFonts w:hint="eastAsia"/>
          <w:b/>
          <w:bCs/>
          <w:sz w:val="32"/>
          <w:szCs w:val="32"/>
        </w:rPr>
        <w:t xml:space="preserve">五、残疾人福利性单位声明函</w:t>
      </w:r>
      <w:r>
        <w:rPr>
          <w:b/>
          <w:bCs/>
          <w:sz w:val="32"/>
          <w:szCs w:val="32"/>
        </w:rPr>
        <w:t xml:space="preserve">（实质性格式） </w:t>
      </w:r>
      <w:r>
        <w:rPr>
          <w:b/>
          <w:sz w:val="32"/>
          <w:szCs w:val="32"/>
        </w:rPr>
        <w:t xml:space="preserve">    </w:t>
      </w:r>
      <w:r/>
    </w:p>
    <w:p>
      <w:pPr>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rFonts w:ascii="宋体" w:hAnsi="宋体"/>
          <w:spacing w:val="6"/>
          <w:sz w:val="24"/>
        </w:rPr>
      </w:pPr>
      <w:r>
        <w:rPr>
          <w:rFonts w:ascii="宋体" w:hAnsi="宋体"/>
          <w:spacing w:val="6"/>
          <w:sz w:val="24"/>
        </w:rPr>
      </w:r>
      <w:r/>
    </w:p>
    <w:p>
      <w:pPr>
        <w:ind w:firstLine="504"/>
        <w:spacing w:line="588" w:lineRule="exact"/>
        <w:rPr>
          <w:rFonts w:ascii="宋体" w:hAnsi="宋体"/>
          <w:spacing w:val="6"/>
          <w:sz w:val="24"/>
        </w:rPr>
      </w:pPr>
      <w:r>
        <w:rPr>
          <w:rFonts w:ascii="宋体" w:hAnsi="宋体"/>
          <w:spacing w:val="6"/>
          <w:sz w:val="24"/>
        </w:rPr>
      </w:r>
      <w:r/>
    </w:p>
    <w:p>
      <w:pPr>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right="1560" w:firstLine="504"/>
        <w:jc w:val="center"/>
        <w:spacing w:line="588" w:lineRule="exact"/>
        <w:tabs>
          <w:tab w:val="left" w:pos="4860" w:leader="none"/>
        </w:tabs>
        <w:rPr>
          <w:rFonts w:ascii="宋体" w:hAnsi="宋体"/>
          <w:spacing w:val="6"/>
          <w:sz w:val="24"/>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bookmarkEnd w:id="302"/>
      <w:r/>
      <w:r/>
    </w:p>
    <w:p>
      <w:pPr>
        <w:ind w:firstLine="2890"/>
        <w:spacing w:line="400" w:lineRule="exact"/>
        <w:rPr>
          <w:b/>
          <w:spacing w:val="20"/>
          <w:sz w:val="32"/>
          <w:szCs w:val="32"/>
        </w:rPr>
        <w:outlineLvl w:val="1"/>
      </w:pPr>
      <w:r/>
      <w:bookmarkStart w:id="303" w:name="_Toc30417"/>
      <w:r/>
      <w:bookmarkEnd w:id="303"/>
      <w:r/>
      <w:bookmarkStart w:id="304" w:name="_Toc425"/>
      <w:r/>
      <w:bookmarkEnd w:id="304"/>
      <w:r/>
      <w:bookmarkStart w:id="305" w:name="_Toc29116"/>
      <w:r/>
      <w:bookmarkEnd w:id="305"/>
      <w:r/>
      <w:bookmarkStart w:id="306" w:name="_Toc373054875"/>
      <w:r/>
      <w:bookmarkEnd w:id="306"/>
      <w:r>
        <w:rPr>
          <w:rFonts w:hint="eastAsia"/>
          <w:b/>
          <w:spacing w:val="20"/>
          <w:sz w:val="32"/>
          <w:szCs w:val="32"/>
        </w:rPr>
        <w:t xml:space="preserve">六、项目实施方案 </w:t>
      </w:r>
      <w:r/>
    </w:p>
    <w:p>
      <w:pPr>
        <w:pStyle w:val="936"/>
        <w:rPr>
          <w:rFonts w:ascii="Times New Roman" w:hAnsi="Times New Roman"/>
          <w:sz w:val="20"/>
          <w:szCs w:val="20"/>
        </w:rPr>
      </w:pPr>
      <w:r>
        <w:rPr>
          <w:rFonts w:ascii="Times New Roman" w:hAnsi="Times New Roman"/>
          <w:sz w:val="20"/>
          <w:szCs w:val="20"/>
        </w:rPr>
      </w:r>
      <w:r/>
    </w:p>
    <w:p>
      <w:pPr>
        <w:ind w:firstLine="480"/>
        <w:spacing w:line="400" w:lineRule="exact"/>
        <w:rPr>
          <w:rFonts w:ascii="宋体" w:hAnsi="宋体" w:cs="宋体"/>
          <w:sz w:val="24"/>
        </w:rPr>
      </w:pPr>
      <w:r>
        <w:rPr>
          <w:rFonts w:hint="eastAsia" w:ascii="宋体" w:hAnsi="宋体" w:cs="宋体"/>
          <w:sz w:val="24"/>
        </w:rPr>
        <w:t xml:space="preserve">采购文件中提出的需求是最基本的服务要求，各投标人须响应这些要求，并可以在此基础上，根据自身优势进一步优化。本方案可包括（但不限于）以下内容：</w:t>
      </w:r>
      <w:r/>
    </w:p>
    <w:p>
      <w:pPr>
        <w:pStyle w:val="985"/>
      </w:pPr>
      <w:r/>
      <w:r/>
    </w:p>
    <w:p>
      <w:pPr>
        <w:pStyle w:val="985"/>
      </w:pPr>
      <w:r/>
      <w:r/>
    </w:p>
    <w:p>
      <w:pPr>
        <w:pStyle w:val="985"/>
      </w:pPr>
      <w:r>
        <w:t xml:space="preserve"></w:t>
      </w:r>
      <w:r/>
    </w:p>
    <w:p>
      <w:pPr>
        <w:ind w:firstLine="4413"/>
        <w:jc w:val="left"/>
        <w:spacing w:line="400" w:lineRule="exact"/>
        <w:widowControl/>
        <w:rPr>
          <w:rFonts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p>
    <w:p>
      <w:pPr>
        <w:ind w:firstLine="480"/>
        <w:jc w:val="left"/>
        <w:spacing w:line="400" w:lineRule="exact"/>
        <w:widowControl/>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jc w:val="center"/>
        <w:rPr>
          <w:rFonts w:ascii="宋体" w:hAnsi="宋体"/>
          <w:sz w:val="24"/>
          <w:szCs w:val="20"/>
        </w:rPr>
      </w:pPr>
      <w:r>
        <w:rPr>
          <w:rFonts w:ascii="宋体" w:hAnsi="宋体"/>
          <w:sz w:val="24"/>
          <w:szCs w:val="20"/>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ind w:firstLine="2529"/>
        <w:spacing w:line="400" w:lineRule="exact"/>
        <w:rPr>
          <w:b/>
          <w:spacing w:val="20"/>
          <w:sz w:val="32"/>
          <w:szCs w:val="32"/>
        </w:rPr>
        <w:outlineLvl w:val="1"/>
      </w:pPr>
      <w:r>
        <w:rPr>
          <w:b/>
          <w:spacing w:val="20"/>
          <w:sz w:val="32"/>
          <w:szCs w:val="32"/>
        </w:rPr>
      </w:r>
      <w:r/>
    </w:p>
    <w:p>
      <w:pPr>
        <w:ind w:firstLine="2529"/>
        <w:spacing w:line="400" w:lineRule="exact"/>
        <w:rPr>
          <w:b/>
          <w:spacing w:val="20"/>
          <w:sz w:val="32"/>
          <w:szCs w:val="32"/>
        </w:rPr>
        <w:outlineLvl w:val="1"/>
      </w:pPr>
      <w:r>
        <w:rPr>
          <w:rFonts w:hint="eastAsia"/>
          <w:b/>
          <w:spacing w:val="20"/>
          <w:sz w:val="32"/>
          <w:szCs w:val="32"/>
        </w:rPr>
        <w:br w:type="page" w:clear="all"/>
      </w:r>
      <w:r>
        <w:rPr>
          <w:rFonts w:hint="eastAsia"/>
          <w:b/>
          <w:spacing w:val="20"/>
          <w:sz w:val="32"/>
          <w:szCs w:val="32"/>
        </w:rPr>
        <w:t xml:space="preserve">七、基本服务承诺书 </w:t>
      </w:r>
      <w:r>
        <w:rPr>
          <w:b/>
          <w:spacing w:val="20"/>
          <w:sz w:val="32"/>
          <w:szCs w:val="32"/>
        </w:rPr>
        <w:t xml:space="preserve"> </w:t>
      </w:r>
      <w:r/>
    </w:p>
    <w:p>
      <w:pPr>
        <w:spacing w:line="400" w:lineRule="exact"/>
        <w:rPr>
          <w:rFonts w:ascii="宋体" w:hAnsi="宋体"/>
          <w:b/>
          <w:bCs/>
          <w:sz w:val="28"/>
          <w:szCs w:val="28"/>
        </w:rPr>
      </w:pPr>
      <w:r>
        <w:rPr>
          <w:rFonts w:ascii="宋体" w:hAnsi="宋体"/>
          <w:b/>
          <w:bCs/>
          <w:sz w:val="28"/>
          <w:szCs w:val="28"/>
        </w:rPr>
      </w:r>
      <w:r/>
    </w:p>
    <w:p>
      <w:pPr>
        <w:numPr>
          <w:ilvl w:val="0"/>
          <w:numId w:val="10"/>
        </w:numPr>
        <w:ind w:firstLine="480"/>
        <w:spacing w:line="400" w:lineRule="exact"/>
        <w:rPr>
          <w:sz w:val="20"/>
          <w:szCs w:val="20"/>
        </w:rPr>
      </w:pPr>
      <w:r>
        <w:rPr>
          <w:rFonts w:hint="eastAsia" w:ascii="宋体" w:hAnsi="宋体"/>
          <w:bCs/>
          <w:sz w:val="24"/>
        </w:rPr>
        <w:t xml:space="preserve">我单位确保按中标结果确定价格并及时提供货物或服务。</w:t>
      </w:r>
      <w:r/>
    </w:p>
    <w:p>
      <w:pPr>
        <w:ind w:firstLine="480"/>
        <w:jc w:val="left"/>
        <w:spacing w:line="400" w:lineRule="exact"/>
        <w:rPr>
          <w:rFonts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ind w:firstLine="480"/>
        <w:jc w:val="left"/>
        <w:spacing w:line="400" w:lineRule="exact"/>
        <w:rPr>
          <w:rFonts w:ascii="宋体" w:hAnsi="宋体"/>
          <w:bCs/>
          <w:sz w:val="24"/>
        </w:rPr>
      </w:pPr>
      <w:r>
        <w:rPr>
          <w:rFonts w:hint="eastAsia" w:ascii="宋体" w:hAnsi="宋体"/>
          <w:bCs/>
          <w:sz w:val="24"/>
        </w:rPr>
        <w:t xml:space="preserve">三、需要采购人提供的配合：</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ind w:firstLine="480"/>
        <w:jc w:val="left"/>
        <w:spacing w:line="400" w:lineRule="exact"/>
        <w:rPr>
          <w:rFonts w:ascii="宋体" w:hAnsi="宋体"/>
          <w:bCs/>
          <w:sz w:val="24"/>
        </w:rPr>
      </w:pPr>
      <w:r>
        <w:rPr>
          <w:rFonts w:hint="eastAsia" w:ascii="宋体" w:hAnsi="宋体"/>
          <w:bCs/>
          <w:sz w:val="24"/>
        </w:rPr>
        <w:t xml:space="preserve">四、其他服务承诺：</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jc w:val="left"/>
        <w:spacing w:line="400" w:lineRule="exact"/>
        <w:rPr>
          <w:rFonts w:ascii="宋体" w:hAnsi="宋体"/>
          <w:bCs/>
          <w:sz w:val="24"/>
          <w:u w:val="single"/>
        </w:rPr>
      </w:pPr>
      <w:r>
        <w:rPr>
          <w:rFonts w:hint="eastAsia" w:ascii="宋体" w:hAnsi="宋体"/>
          <w:bCs/>
          <w:sz w:val="24"/>
          <w:u w:val="single"/>
        </w:rPr>
        <w:t xml:space="preserve">　　　　　　　　　　　　　　　　　　　　　　　　　　　　　　　　　　　　　　</w:t>
      </w:r>
      <w:r/>
    </w:p>
    <w:p>
      <w:pPr>
        <w:ind w:firstLine="600"/>
        <w:spacing w:line="400" w:lineRule="exact"/>
        <w:rPr>
          <w:rFonts w:ascii="宋体" w:hAnsi="宋体"/>
          <w:bCs/>
          <w:sz w:val="24"/>
        </w:rPr>
      </w:pPr>
      <w:r>
        <w:rPr>
          <w:rFonts w:ascii="宋体" w:hAnsi="宋体"/>
          <w:bCs/>
          <w:sz w:val="24"/>
        </w:rPr>
      </w:r>
      <w:r/>
    </w:p>
    <w:p>
      <w:pPr>
        <w:pStyle w:val="985"/>
      </w:pPr>
      <w:r/>
      <w:r/>
    </w:p>
    <w:p>
      <w:pPr>
        <w:ind w:firstLine="4320"/>
        <w:spacing w:line="400" w:lineRule="exact"/>
        <w:rPr>
          <w:rFonts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jc w:val="center"/>
        <w:spacing w:line="400" w:lineRule="exact"/>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keepLines/>
        <w:keepNext/>
        <w:spacing w:after="240" w:line="360" w:lineRule="auto"/>
        <w:widowControl/>
        <w:outlineLvl w:val="0"/>
      </w:pPr>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jc w:val="center"/>
        <w:spacing w:line="360" w:lineRule="auto"/>
        <w:rPr>
          <w:b/>
          <w:spacing w:val="20"/>
          <w:sz w:val="30"/>
          <w:szCs w:val="30"/>
        </w:rPr>
      </w:pPr>
      <w:r>
        <w:rPr>
          <w:rFonts w:hint="eastAsia"/>
          <w:b/>
          <w:spacing w:val="20"/>
          <w:sz w:val="30"/>
          <w:szCs w:val="30"/>
        </w:rPr>
        <w:t xml:space="preserve">八、法人授权书（实质性格式）</w:t>
      </w:r>
      <w:r/>
    </w:p>
    <w:p>
      <w:pPr>
        <w:ind w:firstLine="480"/>
        <w:spacing w:line="360" w:lineRule="auto"/>
        <w:tabs>
          <w:tab w:val="left" w:pos="360" w:leader="none"/>
        </w:tabs>
        <w:rPr>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 </w:t>
      </w:r>
      <w:r>
        <w:rPr>
          <w:sz w:val="24"/>
          <w:u w:val="single"/>
        </w:rPr>
        <w:t xml:space="preserve">    </w:t>
      </w:r>
      <w:r>
        <w:rPr>
          <w:rFonts w:hint="eastAsia"/>
          <w:sz w:val="24"/>
          <w:u w:val="single"/>
        </w:rPr>
        <w:t xml:space="preserve"> </w:t>
      </w:r>
      <w:r>
        <w:rPr>
          <w:sz w:val="24"/>
          <w:u w:val="single"/>
        </w:rPr>
        <w:t xml:space="preserve">    </w:t>
      </w:r>
      <w:r>
        <w:rPr>
          <w:rFonts w:hint="eastAsia"/>
          <w:sz w:val="24"/>
        </w:rPr>
        <w:t xml:space="preserve">号项目采购活动的合法代理人，以本单位名义全权处理一切与该项目采购有关的事务。</w:t>
      </w:r>
      <w:r/>
    </w:p>
    <w:p>
      <w:pPr>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p>
    <w:p>
      <w:pPr>
        <w:ind w:firstLine="480"/>
        <w:spacing w:line="360" w:lineRule="auto"/>
        <w:tabs>
          <w:tab w:val="left" w:pos="360" w:leader="none"/>
        </w:tabs>
        <w:rPr>
          <w:sz w:val="24"/>
        </w:rPr>
      </w:pPr>
      <w:r>
        <w:rPr>
          <w:sz w:val="24"/>
        </w:rPr>
      </w:r>
      <w:r/>
    </w:p>
    <w:p>
      <w:pPr>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p>
    <w:p>
      <w:pPr>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p>
    <w:p>
      <w:pPr>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p>
    <w:p>
      <w:pPr>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p>
    <w:p>
      <w:pPr>
        <w:ind w:firstLine="480"/>
        <w:spacing w:line="360" w:lineRule="auto"/>
        <w:tabs>
          <w:tab w:val="left" w:pos="360" w:leader="none"/>
        </w:tabs>
        <w:rPr>
          <w:sz w:val="24"/>
          <w:u w:val="single"/>
        </w:rPr>
      </w:pPr>
      <w:r>
        <w:rPr>
          <w:sz w:val="24"/>
        </w:rPr>
        <w:t xml:space="preserve">                             </w:t>
      </w:r>
      <w:r>
        <w:rPr>
          <w:rFonts w:hint="eastAsia"/>
          <w:sz w:val="24"/>
        </w:rPr>
        <w:t xml:space="preserve">单位地址：</w:t>
      </w:r>
      <w:r>
        <w:rPr>
          <w:sz w:val="24"/>
          <w:u w:val="single"/>
        </w:rPr>
        <w:t xml:space="preserve">                     </w:t>
      </w:r>
      <w:r/>
    </w:p>
    <w:p>
      <w:pPr>
        <w:ind w:firstLine="480"/>
        <w:spacing w:line="360" w:lineRule="auto"/>
        <w:tabs>
          <w:tab w:val="left" w:pos="360" w:leader="none"/>
        </w:tabs>
        <w:rPr>
          <w:sz w:val="24"/>
          <w:u w:val="single"/>
        </w:rPr>
      </w:pPr>
      <w:r>
        <w:rPr>
          <w:sz w:val="24"/>
        </w:rPr>
        <w:t xml:space="preserve">                              </w:t>
      </w:r>
      <w:r>
        <w:rPr>
          <w:rFonts w:hint="eastAsia"/>
          <w:sz w:val="24"/>
        </w:rPr>
        <w:t xml:space="preserve">日期：</w:t>
      </w:r>
      <w:bookmarkStart w:id="307" w:name="_Hlt26671380"/>
      <w:r/>
      <w:bookmarkEnd w:id="307"/>
      <w:r/>
      <w:bookmarkStart w:id="308" w:name="_Hlt26955070"/>
      <w:r/>
      <w:bookmarkEnd w:id="308"/>
      <w:r/>
      <w:bookmarkStart w:id="309" w:name="_格式3__银行出具的资信证明"/>
      <w:r/>
      <w:bookmarkEnd w:id="309"/>
      <w:r/>
      <w:r/>
    </w:p>
    <w:p>
      <w:pPr>
        <w:ind w:firstLine="480"/>
        <w:spacing w:line="360" w:lineRule="auto"/>
        <w:rPr>
          <w:rFonts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ind w:firstLine="723"/>
        <w:jc w:val="center"/>
        <w:spacing w:after="120" w:line="360" w:lineRule="auto"/>
        <w:rPr>
          <w:b/>
          <w:spacing w:val="20"/>
          <w:sz w:val="32"/>
          <w:szCs w:val="32"/>
        </w:rPr>
      </w:pPr>
      <w:r>
        <w:rPr>
          <w:rFonts w:hint="eastAsia"/>
          <w:b/>
          <w:spacing w:val="20"/>
          <w:sz w:val="32"/>
          <w:szCs w:val="32"/>
        </w:rPr>
        <w:t xml:space="preserve">九、资格承诺声明函</w:t>
      </w:r>
      <w:r>
        <w:rPr>
          <w:b/>
          <w:spacing w:val="20"/>
          <w:sz w:val="32"/>
          <w:szCs w:val="32"/>
        </w:rPr>
        <w:t xml:space="preserve">（实质性格式）</w:t>
      </w:r>
      <w:r/>
    </w:p>
    <w:p>
      <w:pPr>
        <w:spacing w:line="500" w:lineRule="exact"/>
        <w:rPr>
          <w:rFonts w:ascii="宋体" w:hAnsi="宋体" w:cs="楷体"/>
          <w:sz w:val="24"/>
        </w:rPr>
      </w:pPr>
      <w:r>
        <w:rPr>
          <w:rFonts w:hint="eastAsia" w:ascii="宋体" w:hAnsi="宋体" w:cs="楷体"/>
          <w:sz w:val="24"/>
        </w:rPr>
        <w:t xml:space="preserve">致本项目采购单位及采购代理机构：</w:t>
      </w:r>
      <w:r/>
    </w:p>
    <w:p>
      <w:pPr>
        <w:ind w:firstLine="480"/>
        <w:spacing w:line="500" w:lineRule="exact"/>
        <w:rPr>
          <w:rFonts w:ascii="宋体" w:hAnsi="宋体" w:cs="楷体"/>
          <w:sz w:val="24"/>
        </w:rPr>
      </w:pPr>
      <w:r>
        <w:rPr>
          <w:rFonts w:hint="eastAsia" w:ascii="宋体" w:hAnsi="宋体" w:cs="楷体"/>
          <w:sz w:val="24"/>
        </w:rPr>
        <w:t xml:space="preserve">按照《中华人民共和国政府采购法》第二十二条及采购文件的规定，我单位郑重声明如下：</w:t>
      </w:r>
      <w:r/>
    </w:p>
    <w:p>
      <w:pPr>
        <w:ind w:firstLine="480"/>
        <w:spacing w:line="500" w:lineRule="exact"/>
        <w:rPr>
          <w:rFonts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80"/>
        <w:spacing w:line="500" w:lineRule="exact"/>
        <w:rPr>
          <w:rFonts w:ascii="宋体" w:hAnsi="宋体" w:cs="楷体"/>
          <w:sz w:val="24"/>
        </w:rPr>
      </w:pPr>
      <w:r>
        <w:rPr>
          <w:rFonts w:hint="eastAsia" w:ascii="宋体" w:hAnsi="宋体" w:cs="楷体"/>
          <w:sz w:val="24"/>
        </w:rPr>
        <w:t xml:space="preserve">二、我单位具有独立承担民事责任的能力。</w:t>
      </w:r>
      <w:r/>
    </w:p>
    <w:p>
      <w:pPr>
        <w:ind w:firstLine="480"/>
        <w:spacing w:line="500" w:lineRule="exact"/>
        <w:rPr>
          <w:rFonts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500" w:lineRule="exact"/>
        <w:rPr>
          <w:rFonts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500" w:lineRule="exact"/>
        <w:rPr>
          <w:rFonts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500" w:lineRule="exact"/>
        <w:rPr>
          <w:rFonts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ascii="宋体" w:hAnsi="宋体" w:cs="楷体"/>
          <w:sz w:val="24"/>
        </w:rPr>
      </w:pPr>
      <w:r>
        <w:rPr>
          <w:rFonts w:hint="eastAsia" w:ascii="宋体" w:hAnsi="宋体" w:cs="楷体"/>
          <w:sz w:val="24"/>
        </w:rPr>
        <w:t xml:space="preserve">七、我单位具备法律、行政法规规定的其他条件。</w:t>
      </w:r>
      <w:r/>
    </w:p>
    <w:p>
      <w:pPr>
        <w:ind w:firstLine="480"/>
        <w:spacing w:line="500" w:lineRule="exact"/>
        <w:rPr>
          <w:rFonts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500" w:lineRule="exact"/>
        <w:rPr>
          <w:rFonts w:ascii="宋体" w:hAnsi="宋体" w:cs="楷体"/>
          <w:sz w:val="24"/>
        </w:rPr>
      </w:pPr>
      <w:r>
        <w:rPr>
          <w:rFonts w:ascii="宋体" w:hAnsi="宋体" w:cs="楷体"/>
          <w:sz w:val="24"/>
        </w:rPr>
      </w:r>
      <w:r/>
    </w:p>
    <w:p>
      <w:pPr>
        <w:pStyle w:val="1156"/>
        <w:ind w:firstLine="480"/>
        <w:rPr>
          <w:rFonts w:ascii="宋体" w:hAnsi="宋体" w:eastAsia="宋体" w:cs="楷体"/>
          <w:sz w:val="24"/>
          <w:szCs w:val="24"/>
        </w:rPr>
      </w:pPr>
      <w:r>
        <w:rPr>
          <w:rFonts w:ascii="宋体" w:hAnsi="宋体" w:eastAsia="宋体" w:cs="楷体"/>
          <w:sz w:val="24"/>
          <w:szCs w:val="24"/>
        </w:rPr>
      </w:r>
      <w:r/>
    </w:p>
    <w:p>
      <w:pPr>
        <w:ind w:firstLine="480"/>
        <w:jc w:val="center"/>
        <w:spacing w:line="500" w:lineRule="exact"/>
        <w:rPr>
          <w:rFonts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w:t>
      </w:r>
      <w:r/>
    </w:p>
    <w:p>
      <w:pPr>
        <w:ind w:firstLine="4320"/>
        <w:spacing w:line="400" w:lineRule="exact"/>
        <w:rPr>
          <w:rFonts w:ascii="宋体" w:hAnsi="宋体" w:cs="楷体"/>
          <w:sz w:val="24"/>
        </w:rPr>
      </w:pPr>
      <w:r>
        <w:rPr>
          <w:rFonts w:hint="eastAsia" w:ascii="宋体" w:hAnsi="宋体" w:cs="楷体"/>
          <w:sz w:val="24"/>
        </w:rPr>
        <w:t xml:space="preserve">法定代表人（负责人）：</w:t>
      </w:r>
      <w:r/>
    </w:p>
    <w:p>
      <w:pPr>
        <w:ind w:firstLine="480"/>
        <w:jc w:val="center"/>
        <w:spacing w:line="500" w:lineRule="exact"/>
        <w:rPr>
          <w:rFonts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p>
    <w:p>
      <w:pPr>
        <w:spacing w:line="440" w:lineRule="exact"/>
        <w:widowControl/>
        <w:rPr>
          <w:rFonts w:ascii="宋体" w:hAnsi="宋体" w:cs="楷体"/>
          <w:sz w:val="24"/>
        </w:rPr>
      </w:pPr>
      <w:r>
        <w:rPr>
          <w:rFonts w:ascii="宋体" w:hAnsi="宋体" w:cs="楷体"/>
          <w:sz w:val="24"/>
        </w:rPr>
      </w:r>
      <w:r/>
    </w:p>
    <w:p>
      <w:pPr>
        <w:spacing w:line="440" w:lineRule="exact"/>
        <w:widowControl/>
        <w:rPr>
          <w:rFonts w:ascii="宋体" w:hAnsi="宋体"/>
          <w:b/>
          <w:sz w:val="24"/>
        </w:rPr>
      </w:pPr>
      <w:r>
        <w:rPr>
          <w:rFonts w:ascii="宋体" w:hAnsi="宋体"/>
          <w:b/>
          <w:sz w:val="24"/>
        </w:rPr>
      </w:r>
      <w:r/>
    </w:p>
    <w:p>
      <w:pPr>
        <w:spacing w:line="440" w:lineRule="exact"/>
        <w:widowControl/>
        <w:rPr>
          <w:rFonts w:ascii="宋体" w:hAnsi="宋体"/>
          <w:b/>
          <w:sz w:val="24"/>
        </w:rPr>
      </w:pPr>
      <w:r>
        <w:rPr>
          <w:rFonts w:ascii="宋体" w:hAnsi="宋体"/>
          <w:b/>
          <w:sz w:val="24"/>
        </w:rPr>
      </w:r>
      <w:r/>
    </w:p>
    <w:p>
      <w:pPr>
        <w:pStyle w:val="985"/>
      </w:pPr>
      <w:r/>
      <w:r/>
    </w:p>
    <w:p>
      <w:pPr>
        <w:pStyle w:val="985"/>
      </w:pPr>
      <w:r/>
      <w:r/>
    </w:p>
    <w:p>
      <w:pPr>
        <w:pStyle w:val="985"/>
      </w:pPr>
      <w:r/>
      <w:r/>
    </w:p>
    <w:p>
      <w:pPr>
        <w:spacing w:line="440" w:lineRule="exact"/>
        <w:widowControl/>
        <w:rPr>
          <w:rFonts w:ascii="宋体" w:hAnsi="宋体"/>
          <w:b/>
          <w:sz w:val="24"/>
        </w:rPr>
      </w:pPr>
      <w:r>
        <w:rPr>
          <w:rFonts w:ascii="宋体" w:hAnsi="宋体"/>
          <w:b/>
          <w:sz w:val="24"/>
        </w:rPr>
      </w:r>
      <w:r/>
    </w:p>
    <w:p>
      <w:pPr>
        <w:pStyle w:val="1158"/>
        <w:spacing w:after="120" w:line="360" w:lineRule="auto"/>
        <w:rPr>
          <w:rFonts w:ascii="Times New Roman" w:eastAsia="宋体"/>
          <w:b/>
          <w:spacing w:val="20"/>
          <w:sz w:val="32"/>
          <w:szCs w:val="32"/>
        </w:rPr>
      </w:pPr>
      <w:r>
        <w:rPr>
          <w:rFonts w:hint="eastAsia" w:ascii="Times New Roman" w:eastAsia="宋体"/>
          <w:b/>
          <w:spacing w:val="20"/>
          <w:sz w:val="32"/>
          <w:szCs w:val="32"/>
        </w:rPr>
        <w:t xml:space="preserve">十、政府采购供应商信用承诺书</w:t>
      </w:r>
      <w:r>
        <w:rPr>
          <w:rFonts w:ascii="Times New Roman" w:eastAsia="宋体"/>
          <w:b/>
          <w:spacing w:val="20"/>
          <w:sz w:val="32"/>
          <w:szCs w:val="32"/>
        </w:rPr>
        <w:t xml:space="preserve">（实质性格式）</w:t>
      </w:r>
      <w:r/>
    </w:p>
    <w:p>
      <w:pPr>
        <w:ind w:firstLine="480"/>
        <w:spacing w:line="400" w:lineRule="exact"/>
        <w:rPr>
          <w:rFonts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p>
    <w:p>
      <w:pPr>
        <w:ind w:firstLine="480"/>
        <w:spacing w:line="400" w:lineRule="exact"/>
        <w:rPr>
          <w:rFonts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三、本单位提供给注册登记部门、行业管理部门、司法部门、行业组织以及在政府采购活动中提交的所有资料均合法、真实、有效，无任何伪造、修改、虚假成分，并对所提供资料的真实性负责。</w:t>
      </w:r>
      <w:r/>
    </w:p>
    <w:p>
      <w:pPr>
        <w:ind w:firstLine="480"/>
        <w:spacing w:line="400" w:lineRule="exact"/>
        <w:rPr>
          <w:rFonts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80"/>
        <w:spacing w:line="400" w:lineRule="exact"/>
        <w:rPr>
          <w:rFonts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ascii="宋体" w:hAnsi="宋体" w:cs="楷体"/>
          <w:sz w:val="24"/>
        </w:rPr>
      </w:pPr>
      <w:r>
        <w:rPr>
          <w:rFonts w:hint="eastAsia" w:ascii="宋体" w:hAnsi="宋体" w:cs="楷体"/>
          <w:sz w:val="24"/>
        </w:rPr>
        <w:t xml:space="preserve">七、承诺本单位在信用中国（江苏）网站中无违法违规、较重或严重失信记录。 </w:t>
      </w:r>
      <w:r/>
    </w:p>
    <w:p>
      <w:pPr>
        <w:ind w:firstLine="480"/>
        <w:spacing w:line="400" w:lineRule="exact"/>
        <w:rPr>
          <w:rFonts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400" w:lineRule="exact"/>
        <w:rPr>
          <w:rFonts w:ascii="宋体" w:hAnsi="宋体" w:cs="楷体"/>
          <w:sz w:val="24"/>
        </w:rPr>
      </w:pPr>
      <w:r>
        <w:rPr>
          <w:rFonts w:hint="eastAsia" w:ascii="宋体" w:hAnsi="宋体" w:cs="楷体"/>
          <w:sz w:val="24"/>
        </w:rPr>
        <w:t xml:space="preserve">九、根据政府采购相关法律法规的规定需要作出的其他承诺。                                         </w:t>
      </w:r>
      <w:r/>
    </w:p>
    <w:p>
      <w:pPr>
        <w:ind w:firstLine="480"/>
        <w:spacing w:line="400" w:lineRule="exact"/>
        <w:rPr>
          <w:rFonts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ascii="宋体" w:hAnsi="宋体" w:cs="楷体"/>
          <w:sz w:val="24"/>
        </w:rPr>
      </w:pPr>
      <w:r>
        <w:rPr>
          <w:rFonts w:ascii="宋体" w:hAnsi="宋体" w:cs="楷体"/>
          <w:sz w:val="24"/>
        </w:rPr>
      </w:r>
      <w:r/>
    </w:p>
    <w:p>
      <w:pPr>
        <w:ind w:firstLine="480"/>
        <w:spacing w:line="360" w:lineRule="auto"/>
        <w:rPr>
          <w:rFonts w:ascii="宋体" w:hAnsi="宋体" w:cs="楷体"/>
          <w:sz w:val="24"/>
        </w:rPr>
      </w:pPr>
      <w:r>
        <w:rPr>
          <w:rFonts w:ascii="宋体" w:hAnsi="宋体" w:cs="楷体"/>
          <w:sz w:val="24"/>
        </w:rPr>
      </w:r>
      <w:r/>
    </w:p>
    <w:p>
      <w:pPr>
        <w:ind w:firstLine="5040"/>
        <w:spacing w:line="40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5040"/>
        <w:spacing w:line="400" w:lineRule="exact"/>
        <w:rPr>
          <w:rFonts w:ascii="宋体" w:hAnsi="宋体" w:cs="楷体"/>
          <w:sz w:val="24"/>
        </w:rPr>
      </w:pPr>
      <w:r>
        <w:rPr>
          <w:rFonts w:hint="eastAsia" w:ascii="宋体" w:hAnsi="宋体" w:cs="楷体"/>
          <w:sz w:val="24"/>
        </w:rPr>
        <w:t xml:space="preserve">法定代表人（负责人）：</w:t>
      </w:r>
      <w:r/>
    </w:p>
    <w:p>
      <w:pPr>
        <w:pStyle w:val="1153"/>
        <w:ind w:right="0" w:firstLine="5160"/>
        <w:jc w:val="both"/>
        <w:spacing w:line="400" w:lineRule="exact"/>
        <w:rPr>
          <w:rFonts w:ascii="宋体" w:hAnsi="宋体" w:eastAsia="宋体" w:cs="楷体"/>
          <w:sz w:val="24"/>
          <w:szCs w:val="24"/>
        </w:rPr>
      </w:pPr>
      <w:r>
        <w:rPr>
          <w:rFonts w:hint="eastAsia" w:ascii="宋体" w:hAnsi="宋体" w:eastAsia="宋体" w:cs="楷体"/>
          <w:sz w:val="24"/>
          <w:szCs w:val="24"/>
        </w:rPr>
        <w:t xml:space="preserve">年   月   日</w:t>
      </w:r>
      <w:r/>
    </w:p>
    <w:p>
      <w:pPr>
        <w:pStyle w:val="1153"/>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1153"/>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1153"/>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1153"/>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ind w:firstLine="645"/>
        <w:spacing w:line="560" w:lineRule="exact"/>
        <w:rPr>
          <w:rFonts w:ascii="宋体" w:hAnsi="宋体"/>
          <w:sz w:val="24"/>
          <w:szCs w:val="21"/>
        </w:rPr>
      </w:pPr>
      <w:r>
        <w:rPr>
          <w:rFonts w:hint="eastAsia"/>
          <w:b/>
          <w:spacing w:val="20"/>
          <w:sz w:val="32"/>
          <w:szCs w:val="32"/>
        </w:rPr>
        <w:t xml:space="preserve">十一、</w:t>
      </w:r>
      <w:r>
        <w:rPr>
          <w:b/>
          <w:spacing w:val="20"/>
          <w:sz w:val="32"/>
          <w:szCs w:val="32"/>
        </w:rPr>
        <w:t xml:space="preserve">联合体</w:t>
      </w:r>
      <w:r>
        <w:rPr>
          <w:rFonts w:hint="eastAsia"/>
          <w:b/>
          <w:spacing w:val="20"/>
          <w:sz w:val="32"/>
          <w:szCs w:val="32"/>
        </w:rPr>
        <w:t xml:space="preserve">协议</w:t>
      </w:r>
      <w:r/>
    </w:p>
    <w:p>
      <w:pPr>
        <w:ind w:left="480"/>
        <w:jc w:val="right"/>
        <w:spacing w:line="360" w:lineRule="auto"/>
        <w:rPr>
          <w:b/>
          <w:sz w:val="24"/>
        </w:rPr>
      </w:pPr>
      <w:r>
        <w:rPr>
          <w:b/>
          <w:sz w:val="24"/>
        </w:rPr>
      </w:r>
      <w:r/>
    </w:p>
    <w:p>
      <w:pPr>
        <w:ind w:firstLine="480"/>
        <w:spacing w:line="360" w:lineRule="auto"/>
        <w:tabs>
          <w:tab w:val="left" w:pos="8280" w:leader="none"/>
        </w:tabs>
        <w:rPr>
          <w:sz w:val="24"/>
        </w:rPr>
      </w:pPr>
      <w:r>
        <w:rPr>
          <w:sz w:val="24"/>
        </w:rPr>
      </w:r>
      <w:r/>
    </w:p>
    <w:p>
      <w:pPr>
        <w:ind w:firstLine="480"/>
        <w:spacing w:line="360" w:lineRule="auto"/>
        <w:tabs>
          <w:tab w:val="left" w:pos="8280" w:leader="none"/>
        </w:tabs>
        <w:rPr>
          <w:sz w:val="24"/>
        </w:rPr>
      </w:pPr>
      <w:r>
        <w:rPr>
          <w:sz w:val="24"/>
        </w:rPr>
      </w:r>
      <w:r/>
    </w:p>
    <w:p>
      <w:pPr>
        <w:pStyle w:val="985"/>
      </w:pPr>
      <w:r/>
      <w:r/>
    </w:p>
    <w:p>
      <w:pPr>
        <w:jc w:val="center"/>
        <w:spacing w:after="120" w:line="360" w:lineRule="auto"/>
        <w:rPr>
          <w:b/>
          <w:spacing w:val="20"/>
          <w:sz w:val="32"/>
          <w:szCs w:val="32"/>
        </w:rPr>
      </w:pPr>
      <w:r>
        <w:rPr>
          <w:rFonts w:hint="eastAsia"/>
          <w:b/>
          <w:spacing w:val="20"/>
          <w:sz w:val="32"/>
          <w:szCs w:val="32"/>
        </w:rPr>
        <w:t xml:space="preserve">无</w:t>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rPr>
          <w:b/>
          <w:spacing w:val="20"/>
          <w:sz w:val="32"/>
          <w:szCs w:val="32"/>
        </w:rPr>
      </w:pPr>
      <w:r>
        <w:rPr>
          <w:rFonts w:hint="eastAsia"/>
          <w:b/>
          <w:spacing w:val="20"/>
          <w:sz w:val="32"/>
          <w:szCs w:val="32"/>
        </w:rPr>
        <w:br w:type="page" w:clear="all"/>
      </w:r>
      <w:r/>
    </w:p>
    <w:p>
      <w:pPr>
        <w:ind w:firstLine="2168"/>
        <w:keepLines/>
        <w:keepNext/>
        <w:spacing w:after="240" w:line="360" w:lineRule="auto"/>
        <w:widowControl/>
        <w:rPr>
          <w:b/>
          <w:spacing w:val="20"/>
          <w:sz w:val="32"/>
          <w:szCs w:val="32"/>
        </w:rPr>
        <w:outlineLvl w:val="0"/>
      </w:pPr>
      <w:r>
        <w:rPr>
          <w:rFonts w:hint="eastAsia"/>
          <w:b/>
          <w:spacing w:val="20"/>
          <w:sz w:val="32"/>
          <w:szCs w:val="32"/>
        </w:rPr>
        <w:t xml:space="preserve">十二、投标函</w:t>
      </w:r>
      <w:r>
        <w:rPr>
          <w:b/>
          <w:spacing w:val="20"/>
          <w:sz w:val="32"/>
          <w:szCs w:val="32"/>
        </w:rPr>
        <w:t xml:space="preserve">（实质性格式）</w:t>
      </w:r>
      <w:r/>
    </w:p>
    <w:p>
      <w:pPr>
        <w:jc w:val="left"/>
        <w:spacing w:line="420" w:lineRule="exact"/>
        <w:rPr>
          <w:rFonts w:ascii="宋体" w:hAnsi="宋体"/>
          <w:sz w:val="24"/>
          <w:szCs w:val="21"/>
        </w:rPr>
      </w:pPr>
      <w:r>
        <w:rPr>
          <w:rFonts w:hint="eastAsia" w:ascii="宋体" w:hAnsi="宋体"/>
          <w:sz w:val="24"/>
          <w:szCs w:val="21"/>
        </w:rPr>
        <w:t xml:space="preserve">致：</w:t>
      </w:r>
      <w:r/>
    </w:p>
    <w:p>
      <w:pPr>
        <w:ind w:firstLine="480"/>
        <w:jc w:val="left"/>
        <w:spacing w:line="420" w:lineRule="exact"/>
        <w:rPr>
          <w:rFonts w:ascii="宋体" w:hAnsi="宋体"/>
          <w:sz w:val="24"/>
          <w:szCs w:val="21"/>
        </w:rPr>
      </w:pPr>
      <w:r>
        <w:rPr>
          <w:rFonts w:hint="eastAsia" w:ascii="宋体" w:hAnsi="宋体"/>
          <w:sz w:val="24"/>
          <w:szCs w:val="21"/>
        </w:rPr>
        <w:t xml:space="preserve">根据贵方的</w:t>
      </w:r>
      <w:r>
        <w:rPr>
          <w:rFonts w:hint="eastAsia" w:ascii="宋体" w:hAnsi="宋体"/>
          <w:b/>
          <w:sz w:val="36"/>
          <w:u w:val="single"/>
        </w:rPr>
        <w:t xml:space="preserve">            </w:t>
      </w:r>
      <w:r>
        <w:rPr>
          <w:rFonts w:hint="eastAsia" w:ascii="宋体" w:hAnsi="宋体"/>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ascii="宋体" w:hAnsi="宋体"/>
          <w:sz w:val="24"/>
          <w:szCs w:val="21"/>
        </w:rPr>
      </w:pPr>
      <w:r>
        <w:rPr>
          <w:rFonts w:hint="eastAsia" w:ascii="宋体" w:hAnsi="宋体"/>
          <w:sz w:val="24"/>
          <w:szCs w:val="21"/>
        </w:rPr>
        <w:t xml:space="preserve">1.按招标文件规定的各项要求，向买方提供所需货物（包含与货物相关的服务）。</w:t>
      </w:r>
      <w:r/>
    </w:p>
    <w:p>
      <w:pPr>
        <w:ind w:firstLine="480"/>
        <w:jc w:val="left"/>
        <w:spacing w:line="420" w:lineRule="exact"/>
        <w:rPr>
          <w:rFonts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ascii="宋体" w:hAnsi="宋体"/>
          <w:sz w:val="24"/>
          <w:szCs w:val="21"/>
        </w:rPr>
      </w:pPr>
      <w:r>
        <w:rPr>
          <w:rFonts w:hint="eastAsia" w:ascii="宋体" w:hAnsi="宋体"/>
          <w:sz w:val="24"/>
          <w:szCs w:val="21"/>
        </w:rPr>
        <w:t xml:space="preserve">账          号： </w:t>
      </w:r>
      <w:r/>
    </w:p>
    <w:p>
      <w:pPr>
        <w:pStyle w:val="985"/>
      </w:pPr>
      <w:r/>
      <w:r/>
    </w:p>
    <w:p>
      <w:pPr>
        <w:pStyle w:val="985"/>
      </w:pPr>
      <w:r/>
      <w:r/>
    </w:p>
    <w:p>
      <w:pPr>
        <w:pStyle w:val="985"/>
      </w:pPr>
      <w:r>
        <w:t xml:space="preserve"></w:t>
      </w:r>
      <w:bookmarkStart w:id="310" w:name="_Hlk149905800"/>
      <w:r>
        <w:rPr>
          <w:rFonts w:hint="eastAsia" w:ascii="宋体" w:hAnsi="宋体"/>
          <w:bCs/>
        </w:rPr>
        <w:t xml:space="preserve">投标单位名称：</w:t>
      </w:r>
      <w:r>
        <w:rPr>
          <w:rFonts w:hint="eastAsia" w:ascii="宋体" w:hAnsi="宋体" w:cs="楷体"/>
        </w:rPr>
        <w:t xml:space="preserve">（加盖CA电子公章）</w:t>
      </w:r>
      <w:bookmarkEnd w:id="310"/>
      <w:r/>
      <w:r/>
    </w:p>
    <w:p>
      <w:pPr>
        <w:ind w:left="420" w:firstLine="4560"/>
        <w:jc w:val="left"/>
        <w:spacing w:line="420" w:lineRule="exact"/>
        <w:rPr>
          <w:rFonts w:ascii="宋体" w:hAnsi="宋体"/>
          <w:sz w:val="24"/>
          <w:szCs w:val="21"/>
        </w:rPr>
      </w:pPr>
      <w:r>
        <w:rPr>
          <w:rFonts w:hint="eastAsia" w:ascii="宋体" w:hAnsi="宋体"/>
          <w:sz w:val="24"/>
          <w:szCs w:val="21"/>
        </w:rPr>
        <w:t xml:space="preserve">日期：________年____月____日</w:t>
      </w:r>
      <w:r/>
    </w:p>
    <w:p>
      <w:pPr>
        <w:pStyle w:val="936"/>
        <w:rPr>
          <w:rFonts w:ascii="Times New Roman" w:hAnsi="Times New Roman"/>
          <w:sz w:val="20"/>
          <w:szCs w:val="20"/>
        </w:rPr>
      </w:pPr>
      <w:r>
        <w:rPr>
          <w:rFonts w:ascii="Times New Roman" w:hAnsi="Times New Roman"/>
          <w:sz w:val="20"/>
          <w:szCs w:val="20"/>
        </w:rPr>
      </w:r>
      <w:r/>
    </w:p>
    <w:p>
      <w:pPr>
        <w:pStyle w:val="936"/>
      </w:pPr>
      <w:r/>
      <w:r/>
    </w:p>
    <w:p>
      <w:pPr>
        <w:pStyle w:val="936"/>
      </w:pPr>
      <w:r/>
      <w:r/>
    </w:p>
    <w:p>
      <w:pPr>
        <w:jc w:val="center"/>
        <w:rPr>
          <w:b/>
          <w:spacing w:val="20"/>
          <w:sz w:val="32"/>
          <w:szCs w:val="32"/>
        </w:rPr>
      </w:pPr>
      <w:r>
        <w:rPr>
          <w:b/>
          <w:spacing w:val="20"/>
          <w:sz w:val="32"/>
          <w:szCs w:val="32"/>
        </w:rPr>
      </w:r>
      <w:r/>
    </w:p>
    <w:p>
      <w:pPr>
        <w:pStyle w:val="985"/>
      </w:pPr>
      <w:r/>
      <w:r/>
    </w:p>
    <w:p>
      <w:pPr>
        <w:pStyle w:val="985"/>
      </w:pPr>
      <w:r/>
      <w:r/>
    </w:p>
    <w:p>
      <w:pPr>
        <w:pStyle w:val="985"/>
      </w:pPr>
      <w:r/>
      <w:r/>
    </w:p>
    <w:p>
      <w:pPr>
        <w:ind w:firstLine="2168"/>
        <w:keepLines/>
        <w:keepNext/>
        <w:spacing w:after="240" w:line="360" w:lineRule="auto"/>
        <w:widowControl/>
        <w:rPr>
          <w:b/>
          <w:spacing w:val="20"/>
          <w:sz w:val="32"/>
          <w:szCs w:val="32"/>
        </w:rPr>
        <w:outlineLvl w:val="0"/>
      </w:pPr>
      <w:r>
        <w:rPr>
          <w:rFonts w:hint="eastAsia"/>
          <w:b/>
          <w:spacing w:val="20"/>
          <w:sz w:val="32"/>
          <w:szCs w:val="32"/>
        </w:rPr>
        <w:t xml:space="preserve">十三、技术偏离表</w:t>
      </w:r>
      <w:r>
        <w:rPr>
          <w:b/>
          <w:spacing w:val="20"/>
          <w:sz w:val="32"/>
          <w:szCs w:val="32"/>
        </w:rPr>
        <w:t xml:space="preserve">（实质性格式）</w:t>
      </w:r>
      <w:r/>
    </w:p>
    <w:p>
      <w:pPr>
        <w:spacing w:line="360" w:lineRule="auto"/>
        <w:rPr>
          <w:rFonts w:ascii="宋体" w:hAnsi="宋体" w:cs="宋体"/>
          <w:sz w:val="20"/>
          <w:szCs w:val="21"/>
          <w:lang w:bidi="ar"/>
        </w:rPr>
      </w:pPr>
      <w:r>
        <w:rPr>
          <w:rFonts w:hint="eastAsia" w:ascii="黑体" w:eastAsia="黑体" w:cs="黑体"/>
          <w:bCs/>
          <w:sz w:val="24"/>
          <w:lang w:bidi="ar"/>
        </w:rPr>
        <w:t xml:space="preserve">采购项目编号：</w:t>
      </w:r>
      <w:r>
        <w:rPr>
          <w:rFonts w:hint="eastAsia" w:ascii="宋体" w:hAnsi="宋体" w:cs="宋体"/>
          <w:sz w:val="20"/>
          <w:szCs w:val="21"/>
          <w:lang w:bidi="ar"/>
        </w:rPr>
        <w:t xml:space="preserve">       </w:t>
      </w:r>
      <w:r/>
    </w:p>
    <w:tbl>
      <w:tblPr>
        <w:tblStyle w:val="727"/>
        <w:tblpPr w:horzAnchor="page" w:tblpX="1482" w:vertAnchor="text" w:tblpY="396" w:leftFromText="180" w:topFromText="0" w:rightFromText="180" w:bottomFromText="0"/>
        <w:tblW w:w="99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jc w:val="center"/>
              <w:spacing w:line="360" w:lineRule="auto"/>
              <w:rPr>
                <w:rFonts w:ascii="宋体" w:hAnsi="宋体" w:cs="黑体"/>
                <w:bCs/>
                <w:sz w:val="24"/>
              </w:rPr>
            </w:pPr>
            <w:r>
              <w:rPr>
                <w:rFonts w:hint="eastAsia" w:ascii="宋体" w:hAnsi="宋体" w:cs="黑体"/>
                <w:bCs/>
                <w:sz w:val="24"/>
              </w:rPr>
              <w:t xml:space="preserve">序号</w:t>
            </w:r>
            <w:r/>
          </w:p>
        </w:tc>
        <w:tc>
          <w:tcPr>
            <w:tcW w:w="2419" w:type="dxa"/>
            <w:vAlign w:val="center"/>
            <w:textDirection w:val="lrTb"/>
            <w:noWrap w:val="false"/>
          </w:tcPr>
          <w:p>
            <w:pPr>
              <w:ind w:firstLine="480"/>
              <w:spacing w:line="360" w:lineRule="auto"/>
              <w:rPr>
                <w:rFonts w:ascii="宋体" w:hAnsi="宋体" w:cs="黑体"/>
                <w:bCs/>
                <w:sz w:val="24"/>
              </w:rPr>
            </w:pPr>
            <w:r>
              <w:rPr>
                <w:rFonts w:hint="eastAsia" w:ascii="宋体" w:hAnsi="宋体" w:cs="黑体"/>
                <w:bCs/>
                <w:sz w:val="24"/>
              </w:rPr>
              <w:t xml:space="preserve">名称及内容</w:t>
            </w:r>
            <w:r/>
          </w:p>
        </w:tc>
        <w:tc>
          <w:tcPr>
            <w:tcW w:w="1559" w:type="dxa"/>
            <w:vAlign w:val="center"/>
            <w:textDirection w:val="lrTb"/>
            <w:noWrap w:val="false"/>
          </w:tcPr>
          <w:p>
            <w:pPr>
              <w:jc w:val="center"/>
              <w:spacing w:line="360" w:lineRule="auto"/>
              <w:rPr>
                <w:rFonts w:ascii="宋体" w:hAnsi="宋体" w:cs="黑体"/>
                <w:bCs/>
                <w:sz w:val="24"/>
              </w:rPr>
            </w:pPr>
            <w:r>
              <w:rPr>
                <w:rFonts w:hint="eastAsia" w:ascii="宋体" w:hAnsi="宋体" w:cs="黑体"/>
                <w:bCs/>
                <w:sz w:val="24"/>
              </w:rPr>
              <w:t xml:space="preserve">招标文件技术参数</w:t>
            </w:r>
            <w:r/>
          </w:p>
        </w:tc>
        <w:tc>
          <w:tcPr>
            <w:tcW w:w="1418" w:type="dxa"/>
            <w:vAlign w:val="center"/>
            <w:textDirection w:val="lrTb"/>
            <w:noWrap w:val="false"/>
          </w:tcPr>
          <w:p>
            <w:pPr>
              <w:jc w:val="center"/>
              <w:spacing w:line="360" w:lineRule="auto"/>
              <w:rPr>
                <w:rFonts w:ascii="宋体" w:hAnsi="宋体" w:cs="黑体"/>
                <w:bCs/>
                <w:sz w:val="24"/>
              </w:rPr>
            </w:pPr>
            <w:r>
              <w:rPr>
                <w:rFonts w:hint="eastAsia" w:ascii="宋体" w:hAnsi="宋体" w:cs="黑体"/>
                <w:bCs/>
                <w:sz w:val="24"/>
              </w:rPr>
              <w:t xml:space="preserve">投标文件技术参数</w:t>
            </w:r>
            <w:r/>
          </w:p>
        </w:tc>
        <w:tc>
          <w:tcPr>
            <w:tcW w:w="2119" w:type="dxa"/>
            <w:vAlign w:val="center"/>
            <w:textDirection w:val="lrTb"/>
            <w:noWrap w:val="false"/>
          </w:tcPr>
          <w:p>
            <w:pPr>
              <w:ind w:firstLine="240"/>
              <w:spacing w:line="360" w:lineRule="auto"/>
              <w:rPr>
                <w:rFonts w:ascii="宋体" w:hAnsi="宋体" w:cs="黑体"/>
                <w:bCs/>
                <w:sz w:val="24"/>
              </w:rPr>
            </w:pPr>
            <w:r>
              <w:rPr>
                <w:rFonts w:hint="eastAsia" w:ascii="宋体" w:hAnsi="宋体" w:cs="黑体"/>
                <w:bCs/>
                <w:sz w:val="24"/>
              </w:rPr>
              <w:t xml:space="preserve">证明材料</w:t>
            </w:r>
            <w:r/>
          </w:p>
        </w:tc>
        <w:tc>
          <w:tcPr>
            <w:tcW w:w="1710" w:type="dxa"/>
            <w:vAlign w:val="center"/>
            <w:textDirection w:val="lrTb"/>
            <w:noWrap w:val="false"/>
          </w:tcPr>
          <w:p>
            <w:pPr>
              <w:ind w:firstLine="480"/>
              <w:spacing w:line="360" w:lineRule="auto"/>
              <w:rPr>
                <w:rFonts w:ascii="宋体" w:hAnsi="宋体" w:cs="黑体"/>
                <w:bCs/>
                <w:sz w:val="24"/>
              </w:rPr>
            </w:pPr>
            <w:r>
              <w:rPr>
                <w:rFonts w:ascii="宋体" w:hAnsi="宋体" w:cs="黑体"/>
                <w:bCs/>
                <w:sz w:val="24"/>
              </w:rPr>
            </w:r>
            <w:r/>
          </w:p>
          <w:p>
            <w:pPr>
              <w:ind w:firstLine="240"/>
              <w:spacing w:line="360" w:lineRule="auto"/>
              <w:rPr>
                <w:rFonts w:ascii="宋体" w:hAnsi="宋体" w:cs="黑体"/>
                <w:bCs/>
                <w:sz w:val="24"/>
              </w:rPr>
            </w:pPr>
            <w:r>
              <w:rPr>
                <w:rFonts w:hint="eastAsia" w:ascii="宋体" w:hAnsi="宋体" w:cs="黑体"/>
                <w:bCs/>
                <w:sz w:val="24"/>
              </w:rPr>
              <w:t xml:space="preserve">偏离情况</w:t>
            </w:r>
            <w:r/>
          </w:p>
          <w:p>
            <w:pPr>
              <w:spacing w:line="360" w:lineRule="auto"/>
              <w:rPr>
                <w:rFonts w:ascii="宋体" w:hAnsi="宋体" w:cs="黑体"/>
                <w:bCs/>
                <w:sz w:val="24"/>
              </w:rPr>
            </w:pPr>
            <w:r>
              <w:rPr>
                <w:rFonts w:ascii="宋体" w:hAnsi="宋体" w:cs="黑体"/>
                <w:bCs/>
                <w:sz w:val="24"/>
              </w:rPr>
            </w:r>
            <w:r/>
          </w:p>
        </w:tc>
      </w:tr>
      <w:tr>
        <w:trPr>
          <w:trHeight w:val="90"/>
        </w:trPr>
        <w:tc>
          <w:tcPr>
            <w:tcW w:w="728" w:type="dxa"/>
            <w:textDirection w:val="lrTb"/>
            <w:noWrap w:val="false"/>
          </w:tcPr>
          <w:p>
            <w:pPr>
              <w:ind w:firstLine="240"/>
              <w:spacing w:line="360" w:lineRule="auto"/>
              <w:rPr>
                <w:rFonts w:ascii="宋体" w:hAnsi="宋体" w:cs="黑体"/>
                <w:bCs/>
                <w:sz w:val="24"/>
              </w:rPr>
            </w:pPr>
            <w:r>
              <w:rPr>
                <w:rFonts w:hint="eastAsia" w:ascii="宋体" w:hAnsi="宋体" w:cs="黑体"/>
                <w:bCs/>
                <w:sz w:val="24"/>
              </w:rPr>
              <w:t xml:space="preserve">1</w:t>
            </w:r>
            <w:r/>
          </w:p>
        </w:tc>
        <w:tc>
          <w:tcPr>
            <w:tcW w:w="2419" w:type="dxa"/>
            <w:textDirection w:val="lrTb"/>
            <w:noWrap w:val="false"/>
          </w:tcPr>
          <w:p>
            <w:pPr>
              <w:spacing w:line="360" w:lineRule="auto"/>
              <w:rPr>
                <w:rFonts w:ascii="宋体" w:hAnsi="宋体" w:cs="黑体"/>
                <w:bCs/>
                <w:sz w:val="24"/>
              </w:rPr>
            </w:pPr>
            <w:r>
              <w:rPr>
                <w:rFonts w:ascii="宋体" w:hAnsi="宋体" w:cs="黑体"/>
                <w:bCs/>
                <w:sz w:val="24"/>
              </w:rPr>
            </w:r>
            <w:r/>
          </w:p>
        </w:tc>
        <w:tc>
          <w:tcPr>
            <w:tcW w:w="1559" w:type="dxa"/>
            <w:textDirection w:val="lrTb"/>
            <w:noWrap w:val="false"/>
          </w:tcPr>
          <w:p>
            <w:pPr>
              <w:ind w:firstLine="240"/>
              <w:jc w:val="center"/>
              <w:spacing w:line="360" w:lineRule="auto"/>
              <w:rPr>
                <w:rFonts w:ascii="宋体" w:hAnsi="宋体" w:cs="黑体"/>
                <w:bCs/>
                <w:sz w:val="24"/>
              </w:rPr>
            </w:pPr>
            <w:r>
              <w:rPr>
                <w:rFonts w:ascii="宋体" w:hAnsi="宋体" w:cs="黑体"/>
                <w:bCs/>
                <w:sz w:val="24"/>
              </w:rPr>
            </w:r>
            <w:r/>
          </w:p>
        </w:tc>
        <w:tc>
          <w:tcPr>
            <w:tcW w:w="1418" w:type="dxa"/>
            <w:textDirection w:val="lrTb"/>
            <w:noWrap w:val="false"/>
          </w:tcPr>
          <w:p>
            <w:pPr>
              <w:ind w:firstLine="240"/>
              <w:jc w:val="center"/>
              <w:spacing w:line="360" w:lineRule="auto"/>
              <w:rPr>
                <w:rFonts w:ascii="宋体" w:hAnsi="宋体" w:cs="黑体"/>
                <w:bCs/>
                <w:sz w:val="24"/>
              </w:rPr>
            </w:pPr>
            <w:r>
              <w:rPr>
                <w:rFonts w:ascii="宋体" w:hAnsi="宋体" w:cs="黑体"/>
                <w:bCs/>
                <w:sz w:val="24"/>
              </w:rPr>
            </w:r>
            <w:r/>
          </w:p>
        </w:tc>
        <w:tc>
          <w:tcPr>
            <w:tcW w:w="2119"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c>
          <w:tcPr>
            <w:tcW w:w="1710"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r>
      <w:tr>
        <w:trPr/>
        <w:tc>
          <w:tcPr>
            <w:tcW w:w="728" w:type="dxa"/>
            <w:textDirection w:val="lrTb"/>
            <w:noWrap w:val="false"/>
          </w:tcPr>
          <w:p>
            <w:pPr>
              <w:ind w:firstLine="240"/>
              <w:spacing w:line="360" w:lineRule="auto"/>
              <w:rPr>
                <w:rFonts w:ascii="宋体" w:hAnsi="宋体" w:cs="黑体"/>
                <w:bCs/>
                <w:sz w:val="24"/>
              </w:rPr>
            </w:pPr>
            <w:r>
              <w:rPr>
                <w:rFonts w:hint="eastAsia" w:ascii="宋体" w:hAnsi="宋体" w:cs="黑体"/>
                <w:bCs/>
                <w:sz w:val="24"/>
              </w:rPr>
              <w:t xml:space="preserve">2</w:t>
            </w:r>
            <w:r/>
          </w:p>
        </w:tc>
        <w:tc>
          <w:tcPr>
            <w:tcW w:w="2419"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c>
          <w:tcPr>
            <w:tcW w:w="1559" w:type="dxa"/>
            <w:textDirection w:val="lrTb"/>
            <w:noWrap w:val="false"/>
          </w:tcPr>
          <w:p>
            <w:pPr>
              <w:ind w:firstLine="240"/>
              <w:jc w:val="center"/>
              <w:spacing w:line="360" w:lineRule="auto"/>
              <w:rPr>
                <w:rFonts w:ascii="宋体" w:hAnsi="宋体" w:cs="黑体"/>
                <w:bCs/>
                <w:sz w:val="24"/>
              </w:rPr>
            </w:pPr>
            <w:r>
              <w:rPr>
                <w:rFonts w:ascii="宋体" w:hAnsi="宋体" w:cs="黑体"/>
                <w:bCs/>
                <w:sz w:val="24"/>
              </w:rPr>
            </w:r>
            <w:r/>
          </w:p>
        </w:tc>
        <w:tc>
          <w:tcPr>
            <w:tcW w:w="1418" w:type="dxa"/>
            <w:textDirection w:val="lrTb"/>
            <w:noWrap w:val="false"/>
          </w:tcPr>
          <w:p>
            <w:pPr>
              <w:ind w:firstLine="720"/>
              <w:jc w:val="center"/>
              <w:spacing w:line="360" w:lineRule="auto"/>
              <w:rPr>
                <w:rFonts w:ascii="宋体" w:hAnsi="宋体" w:cs="黑体"/>
                <w:bCs/>
                <w:sz w:val="24"/>
              </w:rPr>
            </w:pPr>
            <w:r>
              <w:rPr>
                <w:rFonts w:ascii="宋体" w:hAnsi="宋体" w:cs="黑体"/>
                <w:bCs/>
                <w:sz w:val="24"/>
              </w:rPr>
            </w:r>
            <w:r/>
          </w:p>
        </w:tc>
        <w:tc>
          <w:tcPr>
            <w:tcW w:w="2119"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c>
          <w:tcPr>
            <w:tcW w:w="1710"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r>
      <w:tr>
        <w:trPr/>
        <w:tc>
          <w:tcPr>
            <w:tcW w:w="728" w:type="dxa"/>
            <w:textDirection w:val="lrTb"/>
            <w:noWrap w:val="false"/>
          </w:tcPr>
          <w:p>
            <w:pPr>
              <w:ind w:firstLine="240"/>
              <w:spacing w:line="360" w:lineRule="auto"/>
              <w:rPr>
                <w:rFonts w:ascii="宋体" w:hAnsi="宋体" w:cs="黑体"/>
                <w:bCs/>
                <w:sz w:val="24"/>
              </w:rPr>
            </w:pPr>
            <w:r>
              <w:rPr>
                <w:rFonts w:hint="eastAsia" w:ascii="宋体" w:hAnsi="宋体" w:cs="黑体"/>
                <w:bCs/>
                <w:sz w:val="24"/>
              </w:rPr>
              <w:t xml:space="preserve">3</w:t>
            </w:r>
            <w:r/>
          </w:p>
        </w:tc>
        <w:tc>
          <w:tcPr>
            <w:tcW w:w="2419"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c>
          <w:tcPr>
            <w:tcW w:w="1559" w:type="dxa"/>
            <w:textDirection w:val="lrTb"/>
            <w:noWrap w:val="false"/>
          </w:tcPr>
          <w:p>
            <w:pPr>
              <w:ind w:firstLine="240"/>
              <w:jc w:val="center"/>
              <w:spacing w:line="360" w:lineRule="auto"/>
              <w:rPr>
                <w:rFonts w:ascii="宋体" w:hAnsi="宋体" w:cs="黑体"/>
                <w:bCs/>
                <w:sz w:val="24"/>
              </w:rPr>
            </w:pPr>
            <w:r>
              <w:rPr>
                <w:rFonts w:ascii="宋体" w:hAnsi="宋体" w:cs="黑体"/>
                <w:bCs/>
                <w:sz w:val="24"/>
              </w:rPr>
            </w:r>
            <w:r/>
          </w:p>
        </w:tc>
        <w:tc>
          <w:tcPr>
            <w:tcW w:w="1418" w:type="dxa"/>
            <w:textDirection w:val="lrTb"/>
            <w:noWrap w:val="false"/>
          </w:tcPr>
          <w:p>
            <w:pPr>
              <w:ind w:firstLine="720"/>
              <w:jc w:val="center"/>
              <w:spacing w:line="360" w:lineRule="auto"/>
              <w:rPr>
                <w:rFonts w:ascii="宋体" w:hAnsi="宋体" w:cs="黑体"/>
                <w:bCs/>
                <w:sz w:val="24"/>
              </w:rPr>
            </w:pPr>
            <w:r>
              <w:rPr>
                <w:rFonts w:ascii="宋体" w:hAnsi="宋体" w:cs="黑体"/>
                <w:bCs/>
                <w:sz w:val="24"/>
              </w:rPr>
            </w:r>
            <w:r/>
          </w:p>
        </w:tc>
        <w:tc>
          <w:tcPr>
            <w:tcW w:w="2119"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c>
          <w:tcPr>
            <w:tcW w:w="1710"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r>
      <w:tr>
        <w:trPr>
          <w:trHeight w:val="65"/>
        </w:trPr>
        <w:tc>
          <w:tcPr>
            <w:tcW w:w="728" w:type="dxa"/>
            <w:textDirection w:val="lrTb"/>
            <w:noWrap w:val="false"/>
          </w:tcPr>
          <w:p>
            <w:pPr>
              <w:ind w:firstLine="240"/>
              <w:spacing w:line="360" w:lineRule="auto"/>
              <w:rPr>
                <w:rFonts w:ascii="宋体" w:hAnsi="宋体" w:cs="黑体"/>
                <w:bCs/>
                <w:sz w:val="24"/>
              </w:rPr>
            </w:pPr>
            <w:r>
              <w:rPr>
                <w:rFonts w:hint="eastAsia" w:ascii="宋体" w:hAnsi="宋体" w:cs="黑体"/>
                <w:bCs/>
                <w:sz w:val="24"/>
              </w:rPr>
              <w:t xml:space="preserve">…</w:t>
            </w:r>
            <w:r/>
          </w:p>
        </w:tc>
        <w:tc>
          <w:tcPr>
            <w:tcW w:w="2419"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c>
          <w:tcPr>
            <w:tcW w:w="1559" w:type="dxa"/>
            <w:textDirection w:val="lrTb"/>
            <w:noWrap w:val="false"/>
          </w:tcPr>
          <w:p>
            <w:pPr>
              <w:ind w:firstLine="240"/>
              <w:jc w:val="center"/>
              <w:spacing w:line="360" w:lineRule="auto"/>
              <w:rPr>
                <w:rFonts w:ascii="宋体" w:hAnsi="宋体" w:cs="黑体"/>
                <w:bCs/>
                <w:sz w:val="24"/>
              </w:rPr>
            </w:pPr>
            <w:r>
              <w:rPr>
                <w:rFonts w:ascii="宋体" w:hAnsi="宋体" w:cs="黑体"/>
                <w:bCs/>
                <w:sz w:val="24"/>
              </w:rPr>
            </w:r>
            <w:r/>
          </w:p>
        </w:tc>
        <w:tc>
          <w:tcPr>
            <w:tcW w:w="1418" w:type="dxa"/>
            <w:textDirection w:val="lrTb"/>
            <w:noWrap w:val="false"/>
          </w:tcPr>
          <w:p>
            <w:pPr>
              <w:ind w:firstLine="240"/>
              <w:jc w:val="center"/>
              <w:spacing w:line="360" w:lineRule="auto"/>
              <w:rPr>
                <w:rFonts w:ascii="宋体" w:hAnsi="宋体" w:cs="黑体"/>
                <w:bCs/>
                <w:sz w:val="24"/>
              </w:rPr>
            </w:pPr>
            <w:r>
              <w:rPr>
                <w:rFonts w:ascii="宋体" w:hAnsi="宋体" w:cs="黑体"/>
                <w:bCs/>
                <w:sz w:val="24"/>
              </w:rPr>
            </w:r>
            <w:r/>
          </w:p>
        </w:tc>
        <w:tc>
          <w:tcPr>
            <w:tcW w:w="2119"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c>
          <w:tcPr>
            <w:tcW w:w="1710" w:type="dxa"/>
            <w:textDirection w:val="lrTb"/>
            <w:noWrap w:val="false"/>
          </w:tcPr>
          <w:p>
            <w:pPr>
              <w:ind w:firstLine="240"/>
              <w:spacing w:line="360" w:lineRule="auto"/>
              <w:rPr>
                <w:rFonts w:ascii="宋体" w:hAnsi="宋体" w:cs="黑体"/>
                <w:bCs/>
                <w:sz w:val="24"/>
              </w:rPr>
            </w:pPr>
            <w:r>
              <w:rPr>
                <w:rFonts w:ascii="宋体" w:hAnsi="宋体" w:cs="黑体"/>
                <w:bCs/>
                <w:sz w:val="24"/>
              </w:rPr>
            </w:r>
            <w:r/>
          </w:p>
        </w:tc>
      </w:tr>
    </w:tbl>
    <w:p>
      <w:pPr>
        <w:spacing w:line="360" w:lineRule="auto"/>
        <w:rPr>
          <w:rFonts w:ascii="宋体" w:hAnsi="宋体" w:cs="宋体"/>
          <w:sz w:val="20"/>
          <w:szCs w:val="21"/>
        </w:rPr>
      </w:pPr>
      <w:r>
        <w:rPr>
          <w:rFonts w:hint="eastAsia" w:ascii="宋体" w:hAnsi="宋体" w:cs="宋体"/>
          <w:sz w:val="20"/>
          <w:szCs w:val="21"/>
        </w:rPr>
        <w:t xml:space="preserve">                                                                                                                                                                                    </w:t>
      </w:r>
      <w:r/>
    </w:p>
    <w:p>
      <w:pPr>
        <w:ind w:firstLine="4440"/>
        <w:spacing w:line="360" w:lineRule="auto"/>
        <w:rPr>
          <w:rFonts w:ascii="黑体" w:eastAsia="黑体" w:cs="黑体"/>
          <w:bCs/>
          <w:sz w:val="24"/>
          <w:lang w:bidi="ar"/>
        </w:rPr>
      </w:pPr>
      <w:r>
        <w:rPr>
          <w:rFonts w:ascii="黑体" w:eastAsia="黑体" w:cs="黑体"/>
          <w:bCs/>
          <w:sz w:val="24"/>
          <w:lang w:bidi="ar"/>
        </w:rPr>
      </w:r>
      <w:r/>
    </w:p>
    <w:p>
      <w:pPr>
        <w:ind w:firstLine="468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p>
    <w:p>
      <w:pPr>
        <w:pStyle w:val="985"/>
        <w:ind w:firstLine="4800"/>
        <w:rPr>
          <w:lang w:bidi="ar"/>
        </w:rPr>
      </w:pPr>
      <w:r>
        <w:rPr>
          <w:rFonts w:ascii="黑体" w:eastAsia="黑体" w:cs="黑体"/>
          <w:bCs/>
          <w:lang w:bidi="ar"/>
        </w:rPr>
        <w:t xml:space="preserve">日期：_____年______月______日</w:t>
      </w:r>
      <w:r/>
    </w:p>
    <w:p>
      <w:pPr>
        <w:spacing w:line="360" w:lineRule="auto"/>
        <w:rPr>
          <w:b/>
          <w:sz w:val="24"/>
          <w:szCs w:val="20"/>
        </w:rPr>
      </w:pPr>
      <w:r>
        <w:rPr>
          <w:rFonts w:hint="eastAsia"/>
          <w:b/>
          <w:sz w:val="24"/>
          <w:szCs w:val="20"/>
        </w:rPr>
        <w:t xml:space="preserve">注意事项：</w:t>
      </w:r>
      <w:r/>
    </w:p>
    <w:p>
      <w:pPr>
        <w:numPr>
          <w:ilvl w:val="0"/>
          <w:numId w:val="11"/>
        </w:numPr>
        <w:ind w:firstLine="482"/>
        <w:spacing w:line="440" w:lineRule="exact"/>
        <w:rPr>
          <w:rFonts w:ascii="宋体" w:hAnsi="宋体"/>
          <w:b/>
          <w:bCs/>
          <w:sz w:val="24"/>
        </w:rPr>
      </w:pPr>
      <w:r>
        <w:rPr>
          <w:rFonts w:hint="eastAsia" w:ascii="宋体" w:hAnsi="宋体"/>
          <w:b/>
          <w:bCs/>
          <w:sz w:val="24"/>
        </w:rPr>
        <w:t xml:space="preserve">请按上表格式，依照采购文件项目要求相应内容逐项响应。</w:t>
      </w:r>
      <w:r/>
    </w:p>
    <w:p>
      <w:pPr>
        <w:ind w:firstLine="482"/>
        <w:spacing w:line="440" w:lineRule="exact"/>
        <w:rPr>
          <w:rFonts w:ascii="宋体" w:hAnsi="宋体"/>
          <w:b/>
          <w:bCs/>
          <w:sz w:val="24"/>
        </w:rPr>
      </w:pPr>
      <w:r>
        <w:rPr>
          <w:rFonts w:hint="eastAsia" w:ascii="宋体" w:hAnsi="宋体"/>
          <w:b/>
          <w:bCs/>
          <w:sz w:val="24"/>
        </w:rPr>
        <w:t xml:space="preserve">2、如根据采购文件要求需提供“证明材料”的，需填写证明材料名称；采购文件未要求提供“证明材料”的，可不填写。</w:t>
      </w:r>
      <w:r/>
    </w:p>
    <w:p>
      <w:pPr>
        <w:ind w:firstLine="482"/>
        <w:spacing w:line="440" w:lineRule="exact"/>
        <w:rPr>
          <w:rFonts w:ascii="宋体" w:hAnsi="宋体"/>
          <w:b/>
          <w:bCs/>
          <w:sz w:val="24"/>
        </w:rPr>
      </w:pPr>
      <w:r>
        <w:rPr>
          <w:rFonts w:hint="eastAsia" w:ascii="宋体" w:hAnsi="宋体"/>
          <w:b/>
          <w:bCs/>
          <w:sz w:val="24"/>
        </w:rPr>
        <w:t xml:space="preserve">3、如投标人提供的货物或服务与招标文件的要求存在偏离，偏离情况可填写“正偏离”或“负偏离”；如完全满足招标文件要求，偏离情况填写“完全满足”即可。</w:t>
      </w:r>
      <w:r/>
    </w:p>
    <w:p>
      <w:pPr>
        <w:spacing w:line="360" w:lineRule="auto"/>
        <w:rPr>
          <w:sz w:val="20"/>
          <w:szCs w:val="20"/>
        </w:rPr>
      </w:pPr>
      <w:r>
        <w:rPr>
          <w:sz w:val="20"/>
          <w:szCs w:val="20"/>
        </w:rPr>
      </w:r>
      <w:r/>
    </w:p>
    <w:p>
      <w:pPr>
        <w:spacing w:line="360" w:lineRule="auto"/>
        <w:rPr>
          <w:sz w:val="20"/>
          <w:szCs w:val="20"/>
        </w:rPr>
      </w:pPr>
      <w:r>
        <w:rPr>
          <w:sz w:val="20"/>
          <w:szCs w:val="20"/>
        </w:rPr>
        <w:t xml:space="preserve">                      </w:t>
      </w:r>
      <w:r/>
    </w:p>
    <w:p>
      <w:pPr>
        <w:spacing w:line="360" w:lineRule="auto"/>
        <w:rPr>
          <w:sz w:val="20"/>
          <w:szCs w:val="20"/>
        </w:rPr>
      </w:pPr>
      <w:r>
        <w:rPr>
          <w:sz w:val="20"/>
          <w:szCs w:val="20"/>
        </w:rPr>
      </w:r>
      <w:r/>
    </w:p>
    <w:p>
      <w:pPr>
        <w:spacing w:line="360" w:lineRule="auto"/>
        <w:rPr>
          <w:sz w:val="20"/>
          <w:szCs w:val="20"/>
        </w:rPr>
      </w:pPr>
      <w:r>
        <w:rPr>
          <w:sz w:val="20"/>
          <w:szCs w:val="20"/>
        </w:rPr>
      </w:r>
      <w:r/>
    </w:p>
    <w:p>
      <w:pPr>
        <w:spacing w:line="360" w:lineRule="auto"/>
        <w:rPr>
          <w:sz w:val="20"/>
          <w:szCs w:val="20"/>
        </w:rPr>
      </w:pPr>
      <w:r>
        <w:rPr>
          <w:sz w:val="20"/>
          <w:szCs w:val="20"/>
        </w:rPr>
      </w:r>
      <w:r/>
    </w:p>
    <w:p>
      <w:pPr>
        <w:spacing w:line="360" w:lineRule="auto"/>
        <w:rPr>
          <w:sz w:val="20"/>
          <w:szCs w:val="20"/>
        </w:rPr>
      </w:pPr>
      <w:r>
        <w:rPr>
          <w:sz w:val="20"/>
          <w:szCs w:val="20"/>
        </w:rPr>
      </w:r>
      <w:r/>
    </w:p>
    <w:p>
      <w:pPr>
        <w:ind w:firstLine="2951"/>
        <w:keepLines/>
        <w:keepNext/>
        <w:spacing w:before="260" w:after="260" w:line="415" w:lineRule="auto"/>
        <w:rPr>
          <w:rFonts w:ascii="宋体" w:hAnsi="宋体"/>
          <w:b/>
          <w:sz w:val="28"/>
          <w:szCs w:val="28"/>
        </w:rPr>
        <w:outlineLvl w:val="2"/>
      </w:pPr>
      <w:r>
        <w:rPr>
          <w:rFonts w:ascii="宋体" w:hAnsi="宋体"/>
          <w:b/>
          <w:sz w:val="28"/>
          <w:szCs w:val="28"/>
        </w:rPr>
      </w:r>
      <w:r/>
    </w:p>
    <w:p>
      <w:pPr>
        <w:rPr>
          <w:sz w:val="20"/>
          <w:szCs w:val="20"/>
        </w:rPr>
      </w:pPr>
      <w:r>
        <w:rPr>
          <w:sz w:val="20"/>
          <w:szCs w:val="20"/>
        </w:rPr>
      </w:r>
      <w:r/>
    </w:p>
    <w:p>
      <w:pPr>
        <w:numPr>
          <w:ilvl w:val="0"/>
          <w:numId w:val="12"/>
        </w:numPr>
        <w:ind w:firstLine="2890"/>
        <w:keepLines/>
        <w:keepNext/>
        <w:spacing w:before="260" w:after="260" w:line="415" w:lineRule="auto"/>
        <w:rPr>
          <w:b/>
          <w:spacing w:val="20"/>
          <w:sz w:val="32"/>
          <w:szCs w:val="32"/>
        </w:rPr>
        <w:outlineLvl w:val="2"/>
      </w:pPr>
      <w:r>
        <w:rPr>
          <w:rFonts w:hint="eastAsia"/>
          <w:b/>
          <w:spacing w:val="20"/>
          <w:sz w:val="32"/>
          <w:szCs w:val="32"/>
        </w:rPr>
        <w:t xml:space="preserve">其他格式材料</w:t>
      </w:r>
      <w:r/>
    </w:p>
    <w:p>
      <w:pPr>
        <w:jc w:val="center"/>
        <w:rPr>
          <w:rFonts w:ascii="宋体" w:hAnsi="宋体"/>
          <w:b/>
          <w:sz w:val="32"/>
          <w:szCs w:val="32"/>
        </w:rPr>
      </w:pPr>
      <w:r>
        <w:rPr>
          <w:rFonts w:hint="eastAsia" w:ascii="宋体" w:hAnsi="宋体"/>
          <w:b/>
          <w:sz w:val="32"/>
          <w:szCs w:val="32"/>
        </w:rPr>
        <w:t xml:space="preserve">1.相关业绩案例一览表</w:t>
      </w:r>
      <w:r/>
    </w:p>
    <w:p>
      <w:pPr>
        <w:jc w:val="center"/>
        <w:spacing w:line="360" w:lineRule="auto"/>
        <w:rPr>
          <w:rFonts w:ascii="宋体" w:hAnsi="宋体"/>
          <w:b/>
          <w:sz w:val="28"/>
          <w:szCs w:val="30"/>
        </w:rPr>
      </w:pPr>
      <w:r>
        <w:rPr>
          <w:rFonts w:ascii="宋体" w:hAnsi="宋体"/>
          <w:b/>
          <w:sz w:val="28"/>
          <w:szCs w:val="30"/>
        </w:rPr>
      </w:r>
      <w:r/>
    </w:p>
    <w:p>
      <w:pPr>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Style w:val="727"/>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r>
      <w:r/>
    </w:p>
    <w:p>
      <w:pPr>
        <w:ind w:firstLine="516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p>
    <w:p>
      <w:pPr>
        <w:pStyle w:val="985"/>
        <w:ind w:firstLine="5040"/>
        <w:rPr>
          <w:lang w:bidi="ar"/>
        </w:rPr>
      </w:pPr>
      <w:r>
        <w:rPr>
          <w:rFonts w:ascii="黑体" w:eastAsia="黑体" w:cs="黑体"/>
          <w:bCs/>
          <w:lang w:bidi="ar"/>
        </w:rPr>
        <w:t xml:space="preserve">日期：_____年______月______日</w:t>
      </w:r>
      <w:r/>
    </w:p>
    <w:p>
      <w:pPr>
        <w:keepLines/>
        <w:keepNext/>
        <w:spacing w:before="260" w:after="260" w:line="415" w:lineRule="auto"/>
        <w:rPr>
          <w:rFonts w:ascii="宋体" w:hAnsi="宋体"/>
          <w:b/>
          <w:sz w:val="24"/>
        </w:rPr>
        <w:outlineLvl w:val="2"/>
      </w:pPr>
      <w:r>
        <w:rPr>
          <w:rFonts w:ascii="宋体" w:hAnsi="宋体"/>
          <w:b/>
          <w:sz w:val="24"/>
        </w:rPr>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pStyle w:val="985"/>
      </w:pPr>
      <w:r/>
      <w:r/>
    </w:p>
    <w:p>
      <w:pPr>
        <w:ind w:firstLine="2890"/>
        <w:spacing w:line="360" w:lineRule="auto"/>
        <w:widowControl/>
        <w:rPr>
          <w:b/>
          <w:spacing w:val="20"/>
          <w:sz w:val="32"/>
          <w:szCs w:val="32"/>
        </w:rPr>
      </w:pPr>
      <w:r>
        <w:rPr>
          <w:rFonts w:hint="eastAsia"/>
          <w:b/>
          <w:spacing w:val="20"/>
          <w:sz w:val="32"/>
          <w:szCs w:val="32"/>
        </w:rPr>
        <w:t xml:space="preserve">2.关于招标文件的询问内容</w:t>
      </w:r>
      <w:r/>
    </w:p>
    <w:p>
      <w:pPr>
        <w:jc w:val="left"/>
        <w:spacing w:line="360" w:lineRule="auto"/>
        <w:widowControl/>
        <w:rPr>
          <w:rFonts w:ascii="宋体" w:hAnsi="宋体"/>
          <w:sz w:val="24"/>
        </w:rPr>
      </w:pPr>
      <w:r>
        <w:rPr>
          <w:rFonts w:ascii="宋体" w:hAnsi="宋体"/>
          <w:sz w:val="24"/>
        </w:rPr>
      </w:r>
      <w:r/>
    </w:p>
    <w:p>
      <w:pPr>
        <w:jc w:val="left"/>
        <w:spacing w:line="360" w:lineRule="auto"/>
        <w:widowControl/>
        <w:rPr>
          <w:rFonts w:ascii="宋体" w:hAnsi="宋体"/>
          <w:sz w:val="24"/>
          <w:u w:val="single"/>
        </w:rPr>
      </w:pPr>
      <w:r>
        <w:rPr>
          <w:rFonts w:hint="eastAsia" w:ascii="宋体" w:hAnsi="宋体"/>
          <w:sz w:val="24"/>
        </w:rPr>
        <w:t xml:space="preserve">项目名称：</w:t>
      </w:r>
      <w:r/>
    </w:p>
    <w:p>
      <w:pPr>
        <w:jc w:val="left"/>
        <w:spacing w:line="360" w:lineRule="auto"/>
        <w:widowControl/>
        <w:rPr>
          <w:rFonts w:ascii="宋体" w:hAnsi="宋体"/>
          <w:sz w:val="24"/>
        </w:rPr>
      </w:pPr>
      <w:r>
        <w:rPr>
          <w:rFonts w:hint="eastAsia" w:ascii="宋体" w:hAnsi="宋体"/>
          <w:sz w:val="24"/>
        </w:rPr>
        <w:t xml:space="preserve">采购编号：</w:t>
      </w:r>
      <w:r/>
    </w:p>
    <w:p>
      <w:pPr>
        <w:jc w:val="left"/>
        <w:spacing w:line="360" w:lineRule="auto"/>
        <w:widowControl/>
        <w:rPr>
          <w:rFonts w:ascii="宋体" w:hAnsi="宋体"/>
          <w:sz w:val="24"/>
        </w:rPr>
      </w:pPr>
      <w:r>
        <w:rPr>
          <w:rFonts w:hint="eastAsia" w:ascii="宋体" w:hAnsi="宋体"/>
          <w:sz w:val="24"/>
        </w:rPr>
        <w:t xml:space="preserve">内容：</w:t>
      </w:r>
      <w:r/>
    </w:p>
    <w:p>
      <w:pPr>
        <w:jc w:val="left"/>
        <w:spacing w:line="360" w:lineRule="auto"/>
        <w:widowControl/>
        <w:rPr>
          <w:rFonts w:ascii="宋体" w:hAnsi="宋体"/>
          <w:b/>
          <w:sz w:val="24"/>
          <w:u w:val="single"/>
        </w:rPr>
      </w:pPr>
      <w:r>
        <w:rPr>
          <w:rFonts w:ascii="宋体" w:hAnsi="宋体"/>
          <w:b/>
          <w:sz w:val="24"/>
          <w:u w:val="single"/>
        </w:rPr>
      </w:r>
      <w:r/>
    </w:p>
    <w:p>
      <w:pPr>
        <w:jc w:val="left"/>
        <w:spacing w:line="360" w:lineRule="auto"/>
        <w:widowControl/>
        <w:rPr>
          <w:rFonts w:ascii="宋体" w:hAnsi="宋体"/>
          <w:b/>
          <w:sz w:val="24"/>
          <w:u w:val="single"/>
        </w:rPr>
      </w:pPr>
      <w:r>
        <w:rPr>
          <w:rFonts w:ascii="宋体" w:hAnsi="宋体"/>
          <w:b/>
          <w:sz w:val="24"/>
          <w:u w:val="single"/>
        </w:rPr>
      </w:r>
      <w:r/>
    </w:p>
    <w:p>
      <w:pPr>
        <w:jc w:val="left"/>
        <w:spacing w:line="360" w:lineRule="auto"/>
        <w:widowControl/>
        <w:rPr>
          <w:rFonts w:ascii="宋体" w:hAnsi="宋体"/>
          <w:b/>
          <w:sz w:val="24"/>
          <w:u w:val="single"/>
        </w:rPr>
      </w:pPr>
      <w:r>
        <w:rPr>
          <w:rFonts w:ascii="宋体" w:hAnsi="宋体"/>
          <w:b/>
          <w:sz w:val="24"/>
          <w:u w:val="single"/>
        </w:rPr>
      </w:r>
      <w:r/>
    </w:p>
    <w:p>
      <w:pPr>
        <w:spacing w:line="360" w:lineRule="auto"/>
        <w:rPr>
          <w:sz w:val="24"/>
        </w:rPr>
      </w:pPr>
      <w:r>
        <w:rPr>
          <w:rFonts w:hint="eastAsia"/>
          <w:sz w:val="24"/>
        </w:rPr>
        <w:t xml:space="preserve">被授权人姓名：</w:t>
      </w:r>
      <w:r>
        <w:rPr>
          <w:sz w:val="24"/>
          <w:u w:val="single"/>
        </w:rPr>
        <w:t xml:space="preserve">                   </w:t>
      </w:r>
      <w:r/>
    </w:p>
    <w:p>
      <w:pPr>
        <w:spacing w:line="360" w:lineRule="auto"/>
        <w:tabs>
          <w:tab w:val="left" w:pos="360" w:leader="none"/>
        </w:tabs>
        <w:rPr>
          <w:sz w:val="24"/>
          <w:u w:val="single"/>
        </w:rPr>
      </w:pPr>
      <w:r>
        <w:rPr>
          <w:rFonts w:hint="eastAsia"/>
          <w:sz w:val="24"/>
        </w:rPr>
        <w:t xml:space="preserve">被授权人身份证号码：</w:t>
      </w:r>
      <w:r>
        <w:rPr>
          <w:sz w:val="24"/>
          <w:u w:val="single"/>
        </w:rPr>
        <w:t xml:space="preserve">                              </w:t>
      </w:r>
      <w:r/>
    </w:p>
    <w:p>
      <w:pPr>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p>
    <w:p>
      <w:pPr>
        <w:pStyle w:val="985"/>
      </w:pPr>
      <w:r/>
      <w:r/>
    </w:p>
    <w:p>
      <w:pPr>
        <w:pStyle w:val="985"/>
      </w:pPr>
      <w:r/>
      <w:r/>
    </w:p>
    <w:p>
      <w:pPr>
        <w:pStyle w:val="985"/>
      </w:pPr>
      <w:r/>
      <w:r/>
    </w:p>
    <w:p>
      <w:pPr>
        <w:pStyle w:val="985"/>
      </w:pPr>
      <w:r/>
      <w:r/>
    </w:p>
    <w:p>
      <w:pPr>
        <w:jc w:val="left"/>
        <w:spacing w:line="360" w:lineRule="auto"/>
        <w:widowControl/>
        <w:rPr>
          <w:rFonts w:ascii="宋体" w:hAnsi="宋体"/>
          <w:b/>
          <w:sz w:val="24"/>
          <w:u w:val="single"/>
        </w:rPr>
      </w:pPr>
      <w:r>
        <w:rPr>
          <w:rFonts w:ascii="宋体" w:hAnsi="宋体"/>
          <w:b/>
          <w:sz w:val="24"/>
          <w:u w:val="single"/>
        </w:rPr>
      </w:r>
      <w:r/>
    </w:p>
    <w:p>
      <w:pPr>
        <w:ind w:left="3360" w:firstLine="960"/>
        <w:jc w:val="left"/>
        <w:spacing w:line="360" w:lineRule="auto"/>
        <w:widowControl/>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（加盖公章）</w:t>
      </w:r>
      <w:r/>
    </w:p>
    <w:p>
      <w:pPr>
        <w:ind w:left="3360" w:firstLine="420"/>
        <w:jc w:val="left"/>
        <w:spacing w:line="360" w:lineRule="auto"/>
        <w:widowControl/>
        <w:rPr>
          <w:rFonts w:ascii="宋体" w:hAnsi="宋体"/>
          <w:sz w:val="24"/>
        </w:rPr>
      </w:pPr>
      <w:r>
        <w:rPr>
          <w:rFonts w:hint="eastAsia" w:ascii="宋体" w:hAnsi="宋体"/>
          <w:sz w:val="24"/>
        </w:rPr>
        <w:t xml:space="preserve">法定代表人或被授权人（签名或盖章）：</w:t>
      </w:r>
      <w:r/>
    </w:p>
    <w:p>
      <w:pPr>
        <w:ind w:firstLine="4800"/>
        <w:jc w:val="left"/>
        <w:spacing w:line="360" w:lineRule="auto"/>
        <w:widowControl/>
        <w:rPr>
          <w:sz w:val="20"/>
          <w:szCs w:val="20"/>
        </w:rPr>
      </w:pPr>
      <w:r>
        <w:rPr>
          <w:rFonts w:hint="eastAsia" w:ascii="宋体" w:hAnsi="宋体"/>
          <w:sz w:val="24"/>
        </w:rPr>
        <w:t xml:space="preserve">时间：    年   月  日</w:t>
      </w:r>
      <w:r/>
    </w:p>
    <w:p>
      <w:pPr>
        <w:pStyle w:val="985"/>
      </w:pPr>
      <w:r/>
      <w:r/>
    </w:p>
    <w:p>
      <w:pPr>
        <w:pStyle w:val="985"/>
      </w:pPr>
      <w:r/>
      <w:r/>
    </w:p>
    <w:p>
      <w:pPr>
        <w:pStyle w:val="985"/>
      </w:pPr>
      <w:r/>
      <w:r/>
    </w:p>
    <w:p>
      <w:pPr>
        <w:pStyle w:val="985"/>
      </w:pPr>
      <w:r/>
      <w:r/>
    </w:p>
    <w:p>
      <w:pPr>
        <w:pStyle w:val="985"/>
      </w:pPr>
      <w:r/>
      <w:r/>
    </w:p>
    <w:sectPr>
      <w:headerReference w:type="even" r:id="rId10"/>
      <w:headerReference w:type="first" r:id="rId11"/>
      <w:footerReference w:type="even" r:id="rId14"/>
      <w:footerReference w:type="first" r:id="rId15"/>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PMingLiU">
    <w:panose1 w:val="02020500000000000000"/>
  </w:font>
  <w:font w:name="华文新魏">
    <w:panose1 w:val="02010800040101010101"/>
  </w:font>
  <w:font w:name="Segoe UI Symbol">
    <w:panose1 w:val="020B0502040204020203"/>
  </w:font>
  <w:font w:name="楷体">
    <w:panose1 w:val="02010609060101010101"/>
  </w:font>
  <w:font w:name="Wingdings 2">
    <w:panose1 w:val="05020102010507070707"/>
  </w:font>
  <w:font w:name="Wingdings">
    <w:panose1 w:val="05000000000000000000"/>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仿宋_GB2312">
    <w:panose1 w:val="02010609060101010101"/>
  </w:font>
  <w:font w:name="华文中宋">
    <w:panose1 w:val="0201060004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rPr>
        <w:rStyle w:val="979"/>
      </w:rPr>
      <w:framePr w:wrap="around" w:vAnchor="text" w:hAnchor="margin" w:xAlign="right" w:y="1"/>
    </w:pPr>
    <w:r/>
    <w:r/>
  </w:p>
  <w:p>
    <w:pPr>
      <w:pStyle w:val="953"/>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rPr>
        <w:rStyle w:val="979"/>
      </w:rPr>
      <w:framePr w:wrap="around" w:vAnchor="text" w:hAnchor="margin" w:xAlign="right" w:y="1"/>
    </w:pPr>
    <w:r>
      <w:rPr>
        <w:rStyle w:val="979"/>
      </w:rPr>
      <w:fldChar w:fldCharType="begin"/>
    </w:r>
    <w:r>
      <w:rPr>
        <w:rStyle w:val="979"/>
      </w:rPr>
      <w:instrText xml:space="preserve">PAGE  </w:instrText>
    </w:r>
    <w:r>
      <w:rPr>
        <w:rStyle w:val="979"/>
      </w:rPr>
      <w:fldChar w:fldCharType="end"/>
    </w:r>
    <w:r/>
  </w:p>
  <w:p>
    <w:pPr>
      <w:pStyle w:val="953"/>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right"/>
    </w:pPr>
    <w:r>
      <w:rPr>
        <w:rFonts w:hint="eastAsia"/>
      </w:rPr>
      <w:t xml:space="preserve">武进区政府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60"/>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47"/>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1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14"/>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009"/>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08"/>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045"/>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044"/>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053"/>
      <w:isLgl w:val="false"/>
      <w:suff w:val="nothing"/>
      <w:lvlText w:val="%1.%2.%3.%4.%5.%6　"/>
      <w:lvlJc w:val="left"/>
      <w:pPr>
        <w:ind w:left="-25" w:firstLine="0"/>
      </w:pPr>
      <w:rPr>
        <w:rFonts w:ascii="Times New Roman" w:hAnsi="Times New Roman" w:eastAsia="宋体"/>
        <w:b/>
        <w:i w:val="0"/>
        <w:sz w:val="28"/>
      </w:rPr>
    </w:lvl>
    <w:lvl w:ilvl="6">
      <w:start w:val="1"/>
      <w:numFmt w:val="lowerLetter"/>
      <w:pStyle w:val="1066"/>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029"/>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1"/>
      <w:numFmt w:val="lowerLetter"/>
      <w:pStyle w:val="1089"/>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6">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14"/>
      <w:isLgl w:val="false"/>
      <w:suff w:val="tab"/>
      <w:lvlText w:val="%1"/>
      <w:lvlJc w:val="left"/>
      <w:pPr>
        <w:ind w:left="680" w:hanging="680"/>
      </w:pPr>
      <w:rPr>
        <w:rFonts w:hint="eastAsia" w:ascii="宋体" w:hAnsi="宋体" w:eastAsia="宋体"/>
      </w:rPr>
    </w:lvl>
    <w:lvl w:ilvl="1">
      <w:start w:val="1"/>
      <w:numFmt w:val="decimal"/>
      <w:pStyle w:val="1115"/>
      <w:isLgl w:val="false"/>
      <w:suff w:val="tab"/>
      <w:lvlText w:val="%1.%2"/>
      <w:lvlJc w:val="left"/>
      <w:pPr>
        <w:ind w:left="851" w:hanging="851"/>
      </w:pPr>
      <w:rPr>
        <w:rFonts w:hint="eastAsia" w:ascii="宋体" w:hAnsi="宋体" w:eastAsia="宋体"/>
        <w:color w:val="000000"/>
      </w:rPr>
    </w:lvl>
    <w:lvl w:ilvl="2">
      <w:start w:val="1"/>
      <w:numFmt w:val="decimal"/>
      <w:pStyle w:val="1116"/>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6"/>
      <w:numFmt w:val="chineseCounting"/>
      <w:isLgl w:val="false"/>
      <w:suff w:val="space"/>
      <w:lvlText w:val="第%1章"/>
      <w:lvlJc w:val="left"/>
      <w:pPr>
        <w:ind w:left="99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15"/>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10"/>
  </w:num>
  <w:num w:numId="4">
    <w:abstractNumId w:val="1"/>
  </w:num>
  <w:num w:numId="5">
    <w:abstractNumId w:val="0"/>
  </w:num>
  <w:num w:numId="6">
    <w:abstractNumId w:val="5"/>
  </w:num>
  <w:num w:numId="7">
    <w:abstractNumId w:val="7"/>
  </w:num>
  <w:num w:numId="8">
    <w:abstractNumId w:val="11"/>
  </w:num>
  <w:num w:numId="9">
    <w:abstractNumId w:val="8"/>
  </w:num>
  <w:num w:numId="10">
    <w:abstractNumId w:val="9"/>
    <w:lvlOverride w:ilvl="0">
      <w:startOverride w:val="1"/>
    </w:lvlOverride>
  </w:num>
  <w:num w:numId="11">
    <w:abstractNumId w:val="6"/>
    <w:lvlOverride w:ilvl="0">
      <w:startOverride w:val="1"/>
    </w:lvlOverride>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6"/>
    <w:link w:val="717"/>
    <w:uiPriority w:val="9"/>
    <w:rPr>
      <w:rFonts w:ascii="Arial" w:hAnsi="Arial" w:eastAsia="Arial" w:cs="Arial"/>
      <w:sz w:val="40"/>
      <w:szCs w:val="40"/>
    </w:rPr>
  </w:style>
  <w:style w:type="character" w:styleId="15">
    <w:name w:val="Heading 2 Char"/>
    <w:basedOn w:val="726"/>
    <w:link w:val="718"/>
    <w:uiPriority w:val="9"/>
    <w:rPr>
      <w:rFonts w:ascii="Arial" w:hAnsi="Arial" w:eastAsia="Arial" w:cs="Arial"/>
      <w:sz w:val="34"/>
    </w:rPr>
  </w:style>
  <w:style w:type="character" w:styleId="17">
    <w:name w:val="Heading 3 Char"/>
    <w:basedOn w:val="726"/>
    <w:link w:val="719"/>
    <w:uiPriority w:val="9"/>
    <w:rPr>
      <w:rFonts w:ascii="Arial" w:hAnsi="Arial" w:eastAsia="Arial" w:cs="Arial"/>
      <w:sz w:val="30"/>
      <w:szCs w:val="30"/>
    </w:rPr>
  </w:style>
  <w:style w:type="character" w:styleId="19">
    <w:name w:val="Heading 4 Char"/>
    <w:basedOn w:val="726"/>
    <w:link w:val="720"/>
    <w:uiPriority w:val="9"/>
    <w:rPr>
      <w:rFonts w:ascii="Arial" w:hAnsi="Arial" w:eastAsia="Arial" w:cs="Arial"/>
      <w:b/>
      <w:bCs/>
      <w:sz w:val="26"/>
      <w:szCs w:val="26"/>
    </w:rPr>
  </w:style>
  <w:style w:type="character" w:styleId="21">
    <w:name w:val="Heading 5 Char"/>
    <w:basedOn w:val="726"/>
    <w:link w:val="721"/>
    <w:uiPriority w:val="9"/>
    <w:rPr>
      <w:rFonts w:ascii="Arial" w:hAnsi="Arial" w:eastAsia="Arial" w:cs="Arial"/>
      <w:b/>
      <w:bCs/>
      <w:sz w:val="24"/>
      <w:szCs w:val="24"/>
    </w:rPr>
  </w:style>
  <w:style w:type="character" w:styleId="23">
    <w:name w:val="Heading 6 Char"/>
    <w:basedOn w:val="726"/>
    <w:link w:val="722"/>
    <w:uiPriority w:val="9"/>
    <w:rPr>
      <w:rFonts w:ascii="Arial" w:hAnsi="Arial" w:eastAsia="Arial" w:cs="Arial"/>
      <w:b/>
      <w:bCs/>
      <w:sz w:val="22"/>
      <w:szCs w:val="22"/>
    </w:rPr>
  </w:style>
  <w:style w:type="character" w:styleId="25">
    <w:name w:val="Heading 7 Char"/>
    <w:basedOn w:val="726"/>
    <w:link w:val="723"/>
    <w:uiPriority w:val="9"/>
    <w:rPr>
      <w:rFonts w:ascii="Arial" w:hAnsi="Arial" w:eastAsia="Arial" w:cs="Arial"/>
      <w:b/>
      <w:bCs/>
      <w:i/>
      <w:iCs/>
      <w:sz w:val="22"/>
      <w:szCs w:val="22"/>
    </w:rPr>
  </w:style>
  <w:style w:type="character" w:styleId="27">
    <w:name w:val="Heading 8 Char"/>
    <w:basedOn w:val="726"/>
    <w:link w:val="724"/>
    <w:uiPriority w:val="9"/>
    <w:rPr>
      <w:rFonts w:ascii="Arial" w:hAnsi="Arial" w:eastAsia="Arial" w:cs="Arial"/>
      <w:i/>
      <w:iCs/>
      <w:sz w:val="22"/>
      <w:szCs w:val="22"/>
    </w:rPr>
  </w:style>
  <w:style w:type="character" w:styleId="29">
    <w:name w:val="Heading 9 Char"/>
    <w:basedOn w:val="726"/>
    <w:link w:val="725"/>
    <w:uiPriority w:val="9"/>
    <w:rPr>
      <w:rFonts w:ascii="Arial" w:hAnsi="Arial" w:eastAsia="Arial" w:cs="Arial"/>
      <w:i/>
      <w:iCs/>
      <w:sz w:val="21"/>
      <w:szCs w:val="21"/>
    </w:rPr>
  </w:style>
  <w:style w:type="character" w:styleId="34">
    <w:name w:val="Title Char"/>
    <w:basedOn w:val="726"/>
    <w:link w:val="750"/>
    <w:uiPriority w:val="10"/>
    <w:rPr>
      <w:sz w:val="48"/>
      <w:szCs w:val="48"/>
    </w:rPr>
  </w:style>
  <w:style w:type="character" w:styleId="36">
    <w:name w:val="Subtitle Char"/>
    <w:basedOn w:val="726"/>
    <w:link w:val="743"/>
    <w:uiPriority w:val="11"/>
    <w:rPr>
      <w:sz w:val="24"/>
      <w:szCs w:val="24"/>
    </w:rPr>
  </w:style>
  <w:style w:type="character" w:styleId="38">
    <w:name w:val="Quote Char"/>
    <w:link w:val="770"/>
    <w:uiPriority w:val="29"/>
    <w:rPr>
      <w:i/>
    </w:rPr>
  </w:style>
  <w:style w:type="character" w:styleId="40">
    <w:name w:val="Intense Quote Char"/>
    <w:link w:val="772"/>
    <w:uiPriority w:val="30"/>
    <w:rPr>
      <w:i/>
    </w:rPr>
  </w:style>
  <w:style w:type="character" w:styleId="42">
    <w:name w:val="Header Char"/>
    <w:basedOn w:val="726"/>
    <w:link w:val="740"/>
    <w:uiPriority w:val="99"/>
  </w:style>
  <w:style w:type="character" w:styleId="46">
    <w:name w:val="Caption Char"/>
    <w:basedOn w:val="729"/>
    <w:link w:val="739"/>
    <w:uiPriority w:val="99"/>
  </w:style>
  <w:style w:type="table" w:styleId="49">
    <w:name w:val="Plain Table 1"/>
    <w:basedOn w:val="7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44"/>
    <w:uiPriority w:val="99"/>
    <w:rPr>
      <w:sz w:val="18"/>
    </w:rPr>
  </w:style>
  <w:style w:type="character" w:styleId="178">
    <w:name w:val="Endnote Text Char"/>
    <w:link w:val="737"/>
    <w:uiPriority w:val="99"/>
    <w:rPr>
      <w:sz w:val="20"/>
    </w:rPr>
  </w:style>
  <w:style w:type="paragraph" w:styleId="189">
    <w:name w:val="TOC Heading"/>
    <w:uiPriority w:val="39"/>
    <w:unhideWhenUsed/>
  </w:style>
  <w:style w:type="paragraph" w:styleId="71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17">
    <w:name w:val="Heading 1"/>
    <w:basedOn w:val="716"/>
    <w:next w:val="716"/>
    <w:link w:val="757"/>
    <w:uiPriority w:val="9"/>
    <w:qFormat/>
    <w:pPr>
      <w:keepLines/>
      <w:keepNext/>
      <w:spacing w:before="480" w:after="200"/>
      <w:outlineLvl w:val="0"/>
    </w:pPr>
    <w:rPr>
      <w:rFonts w:ascii="Arial" w:hAnsi="Arial" w:eastAsia="Arial" w:cs="Arial"/>
      <w:sz w:val="40"/>
      <w:szCs w:val="40"/>
    </w:rPr>
  </w:style>
  <w:style w:type="paragraph" w:styleId="718">
    <w:name w:val="Heading 2"/>
    <w:basedOn w:val="716"/>
    <w:next w:val="716"/>
    <w:link w:val="758"/>
    <w:uiPriority w:val="9"/>
    <w:unhideWhenUsed/>
    <w:qFormat/>
    <w:pPr>
      <w:keepLines/>
      <w:keepNext/>
      <w:spacing w:before="360" w:after="200"/>
      <w:outlineLvl w:val="1"/>
    </w:pPr>
    <w:rPr>
      <w:rFonts w:ascii="Arial" w:hAnsi="Arial" w:eastAsia="Arial" w:cs="Arial"/>
      <w:sz w:val="34"/>
    </w:rPr>
  </w:style>
  <w:style w:type="paragraph" w:styleId="719">
    <w:name w:val="Heading 3"/>
    <w:basedOn w:val="716"/>
    <w:next w:val="716"/>
    <w:link w:val="759"/>
    <w:uiPriority w:val="9"/>
    <w:unhideWhenUsed/>
    <w:qFormat/>
    <w:pPr>
      <w:keepLines/>
      <w:keepNext/>
      <w:spacing w:before="320" w:after="200"/>
      <w:outlineLvl w:val="2"/>
    </w:pPr>
    <w:rPr>
      <w:rFonts w:ascii="Arial" w:hAnsi="Arial" w:eastAsia="Arial" w:cs="Arial"/>
      <w:sz w:val="30"/>
      <w:szCs w:val="30"/>
    </w:rPr>
  </w:style>
  <w:style w:type="paragraph" w:styleId="720">
    <w:name w:val="Heading 4"/>
    <w:basedOn w:val="716"/>
    <w:next w:val="716"/>
    <w:link w:val="760"/>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16"/>
    <w:next w:val="716"/>
    <w:link w:val="761"/>
    <w:uiPriority w:val="9"/>
    <w:unhideWhenUsed/>
    <w:qFormat/>
    <w:pPr>
      <w:keepLines/>
      <w:keepNext/>
      <w:spacing w:before="320" w:after="200"/>
      <w:outlineLvl w:val="4"/>
    </w:pPr>
    <w:rPr>
      <w:rFonts w:ascii="Arial" w:hAnsi="Arial" w:eastAsia="Arial" w:cs="Arial"/>
      <w:b/>
      <w:bCs/>
      <w:sz w:val="24"/>
    </w:rPr>
  </w:style>
  <w:style w:type="paragraph" w:styleId="722">
    <w:name w:val="Heading 6"/>
    <w:basedOn w:val="716"/>
    <w:next w:val="716"/>
    <w:link w:val="762"/>
    <w:uiPriority w:val="9"/>
    <w:unhideWhenUsed/>
    <w:qFormat/>
    <w:pPr>
      <w:keepLines/>
      <w:keepNext/>
      <w:spacing w:before="320" w:after="200"/>
      <w:outlineLvl w:val="5"/>
    </w:pPr>
    <w:rPr>
      <w:rFonts w:ascii="Arial" w:hAnsi="Arial" w:eastAsia="Arial" w:cs="Arial"/>
      <w:b/>
      <w:bCs/>
      <w:sz w:val="22"/>
      <w:szCs w:val="22"/>
    </w:rPr>
  </w:style>
  <w:style w:type="paragraph" w:styleId="723">
    <w:name w:val="Heading 7"/>
    <w:basedOn w:val="716"/>
    <w:next w:val="716"/>
    <w:link w:val="763"/>
    <w:uiPriority w:val="9"/>
    <w:unhideWhenUsed/>
    <w:qFormat/>
    <w:pPr>
      <w:keepLines/>
      <w:keepNext/>
      <w:spacing w:before="320" w:after="200"/>
      <w:outlineLvl w:val="6"/>
    </w:pPr>
    <w:rPr>
      <w:rFonts w:ascii="Arial" w:hAnsi="Arial" w:eastAsia="Arial" w:cs="Arial"/>
      <w:b/>
      <w:bCs/>
      <w:i/>
      <w:iCs/>
      <w:sz w:val="22"/>
      <w:szCs w:val="22"/>
    </w:rPr>
  </w:style>
  <w:style w:type="paragraph" w:styleId="724">
    <w:name w:val="Heading 8"/>
    <w:basedOn w:val="716"/>
    <w:next w:val="716"/>
    <w:link w:val="764"/>
    <w:uiPriority w:val="9"/>
    <w:unhideWhenUsed/>
    <w:qFormat/>
    <w:pPr>
      <w:keepLines/>
      <w:keepNext/>
      <w:spacing w:before="320" w:after="200"/>
      <w:outlineLvl w:val="7"/>
    </w:pPr>
    <w:rPr>
      <w:rFonts w:ascii="Arial" w:hAnsi="Arial" w:eastAsia="Arial" w:cs="Arial"/>
      <w:i/>
      <w:iCs/>
      <w:sz w:val="22"/>
      <w:szCs w:val="22"/>
    </w:rPr>
  </w:style>
  <w:style w:type="paragraph" w:styleId="725">
    <w:name w:val="Heading 9"/>
    <w:basedOn w:val="716"/>
    <w:next w:val="716"/>
    <w:link w:val="765"/>
    <w:uiPriority w:val="9"/>
    <w:unhideWhenUsed/>
    <w:qFormat/>
    <w:pPr>
      <w:keepLines/>
      <w:keepNext/>
      <w:spacing w:before="320" w:after="200"/>
      <w:outlineLvl w:val="8"/>
    </w:pPr>
    <w:rPr>
      <w:rFonts w:ascii="Arial" w:hAnsi="Arial" w:eastAsia="Arial" w:cs="Arial"/>
      <w:i/>
      <w:iCs/>
      <w:szCs w:val="21"/>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toc 7"/>
    <w:basedOn w:val="716"/>
    <w:next w:val="716"/>
    <w:uiPriority w:val="39"/>
    <w:unhideWhenUsed/>
    <w:qFormat/>
    <w:pPr>
      <w:ind w:left="1701"/>
      <w:spacing w:after="57"/>
    </w:pPr>
  </w:style>
  <w:style w:type="paragraph" w:styleId="729">
    <w:name w:val="Caption"/>
    <w:basedOn w:val="716"/>
    <w:next w:val="7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0">
    <w:name w:val="annotation text"/>
    <w:basedOn w:val="716"/>
    <w:uiPriority w:val="99"/>
    <w:semiHidden/>
    <w:unhideWhenUsed/>
    <w:qFormat/>
    <w:pPr>
      <w:jc w:val="left"/>
    </w:pPr>
  </w:style>
  <w:style w:type="paragraph" w:styleId="731">
    <w:name w:val="Body Text"/>
    <w:basedOn w:val="716"/>
    <w:next w:val="716"/>
    <w:uiPriority w:val="0"/>
    <w:qFormat/>
    <w:pPr>
      <w:spacing w:before="120" w:line="22" w:lineRule="atLeast"/>
      <w:tabs>
        <w:tab w:val="left" w:pos="567" w:leader="none"/>
      </w:tabs>
    </w:pPr>
    <w:rPr>
      <w:rFonts w:ascii="宋体" w:hAnsi="宋体"/>
      <w:sz w:val="24"/>
    </w:rPr>
  </w:style>
  <w:style w:type="paragraph" w:styleId="732">
    <w:name w:val="Body Text Indent"/>
    <w:basedOn w:val="716"/>
    <w:next w:val="716"/>
    <w:uiPriority w:val="0"/>
    <w:qFormat/>
    <w:pPr>
      <w:ind w:firstLine="570"/>
      <w:spacing w:line="360" w:lineRule="auto"/>
    </w:pPr>
    <w:rPr>
      <w:sz w:val="24"/>
    </w:rPr>
  </w:style>
  <w:style w:type="paragraph" w:styleId="733">
    <w:name w:val="toc 5"/>
    <w:basedOn w:val="716"/>
    <w:next w:val="716"/>
    <w:uiPriority w:val="39"/>
    <w:unhideWhenUsed/>
    <w:qFormat/>
    <w:pPr>
      <w:ind w:left="1134"/>
      <w:spacing w:after="57"/>
    </w:pPr>
  </w:style>
  <w:style w:type="paragraph" w:styleId="734">
    <w:name w:val="toc 3"/>
    <w:basedOn w:val="716"/>
    <w:next w:val="716"/>
    <w:uiPriority w:val="39"/>
    <w:unhideWhenUsed/>
    <w:qFormat/>
    <w:pPr>
      <w:ind w:left="567"/>
      <w:spacing w:after="57"/>
    </w:pPr>
  </w:style>
  <w:style w:type="paragraph" w:styleId="735">
    <w:name w:val="toc 8"/>
    <w:basedOn w:val="716"/>
    <w:next w:val="716"/>
    <w:uiPriority w:val="39"/>
    <w:unhideWhenUsed/>
    <w:qFormat/>
    <w:pPr>
      <w:ind w:left="1984"/>
      <w:spacing w:after="57"/>
    </w:pPr>
  </w:style>
  <w:style w:type="paragraph" w:styleId="736">
    <w:name w:val="Date"/>
    <w:basedOn w:val="716"/>
    <w:next w:val="716"/>
    <w:uiPriority w:val="99"/>
    <w:qFormat/>
    <w:pPr>
      <w:ind w:left="100"/>
    </w:pPr>
    <w:rPr>
      <w:rFonts w:ascii="仿宋_GB2312" w:hAnsi="宋体" w:eastAsia="仿宋_GB2312"/>
      <w:color w:val="000000"/>
      <w:sz w:val="24"/>
    </w:rPr>
  </w:style>
  <w:style w:type="paragraph" w:styleId="737">
    <w:name w:val="endnote text"/>
    <w:basedOn w:val="716"/>
    <w:link w:val="903"/>
    <w:uiPriority w:val="99"/>
    <w:semiHidden/>
    <w:unhideWhenUsed/>
    <w:qFormat/>
    <w:rPr>
      <w:sz w:val="20"/>
    </w:rPr>
  </w:style>
  <w:style w:type="paragraph" w:styleId="738">
    <w:name w:val="Balloon Text"/>
    <w:basedOn w:val="716"/>
    <w:link w:val="1169"/>
    <w:uiPriority w:val="99"/>
    <w:semiHidden/>
    <w:unhideWhenUsed/>
    <w:qFormat/>
    <w:rPr>
      <w:sz w:val="18"/>
      <w:szCs w:val="18"/>
    </w:rPr>
  </w:style>
  <w:style w:type="paragraph" w:styleId="739">
    <w:name w:val="Footer"/>
    <w:basedOn w:val="716"/>
    <w:link w:val="776"/>
    <w:uiPriority w:val="99"/>
    <w:unhideWhenUsed/>
    <w:qFormat/>
    <w:pPr>
      <w:tabs>
        <w:tab w:val="center" w:pos="7143" w:leader="none"/>
        <w:tab w:val="right" w:pos="14287" w:leader="none"/>
      </w:tabs>
    </w:pPr>
  </w:style>
  <w:style w:type="paragraph" w:styleId="740">
    <w:name w:val="Header"/>
    <w:basedOn w:val="716"/>
    <w:link w:val="774"/>
    <w:uiPriority w:val="99"/>
    <w:unhideWhenUsed/>
    <w:qFormat/>
    <w:pPr>
      <w:tabs>
        <w:tab w:val="center" w:pos="7143" w:leader="none"/>
        <w:tab w:val="right" w:pos="14287" w:leader="none"/>
      </w:tabs>
    </w:pPr>
  </w:style>
  <w:style w:type="paragraph" w:styleId="741">
    <w:name w:val="toc 1"/>
    <w:basedOn w:val="716"/>
    <w:next w:val="716"/>
    <w:uiPriority w:val="39"/>
    <w:unhideWhenUsed/>
    <w:qFormat/>
    <w:pPr>
      <w:spacing w:after="57"/>
    </w:pPr>
  </w:style>
  <w:style w:type="paragraph" w:styleId="742">
    <w:name w:val="toc 4"/>
    <w:basedOn w:val="716"/>
    <w:next w:val="716"/>
    <w:uiPriority w:val="39"/>
    <w:unhideWhenUsed/>
    <w:qFormat/>
    <w:pPr>
      <w:ind w:left="850"/>
      <w:spacing w:after="57"/>
    </w:pPr>
  </w:style>
  <w:style w:type="paragraph" w:styleId="743">
    <w:name w:val="Subtitle"/>
    <w:basedOn w:val="716"/>
    <w:next w:val="716"/>
    <w:link w:val="769"/>
    <w:uiPriority w:val="11"/>
    <w:qFormat/>
    <w:pPr>
      <w:spacing w:before="200" w:after="200"/>
    </w:pPr>
    <w:rPr>
      <w:sz w:val="24"/>
    </w:rPr>
  </w:style>
  <w:style w:type="paragraph" w:styleId="744">
    <w:name w:val="footnote text"/>
    <w:basedOn w:val="716"/>
    <w:link w:val="902"/>
    <w:uiPriority w:val="99"/>
    <w:semiHidden/>
    <w:unhideWhenUsed/>
    <w:qFormat/>
    <w:pPr>
      <w:spacing w:after="40"/>
    </w:pPr>
    <w:rPr>
      <w:sz w:val="18"/>
    </w:rPr>
  </w:style>
  <w:style w:type="paragraph" w:styleId="745">
    <w:name w:val="toc 6"/>
    <w:basedOn w:val="716"/>
    <w:next w:val="716"/>
    <w:uiPriority w:val="39"/>
    <w:unhideWhenUsed/>
    <w:qFormat/>
    <w:pPr>
      <w:ind w:left="1417"/>
      <w:spacing w:after="57"/>
    </w:pPr>
  </w:style>
  <w:style w:type="paragraph" w:styleId="746">
    <w:name w:val="table of figures"/>
    <w:basedOn w:val="716"/>
    <w:next w:val="716"/>
    <w:uiPriority w:val="99"/>
    <w:unhideWhenUsed/>
    <w:qFormat/>
  </w:style>
  <w:style w:type="paragraph" w:styleId="747">
    <w:name w:val="toc 2"/>
    <w:basedOn w:val="716"/>
    <w:next w:val="716"/>
    <w:uiPriority w:val="39"/>
    <w:unhideWhenUsed/>
    <w:qFormat/>
    <w:pPr>
      <w:ind w:left="283"/>
      <w:spacing w:after="57"/>
    </w:pPr>
  </w:style>
  <w:style w:type="paragraph" w:styleId="748">
    <w:name w:val="toc 9"/>
    <w:basedOn w:val="716"/>
    <w:next w:val="716"/>
    <w:uiPriority w:val="39"/>
    <w:unhideWhenUsed/>
    <w:qFormat/>
    <w:pPr>
      <w:ind w:left="2268"/>
      <w:spacing w:after="57"/>
    </w:pPr>
  </w:style>
  <w:style w:type="paragraph" w:styleId="749">
    <w:name w:val="Normal (Web)"/>
    <w:basedOn w:val="716"/>
    <w:uiPriority w:val="99"/>
    <w:unhideWhenUsed/>
    <w:qFormat/>
    <w:pPr>
      <w:jc w:val="left"/>
      <w:spacing w:before="100" w:beforeAutospacing="1" w:after="100" w:afterAutospacing="1"/>
      <w:widowControl/>
    </w:pPr>
    <w:rPr>
      <w:rFonts w:ascii="宋体" w:hAnsi="宋体" w:cs="宋体"/>
      <w:sz w:val="24"/>
    </w:rPr>
  </w:style>
  <w:style w:type="paragraph" w:styleId="750">
    <w:name w:val="Title"/>
    <w:basedOn w:val="716"/>
    <w:next w:val="716"/>
    <w:link w:val="768"/>
    <w:uiPriority w:val="10"/>
    <w:qFormat/>
    <w:pPr>
      <w:contextualSpacing/>
      <w:spacing w:before="300" w:after="200"/>
    </w:pPr>
    <w:rPr>
      <w:sz w:val="48"/>
      <w:szCs w:val="48"/>
    </w:rPr>
  </w:style>
  <w:style w:type="paragraph" w:styleId="751">
    <w:name w:val="Body Text First Indent"/>
    <w:basedOn w:val="731"/>
    <w:uiPriority w:val="0"/>
    <w:qFormat/>
    <w:pPr>
      <w:ind w:firstLine="420"/>
      <w:jc w:val="center"/>
    </w:pPr>
    <w:rPr>
      <w:rFonts w:ascii="黑体" w:hAnsi="Times New Roman" w:eastAsia="黑体"/>
      <w:sz w:val="72"/>
    </w:rPr>
  </w:style>
  <w:style w:type="paragraph" w:styleId="752">
    <w:name w:val="Body Text First Indent 2"/>
    <w:basedOn w:val="732"/>
    <w:next w:val="716"/>
    <w:uiPriority w:val="0"/>
    <w:qFormat/>
    <w:pPr>
      <w:ind w:firstLine="0"/>
    </w:pPr>
  </w:style>
  <w:style w:type="table" w:styleId="75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4">
    <w:name w:val="endnote reference"/>
    <w:uiPriority w:val="99"/>
    <w:semiHidden/>
    <w:unhideWhenUsed/>
    <w:qFormat/>
    <w:rPr>
      <w:vertAlign w:val="superscript"/>
    </w:rPr>
  </w:style>
  <w:style w:type="character" w:styleId="755">
    <w:name w:val="Hyperlink"/>
    <w:uiPriority w:val="99"/>
    <w:unhideWhenUsed/>
    <w:qFormat/>
    <w:rPr>
      <w:color w:val="0000ff" w:themeColor="hyperlink"/>
      <w:u w:val="single"/>
      <w14:textFill>
        <w14:solidFill>
          <w14:schemeClr w14:val="hlink"/>
        </w14:solidFill>
      </w14:textFill>
    </w:rPr>
  </w:style>
  <w:style w:type="character" w:styleId="756">
    <w:name w:val="footnote reference"/>
    <w:uiPriority w:val="99"/>
    <w:unhideWhenUsed/>
    <w:qFormat/>
    <w:rPr>
      <w:vertAlign w:val="superscript"/>
    </w:rPr>
  </w:style>
  <w:style w:type="character" w:styleId="757" w:customStyle="1">
    <w:name w:val="标题 1 字符"/>
    <w:link w:val="717"/>
    <w:uiPriority w:val="9"/>
    <w:qFormat/>
    <w:rPr>
      <w:rFonts w:ascii="Arial" w:hAnsi="Arial" w:eastAsia="Arial" w:cs="Arial"/>
      <w:sz w:val="40"/>
      <w:szCs w:val="40"/>
    </w:rPr>
  </w:style>
  <w:style w:type="character" w:styleId="758" w:customStyle="1">
    <w:name w:val="标题 2 字符"/>
    <w:link w:val="718"/>
    <w:uiPriority w:val="9"/>
    <w:qFormat/>
    <w:rPr>
      <w:rFonts w:ascii="Arial" w:hAnsi="Arial" w:eastAsia="Arial" w:cs="Arial"/>
      <w:sz w:val="34"/>
    </w:rPr>
  </w:style>
  <w:style w:type="character" w:styleId="759" w:customStyle="1">
    <w:name w:val="标题 3 字符1"/>
    <w:link w:val="719"/>
    <w:uiPriority w:val="9"/>
    <w:qFormat/>
    <w:rPr>
      <w:rFonts w:ascii="Arial" w:hAnsi="Arial" w:eastAsia="Arial" w:cs="Arial"/>
      <w:sz w:val="30"/>
      <w:szCs w:val="30"/>
    </w:rPr>
  </w:style>
  <w:style w:type="character" w:styleId="760" w:customStyle="1">
    <w:name w:val="标题 4 字符"/>
    <w:link w:val="720"/>
    <w:uiPriority w:val="9"/>
    <w:qFormat/>
    <w:rPr>
      <w:rFonts w:ascii="Arial" w:hAnsi="Arial" w:eastAsia="Arial" w:cs="Arial"/>
      <w:b/>
      <w:bCs/>
      <w:sz w:val="26"/>
      <w:szCs w:val="26"/>
    </w:rPr>
  </w:style>
  <w:style w:type="character" w:styleId="761" w:customStyle="1">
    <w:name w:val="标题 5 字符"/>
    <w:link w:val="721"/>
    <w:uiPriority w:val="9"/>
    <w:qFormat/>
    <w:rPr>
      <w:rFonts w:ascii="Arial" w:hAnsi="Arial" w:eastAsia="Arial" w:cs="Arial"/>
      <w:b/>
      <w:bCs/>
      <w:sz w:val="24"/>
      <w:szCs w:val="24"/>
    </w:rPr>
  </w:style>
  <w:style w:type="character" w:styleId="762" w:customStyle="1">
    <w:name w:val="标题 6 字符"/>
    <w:link w:val="722"/>
    <w:uiPriority w:val="9"/>
    <w:qFormat/>
    <w:rPr>
      <w:rFonts w:ascii="Arial" w:hAnsi="Arial" w:eastAsia="Arial" w:cs="Arial"/>
      <w:b/>
      <w:bCs/>
      <w:sz w:val="22"/>
      <w:szCs w:val="22"/>
    </w:rPr>
  </w:style>
  <w:style w:type="character" w:styleId="763" w:customStyle="1">
    <w:name w:val="标题 7 字符"/>
    <w:link w:val="723"/>
    <w:uiPriority w:val="9"/>
    <w:qFormat/>
    <w:rPr>
      <w:rFonts w:ascii="Arial" w:hAnsi="Arial" w:eastAsia="Arial" w:cs="Arial"/>
      <w:b/>
      <w:bCs/>
      <w:i/>
      <w:iCs/>
      <w:sz w:val="22"/>
      <w:szCs w:val="22"/>
    </w:rPr>
  </w:style>
  <w:style w:type="character" w:styleId="764" w:customStyle="1">
    <w:name w:val="标题 8 字符"/>
    <w:link w:val="724"/>
    <w:uiPriority w:val="9"/>
    <w:qFormat/>
    <w:rPr>
      <w:rFonts w:ascii="Arial" w:hAnsi="Arial" w:eastAsia="Arial" w:cs="Arial"/>
      <w:i/>
      <w:iCs/>
      <w:sz w:val="22"/>
      <w:szCs w:val="22"/>
    </w:rPr>
  </w:style>
  <w:style w:type="character" w:styleId="765" w:customStyle="1">
    <w:name w:val="标题 9 字符"/>
    <w:link w:val="725"/>
    <w:uiPriority w:val="9"/>
    <w:qFormat/>
    <w:rPr>
      <w:rFonts w:ascii="Arial" w:hAnsi="Arial" w:eastAsia="Arial" w:cs="Arial"/>
      <w:i/>
      <w:iCs/>
      <w:sz w:val="21"/>
      <w:szCs w:val="21"/>
    </w:rPr>
  </w:style>
  <w:style w:type="paragraph" w:styleId="766">
    <w:name w:val="List Paragraph"/>
    <w:basedOn w:val="716"/>
    <w:uiPriority w:val="34"/>
    <w:qFormat/>
    <w:pPr>
      <w:contextualSpacing/>
      <w:ind w:left="720"/>
    </w:pPr>
  </w:style>
  <w:style w:type="paragraph" w:styleId="767">
    <w:name w:val="No Spacing"/>
    <w:uiPriority w:val="1"/>
    <w:qFormat/>
    <w:rPr>
      <w:rFonts w:ascii="Times New Roman" w:hAnsi="Times New Roman" w:eastAsia="宋体" w:cs="Times New Roman"/>
      <w:lang w:val="en-US" w:eastAsia="zh-CN" w:bidi="ar-SA"/>
    </w:rPr>
  </w:style>
  <w:style w:type="character" w:styleId="768" w:customStyle="1">
    <w:name w:val="标题 字符"/>
    <w:link w:val="750"/>
    <w:uiPriority w:val="10"/>
    <w:qFormat/>
    <w:rPr>
      <w:sz w:val="48"/>
      <w:szCs w:val="48"/>
    </w:rPr>
  </w:style>
  <w:style w:type="character" w:styleId="769" w:customStyle="1">
    <w:name w:val="副标题 字符"/>
    <w:link w:val="743"/>
    <w:uiPriority w:val="11"/>
    <w:qFormat/>
    <w:rPr>
      <w:sz w:val="24"/>
      <w:szCs w:val="24"/>
    </w:rPr>
  </w:style>
  <w:style w:type="paragraph" w:styleId="770">
    <w:name w:val="Quote"/>
    <w:basedOn w:val="716"/>
    <w:next w:val="716"/>
    <w:link w:val="771"/>
    <w:uiPriority w:val="29"/>
    <w:qFormat/>
    <w:pPr>
      <w:ind w:left="720" w:right="720"/>
    </w:pPr>
    <w:rPr>
      <w:i/>
    </w:rPr>
  </w:style>
  <w:style w:type="character" w:styleId="771" w:customStyle="1">
    <w:name w:val="引用 字符"/>
    <w:link w:val="770"/>
    <w:uiPriority w:val="29"/>
    <w:qFormat/>
    <w:rPr>
      <w:i/>
    </w:rPr>
  </w:style>
  <w:style w:type="paragraph" w:styleId="772">
    <w:name w:val="Intense Quote"/>
    <w:basedOn w:val="716"/>
    <w:next w:val="716"/>
    <w:link w:val="7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customStyle="1">
    <w:name w:val="明显引用 字符"/>
    <w:link w:val="772"/>
    <w:uiPriority w:val="30"/>
    <w:qFormat/>
    <w:rPr>
      <w:i/>
    </w:rPr>
  </w:style>
  <w:style w:type="character" w:styleId="774" w:customStyle="1">
    <w:name w:val="页眉 字符"/>
    <w:link w:val="740"/>
    <w:uiPriority w:val="99"/>
    <w:qFormat/>
  </w:style>
  <w:style w:type="character" w:styleId="775" w:customStyle="1">
    <w:name w:val="Footer Char"/>
    <w:uiPriority w:val="99"/>
    <w:qFormat/>
  </w:style>
  <w:style w:type="character" w:styleId="776" w:customStyle="1">
    <w:name w:val="页脚 字符"/>
    <w:link w:val="739"/>
    <w:uiPriority w:val="99"/>
    <w:qFormat/>
  </w:style>
  <w:style w:type="table" w:styleId="77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2" w:customStyle="1">
    <w:name w:val="脚注文本 字符"/>
    <w:link w:val="744"/>
    <w:uiPriority w:val="99"/>
    <w:qFormat/>
    <w:rPr>
      <w:sz w:val="18"/>
    </w:rPr>
  </w:style>
  <w:style w:type="character" w:styleId="903" w:customStyle="1">
    <w:name w:val="尾注文本 字符"/>
    <w:link w:val="737"/>
    <w:uiPriority w:val="99"/>
    <w:qFormat/>
    <w:rPr>
      <w:sz w:val="20"/>
    </w:rPr>
  </w:style>
  <w:style w:type="paragraph" w:styleId="904" w:customStyle="1">
    <w:name w:val="TOC 标题1"/>
    <w:uiPriority w:val="39"/>
    <w:unhideWhenUsed/>
    <w:qFormat/>
    <w:rPr>
      <w:rFonts w:ascii="Times New Roman" w:hAnsi="Times New Roman" w:eastAsia="宋体" w:cs="Times New Roman"/>
      <w:lang w:val="en-US" w:eastAsia="zh-CN" w:bidi="ar-SA"/>
    </w:rPr>
  </w:style>
  <w:style w:type="paragraph" w:styleId="905" w:customStyle="1">
    <w:name w:val="标题 11"/>
    <w:basedOn w:val="716"/>
    <w:next w:val="716"/>
    <w:link w:val="917"/>
    <w:uiPriority w:val="0"/>
    <w:qFormat/>
    <w:pPr>
      <w:jc w:val="center"/>
      <w:keepLines/>
      <w:keepNext/>
      <w:spacing w:before="240" w:after="120" w:line="300" w:lineRule="auto"/>
      <w:outlineLvl w:val="0"/>
    </w:pPr>
    <w:rPr>
      <w:rFonts w:ascii="宋体"/>
      <w:b/>
      <w:sz w:val="32"/>
      <w:szCs w:val="20"/>
    </w:rPr>
  </w:style>
  <w:style w:type="paragraph" w:styleId="906" w:customStyle="1">
    <w:name w:val="标题 21"/>
    <w:basedOn w:val="716"/>
    <w:next w:val="907"/>
    <w:link w:val="918"/>
    <w:uiPriority w:val="0"/>
    <w:qFormat/>
    <w:pPr>
      <w:jc w:val="center"/>
      <w:keepLines/>
      <w:keepNext/>
      <w:spacing w:before="120" w:line="300" w:lineRule="auto"/>
      <w:outlineLvl w:val="1"/>
    </w:pPr>
    <w:rPr>
      <w:rFonts w:ascii="Arial" w:hAnsi="Arial" w:eastAsia="黑体"/>
      <w:b/>
      <w:sz w:val="30"/>
      <w:szCs w:val="20"/>
    </w:rPr>
  </w:style>
  <w:style w:type="paragraph" w:styleId="907" w:customStyle="1">
    <w:name w:val="正文缩进11"/>
    <w:basedOn w:val="716"/>
    <w:link w:val="919"/>
    <w:uiPriority w:val="0"/>
    <w:qFormat/>
    <w:pPr>
      <w:ind w:firstLine="420"/>
      <w:jc w:val="left"/>
    </w:pPr>
    <w:rPr>
      <w:rFonts w:ascii="宋体"/>
      <w:sz w:val="24"/>
    </w:rPr>
  </w:style>
  <w:style w:type="paragraph" w:styleId="908" w:customStyle="1">
    <w:name w:val="标题 31"/>
    <w:basedOn w:val="716"/>
    <w:next w:val="716"/>
    <w:link w:val="920"/>
    <w:uiPriority w:val="0"/>
    <w:qFormat/>
    <w:pPr>
      <w:jc w:val="left"/>
      <w:keepLines/>
      <w:keepNext/>
      <w:spacing w:before="360" w:after="120"/>
      <w:outlineLvl w:val="2"/>
    </w:pPr>
    <w:rPr>
      <w:rFonts w:ascii="宋体"/>
      <w:b/>
      <w:sz w:val="24"/>
      <w:szCs w:val="20"/>
      <w:u w:val="single"/>
    </w:rPr>
  </w:style>
  <w:style w:type="paragraph" w:styleId="909" w:customStyle="1">
    <w:name w:val="标题 41"/>
    <w:basedOn w:val="716"/>
    <w:next w:val="716"/>
    <w:link w:val="921"/>
    <w:uiPriority w:val="0"/>
    <w:qFormat/>
    <w:pPr>
      <w:keepLines/>
      <w:keepNext/>
      <w:spacing w:before="280" w:after="290" w:line="376" w:lineRule="atLeast"/>
      <w:outlineLvl w:val="3"/>
    </w:pPr>
    <w:rPr>
      <w:rFonts w:ascii="Arial" w:hAnsi="Arial" w:eastAsia="黑体"/>
      <w:b/>
      <w:sz w:val="28"/>
      <w:szCs w:val="20"/>
    </w:rPr>
  </w:style>
  <w:style w:type="paragraph" w:styleId="910" w:customStyle="1">
    <w:name w:val="标题 51"/>
    <w:basedOn w:val="716"/>
    <w:next w:val="716"/>
    <w:link w:val="922"/>
    <w:uiPriority w:val="0"/>
    <w:qFormat/>
    <w:pPr>
      <w:keepLines/>
      <w:keepNext/>
      <w:spacing w:before="280" w:after="290" w:line="376" w:lineRule="atLeast"/>
      <w:outlineLvl w:val="4"/>
    </w:pPr>
    <w:rPr>
      <w:b/>
      <w:sz w:val="28"/>
      <w:szCs w:val="20"/>
    </w:rPr>
  </w:style>
  <w:style w:type="paragraph" w:styleId="911" w:customStyle="1">
    <w:name w:val="标题 61"/>
    <w:basedOn w:val="716"/>
    <w:next w:val="716"/>
    <w:link w:val="923"/>
    <w:uiPriority w:val="0"/>
    <w:qFormat/>
    <w:pPr>
      <w:keepLines/>
      <w:keepNext/>
      <w:spacing w:before="240" w:after="64" w:line="320" w:lineRule="atLeast"/>
      <w:outlineLvl w:val="5"/>
    </w:pPr>
    <w:rPr>
      <w:rFonts w:ascii="Arial" w:hAnsi="Arial" w:eastAsia="黑体"/>
      <w:b/>
      <w:sz w:val="24"/>
      <w:szCs w:val="20"/>
    </w:rPr>
  </w:style>
  <w:style w:type="paragraph" w:styleId="912" w:customStyle="1">
    <w:name w:val="标题 71"/>
    <w:basedOn w:val="716"/>
    <w:next w:val="716"/>
    <w:link w:val="924"/>
    <w:uiPriority w:val="0"/>
    <w:qFormat/>
    <w:pPr>
      <w:keepLines/>
      <w:keepNext/>
      <w:spacing w:before="240" w:after="64" w:line="320" w:lineRule="atLeast"/>
      <w:outlineLvl w:val="6"/>
    </w:pPr>
    <w:rPr>
      <w:b/>
      <w:sz w:val="24"/>
      <w:szCs w:val="20"/>
    </w:rPr>
  </w:style>
  <w:style w:type="paragraph" w:styleId="913" w:customStyle="1">
    <w:name w:val="标题 81"/>
    <w:basedOn w:val="716"/>
    <w:next w:val="716"/>
    <w:link w:val="925"/>
    <w:uiPriority w:val="0"/>
    <w:qFormat/>
    <w:pPr>
      <w:keepLines/>
      <w:keepNext/>
      <w:spacing w:before="240" w:after="64" w:line="320" w:lineRule="atLeast"/>
      <w:outlineLvl w:val="7"/>
    </w:pPr>
    <w:rPr>
      <w:rFonts w:ascii="Arial" w:hAnsi="Arial" w:eastAsia="黑体"/>
      <w:sz w:val="24"/>
      <w:szCs w:val="20"/>
    </w:rPr>
  </w:style>
  <w:style w:type="paragraph" w:styleId="914" w:customStyle="1">
    <w:name w:val="标题 91"/>
    <w:basedOn w:val="716"/>
    <w:next w:val="716"/>
    <w:link w:val="926"/>
    <w:uiPriority w:val="0"/>
    <w:qFormat/>
    <w:pPr>
      <w:keepLines/>
      <w:keepNext/>
      <w:spacing w:before="240" w:after="64" w:line="320" w:lineRule="atLeast"/>
      <w:outlineLvl w:val="8"/>
    </w:pPr>
    <w:rPr>
      <w:rFonts w:ascii="Arial" w:hAnsi="Arial" w:eastAsia="黑体"/>
      <w:szCs w:val="20"/>
    </w:rPr>
  </w:style>
  <w:style w:type="character" w:styleId="915" w:customStyle="1">
    <w:name w:val="默认段落字体1"/>
    <w:uiPriority w:val="1"/>
    <w:unhideWhenUsed/>
    <w:qFormat/>
  </w:style>
  <w:style w:type="table" w:styleId="916" w:customStyle="1">
    <w:name w:val="普通表格1"/>
    <w:uiPriority w:val="99"/>
    <w:unhideWhenUsed/>
    <w:qFormat/>
    <w:tblPr>
      <w:tblCellMar>
        <w:left w:w="0" w:type="dxa"/>
        <w:top w:w="0" w:type="dxa"/>
        <w:right w:w="0" w:type="dxa"/>
        <w:bottom w:w="0" w:type="dxa"/>
      </w:tblCellMar>
    </w:tblPr>
  </w:style>
  <w:style w:type="character" w:styleId="917" w:customStyle="1">
    <w:name w:val="标题 1 Char"/>
    <w:link w:val="905"/>
    <w:uiPriority w:val="0"/>
    <w:qFormat/>
    <w:rPr>
      <w:rFonts w:ascii="宋体"/>
      <w:b/>
      <w:sz w:val="32"/>
    </w:rPr>
  </w:style>
  <w:style w:type="character" w:styleId="918" w:customStyle="1">
    <w:name w:val="标题 2 Char1"/>
    <w:link w:val="906"/>
    <w:uiPriority w:val="0"/>
    <w:qFormat/>
    <w:rPr>
      <w:rFonts w:ascii="Arial" w:hAnsi="Arial" w:eastAsia="黑体"/>
      <w:b/>
      <w:sz w:val="30"/>
      <w:lang w:val="en-US" w:eastAsia="zh-CN" w:bidi="ar-SA"/>
    </w:rPr>
  </w:style>
  <w:style w:type="character" w:styleId="919" w:customStyle="1">
    <w:name w:val="正文缩进 Char1"/>
    <w:link w:val="907"/>
    <w:uiPriority w:val="0"/>
    <w:qFormat/>
    <w:rPr>
      <w:rFonts w:ascii="宋体" w:eastAsia="宋体"/>
      <w:sz w:val="24"/>
      <w:szCs w:val="24"/>
      <w:lang w:val="en-US" w:eastAsia="zh-CN" w:bidi="ar-SA"/>
    </w:rPr>
  </w:style>
  <w:style w:type="character" w:styleId="920" w:customStyle="1">
    <w:name w:val="标题 3 Char1"/>
    <w:link w:val="908"/>
    <w:uiPriority w:val="0"/>
    <w:qFormat/>
    <w:rPr>
      <w:rFonts w:ascii="宋体" w:eastAsia="宋体"/>
      <w:b/>
      <w:sz w:val="24"/>
      <w:u w:val="single"/>
      <w:lang w:val="en-US" w:eastAsia="zh-CN" w:bidi="ar-SA"/>
    </w:rPr>
  </w:style>
  <w:style w:type="character" w:styleId="921" w:customStyle="1">
    <w:name w:val="标题 4 Char"/>
    <w:link w:val="909"/>
    <w:uiPriority w:val="0"/>
    <w:qFormat/>
    <w:rPr>
      <w:rFonts w:ascii="Arial" w:hAnsi="Arial" w:eastAsia="黑体"/>
      <w:b/>
      <w:sz w:val="28"/>
    </w:rPr>
  </w:style>
  <w:style w:type="character" w:styleId="922" w:customStyle="1">
    <w:name w:val="标题 5 Char"/>
    <w:link w:val="910"/>
    <w:uiPriority w:val="0"/>
    <w:qFormat/>
    <w:rPr>
      <w:b/>
      <w:sz w:val="28"/>
    </w:rPr>
  </w:style>
  <w:style w:type="character" w:styleId="923" w:customStyle="1">
    <w:name w:val="标题 6 Char"/>
    <w:link w:val="911"/>
    <w:uiPriority w:val="0"/>
    <w:qFormat/>
    <w:rPr>
      <w:rFonts w:ascii="Arial" w:hAnsi="Arial" w:eastAsia="黑体"/>
      <w:b/>
      <w:sz w:val="24"/>
    </w:rPr>
  </w:style>
  <w:style w:type="character" w:styleId="924" w:customStyle="1">
    <w:name w:val="标题 7 Char"/>
    <w:link w:val="912"/>
    <w:uiPriority w:val="0"/>
    <w:qFormat/>
    <w:rPr>
      <w:b/>
      <w:sz w:val="24"/>
    </w:rPr>
  </w:style>
  <w:style w:type="character" w:styleId="925" w:customStyle="1">
    <w:name w:val="标题 8 Char"/>
    <w:link w:val="913"/>
    <w:uiPriority w:val="0"/>
    <w:qFormat/>
    <w:rPr>
      <w:rFonts w:ascii="Arial" w:hAnsi="Arial" w:eastAsia="黑体"/>
      <w:sz w:val="24"/>
    </w:rPr>
  </w:style>
  <w:style w:type="character" w:styleId="926" w:customStyle="1">
    <w:name w:val="标题 9 Char"/>
    <w:link w:val="914"/>
    <w:uiPriority w:val="0"/>
    <w:qFormat/>
    <w:rPr>
      <w:rFonts w:ascii="Arial" w:hAnsi="Arial" w:eastAsia="黑体"/>
      <w:sz w:val="21"/>
    </w:rPr>
  </w:style>
  <w:style w:type="paragraph" w:styleId="927" w:customStyle="1">
    <w:name w:val="目录 71"/>
    <w:basedOn w:val="716"/>
    <w:next w:val="716"/>
    <w:uiPriority w:val="0"/>
    <w:qFormat/>
    <w:pPr>
      <w:ind w:left="2520"/>
    </w:pPr>
  </w:style>
  <w:style w:type="paragraph" w:styleId="928" w:customStyle="1">
    <w:name w:val="题注1"/>
    <w:basedOn w:val="716"/>
    <w:next w:val="716"/>
    <w:uiPriority w:val="0"/>
    <w:qFormat/>
    <w:pPr>
      <w:spacing w:line="480" w:lineRule="auto"/>
    </w:pPr>
    <w:rPr>
      <w:rFonts w:ascii="华文中宋" w:hAnsi="华文中宋" w:eastAsia="华文中宋"/>
      <w:sz w:val="36"/>
      <w:szCs w:val="20"/>
    </w:rPr>
  </w:style>
  <w:style w:type="paragraph" w:styleId="929" w:customStyle="1">
    <w:name w:val="文档结构图1"/>
    <w:basedOn w:val="716"/>
    <w:link w:val="930"/>
    <w:uiPriority w:val="0"/>
    <w:qFormat/>
    <w:pPr>
      <w:shd w:val="clear" w:color="auto" w:fill="000080"/>
    </w:pPr>
  </w:style>
  <w:style w:type="character" w:styleId="930" w:customStyle="1">
    <w:name w:val="文档结构图 Char"/>
    <w:link w:val="929"/>
    <w:uiPriority w:val="0"/>
    <w:qFormat/>
    <w:rPr>
      <w:sz w:val="21"/>
      <w:szCs w:val="24"/>
      <w:shd w:val="clear" w:color="auto" w:fill="000080"/>
    </w:rPr>
  </w:style>
  <w:style w:type="paragraph" w:styleId="931" w:customStyle="1">
    <w:name w:val="引文目录标题1"/>
    <w:basedOn w:val="716"/>
    <w:next w:val="716"/>
    <w:uiPriority w:val="0"/>
    <w:qFormat/>
    <w:pPr>
      <w:spacing w:before="120"/>
    </w:pPr>
    <w:rPr>
      <w:rFonts w:ascii="Arial" w:hAnsi="Arial"/>
      <w:szCs w:val="20"/>
    </w:rPr>
  </w:style>
  <w:style w:type="paragraph" w:styleId="932" w:customStyle="1">
    <w:name w:val="批注文字1"/>
    <w:basedOn w:val="716"/>
    <w:link w:val="933"/>
    <w:uiPriority w:val="99"/>
    <w:qFormat/>
    <w:pPr>
      <w:jc w:val="left"/>
    </w:pPr>
  </w:style>
  <w:style w:type="character" w:styleId="933" w:customStyle="1">
    <w:name w:val="批注文字 Char1"/>
    <w:link w:val="932"/>
    <w:uiPriority w:val="99"/>
    <w:qFormat/>
    <w:rPr>
      <w:sz w:val="21"/>
      <w:szCs w:val="24"/>
    </w:rPr>
  </w:style>
  <w:style w:type="paragraph" w:styleId="934" w:customStyle="1">
    <w:name w:val="正文文本 31"/>
    <w:basedOn w:val="716"/>
    <w:link w:val="935"/>
    <w:uiPriority w:val="0"/>
    <w:qFormat/>
    <w:pPr>
      <w:spacing w:after="120"/>
    </w:pPr>
    <w:rPr>
      <w:sz w:val="16"/>
      <w:szCs w:val="16"/>
    </w:rPr>
  </w:style>
  <w:style w:type="character" w:styleId="935" w:customStyle="1">
    <w:name w:val="正文文本 3 Char"/>
    <w:link w:val="934"/>
    <w:uiPriority w:val="0"/>
    <w:qFormat/>
    <w:rPr>
      <w:sz w:val="16"/>
      <w:szCs w:val="16"/>
    </w:rPr>
  </w:style>
  <w:style w:type="paragraph" w:styleId="936" w:customStyle="1">
    <w:name w:val="正文文本1"/>
    <w:basedOn w:val="716"/>
    <w:link w:val="937"/>
    <w:uiPriority w:val="0"/>
    <w:qFormat/>
    <w:pPr>
      <w:spacing w:before="120" w:line="22" w:lineRule="atLeast"/>
      <w:tabs>
        <w:tab w:val="left" w:pos="567" w:leader="none"/>
      </w:tabs>
    </w:pPr>
    <w:rPr>
      <w:rFonts w:ascii="宋体" w:hAnsi="宋体"/>
      <w:sz w:val="24"/>
    </w:rPr>
  </w:style>
  <w:style w:type="character" w:styleId="937" w:customStyle="1">
    <w:name w:val="正文文本 Char"/>
    <w:link w:val="936"/>
    <w:uiPriority w:val="0"/>
    <w:qFormat/>
    <w:rPr>
      <w:rFonts w:ascii="宋体" w:hAnsi="宋体"/>
      <w:sz w:val="24"/>
      <w:szCs w:val="24"/>
    </w:rPr>
  </w:style>
  <w:style w:type="paragraph" w:styleId="938" w:customStyle="1">
    <w:name w:val="正文文本缩进11"/>
    <w:basedOn w:val="716"/>
    <w:link w:val="939"/>
    <w:uiPriority w:val="0"/>
    <w:qFormat/>
    <w:pPr>
      <w:ind w:firstLine="570"/>
      <w:spacing w:line="360" w:lineRule="auto"/>
    </w:pPr>
    <w:rPr>
      <w:sz w:val="24"/>
    </w:rPr>
  </w:style>
  <w:style w:type="character" w:styleId="939" w:customStyle="1">
    <w:name w:val="正文文本缩进 Char2"/>
    <w:link w:val="938"/>
    <w:uiPriority w:val="0"/>
    <w:qFormat/>
    <w:rPr>
      <w:rFonts w:eastAsia="宋体"/>
      <w:sz w:val="24"/>
      <w:szCs w:val="24"/>
      <w:lang w:val="en-US" w:eastAsia="zh-CN" w:bidi="ar-SA"/>
    </w:rPr>
  </w:style>
  <w:style w:type="paragraph" w:styleId="940" w:customStyle="1">
    <w:name w:val="列表 21"/>
    <w:basedOn w:val="716"/>
    <w:uiPriority w:val="0"/>
    <w:qFormat/>
    <w:pPr>
      <w:ind w:left="100" w:hanging="200"/>
    </w:pPr>
  </w:style>
  <w:style w:type="paragraph" w:styleId="941" w:customStyle="1">
    <w:name w:val="文本块1"/>
    <w:basedOn w:val="716"/>
    <w:uiPriority w:val="0"/>
    <w:qFormat/>
    <w:pPr>
      <w:ind w:left="480" w:right="-341" w:firstLine="513"/>
      <w:widowControl/>
    </w:pPr>
    <w:rPr>
      <w:sz w:val="24"/>
      <w:szCs w:val="20"/>
    </w:rPr>
  </w:style>
  <w:style w:type="paragraph" w:styleId="942" w:customStyle="1">
    <w:name w:val="目录 51"/>
    <w:basedOn w:val="716"/>
    <w:next w:val="716"/>
    <w:uiPriority w:val="0"/>
    <w:qFormat/>
    <w:pPr>
      <w:ind w:left="1680"/>
    </w:pPr>
  </w:style>
  <w:style w:type="paragraph" w:styleId="943" w:customStyle="1">
    <w:name w:val="目录 31"/>
    <w:basedOn w:val="716"/>
    <w:next w:val="716"/>
    <w:uiPriority w:val="39"/>
    <w:qFormat/>
    <w:pPr>
      <w:ind w:left="840"/>
    </w:pPr>
  </w:style>
  <w:style w:type="paragraph" w:styleId="944" w:customStyle="1">
    <w:name w:val="纯文本1"/>
    <w:basedOn w:val="716"/>
    <w:link w:val="945"/>
    <w:uiPriority w:val="0"/>
    <w:qFormat/>
    <w:rPr>
      <w:rFonts w:hint="eastAsia" w:ascii="宋体" w:hAnsi="Courier New"/>
      <w:szCs w:val="20"/>
    </w:rPr>
  </w:style>
  <w:style w:type="character" w:styleId="945" w:customStyle="1">
    <w:name w:val="纯文本 Char"/>
    <w:link w:val="944"/>
    <w:uiPriority w:val="0"/>
    <w:qFormat/>
    <w:rPr>
      <w:rFonts w:hint="eastAsia" w:ascii="宋体" w:hAnsi="Courier New" w:eastAsia="宋体" w:cs="宋体"/>
      <w:sz w:val="21"/>
    </w:rPr>
  </w:style>
  <w:style w:type="paragraph" w:styleId="946" w:customStyle="1">
    <w:name w:val="目录 81"/>
    <w:basedOn w:val="716"/>
    <w:next w:val="716"/>
    <w:uiPriority w:val="0"/>
    <w:qFormat/>
    <w:pPr>
      <w:ind w:left="2940"/>
    </w:pPr>
  </w:style>
  <w:style w:type="paragraph" w:styleId="947" w:customStyle="1">
    <w:name w:val="日期1"/>
    <w:basedOn w:val="716"/>
    <w:next w:val="716"/>
    <w:link w:val="948"/>
    <w:uiPriority w:val="0"/>
    <w:qFormat/>
    <w:pPr>
      <w:ind w:left="100"/>
    </w:pPr>
    <w:rPr>
      <w:rFonts w:ascii="仿宋_GB2312" w:hAnsi="宋体" w:eastAsia="仿宋_GB2312"/>
      <w:color w:val="000000"/>
      <w:sz w:val="24"/>
    </w:rPr>
  </w:style>
  <w:style w:type="character" w:styleId="948" w:customStyle="1">
    <w:name w:val="日期 Char"/>
    <w:link w:val="947"/>
    <w:uiPriority w:val="0"/>
    <w:qFormat/>
    <w:rPr>
      <w:rFonts w:ascii="仿宋_GB2312" w:hAnsi="宋体" w:eastAsia="仿宋_GB2312"/>
      <w:color w:val="000000"/>
      <w:sz w:val="24"/>
      <w:szCs w:val="24"/>
    </w:rPr>
  </w:style>
  <w:style w:type="paragraph" w:styleId="949" w:customStyle="1">
    <w:name w:val="正文文本缩进 21"/>
    <w:basedOn w:val="716"/>
    <w:link w:val="950"/>
    <w:uiPriority w:val="0"/>
    <w:qFormat/>
    <w:pPr>
      <w:ind w:firstLine="480"/>
    </w:pPr>
    <w:rPr>
      <w:rFonts w:ascii="仿宋_GB2312" w:eastAsia="仿宋_GB2312"/>
      <w:sz w:val="24"/>
    </w:rPr>
  </w:style>
  <w:style w:type="character" w:styleId="950" w:customStyle="1">
    <w:name w:val="正文文本缩进 2 Char"/>
    <w:link w:val="949"/>
    <w:uiPriority w:val="0"/>
    <w:qFormat/>
    <w:rPr>
      <w:rFonts w:ascii="仿宋_GB2312" w:eastAsia="仿宋_GB2312"/>
      <w:sz w:val="24"/>
      <w:szCs w:val="24"/>
    </w:rPr>
  </w:style>
  <w:style w:type="paragraph" w:styleId="951" w:customStyle="1">
    <w:name w:val="批注框文本1"/>
    <w:basedOn w:val="716"/>
    <w:link w:val="952"/>
    <w:uiPriority w:val="0"/>
    <w:qFormat/>
    <w:rPr>
      <w:sz w:val="18"/>
      <w:szCs w:val="18"/>
    </w:rPr>
  </w:style>
  <w:style w:type="character" w:styleId="952" w:customStyle="1">
    <w:name w:val="批注框文本 Char"/>
    <w:link w:val="951"/>
    <w:uiPriority w:val="0"/>
    <w:qFormat/>
    <w:rPr>
      <w:sz w:val="18"/>
      <w:szCs w:val="18"/>
    </w:rPr>
  </w:style>
  <w:style w:type="paragraph" w:styleId="953" w:customStyle="1">
    <w:name w:val="页脚1"/>
    <w:basedOn w:val="716"/>
    <w:link w:val="954"/>
    <w:uiPriority w:val="99"/>
    <w:qFormat/>
    <w:pPr>
      <w:jc w:val="left"/>
      <w:tabs>
        <w:tab w:val="center" w:pos="4153" w:leader="none"/>
        <w:tab w:val="right" w:pos="8306" w:leader="none"/>
      </w:tabs>
    </w:pPr>
    <w:rPr>
      <w:rFonts w:ascii="宋体"/>
      <w:sz w:val="18"/>
      <w:szCs w:val="20"/>
    </w:rPr>
  </w:style>
  <w:style w:type="character" w:styleId="954" w:customStyle="1">
    <w:name w:val="页脚 Char1"/>
    <w:link w:val="953"/>
    <w:uiPriority w:val="99"/>
    <w:qFormat/>
    <w:rPr>
      <w:rFonts w:ascii="宋体" w:eastAsia="宋体"/>
      <w:sz w:val="18"/>
      <w:lang w:val="en-US" w:eastAsia="zh-CN" w:bidi="ar-SA"/>
    </w:rPr>
  </w:style>
  <w:style w:type="paragraph" w:styleId="955" w:customStyle="1">
    <w:name w:val="页眉1"/>
    <w:basedOn w:val="716"/>
    <w:link w:val="956"/>
    <w:uiPriority w:val="0"/>
    <w:qFormat/>
    <w:pPr>
      <w:jc w:val="center"/>
      <w:tabs>
        <w:tab w:val="center" w:pos="4153" w:leader="none"/>
        <w:tab w:val="right" w:pos="8306" w:leader="none"/>
      </w:tabs>
      <w:pBdr>
        <w:bottom w:val="single" w:color="000000" w:sz="6" w:space="1"/>
      </w:pBdr>
    </w:pPr>
    <w:rPr>
      <w:sz w:val="18"/>
      <w:szCs w:val="18"/>
    </w:rPr>
  </w:style>
  <w:style w:type="character" w:styleId="956" w:customStyle="1">
    <w:name w:val="页眉 Char1"/>
    <w:link w:val="955"/>
    <w:uiPriority w:val="0"/>
    <w:qFormat/>
    <w:rPr>
      <w:rFonts w:eastAsia="宋体"/>
      <w:sz w:val="18"/>
      <w:szCs w:val="18"/>
      <w:lang w:val="en-US" w:eastAsia="zh-CN" w:bidi="ar-SA"/>
    </w:rPr>
  </w:style>
  <w:style w:type="paragraph" w:styleId="957" w:customStyle="1">
    <w:name w:val="目录 11"/>
    <w:basedOn w:val="716"/>
    <w:next w:val="716"/>
    <w:uiPriority w:val="39"/>
    <w:qFormat/>
    <w:pPr>
      <w:spacing w:line="300" w:lineRule="auto"/>
      <w:tabs>
        <w:tab w:val="left" w:pos="1050" w:leader="none"/>
        <w:tab w:val="right" w:pos="8937" w:leader="dot"/>
      </w:tabs>
    </w:pPr>
    <w:rPr>
      <w:rFonts w:ascii="宋体" w:hAnsi="宋体"/>
      <w:b/>
      <w:sz w:val="24"/>
    </w:rPr>
  </w:style>
  <w:style w:type="paragraph" w:styleId="958" w:customStyle="1">
    <w:name w:val="目录 41"/>
    <w:basedOn w:val="716"/>
    <w:next w:val="716"/>
    <w:uiPriority w:val="0"/>
    <w:qFormat/>
    <w:pPr>
      <w:ind w:left="1260"/>
    </w:pPr>
  </w:style>
  <w:style w:type="paragraph" w:styleId="959" w:customStyle="1">
    <w:name w:val="目录 61"/>
    <w:basedOn w:val="716"/>
    <w:next w:val="716"/>
    <w:uiPriority w:val="0"/>
    <w:qFormat/>
    <w:pPr>
      <w:ind w:left="2100"/>
    </w:pPr>
  </w:style>
  <w:style w:type="paragraph" w:styleId="960" w:customStyle="1">
    <w:name w:val="正文文本缩进 31"/>
    <w:basedOn w:val="716"/>
    <w:link w:val="961"/>
    <w:uiPriority w:val="0"/>
    <w:qFormat/>
    <w:pPr>
      <w:ind w:left="720" w:firstLine="480"/>
      <w:jc w:val="left"/>
      <w:spacing w:before="120" w:line="22" w:lineRule="atLeast"/>
    </w:pPr>
    <w:rPr>
      <w:rFonts w:ascii="宋体"/>
      <w:sz w:val="24"/>
      <w:szCs w:val="20"/>
    </w:rPr>
  </w:style>
  <w:style w:type="character" w:styleId="961" w:customStyle="1">
    <w:name w:val="正文文本缩进 3 Char"/>
    <w:link w:val="960"/>
    <w:uiPriority w:val="0"/>
    <w:qFormat/>
    <w:rPr>
      <w:rFonts w:ascii="宋体"/>
      <w:sz w:val="24"/>
    </w:rPr>
  </w:style>
  <w:style w:type="paragraph" w:styleId="962" w:customStyle="1">
    <w:name w:val="目录 21"/>
    <w:basedOn w:val="716"/>
    <w:next w:val="716"/>
    <w:uiPriority w:val="39"/>
    <w:qFormat/>
    <w:pPr>
      <w:ind w:left="420"/>
      <w:spacing w:line="312" w:lineRule="auto"/>
      <w:tabs>
        <w:tab w:val="right" w:pos="8937" w:leader="dot"/>
      </w:tabs>
    </w:pPr>
  </w:style>
  <w:style w:type="paragraph" w:styleId="963" w:customStyle="1">
    <w:name w:val="目录 91"/>
    <w:basedOn w:val="716"/>
    <w:next w:val="716"/>
    <w:uiPriority w:val="0"/>
    <w:qFormat/>
    <w:pPr>
      <w:ind w:left="3360"/>
    </w:pPr>
  </w:style>
  <w:style w:type="paragraph" w:styleId="964" w:customStyle="1">
    <w:name w:val="HTML 预设格式1"/>
    <w:basedOn w:val="716"/>
    <w:link w:val="96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65" w:customStyle="1">
    <w:name w:val="HTML 预设格式 Char"/>
    <w:link w:val="964"/>
    <w:uiPriority w:val="0"/>
    <w:qFormat/>
    <w:rPr>
      <w:rFonts w:ascii="宋体" w:hAnsi="宋体" w:cs="宋体"/>
      <w:sz w:val="24"/>
      <w:szCs w:val="24"/>
    </w:rPr>
  </w:style>
  <w:style w:type="paragraph" w:styleId="966" w:customStyle="1">
    <w:name w:val="普通(网站)1"/>
    <w:basedOn w:val="716"/>
    <w:uiPriority w:val="99"/>
    <w:unhideWhenUsed/>
    <w:qFormat/>
    <w:pPr>
      <w:jc w:val="left"/>
      <w:spacing w:before="100" w:beforeAutospacing="1" w:after="100" w:afterAutospacing="1"/>
      <w:widowControl/>
    </w:pPr>
    <w:rPr>
      <w:rFonts w:ascii="宋体" w:hAnsi="宋体" w:cs="宋体"/>
      <w:sz w:val="24"/>
    </w:rPr>
  </w:style>
  <w:style w:type="paragraph" w:styleId="967" w:customStyle="1">
    <w:name w:val="索引 11"/>
    <w:basedOn w:val="716"/>
    <w:next w:val="716"/>
    <w:uiPriority w:val="0"/>
    <w:qFormat/>
    <w:rPr>
      <w:szCs w:val="20"/>
    </w:rPr>
  </w:style>
  <w:style w:type="paragraph" w:styleId="968" w:customStyle="1">
    <w:name w:val="标题1"/>
    <w:basedOn w:val="716"/>
    <w:link w:val="969"/>
    <w:uiPriority w:val="0"/>
    <w:qFormat/>
    <w:pPr>
      <w:jc w:val="center"/>
      <w:outlineLvl w:val="0"/>
    </w:pPr>
    <w:rPr>
      <w:b/>
      <w:sz w:val="32"/>
      <w:szCs w:val="20"/>
    </w:rPr>
  </w:style>
  <w:style w:type="character" w:styleId="969" w:customStyle="1">
    <w:name w:val="标题 Char1"/>
    <w:link w:val="968"/>
    <w:uiPriority w:val="0"/>
    <w:qFormat/>
    <w:rPr>
      <w:b/>
      <w:sz w:val="32"/>
    </w:rPr>
  </w:style>
  <w:style w:type="paragraph" w:styleId="970" w:customStyle="1">
    <w:name w:val="批注主题1"/>
    <w:basedOn w:val="932"/>
    <w:next w:val="932"/>
    <w:link w:val="971"/>
    <w:uiPriority w:val="0"/>
    <w:qFormat/>
    <w:rPr>
      <w:b/>
      <w:bCs/>
    </w:rPr>
  </w:style>
  <w:style w:type="character" w:styleId="971" w:customStyle="1">
    <w:name w:val="批注主题 Char"/>
    <w:link w:val="970"/>
    <w:uiPriority w:val="0"/>
    <w:qFormat/>
    <w:rPr>
      <w:rFonts w:ascii="Times New Roman" w:hAnsi="Times New Roman" w:eastAsia="宋体" w:cs="Times New Roman"/>
      <w:b/>
      <w:bCs/>
      <w:sz w:val="21"/>
      <w:szCs w:val="24"/>
      <w:lang w:val="en-US" w:eastAsia="zh-CN" w:bidi="ar-SA"/>
    </w:rPr>
  </w:style>
  <w:style w:type="paragraph" w:styleId="972" w:customStyle="1">
    <w:name w:val="正文首行缩进1"/>
    <w:basedOn w:val="936"/>
    <w:uiPriority w:val="99"/>
    <w:qFormat/>
    <w:pPr>
      <w:ind w:firstLine="420"/>
    </w:pPr>
  </w:style>
  <w:style w:type="paragraph" w:styleId="973" w:customStyle="1">
    <w:name w:val="正文首行缩进 21"/>
    <w:basedOn w:val="974"/>
    <w:link w:val="975"/>
    <w:uiPriority w:val="0"/>
    <w:qFormat/>
    <w:pPr>
      <w:ind w:left="420" w:firstLine="420"/>
      <w:spacing w:after="120" w:line="480" w:lineRule="exact"/>
    </w:pPr>
    <w:rPr>
      <w:sz w:val="24"/>
    </w:rPr>
  </w:style>
  <w:style w:type="paragraph" w:styleId="974" w:customStyle="1">
    <w:name w:val="正文文本缩进1"/>
    <w:basedOn w:val="716"/>
    <w:next w:val="716"/>
    <w:link w:val="993"/>
    <w:uiPriority w:val="0"/>
    <w:qFormat/>
    <w:pPr>
      <w:ind w:firstLine="480"/>
      <w:spacing w:line="480" w:lineRule="exact"/>
    </w:pPr>
    <w:rPr>
      <w:rFonts w:ascii="宋体" w:hAnsi="宋体"/>
      <w:sz w:val="24"/>
    </w:rPr>
  </w:style>
  <w:style w:type="character" w:styleId="975" w:customStyle="1">
    <w:name w:val="正文首行缩进 2 Char"/>
    <w:link w:val="973"/>
    <w:uiPriority w:val="0"/>
    <w:qFormat/>
    <w:rPr>
      <w:rFonts w:eastAsia="宋体"/>
      <w:sz w:val="24"/>
      <w:szCs w:val="24"/>
      <w:lang w:val="en-US" w:eastAsia="zh-CN" w:bidi="ar-SA"/>
    </w:rPr>
  </w:style>
  <w:style w:type="table" w:styleId="976" w:customStyle="1">
    <w:name w:val="网格型1"/>
    <w:basedOn w:val="916"/>
    <w:uiPriority w:val="39"/>
    <w:qFormat/>
    <w:tblPr/>
  </w:style>
  <w:style w:type="table" w:styleId="977" w:customStyle="1">
    <w:name w:val="中等深浅网格 1 - 强调文字颜色 21"/>
    <w:basedOn w:val="916"/>
    <w:uiPriority w:val="0"/>
    <w:qFormat/>
    <w:rPr>
      <w:sz w:val="21"/>
      <w:szCs w:val="24"/>
    </w:rPr>
    <w:tblPr/>
  </w:style>
  <w:style w:type="character" w:styleId="978" w:customStyle="1">
    <w:name w:val="要点1"/>
    <w:uiPriority w:val="0"/>
    <w:qFormat/>
    <w:rPr>
      <w:b/>
      <w:bCs/>
    </w:rPr>
  </w:style>
  <w:style w:type="character" w:styleId="979" w:customStyle="1">
    <w:name w:val="页码1"/>
    <w:uiPriority w:val="0"/>
    <w:qFormat/>
  </w:style>
  <w:style w:type="character" w:styleId="980" w:customStyle="1">
    <w:name w:val="已访问的超链接1"/>
    <w:uiPriority w:val="0"/>
    <w:qFormat/>
    <w:rPr>
      <w:color w:val="333333"/>
      <w:u w:val="none"/>
    </w:rPr>
  </w:style>
  <w:style w:type="character" w:styleId="981" w:customStyle="1">
    <w:name w:val="强调1"/>
    <w:uiPriority w:val="0"/>
    <w:qFormat/>
    <w:rPr>
      <w:color w:val="cc0033"/>
    </w:rPr>
  </w:style>
  <w:style w:type="character" w:styleId="982" w:customStyle="1">
    <w:name w:val="超链接1"/>
    <w:uiPriority w:val="99"/>
    <w:qFormat/>
    <w:rPr>
      <w:color w:val="333333"/>
      <w:u w:val="none"/>
    </w:rPr>
  </w:style>
  <w:style w:type="character" w:styleId="983" w:customStyle="1">
    <w:name w:val="批注引用1"/>
    <w:uiPriority w:val="99"/>
    <w:qFormat/>
    <w:rPr>
      <w:sz w:val="21"/>
      <w:szCs w:val="21"/>
    </w:rPr>
  </w:style>
  <w:style w:type="character" w:styleId="984" w:customStyle="1">
    <w:name w:val="HTML 引文1"/>
    <w:uiPriority w:val="0"/>
    <w:qFormat/>
    <w:rPr>
      <w:i/>
      <w:iCs/>
    </w:rPr>
  </w:style>
  <w:style w:type="paragraph" w:styleId="985" w:customStyle="1">
    <w:name w:val="Default"/>
    <w:uiPriority w:val="0"/>
    <w:qFormat/>
    <w:pPr>
      <w:widowControl w:val="off"/>
    </w:pPr>
    <w:rPr>
      <w:rFonts w:ascii="Symbol" w:hAnsi="Symbol" w:eastAsia="宋体" w:cs="Symbol"/>
      <w:color w:val="000000"/>
      <w:sz w:val="24"/>
      <w:szCs w:val="24"/>
      <w:lang w:val="en-US" w:eastAsia="zh-CN" w:bidi="ar-SA"/>
    </w:rPr>
  </w:style>
  <w:style w:type="character" w:styleId="986" w:customStyle="1">
    <w:name w:val="批注文字 字符"/>
    <w:uiPriority w:val="99"/>
    <w:qFormat/>
    <w:rPr>
      <w:rFonts w:ascii="Times New Roman" w:hAnsi="Times New Roman" w:eastAsia="宋体" w:cs="Times New Roman"/>
      <w:sz w:val="24"/>
      <w:lang w:val="en-US" w:eastAsia="zh-CN" w:bidi="ar-SA"/>
    </w:rPr>
  </w:style>
  <w:style w:type="character" w:styleId="987" w:customStyle="1">
    <w:name w:val="c21"/>
    <w:uiPriority w:val="0"/>
    <w:qFormat/>
    <w:rPr>
      <w:rFonts w:ascii="ˎ̥" w:hAnsi="ˎ̥"/>
      <w:color w:val="000000"/>
      <w:sz w:val="20"/>
      <w:szCs w:val="20"/>
      <w:u w:val="none"/>
    </w:rPr>
  </w:style>
  <w:style w:type="character" w:styleId="988" w:customStyle="1">
    <w:name w:val="title4"/>
    <w:uiPriority w:val="0"/>
    <w:qFormat/>
    <w:rPr>
      <w:b/>
      <w:bCs/>
      <w:color w:val="1d87b3"/>
      <w:sz w:val="15"/>
      <w:szCs w:val="15"/>
    </w:rPr>
  </w:style>
  <w:style w:type="character" w:styleId="989" w:customStyle="1">
    <w:name w:val="标题 2 Char Char"/>
    <w:uiPriority w:val="0"/>
    <w:qFormat/>
    <w:rPr>
      <w:rFonts w:ascii="Arial" w:hAnsi="Arial" w:eastAsia="黑体"/>
      <w:b/>
      <w:bCs/>
      <w:sz w:val="32"/>
      <w:szCs w:val="32"/>
      <w:lang w:val="en-US" w:eastAsia="zh-CN" w:bidi="ar-SA"/>
    </w:rPr>
  </w:style>
  <w:style w:type="character" w:styleId="990" w:customStyle="1">
    <w:name w:val="black1"/>
    <w:uiPriority w:val="0"/>
    <w:qFormat/>
    <w:rPr>
      <w:color w:val="000000"/>
    </w:rPr>
  </w:style>
  <w:style w:type="character" w:styleId="991" w:customStyle="1">
    <w:name w:val="street-address"/>
    <w:uiPriority w:val="0"/>
    <w:qFormat/>
  </w:style>
  <w:style w:type="character" w:styleId="992" w:customStyle="1">
    <w:name w:val="locality"/>
    <w:uiPriority w:val="0"/>
    <w:qFormat/>
  </w:style>
  <w:style w:type="character" w:styleId="993" w:customStyle="1">
    <w:name w:val="正文文本缩进 Char1"/>
    <w:link w:val="974"/>
    <w:uiPriority w:val="0"/>
    <w:qFormat/>
    <w:rPr>
      <w:rFonts w:ascii="宋体" w:hAnsi="宋体" w:eastAsia="宋体"/>
      <w:sz w:val="24"/>
      <w:szCs w:val="24"/>
      <w:lang w:bidi="ar-SA"/>
    </w:rPr>
  </w:style>
  <w:style w:type="character" w:styleId="994" w:customStyle="1">
    <w:name w:val="Char Char11"/>
    <w:uiPriority w:val="0"/>
    <w:qFormat/>
    <w:rPr>
      <w:rFonts w:ascii="宋体" w:eastAsia="宋体"/>
      <w:b/>
      <w:sz w:val="24"/>
      <w:u w:val="single"/>
      <w:lang w:val="en-US" w:eastAsia="zh-CN" w:bidi="ar-SA"/>
    </w:rPr>
  </w:style>
  <w:style w:type="character" w:styleId="995" w:customStyle="1">
    <w:name w:val="txt"/>
    <w:uiPriority w:val="0"/>
    <w:qFormat/>
  </w:style>
  <w:style w:type="character" w:styleId="996" w:customStyle="1">
    <w:name w:val="正文缩进 Char Char"/>
    <w:link w:val="997"/>
    <w:uiPriority w:val="0"/>
    <w:qFormat/>
    <w:rPr>
      <w:rFonts w:ascii="宋体" w:eastAsia="宋体"/>
      <w:color w:val="000000"/>
      <w:sz w:val="28"/>
      <w:lang w:bidi="ar-SA"/>
    </w:rPr>
  </w:style>
  <w:style w:type="paragraph" w:styleId="997" w:customStyle="1">
    <w:name w:val="正文缩进1"/>
    <w:basedOn w:val="716"/>
    <w:link w:val="996"/>
    <w:uiPriority w:val="0"/>
    <w:qFormat/>
    <w:pPr>
      <w:ind w:firstLine="567"/>
      <w:spacing w:line="480" w:lineRule="exact"/>
      <w:widowControl/>
    </w:pPr>
    <w:rPr>
      <w:rFonts w:ascii="宋体"/>
      <w:color w:val="000000"/>
      <w:sz w:val="28"/>
      <w:szCs w:val="20"/>
    </w:rPr>
  </w:style>
  <w:style w:type="character" w:styleId="998" w:customStyle="1">
    <w:name w:val="普通文字1 Char1"/>
    <w:uiPriority w:val="0"/>
    <w:qFormat/>
    <w:rPr>
      <w:rFonts w:ascii="宋体" w:hAnsi="Courier New" w:eastAsia="宋体"/>
      <w:sz w:val="21"/>
      <w:lang w:val="en-US" w:eastAsia="zh-CN" w:bidi="ar-SA"/>
    </w:rPr>
  </w:style>
  <w:style w:type="character" w:styleId="999" w:customStyle="1">
    <w:name w:val="chanpin1"/>
    <w:uiPriority w:val="0"/>
    <w:qFormat/>
    <w:rPr>
      <w:rFonts w:ascii="ˎ̥" w:hAnsi="ˎ̥"/>
      <w:color w:val="000000"/>
      <w:sz w:val="20"/>
      <w:szCs w:val="20"/>
      <w:u w:val="none"/>
    </w:rPr>
  </w:style>
  <w:style w:type="character" w:styleId="1000" w:customStyle="1">
    <w:name w:val="列出段落 Char1"/>
    <w:link w:val="1001"/>
    <w:uiPriority w:val="34"/>
    <w:qFormat/>
    <w:rPr>
      <w:rFonts w:ascii="Calibri" w:hAnsi="Calibri" w:eastAsia="宋体"/>
      <w:sz w:val="21"/>
      <w:szCs w:val="22"/>
      <w:lang w:val="en-US" w:eastAsia="zh-CN" w:bidi="ar-SA"/>
    </w:rPr>
  </w:style>
  <w:style w:type="paragraph" w:styleId="1001" w:customStyle="1">
    <w:name w:val="列出段落1"/>
    <w:basedOn w:val="716"/>
    <w:link w:val="1000"/>
    <w:uiPriority w:val="34"/>
    <w:qFormat/>
    <w:pPr>
      <w:ind w:firstLine="420"/>
    </w:pPr>
    <w:rPr>
      <w:rFonts w:ascii="Calibri" w:hAnsi="Calibri"/>
      <w:szCs w:val="22"/>
    </w:rPr>
  </w:style>
  <w:style w:type="character" w:styleId="1002" w:customStyle="1">
    <w:name w:val="标题 3 Char Char"/>
    <w:uiPriority w:val="0"/>
    <w:qFormat/>
    <w:rPr>
      <w:rFonts w:eastAsia="宋体"/>
      <w:b/>
      <w:bCs/>
      <w:sz w:val="32"/>
      <w:szCs w:val="32"/>
      <w:lang w:val="en-US" w:eastAsia="zh-CN" w:bidi="ar-SA"/>
    </w:rPr>
  </w:style>
  <w:style w:type="character" w:styleId="1003" w:customStyle="1">
    <w:name w:val="段1 Char"/>
    <w:uiPriority w:val="0"/>
    <w:qFormat/>
    <w:rPr>
      <w:rFonts w:ascii="宋体" w:eastAsia="宋体"/>
      <w:sz w:val="24"/>
      <w:lang w:val="en-US" w:eastAsia="zh-CN" w:bidi="ar-SA"/>
    </w:rPr>
  </w:style>
  <w:style w:type="character" w:styleId="1004" w:customStyle="1">
    <w:name w:val="chanpin拷贝"/>
    <w:uiPriority w:val="0"/>
    <w:qFormat/>
  </w:style>
  <w:style w:type="character" w:styleId="1005" w:customStyle="1">
    <w:name w:val="纯文本 Char1"/>
    <w:uiPriority w:val="0"/>
    <w:qFormat/>
    <w:rPr>
      <w:rFonts w:ascii="宋体" w:hAnsi="Courier New" w:eastAsia="宋体"/>
      <w:sz w:val="21"/>
      <w:lang w:val="en-US" w:eastAsia="zh-CN" w:bidi="ar-SA"/>
    </w:rPr>
  </w:style>
  <w:style w:type="character" w:styleId="1006" w:customStyle="1">
    <w:name w:val="apple-style-span"/>
    <w:uiPriority w:val="0"/>
    <w:qFormat/>
    <w:rPr>
      <w:rFonts w:cs="Times New Roman"/>
    </w:rPr>
  </w:style>
  <w:style w:type="paragraph" w:styleId="1007" w:customStyle="1">
    <w:name w:val="二级条标题"/>
    <w:basedOn w:val="1008"/>
    <w:next w:val="716"/>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08" w:customStyle="1">
    <w:name w:val="一级条标题"/>
    <w:basedOn w:val="1009"/>
    <w:next w:val="716"/>
    <w:uiPriority w:val="0"/>
    <w:qFormat/>
    <w:pPr>
      <w:numPr>
        <w:ilvl w:val="1"/>
      </w:numPr>
      <w:ind w:left="0" w:hanging="840"/>
      <w:tabs>
        <w:tab w:val="left" w:pos="360" w:leader="none"/>
        <w:tab w:val="left" w:pos="840" w:leader="none"/>
      </w:tabs>
      <w:outlineLvl w:val="1"/>
    </w:pPr>
  </w:style>
  <w:style w:type="paragraph" w:styleId="1009" w:customStyle="1">
    <w:name w:val="章标题"/>
    <w:next w:val="716"/>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010" w:customStyle="1">
    <w:name w:val="font7"/>
    <w:basedOn w:val="716"/>
    <w:uiPriority w:val="0"/>
    <w:qFormat/>
    <w:pPr>
      <w:jc w:val="left"/>
      <w:spacing w:before="100" w:beforeAutospacing="1" w:after="100" w:afterAutospacing="1"/>
      <w:widowControl/>
    </w:pPr>
    <w:rPr>
      <w:rFonts w:eastAsia="Arial Unicode MS"/>
      <w:b/>
      <w:bCs/>
      <w:color w:val="000000"/>
      <w:sz w:val="20"/>
      <w:szCs w:val="20"/>
    </w:rPr>
  </w:style>
  <w:style w:type="paragraph" w:styleId="1011" w:customStyle="1">
    <w:name w:val="字元 字元"/>
    <w:basedOn w:val="716"/>
    <w:uiPriority w:val="0"/>
    <w:qFormat/>
    <w:rPr>
      <w:rFonts w:ascii="Tahoma" w:hAnsi="Tahoma"/>
      <w:sz w:val="24"/>
      <w:szCs w:val="20"/>
    </w:rPr>
  </w:style>
  <w:style w:type="paragraph" w:styleId="1012" w:customStyle="1">
    <w:name w:val="Char3 Char Char Char"/>
    <w:basedOn w:val="716"/>
    <w:uiPriority w:val="0"/>
    <w:qFormat/>
    <w:rPr>
      <w:rFonts w:ascii="Tahoma" w:hAnsi="Tahoma"/>
      <w:sz w:val="24"/>
      <w:szCs w:val="20"/>
    </w:rPr>
  </w:style>
  <w:style w:type="paragraph" w:styleId="1013" w:customStyle="1">
    <w:name w:val="font6"/>
    <w:basedOn w:val="716"/>
    <w:uiPriority w:val="0"/>
    <w:qFormat/>
    <w:pPr>
      <w:jc w:val="left"/>
      <w:spacing w:before="100" w:beforeAutospacing="1" w:after="100" w:afterAutospacing="1"/>
      <w:widowControl/>
    </w:pPr>
    <w:rPr>
      <w:rFonts w:ascii="宋体" w:hAnsi="宋体" w:cs="宋体"/>
      <w:sz w:val="20"/>
      <w:szCs w:val="20"/>
    </w:rPr>
  </w:style>
  <w:style w:type="paragraph" w:styleId="1014" w:customStyle="1">
    <w:name w:val="项目编号2"/>
    <w:basedOn w:val="1015"/>
    <w:uiPriority w:val="0"/>
    <w:qFormat/>
    <w:pPr>
      <w:numPr>
        <w:numId w:val="2"/>
      </w:numPr>
    </w:pPr>
  </w:style>
  <w:style w:type="paragraph" w:styleId="1015" w:customStyle="1">
    <w:name w:val="项目编号1"/>
    <w:basedOn w:val="716"/>
    <w:uiPriority w:val="0"/>
    <w:qFormat/>
    <w:pPr>
      <w:numPr>
        <w:ilvl w:val="0"/>
        <w:numId w:val="3"/>
      </w:numPr>
      <w:spacing w:before="100" w:beforeAutospacing="1" w:after="100" w:afterAutospacing="1" w:line="360" w:lineRule="auto"/>
    </w:pPr>
    <w:rPr>
      <w:sz w:val="24"/>
    </w:rPr>
  </w:style>
  <w:style w:type="paragraph" w:styleId="1016" w:customStyle="1">
    <w:name w:val="图中文字"/>
    <w:basedOn w:val="716"/>
    <w:uiPriority w:val="0"/>
    <w:qFormat/>
    <w:pPr>
      <w:jc w:val="center"/>
      <w:spacing w:line="0" w:lineRule="atLeast"/>
    </w:pPr>
    <w:rPr>
      <w:sz w:val="24"/>
      <w:szCs w:val="20"/>
    </w:rPr>
  </w:style>
  <w:style w:type="paragraph" w:styleId="1017" w:customStyle="1">
    <w:name w:val="xl46"/>
    <w:basedOn w:val="716"/>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18" w:customStyle="1">
    <w:name w:val="xl25"/>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9" w:customStyle="1">
    <w:name w:val="Char2"/>
    <w:basedOn w:val="716"/>
    <w:uiPriority w:val="0"/>
    <w:qFormat/>
    <w:rPr>
      <w:rFonts w:ascii="Tahoma" w:hAnsi="Tahoma"/>
      <w:sz w:val="24"/>
      <w:szCs w:val="20"/>
    </w:rPr>
  </w:style>
  <w:style w:type="paragraph" w:styleId="1020" w:customStyle="1">
    <w:name w:val="xl35"/>
    <w:basedOn w:val="71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1" w:customStyle="1">
    <w:name w:val="xl40"/>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2" w:customStyle="1">
    <w:name w:val="xl52"/>
    <w:basedOn w:val="71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23" w:customStyle="1">
    <w:name w:val="xl43"/>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24" w:customStyle="1">
    <w:name w:val="background1"/>
    <w:basedOn w:val="716"/>
    <w:uiPriority w:val="0"/>
    <w:qFormat/>
    <w:pPr>
      <w:jc w:val="left"/>
      <w:spacing w:before="100" w:beforeAutospacing="1" w:after="100" w:afterAutospacing="1"/>
      <w:widowControl/>
    </w:pPr>
    <w:rPr>
      <w:rFonts w:ascii="宋体" w:hAnsi="宋体" w:cs="宋体"/>
      <w:sz w:val="24"/>
    </w:rPr>
  </w:style>
  <w:style w:type="paragraph" w:styleId="1025" w:customStyle="1">
    <w:name w:val="Char Char Char Char Char Char Char"/>
    <w:basedOn w:val="716"/>
    <w:uiPriority w:val="0"/>
    <w:qFormat/>
    <w:pPr>
      <w:ind w:firstLine="200"/>
      <w:spacing w:line="360" w:lineRule="auto"/>
    </w:pPr>
    <w:rPr>
      <w:rFonts w:eastAsia="仿宋_GB2312"/>
      <w:sz w:val="24"/>
    </w:rPr>
  </w:style>
  <w:style w:type="paragraph" w:styleId="1026" w:customStyle="1">
    <w:name w:val="xl38"/>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27" w:customStyle="1">
    <w:name w:val="xl36"/>
    <w:basedOn w:val="716"/>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8" w:customStyle="1">
    <w:name w:val="正文 + 宋体"/>
    <w:basedOn w:val="716"/>
    <w:uiPriority w:val="0"/>
    <w:qFormat/>
    <w:pPr>
      <w:ind w:left="360" w:hanging="360"/>
      <w:jc w:val="left"/>
      <w:widowControl/>
    </w:pPr>
    <w:rPr>
      <w:rFonts w:ascii="宋体" w:hAnsi="宋体" w:cs="宋体"/>
      <w:b/>
      <w:bCs/>
      <w:color w:val="000000"/>
      <w:sz w:val="18"/>
      <w:szCs w:val="18"/>
    </w:rPr>
  </w:style>
  <w:style w:type="paragraph" w:styleId="1029" w:customStyle="1">
    <w:name w:val="正文列项_数字"/>
    <w:basedOn w:val="716"/>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30" w:customStyle="1">
    <w:name w:val="xl39"/>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1" w:customStyle="1">
    <w:name w:val="xl37"/>
    <w:basedOn w:val="716"/>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2" w:customStyle="1">
    <w:name w:val="xl32"/>
    <w:basedOn w:val="71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3" w:customStyle="1">
    <w:name w:val="font8"/>
    <w:basedOn w:val="716"/>
    <w:uiPriority w:val="0"/>
    <w:qFormat/>
    <w:pPr>
      <w:jc w:val="left"/>
      <w:spacing w:before="100" w:beforeAutospacing="1" w:after="100" w:afterAutospacing="1"/>
      <w:widowControl/>
    </w:pPr>
    <w:rPr>
      <w:sz w:val="36"/>
      <w:szCs w:val="36"/>
    </w:rPr>
  </w:style>
  <w:style w:type="paragraph" w:styleId="1034" w:customStyle="1">
    <w:name w:val="Char"/>
    <w:basedOn w:val="716"/>
    <w:uiPriority w:val="0"/>
    <w:qFormat/>
    <w:pPr>
      <w:tabs>
        <w:tab w:val="left" w:pos="360" w:leader="none"/>
      </w:tabs>
    </w:pPr>
    <w:rPr>
      <w:sz w:val="24"/>
    </w:rPr>
  </w:style>
  <w:style w:type="paragraph" w:styleId="1035" w:customStyle="1">
    <w:name w:val="Char Char Char Char Char Char Char Char Char Char Char Char Char Char Char Char"/>
    <w:basedOn w:val="716"/>
    <w:uiPriority w:val="0"/>
    <w:qFormat/>
    <w:pPr>
      <w:jc w:val="center"/>
      <w:spacing w:after="160" w:line="240" w:lineRule="exact"/>
      <w:widowControl/>
    </w:pPr>
    <w:rPr>
      <w:rFonts w:ascii="宋体" w:hAnsi="宋体"/>
      <w:b/>
      <w:sz w:val="30"/>
      <w:szCs w:val="30"/>
      <w:lang w:eastAsia="en-US"/>
    </w:rPr>
  </w:style>
  <w:style w:type="paragraph" w:styleId="1036" w:customStyle="1">
    <w:name w:val="xl45"/>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37" w:customStyle="1">
    <w:name w:val="Char Char1 Char Char Char Char Char Char"/>
    <w:basedOn w:val="716"/>
    <w:uiPriority w:val="0"/>
    <w:qFormat/>
    <w:pPr>
      <w:jc w:val="left"/>
      <w:spacing w:after="160" w:line="240" w:lineRule="exact"/>
      <w:widowControl/>
    </w:pPr>
    <w:rPr>
      <w:rFonts w:ascii="Verdana" w:hAnsi="Verdana" w:eastAsia="仿宋_GB2312"/>
      <w:sz w:val="24"/>
      <w:szCs w:val="20"/>
      <w:lang w:eastAsia="en-US"/>
    </w:rPr>
  </w:style>
  <w:style w:type="paragraph" w:styleId="1038" w:customStyle="1">
    <w:name w:val="Char Char1"/>
    <w:basedOn w:val="929"/>
    <w:uiPriority w:val="0"/>
    <w:qFormat/>
    <w:rPr>
      <w:rFonts w:ascii="Tahoma" w:hAnsi="Tahoma"/>
      <w:sz w:val="24"/>
    </w:rPr>
  </w:style>
  <w:style w:type="paragraph" w:styleId="1039" w:customStyle="1">
    <w:name w:val="xl26"/>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40" w:customStyle="1">
    <w:name w:val="xl30"/>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1" w:customStyle="1">
    <w:name w:val="xl41"/>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2" w:customStyle="1">
    <w:name w:val="样式 宋体 五号 行距: 单倍行距"/>
    <w:basedOn w:val="716"/>
    <w:uiPriority w:val="0"/>
    <w:qFormat/>
    <w:pPr>
      <w:jc w:val="left"/>
    </w:pPr>
    <w:rPr>
      <w:rFonts w:ascii="宋体" w:hAnsi="宋体"/>
      <w:szCs w:val="20"/>
    </w:rPr>
  </w:style>
  <w:style w:type="paragraph" w:styleId="1043" w:customStyle="1">
    <w:name w:val="Char1 Char Char Char1"/>
    <w:basedOn w:val="716"/>
    <w:uiPriority w:val="0"/>
    <w:qFormat/>
    <w:rPr>
      <w:rFonts w:ascii="Tahoma" w:hAnsi="Tahoma" w:cs="仿宋_GB2312"/>
      <w:sz w:val="24"/>
      <w:szCs w:val="28"/>
    </w:rPr>
  </w:style>
  <w:style w:type="paragraph" w:styleId="1044" w:customStyle="1">
    <w:name w:val="四级条标题"/>
    <w:basedOn w:val="1045"/>
    <w:next w:val="716"/>
    <w:uiPriority w:val="0"/>
    <w:qFormat/>
    <w:pPr>
      <w:numPr>
        <w:ilvl w:val="4"/>
      </w:numPr>
      <w:ind w:left="0" w:hanging="840"/>
      <w:tabs>
        <w:tab w:val="left" w:pos="360" w:leader="none"/>
        <w:tab w:val="left" w:pos="840" w:leader="none"/>
      </w:tabs>
      <w:outlineLvl w:val="4"/>
    </w:pPr>
  </w:style>
  <w:style w:type="paragraph" w:styleId="1045" w:customStyle="1">
    <w:name w:val="三级条标题"/>
    <w:basedOn w:val="1007"/>
    <w:next w:val="716"/>
    <w:uiPriority w:val="0"/>
    <w:qFormat/>
    <w:pPr>
      <w:numPr>
        <w:ilvl w:val="3"/>
        <w:numId w:val="1"/>
      </w:numPr>
      <w:ind w:left="0" w:hanging="840"/>
      <w:outlineLvl w:val="3"/>
    </w:pPr>
  </w:style>
  <w:style w:type="paragraph" w:styleId="1046"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047" w:customStyle="1">
    <w:name w:val="样式 标题 2 + 宋体 五号 行距: 单倍行距"/>
    <w:basedOn w:val="906"/>
    <w:uiPriority w:val="0"/>
    <w:qFormat/>
    <w:pPr>
      <w:numPr>
        <w:ilvl w:val="1"/>
        <w:numId w:val="4"/>
      </w:numPr>
      <w:jc w:val="left"/>
      <w:spacing w:before="260" w:after="260" w:line="240" w:lineRule="auto"/>
    </w:pPr>
    <w:rPr>
      <w:rFonts w:ascii="宋体" w:hAnsi="宋体" w:eastAsia="宋体"/>
      <w:bCs/>
      <w:sz w:val="21"/>
    </w:rPr>
  </w:style>
  <w:style w:type="paragraph" w:styleId="1048" w:customStyle="1">
    <w:name w:val="List Paragraph1"/>
    <w:basedOn w:val="716"/>
    <w:uiPriority w:val="0"/>
    <w:qFormat/>
    <w:pPr>
      <w:ind w:firstLine="420"/>
    </w:pPr>
    <w:rPr>
      <w:rFonts w:ascii="Calibri" w:hAnsi="Calibri"/>
      <w:szCs w:val="22"/>
    </w:rPr>
  </w:style>
  <w:style w:type="paragraph" w:styleId="1049" w:customStyle="1">
    <w:name w:val="项目符号1"/>
    <w:basedOn w:val="1050"/>
    <w:uiPriority w:val="0"/>
    <w:qFormat/>
    <w:pPr>
      <w:ind w:left="-25" w:firstLine="0"/>
    </w:pPr>
  </w:style>
  <w:style w:type="paragraph" w:styleId="1050" w:customStyle="1">
    <w:name w:val="正文文本样式"/>
    <w:basedOn w:val="716"/>
    <w:uiPriority w:val="0"/>
    <w:qFormat/>
    <w:pPr>
      <w:ind w:firstLine="482"/>
      <w:spacing w:line="360" w:lineRule="auto"/>
    </w:pPr>
    <w:rPr>
      <w:rFonts w:cs="宋体"/>
      <w:sz w:val="24"/>
      <w:szCs w:val="20"/>
    </w:rPr>
  </w:style>
  <w:style w:type="paragraph" w:styleId="1051" w:customStyle="1">
    <w:name w:val="xl27"/>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2" w:customStyle="1">
    <w:name w:val="font5"/>
    <w:basedOn w:val="716"/>
    <w:uiPriority w:val="0"/>
    <w:qFormat/>
    <w:pPr>
      <w:jc w:val="left"/>
      <w:spacing w:before="100" w:beforeAutospacing="1" w:after="100" w:afterAutospacing="1"/>
      <w:widowControl/>
    </w:pPr>
    <w:rPr>
      <w:rFonts w:ascii="宋体" w:hAnsi="宋体" w:cs="宋体"/>
      <w:sz w:val="18"/>
      <w:szCs w:val="18"/>
    </w:rPr>
  </w:style>
  <w:style w:type="paragraph" w:styleId="1053" w:customStyle="1">
    <w:name w:val="五级条标题"/>
    <w:basedOn w:val="1044"/>
    <w:next w:val="716"/>
    <w:uiPriority w:val="0"/>
    <w:qFormat/>
    <w:pPr>
      <w:numPr>
        <w:ilvl w:val="5"/>
      </w:numPr>
      <w:ind w:left="0" w:hanging="840"/>
      <w:outlineLvl w:val="5"/>
    </w:pPr>
  </w:style>
  <w:style w:type="paragraph" w:styleId="1054" w:customStyle="1">
    <w:name w:val="xl49"/>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55" w:customStyle="1">
    <w:name w:val="文档正文"/>
    <w:basedOn w:val="716"/>
    <w:uiPriority w:val="0"/>
    <w:qFormat/>
    <w:pPr>
      <w:spacing w:before="120" w:after="120" w:line="180" w:lineRule="auto"/>
    </w:pPr>
    <w:rPr>
      <w:rFonts w:ascii="Arial" w:hAnsi="Arial"/>
      <w:szCs w:val="20"/>
    </w:rPr>
  </w:style>
  <w:style w:type="paragraph" w:styleId="1056" w:customStyle="1">
    <w:name w:val="xl33"/>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7" w:customStyle="1">
    <w:name w:val="xl42"/>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58" w:customStyle="1">
    <w:name w:val="Char Char Char1 Char"/>
    <w:basedOn w:val="716"/>
    <w:uiPriority w:val="0"/>
    <w:qFormat/>
    <w:rPr>
      <w:rFonts w:ascii="Tahoma" w:hAnsi="Tahoma"/>
      <w:sz w:val="24"/>
      <w:szCs w:val="20"/>
    </w:rPr>
  </w:style>
  <w:style w:type="paragraph" w:styleId="1059" w:customStyle="1">
    <w:name w:val="xl44"/>
    <w:basedOn w:val="71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60" w:customStyle="1">
    <w:name w:val="1名"/>
    <w:basedOn w:val="716"/>
    <w:uiPriority w:val="0"/>
    <w:qFormat/>
    <w:pPr>
      <w:numPr>
        <w:ilvl w:val="0"/>
        <w:numId w:val="5"/>
      </w:numPr>
      <w:spacing w:before="120"/>
    </w:pPr>
    <w:rPr>
      <w:rFonts w:ascii="宋体"/>
      <w:sz w:val="28"/>
      <w:szCs w:val="20"/>
    </w:rPr>
  </w:style>
  <w:style w:type="paragraph" w:styleId="1061" w:customStyle="1">
    <w:name w:val="font9"/>
    <w:basedOn w:val="716"/>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62" w:customStyle="1">
    <w:name w:val="Char Char Char1 Char1"/>
    <w:basedOn w:val="716"/>
    <w:uiPriority w:val="0"/>
    <w:qFormat/>
    <w:rPr>
      <w:rFonts w:ascii="Tahoma" w:hAnsi="Tahoma"/>
      <w:sz w:val="24"/>
      <w:szCs w:val="20"/>
    </w:rPr>
  </w:style>
  <w:style w:type="paragraph" w:styleId="1063" w:customStyle="1">
    <w:name w:val="Char Char Char Char Char Char Char Char Char Char"/>
    <w:basedOn w:val="716"/>
    <w:uiPriority w:val="0"/>
    <w:qFormat/>
  </w:style>
  <w:style w:type="paragraph" w:styleId="1064" w:customStyle="1">
    <w:name w:val="Char Char1 Char Char Char Char Char Char Char Char"/>
    <w:basedOn w:val="716"/>
    <w:uiPriority w:val="0"/>
    <w:qFormat/>
    <w:pPr>
      <w:jc w:val="left"/>
      <w:spacing w:after="160" w:line="240" w:lineRule="exact"/>
      <w:widowControl/>
    </w:pPr>
    <w:rPr>
      <w:rFonts w:ascii="Verdana" w:hAnsi="Verdana"/>
      <w:sz w:val="20"/>
      <w:szCs w:val="20"/>
      <w:lang w:eastAsia="en-US"/>
    </w:rPr>
  </w:style>
  <w:style w:type="paragraph" w:styleId="1065" w:customStyle="1">
    <w:name w:val="Char1"/>
    <w:basedOn w:val="716"/>
    <w:uiPriority w:val="0"/>
    <w:qFormat/>
    <w:pPr>
      <w:tabs>
        <w:tab w:val="left" w:pos="360" w:leader="none"/>
      </w:tabs>
    </w:pPr>
    <w:rPr>
      <w:sz w:val="24"/>
    </w:rPr>
  </w:style>
  <w:style w:type="paragraph" w:styleId="1066" w:customStyle="1">
    <w:name w:val="正文列项_字母"/>
    <w:basedOn w:val="716"/>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67" w:customStyle="1">
    <w:name w:val="xl28"/>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8" w:customStyle="1">
    <w:name w:val="xl47"/>
    <w:basedOn w:val="71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69" w:customStyle="1">
    <w:name w:val="默认段落字体 Para Char Char Char Char"/>
    <w:basedOn w:val="716"/>
    <w:uiPriority w:val="0"/>
    <w:qFormat/>
    <w:rPr>
      <w:rFonts w:ascii="Arial" w:hAnsi="Arial" w:cs="Arial"/>
      <w:szCs w:val="21"/>
    </w:rPr>
  </w:style>
  <w:style w:type="paragraph" w:styleId="1070" w:customStyle="1">
    <w:name w:val="xl48"/>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71" w:customStyle="1">
    <w:name w:val="xl31"/>
    <w:basedOn w:val="71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2" w:customStyle="1">
    <w:name w:val="xl53"/>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3" w:customStyle="1">
    <w:name w:val="Char Char Char"/>
    <w:basedOn w:val="716"/>
    <w:uiPriority w:val="0"/>
    <w:qFormat/>
    <w:rPr>
      <w:rFonts w:ascii="Tahoma" w:hAnsi="Tahoma"/>
      <w:sz w:val="24"/>
      <w:szCs w:val="20"/>
    </w:rPr>
  </w:style>
  <w:style w:type="paragraph" w:styleId="1074" w:customStyle="1">
    <w:name w:val="xl50"/>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75" w:customStyle="1">
    <w:name w:val="缺省文本"/>
    <w:basedOn w:val="716"/>
    <w:uiPriority w:val="0"/>
    <w:qFormat/>
    <w:pPr>
      <w:jc w:val="left"/>
    </w:pPr>
    <w:rPr>
      <w:sz w:val="24"/>
    </w:rPr>
  </w:style>
  <w:style w:type="paragraph" w:styleId="1076" w:customStyle="1">
    <w:name w:val="Char Char Char1"/>
    <w:basedOn w:val="716"/>
    <w:uiPriority w:val="0"/>
    <w:qFormat/>
    <w:rPr>
      <w:rFonts w:ascii="Tahoma" w:hAnsi="Tahoma"/>
      <w:sz w:val="24"/>
      <w:szCs w:val="20"/>
    </w:rPr>
  </w:style>
  <w:style w:type="paragraph" w:styleId="1077" w:customStyle="1">
    <w:name w:val="Char Char Char Char Char Char Char1"/>
    <w:basedOn w:val="716"/>
    <w:uiPriority w:val="0"/>
    <w:qFormat/>
    <w:pPr>
      <w:ind w:firstLine="200"/>
      <w:spacing w:line="360" w:lineRule="auto"/>
    </w:pPr>
    <w:rPr>
      <w:rFonts w:eastAsia="仿宋_GB2312"/>
      <w:sz w:val="24"/>
    </w:rPr>
  </w:style>
  <w:style w:type="paragraph" w:styleId="1078" w:customStyle="1">
    <w:name w:val="xl51"/>
    <w:basedOn w:val="71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9" w:customStyle="1">
    <w:name w:val="样式2"/>
    <w:basedOn w:val="967"/>
    <w:uiPriority w:val="0"/>
    <w:qFormat/>
    <w:pPr>
      <w:jc w:val="center"/>
      <w:spacing w:line="360" w:lineRule="auto"/>
    </w:pPr>
    <w:rPr>
      <w:sz w:val="24"/>
    </w:rPr>
  </w:style>
  <w:style w:type="paragraph" w:styleId="1080" w:customStyle="1">
    <w:name w:val="xl24"/>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1" w:customStyle="1">
    <w:name w:val="xl29"/>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82" w:customStyle="1">
    <w:name w:val="正文 + 楷体_GB2312"/>
    <w:basedOn w:val="716"/>
    <w:uiPriority w:val="0"/>
    <w:qFormat/>
    <w:pPr>
      <w:jc w:val="left"/>
      <w:widowControl/>
    </w:pPr>
    <w:rPr>
      <w:rFonts w:ascii="楷体_GB2312" w:eastAsia="楷体_GB2312" w:cs="Arial"/>
      <w:sz w:val="24"/>
    </w:rPr>
  </w:style>
  <w:style w:type="paragraph" w:styleId="1083" w:customStyle="1">
    <w:name w:val="xl34"/>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84" w:customStyle="1">
    <w:name w:val="1 Char Char Char Char"/>
    <w:basedOn w:val="716"/>
    <w:uiPriority w:val="0"/>
    <w:qFormat/>
    <w:rPr>
      <w:rFonts w:ascii="Tahoma" w:hAnsi="Tahoma"/>
      <w:sz w:val="24"/>
      <w:szCs w:val="20"/>
    </w:rPr>
  </w:style>
  <w:style w:type="paragraph" w:styleId="1085" w:customStyle="1">
    <w:name w:val="列出段落11"/>
    <w:basedOn w:val="716"/>
    <w:uiPriority w:val="0"/>
    <w:qFormat/>
    <w:pPr>
      <w:ind w:firstLine="420"/>
    </w:pPr>
    <w:rPr>
      <w:rFonts w:ascii="Calibri" w:hAnsi="Calibri"/>
      <w:szCs w:val="22"/>
    </w:rPr>
  </w:style>
  <w:style w:type="paragraph" w:styleId="1086" w:customStyle="1">
    <w:name w:val="default"/>
    <w:basedOn w:val="716"/>
    <w:uiPriority w:val="0"/>
    <w:qFormat/>
    <w:pPr>
      <w:jc w:val="left"/>
      <w:spacing w:before="100" w:beforeAutospacing="1" w:after="100" w:afterAutospacing="1"/>
      <w:widowControl/>
    </w:pPr>
    <w:rPr>
      <w:rFonts w:ascii="宋体" w:hAnsi="宋体" w:cs="宋体"/>
      <w:sz w:val="24"/>
    </w:rPr>
  </w:style>
  <w:style w:type="paragraph" w:styleId="1087" w:customStyle="1">
    <w:name w:val="字元 字元1"/>
    <w:basedOn w:val="716"/>
    <w:uiPriority w:val="0"/>
    <w:qFormat/>
    <w:rPr>
      <w:rFonts w:ascii="Tahoma" w:hAnsi="Tahoma"/>
      <w:sz w:val="24"/>
      <w:szCs w:val="20"/>
    </w:rPr>
  </w:style>
  <w:style w:type="paragraph" w:styleId="1088" w:customStyle="1">
    <w:name w:val="_Style 160"/>
    <w:uiPriority w:val="0"/>
    <w:qFormat/>
    <w:rPr>
      <w:rFonts w:ascii="Times New Roman" w:hAnsi="Times New Roman" w:eastAsia="宋体" w:cs="Times New Roman"/>
      <w:sz w:val="21"/>
      <w:szCs w:val="24"/>
      <w:lang w:val="en-US" w:eastAsia="zh-CN" w:bidi="ar-SA"/>
    </w:rPr>
  </w:style>
  <w:style w:type="paragraph" w:styleId="1089" w:customStyle="1">
    <w:name w:val="项目编号3"/>
    <w:basedOn w:val="1050"/>
    <w:uiPriority w:val="0"/>
    <w:qFormat/>
    <w:pPr>
      <w:numPr>
        <w:ilvl w:val="0"/>
        <w:numId w:val="6"/>
      </w:numPr>
    </w:pPr>
  </w:style>
  <w:style w:type="paragraph" w:styleId="1090" w:customStyle="1">
    <w:name w:val="Char21"/>
    <w:basedOn w:val="716"/>
    <w:uiPriority w:val="0"/>
    <w:qFormat/>
    <w:rPr>
      <w:rFonts w:ascii="Tahoma" w:hAnsi="Tahoma"/>
      <w:sz w:val="24"/>
      <w:szCs w:val="20"/>
    </w:rPr>
  </w:style>
  <w:style w:type="paragraph" w:styleId="1091" w:customStyle="1">
    <w:name w:val="表格文字"/>
    <w:basedOn w:val="938"/>
    <w:uiPriority w:val="0"/>
    <w:qFormat/>
    <w:pPr>
      <w:ind w:firstLine="0"/>
      <w:spacing w:before="20" w:after="20" w:line="240" w:lineRule="auto"/>
    </w:pPr>
    <w:rPr>
      <w:rFonts w:ascii="Century Gothic" w:hAnsi="Century Gothic"/>
      <w:sz w:val="20"/>
      <w:szCs w:val="20"/>
    </w:rPr>
  </w:style>
  <w:style w:type="paragraph" w:styleId="1092" w:customStyle="1">
    <w:name w:val="Char Char Char Char Char Char Char Char Char Char1"/>
    <w:basedOn w:val="716"/>
    <w:uiPriority w:val="0"/>
    <w:qFormat/>
    <w:rPr>
      <w:rFonts w:ascii="宋体" w:hAnsi="宋体" w:cs="Courier New"/>
      <w:sz w:val="32"/>
      <w:szCs w:val="32"/>
    </w:rPr>
  </w:style>
  <w:style w:type="paragraph" w:styleId="1093" w:customStyle="1">
    <w:name w:val="正文文本样式 加粗"/>
    <w:basedOn w:val="1050"/>
    <w:uiPriority w:val="0"/>
    <w:qFormat/>
    <w:rPr>
      <w:b/>
    </w:rPr>
  </w:style>
  <w:style w:type="paragraph" w:styleId="1094" w:customStyle="1">
    <w:name w:val="Char2 Char Char Char Char Char Char"/>
    <w:basedOn w:val="716"/>
    <w:uiPriority w:val="0"/>
    <w:qFormat/>
    <w:pPr>
      <w:jc w:val="center"/>
      <w:spacing w:line="400" w:lineRule="exact"/>
      <w:widowControl/>
    </w:pPr>
  </w:style>
  <w:style w:type="paragraph" w:styleId="1095" w:customStyle="1">
    <w:name w:val="Char Char4"/>
    <w:basedOn w:val="716"/>
    <w:uiPriority w:val="0"/>
    <w:qFormat/>
    <w:pPr>
      <w:jc w:val="center"/>
      <w:spacing w:line="400" w:lineRule="exact"/>
      <w:widowControl/>
    </w:pPr>
  </w:style>
  <w:style w:type="paragraph" w:styleId="1096" w:customStyle="1">
    <w:name w:val="Char3 Char Char Char1"/>
    <w:basedOn w:val="716"/>
    <w:uiPriority w:val="0"/>
    <w:qFormat/>
    <w:rPr>
      <w:rFonts w:ascii="Tahoma" w:hAnsi="Tahoma"/>
      <w:sz w:val="24"/>
      <w:szCs w:val="20"/>
    </w:rPr>
  </w:style>
  <w:style w:type="paragraph" w:styleId="1097"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098" w:customStyle="1">
    <w:name w:val="22222222222222"/>
    <w:basedOn w:val="716"/>
    <w:uiPriority w:val="0"/>
    <w:qFormat/>
    <w:pPr>
      <w:ind w:firstLine="480"/>
      <w:jc w:val="left"/>
      <w:spacing w:line="360" w:lineRule="auto"/>
      <w:widowControl/>
    </w:pPr>
    <w:rPr>
      <w:color w:val="ff0000"/>
      <w:sz w:val="24"/>
      <w:szCs w:val="20"/>
    </w:rPr>
  </w:style>
  <w:style w:type="character" w:styleId="1099" w:customStyle="1">
    <w:name w:val="中等深浅网格 1 - 强调文字颜色 2 Char"/>
    <w:link w:val="1100"/>
    <w:uiPriority w:val="0"/>
    <w:qFormat/>
    <w:rPr>
      <w:sz w:val="21"/>
      <w:szCs w:val="24"/>
      <w:lang w:val="zh-CN" w:eastAsia="zh-CN" w:bidi="ar-SA"/>
    </w:rPr>
  </w:style>
  <w:style w:type="paragraph" w:styleId="1100" w:customStyle="1">
    <w:name w:val="1"/>
    <w:link w:val="1099"/>
    <w:uiPriority w:val="0"/>
    <w:qFormat/>
    <w:rPr>
      <w:rFonts w:ascii="Times New Roman" w:hAnsi="Times New Roman" w:eastAsia="宋体" w:cs="Times New Roman"/>
      <w:sz w:val="21"/>
      <w:szCs w:val="24"/>
      <w:lang w:val="zh-CN" w:eastAsia="zh-CN" w:bidi="ar-SA"/>
    </w:rPr>
  </w:style>
  <w:style w:type="paragraph" w:styleId="1101" w:customStyle="1">
    <w:name w:val="图文"/>
    <w:basedOn w:val="716"/>
    <w:uiPriority w:val="0"/>
    <w:qFormat/>
    <w:pPr>
      <w:spacing w:after="50" w:line="360" w:lineRule="auto"/>
    </w:pPr>
    <w:rPr>
      <w:sz w:val="24"/>
    </w:rPr>
  </w:style>
  <w:style w:type="paragraph" w:styleId="1102" w:customStyle="1">
    <w:name w:val="xl23"/>
    <w:basedOn w:val="716"/>
    <w:uiPriority w:val="0"/>
    <w:qFormat/>
    <w:pPr>
      <w:spacing w:before="100" w:beforeAutospacing="1" w:after="100" w:afterAutospacing="1" w:line="360" w:lineRule="auto"/>
      <w:widowControl/>
    </w:pPr>
    <w:rPr>
      <w:sz w:val="24"/>
      <w:szCs w:val="20"/>
    </w:rPr>
  </w:style>
  <w:style w:type="paragraph" w:styleId="1103" w:customStyle="1">
    <w:name w:val="正文表格"/>
    <w:basedOn w:val="716"/>
    <w:link w:val="1104"/>
    <w:uiPriority w:val="0"/>
    <w:qFormat/>
    <w:pPr>
      <w:jc w:val="left"/>
    </w:pPr>
    <w:rPr>
      <w:rFonts w:ascii="宋体" w:hAnsi="宋体"/>
      <w:color w:val="000000"/>
      <w:szCs w:val="21"/>
    </w:rPr>
  </w:style>
  <w:style w:type="character" w:styleId="1104" w:customStyle="1">
    <w:name w:val="正文表格 Char"/>
    <w:link w:val="1103"/>
    <w:uiPriority w:val="0"/>
    <w:qFormat/>
    <w:rPr>
      <w:rFonts w:ascii="宋体" w:hAnsi="宋体"/>
      <w:color w:val="000000"/>
      <w:sz w:val="21"/>
      <w:szCs w:val="21"/>
    </w:rPr>
  </w:style>
  <w:style w:type="paragraph" w:styleId="1105" w:customStyle="1">
    <w:name w:val="正文重点"/>
    <w:basedOn w:val="716"/>
    <w:link w:val="1106"/>
    <w:uiPriority w:val="0"/>
    <w:qFormat/>
    <w:pPr>
      <w:ind w:firstLine="482"/>
      <w:jc w:val="left"/>
      <w:spacing w:line="360" w:lineRule="auto"/>
    </w:pPr>
    <w:rPr>
      <w:b/>
      <w:sz w:val="24"/>
      <w:szCs w:val="20"/>
    </w:rPr>
  </w:style>
  <w:style w:type="character" w:styleId="1106" w:customStyle="1">
    <w:name w:val="正文重点 Char"/>
    <w:link w:val="1105"/>
    <w:uiPriority w:val="0"/>
    <w:qFormat/>
    <w:rPr>
      <w:b/>
      <w:sz w:val="24"/>
    </w:rPr>
  </w:style>
  <w:style w:type="paragraph" w:styleId="1107" w:customStyle="1">
    <w:name w:val="标题1-附件"/>
    <w:basedOn w:val="905"/>
    <w:uiPriority w:val="0"/>
    <w:qFormat/>
    <w:pPr>
      <w:jc w:val="left"/>
    </w:pPr>
    <w:rPr>
      <w:sz w:val="24"/>
      <w:szCs w:val="24"/>
    </w:rPr>
  </w:style>
  <w:style w:type="paragraph" w:styleId="1108" w:customStyle="1">
    <w:name w:val="正文小标题"/>
    <w:basedOn w:val="716"/>
    <w:next w:val="907"/>
    <w:link w:val="1109"/>
    <w:uiPriority w:val="0"/>
    <w:qFormat/>
    <w:pPr>
      <w:ind w:firstLine="482"/>
      <w:jc w:val="left"/>
      <w:spacing w:before="312" w:after="312"/>
    </w:pPr>
    <w:rPr>
      <w:rFonts w:ascii="宋体" w:hAnsi="宋体"/>
      <w:b/>
      <w:i/>
      <w:color w:val="ff0000"/>
      <w:sz w:val="24"/>
      <w:szCs w:val="20"/>
    </w:rPr>
  </w:style>
  <w:style w:type="character" w:styleId="1109" w:customStyle="1">
    <w:name w:val="正文小标题 Char"/>
    <w:link w:val="1108"/>
    <w:uiPriority w:val="0"/>
    <w:qFormat/>
    <w:rPr>
      <w:rFonts w:ascii="宋体" w:hAnsi="宋体"/>
      <w:b/>
      <w:i/>
      <w:color w:val="ff0000"/>
      <w:sz w:val="24"/>
    </w:rPr>
  </w:style>
  <w:style w:type="paragraph" w:styleId="1110" w:customStyle="1">
    <w:name w:val="正文大标题"/>
    <w:basedOn w:val="1108"/>
    <w:next w:val="907"/>
    <w:link w:val="1111"/>
    <w:uiPriority w:val="0"/>
    <w:qFormat/>
    <w:pPr>
      <w:jc w:val="center"/>
    </w:pPr>
    <w:rPr>
      <w:i w:val="0"/>
      <w:color w:val="000000"/>
      <w:sz w:val="28"/>
      <w:szCs w:val="21"/>
    </w:rPr>
  </w:style>
  <w:style w:type="character" w:styleId="1111" w:customStyle="1">
    <w:name w:val="正文大标题 Char"/>
    <w:link w:val="1110"/>
    <w:uiPriority w:val="0"/>
    <w:qFormat/>
    <w:rPr>
      <w:rFonts w:ascii="宋体" w:hAnsi="宋体"/>
      <w:b/>
      <w:color w:val="000000"/>
      <w:sz w:val="28"/>
      <w:szCs w:val="21"/>
    </w:rPr>
  </w:style>
  <w:style w:type="paragraph" w:styleId="1112" w:customStyle="1">
    <w:name w:val="注释"/>
    <w:basedOn w:val="716"/>
    <w:link w:val="1113"/>
    <w:uiPriority w:val="0"/>
    <w:qFormat/>
    <w:pPr>
      <w:ind w:left="420" w:hanging="420"/>
      <w:jc w:val="left"/>
    </w:pPr>
    <w:rPr>
      <w:rFonts w:ascii="宋体" w:hAnsi="宋体"/>
      <w:szCs w:val="21"/>
    </w:rPr>
  </w:style>
  <w:style w:type="character" w:styleId="1113" w:customStyle="1">
    <w:name w:val="注释 Char"/>
    <w:link w:val="1112"/>
    <w:uiPriority w:val="0"/>
    <w:qFormat/>
    <w:rPr>
      <w:rFonts w:ascii="宋体" w:hAnsi="宋体"/>
      <w:sz w:val="21"/>
      <w:szCs w:val="21"/>
    </w:rPr>
  </w:style>
  <w:style w:type="paragraph" w:styleId="1114" w:customStyle="1">
    <w:name w:val="正文须知-1级"/>
    <w:basedOn w:val="716"/>
    <w:next w:val="716"/>
    <w:uiPriority w:val="0"/>
    <w:qFormat/>
    <w:pPr>
      <w:numPr>
        <w:ilvl w:val="0"/>
        <w:numId w:val="7"/>
      </w:numPr>
      <w:spacing w:line="300" w:lineRule="auto"/>
    </w:pPr>
    <w:rPr>
      <w:rFonts w:ascii="宋体" w:hAnsi="Calibri"/>
      <w:sz w:val="24"/>
      <w:szCs w:val="21"/>
    </w:rPr>
  </w:style>
  <w:style w:type="paragraph" w:styleId="1115" w:customStyle="1">
    <w:name w:val="正文须知-2级"/>
    <w:basedOn w:val="716"/>
    <w:uiPriority w:val="0"/>
    <w:qFormat/>
    <w:pPr>
      <w:numPr>
        <w:ilvl w:val="1"/>
        <w:numId w:val="7"/>
      </w:numPr>
      <w:spacing w:line="300" w:lineRule="auto"/>
    </w:pPr>
    <w:rPr>
      <w:rFonts w:ascii="宋体" w:hAnsi="Calibri"/>
      <w:sz w:val="24"/>
      <w:szCs w:val="21"/>
    </w:rPr>
  </w:style>
  <w:style w:type="paragraph" w:styleId="1116" w:customStyle="1">
    <w:name w:val="正文须知-3级"/>
    <w:basedOn w:val="716"/>
    <w:uiPriority w:val="0"/>
    <w:qFormat/>
    <w:pPr>
      <w:numPr>
        <w:ilvl w:val="2"/>
        <w:numId w:val="7"/>
      </w:numPr>
      <w:ind w:hanging="355"/>
      <w:spacing w:line="300" w:lineRule="auto"/>
    </w:pPr>
    <w:rPr>
      <w:rFonts w:ascii="宋体" w:hAnsi="Calibri"/>
      <w:sz w:val="24"/>
      <w:szCs w:val="21"/>
    </w:rPr>
  </w:style>
  <w:style w:type="character" w:styleId="1117" w:customStyle="1">
    <w:name w:val="纯文本 字符"/>
    <w:uiPriority w:val="99"/>
    <w:qFormat/>
    <w:rPr>
      <w:rFonts w:ascii="宋体" w:hAnsi="Courier New" w:eastAsia="宋体" w:cs="Times New Roman"/>
      <w:sz w:val="21"/>
      <w:szCs w:val="21"/>
      <w:lang w:val="en-US" w:eastAsia="zh-CN" w:bidi="ar-SA"/>
    </w:rPr>
  </w:style>
  <w:style w:type="paragraph" w:styleId="1118" w:customStyle="1">
    <w:name w:val="表格1"/>
    <w:basedOn w:val="716"/>
    <w:uiPriority w:val="0"/>
    <w:qFormat/>
    <w:pPr>
      <w:ind w:firstLine="480"/>
      <w:jc w:val="center"/>
    </w:pPr>
    <w:rPr>
      <w:sz w:val="24"/>
      <w:szCs w:val="20"/>
    </w:rPr>
  </w:style>
  <w:style w:type="character" w:styleId="1119" w:customStyle="1">
    <w:name w:val="纯文本 字符1"/>
    <w:uiPriority w:val="0"/>
    <w:qFormat/>
    <w:rPr>
      <w:rFonts w:ascii="宋体" w:hAnsi="Courier New"/>
    </w:rPr>
  </w:style>
  <w:style w:type="character" w:styleId="1120" w:customStyle="1">
    <w:name w:val="bjh-p"/>
    <w:uiPriority w:val="0"/>
    <w:qFormat/>
  </w:style>
  <w:style w:type="paragraph" w:styleId="1121" w:customStyle="1">
    <w:name w:val="无标题条"/>
    <w:next w:val="716"/>
    <w:uiPriority w:val="0"/>
    <w:qFormat/>
    <w:pPr>
      <w:jc w:val="both"/>
    </w:pPr>
    <w:rPr>
      <w:rFonts w:ascii="Times New Roman" w:hAnsi="Times New Roman" w:eastAsia="宋体" w:cs="Times New Roman"/>
      <w:sz w:val="21"/>
      <w:lang w:val="en-US" w:eastAsia="zh-CN" w:bidi="ar-SA"/>
    </w:rPr>
  </w:style>
  <w:style w:type="character" w:styleId="1122" w:customStyle="1">
    <w:name w:val="正文格式 Char"/>
    <w:link w:val="1123"/>
    <w:uiPriority w:val="0"/>
    <w:qFormat/>
    <w:rPr>
      <w:rFonts w:ascii="宋体" w:hAnsi="宋体"/>
      <w:sz w:val="24"/>
      <w:szCs w:val="24"/>
      <w:lang w:val="en-GB"/>
    </w:rPr>
  </w:style>
  <w:style w:type="paragraph" w:styleId="1123" w:customStyle="1">
    <w:name w:val="正文格式"/>
    <w:basedOn w:val="716"/>
    <w:link w:val="1122"/>
    <w:uiPriority w:val="0"/>
    <w:qFormat/>
    <w:pPr>
      <w:ind w:firstLine="480"/>
      <w:spacing w:line="360" w:lineRule="auto"/>
    </w:pPr>
    <w:rPr>
      <w:rFonts w:ascii="宋体" w:hAnsi="宋体"/>
      <w:sz w:val="24"/>
      <w:lang w:val="en-GB"/>
    </w:rPr>
  </w:style>
  <w:style w:type="character" w:styleId="1124" w:customStyle="1">
    <w:name w:val="标题 3 Char"/>
    <w:uiPriority w:val="0"/>
    <w:qFormat/>
    <w:rPr>
      <w:rFonts w:ascii="宋体" w:eastAsia="宋体"/>
      <w:b/>
      <w:sz w:val="24"/>
      <w:u w:val="single"/>
      <w:lang w:val="en-US" w:eastAsia="zh-CN" w:bidi="ar-SA"/>
    </w:rPr>
  </w:style>
  <w:style w:type="character" w:styleId="1125" w:customStyle="1">
    <w:name w:val="正文缩进 Char"/>
    <w:uiPriority w:val="0"/>
    <w:qFormat/>
    <w:rPr>
      <w:rFonts w:ascii="宋体" w:eastAsia="宋体"/>
      <w:sz w:val="24"/>
      <w:szCs w:val="24"/>
      <w:lang w:val="en-US" w:eastAsia="zh-CN" w:bidi="ar-SA"/>
    </w:rPr>
  </w:style>
  <w:style w:type="character" w:styleId="1126" w:customStyle="1">
    <w:name w:val="Char Char111"/>
    <w:uiPriority w:val="0"/>
    <w:qFormat/>
    <w:rPr>
      <w:rFonts w:ascii="宋体" w:eastAsia="宋体"/>
      <w:b/>
      <w:sz w:val="24"/>
      <w:u w:val="single"/>
      <w:lang w:val="en-US" w:eastAsia="zh-CN" w:bidi="ar-SA"/>
    </w:rPr>
  </w:style>
  <w:style w:type="character" w:styleId="1127" w:customStyle="1">
    <w:name w:val="正文文本缩进 Char"/>
    <w:uiPriority w:val="0"/>
    <w:qFormat/>
    <w:rPr>
      <w:rFonts w:eastAsia="宋体"/>
      <w:sz w:val="24"/>
      <w:szCs w:val="24"/>
      <w:lang w:val="en-US" w:eastAsia="zh-CN" w:bidi="ar-SA"/>
    </w:rPr>
  </w:style>
  <w:style w:type="character" w:styleId="1128" w:customStyle="1">
    <w:name w:val="列出段落 Char"/>
    <w:uiPriority w:val="34"/>
    <w:qFormat/>
    <w:rPr>
      <w:rFonts w:ascii="Calibri" w:hAnsi="Calibri" w:eastAsia="宋体"/>
      <w:sz w:val="21"/>
      <w:szCs w:val="22"/>
      <w:lang w:val="en-US" w:eastAsia="zh-CN" w:bidi="ar-SA"/>
    </w:rPr>
  </w:style>
  <w:style w:type="character" w:styleId="1129" w:customStyle="1">
    <w:name w:val="页眉 Char"/>
    <w:uiPriority w:val="0"/>
    <w:qFormat/>
    <w:rPr>
      <w:rFonts w:eastAsia="宋体"/>
      <w:sz w:val="18"/>
      <w:szCs w:val="18"/>
      <w:lang w:val="en-US" w:eastAsia="zh-CN" w:bidi="ar-SA"/>
    </w:rPr>
  </w:style>
  <w:style w:type="character" w:styleId="1130" w:customStyle="1">
    <w:name w:val="标题 2 Char"/>
    <w:uiPriority w:val="0"/>
    <w:qFormat/>
    <w:rPr>
      <w:rFonts w:ascii="Arial" w:hAnsi="Arial" w:eastAsia="黑体"/>
      <w:b/>
      <w:sz w:val="30"/>
      <w:lang w:val="en-US" w:eastAsia="zh-CN" w:bidi="ar-SA"/>
    </w:rPr>
  </w:style>
  <w:style w:type="paragraph" w:styleId="1131" w:customStyle="1">
    <w:name w:val="字元 字元2"/>
    <w:basedOn w:val="716"/>
    <w:uiPriority w:val="0"/>
    <w:qFormat/>
    <w:rPr>
      <w:rFonts w:ascii="Tahoma" w:hAnsi="Tahoma"/>
      <w:sz w:val="24"/>
      <w:szCs w:val="20"/>
    </w:rPr>
  </w:style>
  <w:style w:type="paragraph" w:styleId="1132" w:customStyle="1">
    <w:name w:val="Char3 Char Char Char2"/>
    <w:basedOn w:val="716"/>
    <w:uiPriority w:val="0"/>
    <w:qFormat/>
    <w:rPr>
      <w:rFonts w:ascii="Tahoma" w:hAnsi="Tahoma"/>
      <w:sz w:val="24"/>
      <w:szCs w:val="20"/>
    </w:rPr>
  </w:style>
  <w:style w:type="paragraph" w:styleId="1133" w:customStyle="1">
    <w:name w:val="正文文本缩进2"/>
    <w:basedOn w:val="716"/>
    <w:uiPriority w:val="0"/>
    <w:qFormat/>
    <w:pPr>
      <w:ind w:firstLine="480"/>
      <w:spacing w:line="480" w:lineRule="exact"/>
    </w:pPr>
    <w:rPr>
      <w:rFonts w:ascii="宋体" w:hAnsi="宋体"/>
      <w:sz w:val="24"/>
      <w:lang w:val="zh-CN"/>
    </w:rPr>
  </w:style>
  <w:style w:type="paragraph" w:styleId="1134" w:customStyle="1">
    <w:name w:val="Char3"/>
    <w:basedOn w:val="716"/>
    <w:uiPriority w:val="0"/>
    <w:qFormat/>
    <w:pPr>
      <w:tabs>
        <w:tab w:val="left" w:pos="360" w:leader="none"/>
      </w:tabs>
    </w:pPr>
    <w:rPr>
      <w:sz w:val="24"/>
    </w:rPr>
  </w:style>
  <w:style w:type="paragraph" w:styleId="1135" w:customStyle="1">
    <w:name w:val="Char Char Char Char Char Char Char Char Char Char Char Char Char Char Char Char1"/>
    <w:basedOn w:val="716"/>
    <w:uiPriority w:val="0"/>
    <w:qFormat/>
    <w:pPr>
      <w:jc w:val="center"/>
      <w:spacing w:after="160" w:line="240" w:lineRule="exact"/>
      <w:widowControl/>
    </w:pPr>
    <w:rPr>
      <w:rFonts w:ascii="宋体" w:hAnsi="宋体"/>
      <w:b/>
      <w:sz w:val="30"/>
      <w:szCs w:val="30"/>
      <w:lang w:eastAsia="en-US"/>
    </w:rPr>
  </w:style>
  <w:style w:type="paragraph" w:styleId="1136" w:customStyle="1">
    <w:name w:val="Char Char1 Char Char Char Char Char Char1"/>
    <w:basedOn w:val="716"/>
    <w:uiPriority w:val="0"/>
    <w:qFormat/>
    <w:pPr>
      <w:jc w:val="left"/>
      <w:spacing w:after="160" w:line="240" w:lineRule="exact"/>
      <w:widowControl/>
    </w:pPr>
    <w:rPr>
      <w:rFonts w:ascii="Verdana" w:hAnsi="Verdana" w:eastAsia="仿宋_GB2312"/>
      <w:sz w:val="24"/>
      <w:szCs w:val="20"/>
      <w:lang w:eastAsia="en-US"/>
    </w:rPr>
  </w:style>
  <w:style w:type="paragraph" w:styleId="1137" w:customStyle="1">
    <w:name w:val="列出段落2"/>
    <w:basedOn w:val="716"/>
    <w:uiPriority w:val="0"/>
    <w:qFormat/>
    <w:pPr>
      <w:ind w:firstLine="420"/>
    </w:pPr>
    <w:rPr>
      <w:rFonts w:ascii="Calibri" w:hAnsi="Calibri"/>
      <w:szCs w:val="22"/>
    </w:rPr>
  </w:style>
  <w:style w:type="paragraph" w:styleId="1138" w:customStyle="1">
    <w:name w:val="Char Char Char1 Char2"/>
    <w:basedOn w:val="716"/>
    <w:uiPriority w:val="0"/>
    <w:qFormat/>
    <w:rPr>
      <w:rFonts w:ascii="Tahoma" w:hAnsi="Tahoma"/>
      <w:sz w:val="24"/>
      <w:szCs w:val="20"/>
    </w:rPr>
  </w:style>
  <w:style w:type="paragraph" w:styleId="1139" w:customStyle="1">
    <w:name w:val="Char Char Char2"/>
    <w:basedOn w:val="716"/>
    <w:uiPriority w:val="0"/>
    <w:qFormat/>
    <w:rPr>
      <w:rFonts w:ascii="Tahoma" w:hAnsi="Tahoma"/>
      <w:sz w:val="24"/>
      <w:szCs w:val="20"/>
    </w:rPr>
  </w:style>
  <w:style w:type="paragraph" w:styleId="1140" w:customStyle="1">
    <w:name w:val="Char Char Char Char Char Char Char2"/>
    <w:basedOn w:val="716"/>
    <w:uiPriority w:val="0"/>
    <w:qFormat/>
    <w:pPr>
      <w:ind w:firstLine="200"/>
      <w:spacing w:line="360" w:lineRule="auto"/>
    </w:pPr>
    <w:rPr>
      <w:rFonts w:eastAsia="仿宋_GB2312"/>
      <w:sz w:val="24"/>
    </w:rPr>
  </w:style>
  <w:style w:type="paragraph" w:styleId="1141" w:customStyle="1">
    <w:name w:val="正文缩进2"/>
    <w:basedOn w:val="716"/>
    <w:uiPriority w:val="0"/>
    <w:qFormat/>
    <w:pPr>
      <w:ind w:firstLine="567"/>
      <w:spacing w:line="480" w:lineRule="exact"/>
      <w:widowControl/>
    </w:pPr>
    <w:rPr>
      <w:rFonts w:ascii="宋体"/>
      <w:color w:val="000000"/>
      <w:sz w:val="28"/>
      <w:szCs w:val="20"/>
      <w:lang w:val="zh-CN"/>
    </w:rPr>
  </w:style>
  <w:style w:type="paragraph" w:styleId="1142" w:customStyle="1">
    <w:name w:val="修订1"/>
    <w:uiPriority w:val="0"/>
    <w:qFormat/>
    <w:rPr>
      <w:rFonts w:ascii="Times New Roman" w:hAnsi="Times New Roman" w:eastAsia="宋体" w:cs="Times New Roman"/>
      <w:sz w:val="21"/>
      <w:szCs w:val="24"/>
      <w:lang w:val="en-US" w:eastAsia="zh-CN" w:bidi="ar-SA"/>
    </w:rPr>
  </w:style>
  <w:style w:type="paragraph" w:styleId="1143" w:customStyle="1">
    <w:name w:val="Char22"/>
    <w:basedOn w:val="716"/>
    <w:uiPriority w:val="0"/>
    <w:qFormat/>
    <w:rPr>
      <w:rFonts w:ascii="Tahoma" w:hAnsi="Tahoma"/>
      <w:sz w:val="24"/>
      <w:szCs w:val="20"/>
    </w:rPr>
  </w:style>
  <w:style w:type="paragraph" w:styleId="1144" w:customStyle="1">
    <w:name w:val="Char Char Char Char Char Char Char Char Char Char2"/>
    <w:basedOn w:val="716"/>
    <w:uiPriority w:val="0"/>
    <w:qFormat/>
    <w:rPr>
      <w:rFonts w:ascii="宋体" w:hAnsi="宋体" w:cs="Courier New"/>
      <w:sz w:val="32"/>
      <w:szCs w:val="32"/>
    </w:rPr>
  </w:style>
  <w:style w:type="paragraph" w:styleId="1145" w:customStyle="1">
    <w:name w:val="Char2 Char Char Char Char Char Char1"/>
    <w:basedOn w:val="716"/>
    <w:uiPriority w:val="0"/>
    <w:qFormat/>
    <w:pPr>
      <w:jc w:val="center"/>
      <w:spacing w:line="400" w:lineRule="exact"/>
      <w:widowControl/>
    </w:pPr>
  </w:style>
  <w:style w:type="character" w:styleId="1146" w:customStyle="1">
    <w:name w:val="页脚 Char"/>
    <w:uiPriority w:val="0"/>
    <w:qFormat/>
    <w:rPr>
      <w:rFonts w:ascii="宋体" w:eastAsia="宋体"/>
      <w:sz w:val="18"/>
      <w:lang w:val="en-US" w:eastAsia="zh-CN" w:bidi="ar-SA"/>
    </w:rPr>
  </w:style>
  <w:style w:type="paragraph" w:styleId="1147" w:customStyle="1">
    <w:name w:val="Char Char41"/>
    <w:basedOn w:val="716"/>
    <w:uiPriority w:val="0"/>
    <w:qFormat/>
    <w:pPr>
      <w:jc w:val="center"/>
      <w:spacing w:line="400" w:lineRule="exact"/>
      <w:widowControl/>
    </w:pPr>
  </w:style>
  <w:style w:type="character" w:styleId="1148" w:customStyle="1">
    <w:name w:val="批注文字 Char"/>
    <w:uiPriority w:val="99"/>
    <w:qFormat/>
    <w:rPr>
      <w:sz w:val="21"/>
      <w:szCs w:val="24"/>
    </w:rPr>
  </w:style>
  <w:style w:type="character" w:styleId="1149" w:customStyle="1">
    <w:name w:val="标题 Char"/>
    <w:uiPriority w:val="0"/>
    <w:qFormat/>
    <w:rPr>
      <w:b/>
      <w:sz w:val="32"/>
    </w:rPr>
  </w:style>
  <w:style w:type="paragraph" w:styleId="1150" w:customStyle="1">
    <w:name w:val="图例"/>
    <w:basedOn w:val="716"/>
    <w:uiPriority w:val="0"/>
    <w:qFormat/>
    <w:pPr>
      <w:jc w:val="center"/>
      <w:spacing w:before="120" w:after="120" w:line="360" w:lineRule="auto"/>
    </w:pPr>
    <w:rPr>
      <w:rFonts w:eastAsia="仿宋_GB2312"/>
      <w:b/>
      <w:sz w:val="24"/>
      <w:szCs w:val="20"/>
    </w:rPr>
  </w:style>
  <w:style w:type="table" w:styleId="1151"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52" w:customStyle="1">
    <w:name w:val="Table Paragraph"/>
    <w:basedOn w:val="716"/>
    <w:uiPriority w:val="1"/>
    <w:qFormat/>
    <w:pPr>
      <w:jc w:val="left"/>
    </w:pPr>
    <w:rPr>
      <w:rFonts w:ascii="宋体" w:hAnsi="宋体" w:cs="宋体"/>
      <w:sz w:val="22"/>
      <w:szCs w:val="22"/>
      <w:lang w:eastAsia="en-US"/>
    </w:rPr>
  </w:style>
  <w:style w:type="paragraph" w:styleId="1153" w:customStyle="1">
    <w:name w:val="成文日期"/>
    <w:basedOn w:val="716"/>
    <w:link w:val="1154"/>
    <w:uiPriority w:val="0"/>
    <w:qFormat/>
    <w:pPr>
      <w:ind w:right="400" w:firstLine="200"/>
      <w:jc w:val="right"/>
      <w:spacing w:line="570" w:lineRule="exact"/>
    </w:pPr>
    <w:rPr>
      <w:rFonts w:ascii="仿宋_GB2312" w:eastAsia="仿宋_GB2312"/>
      <w:sz w:val="32"/>
      <w:szCs w:val="20"/>
    </w:rPr>
  </w:style>
  <w:style w:type="character" w:styleId="1154" w:customStyle="1">
    <w:name w:val="成文日期 Char"/>
    <w:link w:val="1153"/>
    <w:uiPriority w:val="0"/>
    <w:qFormat/>
    <w:rPr>
      <w:rFonts w:ascii="仿宋_GB2312" w:eastAsia="仿宋_GB2312"/>
      <w:sz w:val="32"/>
    </w:rPr>
  </w:style>
  <w:style w:type="paragraph" w:styleId="1155" w:customStyle="1">
    <w:name w:val="修订2"/>
    <w:uiPriority w:val="99"/>
    <w:unhideWhenUsed/>
    <w:qFormat/>
    <w:rPr>
      <w:rFonts w:ascii="Times New Roman" w:hAnsi="Times New Roman" w:eastAsia="宋体" w:cs="Times New Roman"/>
      <w:sz w:val="21"/>
      <w:szCs w:val="24"/>
      <w:lang w:val="en-US" w:eastAsia="zh-CN" w:bidi="ar-SA"/>
    </w:rPr>
  </w:style>
  <w:style w:type="paragraph" w:styleId="1156" w:customStyle="1">
    <w:name w:val="正文1"/>
    <w:basedOn w:val="716"/>
    <w:uiPriority w:val="0"/>
    <w:qFormat/>
    <w:pPr>
      <w:contextualSpacing/>
      <w:ind w:firstLine="200"/>
      <w:jc w:val="left"/>
      <w:spacing w:before="120" w:after="120"/>
      <w:widowControl/>
    </w:pPr>
    <w:rPr>
      <w:rFonts w:ascii="Calibri" w:hAnsi="Calibri" w:eastAsia="Adobe 仿宋 Std R"/>
      <w:sz w:val="20"/>
      <w:szCs w:val="21"/>
    </w:rPr>
  </w:style>
  <w:style w:type="character" w:styleId="1157" w:customStyle="1">
    <w:name w:val="材料标题 Char"/>
    <w:link w:val="1158"/>
    <w:uiPriority w:val="0"/>
    <w:qFormat/>
    <w:rPr>
      <w:rFonts w:ascii="方正小标宋简体" w:eastAsia="方正小标宋简体"/>
      <w:color w:val="000000"/>
      <w:sz w:val="44"/>
      <w:szCs w:val="44"/>
    </w:rPr>
  </w:style>
  <w:style w:type="paragraph" w:styleId="1158" w:customStyle="1">
    <w:name w:val="材料标题"/>
    <w:basedOn w:val="716"/>
    <w:link w:val="1157"/>
    <w:uiPriority w:val="0"/>
    <w:qFormat/>
    <w:pPr>
      <w:jc w:val="center"/>
      <w:spacing w:line="700" w:lineRule="exact"/>
    </w:pPr>
    <w:rPr>
      <w:rFonts w:ascii="方正小标宋简体" w:eastAsia="方正小标宋简体"/>
      <w:color w:val="000000"/>
      <w:sz w:val="44"/>
      <w:szCs w:val="44"/>
    </w:rPr>
  </w:style>
  <w:style w:type="character" w:styleId="1159" w:customStyle="1">
    <w:name w:val="未处理的提及"/>
    <w:uiPriority w:val="99"/>
    <w:unhideWhenUsed/>
    <w:qFormat/>
    <w:rPr>
      <w:color w:val="605e5c"/>
      <w:shd w:val="clear" w:color="auto" w:fill="e1dfdd"/>
    </w:rPr>
  </w:style>
  <w:style w:type="character" w:styleId="1160" w:customStyle="1">
    <w:name w:val="grame"/>
    <w:uiPriority w:val="0"/>
    <w:qFormat/>
  </w:style>
  <w:style w:type="character" w:styleId="1161" w:customStyle="1">
    <w:name w:val="列表段落 字符"/>
    <w:uiPriority w:val="34"/>
    <w:qFormat/>
    <w:rPr>
      <w:rFonts w:ascii="Calibri" w:hAnsi="Calibri" w:cs="Calibri"/>
    </w:rPr>
  </w:style>
  <w:style w:type="character" w:styleId="1162" w:customStyle="1">
    <w:name w:val="标题 3 字符"/>
    <w:uiPriority w:val="0"/>
    <w:semiHidden/>
    <w:qFormat/>
    <w:rPr>
      <w:rFonts w:ascii="宋体"/>
      <w:b/>
      <w:sz w:val="24"/>
      <w:u w:val="single"/>
    </w:rPr>
  </w:style>
  <w:style w:type="paragraph" w:styleId="1163" w:customStyle="1">
    <w:name w:val="一、"/>
    <w:basedOn w:val="716"/>
    <w:uiPriority w:val="0"/>
    <w:qFormat/>
    <w:pPr>
      <w:ind w:firstLine="640"/>
    </w:pPr>
    <w:rPr>
      <w:rFonts w:eastAsia="黑体"/>
      <w:szCs w:val="32"/>
    </w:rPr>
  </w:style>
  <w:style w:type="paragraph" w:styleId="1164" w:customStyle="1">
    <w:name w:val="列表段落"/>
    <w:basedOn w:val="716"/>
    <w:uiPriority w:val="34"/>
    <w:qFormat/>
    <w:pPr>
      <w:ind w:firstLine="420"/>
    </w:pPr>
    <w:rPr>
      <w:rFonts w:ascii="Calibri" w:hAnsi="Calibri"/>
      <w:szCs w:val="22"/>
    </w:rPr>
  </w:style>
  <w:style w:type="paragraph" w:styleId="1165" w:customStyle="1">
    <w:name w:val="p0"/>
    <w:basedOn w:val="716"/>
    <w:uiPriority w:val="0"/>
    <w:qFormat/>
    <w:pPr>
      <w:widowControl/>
    </w:pPr>
    <w:rPr>
      <w:szCs w:val="20"/>
    </w:rPr>
  </w:style>
  <w:style w:type="paragraph" w:styleId="1166" w:customStyle="1">
    <w:name w:val="正文文本_0"/>
    <w:basedOn w:val="1167"/>
    <w:uiPriority w:val="0"/>
    <w:qFormat/>
    <w:pPr>
      <w:ind w:left="72" w:right="30"/>
      <w:jc w:val="center"/>
      <w:spacing w:after="60" w:line="360" w:lineRule="atLeast"/>
    </w:pPr>
    <w:rPr>
      <w:szCs w:val="20"/>
    </w:rPr>
  </w:style>
  <w:style w:type="paragraph" w:styleId="1167"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168" w:customStyle="1">
    <w:name w:val="无间隔11"/>
    <w:basedOn w:val="1167"/>
    <w:uiPriority w:val="0"/>
    <w:qFormat/>
    <w:pPr>
      <w:jc w:val="left"/>
      <w:widowControl/>
    </w:pPr>
    <w:rPr>
      <w:rFonts w:ascii="Calibri" w:hAnsi="Calibri"/>
      <w:sz w:val="22"/>
      <w:szCs w:val="22"/>
      <w:lang w:eastAsia="en-US"/>
    </w:rPr>
  </w:style>
  <w:style w:type="character" w:styleId="1169" w:customStyle="1">
    <w:name w:val="批注框文本 字符"/>
    <w:basedOn w:val="726"/>
    <w:link w:val="738"/>
    <w:uiPriority w:val="99"/>
    <w:semiHidden/>
    <w:qFormat/>
    <w:rPr>
      <w:sz w:val="18"/>
      <w:szCs w:val="18"/>
    </w:rPr>
  </w:style>
  <w:style w:type="paragraph" w:styleId="1170" w:customStyle="1">
    <w:name w:val="Header or footer|2"/>
    <w:basedOn w:val="716"/>
    <w:uiPriority w:val="0"/>
    <w:qFormat/>
    <w:pPr>
      <w:jc w:val="left"/>
    </w:pPr>
    <w:rPr>
      <w:rFonts w:ascii="Times New Roman" w:hAnsi="Times New Roman"/>
      <w:sz w:val="20"/>
      <w:szCs w:val="20"/>
      <w:lang w:val="zh-TW" w:eastAsia="zh-TW" w:bidi="zh-TW"/>
    </w:rPr>
  </w:style>
  <w:style w:type="numbering" w:styleId="124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刘文静</cp:lastModifiedBy>
  <cp:revision>13</cp:revision>
  <dcterms:created xsi:type="dcterms:W3CDTF">2024-05-06T06:40:00Z</dcterms:created>
  <dcterms:modified xsi:type="dcterms:W3CDTF">2026-05-18T06:42:49Z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eyJoZGlkIjoiODNmMzYwNGU5NDAyYzMxMzk2MDhkMzUwNTVlMTNlMDUifQ==</vt:lpwstr>
  </property>
  <property fmtid="{D5CDD505-2E9C-101B-9397-08002B2CF9AE}" pid="3" name="KSOProductBuildVer">
    <vt:lpwstr>2052-12.1.0.25865</vt:lpwstr>
  </property>
  <property fmtid="{D5CDD505-2E9C-101B-9397-08002B2CF9AE}" pid="4" name="ICV">
    <vt:lpwstr>BA80D2545E5946F89AB5D870C53B3155_13</vt:lpwstr>
  </property>
</Properties>
</file>