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9"/>
        <w:ind w:firstLine="560"/>
        <w:jc w:val="right"/>
        <w:rPr>
          <w:rFonts w:hint="eastAsia" w:ascii="宋体" w:hAnsi="宋体"/>
          <w:color w:val="000000"/>
          <w:sz w:val="28"/>
          <w:szCs w:val="28"/>
        </w:rPr>
      </w:pPr>
      <w:r>
        <w:rPr>
          <w:rFonts w:hint="eastAsia" w:ascii="宋体" w:hAnsi="宋体"/>
          <w:color w:val="000000"/>
          <w:sz w:val="28"/>
          <w:szCs w:val="28"/>
          <w:lang w:eastAsia="zh-CN"/>
        </w:rPr>
        <w:t xml:space="preserve">JSZC-321012-JSLC-G2026-0004</w:t>
      </w:r>
      <w:r>
        <w:rPr>
          <w:rFonts w:hint="eastAsia" w:ascii="宋体" w:hAnsi="宋体"/>
          <w:color w:val="000000"/>
          <w:sz w:val="28"/>
          <w:szCs w:val="28"/>
        </w:rPr>
      </w:r>
      <w:r/>
    </w:p>
    <w:p>
      <w:pPr>
        <w:pStyle w:val="991"/>
        <w:jc w:val="right"/>
        <w:tabs>
          <w:tab w:val="center" w:pos="4153" w:leader="none"/>
          <w:tab w:val="right" w:pos="8306" w:leader="none"/>
        </w:tabs>
        <w:rPr>
          <w:rFonts w:hint="eastAsia" w:ascii="宋体" w:hAnsi="宋体"/>
          <w:color w:val="000000"/>
          <w:sz w:val="24"/>
          <w:szCs w:val="24"/>
        </w:rPr>
      </w:pPr>
      <w:r>
        <w:rPr>
          <w:rFonts w:hint="eastAsia" w:ascii="宋体" w:hAnsi="宋体"/>
          <w:color w:val="000000"/>
          <w:sz w:val="24"/>
          <w:szCs w:val="24"/>
        </w:rPr>
      </w:r>
      <w:r/>
    </w:p>
    <w:p>
      <w:pPr>
        <w:pStyle w:val="991"/>
        <w:jc w:val="right"/>
        <w:tabs>
          <w:tab w:val="center" w:pos="4153" w:leader="none"/>
          <w:tab w:val="right" w:pos="8306" w:leader="none"/>
        </w:tabs>
        <w:rPr>
          <w:rFonts w:hint="eastAsia" w:ascii="宋体" w:hAnsi="宋体"/>
          <w:color w:val="000000"/>
          <w:sz w:val="24"/>
          <w:szCs w:val="24"/>
        </w:rPr>
      </w:pPr>
      <w:r>
        <w:rPr>
          <w:rFonts w:hint="eastAsia" w:ascii="宋体" w:hAnsi="宋体"/>
          <w:color w:val="000000"/>
          <w:sz w:val="24"/>
          <w:szCs w:val="24"/>
        </w:rPr>
      </w:r>
      <w:r/>
    </w:p>
    <w:p>
      <w:pPr>
        <w:pStyle w:val="991"/>
        <w:ind w:right="-1"/>
        <w:jc w:val="center"/>
        <w:spacing w:line="360" w:lineRule="auto"/>
        <w:rPr>
          <w:rFonts w:hint="eastAsia" w:ascii="宋体" w:hAnsi="宋体" w:eastAsia="宋体" w:cs="Times New Roman"/>
          <w:b/>
          <w:color w:val="000000"/>
          <w:sz w:val="44"/>
          <w:szCs w:val="44"/>
          <w:lang w:eastAsia="zh-CN"/>
        </w:rPr>
      </w:pPr>
      <w:r>
        <w:rPr>
          <w:rFonts w:hint="eastAsia" w:ascii="宋体" w:hAnsi="宋体" w:eastAsia="宋体" w:cs="Times New Roman"/>
          <w:b/>
          <w:color w:val="000000"/>
          <w:sz w:val="44"/>
          <w:szCs w:val="44"/>
          <w:lang w:eastAsia="zh-CN"/>
        </w:rPr>
        <w:t xml:space="preserve">真武镇城乡环卫一体化项目</w:t>
      </w:r>
      <w:r>
        <w:rPr>
          <w:rFonts w:hint="eastAsia" w:ascii="宋体" w:hAnsi="宋体" w:eastAsia="宋体" w:cs="Times New Roman"/>
          <w:b/>
          <w:color w:val="000000"/>
          <w:sz w:val="44"/>
          <w:szCs w:val="44"/>
          <w:lang w:eastAsia="zh-CN"/>
        </w:rPr>
      </w:r>
      <w:r/>
    </w:p>
    <w:p>
      <w:pPr>
        <w:pStyle w:val="991"/>
        <w:ind w:right="-1"/>
        <w:jc w:val="center"/>
        <w:spacing w:line="360" w:lineRule="auto"/>
        <w:rPr>
          <w:rFonts w:hint="eastAsia" w:ascii="宋体" w:hAnsi="宋体"/>
          <w:b/>
          <w:color w:val="000000"/>
          <w:sz w:val="44"/>
          <w:szCs w:val="44"/>
        </w:rPr>
      </w:pPr>
      <w:r>
        <w:rPr>
          <w:rFonts w:hint="eastAsia" w:ascii="宋体" w:hAnsi="宋体"/>
          <w:b/>
          <w:color w:val="000000"/>
          <w:sz w:val="44"/>
          <w:szCs w:val="44"/>
          <w:lang w:val="en-US" w:eastAsia="zh-CN"/>
        </w:rPr>
        <w:t xml:space="preserve">招标</w:t>
      </w:r>
      <w:r>
        <w:rPr>
          <w:rFonts w:hint="eastAsia" w:ascii="宋体" w:hAnsi="宋体"/>
          <w:b/>
          <w:color w:val="000000"/>
          <w:sz w:val="44"/>
          <w:szCs w:val="44"/>
        </w:rPr>
        <w:t xml:space="preserve">文件</w:t>
      </w:r>
      <w:r>
        <w:rPr>
          <w:rFonts w:hint="eastAsia" w:ascii="宋体" w:hAnsi="宋体"/>
          <w:b/>
          <w:color w:val="000000"/>
          <w:sz w:val="44"/>
          <w:szCs w:val="44"/>
        </w:rPr>
      </w:r>
      <w:r/>
    </w:p>
    <w:p>
      <w:pPr>
        <w:pStyle w:val="991"/>
        <w:ind w:left="-8" w:right="-57" w:firstLine="2"/>
        <w:jc w:val="center"/>
        <w:spacing w:line="560" w:lineRule="exact"/>
        <w:rPr>
          <w:rFonts w:hint="eastAsia" w:ascii="宋体" w:hAnsi="宋体"/>
          <w:b/>
          <w:color w:val="000000"/>
          <w:sz w:val="24"/>
          <w:szCs w:val="24"/>
        </w:rPr>
      </w:pPr>
      <w:r>
        <w:rPr>
          <w:rFonts w:hint="eastAsia" w:ascii="宋体" w:hAnsi="宋体"/>
          <w:b/>
          <w:color w:val="000000"/>
          <w:sz w:val="24"/>
          <w:szCs w:val="24"/>
        </w:rPr>
      </w:r>
      <w:r/>
    </w:p>
    <w:p>
      <w:pPr>
        <w:pStyle w:val="991"/>
        <w:ind w:left="-8" w:right="-57" w:firstLine="3"/>
        <w:jc w:val="center"/>
        <w:spacing w:line="480" w:lineRule="exact"/>
        <w:rPr>
          <w:rFonts w:hint="eastAsia" w:ascii="宋体" w:hAnsi="宋体"/>
          <w:b/>
          <w:color w:val="000000"/>
          <w:sz w:val="28"/>
          <w:szCs w:val="28"/>
        </w:rPr>
      </w:pPr>
      <w:r>
        <w:rPr>
          <w:rFonts w:hint="eastAsia" w:ascii="宋体" w:hAnsi="宋体"/>
          <w:b/>
          <w:color w:val="000000"/>
          <w:sz w:val="28"/>
          <w:szCs w:val="28"/>
        </w:rPr>
      </w:r>
      <w:r/>
    </w:p>
    <w:p>
      <w:pPr>
        <w:pStyle w:val="991"/>
        <w:jc w:val="center"/>
        <w:rPr>
          <w:rFonts w:ascii="宋体" w:hAnsi="宋体"/>
          <w:color w:val="000000"/>
          <w:sz w:val="36"/>
          <w:szCs w:val="36"/>
        </w:rPr>
      </w:pPr>
      <w:r>
        <w:rPr>
          <w:rFonts w:ascii="宋体" w:hAnsi="宋体"/>
          <w:color w:val="000000"/>
          <w:sz w:val="36"/>
        </w:rPr>
        <mc:AlternateContent>
          <mc:Choice Requires="wpg">
            <w:drawing>
              <wp:inline xmlns:wp="http://schemas.openxmlformats.org/drawingml/2006/wordprocessingDrawing" distT="0" distB="0" distL="0" distR="0">
                <wp:extent cx="5596255" cy="36906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96255"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6pt;height:290.6pt;mso-wrap-distance-left:0.0pt;mso-wrap-distance-top:0.0pt;mso-wrap-distance-right:0.0pt;mso-wrap-distance-bottom:0.0pt;" stroked="f">
                <v:path textboxrect="0,0,0,0"/>
                <v:imagedata r:id="rId19" o:title=""/>
              </v:shape>
            </w:pict>
          </mc:Fallback>
        </mc:AlternateContent>
      </w:r>
      <w:r>
        <w:rPr>
          <w:rFonts w:ascii="宋体" w:hAnsi="宋体"/>
          <w:color w:val="000000"/>
          <w:sz w:val="36"/>
          <w:szCs w:val="36"/>
        </w:rPr>
      </w:r>
      <w:r/>
    </w:p>
    <w:p>
      <w:pPr>
        <w:pStyle w:val="991"/>
        <w:jc w:val="center"/>
        <w:rPr>
          <w:rFonts w:ascii="宋体" w:hAnsi="宋体"/>
          <w:color w:val="000000"/>
          <w:sz w:val="24"/>
          <w:szCs w:val="24"/>
        </w:rPr>
      </w:pPr>
      <w:r>
        <w:rPr>
          <w:rFonts w:ascii="宋体" w:hAnsi="宋体"/>
          <w:color w:val="000000"/>
          <w:sz w:val="24"/>
          <w:szCs w:val="24"/>
        </w:rPr>
      </w:r>
      <w:r/>
    </w:p>
    <w:p>
      <w:pPr>
        <w:pStyle w:val="991"/>
        <w:rPr>
          <w:color w:val="000000"/>
          <w:sz w:val="32"/>
          <w:szCs w:val="32"/>
        </w:rPr>
      </w:pPr>
      <w:r>
        <w:rPr>
          <w:color w:val="000000"/>
          <w:sz w:val="32"/>
          <w:szCs w:val="32"/>
        </w:rPr>
      </w:r>
      <w:r/>
    </w:p>
    <w:p>
      <w:pPr>
        <w:pStyle w:val="991"/>
        <w:jc w:val="center"/>
        <w:rPr>
          <w:rFonts w:hint="eastAsia" w:ascii="宋体" w:hAnsi="宋体" w:eastAsia="宋体"/>
          <w:color w:val="000000"/>
          <w:sz w:val="32"/>
          <w:szCs w:val="32"/>
          <w:lang w:eastAsia="zh-CN"/>
        </w:rPr>
      </w:pPr>
      <w:r>
        <w:rPr>
          <w:rFonts w:hint="eastAsia" w:ascii="宋体" w:hAnsi="宋体"/>
          <w:color w:val="000000"/>
          <w:sz w:val="32"/>
          <w:szCs w:val="32"/>
        </w:rPr>
        <w:t xml:space="preserve">采购人：</w:t>
      </w:r>
      <w:r>
        <w:rPr>
          <w:rFonts w:hint="eastAsia" w:ascii="宋体" w:hAnsi="宋体"/>
          <w:color w:val="000000"/>
          <w:sz w:val="32"/>
          <w:szCs w:val="32"/>
          <w:lang w:eastAsia="zh-CN"/>
        </w:rPr>
        <w:t xml:space="preserve">扬州市江都区真武镇人民政府</w:t>
      </w:r>
      <w:r>
        <w:rPr>
          <w:rFonts w:hint="eastAsia" w:ascii="宋体" w:hAnsi="宋体" w:eastAsia="宋体"/>
          <w:color w:val="000000"/>
          <w:sz w:val="32"/>
          <w:szCs w:val="32"/>
          <w:lang w:eastAsia="zh-CN"/>
        </w:rPr>
      </w:r>
      <w:r/>
    </w:p>
    <w:p>
      <w:pPr>
        <w:pStyle w:val="991"/>
        <w:jc w:val="center"/>
        <w:rPr>
          <w:rFonts w:hint="eastAsia" w:ascii="宋体" w:hAnsi="宋体"/>
          <w:color w:val="000000"/>
          <w:sz w:val="32"/>
          <w:szCs w:val="32"/>
        </w:rPr>
      </w:pPr>
      <w:r>
        <w:rPr>
          <w:rFonts w:hint="eastAsia" w:ascii="宋体" w:hAnsi="宋体"/>
          <w:color w:val="000000"/>
          <w:sz w:val="32"/>
          <w:szCs w:val="32"/>
        </w:rPr>
        <w:t xml:space="preserve">采购代理机构：江苏屸川全项目管理有限公司</w:t>
      </w:r>
      <w:r>
        <w:rPr>
          <w:rFonts w:hint="eastAsia" w:ascii="宋体" w:hAnsi="宋体"/>
          <w:color w:val="000000"/>
          <w:sz w:val="32"/>
          <w:szCs w:val="32"/>
        </w:rPr>
      </w:r>
      <w:r/>
    </w:p>
    <w:p>
      <w:pPr>
        <w:pStyle w:val="991"/>
        <w:jc w:val="center"/>
        <w:rPr>
          <w:rFonts w:hint="eastAsia" w:ascii="宋体" w:hAnsi="宋体"/>
          <w:color w:val="000000"/>
          <w:sz w:val="36"/>
          <w:szCs w:val="36"/>
        </w:rPr>
      </w:pPr>
      <w:r>
        <w:rPr>
          <w:rFonts w:hint="eastAsia" w:ascii="宋体" w:hAnsi="宋体"/>
          <w:color w:val="000000"/>
          <w:sz w:val="36"/>
          <w:szCs w:val="36"/>
        </w:rPr>
      </w:r>
      <w:r/>
    </w:p>
    <w:p>
      <w:pPr>
        <w:pStyle w:val="991"/>
        <w:jc w:val="center"/>
        <w:rPr>
          <w:rFonts w:ascii="宋体" w:hAnsi="宋体"/>
          <w:color w:val="000000"/>
          <w:sz w:val="36"/>
          <w:szCs w:val="36"/>
        </w:rPr>
      </w:pPr>
      <w:r>
        <w:rPr>
          <w:rFonts w:hint="eastAsia" w:ascii="宋体" w:hAnsi="宋体"/>
          <w:color w:val="000000"/>
          <w:sz w:val="36"/>
          <w:szCs w:val="36"/>
        </w:rPr>
        <w:t xml:space="preserve">二〇二</w:t>
      </w:r>
      <w:r>
        <w:rPr>
          <w:rFonts w:hint="eastAsia" w:ascii="宋体" w:hAnsi="宋体"/>
          <w:color w:val="000000"/>
          <w:sz w:val="36"/>
          <w:szCs w:val="36"/>
          <w:lang w:val="en-US" w:eastAsia="zh-CN"/>
        </w:rPr>
        <w:t xml:space="preserve">六</w:t>
      </w:r>
      <w:r>
        <w:rPr>
          <w:rFonts w:hint="eastAsia" w:ascii="宋体" w:hAnsi="宋体"/>
          <w:color w:val="000000"/>
          <w:sz w:val="36"/>
          <w:szCs w:val="36"/>
        </w:rPr>
        <w:t xml:space="preserve">年</w:t>
      </w:r>
      <w:r>
        <w:rPr>
          <w:rFonts w:hint="eastAsia" w:ascii="宋体" w:hAnsi="宋体"/>
          <w:color w:val="000000"/>
          <w:sz w:val="36"/>
          <w:szCs w:val="36"/>
          <w:lang w:eastAsia="zh-CN"/>
        </w:rPr>
        <w:t xml:space="preserve">六</w:t>
      </w:r>
      <w:r>
        <w:rPr>
          <w:rFonts w:hint="eastAsia" w:ascii="宋体" w:hAnsi="宋体"/>
          <w:color w:val="000000"/>
          <w:sz w:val="36"/>
          <w:szCs w:val="36"/>
        </w:rPr>
        <w:t xml:space="preserve">月</w:t>
      </w:r>
      <w:r>
        <w:rPr>
          <w:rFonts w:ascii="宋体" w:hAnsi="宋体"/>
          <w:color w:val="000000"/>
          <w:sz w:val="36"/>
          <w:szCs w:val="36"/>
        </w:rPr>
      </w:r>
      <w:r/>
    </w:p>
    <w:p>
      <w:pPr>
        <w:pStyle w:val="1003"/>
      </w:pPr>
      <w:r/>
      <w:r/>
    </w:p>
    <w:p>
      <w:pPr>
        <w:pStyle w:val="1003"/>
      </w:pPr>
      <w:r/>
      <w:r/>
    </w:p>
    <w:p>
      <w:pPr>
        <w:pStyle w:val="1003"/>
      </w:pPr>
      <w:r/>
      <w:r/>
    </w:p>
    <w:p>
      <w:pPr>
        <w:pStyle w:val="1291"/>
        <w:jc w:val="center"/>
        <w:spacing w:before="0" w:after="156" w:line="360" w:lineRule="auto"/>
        <w:rPr>
          <w:color w:val="000000"/>
          <w:sz w:val="36"/>
          <w:szCs w:val="36"/>
        </w:rPr>
      </w:pPr>
      <w:r/>
      <w:bookmarkStart w:id="0" w:name="_Toc22527"/>
      <w:r>
        <w:rPr>
          <w:color w:val="000000"/>
          <w:sz w:val="36"/>
          <w:szCs w:val="36"/>
          <w:lang w:val="zh-CN"/>
        </w:rPr>
        <w:t xml:space="preserve">目</w:t>
      </w:r>
      <w:r>
        <w:rPr>
          <w:rFonts w:hint="eastAsia"/>
          <w:color w:val="000000"/>
          <w:sz w:val="36"/>
          <w:szCs w:val="36"/>
          <w:lang w:val="zh-CN"/>
        </w:rPr>
        <w:t xml:space="preserve">  </w:t>
      </w:r>
      <w:r>
        <w:rPr>
          <w:color w:val="000000"/>
          <w:sz w:val="36"/>
          <w:szCs w:val="36"/>
          <w:lang w:val="zh-CN"/>
        </w:rPr>
        <w:t xml:space="preserve">录</w:t>
      </w:r>
      <w:bookmarkEnd w:id="0"/>
      <w:r>
        <w:rPr>
          <w:color w:val="000000"/>
          <w:sz w:val="36"/>
          <w:szCs w:val="36"/>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TOC \o "1-3" \h \z \u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"_Toc72253785"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第一章</w:t>
      </w:r>
      <w:r>
        <w:rPr>
          <w:rStyle w:val="1084"/>
          <w:rFonts w:hint="eastAsia" w:ascii="宋体" w:hAnsi="宋体" w:eastAsia="宋体" w:cs="Times New Roman"/>
          <w:color w:val="000000"/>
          <w:sz w:val="28"/>
          <w:szCs w:val="28"/>
          <w:highlight w:val="none"/>
        </w:rPr>
        <w:t xml:space="preserve"> 投标邀请</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lang w:val="en-US" w:eastAsia="zh-CN"/>
        </w:rPr>
        <w:t xml:space="preserve">1</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"_Toc72253786"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第二章 </w:t>
      </w:r>
      <w:r>
        <w:rPr>
          <w:rStyle w:val="1084"/>
          <w:rFonts w:hint="eastAsia" w:ascii="宋体" w:hAnsi="宋体" w:eastAsia="宋体" w:cs="Times New Roman"/>
          <w:color w:val="000000"/>
          <w:sz w:val="28"/>
          <w:szCs w:val="28"/>
          <w:highlight w:val="none"/>
        </w:rPr>
        <w:t xml:space="preserve">投标人须知</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lang w:val="en-US" w:eastAsia="zh-CN"/>
        </w:rPr>
        <w:t xml:space="preserve">5</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"_Toc72253787"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第三章 合同条款及格式</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rPr>
        <w:t xml:space="preserve">1</w:t>
      </w:r>
      <w:r>
        <w:rPr>
          <w:rStyle w:val="1084"/>
          <w:rFonts w:hint="eastAsia" w:ascii="宋体" w:hAnsi="宋体" w:eastAsia="宋体" w:cs="Times New Roman"/>
          <w:color w:val="000000"/>
          <w:sz w:val="28"/>
          <w:szCs w:val="28"/>
          <w:highlight w:val="none"/>
          <w:lang w:val="en-US" w:eastAsia="zh-CN"/>
        </w:rPr>
        <w:t xml:space="preserve">6</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"_Toc72253788"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第四章 项目需求</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rPr>
        <w:t xml:space="preserve">2</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lang w:val="en-US" w:eastAsia="zh-CN"/>
        </w:rPr>
        <w:t xml:space="preserve">1</w:t>
      </w: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lang w:val="en-US" w:eastAsia="zh-CN"/>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"_Toc72253789"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第五章 评审方法及评审标准</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lang w:val="en-US" w:eastAsia="zh-CN"/>
        </w:rPr>
        <w:t xml:space="preserve">4</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lang w:val="en-US" w:eastAsia="zh-CN"/>
        </w:rPr>
        <w:t xml:space="preserve">6</w:t>
      </w:r>
      <w:r>
        <w:rPr>
          <w:rStyle w:val="1084"/>
          <w:rFonts w:hint="eastAsia" w:ascii="宋体" w:hAnsi="宋体" w:eastAsia="宋体" w:cs="Times New Roman"/>
          <w:color w:val="000000"/>
          <w:sz w:val="28"/>
          <w:szCs w:val="28"/>
          <w:highlight w:val="none"/>
          <w:lang w:val="en-US" w:eastAsia="zh-CN"/>
        </w:rPr>
      </w:r>
      <w:r/>
    </w:p>
    <w:p>
      <w:pPr>
        <w:pStyle w:val="1052"/>
        <w:tabs>
          <w:tab w:val="right" w:pos="8494" w:leader="dot"/>
        </w:tabs>
        <w:rPr>
          <w:rStyle w:val="1084"/>
          <w:rFonts w:hint="eastAsia" w:ascii="宋体" w:hAnsi="宋体" w:eastAsia="宋体" w:cs="Times New Roman"/>
          <w:color w:val="000000"/>
          <w:sz w:val="28"/>
          <w:szCs w:val="28"/>
          <w:highlight w:val="none"/>
          <w:lang w:val="en-US" w:eastAsia="zh-CN"/>
        </w:rPr>
      </w:pPr>
      <w:r>
        <w:rPr>
          <w:rStyle w:val="1084"/>
          <w:rFonts w:hint="eastAsia" w:ascii="宋体" w:hAnsi="宋体" w:eastAsia="宋体" w:cs="Times New Roman"/>
          <w:color w:val="000000"/>
          <w:sz w:val="28"/>
          <w:szCs w:val="28"/>
          <w:highlight w:val="none"/>
        </w:rPr>
        <w:fldChar w:fldCharType="begin"/>
      </w:r>
      <w:r>
        <w:rPr>
          <w:rStyle w:val="1084"/>
          <w:rFonts w:hint="eastAsia" w:ascii="宋体" w:hAnsi="宋体" w:eastAsia="宋体" w:cs="Times New Roman"/>
          <w:color w:val="000000"/>
          <w:sz w:val="28"/>
          <w:szCs w:val="28"/>
          <w:highlight w:val="none"/>
        </w:rPr>
        <w:instrText xml:space="preserve"> HYPERLINK \l "_Toc72253790" </w:instrText>
      </w:r>
      <w:r>
        <w:rPr>
          <w:rStyle w:val="1084"/>
          <w:rFonts w:hint="eastAsia" w:ascii="宋体" w:hAnsi="宋体" w:eastAsia="宋体" w:cs="Times New Roman"/>
          <w:color w:val="000000"/>
          <w:sz w:val="28"/>
          <w:szCs w:val="28"/>
          <w:highlight w:val="none"/>
        </w:rPr>
        <w:fldChar w:fldCharType="separate"/>
      </w:r>
      <w:r>
        <w:rPr>
          <w:rStyle w:val="1084"/>
          <w:rFonts w:hint="eastAsia" w:ascii="宋体" w:hAnsi="宋体" w:eastAsia="宋体" w:cs="Times New Roman"/>
          <w:color w:val="000000"/>
          <w:sz w:val="28"/>
          <w:szCs w:val="28"/>
          <w:highlight w:val="none"/>
        </w:rPr>
        <w:t xml:space="preserve">第六章 </w:t>
      </w:r>
      <w:r>
        <w:rPr>
          <w:rStyle w:val="1084"/>
          <w:rFonts w:hint="eastAsia" w:ascii="宋体" w:hAnsi="宋体" w:eastAsia="宋体" w:cs="Times New Roman"/>
          <w:color w:val="000000"/>
          <w:sz w:val="28"/>
          <w:szCs w:val="28"/>
          <w:highlight w:val="none"/>
        </w:rPr>
        <w:t xml:space="preserve">投标文件格式</w:t>
      </w:r>
      <w:r>
        <w:rPr>
          <w:rStyle w:val="1084"/>
          <w:rFonts w:hint="eastAsia" w:ascii="宋体" w:hAnsi="宋体" w:eastAsia="宋体" w:cs="Times New Roman"/>
          <w:color w:val="000000"/>
          <w:sz w:val="28"/>
          <w:szCs w:val="28"/>
          <w:highlight w:val="none"/>
        </w:rPr>
        <w:tab/>
      </w:r>
      <w:r>
        <w:rPr>
          <w:rStyle w:val="1084"/>
          <w:rFonts w:hint="eastAsia" w:ascii="宋体" w:hAnsi="宋体" w:eastAsia="宋体" w:cs="Times New Roman"/>
          <w:color w:val="000000"/>
          <w:sz w:val="28"/>
          <w:szCs w:val="28"/>
          <w:highlight w:val="none"/>
          <w:lang w:val="en-US" w:eastAsia="zh-CN"/>
        </w:rPr>
        <w:t xml:space="preserve">5</w:t>
      </w:r>
      <w:r>
        <w:rPr>
          <w:rStyle w:val="1084"/>
          <w:rFonts w:hint="eastAsia" w:ascii="宋体" w:hAnsi="宋体" w:eastAsia="宋体" w:cs="Times New Roman"/>
          <w:color w:val="000000"/>
          <w:sz w:val="28"/>
          <w:szCs w:val="28"/>
          <w:highlight w:val="none"/>
        </w:rPr>
        <w:fldChar w:fldCharType="end"/>
      </w:r>
      <w:r>
        <w:rPr>
          <w:rStyle w:val="1084"/>
          <w:rFonts w:hint="eastAsia" w:ascii="宋体" w:hAnsi="宋体" w:eastAsia="宋体" w:cs="Times New Roman"/>
          <w:color w:val="000000"/>
          <w:sz w:val="28"/>
          <w:szCs w:val="28"/>
          <w:highlight w:val="none"/>
          <w:lang w:val="en-US" w:eastAsia="zh-CN"/>
        </w:rPr>
        <w:t xml:space="preserve">2</w:t>
      </w:r>
      <w:r>
        <w:rPr>
          <w:rStyle w:val="1084"/>
          <w:rFonts w:hint="eastAsia" w:ascii="宋体" w:hAnsi="宋体" w:eastAsia="宋体" w:cs="Times New Roman"/>
          <w:color w:val="000000"/>
          <w:sz w:val="28"/>
          <w:szCs w:val="28"/>
          <w:highlight w:val="none"/>
          <w:lang w:val="en-US" w:eastAsia="zh-CN"/>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r>
      <w:r/>
    </w:p>
    <w:p>
      <w:pPr>
        <w:pStyle w:val="1052"/>
        <w:tabs>
          <w:tab w:val="right" w:pos="8494" w:leader="dot"/>
        </w:tabs>
        <w:rPr>
          <w:rStyle w:val="1084"/>
          <w:rFonts w:hint="eastAsia" w:ascii="宋体" w:hAnsi="宋体" w:eastAsia="宋体" w:cs="Times New Roman"/>
          <w:color w:val="000000"/>
          <w:sz w:val="28"/>
          <w:szCs w:val="28"/>
          <w:highlight w:val="none"/>
        </w:rPr>
      </w:pPr>
      <w:r>
        <w:rPr>
          <w:rStyle w:val="1084"/>
          <w:rFonts w:hint="eastAsia" w:ascii="宋体" w:hAnsi="宋体" w:eastAsia="宋体" w:cs="Times New Roman"/>
          <w:color w:val="000000"/>
          <w:sz w:val="28"/>
          <w:szCs w:val="28"/>
          <w:highlight w:val="none"/>
        </w:rPr>
      </w:r>
      <w:r/>
    </w:p>
    <w:p>
      <w:pPr>
        <w:pStyle w:val="1052"/>
        <w:tabs>
          <w:tab w:val="right" w:pos="8494" w:leader="dot"/>
        </w:tabs>
        <w:rPr>
          <w:color w:val="000000"/>
        </w:rPr>
      </w:pPr>
      <w:r>
        <w:rPr>
          <w:rStyle w:val="1084"/>
          <w:rFonts w:hint="eastAsia" w:ascii="宋体" w:hAnsi="宋体" w:eastAsia="宋体" w:cs="Times New Roman"/>
          <w:color w:val="000000"/>
          <w:sz w:val="28"/>
          <w:szCs w:val="28"/>
          <w:highlight w:val="none"/>
        </w:rPr>
        <w:fldChar w:fldCharType="end"/>
      </w:r>
      <w:r>
        <w:rPr>
          <w:color w:val="000000"/>
        </w:rPr>
      </w:r>
      <w:r/>
    </w:p>
    <w:p>
      <w:pPr>
        <w:pStyle w:val="991"/>
        <w:spacing w:line="360" w:lineRule="auto"/>
        <w:rPr>
          <w:color w:val="000000"/>
        </w:rPr>
      </w:pPr>
      <w:r>
        <w:rPr>
          <w:color w:val="000000"/>
        </w:rPr>
      </w:r>
      <w:r/>
    </w:p>
    <w:p>
      <w:pPr>
        <w:pStyle w:val="991"/>
        <w:jc w:val="center"/>
        <w:rPr>
          <w:rFonts w:ascii="宋体" w:hAnsi="宋体"/>
          <w:b/>
          <w:color w:val="000000"/>
          <w:sz w:val="36"/>
          <w:szCs w:val="36"/>
        </w:rPr>
      </w:pPr>
      <w:r>
        <w:rPr>
          <w:rFonts w:ascii="宋体" w:hAnsi="宋体"/>
          <w:b/>
          <w:color w:val="000000"/>
          <w:sz w:val="36"/>
          <w:szCs w:val="36"/>
        </w:rPr>
      </w:r>
      <w:r/>
    </w:p>
    <w:p>
      <w:pPr>
        <w:pStyle w:val="991"/>
        <w:jc w:val="left"/>
        <w:rPr>
          <w:rFonts w:ascii="宋体" w:hAnsi="宋体"/>
          <w:color w:val="000000"/>
          <w:sz w:val="28"/>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40" w:right="1701" w:bottom="1440" w:left="1701" w:header="851" w:footer="850" w:gutter="0"/>
          <w:cols w:num="1" w:sep="0" w:space="1701" w:equalWidth="1"/>
          <w:docGrid w:linePitch="360"/>
        </w:sectPr>
      </w:pPr>
      <w:r>
        <w:rPr>
          <w:rFonts w:ascii="宋体" w:hAnsi="宋体"/>
          <w:color w:val="000000"/>
          <w:sz w:val="28"/>
        </w:rPr>
      </w:r>
      <w:r/>
    </w:p>
    <w:p>
      <w:pPr>
        <w:pStyle w:val="991"/>
        <w:numPr>
          <w:ilvl w:val="0"/>
          <w:numId w:val="15"/>
        </w:numPr>
        <w:jc w:val="center"/>
        <w:spacing w:line="360" w:lineRule="auto"/>
        <w:rPr>
          <w:rStyle w:val="1072"/>
          <w:rFonts w:hint="eastAsia" w:ascii="宋体" w:hAnsi="宋体"/>
          <w:color w:val="000000"/>
          <w:sz w:val="32"/>
        </w:rPr>
      </w:pPr>
      <w:r/>
      <w:bookmarkStart w:id="1" w:name="OLE_LINK1"/>
      <w:r/>
      <w:bookmarkStart w:id="2" w:name="OLE_LINK2"/>
      <w:r/>
      <w:bookmarkStart w:id="3" w:name="_Toc436989820"/>
      <w:r>
        <w:rPr>
          <w:rStyle w:val="1072"/>
          <w:rFonts w:hint="eastAsia" w:ascii="宋体" w:hAnsi="宋体"/>
          <w:color w:val="000000"/>
          <w:sz w:val="32"/>
          <w:lang w:val="en-US" w:eastAsia="zh-CN"/>
        </w:rPr>
        <w:t xml:space="preserve">投标邀请</w:t>
      </w:r>
      <w:r>
        <w:rPr>
          <w:rStyle w:val="1072"/>
          <w:rFonts w:hint="eastAsia" w:ascii="宋体" w:hAnsi="宋体"/>
          <w:color w:val="000000"/>
          <w:sz w:val="32"/>
        </w:rPr>
      </w:r>
      <w:r/>
    </w:p>
    <w:p>
      <w:pPr>
        <w:pStyle w:val="991"/>
        <w:ind w:firstLine="420"/>
        <w:keepLines w:val="0"/>
        <w:keepNext w:val="0"/>
        <w:pageBreakBefore w:val="0"/>
        <w:spacing w:line="336" w:lineRule="auto"/>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rPr>
          <w:rFonts w:ascii="宋体" w:hAnsi="宋体"/>
          <w:color w:val="000000"/>
          <w:szCs w:val="21"/>
        </w:rPr>
      </w:r>
      <w:r/>
    </w:p>
    <w:p>
      <w:pPr>
        <w:pStyle w:val="991"/>
        <w:ind w:firstLine="420"/>
        <w:keepLines w:val="0"/>
        <w:keepNext w:val="0"/>
        <w:pageBreakBefore w:val="0"/>
        <w:spacing w:line="336" w:lineRule="auto"/>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 </w:t>
      </w:r>
      <w:r>
        <w:rPr>
          <w:rFonts w:hint="eastAsia" w:ascii="宋体" w:hAnsi="宋体"/>
          <w:color w:val="000000"/>
          <w:szCs w:val="21"/>
          <w:u w:val="single"/>
          <w:lang w:eastAsia="zh-CN"/>
        </w:rPr>
        <w:t xml:space="preserve">真武镇城乡环卫一体化项目</w:t>
      </w:r>
      <w:r>
        <w:rPr>
          <w:rFonts w:hint="eastAsia" w:ascii="宋体" w:hAnsi="宋体"/>
          <w:color w:val="000000"/>
          <w:szCs w:val="21"/>
          <w:u w:val="single"/>
        </w:rPr>
        <w:t xml:space="preserve"> </w:t>
      </w:r>
      <w:r>
        <w:rPr>
          <w:rFonts w:hint="eastAsia" w:ascii="宋体" w:hAnsi="宋体"/>
          <w:color w:val="000000"/>
          <w:szCs w:val="21"/>
        </w:rPr>
        <w:t xml:space="preserve">采购项目的潜在供应商应在</w:t>
      </w:r>
      <w:r>
        <w:rPr>
          <w:rFonts w:hint="eastAsia" w:ascii="宋体" w:hAnsi="宋体"/>
          <w:color w:val="000000"/>
          <w:szCs w:val="21"/>
          <w:u w:val="single"/>
        </w:rPr>
        <w:t xml:space="preserve"> </w:t>
      </w:r>
      <w:r>
        <w:rPr>
          <w:rFonts w:hint="eastAsia" w:ascii="宋体" w:hAnsi="宋体" w:cs="宋体"/>
          <w:color w:val="000000"/>
          <w:u w:val="single"/>
        </w:rPr>
        <w:t xml:space="preserve">“江苏省政府采购网”、</w:t>
      </w:r>
      <w:r>
        <w:rPr>
          <w:rFonts w:hint="eastAsia" w:ascii="宋体" w:hAnsi="宋体"/>
          <w:color w:val="000000"/>
          <w:szCs w:val="21"/>
          <w:u w:val="single"/>
        </w:rPr>
        <w:t xml:space="preserve">“扬州市政府采购网”、“江都区政府采购网”自行下载采购文件</w:t>
      </w:r>
      <w:r>
        <w:rPr>
          <w:rFonts w:hint="eastAsia" w:ascii="宋体" w:hAnsi="宋体"/>
          <w:color w:val="000000"/>
          <w:szCs w:val="21"/>
        </w:rPr>
        <w:t xml:space="preserve">，并</w:t>
      </w:r>
      <w:r>
        <w:rPr>
          <w:rFonts w:hint="eastAsia" w:ascii="宋体" w:hAnsi="宋体"/>
          <w:color w:val="000000"/>
          <w:szCs w:val="21"/>
          <w:highlight w:val="none"/>
        </w:rPr>
        <w:t xml:space="preserve">于</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7</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8</w:t>
      </w:r>
      <w:r>
        <w:rPr>
          <w:rFonts w:hint="eastAsia" w:ascii="宋体" w:hAnsi="宋体"/>
          <w:bCs/>
          <w:color w:val="000000"/>
          <w:szCs w:val="21"/>
          <w:highlight w:val="none"/>
          <w:u w:val="single"/>
        </w:rPr>
        <w:t xml:space="preserve">日</w:t>
      </w:r>
      <w:r>
        <w:rPr>
          <w:rFonts w:hint="eastAsia" w:ascii="宋体" w:hAnsi="宋体"/>
          <w:bCs/>
          <w:color w:val="000000"/>
          <w:szCs w:val="21"/>
          <w:highlight w:val="none"/>
          <w:u w:val="single"/>
          <w:lang w:val="en-US" w:eastAsia="zh-CN"/>
        </w:rPr>
        <w:t xml:space="preserve">0</w:t>
      </w:r>
      <w:r>
        <w:rPr>
          <w:rFonts w:hint="eastAsia" w:ascii="宋体" w:hAnsi="宋体"/>
          <w:bCs/>
          <w:color w:val="000000"/>
          <w:szCs w:val="21"/>
          <w:highlight w:val="none"/>
          <w:u w:val="single"/>
          <w:lang w:val="en-US" w:eastAsia="zh-CN"/>
        </w:rPr>
        <w:t xml:space="preserve">9</w:t>
      </w:r>
      <w:r>
        <w:rPr>
          <w:rFonts w:hint="eastAsia" w:ascii="宋体" w:hAnsi="宋体"/>
          <w:bCs/>
          <w:color w:val="000000"/>
          <w:szCs w:val="21"/>
          <w:highlight w:val="none"/>
          <w:u w:val="single"/>
        </w:rPr>
        <w:t xml:space="preserve">点</w:t>
      </w:r>
      <w:r>
        <w:rPr>
          <w:rFonts w:hint="eastAsia" w:ascii="宋体" w:hAnsi="宋体"/>
          <w:bCs/>
          <w:color w:val="000000"/>
          <w:szCs w:val="21"/>
          <w:highlight w:val="none"/>
          <w:u w:val="single"/>
          <w:lang w:val="en-US" w:eastAsia="zh-CN"/>
        </w:rPr>
        <w:t xml:space="preserve">0</w:t>
      </w:r>
      <w:r>
        <w:rPr>
          <w:rFonts w:hint="eastAsia" w:ascii="宋体" w:hAnsi="宋体"/>
          <w:bCs/>
          <w:color w:val="000000"/>
          <w:szCs w:val="21"/>
          <w:highlight w:val="none"/>
          <w:u w:val="single"/>
        </w:rPr>
        <w:t xml:space="preserve">0分</w:t>
      </w:r>
      <w:r>
        <w:rPr>
          <w:rFonts w:hint="eastAsia" w:ascii="宋体" w:hAnsi="宋体"/>
          <w:bCs/>
          <w:color w:val="000000"/>
          <w:szCs w:val="21"/>
          <w:highlight w:val="none"/>
        </w:rPr>
        <w:t xml:space="preserve">（北</w:t>
      </w:r>
      <w:r>
        <w:rPr>
          <w:rFonts w:hint="eastAsia" w:ascii="宋体" w:hAnsi="宋体"/>
          <w:bCs/>
          <w:color w:val="000000"/>
          <w:szCs w:val="21"/>
        </w:rPr>
        <w:t xml:space="preserve">京时间）前提交响应</w:t>
      </w:r>
      <w:r>
        <w:rPr>
          <w:rFonts w:ascii="宋体" w:hAnsi="宋体"/>
          <w:bCs/>
          <w:color w:val="000000"/>
          <w:szCs w:val="21"/>
        </w:rPr>
        <w:t xml:space="preserve">文件</w:t>
      </w:r>
      <w:r>
        <w:rPr>
          <w:rFonts w:hint="eastAsia" w:ascii="宋体" w:hAnsi="宋体"/>
          <w:color w:val="000000"/>
          <w:szCs w:val="21"/>
        </w:rPr>
        <w:t xml:space="preserve">。</w:t>
      </w:r>
      <w:r>
        <w:rPr>
          <w:rFonts w:ascii="宋体" w:hAnsi="宋体"/>
          <w:color w:val="000000"/>
          <w:szCs w:val="21"/>
        </w:rPr>
      </w:r>
      <w:r/>
    </w:p>
    <w:p>
      <w:pPr>
        <w:pStyle w:val="991"/>
        <w:jc w:val="left"/>
        <w:keepLines w:val="0"/>
        <w:keepNext w:val="0"/>
        <w:pageBreakBefore w:val="0"/>
        <w:spacing w:line="336" w:lineRule="auto"/>
        <w:rPr>
          <w:rFonts w:ascii="宋体" w:hAnsi="宋体" w:cs="宋体"/>
          <w:b/>
          <w:color w:val="000000"/>
          <w:szCs w:val="21"/>
        </w:rPr>
      </w:pPr>
      <w:r/>
      <w:bookmarkStart w:id="4" w:name="_Toc35393629"/>
      <w:r/>
      <w:bookmarkStart w:id="5" w:name="_Toc35393798"/>
      <w:r/>
      <w:bookmarkStart w:id="6" w:name="_Toc28359012"/>
      <w:r/>
      <w:bookmarkStart w:id="7" w:name="_Toc28359089"/>
      <w:r>
        <w:rPr>
          <w:rFonts w:hint="eastAsia" w:ascii="宋体" w:hAnsi="宋体" w:cs="宋体"/>
          <w:b/>
          <w:color w:val="000000"/>
          <w:szCs w:val="21"/>
        </w:rPr>
        <w:t xml:space="preserve">一、项目基本情况</w:t>
      </w:r>
      <w:bookmarkEnd w:id="4"/>
      <w:r/>
      <w:bookmarkEnd w:id="5"/>
      <w:r/>
      <w:bookmarkEnd w:id="6"/>
      <w:r/>
      <w:bookmarkEnd w:id="7"/>
      <w:r>
        <w:rPr>
          <w:rFonts w:ascii="宋体" w:hAnsi="宋体" w:cs="宋体"/>
          <w:b/>
          <w:color w:val="000000"/>
          <w:szCs w:val="21"/>
        </w:rPr>
      </w:r>
      <w:r/>
    </w:p>
    <w:p>
      <w:pPr>
        <w:pStyle w:val="991"/>
        <w:ind w:firstLine="420"/>
        <w:keepLines w:val="0"/>
        <w:keepNext w:val="0"/>
        <w:pageBreakBefore w:val="0"/>
        <w:spacing w:line="336" w:lineRule="auto"/>
        <w:rPr>
          <w:rFonts w:hint="eastAsia" w:ascii="宋体" w:hAnsi="宋体"/>
          <w:color w:val="000000"/>
          <w:szCs w:val="21"/>
        </w:rPr>
      </w:pPr>
      <w:r>
        <w:rPr>
          <w:rFonts w:hint="eastAsia" w:ascii="宋体" w:hAnsi="宋体"/>
          <w:color w:val="000000"/>
          <w:szCs w:val="21"/>
        </w:rPr>
        <w:t xml:space="preserve">项目编号：</w:t>
      </w:r>
      <w:r>
        <w:rPr>
          <w:rFonts w:hint="eastAsia" w:ascii="宋体" w:hAnsi="宋体"/>
          <w:color w:val="000000"/>
          <w:szCs w:val="21"/>
          <w:lang w:eastAsia="zh-CN"/>
        </w:rPr>
        <w:t xml:space="preserve">JSZC-321012-JSLC-G2026-0004</w:t>
      </w:r>
      <w:r>
        <w:rPr>
          <w:rFonts w:hint="eastAsia" w:ascii="宋体" w:hAnsi="宋体"/>
          <w:color w:val="000000"/>
          <w:szCs w:val="21"/>
        </w:rPr>
      </w:r>
      <w:r/>
    </w:p>
    <w:p>
      <w:pPr>
        <w:pStyle w:val="991"/>
        <w:ind w:firstLine="420"/>
        <w:keepLines w:val="0"/>
        <w:keepNext w:val="0"/>
        <w:pageBreakBefore w:val="0"/>
        <w:spacing w:line="336" w:lineRule="auto"/>
        <w:rPr>
          <w:rFonts w:hint="eastAsia" w:ascii="宋体" w:hAnsi="宋体" w:eastAsia="宋体"/>
          <w:color w:val="000000"/>
          <w:szCs w:val="21"/>
          <w:lang w:eastAsia="zh-CN"/>
        </w:rPr>
      </w:pPr>
      <w:r>
        <w:rPr>
          <w:rFonts w:hint="eastAsia" w:ascii="宋体" w:hAnsi="宋体"/>
          <w:color w:val="000000"/>
          <w:szCs w:val="21"/>
        </w:rPr>
        <w:t xml:space="preserve">项目名称：</w:t>
      </w:r>
      <w:r>
        <w:rPr>
          <w:rFonts w:hint="eastAsia" w:ascii="宋体" w:hAnsi="宋体"/>
          <w:color w:val="000000"/>
          <w:szCs w:val="21"/>
          <w:lang w:eastAsia="zh-CN"/>
        </w:rPr>
        <w:t xml:space="preserve">真武镇城乡环卫一体化项目</w:t>
      </w:r>
      <w:r>
        <w:rPr>
          <w:rFonts w:hint="eastAsia" w:ascii="宋体" w:hAnsi="宋体" w:eastAsia="宋体"/>
          <w:color w:val="000000"/>
          <w:szCs w:val="21"/>
          <w:lang w:eastAsia="zh-CN"/>
        </w:rPr>
      </w:r>
      <w:r/>
    </w:p>
    <w:p>
      <w:pPr>
        <w:pStyle w:val="991"/>
        <w:ind w:firstLine="420"/>
        <w:keepLines w:val="0"/>
        <w:keepNext w:val="0"/>
        <w:pageBreakBefore w:val="0"/>
        <w:spacing w:line="336" w:lineRule="auto"/>
        <w:rPr>
          <w:rFonts w:hint="eastAsia" w:ascii="宋体" w:hAnsi="宋体" w:eastAsia="宋体" w:cs="宋体"/>
          <w:color w:val="000000"/>
          <w:szCs w:val="21"/>
        </w:rPr>
      </w:pPr>
      <w:r>
        <w:rPr>
          <w:rFonts w:hint="eastAsia" w:ascii="宋体" w:hAnsi="宋体"/>
          <w:color w:val="000000"/>
          <w:szCs w:val="21"/>
        </w:rPr>
        <w:t xml:space="preserve">预算金额：</w:t>
      </w:r>
      <w:r>
        <w:rPr>
          <w:rFonts w:hint="eastAsia" w:ascii="宋体" w:hAnsi="宋体" w:eastAsia="宋体" w:cs="宋体"/>
          <w:color w:val="000000"/>
          <w:szCs w:val="21"/>
          <w:lang w:val="en-US" w:eastAsia="zh-CN"/>
        </w:rPr>
        <w:t xml:space="preserve">800</w:t>
      </w:r>
      <w:r>
        <w:rPr>
          <w:rFonts w:hint="eastAsia" w:ascii="宋体" w:hAnsi="宋体" w:eastAsia="宋体" w:cs="宋体"/>
          <w:color w:val="000000"/>
          <w:szCs w:val="21"/>
        </w:rPr>
        <w:t xml:space="preserve">万元</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其中包一：</w:t>
      </w:r>
      <w:r>
        <w:rPr>
          <w:rFonts w:hint="eastAsia" w:ascii="宋体" w:hAnsi="宋体" w:eastAsia="宋体" w:cs="宋体"/>
          <w:color w:val="000000"/>
          <w:szCs w:val="21"/>
          <w:lang w:eastAsia="zh-CN"/>
        </w:rPr>
        <w:t xml:space="preserve">真武镇集镇区（含杨庄集镇）卫生保洁项目</w:t>
      </w:r>
      <w:r>
        <w:rPr>
          <w:rFonts w:hint="eastAsia" w:ascii="宋体" w:hAnsi="宋体" w:eastAsia="宋体" w:cs="宋体"/>
          <w:color w:val="000000"/>
          <w:szCs w:val="21"/>
          <w:lang w:val="en-US" w:eastAsia="zh-CN"/>
        </w:rPr>
        <w:t xml:space="preserve">290万元/年，两年共580万元；包二：</w:t>
      </w:r>
      <w:r>
        <w:rPr>
          <w:rFonts w:hint="eastAsia" w:ascii="宋体" w:hAnsi="宋体" w:eastAsia="宋体" w:cs="宋体"/>
          <w:color w:val="000000"/>
          <w:szCs w:val="21"/>
          <w:lang w:eastAsia="zh-CN"/>
        </w:rPr>
        <w:t xml:space="preserve">真武镇各村垃圾收集转运项目</w:t>
      </w:r>
      <w:r>
        <w:rPr>
          <w:rFonts w:hint="eastAsia" w:ascii="宋体" w:hAnsi="宋体" w:eastAsia="宋体" w:cs="宋体"/>
          <w:color w:val="000000"/>
          <w:szCs w:val="21"/>
          <w:lang w:val="en-US" w:eastAsia="zh-CN"/>
        </w:rPr>
        <w:t xml:space="preserve">110万元/年，两年共220万元。</w:t>
      </w:r>
      <w:r>
        <w:rPr>
          <w:rFonts w:hint="eastAsia" w:ascii="宋体" w:hAnsi="宋体" w:eastAsia="宋体" w:cs="宋体"/>
          <w:color w:val="000000"/>
          <w:szCs w:val="21"/>
        </w:rPr>
      </w:r>
      <w:r/>
    </w:p>
    <w:p>
      <w:pPr>
        <w:pStyle w:val="991"/>
        <w:ind w:firstLine="420"/>
        <w:keepLines w:val="0"/>
        <w:keepNext w:val="0"/>
        <w:pageBreakBefore w:val="0"/>
        <w:spacing w:line="336"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最高限价：</w:t>
      </w:r>
      <w:r>
        <w:rPr>
          <w:rFonts w:hint="eastAsia" w:ascii="宋体" w:hAnsi="宋体" w:eastAsia="宋体" w:cs="宋体"/>
          <w:color w:val="000000"/>
          <w:szCs w:val="21"/>
          <w:lang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包一：</w:t>
      </w:r>
      <w:r>
        <w:rPr>
          <w:rFonts w:hint="eastAsia" w:ascii="宋体" w:hAnsi="宋体" w:eastAsia="宋体" w:cs="宋体"/>
          <w:color w:val="000000"/>
          <w:szCs w:val="21"/>
          <w:lang w:eastAsia="zh-CN"/>
        </w:rPr>
        <w:t xml:space="preserve">真武镇集镇区（含杨庄集镇）卫生保洁项目</w:t>
      </w:r>
      <w:r>
        <w:rPr>
          <w:rFonts w:hint="eastAsia" w:ascii="宋体" w:hAnsi="宋体" w:eastAsia="宋体" w:cs="宋体"/>
          <w:color w:val="000000"/>
          <w:szCs w:val="21"/>
          <w:lang w:val="en-US" w:eastAsia="zh-CN"/>
        </w:rPr>
        <w:t xml:space="preserve">270万元/年，合计540万元；</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包二：</w:t>
      </w:r>
      <w:r>
        <w:rPr>
          <w:rFonts w:hint="eastAsia" w:ascii="宋体" w:hAnsi="宋体" w:eastAsia="宋体" w:cs="宋体"/>
          <w:color w:val="000000"/>
          <w:szCs w:val="21"/>
          <w:lang w:eastAsia="zh-CN"/>
        </w:rPr>
        <w:t xml:space="preserve">真武镇各村垃圾收集转运项目</w:t>
      </w:r>
      <w:r>
        <w:rPr>
          <w:rFonts w:hint="eastAsia" w:ascii="宋体" w:hAnsi="宋体" w:eastAsia="宋体" w:cs="宋体"/>
          <w:color w:val="000000"/>
          <w:szCs w:val="21"/>
          <w:lang w:val="en-US" w:eastAsia="zh-CN"/>
        </w:rPr>
        <w:t xml:space="preserve">105万元/年，合计210万元。</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eastAsia="zh-CN"/>
        </w:rPr>
        <w:t xml:space="preserve">各分包报价超过</w:t>
      </w:r>
      <w:r>
        <w:rPr>
          <w:rFonts w:hint="eastAsia" w:ascii="宋体" w:hAnsi="宋体" w:eastAsia="宋体" w:cs="宋体"/>
          <w:color w:val="000000"/>
          <w:szCs w:val="21"/>
          <w:lang w:val="en-US" w:eastAsia="zh-CN"/>
        </w:rPr>
        <w:t xml:space="preserve">该</w:t>
      </w:r>
      <w:r>
        <w:rPr>
          <w:rFonts w:hint="eastAsia" w:ascii="宋体" w:hAnsi="宋体" w:eastAsia="宋体" w:cs="宋体"/>
          <w:color w:val="000000"/>
          <w:szCs w:val="21"/>
          <w:lang w:eastAsia="zh-CN"/>
        </w:rPr>
        <w:t xml:space="preserve">分包最高限价的为无效报价，视为无效响应文件，按照无效响应处理。本项目服务期限为合同签订之日起</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年，投标按</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年期报价。本项目合同首签一年，在当年考核合格的情况下，采购人和中标人签订下一年合同。第一年合同签订金额为总报价/</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b/>
          <w:bCs/>
          <w:color w:val="000000"/>
          <w:sz w:val="21"/>
          <w:szCs w:val="21"/>
          <w:lang w:val="en-US" w:eastAsia="zh-CN" w:bidi="ar-SA"/>
        </w:rPr>
      </w:pPr>
      <w:r>
        <w:rPr>
          <w:rFonts w:hint="eastAsia" w:ascii="宋体" w:hAnsi="宋体"/>
          <w:color w:val="000000"/>
          <w:szCs w:val="21"/>
        </w:rPr>
        <w:t xml:space="preserve">采购需求：</w:t>
      </w:r>
      <w:r>
        <w:rPr>
          <w:rFonts w:hint="eastAsia" w:ascii="宋体" w:hAnsi="宋体" w:cs="宋体"/>
          <w:color w:val="000000"/>
          <w:szCs w:val="21"/>
          <w:highlight w:val="none"/>
        </w:rPr>
        <w:t xml:space="preserve">详见第四章项目需求。</w:t>
      </w:r>
      <w:r>
        <w:rPr>
          <w:rFonts w:hint="eastAsia" w:ascii="宋体" w:hAnsi="宋体" w:eastAsia="宋体" w:cs="宋体"/>
          <w:b/>
          <w:bCs/>
          <w:color w:val="000000"/>
          <w:sz w:val="21"/>
          <w:szCs w:val="21"/>
          <w:lang w:val="en-US" w:eastAsia="zh-CN" w:bidi="ar-SA"/>
        </w:rPr>
      </w:r>
      <w:r/>
    </w:p>
    <w:p>
      <w:pPr>
        <w:pStyle w:val="991"/>
        <w:ind w:firstLine="420"/>
        <w:keepLines w:val="0"/>
        <w:keepNext w:val="0"/>
        <w:pageBreakBefore w:val="0"/>
        <w:spacing w:line="336" w:lineRule="auto"/>
        <w:rPr>
          <w:rFonts w:ascii="宋体" w:hAnsi="宋体"/>
          <w:color w:val="000000"/>
          <w:szCs w:val="21"/>
        </w:rPr>
      </w:pPr>
      <w:r/>
      <w:bookmarkStart w:id="8" w:name="_Toc28359013"/>
      <w:r/>
      <w:bookmarkStart w:id="9" w:name="_Toc28359090"/>
      <w:r/>
      <w:bookmarkStart w:id="10" w:name="_Toc35393630"/>
      <w:r/>
      <w:bookmarkStart w:id="11" w:name="_Toc35393799"/>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rPr>
        <w:t xml:space="preserve">本项目合同首签一年，在</w:t>
      </w:r>
      <w:r>
        <w:rPr>
          <w:rFonts w:hint="eastAsia" w:ascii="宋体" w:hAnsi="宋体" w:eastAsia="宋体" w:cs="宋体"/>
          <w:color w:val="000000"/>
          <w:szCs w:val="21"/>
          <w:highlight w:val="none"/>
          <w:lang w:val="en-US" w:eastAsia="zh-CN"/>
        </w:rPr>
        <w:t xml:space="preserve">第一年合同期限内</w:t>
      </w:r>
      <w:r>
        <w:rPr>
          <w:rFonts w:hint="eastAsia" w:ascii="宋体" w:hAnsi="宋体" w:eastAsia="宋体" w:cs="宋体"/>
          <w:color w:val="000000"/>
          <w:szCs w:val="21"/>
          <w:highlight w:val="none"/>
        </w:rPr>
        <w:t xml:space="preserve">考核合格的情况下，采购人和中标人签订下一年合同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包一</w:t>
      </w:r>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2026年6月起；包二</w:t>
      </w:r>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2026年10月起。具体时间以合同签订时间为准。</w:t>
      </w:r>
      <w:r>
        <w:rPr>
          <w:rFonts w:hint="eastAsia" w:ascii="宋体" w:hAnsi="宋体" w:eastAsia="宋体" w:cs="宋体"/>
          <w:color w:val="000000"/>
          <w:szCs w:val="21"/>
          <w:highlight w:val="none"/>
        </w:rPr>
        <w:t xml:space="preserve">       </w:t>
      </w:r>
      <w:r>
        <w:rPr>
          <w:rFonts w:hint="eastAsia" w:ascii="宋体" w:hAnsi="宋体"/>
          <w:color w:val="000000"/>
          <w:szCs w:val="21"/>
        </w:rPr>
        <w:t xml:space="preserve">             </w:t>
      </w:r>
      <w:r>
        <w:rPr>
          <w:rFonts w:hint="eastAsia"/>
          <w:color w:val="000000"/>
          <w:szCs w:val="21"/>
        </w:rPr>
        <w:t xml:space="preserve">              </w:t>
      </w:r>
      <w:r>
        <w:rPr>
          <w:rFonts w:ascii="宋体" w:hAnsi="宋体"/>
          <w:color w:val="000000"/>
          <w:szCs w:val="21"/>
        </w:rPr>
        <w:t xml:space="preserve"> </w:t>
      </w:r>
      <w:r>
        <w:rPr>
          <w:rFonts w:ascii="宋体" w:hAnsi="宋体"/>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本项目（是/否）接受联合体投标：不接受联合体。</w:t>
      </w:r>
      <w:r>
        <w:rPr>
          <w:rFonts w:hint="eastAsia" w:ascii="宋体" w:hAnsi="宋体" w:cs="宋体"/>
          <w:color w:val="000000"/>
          <w:szCs w:val="21"/>
        </w:rPr>
      </w:r>
      <w:r/>
    </w:p>
    <w:p>
      <w:pPr>
        <w:pStyle w:val="991"/>
        <w:jc w:val="left"/>
        <w:keepLines w:val="0"/>
        <w:keepNext w:val="0"/>
        <w:pageBreakBefore w:val="0"/>
        <w:spacing w:line="336" w:lineRule="auto"/>
        <w:rPr>
          <w:rFonts w:ascii="宋体" w:hAnsi="宋体" w:cs="宋体"/>
          <w:b/>
          <w:color w:val="000000"/>
          <w:szCs w:val="21"/>
        </w:rPr>
      </w:pPr>
      <w:r>
        <w:rPr>
          <w:rFonts w:hint="eastAsia" w:ascii="宋体" w:hAnsi="宋体" w:cs="宋体"/>
          <w:b/>
          <w:color w:val="000000"/>
          <w:szCs w:val="21"/>
        </w:rPr>
        <w:t xml:space="preserve">二、申请人的资格要求：</w:t>
      </w:r>
      <w:bookmarkEnd w:id="8"/>
      <w:r/>
      <w:bookmarkEnd w:id="9"/>
      <w:r/>
      <w:bookmarkEnd w:id="10"/>
      <w:r/>
      <w:bookmarkEnd w:id="11"/>
      <w:r>
        <w:rPr>
          <w:rFonts w:ascii="宋体" w:hAnsi="宋体" w:cs="宋体"/>
          <w:b/>
          <w:color w:val="000000"/>
          <w:szCs w:val="21"/>
        </w:rPr>
      </w:r>
      <w:r/>
    </w:p>
    <w:p>
      <w:pPr>
        <w:pStyle w:val="991"/>
        <w:ind w:firstLine="420"/>
        <w:keepLines w:val="0"/>
        <w:keepNext w:val="0"/>
        <w:pageBreakBefore w:val="0"/>
        <w:spacing w:line="336" w:lineRule="auto"/>
        <w:rPr>
          <w:rFonts w:ascii="宋体" w:hAnsi="宋体" w:cs="宋体"/>
          <w:color w:val="000000"/>
          <w:szCs w:val="21"/>
        </w:rPr>
      </w:pPr>
      <w:r/>
      <w:bookmarkStart w:id="12" w:name="_Toc35393800"/>
      <w:r/>
      <w:bookmarkStart w:id="13" w:name="_Toc35393631"/>
      <w:r/>
      <w:bookmarkStart w:id="14" w:name="_Toc28359091"/>
      <w:r/>
      <w:bookmarkStart w:id="15" w:name="_Toc28359014"/>
      <w:r>
        <w:rPr>
          <w:rFonts w:hint="eastAsia" w:ascii="宋体" w:hAnsi="宋体" w:cs="宋体"/>
          <w:color w:val="000000"/>
          <w:szCs w:val="21"/>
        </w:rPr>
        <w:t xml:space="preserve">1.满足《中华人民共和国政府采购法》第二十二条规定，并提供下列材料：</w:t>
      </w:r>
      <w:r>
        <w:rPr>
          <w:rFonts w:ascii="宋体" w:hAnsi="宋体" w:cs="宋体"/>
          <w:color w:val="000000"/>
          <w:szCs w:val="21"/>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1.1法人或者其他组织的营业执照等证明文件，自然人的身份证明（身份证为正、反面）</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color w:val="000000"/>
          <w:szCs w:val="21"/>
          <w:u w:val="single"/>
        </w:rPr>
        <w:t xml:space="preserve">（可提供“基本资格条件承诺函”）</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b/>
          <w:bCs/>
          <w:i/>
          <w:iCs/>
          <w:color w:val="000000"/>
          <w:u w:val="single"/>
        </w:rPr>
      </w:pPr>
      <w:r>
        <w:rPr>
          <w:rFonts w:hint="eastAsia" w:ascii="宋体" w:hAnsi="宋体" w:cs="宋体"/>
          <w:i/>
          <w:iCs/>
          <w:color w:val="000000"/>
          <w:szCs w:val="21"/>
          <w:u w:val="single"/>
        </w:rPr>
        <w:t xml:space="preserve">1.3 供应商近三个月内任意一份依法纳税的缴款凭证</w:t>
      </w:r>
      <w:r>
        <w:rPr>
          <w:rFonts w:hint="eastAsia" w:ascii="宋体" w:hAnsi="宋体" w:cs="宋体"/>
          <w:b/>
          <w:bCs/>
          <w:i/>
          <w:iCs/>
          <w:color w:val="000000"/>
          <w:szCs w:val="21"/>
          <w:u w:val="single"/>
        </w:rPr>
        <w:t xml:space="preserve">（供应商依法享受缓缴、免缴的提供证明材料）</w:t>
      </w:r>
      <w:r>
        <w:rPr>
          <w:rFonts w:hint="eastAsia" w:ascii="宋体" w:hAnsi="宋体" w:cs="宋体"/>
          <w:b/>
          <w:bCs/>
          <w:color w:val="000000"/>
          <w:szCs w:val="21"/>
          <w:u w:val="single"/>
        </w:rPr>
        <w:t xml:space="preserve">（可提供“基本资格条件承诺函”）</w:t>
      </w:r>
      <w:r>
        <w:rPr>
          <w:rFonts w:hint="eastAsia" w:ascii="宋体" w:hAnsi="宋体"/>
          <w:b/>
          <w:bCs/>
          <w:i/>
          <w:iCs/>
          <w:color w:val="000000"/>
          <w:u w:val="single"/>
        </w:rPr>
      </w:r>
      <w:r/>
    </w:p>
    <w:p>
      <w:pPr>
        <w:pStyle w:val="991"/>
        <w:ind w:firstLine="420"/>
        <w:keepLines w:val="0"/>
        <w:keepNext w:val="0"/>
        <w:pageBreakBefore w:val="0"/>
        <w:spacing w:line="336"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rPr>
          <w:rFonts w:hint="eastAsia" w:ascii="宋体" w:hAnsi="宋体" w:cs="宋体"/>
          <w:b/>
          <w:bCs/>
          <w:color w:val="000000"/>
          <w:szCs w:val="21"/>
          <w:u w:val="single"/>
        </w:rPr>
        <w:t xml:space="preserve">（可提供“基本资格条件承诺函”）</w:t>
      </w:r>
      <w:r>
        <w:rPr>
          <w:rFonts w:hint="eastAsia" w:ascii="宋体" w:hAnsi="宋体" w:cs="宋体"/>
          <w:b/>
          <w:bCs/>
          <w:i/>
          <w:iCs/>
          <w:color w:val="000000"/>
          <w:szCs w:val="21"/>
          <w:u w:val="single"/>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rPr>
          <w:rFonts w:hint="eastAsia" w:ascii="宋体" w:hAnsi="宋体" w:cs="宋体"/>
          <w:b/>
          <w:bCs/>
          <w:color w:val="000000"/>
          <w:szCs w:val="21"/>
          <w:u w:val="single"/>
        </w:rPr>
        <w:t xml:space="preserve">（可提供“基本资格条件承诺函”）</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rPr>
          <w:rFonts w:hint="eastAsia" w:ascii="宋体" w:hAnsi="宋体" w:cs="宋体"/>
          <w:b/>
          <w:bCs/>
          <w:color w:val="000000"/>
          <w:szCs w:val="21"/>
          <w:u w:val="single"/>
        </w:rPr>
        <w:t xml:space="preserve">（可提供“基本资格条件承诺函”）</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u w:val="single"/>
        </w:rPr>
        <w:t xml:space="preserve">（可提供“基本资格条件承诺函”）</w:t>
      </w:r>
      <w:r>
        <w:rPr>
          <w:rFonts w:hint="eastAsia" w:ascii="宋体" w:hAnsi="宋体" w:cs="宋体"/>
          <w:b/>
          <w:bCs/>
          <w:i/>
          <w:iCs/>
          <w:color w:val="000000"/>
          <w:szCs w:val="21"/>
          <w:u w:val="single"/>
        </w:rPr>
      </w:r>
      <w:r/>
    </w:p>
    <w:p>
      <w:pPr>
        <w:pStyle w:val="991"/>
        <w:ind w:firstLine="420"/>
        <w:keepLines w:val="0"/>
        <w:keepNext w:val="0"/>
        <w:pageBreakBefore w:val="0"/>
        <w:spacing w:line="33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1.8供应商信用承诺书</w:t>
      </w:r>
      <w:r>
        <w:rPr>
          <w:rFonts w:hint="eastAsia" w:ascii="宋体" w:hAnsi="宋体" w:cs="宋体"/>
          <w:i/>
          <w:iCs/>
          <w:color w:val="000000"/>
          <w:szCs w:val="21"/>
          <w:u w:val="single"/>
        </w:rPr>
      </w:r>
      <w:r/>
    </w:p>
    <w:p>
      <w:pPr>
        <w:pStyle w:val="991"/>
        <w:ind w:firstLine="420"/>
        <w:keepLines w:val="0"/>
        <w:keepNext w:val="0"/>
        <w:pageBreakBefore w:val="0"/>
        <w:spacing w:line="336" w:lineRule="auto"/>
        <w:rPr>
          <w:rFonts w:hint="eastAsia" w:ascii="宋体" w:hAnsi="宋体" w:eastAsia="宋体" w:cs="宋体"/>
          <w:color w:val="000000"/>
          <w:szCs w:val="21"/>
          <w:lang w:eastAsia="zh-CN"/>
        </w:rPr>
      </w:pPr>
      <w:r>
        <w:rPr>
          <w:rFonts w:hint="eastAsia" w:ascii="宋体" w:hAnsi="宋体" w:cs="宋体"/>
          <w:color w:val="000000"/>
          <w:szCs w:val="21"/>
        </w:rPr>
        <w:t xml:space="preserve">2.落实政府采购政策需满足的资格要求：</w:t>
      </w:r>
      <w:r>
        <w:rPr>
          <w:rFonts w:hint="eastAsia" w:ascii="宋体" w:hAnsi="宋体" w:cs="宋体"/>
          <w:i/>
          <w:iCs/>
          <w:color w:val="000000"/>
          <w:szCs w:val="21"/>
          <w:highlight w:val="none"/>
          <w:u w:val="single"/>
          <w:lang w:val="en-US" w:eastAsia="zh-CN"/>
        </w:rPr>
        <w:t xml:space="preserve">/</w:t>
      </w:r>
      <w:r>
        <w:rPr>
          <w:rFonts w:hint="eastAsia" w:ascii="宋体" w:hAnsi="宋体" w:eastAsia="宋体" w:cs="宋体"/>
          <w:color w:val="000000"/>
          <w:szCs w:val="21"/>
          <w:lang w:eastAsia="zh-CN"/>
        </w:rPr>
      </w:r>
      <w:r/>
    </w:p>
    <w:p>
      <w:pPr>
        <w:pStyle w:val="991"/>
        <w:ind w:firstLine="424"/>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3.本项目的特定资格要求：</w:t>
      </w:r>
      <w:r>
        <w:rPr>
          <w:rFonts w:hint="eastAsia" w:ascii="宋体" w:hAnsi="宋体" w:cs="宋体"/>
          <w:b/>
          <w:bCs/>
          <w:color w:val="000000"/>
          <w:szCs w:val="21"/>
          <w:u w:val="single"/>
          <w:lang w:val="en-US" w:eastAsia="zh-CN"/>
        </w:rPr>
        <w:t xml:space="preserve">包一、包二：</w:t>
      </w:r>
      <w:r>
        <w:rPr>
          <w:rFonts w:hint="eastAsia" w:ascii="宋体" w:hAnsi="宋体" w:cs="宋体"/>
          <w:i/>
          <w:iCs/>
          <w:color w:val="000000"/>
          <w:sz w:val="22"/>
          <w:szCs w:val="22"/>
          <w:u w:val="single"/>
          <w:lang w:val="en-US" w:eastAsia="zh-CN"/>
        </w:rPr>
        <w:t xml:space="preserve">供应商具备县级及以上环境卫生主管部门颁发并年审有效的《城市生活垃圾经营性清扫、收集、运输服务许可证》</w:t>
      </w:r>
      <w:r>
        <w:rPr>
          <w:rFonts w:ascii="宋体" w:hAnsi="宋体" w:eastAsia="宋体" w:cs="宋体"/>
          <w:b/>
          <w:bCs/>
          <w:i/>
          <w:iCs/>
          <w:color w:val="000000"/>
          <w:sz w:val="22"/>
          <w:szCs w:val="22"/>
          <w:u w:val="single"/>
        </w:rPr>
        <w:t xml:space="preserve">(</w:t>
      </w:r>
      <w:r>
        <w:rPr>
          <w:rFonts w:hint="eastAsia" w:ascii="宋体" w:hAnsi="宋体" w:cs="宋体"/>
          <w:b/>
          <w:bCs/>
          <w:i/>
          <w:iCs/>
          <w:color w:val="000000"/>
          <w:sz w:val="22"/>
          <w:szCs w:val="22"/>
          <w:u w:val="single"/>
          <w:lang w:val="en-US" w:eastAsia="zh-CN"/>
        </w:rPr>
        <w:t xml:space="preserve">供应商</w:t>
      </w:r>
      <w:r>
        <w:rPr>
          <w:rFonts w:ascii="宋体" w:hAnsi="宋体" w:eastAsia="宋体" w:cs="宋体"/>
          <w:b/>
          <w:bCs/>
          <w:i/>
          <w:iCs/>
          <w:color w:val="000000"/>
          <w:sz w:val="22"/>
          <w:szCs w:val="22"/>
          <w:u w:val="single"/>
        </w:rPr>
        <w:t xml:space="preserve">提供证书原件扫描上传）</w:t>
      </w:r>
      <w:r>
        <w:rPr>
          <w:rFonts w:hint="eastAsia" w:ascii="宋体" w:hAnsi="宋体" w:cs="宋体"/>
          <w:color w:val="000000"/>
          <w:szCs w:val="21"/>
        </w:rPr>
      </w:r>
      <w:r/>
    </w:p>
    <w:p>
      <w:pPr>
        <w:pStyle w:val="991"/>
        <w:jc w:val="left"/>
        <w:keepLines w:val="0"/>
        <w:keepNext w:val="0"/>
        <w:pageBreakBefore w:val="0"/>
        <w:spacing w:line="336" w:lineRule="auto"/>
        <w:rPr>
          <w:rFonts w:hint="eastAsia" w:ascii="宋体" w:hAnsi="宋体" w:cs="宋体"/>
          <w:color w:val="000000"/>
          <w:szCs w:val="21"/>
        </w:rPr>
      </w:pPr>
      <w:r>
        <w:rPr>
          <w:rFonts w:hint="eastAsia" w:ascii="宋体" w:hAnsi="宋体" w:cs="宋体"/>
          <w:b/>
          <w:color w:val="000000"/>
          <w:szCs w:val="21"/>
        </w:rPr>
        <w:t xml:space="preserve">三、获取采购文件</w:t>
      </w:r>
      <w:r>
        <w:rPr>
          <w:rFonts w:hint="eastAsia" w:ascii="宋体" w:hAnsi="宋体" w:cs="宋体"/>
          <w:color w:val="000000"/>
          <w:szCs w:val="21"/>
        </w:rPr>
      </w:r>
      <w:r/>
    </w:p>
    <w:p>
      <w:pPr>
        <w:pStyle w:val="991"/>
        <w:ind w:firstLine="540"/>
        <w:keepLines w:val="0"/>
        <w:keepNext w:val="0"/>
        <w:pageBreakBefore w:val="0"/>
        <w:spacing w:line="336" w:lineRule="auto"/>
        <w:rPr>
          <w:rFonts w:hint="eastAsia" w:ascii="宋体" w:hAnsi="宋体" w:cs="宋体"/>
          <w:color w:val="000000"/>
        </w:rPr>
      </w:pPr>
      <w:r>
        <w:rPr>
          <w:rFonts w:hint="eastAsia" w:ascii="宋体" w:hAnsi="宋体" w:cs="宋体"/>
          <w:color w:val="000000"/>
        </w:rPr>
        <w:t xml:space="preserve">时间：自</w:t>
      </w:r>
      <w:r>
        <w:rPr>
          <w:rFonts w:hint="eastAsia" w:ascii="宋体" w:hAnsi="宋体" w:cs="宋体"/>
          <w:color w:val="000000"/>
          <w:lang w:val="en-US" w:eastAsia="zh-CN"/>
        </w:rPr>
        <w:t xml:space="preserve">采购</w:t>
      </w:r>
      <w:r>
        <w:rPr>
          <w:rFonts w:hint="eastAsia" w:ascii="宋体" w:hAnsi="宋体" w:cs="宋体"/>
          <w:color w:val="000000"/>
        </w:rPr>
        <w:t xml:space="preserve">公告发布之日起5个工作日。5个工作日后仍可下载采购文件，但不作为供应商权益受到损害的证明材料和依据。</w:t>
      </w:r>
      <w:r>
        <w:rPr>
          <w:rFonts w:hint="eastAsia" w:ascii="宋体" w:hAnsi="宋体" w:cs="宋体"/>
          <w:color w:val="000000"/>
        </w:rPr>
      </w:r>
      <w:r/>
    </w:p>
    <w:p>
      <w:pPr>
        <w:pStyle w:val="991"/>
        <w:ind w:firstLine="540"/>
        <w:keepLines w:val="0"/>
        <w:keepNext w:val="0"/>
        <w:pageBreakBefore w:val="0"/>
        <w:spacing w:line="336" w:lineRule="auto"/>
        <w:rPr>
          <w:rFonts w:hint="eastAsia" w:ascii="宋体" w:hAnsi="宋体" w:cs="宋体"/>
          <w:color w:val="000000"/>
        </w:rPr>
      </w:pPr>
      <w:r>
        <w:rPr>
          <w:rFonts w:hint="eastAsia" w:ascii="宋体" w:hAnsi="宋体" w:cs="宋体"/>
          <w:color w:val="000000"/>
        </w:rPr>
        <w:t xml:space="preserve">地点：“江苏省政府采购网”、“扬州市政府采购网”、“江都区政府采购网” </w:t>
      </w:r>
      <w:r>
        <w:rPr>
          <w:rFonts w:hint="eastAsia" w:ascii="宋体" w:hAnsi="宋体" w:cs="宋体"/>
          <w:color w:val="000000"/>
        </w:rPr>
      </w:r>
      <w:r/>
    </w:p>
    <w:p>
      <w:pPr>
        <w:pStyle w:val="991"/>
        <w:ind w:firstLine="540"/>
        <w:keepLines w:val="0"/>
        <w:keepNext w:val="0"/>
        <w:pageBreakBefore w:val="0"/>
        <w:spacing w:line="336" w:lineRule="auto"/>
        <w:rPr>
          <w:rFonts w:hint="eastAsia" w:ascii="宋体" w:hAnsi="宋体" w:cs="宋体"/>
          <w:color w:val="000000"/>
        </w:rPr>
      </w:pPr>
      <w:r>
        <w:rPr>
          <w:rFonts w:hint="eastAsia" w:ascii="宋体" w:hAnsi="宋体" w:cs="宋体"/>
          <w:color w:val="000000"/>
        </w:rPr>
        <w:t xml:space="preserve">方式：本项目采用网上注册登记方式。</w:t>
      </w:r>
      <w:r>
        <w:rPr>
          <w:rFonts w:hint="eastAsia" w:ascii="宋体" w:hAnsi="宋体" w:cs="宋体"/>
          <w:color w:val="000000"/>
        </w:rPr>
      </w:r>
      <w:r/>
    </w:p>
    <w:p>
      <w:pPr>
        <w:pStyle w:val="991"/>
        <w:ind w:firstLine="540"/>
        <w:keepLines w:val="0"/>
        <w:keepNext w:val="0"/>
        <w:pageBreakBefore w:val="0"/>
        <w:spacing w:line="336" w:lineRule="auto"/>
        <w:rPr>
          <w:rFonts w:hint="eastAsia" w:ascii="宋体" w:hAnsi="宋体" w:cs="宋体"/>
          <w:color w:val="000000"/>
        </w:rPr>
      </w:pPr>
      <w:r>
        <w:rPr>
          <w:rFonts w:hint="eastAsia" w:ascii="宋体" w:hAnsi="宋体" w:cs="宋体"/>
          <w:color w:val="000000"/>
        </w:rPr>
        <w:t xml:space="preserve">售价：0.00元</w:t>
      </w:r>
      <w:r>
        <w:rPr>
          <w:rFonts w:hint="eastAsia" w:ascii="宋体" w:hAnsi="宋体" w:cs="宋体"/>
          <w:color w:val="000000"/>
        </w:rPr>
      </w:r>
      <w:r/>
    </w:p>
    <w:p>
      <w:pPr>
        <w:pStyle w:val="991"/>
        <w:jc w:val="left"/>
        <w:keepLines w:val="0"/>
        <w:keepNext w:val="0"/>
        <w:pageBreakBefore w:val="0"/>
        <w:spacing w:line="336" w:lineRule="auto"/>
        <w:rPr>
          <w:rFonts w:hint="eastAsia" w:ascii="宋体" w:hAnsi="宋体" w:cs="宋体"/>
          <w:b/>
          <w:color w:val="000000"/>
          <w:szCs w:val="21"/>
        </w:rPr>
      </w:pPr>
      <w:r>
        <w:rPr>
          <w:rFonts w:hint="eastAsia" w:ascii="宋体" w:hAnsi="宋体" w:cs="宋体"/>
          <w:b/>
          <w:color w:val="000000"/>
          <w:szCs w:val="21"/>
        </w:rPr>
        <w:t xml:space="preserve">四、响应文件提交</w:t>
      </w:r>
      <w:r>
        <w:rPr>
          <w:rFonts w:hint="eastAsia" w:ascii="宋体" w:hAnsi="宋体" w:cs="宋体"/>
          <w:b/>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截止时间：</w:t>
      </w:r>
      <w:r>
        <w:rPr>
          <w:rFonts w:hint="eastAsia" w:ascii="宋体" w:hAnsi="宋体" w:cs="宋体"/>
          <w:color w:val="000000"/>
          <w:szCs w:val="21"/>
          <w:u w:val="single"/>
          <w:lang w:val="en-US" w:eastAsia="zh-CN"/>
        </w:rPr>
        <w:t xml:space="preserve">2026</w:t>
      </w:r>
      <w:r>
        <w:rPr>
          <w:rFonts w:hint="eastAsia" w:ascii="宋体" w:hAnsi="宋体" w:cs="宋体"/>
          <w:color w:val="000000"/>
          <w:szCs w:val="21"/>
          <w:u w:val="single"/>
        </w:rPr>
        <w:t xml:space="preserve">年</w:t>
      </w:r>
      <w:r>
        <w:rPr>
          <w:rFonts w:hint="eastAsia" w:ascii="宋体" w:hAnsi="宋体" w:cs="宋体"/>
          <w:color w:val="000000"/>
          <w:szCs w:val="21"/>
          <w:u w:val="single"/>
          <w:lang w:val="en-US" w:eastAsia="zh-CN"/>
        </w:rPr>
        <w:t xml:space="preserve">7</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8</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09</w:t>
      </w:r>
      <w:r>
        <w:rPr>
          <w:rFonts w:hint="eastAsia" w:ascii="宋体" w:hAnsi="宋体" w:cs="宋体"/>
          <w:color w:val="000000"/>
          <w:szCs w:val="21"/>
          <w:u w:val="single"/>
        </w:rPr>
        <w:t xml:space="preserve">点</w:t>
      </w:r>
      <w:r>
        <w:rPr>
          <w:rFonts w:hint="eastAsia" w:ascii="宋体" w:hAnsi="宋体" w:cs="宋体"/>
          <w:color w:val="000000"/>
          <w:szCs w:val="21"/>
          <w:u w:val="single"/>
          <w:lang w:val="en-US" w:eastAsia="zh-CN"/>
        </w:rPr>
        <w:t xml:space="preserve">0</w:t>
      </w:r>
      <w:r>
        <w:rPr>
          <w:rFonts w:hint="eastAsia" w:ascii="宋体" w:hAnsi="宋体" w:cs="宋体"/>
          <w:color w:val="000000"/>
          <w:szCs w:val="21"/>
          <w:u w:val="single"/>
        </w:rPr>
        <w:t xml:space="preserve">0分</w:t>
      </w:r>
      <w:r>
        <w:rPr>
          <w:rFonts w:hint="eastAsia" w:ascii="宋体" w:hAnsi="宋体" w:cs="宋体"/>
          <w:color w:val="000000"/>
          <w:szCs w:val="21"/>
        </w:rPr>
        <w:t xml:space="preserve">（北京时间）</w:t>
      </w:r>
      <w:r>
        <w:rPr>
          <w:rFonts w:hint="eastAsia" w:ascii="宋体" w:hAnsi="宋体" w:cs="宋体"/>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地点：“苏采云”系统 </w:t>
      </w:r>
      <w:r>
        <w:rPr>
          <w:rFonts w:hint="eastAsia" w:ascii="宋体" w:hAnsi="宋体" w:cs="宋体"/>
          <w:color w:val="000000"/>
          <w:szCs w:val="21"/>
        </w:rPr>
      </w:r>
      <w:r/>
    </w:p>
    <w:p>
      <w:pPr>
        <w:pStyle w:val="991"/>
        <w:jc w:val="left"/>
        <w:keepLines w:val="0"/>
        <w:keepNext w:val="0"/>
        <w:pageBreakBefore w:val="0"/>
        <w:spacing w:line="336" w:lineRule="auto"/>
        <w:rPr>
          <w:rFonts w:hint="eastAsia" w:ascii="宋体" w:hAnsi="宋体" w:cs="宋体"/>
          <w:b/>
          <w:color w:val="000000"/>
          <w:szCs w:val="21"/>
        </w:rPr>
      </w:pPr>
      <w:r>
        <w:rPr>
          <w:rFonts w:hint="eastAsia" w:ascii="宋体" w:hAnsi="宋体" w:cs="宋体"/>
          <w:b/>
          <w:color w:val="000000"/>
          <w:szCs w:val="21"/>
        </w:rPr>
        <w:t xml:space="preserve">五、开启</w:t>
      </w:r>
      <w:r>
        <w:rPr>
          <w:rFonts w:hint="eastAsia" w:ascii="宋体" w:hAnsi="宋体" w:cs="宋体"/>
          <w:b/>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u w:val="single"/>
        </w:rPr>
        <w:t xml:space="preserve">202</w:t>
      </w:r>
      <w:r>
        <w:rPr>
          <w:rFonts w:hint="eastAsia" w:ascii="宋体" w:hAnsi="宋体" w:cs="宋体"/>
          <w:color w:val="000000"/>
          <w:szCs w:val="21"/>
          <w:u w:val="single"/>
          <w:lang w:val="en-US" w:eastAsia="zh-CN"/>
        </w:rPr>
        <w:t xml:space="preserve">6</w:t>
      </w:r>
      <w:r>
        <w:rPr>
          <w:rFonts w:hint="eastAsia" w:ascii="宋体" w:hAnsi="宋体" w:cs="宋体"/>
          <w:color w:val="000000"/>
          <w:szCs w:val="21"/>
          <w:u w:val="single"/>
        </w:rPr>
        <w:t xml:space="preserve">年</w:t>
      </w:r>
      <w:r>
        <w:rPr>
          <w:rFonts w:hint="eastAsia" w:ascii="宋体" w:hAnsi="宋体" w:cs="宋体"/>
          <w:color w:val="000000"/>
          <w:szCs w:val="21"/>
          <w:u w:val="single"/>
          <w:lang w:val="en-US" w:eastAsia="zh-CN"/>
        </w:rPr>
        <w:t xml:space="preserve">7</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8</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09</w:t>
      </w:r>
      <w:r>
        <w:rPr>
          <w:rFonts w:hint="eastAsia" w:ascii="宋体" w:hAnsi="宋体" w:cs="宋体"/>
          <w:color w:val="000000"/>
          <w:szCs w:val="21"/>
          <w:u w:val="single"/>
        </w:rPr>
        <w:t xml:space="preserve">点</w:t>
      </w:r>
      <w:r>
        <w:rPr>
          <w:rFonts w:hint="eastAsia" w:ascii="宋体" w:hAnsi="宋体" w:cs="宋体"/>
          <w:color w:val="000000"/>
          <w:szCs w:val="21"/>
          <w:u w:val="single"/>
          <w:lang w:val="en-US" w:eastAsia="zh-CN"/>
        </w:rPr>
        <w:t xml:space="preserve">0</w:t>
      </w:r>
      <w:r>
        <w:rPr>
          <w:rFonts w:hint="eastAsia" w:ascii="宋体" w:hAnsi="宋体" w:cs="宋体"/>
          <w:color w:val="000000"/>
          <w:szCs w:val="21"/>
          <w:u w:val="single"/>
        </w:rPr>
        <w:t xml:space="preserve">0分</w:t>
      </w:r>
      <w:r>
        <w:rPr>
          <w:rFonts w:hint="eastAsia" w:ascii="宋体" w:hAnsi="宋体" w:cs="宋体"/>
          <w:color w:val="000000"/>
          <w:szCs w:val="21"/>
        </w:rPr>
        <w:t xml:space="preserve">（北京时间）</w:t>
      </w:r>
      <w:r>
        <w:rPr>
          <w:rFonts w:hint="eastAsia" w:ascii="宋体" w:hAnsi="宋体" w:cs="宋体"/>
          <w:color w:val="000000"/>
          <w:szCs w:val="21"/>
        </w:rPr>
      </w:r>
      <w:r/>
    </w:p>
    <w:p>
      <w:pPr>
        <w:pStyle w:val="991"/>
        <w:ind w:firstLine="420"/>
        <w:jc w:val="left"/>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地点：“苏采云”系统 </w:t>
      </w:r>
      <w:r>
        <w:rPr>
          <w:rFonts w:hint="eastAsia" w:ascii="宋体" w:hAnsi="宋体" w:cs="宋体"/>
          <w:color w:val="000000"/>
          <w:szCs w:val="21"/>
        </w:rPr>
      </w:r>
      <w:r/>
    </w:p>
    <w:p>
      <w:pPr>
        <w:pStyle w:val="991"/>
        <w:jc w:val="left"/>
        <w:keepLines w:val="0"/>
        <w:keepNext w:val="0"/>
        <w:pageBreakBefore w:val="0"/>
        <w:spacing w:line="336" w:lineRule="auto"/>
        <w:rPr>
          <w:rFonts w:ascii="宋体" w:hAnsi="宋体" w:cs="宋体"/>
          <w:b/>
          <w:color w:val="000000"/>
          <w:szCs w:val="21"/>
        </w:rPr>
      </w:pPr>
      <w:r>
        <w:rPr>
          <w:rFonts w:hint="eastAsia" w:ascii="宋体" w:hAnsi="宋体" w:cs="宋体"/>
          <w:b/>
          <w:color w:val="000000"/>
          <w:szCs w:val="21"/>
        </w:rPr>
        <w:t xml:space="preserve">六、公告期限</w:t>
      </w:r>
      <w:r>
        <w:rPr>
          <w:rFonts w:ascii="宋体" w:hAnsi="宋体" w:cs="宋体"/>
          <w:b/>
          <w:color w:val="000000"/>
          <w:szCs w:val="21"/>
        </w:rPr>
      </w:r>
      <w:r/>
    </w:p>
    <w:p>
      <w:pPr>
        <w:pStyle w:val="991"/>
        <w:ind w:firstLine="420"/>
        <w:keepLines w:val="0"/>
        <w:keepNext w:val="0"/>
        <w:pageBreakBefore w:val="0"/>
        <w:spacing w:line="336" w:lineRule="auto"/>
        <w:rPr>
          <w:rFonts w:hint="eastAsia" w:ascii="宋体" w:hAnsi="宋体" w:cs="宋体"/>
          <w:color w:val="000000"/>
          <w:szCs w:val="21"/>
        </w:rPr>
      </w:pPr>
      <w:r>
        <w:rPr>
          <w:rFonts w:hint="eastAsia" w:ascii="宋体" w:hAnsi="宋体" w:cs="宋体"/>
          <w:color w:val="000000"/>
          <w:szCs w:val="21"/>
        </w:rPr>
        <w:t xml:space="preserve">自本公告发布之日起</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个工作日。</w:t>
      </w:r>
      <w:r>
        <w:rPr>
          <w:rFonts w:hint="eastAsia" w:ascii="宋体" w:hAnsi="宋体" w:cs="宋体"/>
          <w:color w:val="000000"/>
          <w:szCs w:val="21"/>
        </w:rPr>
      </w:r>
      <w:r/>
    </w:p>
    <w:p>
      <w:pPr>
        <w:pStyle w:val="991"/>
        <w:jc w:val="left"/>
        <w:keepLines w:val="0"/>
        <w:keepNext w:val="0"/>
        <w:pageBreakBefore w:val="0"/>
        <w:spacing w:line="336" w:lineRule="auto"/>
        <w:rPr>
          <w:rFonts w:hint="eastAsia" w:ascii="宋体" w:hAnsi="宋体" w:cs="宋体"/>
          <w:b/>
          <w:color w:val="000000"/>
          <w:szCs w:val="21"/>
        </w:rPr>
      </w:pPr>
      <w:r>
        <w:rPr>
          <w:rFonts w:hint="eastAsia" w:ascii="宋体" w:hAnsi="宋体" w:cs="宋体"/>
          <w:b/>
          <w:color w:val="000000"/>
          <w:szCs w:val="21"/>
        </w:rPr>
        <w:t xml:space="preserve">七、其他补充事宜</w:t>
      </w:r>
      <w:r>
        <w:rPr>
          <w:rFonts w:hint="eastAsia" w:ascii="宋体" w:hAnsi="宋体" w:cs="宋体"/>
          <w:b/>
          <w:color w:val="000000"/>
          <w:szCs w:val="21"/>
        </w:rPr>
      </w:r>
      <w:r/>
    </w:p>
    <w:p>
      <w:pPr>
        <w:pStyle w:val="991"/>
        <w:ind w:firstLine="540"/>
        <w:keepLines w:val="0"/>
        <w:keepNext w:val="0"/>
        <w:pageBreakBefore w:val="0"/>
        <w:spacing w:line="336" w:lineRule="auto"/>
        <w:rPr>
          <w:rFonts w:hint="eastAsia" w:ascii="宋体" w:hAnsi="宋体" w:cs="宋体"/>
          <w:b/>
          <w:bCs/>
          <w:color w:val="000000"/>
        </w:rPr>
      </w:pPr>
      <w:r>
        <w:rPr>
          <w:rFonts w:hint="eastAsia" w:ascii="宋体" w:hAnsi="宋体" w:cs="宋体"/>
          <w:b/>
          <w:bCs/>
          <w:color w:val="000000"/>
        </w:rPr>
        <w:t xml:space="preserve">潜在</w:t>
      </w:r>
      <w:r>
        <w:rPr>
          <w:rFonts w:hint="eastAsia" w:ascii="宋体" w:hAnsi="宋体"/>
          <w:b/>
          <w:bCs/>
          <w:color w:val="000000"/>
        </w:rPr>
        <w:t xml:space="preserve">供应商</w:t>
      </w:r>
      <w:r>
        <w:rPr>
          <w:rFonts w:hint="eastAsia" w:ascii="宋体" w:hAnsi="宋体" w:cs="宋体"/>
          <w:b/>
          <w:bCs/>
          <w:color w:val="000000"/>
        </w:rPr>
        <w:t xml:space="preserve">访问</w:t>
      </w:r>
      <w:r>
        <w:rPr>
          <w:rFonts w:hint="eastAsia" w:ascii="宋体" w:hAnsi="宋体"/>
          <w:b/>
          <w:bCs/>
          <w:color w:val="000000"/>
          <w:szCs w:val="21"/>
        </w:rPr>
        <w:t xml:space="preserve">政府采购管理交易系统（苏采云）</w:t>
      </w:r>
      <w:r>
        <w:rPr>
          <w:rFonts w:hint="eastAsia" w:ascii="宋体" w:hAnsi="宋体" w:cs="宋体"/>
          <w:b/>
          <w:bCs/>
          <w:color w:val="000000"/>
        </w:rPr>
        <w:t xml:space="preserve">的网络地址和方法：</w:t>
      </w:r>
      <w:r>
        <w:rPr>
          <w:rFonts w:hint="eastAsia"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（2）“CA数字证书”的获取：供应商需办理CA锁，“苏采云”系统目前仅支持“苏采云”系统下的政务CA，省内各地区办理的“苏采云”系统下的政务CA全省通用。</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（3）“CA数字证书”的办理材料以及供应商操作手册详见：</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http://zfcg.yangzhou.gov.cn/xzzx/art/2023/art_4d7de1f7865f4a2894fc22bc452f94d8.html。</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（4）潜在供应商访问“苏采云”系统的网络地址和方法：“苏采云”系统的网址：http://jszfcg.jsczt.cn/。</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（5）采购文件（后缀名为“.kedt”）、供应商操作手册及政府采购客户端工具也可通过“苏采云”系统--已报名项目--报名详情页面内相应链接进行下载。</w:t>
      </w:r>
      <w:r>
        <w:rPr>
          <w:rFonts w:ascii="宋体" w:hAnsi="宋体" w:cs="宋体"/>
          <w:b/>
          <w:bCs/>
          <w:color w:val="000000"/>
        </w:rPr>
      </w:r>
      <w:r/>
    </w:p>
    <w:p>
      <w:pPr>
        <w:pStyle w:val="991"/>
        <w:ind w:firstLine="540"/>
        <w:keepLines w:val="0"/>
        <w:keepNext w:val="0"/>
        <w:pageBreakBefore w:val="0"/>
        <w:spacing w:line="336" w:lineRule="auto"/>
        <w:rPr>
          <w:rFonts w:ascii="宋体" w:hAnsi="宋体" w:cs="宋体"/>
          <w:b/>
          <w:bCs/>
          <w:color w:val="000000"/>
        </w:rPr>
      </w:pPr>
      <w:r>
        <w:rPr>
          <w:rFonts w:hint="eastAsia" w:ascii="宋体" w:hAnsi="宋体" w:cs="宋体"/>
          <w:b/>
          <w:bCs/>
          <w:color w:val="000000"/>
        </w:rPr>
        <w:t xml:space="preserve">（6）招标代理机构（采购代理机构）将数据电文形式的采购文件加载至“苏采云”系统，供潜在供应商下载或者查阅。     </w:t>
      </w:r>
      <w:r>
        <w:rPr>
          <w:rFonts w:ascii="宋体" w:hAnsi="宋体" w:cs="宋体"/>
          <w:b/>
          <w:bCs/>
          <w:color w:val="000000"/>
        </w:rPr>
      </w:r>
      <w:r/>
    </w:p>
    <w:p>
      <w:pPr>
        <w:pStyle w:val="991"/>
        <w:ind w:firstLine="540"/>
        <w:keepLines w:val="0"/>
        <w:keepNext w:val="0"/>
        <w:pageBreakBefore w:val="0"/>
        <w:spacing w:line="336" w:lineRule="auto"/>
        <w:rPr>
          <w:rFonts w:hint="eastAsia"/>
          <w:color w:val="000000"/>
        </w:rPr>
      </w:pPr>
      <w:r>
        <w:rPr>
          <w:rFonts w:hint="eastAsia" w:ascii="宋体" w:hAnsi="宋体" w:cs="宋体"/>
          <w:b/>
          <w:bCs/>
          <w:color w:val="000000"/>
        </w:rPr>
        <w:t xml:space="preserve">（7）苏采云系统使用谷歌浏览器参与不见面开标。</w:t>
      </w:r>
      <w:r>
        <w:rPr>
          <w:rFonts w:hint="eastAsia"/>
          <w:color w:val="000000"/>
        </w:rPr>
      </w:r>
      <w:r/>
    </w:p>
    <w:p>
      <w:pPr>
        <w:pStyle w:val="991"/>
        <w:ind w:firstLine="422"/>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1.本次采购采用“政府采购管理交易系统（苏采云）”，招标、投标、评标和中标结 </w:t>
      </w:r>
      <w:r>
        <w:rPr>
          <w:color w:val="000000"/>
          <w:szCs w:val="21"/>
        </w:rPr>
      </w:r>
      <w:r/>
    </w:p>
    <w:p>
      <w:pPr>
        <w:pStyle w:val="991"/>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果发布全程电子化，开标方式为不见面开标。投标人应当按照《政府采购管理交易系统（苏采云）供应商操作手册》参加投标活动。如投标人未按要求操作，由此所产生的风险由投标人自行承担。 </w:t>
      </w:r>
      <w:r>
        <w:rPr>
          <w:color w:val="000000"/>
          <w:szCs w:val="21"/>
        </w:rPr>
      </w:r>
      <w:r/>
    </w:p>
    <w:p>
      <w:pPr>
        <w:pStyle w:val="991"/>
        <w:ind w:firstLine="422"/>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2.供应商如确定参加投标，可自行下载招标文件及有关资料，按照《操作手册》进行 </w:t>
      </w:r>
      <w:r>
        <w:rPr>
          <w:color w:val="000000"/>
          <w:szCs w:val="21"/>
        </w:rPr>
      </w:r>
      <w:r/>
    </w:p>
    <w:p>
      <w:pPr>
        <w:pStyle w:val="991"/>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注册，领取 CA 和办理电子签章，并按《操作手册》要求制作、上传电子投标文件，技术 </w:t>
      </w:r>
      <w:r>
        <w:rPr>
          <w:color w:val="000000"/>
          <w:szCs w:val="21"/>
        </w:rPr>
      </w:r>
      <w:r/>
    </w:p>
    <w:p>
      <w:pPr>
        <w:pStyle w:val="991"/>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支持联系方式：13813140731。 </w:t>
      </w:r>
      <w:r>
        <w:rPr>
          <w:color w:val="000000"/>
          <w:szCs w:val="21"/>
        </w:rPr>
      </w:r>
      <w:r/>
    </w:p>
    <w:p>
      <w:pPr>
        <w:pStyle w:val="991"/>
        <w:ind w:firstLine="422"/>
        <w:jc w:val="left"/>
        <w:keepLines w:val="0"/>
        <w:keepNext w:val="0"/>
        <w:pageBreakBefore w:val="0"/>
        <w:spacing w:line="336"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3.本次采购不收取</w:t>
      </w:r>
      <w:r>
        <w:rPr>
          <w:rFonts w:hint="eastAsia" w:ascii="宋体" w:hAnsi="宋体" w:cs="宋体"/>
          <w:b/>
          <w:bCs/>
          <w:color w:val="000000"/>
          <w:szCs w:val="21"/>
          <w:lang w:val="en-US" w:eastAsia="zh-CN" w:bidi="ar"/>
        </w:rPr>
        <w:t xml:space="preserve">投标</w:t>
      </w:r>
      <w:r>
        <w:rPr>
          <w:rFonts w:hint="eastAsia" w:ascii="宋体" w:hAnsi="宋体" w:cs="宋体"/>
          <w:b/>
          <w:bCs/>
          <w:color w:val="000000"/>
          <w:szCs w:val="21"/>
          <w:lang w:bidi="ar"/>
        </w:rPr>
        <w:t xml:space="preserve">保证金。</w:t>
      </w:r>
      <w:r>
        <w:rPr>
          <w:rFonts w:hint="eastAsia" w:ascii="宋体" w:hAnsi="宋体" w:cs="宋体"/>
          <w:b/>
          <w:bCs/>
          <w:color w:val="000000"/>
          <w:szCs w:val="21"/>
          <w:lang w:bidi="ar"/>
        </w:rPr>
      </w:r>
      <w:r/>
    </w:p>
    <w:p>
      <w:pPr>
        <w:pStyle w:val="991"/>
        <w:ind w:firstLine="413"/>
        <w:jc w:val="left"/>
        <w:keepLines w:val="0"/>
        <w:keepNext w:val="0"/>
        <w:pageBreakBefore w:val="0"/>
        <w:spacing w:line="336"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4.有关本次采购的事项若存在变动或修改，敬请及时关注“江苏省政府采购网”、 “扬州市政府采购网”、“扬州市江都区政府采购网”发布的信息。</w:t>
      </w:r>
      <w:r>
        <w:rPr>
          <w:rFonts w:hint="eastAsia" w:ascii="宋体" w:hAnsi="宋体" w:cs="宋体"/>
          <w:b/>
          <w:bCs/>
          <w:color w:val="000000"/>
          <w:szCs w:val="21"/>
          <w:lang w:bidi="ar"/>
        </w:rPr>
      </w:r>
      <w:r/>
    </w:p>
    <w:p>
      <w:pPr>
        <w:pStyle w:val="991"/>
        <w:ind w:firstLine="422"/>
        <w:jc w:val="left"/>
        <w:keepLines w:val="0"/>
        <w:keepNext w:val="0"/>
        <w:pageBreakBefore w:val="0"/>
        <w:spacing w:line="336" w:lineRule="auto"/>
        <w:widowControl/>
        <w:rPr>
          <w:color w:val="000000"/>
          <w:szCs w:val="21"/>
        </w:rPr>
      </w:pPr>
      <w:r>
        <w:rPr>
          <w:rFonts w:hint="eastAsia" w:ascii="宋体" w:hAnsi="宋体" w:cs="宋体"/>
          <w:b/>
          <w:bCs/>
          <w:color w:val="000000"/>
          <w:szCs w:val="21"/>
          <w:lang w:val="en-US" w:eastAsia="zh-CN" w:bidi="ar"/>
        </w:rPr>
        <w:t xml:space="preserve">5</w:t>
      </w:r>
      <w:r>
        <w:rPr>
          <w:rFonts w:hint="eastAsia" w:ascii="宋体" w:hAnsi="宋体" w:cs="宋体"/>
          <w:b/>
          <w:bCs/>
          <w:color w:val="000000"/>
          <w:szCs w:val="21"/>
          <w:lang w:bidi="ar"/>
        </w:rPr>
        <w:t xml:space="preserve">.潜在供应商对采购文件项目需求部分的询问、质疑请向采购人提出，由采购人负责 </w:t>
      </w:r>
      <w:r>
        <w:rPr>
          <w:color w:val="000000"/>
          <w:szCs w:val="21"/>
        </w:rPr>
      </w:r>
      <w:r/>
    </w:p>
    <w:p>
      <w:pPr>
        <w:pStyle w:val="991"/>
        <w:jc w:val="left"/>
        <w:keepLines w:val="0"/>
        <w:keepNext w:val="0"/>
        <w:pageBreakBefore w:val="0"/>
        <w:spacing w:line="336" w:lineRule="auto"/>
        <w:widowControl/>
        <w:rPr>
          <w:color w:val="000000"/>
          <w:szCs w:val="21"/>
        </w:rPr>
      </w:pPr>
      <w:r>
        <w:rPr>
          <w:rFonts w:hint="eastAsia" w:ascii="宋体" w:hAnsi="宋体" w:cs="宋体"/>
          <w:b/>
          <w:bCs/>
          <w:color w:val="000000"/>
          <w:szCs w:val="21"/>
          <w:lang w:bidi="ar"/>
        </w:rPr>
        <w:t xml:space="preserve">答复。 </w:t>
      </w:r>
      <w:r>
        <w:rPr>
          <w:color w:val="000000"/>
          <w:szCs w:val="21"/>
        </w:rPr>
      </w:r>
      <w:r/>
    </w:p>
    <w:p>
      <w:pPr>
        <w:pStyle w:val="991"/>
        <w:ind w:firstLine="422"/>
        <w:jc w:val="left"/>
        <w:keepLines w:val="0"/>
        <w:keepNext w:val="0"/>
        <w:pageBreakBefore w:val="0"/>
        <w:spacing w:line="336" w:lineRule="auto"/>
        <w:widowControl/>
        <w:rPr>
          <w:rFonts w:hint="eastAsia" w:ascii="宋体" w:hAnsi="宋体" w:cs="宋体"/>
          <w:b/>
          <w:bCs/>
          <w:i/>
          <w:iCs/>
          <w:color w:val="000000"/>
          <w:szCs w:val="21"/>
          <w:u w:val="single"/>
          <w:lang w:bidi="ar"/>
        </w:rPr>
      </w:pPr>
      <w:r>
        <w:rPr>
          <w:rFonts w:hint="eastAsia" w:ascii="宋体" w:hAnsi="宋体" w:cs="宋体"/>
          <w:b/>
          <w:bCs/>
          <w:i/>
          <w:iCs/>
          <w:color w:val="000000"/>
          <w:szCs w:val="21"/>
          <w:u w:val="single"/>
          <w:lang w:val="en-US" w:eastAsia="zh-CN" w:bidi="ar"/>
        </w:rPr>
        <w:t xml:space="preserve">6</w:t>
      </w:r>
      <w:r>
        <w:rPr>
          <w:rFonts w:hint="eastAsia" w:ascii="宋体" w:hAnsi="宋体" w:cs="宋体"/>
          <w:b/>
          <w:bCs/>
          <w:i/>
          <w:iCs/>
          <w:color w:val="000000"/>
          <w:szCs w:val="21"/>
          <w:u w:val="single"/>
          <w:lang w:bidi="ar"/>
        </w:rPr>
        <w:t xml:space="preserve">.本项目采购文件中所有斜体下划线部分为实质性条款，如不满足，则为无效响应。</w:t>
      </w:r>
      <w:r>
        <w:rPr>
          <w:rFonts w:hint="eastAsia" w:ascii="宋体" w:hAnsi="宋体" w:cs="宋体"/>
          <w:b/>
          <w:bCs/>
          <w:i/>
          <w:iCs/>
          <w:color w:val="000000"/>
          <w:szCs w:val="21"/>
          <w:u w:val="single"/>
          <w:lang w:bidi="ar"/>
        </w:rPr>
      </w:r>
      <w:r/>
    </w:p>
    <w:p>
      <w:pPr>
        <w:pStyle w:val="1039"/>
        <w:ind w:firstLine="413"/>
        <w:jc w:val="left"/>
        <w:keepLines w:val="0"/>
        <w:keepNext w:val="0"/>
        <w:pageBreakBefore w:val="0"/>
        <w:spacing w:line="336" w:lineRule="auto"/>
        <w:rPr>
          <w:rFonts w:hint="eastAsia" w:hAnsi="宋体" w:cs="宋体"/>
          <w:b/>
          <w:color w:val="000000"/>
          <w:sz w:val="21"/>
          <w:szCs w:val="22"/>
        </w:rPr>
      </w:pPr>
      <w:r>
        <w:rPr>
          <w:rFonts w:hint="eastAsia" w:hAnsi="宋体" w:cs="宋体"/>
          <w:b/>
          <w:color w:val="000000"/>
          <w:sz w:val="21"/>
          <w:szCs w:val="22"/>
          <w:lang w:val="en-US" w:eastAsia="zh-CN"/>
        </w:rPr>
        <w:t xml:space="preserve">7</w:t>
      </w:r>
      <w:r>
        <w:rPr>
          <w:rFonts w:hint="eastAsia" w:hAnsi="宋体" w:cs="宋体"/>
          <w:b/>
          <w:color w:val="000000"/>
          <w:sz w:val="21"/>
          <w:szCs w:val="22"/>
        </w:rPr>
        <w:t xml:space="preserve">.落实好政府采购履约资金扶持政策。中标/成交供应商可凭政府采购合同办理融资贷款，详见江苏政府采购网“政采贷”专栏。</w:t>
      </w:r>
      <w:r>
        <w:rPr>
          <w:rFonts w:hint="eastAsia" w:hAnsi="宋体" w:cs="宋体"/>
          <w:b/>
          <w:color w:val="000000"/>
          <w:sz w:val="21"/>
          <w:szCs w:val="22"/>
        </w:rPr>
      </w:r>
      <w:r/>
    </w:p>
    <w:p>
      <w:pPr>
        <w:pStyle w:val="1039"/>
        <w:ind w:firstLine="421"/>
        <w:jc w:val="left"/>
        <w:keepLines w:val="0"/>
        <w:keepNext w:val="0"/>
        <w:pageBreakBefore w:val="0"/>
        <w:spacing w:line="336" w:lineRule="auto"/>
        <w:rPr>
          <w:rFonts w:hint="eastAsia" w:hAnsi="宋体" w:cs="宋体"/>
          <w:b/>
          <w:color w:val="000000"/>
          <w:sz w:val="21"/>
          <w:szCs w:val="22"/>
        </w:rPr>
      </w:pPr>
      <w:r>
        <w:rPr>
          <w:rFonts w:hint="eastAsia" w:hAnsi="宋体" w:cs="宋体"/>
          <w:b/>
          <w:color w:val="000000"/>
          <w:sz w:val="21"/>
          <w:szCs w:val="22"/>
          <w:lang w:val="en-US" w:eastAsia="zh-CN"/>
        </w:rPr>
        <w:t xml:space="preserve">8</w:t>
      </w:r>
      <w:r>
        <w:rPr>
          <w:rFonts w:hint="eastAsia" w:hAnsi="宋体" w:cs="宋体"/>
          <w:b/>
          <w:color w:val="000000"/>
          <w:sz w:val="21"/>
          <w:szCs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12"/>
      <w:r/>
      <w:bookmarkEnd w:id="13"/>
      <w:r/>
      <w:bookmarkEnd w:id="14"/>
      <w:r/>
      <w:bookmarkEnd w:id="15"/>
      <w:r/>
      <w:bookmarkStart w:id="16" w:name="_Toc28359018"/>
      <w:r/>
      <w:bookmarkStart w:id="17" w:name="_Toc35393636"/>
      <w:r/>
      <w:bookmarkStart w:id="18" w:name="_Toc35393805"/>
      <w:r/>
      <w:bookmarkStart w:id="19" w:name="_Toc28359095"/>
      <w:r>
        <w:rPr>
          <w:rFonts w:hint="eastAsia" w:hAnsi="宋体" w:cs="宋体"/>
          <w:b/>
          <w:color w:val="000000"/>
          <w:sz w:val="21"/>
          <w:szCs w:val="22"/>
        </w:rPr>
      </w:r>
      <w:r/>
    </w:p>
    <w:p>
      <w:pPr>
        <w:pStyle w:val="991"/>
        <w:ind w:firstLine="422"/>
        <w:jc w:val="left"/>
        <w:keepLines w:val="0"/>
        <w:keepNext w:val="0"/>
        <w:pageBreakBefore w:val="0"/>
        <w:spacing w:line="336" w:lineRule="auto"/>
        <w:widowControl/>
        <w:rPr>
          <w:rFonts w:hint="eastAsia" w:ascii="宋体" w:hAnsi="宋体" w:eastAsia="宋体" w:cs="宋体"/>
          <w:b/>
          <w:bCs/>
          <w:color w:val="000000"/>
          <w:szCs w:val="21"/>
          <w:lang w:bidi="ar"/>
        </w:rPr>
      </w:pPr>
      <w:r>
        <w:rPr>
          <w:rFonts w:hint="eastAsia" w:ascii="宋体" w:hAnsi="宋体" w:eastAsia="宋体" w:cs="宋体"/>
          <w:b/>
          <w:bCs/>
          <w:color w:val="000000"/>
          <w:szCs w:val="21"/>
          <w:lang w:val="en-US" w:eastAsia="zh-CN" w:bidi="ar"/>
        </w:rPr>
        <w:t xml:space="preserve">9</w:t>
      </w:r>
      <w:r>
        <w:rPr>
          <w:rFonts w:hint="eastAsia" w:ascii="宋体" w:hAnsi="宋体" w:eastAsia="宋体" w:cs="宋体"/>
          <w:b/>
          <w:bCs/>
          <w:color w:val="000000"/>
          <w:szCs w:val="21"/>
          <w:lang w:bidi="ar"/>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b/>
          <w:bCs/>
          <w:color w:val="000000"/>
          <w:szCs w:val="21"/>
          <w:lang w:eastAsia="zh-CN" w:bidi="ar"/>
        </w:rPr>
        <w:t xml:space="preserve">投标文件</w:t>
      </w:r>
      <w:r>
        <w:rPr>
          <w:rFonts w:hint="eastAsia" w:ascii="宋体" w:hAnsi="宋体" w:eastAsia="宋体" w:cs="宋体"/>
          <w:b/>
          <w:bCs/>
          <w:color w:val="000000"/>
          <w:szCs w:val="21"/>
          <w:lang w:bidi="ar"/>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b/>
          <w:bCs/>
          <w:color w:val="000000"/>
          <w:szCs w:val="21"/>
          <w:lang w:eastAsia="zh-CN" w:bidi="ar"/>
        </w:rPr>
        <w:t xml:space="preserve">投标文件</w:t>
      </w:r>
      <w:r>
        <w:rPr>
          <w:rFonts w:hint="eastAsia" w:ascii="宋体" w:hAnsi="宋体" w:eastAsia="宋体" w:cs="宋体"/>
          <w:b/>
          <w:bCs/>
          <w:color w:val="000000"/>
          <w:szCs w:val="21"/>
          <w:lang w:bidi="ar"/>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color w:val="000000"/>
          <w:szCs w:val="21"/>
          <w:lang w:bidi="ar"/>
        </w:rPr>
      </w:r>
      <w:r/>
    </w:p>
    <w:p>
      <w:pPr>
        <w:pStyle w:val="991"/>
        <w:ind w:firstLine="422"/>
        <w:jc w:val="left"/>
        <w:keepLines w:val="0"/>
        <w:keepNext w:val="0"/>
        <w:pageBreakBefore w:val="0"/>
        <w:spacing w:line="336" w:lineRule="auto"/>
        <w:widowControl/>
        <w:rPr>
          <w:rFonts w:hint="eastAsia" w:ascii="宋体" w:hAnsi="宋体" w:eastAsia="宋体" w:cs="宋体"/>
          <w:b/>
          <w:bCs/>
          <w:color w:val="000000"/>
          <w:szCs w:val="21"/>
          <w:lang w:bidi="ar"/>
        </w:rPr>
      </w:pPr>
      <w:r>
        <w:rPr>
          <w:rFonts w:hint="eastAsia" w:ascii="宋体" w:hAnsi="宋体" w:eastAsia="宋体" w:cs="宋体"/>
          <w:b/>
          <w:bCs/>
          <w:color w:val="000000"/>
          <w:szCs w:val="21"/>
          <w:lang w:val="en-US" w:eastAsia="zh-CN" w:bidi="ar"/>
        </w:rPr>
        <w:t xml:space="preserve">10</w:t>
      </w:r>
      <w:r>
        <w:rPr>
          <w:rFonts w:hint="eastAsia" w:ascii="宋体" w:hAnsi="宋体" w:eastAsia="宋体" w:cs="宋体"/>
          <w:b/>
          <w:bCs/>
          <w:color w:val="000000"/>
          <w:szCs w:val="21"/>
          <w:lang w:bidi="ar"/>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b/>
          <w:bCs/>
          <w:color w:val="000000"/>
          <w:szCs w:val="21"/>
          <w:lang w:bidi="ar"/>
        </w:rPr>
      </w:r>
      <w:r/>
    </w:p>
    <w:p>
      <w:pPr>
        <w:pStyle w:val="1039"/>
        <w:jc w:val="left"/>
        <w:keepLines w:val="0"/>
        <w:keepNext w:val="0"/>
        <w:pageBreakBefore w:val="0"/>
        <w:spacing w:line="336" w:lineRule="auto"/>
        <w:rPr>
          <w:rFonts w:ascii="宋体" w:hAnsi="宋体" w:cs="宋体"/>
          <w:b/>
          <w:color w:val="000000"/>
        </w:rPr>
      </w:pPr>
      <w:r>
        <w:rPr>
          <w:rFonts w:hint="eastAsia" w:ascii="宋体" w:hAnsi="宋体" w:cs="宋体"/>
          <w:b/>
          <w:color w:val="000000"/>
        </w:rPr>
        <w:t xml:space="preserve">八、凡对本次采购提出询问，请按</w:t>
      </w:r>
      <w:r>
        <w:rPr>
          <w:rFonts w:ascii="宋体" w:hAnsi="宋体" w:cs="宋体"/>
          <w:b/>
          <w:color w:val="000000"/>
        </w:rPr>
        <w:t xml:space="preserve">以下方式</w:t>
      </w:r>
      <w:r>
        <w:rPr>
          <w:rFonts w:hint="eastAsia" w:ascii="宋体" w:hAnsi="宋体" w:cs="宋体"/>
          <w:b/>
          <w:color w:val="000000"/>
        </w:rPr>
        <w:t xml:space="preserve">联系。</w:t>
      </w:r>
      <w:r>
        <w:rPr>
          <w:rFonts w:ascii="宋体" w:hAnsi="宋体" w:cs="宋体"/>
          <w:b/>
          <w:color w:val="000000"/>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bookmarkEnd w:id="1"/>
      <w:r/>
      <w:bookmarkEnd w:id="2"/>
      <w:r/>
      <w:bookmarkEnd w:id="3"/>
      <w:r/>
      <w:bookmarkEnd w:id="16"/>
      <w:r/>
      <w:bookmarkEnd w:id="17"/>
      <w:r/>
      <w:bookmarkEnd w:id="18"/>
      <w:r/>
      <w:bookmarkEnd w:id="19"/>
      <w:r/>
      <w:bookmarkStart w:id="20" w:name="_Toc35393639"/>
      <w:r/>
      <w:bookmarkStart w:id="21" w:name="_Toc28359021"/>
      <w:r/>
      <w:bookmarkStart w:id="22" w:name="_Toc35393808"/>
      <w:r/>
      <w:bookmarkStart w:id="23" w:name="_Toc28359098"/>
      <w:r/>
      <w:bookmarkStart w:id="24" w:name="_Toc47602252"/>
      <w:r/>
      <w:bookmarkStart w:id="25" w:name="_Toc72253786"/>
      <w:r>
        <w:rPr>
          <w:rFonts w:hint="eastAsia" w:ascii="宋体" w:hAnsi="宋体"/>
          <w:color w:val="000000"/>
          <w:szCs w:val="21"/>
          <w:lang w:val="zh-CN"/>
        </w:rPr>
        <w:t xml:space="preserve">1.采购人信息</w:t>
      </w:r>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eastAsia="宋体"/>
          <w:color w:val="000000"/>
          <w:szCs w:val="21"/>
          <w:lang w:val="en-US" w:eastAsia="zh-CN"/>
        </w:rPr>
      </w:pPr>
      <w:r>
        <w:rPr>
          <w:rFonts w:hint="eastAsia" w:ascii="宋体" w:hAnsi="宋体"/>
          <w:color w:val="000000"/>
          <w:szCs w:val="21"/>
          <w:lang w:val="zh-CN"/>
        </w:rPr>
        <w:t xml:space="preserve">名    称：</w:t>
      </w:r>
      <w:r>
        <w:rPr>
          <w:rFonts w:hint="eastAsia" w:ascii="宋体" w:hAnsi="宋体"/>
          <w:color w:val="000000"/>
          <w:szCs w:val="21"/>
          <w:u w:val="single"/>
          <w:lang w:val="zh-CN" w:eastAsia="zh-CN"/>
        </w:rPr>
        <w:t xml:space="preserve">扬州市江都区真武镇人民政府</w:t>
      </w:r>
      <w:r>
        <w:rPr>
          <w:rFonts w:hint="eastAsia" w:ascii="宋体" w:hAnsi="宋体" w:eastAsia="宋体"/>
          <w:color w:val="000000"/>
          <w:szCs w:val="21"/>
          <w:lang w:val="en-US" w:eastAsia="zh-CN"/>
        </w:rPr>
      </w:r>
      <w:r/>
    </w:p>
    <w:p>
      <w:pPr>
        <w:pStyle w:val="991"/>
        <w:ind w:firstLine="424"/>
        <w:jc w:val="left"/>
        <w:keepLines w:val="0"/>
        <w:keepNext w:val="0"/>
        <w:pageBreakBefore w:val="0"/>
        <w:spacing w:line="336" w:lineRule="auto"/>
        <w:rPr>
          <w:rFonts w:hint="eastAsia" w:ascii="宋体" w:hAnsi="宋体"/>
          <w:bCs/>
          <w:color w:val="000000"/>
          <w:szCs w:val="21"/>
          <w:u w:val="single"/>
        </w:rPr>
      </w:pPr>
      <w:r>
        <w:rPr>
          <w:rFonts w:hint="eastAsia" w:ascii="宋体" w:hAnsi="宋体"/>
          <w:color w:val="000000"/>
          <w:szCs w:val="21"/>
          <w:lang w:val="zh-CN"/>
        </w:rPr>
        <w:t xml:space="preserve">地    址：</w:t>
      </w:r>
      <w:r>
        <w:rPr>
          <w:rFonts w:hint="eastAsia" w:ascii="宋体" w:hAnsi="宋体"/>
          <w:color w:val="000000"/>
          <w:szCs w:val="21"/>
          <w:u w:val="single"/>
        </w:rPr>
        <w:t xml:space="preserve">扬州市江都区真武镇苏油路</w:t>
      </w:r>
      <w:r>
        <w:rPr>
          <w:rFonts w:ascii="宋体" w:hAnsi="宋体"/>
          <w:color w:val="000000"/>
          <w:szCs w:val="21"/>
          <w:u w:val="single"/>
        </w:rPr>
        <w:t xml:space="preserve">100</w:t>
      </w:r>
      <w:r>
        <w:rPr>
          <w:rFonts w:hint="eastAsia" w:ascii="宋体" w:hAnsi="宋体"/>
          <w:color w:val="000000"/>
          <w:szCs w:val="21"/>
          <w:u w:val="single"/>
        </w:rPr>
        <w:t xml:space="preserve">号</w:t>
      </w:r>
      <w:r>
        <w:rPr>
          <w:rFonts w:hint="eastAsia" w:ascii="宋体" w:hAnsi="宋体"/>
          <w:bCs/>
          <w:color w:val="000000"/>
          <w:szCs w:val="21"/>
          <w:u w:val="single"/>
        </w:rPr>
      </w:r>
      <w:r/>
    </w:p>
    <w:p>
      <w:pPr>
        <w:pStyle w:val="991"/>
        <w:ind w:right="-155" w:firstLine="420"/>
        <w:jc w:val="left"/>
        <w:keepLines w:val="0"/>
        <w:keepNext w:val="0"/>
        <w:pageBreakBefore w:val="0"/>
        <w:spacing w:line="336" w:lineRule="auto"/>
        <w:rPr>
          <w:rFonts w:hint="eastAsia" w:ascii="宋体" w:hAnsi="宋体"/>
          <w:color w:val="000000"/>
          <w:szCs w:val="21"/>
        </w:rPr>
      </w:pPr>
      <w:r/>
      <w:bookmarkStart w:id="26" w:name="_Toc35393638"/>
      <w:r/>
      <w:bookmarkStart w:id="27" w:name="_Toc28359020"/>
      <w:r/>
      <w:bookmarkStart w:id="28" w:name="_Toc28359097"/>
      <w:r/>
      <w:bookmarkStart w:id="29" w:name="_Toc35393807"/>
      <w:r>
        <w:rPr>
          <w:rFonts w:hint="eastAsia" w:ascii="宋体" w:hAnsi="宋体"/>
          <w:color w:val="000000"/>
          <w:szCs w:val="21"/>
          <w:lang w:val="zh-CN"/>
        </w:rPr>
        <w:t xml:space="preserve">项目联系人：</w:t>
      </w:r>
      <w:r>
        <w:rPr>
          <w:rFonts w:hint="eastAsia" w:ascii="宋体" w:hAnsi="宋体"/>
          <w:color w:val="000000"/>
          <w:highlight w:val="none"/>
          <w:u w:val="single"/>
          <w:lang w:val="zh-CN"/>
        </w:rPr>
        <w:t xml:space="preserve">陈先生</w:t>
      </w:r>
      <w:r>
        <w:rPr>
          <w:rFonts w:hint="eastAsia" w:ascii="宋体" w:hAnsi="宋体"/>
          <w:color w:val="000000"/>
          <w:szCs w:val="21"/>
        </w:rPr>
      </w:r>
      <w:r/>
    </w:p>
    <w:p>
      <w:pPr>
        <w:pStyle w:val="991"/>
        <w:ind w:right="-155" w:firstLine="420"/>
        <w:jc w:val="left"/>
        <w:keepLines w:val="0"/>
        <w:keepNext w:val="0"/>
        <w:pageBreakBefore w:val="0"/>
        <w:spacing w:line="336" w:lineRule="auto"/>
        <w:rPr>
          <w:rFonts w:ascii="宋体" w:hAnsi="宋体" w:eastAsia="宋体"/>
          <w:color w:val="000000"/>
          <w:szCs w:val="21"/>
          <w:lang w:val="en-US" w:eastAsia="zh-CN"/>
        </w:rPr>
      </w:pPr>
      <w:r>
        <w:rPr>
          <w:rFonts w:hint="eastAsia" w:ascii="宋体" w:hAnsi="宋体"/>
          <w:color w:val="000000"/>
          <w:szCs w:val="21"/>
          <w:lang w:val="zh-CN"/>
        </w:rPr>
        <w:t xml:space="preserve">联系方式：</w:t>
      </w:r>
      <w:r>
        <w:rPr>
          <w:rFonts w:hint="eastAsia" w:ascii="宋体" w:hAnsi="宋体"/>
          <w:color w:val="000000"/>
          <w:highlight w:val="none"/>
          <w:u w:val="single"/>
          <w:lang w:val="en-US" w:eastAsia="zh-CN"/>
        </w:rPr>
        <w:t xml:space="preserve">13301443802</w:t>
      </w:r>
      <w:r>
        <w:rPr>
          <w:rFonts w:ascii="宋体" w:hAnsi="宋体" w:eastAsia="宋体"/>
          <w:color w:val="000000"/>
          <w:szCs w:val="21"/>
          <w:lang w:val="en-US" w:eastAsia="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2.采购代理机构信息</w:t>
      </w:r>
      <w:bookmarkEnd w:id="26"/>
      <w:r/>
      <w:bookmarkEnd w:id="27"/>
      <w:r/>
      <w:bookmarkEnd w:id="28"/>
      <w:r/>
      <w:bookmarkEnd w:id="29"/>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名    称：</w:t>
      </w:r>
      <w:r>
        <w:rPr>
          <w:rFonts w:hint="eastAsia" w:ascii="宋体" w:hAnsi="宋体"/>
          <w:color w:val="000000"/>
          <w:szCs w:val="21"/>
          <w:u w:val="single"/>
          <w:lang w:val="zh-CN"/>
        </w:rPr>
        <w:t xml:space="preserve">江苏屸川全项目管理有限公司</w:t>
      </w:r>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u w:val="single"/>
          <w:lang w:val="zh-CN"/>
        </w:rPr>
      </w:pPr>
      <w:r>
        <w:rPr>
          <w:rFonts w:hint="eastAsia" w:ascii="宋体" w:hAnsi="宋体"/>
          <w:color w:val="000000"/>
          <w:szCs w:val="21"/>
          <w:lang w:val="zh-CN"/>
        </w:rPr>
        <w:t xml:space="preserve">地　　址：</w:t>
      </w:r>
      <w:r>
        <w:rPr>
          <w:rFonts w:hint="eastAsia" w:ascii="宋体" w:hAnsi="宋体"/>
          <w:color w:val="000000"/>
          <w:szCs w:val="21"/>
          <w:u w:val="single"/>
          <w:lang w:val="zh-CN"/>
        </w:rPr>
        <w:t xml:space="preserve">江都区阳光花苑南区（西门）综合楼201-208室</w:t>
      </w:r>
      <w:r>
        <w:rPr>
          <w:rFonts w:hint="eastAsia" w:ascii="宋体" w:hAnsi="宋体"/>
          <w:color w:val="000000"/>
          <w:szCs w:val="21"/>
          <w:u w:val="single"/>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项目联系人：</w:t>
      </w:r>
      <w:r>
        <w:rPr>
          <w:rFonts w:hint="eastAsia" w:ascii="宋体" w:hAnsi="宋体"/>
          <w:color w:val="000000"/>
          <w:szCs w:val="21"/>
          <w:u w:val="single"/>
          <w:lang w:val="zh-CN"/>
        </w:rPr>
        <w:t xml:space="preserve">张先生</w:t>
      </w:r>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联系方式：</w:t>
      </w:r>
      <w:r>
        <w:rPr>
          <w:rFonts w:hint="eastAsia" w:ascii="宋体" w:hAnsi="宋体"/>
          <w:color w:val="000000"/>
          <w:szCs w:val="21"/>
          <w:u w:val="single"/>
          <w:lang w:val="zh-CN"/>
        </w:rPr>
        <w:t xml:space="preserve">0514-86663195</w:t>
      </w:r>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3.项目联系方式</w:t>
      </w:r>
      <w:bookmarkEnd w:id="20"/>
      <w:r/>
      <w:bookmarkEnd w:id="21"/>
      <w:r/>
      <w:bookmarkEnd w:id="22"/>
      <w:r/>
      <w:bookmarkEnd w:id="23"/>
      <w:r>
        <w:rPr>
          <w:rFonts w:hint="eastAsia" w:ascii="宋体" w:hAnsi="宋体"/>
          <w:color w:val="000000"/>
          <w:szCs w:val="21"/>
          <w:lang w:val="zh-CN"/>
        </w:rPr>
      </w:r>
      <w:r/>
    </w:p>
    <w:p>
      <w:pPr>
        <w:pStyle w:val="991"/>
        <w:ind w:right="-155" w:firstLine="420"/>
        <w:jc w:val="left"/>
        <w:keepLines w:val="0"/>
        <w:keepNext w:val="0"/>
        <w:pageBreakBefore w:val="0"/>
        <w:spacing w:line="336" w:lineRule="auto"/>
        <w:rPr>
          <w:rFonts w:hint="eastAsia" w:ascii="宋体" w:hAnsi="宋体"/>
          <w:color w:val="000000"/>
          <w:szCs w:val="21"/>
          <w:lang w:val="zh-CN"/>
        </w:rPr>
      </w:pPr>
      <w:r>
        <w:rPr>
          <w:rFonts w:hint="eastAsia" w:ascii="宋体" w:hAnsi="宋体"/>
          <w:color w:val="000000"/>
          <w:szCs w:val="21"/>
          <w:lang w:val="zh-CN"/>
        </w:rPr>
        <w:t xml:space="preserve">项目联系人：</w:t>
      </w:r>
      <w:r>
        <w:rPr>
          <w:rFonts w:hint="eastAsia" w:ascii="宋体" w:hAnsi="宋体"/>
          <w:color w:val="000000"/>
          <w:highlight w:val="none"/>
          <w:u w:val="single"/>
          <w:lang w:val="zh-CN"/>
        </w:rPr>
        <w:t xml:space="preserve">陈先生</w:t>
      </w:r>
      <w:r>
        <w:rPr>
          <w:rFonts w:hint="eastAsia" w:ascii="宋体" w:hAnsi="宋体"/>
          <w:color w:val="000000"/>
          <w:u w:val="single"/>
        </w:rPr>
        <w:t xml:space="preserve">，</w:t>
      </w:r>
      <w:r>
        <w:rPr>
          <w:rFonts w:hint="eastAsia" w:ascii="宋体" w:hAnsi="宋体"/>
          <w:color w:val="000000"/>
          <w:szCs w:val="21"/>
          <w:u w:val="single"/>
          <w:lang w:val="zh-CN"/>
        </w:rPr>
        <w:t xml:space="preserve">张先生</w:t>
      </w:r>
      <w:r>
        <w:rPr>
          <w:rFonts w:hint="eastAsia" w:ascii="宋体" w:hAnsi="宋体"/>
          <w:color w:val="000000"/>
          <w:szCs w:val="21"/>
          <w:lang w:val="zh-CN"/>
        </w:rPr>
      </w:r>
      <w:r/>
    </w:p>
    <w:p>
      <w:pPr>
        <w:pStyle w:val="991"/>
        <w:ind w:right="-155" w:firstLine="420"/>
        <w:jc w:val="both"/>
        <w:keepLines w:val="0"/>
        <w:keepNext w:val="0"/>
        <w:pageBreakBefore w:val="0"/>
        <w:spacing w:line="336" w:lineRule="auto"/>
        <w:rPr>
          <w:rStyle w:val="1072"/>
          <w:rFonts w:hint="eastAsia" w:ascii="宋体" w:hAnsi="宋体"/>
          <w:color w:val="000000"/>
          <w:sz w:val="32"/>
          <w:lang w:val="en-US" w:eastAsia="zh-CN"/>
        </w:rPr>
      </w:pPr>
      <w:r>
        <w:rPr>
          <w:rFonts w:hint="eastAsia" w:ascii="宋体" w:hAnsi="宋体"/>
          <w:color w:val="000000"/>
          <w:szCs w:val="21"/>
          <w:lang w:val="zh-CN"/>
        </w:rPr>
        <w:t xml:space="preserve">电　　 话：</w:t>
      </w:r>
      <w:r>
        <w:rPr>
          <w:rFonts w:hint="eastAsia" w:ascii="宋体" w:hAnsi="宋体"/>
          <w:color w:val="000000"/>
          <w:highlight w:val="none"/>
          <w:u w:val="single"/>
          <w:lang w:val="en-US" w:eastAsia="zh-CN"/>
        </w:rPr>
        <w:t xml:space="preserve">13301443802</w:t>
      </w:r>
      <w:r>
        <w:rPr>
          <w:rFonts w:hint="eastAsia" w:ascii="宋体" w:hAnsi="宋体"/>
          <w:color w:val="000000"/>
          <w:u w:val="single"/>
        </w:rPr>
        <w:t xml:space="preserve">，</w:t>
      </w:r>
      <w:r>
        <w:rPr>
          <w:rFonts w:hint="eastAsia" w:ascii="宋体" w:hAnsi="宋体"/>
          <w:color w:val="000000"/>
          <w:szCs w:val="21"/>
          <w:u w:val="single"/>
          <w:lang w:val="zh-CN"/>
        </w:rPr>
        <w:t xml:space="preserve">0514-86663195</w:t>
      </w:r>
      <w:r>
        <w:rPr>
          <w:rStyle w:val="1072"/>
          <w:rFonts w:hint="eastAsia" w:ascii="宋体" w:hAnsi="宋体"/>
          <w:color w:val="000000"/>
          <w:sz w:val="32"/>
          <w:lang w:val="en-US" w:eastAsia="zh-CN"/>
        </w:rPr>
        <w:t xml:space="preserve">                   </w:t>
      </w:r>
      <w:r>
        <w:rPr>
          <w:rStyle w:val="1072"/>
          <w:rFonts w:hint="eastAsia" w:ascii="宋体" w:hAnsi="宋体"/>
          <w:color w:val="000000"/>
          <w:sz w:val="32"/>
          <w:lang w:val="en-US" w:eastAsia="zh-CN"/>
        </w:rPr>
      </w:r>
      <w:r/>
    </w:p>
    <w:p>
      <w:pPr>
        <w:pStyle w:val="991"/>
        <w:ind w:right="-155"/>
        <w:jc w:val="center"/>
        <w:keepLines w:val="0"/>
        <w:keepNext w:val="0"/>
        <w:pageBreakBefore w:val="0"/>
        <w:spacing w:line="336" w:lineRule="auto"/>
        <w:rPr>
          <w:rStyle w:val="1072"/>
          <w:rFonts w:ascii="宋体" w:hAnsi="宋体"/>
          <w:color w:val="000000"/>
          <w:sz w:val="32"/>
        </w:rPr>
      </w:pPr>
      <w:r>
        <w:rPr>
          <w:rStyle w:val="1072"/>
          <w:rFonts w:hint="eastAsia" w:ascii="宋体" w:hAnsi="宋体"/>
          <w:color w:val="000000"/>
          <w:sz w:val="32"/>
          <w:lang w:val="en-US" w:eastAsia="zh-CN"/>
        </w:rPr>
        <w:br w:type="page" w:clear="all"/>
      </w:r>
      <w:r>
        <w:rPr>
          <w:rStyle w:val="1072"/>
          <w:rFonts w:hint="eastAsia" w:ascii="宋体" w:hAnsi="宋体"/>
          <w:color w:val="000000"/>
          <w:sz w:val="32"/>
        </w:rPr>
        <w:t xml:space="preserve">第二章</w:t>
      </w:r>
      <w:r>
        <w:rPr>
          <w:rStyle w:val="1072"/>
          <w:rFonts w:hint="eastAsia" w:ascii="宋体" w:hAnsi="宋体"/>
          <w:color w:val="000000"/>
          <w:sz w:val="32"/>
          <w:lang w:val="en-US" w:eastAsia="zh-CN"/>
        </w:rPr>
        <w:t xml:space="preserve">投标人</w:t>
      </w:r>
      <w:r>
        <w:rPr>
          <w:rStyle w:val="1072"/>
          <w:rFonts w:hint="eastAsia" w:ascii="宋体" w:hAnsi="宋体"/>
          <w:color w:val="000000"/>
          <w:sz w:val="32"/>
        </w:rPr>
        <w:t xml:space="preserve">须知</w:t>
      </w:r>
      <w:bookmarkEnd w:id="24"/>
      <w:r/>
      <w:bookmarkEnd w:id="25"/>
      <w:r>
        <w:rPr>
          <w:rStyle w:val="1072"/>
          <w:rFonts w:ascii="宋体" w:hAnsi="宋体"/>
          <w:color w:val="000000"/>
          <w:sz w:val="32"/>
        </w:rPr>
      </w:r>
      <w:r/>
    </w:p>
    <w:p>
      <w:pPr>
        <w:pStyle w:val="991"/>
        <w:ind w:firstLine="422"/>
        <w:spacing w:line="360" w:lineRule="auto"/>
        <w:rPr>
          <w:rFonts w:ascii="宋体" w:hAnsi="宋体"/>
          <w:b/>
          <w:color w:val="000000"/>
          <w:szCs w:val="21"/>
          <w:highlight w:val="none"/>
          <w:shd w:val="clear" w:color="auto" w:fill="auto"/>
        </w:rPr>
      </w:pPr>
      <w:r/>
      <w:bookmarkStart w:id="30" w:name="_Toc72253787"/>
      <w:r/>
      <w:bookmarkStart w:id="31" w:name="_Toc49770917"/>
      <w:r/>
      <w:bookmarkStart w:id="32" w:name="_Toc47602254"/>
      <w:r/>
      <w:bookmarkStart w:id="33" w:name="_Toc436989822"/>
      <w:r>
        <w:rPr>
          <w:rFonts w:hint="eastAsia" w:ascii="宋体" w:hAnsi="宋体"/>
          <w:b/>
          <w:color w:val="000000"/>
          <w:szCs w:val="21"/>
          <w:highlight w:val="none"/>
          <w:shd w:val="clear" w:color="auto" w:fill="auto"/>
        </w:rPr>
        <w:t xml:space="preserve">一、总则</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1、招标方式</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1.1 本次招标采取公开招标方式，本招标文件仅适用于招标公告中所述项目。</w:t>
      </w:r>
      <w:r>
        <w:rPr>
          <w:rFonts w:ascii="宋体" w:hAnsi="宋体"/>
          <w:bCs/>
          <w:color w:val="000000"/>
          <w:szCs w:val="21"/>
          <w:highlight w:val="none"/>
          <w:shd w:val="clear" w:color="auto" w:fill="auto"/>
        </w:rPr>
      </w:r>
      <w:r/>
    </w:p>
    <w:p>
      <w:pPr>
        <w:pStyle w:val="991"/>
        <w:ind w:firstLine="422"/>
        <w:rPr>
          <w:rFonts w:hint="eastAsia" w:ascii="宋体" w:hAnsi="宋体"/>
          <w:b/>
          <w:color w:val="000000"/>
          <w:szCs w:val="21"/>
          <w:highlight w:val="none"/>
          <w:shd w:val="clear" w:color="auto" w:fill="auto"/>
        </w:rPr>
      </w:pPr>
      <w:r/>
      <w:bookmarkStart w:id="34" w:name="_Toc20823277"/>
      <w:r/>
      <w:bookmarkStart w:id="35" w:name="_Toc16938521"/>
      <w:r/>
      <w:bookmarkStart w:id="36" w:name="_Toc513029205"/>
      <w:r>
        <w:rPr>
          <w:rFonts w:hint="eastAsia" w:ascii="宋体" w:hAnsi="宋体"/>
          <w:b/>
          <w:color w:val="000000"/>
          <w:szCs w:val="21"/>
          <w:highlight w:val="none"/>
          <w:shd w:val="clear" w:color="auto" w:fill="auto"/>
        </w:rPr>
        <w:t xml:space="preserve">2、合格的投标人</w:t>
      </w:r>
      <w:bookmarkEnd w:id="34"/>
      <w:r/>
      <w:bookmarkEnd w:id="35"/>
      <w:r/>
      <w:bookmarkEnd w:id="36"/>
      <w:r>
        <w:rPr>
          <w:rFonts w:hint="eastAsia" w:ascii="宋体" w:hAnsi="宋体"/>
          <w:b/>
          <w:color w:val="000000"/>
          <w:szCs w:val="21"/>
          <w:highlight w:val="none"/>
          <w:shd w:val="clear" w:color="auto" w:fill="auto"/>
        </w:rPr>
      </w:r>
      <w:r/>
    </w:p>
    <w:p>
      <w:pPr>
        <w:pStyle w:val="991"/>
        <w:ind w:firstLine="420"/>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2.1满足招标公告中供应商的资格要求的规定。</w:t>
      </w:r>
      <w:r>
        <w:rPr>
          <w:rFonts w:hint="eastAsia" w:ascii="宋体" w:hAnsi="宋体"/>
          <w:bCs/>
          <w:color w:val="000000"/>
          <w:szCs w:val="21"/>
          <w:highlight w:val="none"/>
          <w:shd w:val="clear" w:color="auto" w:fill="auto"/>
        </w:rPr>
      </w:r>
      <w:r/>
    </w:p>
    <w:p>
      <w:pPr>
        <w:pStyle w:val="991"/>
        <w:ind w:firstLine="420"/>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2.2 满足本文件实质性要求的规定。</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3、适用法律和标准</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3.1 本次招标及由此产生的合同受中华人民共和国有关的法律法规制约和保护。</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3.2 在本项目政府采购活动过程中，如果所执行的标准有更新的，按照最新标准执行。</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4、投标费用</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eastAsia="宋体" w:cs="宋体"/>
          <w:color w:val="000000"/>
        </w:rPr>
      </w:pPr>
      <w:r>
        <w:rPr>
          <w:rFonts w:ascii="宋体" w:hAnsi="宋体"/>
          <w:color w:val="000000"/>
          <w:szCs w:val="21"/>
          <w:highlight w:val="none"/>
          <w:shd w:val="clear" w:color="auto" w:fill="auto"/>
        </w:rPr>
        <w:t xml:space="preserve">4.1 投标人应自行承担所有与参加投标有关的费用，无论投标过程中的做法和结果如何，代理机构在任何情况下均无义务和责任承担这些费用。</w:t>
      </w:r>
      <w:r>
        <w:rPr>
          <w:rFonts w:hint="eastAsia" w:ascii="宋体" w:hAnsi="宋体" w:eastAsia="宋体" w:cs="宋体"/>
          <w:color w:val="000000"/>
        </w:rPr>
      </w:r>
      <w:r/>
    </w:p>
    <w:p>
      <w:pPr>
        <w:pStyle w:val="991"/>
        <w:ind w:firstLine="422"/>
        <w:spacing w:line="360" w:lineRule="auto"/>
        <w:rPr>
          <w:rFonts w:hint="eastAsia" w:ascii="宋体" w:hAnsi="宋体" w:eastAsia="宋体" w:cs="宋体"/>
          <w:b/>
          <w:color w:val="000000"/>
          <w:szCs w:val="21"/>
        </w:rPr>
      </w:pPr>
      <w:r>
        <w:rPr>
          <w:rFonts w:hint="eastAsia" w:ascii="宋体" w:hAnsi="宋体" w:eastAsia="宋体" w:cs="宋体"/>
          <w:b/>
          <w:bCs/>
          <w:color w:val="000000"/>
        </w:rPr>
        <w:t xml:space="preserve">4.2</w:t>
      </w:r>
      <w:r>
        <w:rPr>
          <w:rFonts w:hint="eastAsia" w:ascii="宋体" w:hAnsi="宋体" w:eastAsia="宋体" w:cs="宋体"/>
          <w:b/>
          <w:color w:val="000000"/>
          <w:szCs w:val="21"/>
        </w:rPr>
        <w:t xml:space="preserve">招标代理服务费</w:t>
      </w:r>
      <w:r>
        <w:rPr>
          <w:rFonts w:hint="eastAsia" w:ascii="宋体" w:hAnsi="宋体" w:eastAsia="宋体" w:cs="宋体"/>
          <w:b/>
          <w:color w:val="000000"/>
          <w:szCs w:val="21"/>
        </w:rPr>
      </w:r>
      <w:r/>
    </w:p>
    <w:p>
      <w:pPr>
        <w:pStyle w:val="991"/>
        <w:ind w:firstLine="422"/>
        <w:spacing w:line="360" w:lineRule="auto"/>
        <w:rPr>
          <w:rFonts w:hint="eastAsia" w:ascii="宋体" w:hAnsi="宋体" w:eastAsia="宋体" w:cs="宋体"/>
          <w:b/>
          <w:bCs/>
          <w:color w:val="000000"/>
          <w:szCs w:val="21"/>
          <w:lang w:val="zh-CN"/>
        </w:rPr>
      </w:pPr>
      <w:r>
        <w:rPr>
          <w:rFonts w:hint="eastAsia" w:ascii="宋体" w:hAnsi="宋体"/>
          <w:b/>
          <w:color w:val="000000"/>
          <w:szCs w:val="21"/>
          <w:highlight w:val="none"/>
          <w:lang w:val="zh-CN"/>
        </w:rPr>
        <w:t xml:space="preserve">本招标文件约定由中标单位支付招标代</w:t>
      </w:r>
      <w:r>
        <w:rPr>
          <w:rFonts w:hint="eastAsia" w:ascii="宋体" w:hAnsi="宋体" w:eastAsia="宋体" w:cs="Times New Roman"/>
          <w:b/>
          <w:color w:val="000000"/>
          <w:szCs w:val="21"/>
          <w:highlight w:val="none"/>
          <w:lang w:val="zh-CN"/>
        </w:rPr>
        <w:t xml:space="preserve">理服务费，计取金额各采购包分别按苏招协【2022】002 号文件服务类收费标准计取。各成交供应商分别在领取</w:t>
      </w:r>
      <w:r>
        <w:rPr>
          <w:rFonts w:hint="eastAsia" w:ascii="宋体" w:hAnsi="宋体" w:eastAsia="宋体" w:cs="Times New Roman"/>
          <w:b/>
          <w:color w:val="000000"/>
          <w:szCs w:val="21"/>
          <w:highlight w:val="none"/>
          <w:lang w:val="en-US" w:eastAsia="zh-CN"/>
        </w:rPr>
        <w:t xml:space="preserve">中标</w:t>
      </w:r>
      <w:r>
        <w:rPr>
          <w:rFonts w:hint="eastAsia" w:ascii="宋体" w:hAnsi="宋体" w:eastAsia="宋体" w:cs="Times New Roman"/>
          <w:b/>
          <w:color w:val="000000"/>
          <w:szCs w:val="21"/>
          <w:highlight w:val="none"/>
          <w:lang w:val="zh-CN"/>
        </w:rPr>
        <w:t xml:space="preserve">通知书前一次性以电汇、转账、现金等形式将招标代理费支付给招标代理机构。</w:t>
      </w:r>
      <w:r>
        <w:rPr>
          <w:rFonts w:hint="eastAsia" w:ascii="宋体" w:hAnsi="宋体" w:eastAsia="宋体" w:cs="宋体"/>
          <w:b/>
          <w:bCs/>
          <w:color w:val="000000"/>
          <w:szCs w:val="21"/>
          <w:lang w:val="zh-CN"/>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（1）代理服务费以人民币支付；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（2）代理服务费一次性以电汇、转账等非现金形式支付；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（3）</w:t>
      </w:r>
      <w:r>
        <w:rPr>
          <w:rFonts w:hint="eastAsia" w:ascii="宋体" w:hAnsi="宋体" w:cs="宋体"/>
          <w:bCs/>
          <w:color w:val="000000"/>
          <w:highlight w:val="none"/>
        </w:rPr>
        <w:t xml:space="preserve">代理服务费用包含在投标报价的总价中，且无需单独列计；</w:t>
      </w:r>
      <w:r>
        <w:rPr>
          <w:rFonts w:hint="eastAsia" w:ascii="宋体" w:hAnsi="宋体" w:cs="宋体"/>
          <w:bCs/>
          <w:color w:val="000000"/>
          <w:highlight w:val="none"/>
          <w:lang w:eastAsia="zh-CN"/>
        </w:rPr>
        <w:t xml:space="preserve">供应商</w:t>
      </w:r>
      <w:r>
        <w:rPr>
          <w:rFonts w:hint="eastAsia" w:ascii="宋体" w:hAnsi="宋体" w:cs="宋体"/>
          <w:bCs/>
          <w:color w:val="000000"/>
          <w:highlight w:val="none"/>
        </w:rPr>
        <w:t xml:space="preserve">在投标报价时应予以综合考虑该项费用的支出，投标报价的符合性及有效性不受该项费用的列支而影响。</w:t>
      </w:r>
      <w:r>
        <w:rPr>
          <w:rFonts w:hint="eastAsia" w:ascii="宋体" w:hAnsi="宋体" w:eastAsia="宋体" w:cs="宋体"/>
          <w:bCs/>
          <w:color w:val="000000"/>
        </w:rPr>
        <w:t xml:space="preserve">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招标代理服务费开户银行：江苏江都农村商业银行股份有限公司城东支行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开户名称：江苏屸川全项目管理有限公司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开户帐号：3210880501010000014211 </w:t>
      </w:r>
      <w:r>
        <w:rPr>
          <w:rFonts w:hint="eastAsia" w:ascii="宋体" w:hAnsi="宋体" w:eastAsia="宋体" w:cs="宋体"/>
          <w:color w:val="000000"/>
        </w:rPr>
        <w:t xml:space="preserve">  </w:t>
      </w:r>
      <w:r>
        <w:rPr>
          <w:rFonts w:hint="eastAsia" w:ascii="宋体" w:hAnsi="宋体" w:eastAsia="宋体" w:cs="宋体"/>
          <w:bCs/>
          <w:color w:val="000000"/>
        </w:rPr>
      </w:r>
      <w:r/>
    </w:p>
    <w:p>
      <w:pPr>
        <w:pStyle w:val="991"/>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4.3 专家评审费按扬财购【2020】40 号文《关于进一步规范扬州市政府采购专家评审费标准的通知》执行。</w:t>
      </w:r>
      <w:r>
        <w:rPr>
          <w:rFonts w:hint="eastAsia" w:ascii="宋体" w:hAnsi="宋体" w:eastAsia="宋体" w:cs="宋体"/>
          <w:color w:val="000000"/>
        </w:rPr>
      </w:r>
      <w:r/>
    </w:p>
    <w:p>
      <w:pPr>
        <w:pStyle w:val="991"/>
        <w:ind w:firstLine="422"/>
        <w:spacing w:line="360" w:lineRule="auto"/>
        <w:rPr>
          <w:rFonts w:ascii="宋体" w:hAnsi="宋体"/>
          <w:b/>
          <w:color w:val="000000"/>
          <w:szCs w:val="21"/>
          <w:highlight w:val="none"/>
          <w:shd w:val="clear" w:color="auto" w:fill="auto"/>
        </w:rPr>
      </w:pPr>
      <w:r/>
      <w:bookmarkStart w:id="37" w:name="_Toc20823298"/>
      <w:r/>
      <w:bookmarkStart w:id="38" w:name="_Toc16938542"/>
      <w:r>
        <w:rPr>
          <w:rFonts w:hint="eastAsia" w:ascii="宋体" w:hAnsi="宋体"/>
          <w:b/>
          <w:color w:val="000000"/>
          <w:szCs w:val="21"/>
          <w:highlight w:val="none"/>
          <w:shd w:val="clear" w:color="auto" w:fill="auto"/>
        </w:rPr>
        <w:t xml:space="preserve">5、招标文件的约束力</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5.1 投标人一旦参加本项目采购活动，即被认为接受了本招标文件的规定和约束。</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二、招标文件</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6、招标文件构成</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6.1 招标文件有以下部分组成：</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（1）投标邀请</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（2）投标人须知</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（3）合同文本</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（4）采购需求</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（5）评标方法与评标标准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（6）投标文件格式</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请仔细检查招标文件是否齐全，如有缺漏请立即与代理机构联系解决。</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7、招标文件的修改</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7.1 在投标截止时间前，代理机构可以对招标文件进行修改。</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7.2 </w:t>
      </w:r>
      <w:r>
        <w:rPr>
          <w:rFonts w:hint="eastAsia" w:ascii="宋体" w:hAnsi="宋体"/>
          <w:color w:val="000000"/>
          <w:szCs w:val="21"/>
          <w:highlight w:val="none"/>
          <w:shd w:val="clear" w:color="auto" w:fill="auto"/>
        </w:rPr>
        <w:t xml:space="preserve">代理机构</w:t>
      </w:r>
      <w:r>
        <w:rPr>
          <w:rFonts w:hint="eastAsia" w:ascii="宋体" w:hAnsi="宋体"/>
          <w:bCs/>
          <w:color w:val="000000"/>
          <w:szCs w:val="21"/>
          <w:highlight w:val="none"/>
          <w:shd w:val="clear" w:color="auto" w:fill="auto"/>
        </w:rPr>
        <w:t xml:space="preserve">在招标文件要求提交投标文件截止时间前，有权决定延长投标截止时间和开标时间，并在原采购信息发布媒体上发布变更公告。</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7.3招标文件的修改将在“扬州市</w:t>
      </w:r>
      <w:r>
        <w:rPr>
          <w:rFonts w:hint="eastAsia" w:ascii="宋体" w:hAnsi="宋体"/>
          <w:bCs/>
          <w:color w:val="000000"/>
          <w:szCs w:val="21"/>
          <w:highlight w:val="none"/>
          <w:shd w:val="clear" w:color="auto" w:fill="auto"/>
          <w:lang w:eastAsia="zh-CN"/>
        </w:rPr>
        <w:t xml:space="preserve">江都区</w:t>
      </w:r>
      <w:r>
        <w:rPr>
          <w:rFonts w:hint="eastAsia" w:ascii="宋体" w:hAnsi="宋体"/>
          <w:bCs/>
          <w:color w:val="000000"/>
          <w:szCs w:val="21"/>
          <w:highlight w:val="none"/>
          <w:shd w:val="clear" w:color="auto" w:fill="auto"/>
        </w:rPr>
        <w:t xml:space="preserve">政府采购网、扬州市政府采购网、江苏省政府采购网”公布，补充文件将作为招标文件的组成部分，并对投标人具有约束力。</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三、投标文件的编制</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8、投标文件的语言及度量衡单位</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8.1投标人提交的投标文件以及投标人与代理机构就有关投标的所有来往通知、函件和文件均应使用</w:t>
      </w:r>
      <w:r>
        <w:rPr>
          <w:rFonts w:hint="eastAsia" w:ascii="宋体" w:hAnsi="宋体"/>
          <w:b/>
          <w:color w:val="000000"/>
          <w:szCs w:val="21"/>
          <w:highlight w:val="none"/>
          <w:shd w:val="clear" w:color="auto" w:fill="auto"/>
        </w:rPr>
        <w:t xml:space="preserve">简体中文</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8.2 除技术性能另有规定外，投标文件所使用的度量衡单位，均须采用国家法定计量单位。</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9、投标文件构成</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9.1投标人编写的投标文件应包括资格证明文件、实质性要求响应及偏离表、投标分项报价表、技术要求响应及偏离表、商务要求响应及偏离表、其他证明文件、投标函、开标一览表等部分。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
          <w:bCs/>
          <w:color w:val="000000"/>
          <w:szCs w:val="21"/>
          <w:highlight w:val="none"/>
          <w:shd w:val="clear" w:color="auto" w:fill="auto"/>
        </w:rPr>
      </w:pPr>
      <w:r>
        <w:rPr>
          <w:rFonts w:hint="eastAsia" w:ascii="宋体" w:hAnsi="宋体"/>
          <w:bCs/>
          <w:color w:val="000000"/>
          <w:szCs w:val="21"/>
          <w:highlight w:val="none"/>
          <w:shd w:val="clear" w:color="auto" w:fill="auto"/>
        </w:rPr>
        <w:t xml:space="preserve">9.2 如标书制作工具中格式和内容与网站发布的招标文件不一致，请以网站发布的招标文件为准。</w:t>
      </w:r>
      <w:r>
        <w:rPr>
          <w:rFonts w:hint="eastAsia" w:ascii="宋体" w:hAnsi="宋体"/>
          <w:b/>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10、证明投标人及投标标的符合招标文件规定的文件</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0</w:t>
      </w:r>
      <w:r>
        <w:rPr>
          <w:rFonts w:hint="eastAsia" w:ascii="宋体" w:hAnsi="宋体"/>
          <w:bCs/>
          <w:color w:val="000000"/>
          <w:szCs w:val="21"/>
          <w:highlight w:val="none"/>
          <w:shd w:val="clear" w:color="auto" w:fill="auto"/>
        </w:rPr>
        <w:t xml:space="preserve">.1 投标人应按照招标文件要求提交证明文件，证明其及投标标的符合招标文件规定。</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0</w:t>
      </w:r>
      <w:r>
        <w:rPr>
          <w:rFonts w:hint="eastAsia" w:ascii="宋体" w:hAnsi="宋体"/>
          <w:bCs/>
          <w:color w:val="000000"/>
          <w:szCs w:val="21"/>
          <w:highlight w:val="none"/>
          <w:shd w:val="clear" w:color="auto" w:fill="auto"/>
        </w:rPr>
        <w:t xml:space="preserve">.2招标文件对证明文件无明确形式要求的，证明文件可以以文字资料、图纸和数据等形式提交。</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11、投标</w:t>
      </w:r>
      <w:r>
        <w:rPr>
          <w:rFonts w:hint="eastAsia" w:ascii="宋体" w:hAnsi="宋体"/>
          <w:b/>
          <w:bCs/>
          <w:color w:val="000000"/>
          <w:szCs w:val="21"/>
          <w:highlight w:val="none"/>
          <w:shd w:val="clear" w:color="auto" w:fill="auto"/>
        </w:rPr>
        <w:t xml:space="preserve">分项报价表</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1</w:t>
      </w:r>
      <w:r>
        <w:rPr>
          <w:rFonts w:hint="eastAsia" w:ascii="宋体" w:hAnsi="宋体"/>
          <w:bCs/>
          <w:color w:val="000000"/>
          <w:szCs w:val="21"/>
          <w:highlight w:val="none"/>
          <w:shd w:val="clear" w:color="auto" w:fill="auto"/>
        </w:rPr>
        <w:t xml:space="preserve">.1 投</w:t>
      </w:r>
      <w:bookmarkStart w:id="39" w:name="_Hlt26954840"/>
      <w:r/>
      <w:bookmarkEnd w:id="39"/>
      <w:r>
        <w:rPr>
          <w:rFonts w:hint="eastAsia" w:ascii="宋体" w:hAnsi="宋体"/>
          <w:bCs/>
          <w:color w:val="000000"/>
          <w:szCs w:val="21"/>
          <w:highlight w:val="none"/>
          <w:shd w:val="clear" w:color="auto" w:fill="auto"/>
        </w:rPr>
        <w:t xml:space="preserve">标人按照招标文件规定格式填报投标分项报价表</w:t>
      </w:r>
      <w:bookmarkStart w:id="40" w:name="_Hlt26670399"/>
      <w:r/>
      <w:bookmarkEnd w:id="40"/>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1</w:t>
      </w:r>
      <w:r>
        <w:rPr>
          <w:rFonts w:hint="eastAsia" w:ascii="宋体" w:hAnsi="宋体"/>
          <w:bCs/>
          <w:color w:val="000000"/>
          <w:szCs w:val="21"/>
          <w:highlight w:val="none"/>
          <w:shd w:val="clear" w:color="auto" w:fill="auto"/>
        </w:rPr>
        <w:t xml:space="preserve">.2投标货币。投标文件中的单价和总价无特殊规定的采用人民币报价，以元为单位标注。招标文件中另有规定的按规定执行。</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12、技术要求响应及偏离表、商务要求响应及偏离表</w:t>
      </w:r>
      <w:r>
        <w:rPr>
          <w:rFonts w:ascii="宋体" w:hAnsi="宋体"/>
          <w:b/>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ascii="宋体" w:hAnsi="宋体"/>
          <w:bCs/>
          <w:color w:val="000000"/>
          <w:szCs w:val="21"/>
          <w:highlight w:val="none"/>
          <w:shd w:val="clear" w:color="auto" w:fill="auto"/>
        </w:rPr>
        <w:t xml:space="preserve">12.1</w:t>
      </w:r>
      <w:r>
        <w:rPr>
          <w:rFonts w:hint="eastAsia" w:ascii="宋体" w:hAnsi="宋体"/>
          <w:bCs/>
          <w:color w:val="000000"/>
          <w:szCs w:val="21"/>
          <w:highlight w:val="none"/>
          <w:shd w:val="clear" w:color="auto" w:fill="auto"/>
        </w:rPr>
        <w:t xml:space="preserve"> 投标人需对招标文件中的技术要求与商务要求逐项作出响应或偏离，并说明原因。</w:t>
      </w:r>
      <w:r>
        <w:rPr>
          <w:rFonts w:hint="eastAsia" w:ascii="宋体" w:hAnsi="宋体"/>
          <w:bCs/>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2</w:t>
      </w:r>
      <w:r>
        <w:rPr>
          <w:rFonts w:hint="eastAsia" w:ascii="宋体" w:hAnsi="宋体"/>
          <w:bCs/>
          <w:color w:val="000000"/>
          <w:szCs w:val="21"/>
          <w:highlight w:val="none"/>
          <w:shd w:val="clear" w:color="auto" w:fill="auto"/>
        </w:rPr>
        <w:t xml:space="preserve">.2 投标人需按照招标文件要求，在投标文件中提供与技术要求和商务要求相关的证明材料。</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13、</w:t>
      </w:r>
      <w:r>
        <w:rPr>
          <w:rFonts w:hint="eastAsia" w:ascii="宋体" w:hAnsi="宋体"/>
          <w:b/>
          <w:bCs/>
          <w:color w:val="000000"/>
          <w:szCs w:val="21"/>
          <w:highlight w:val="none"/>
          <w:shd w:val="clear" w:color="auto" w:fill="auto"/>
        </w:rPr>
        <w:t xml:space="preserve">服务承诺、培训计划、人员安排及其他</w:t>
      </w:r>
      <w:r>
        <w:rPr>
          <w:rFonts w:ascii="宋体" w:hAnsi="宋体"/>
          <w:b/>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.1投标人需根据招标文件要求提供有关售后服务的管理制度，售后服务机构的分布情况，售后服务人员的数量、素质、技术水平及售后服务的反应能力等。</w:t>
      </w:r>
      <w:r>
        <w:rPr>
          <w:rFonts w:hint="eastAsia" w:ascii="宋体" w:hAnsi="宋体"/>
          <w:bCs/>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.2 投标人需根据招标文件要求提供培训计划。</w:t>
      </w:r>
      <w:r>
        <w:rPr>
          <w:rFonts w:hint="eastAsia" w:ascii="宋体" w:hAnsi="宋体"/>
          <w:bCs/>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.3投标人需根据招标文件要求提供所投标的的主要组成部分、功能设计、实现思路及关键技术等。</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14、投标函和开标一览表</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4</w:t>
      </w:r>
      <w:r>
        <w:rPr>
          <w:rFonts w:hint="eastAsia" w:ascii="宋体" w:hAnsi="宋体"/>
          <w:bCs/>
          <w:color w:val="000000"/>
          <w:szCs w:val="21"/>
          <w:highlight w:val="none"/>
          <w:shd w:val="clear" w:color="auto" w:fill="auto"/>
        </w:rPr>
        <w:t xml:space="preserve">.1 投标人应按照招标文件中提供的格式完整、正确填写投标函、开标一览表。</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4</w:t>
      </w:r>
      <w:r>
        <w:rPr>
          <w:rFonts w:hint="eastAsia" w:ascii="宋体" w:hAnsi="宋体"/>
          <w:bCs/>
          <w:color w:val="000000"/>
          <w:szCs w:val="21"/>
          <w:highlight w:val="none"/>
          <w:shd w:val="clear" w:color="auto" w:fill="auto"/>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15、投标有效期</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15.1投标有效期为开标之日起</w:t>
      </w:r>
      <w:r>
        <w:rPr>
          <w:rFonts w:hint="eastAsia" w:ascii="宋体" w:hAnsi="宋体"/>
          <w:b/>
          <w:color w:val="000000"/>
          <w:szCs w:val="21"/>
          <w:highlight w:val="none"/>
          <w:u w:val="single"/>
          <w:shd w:val="clear" w:color="auto" w:fill="auto"/>
        </w:rPr>
        <w:t xml:space="preserve">六十（60）天</w:t>
      </w:r>
      <w:r>
        <w:rPr>
          <w:rFonts w:hint="eastAsia" w:ascii="宋体" w:hAnsi="宋体"/>
          <w:bCs/>
          <w:color w:val="000000"/>
          <w:szCs w:val="21"/>
          <w:highlight w:val="none"/>
          <w:shd w:val="clear" w:color="auto" w:fill="auto"/>
        </w:rPr>
        <w:t xml:space="preserve">。投标有效期比规定短的将被视为非响应性投标而予以拒绝。</w:t>
      </w:r>
      <w:r>
        <w:rPr>
          <w:rFonts w:ascii="宋体" w:hAnsi="宋体"/>
          <w:bCs/>
          <w:color w:val="000000"/>
          <w:szCs w:val="21"/>
          <w:highlight w:val="none"/>
          <w:shd w:val="clear" w:color="auto" w:fill="auto"/>
        </w:rPr>
      </w:r>
      <w:r/>
    </w:p>
    <w:p>
      <w:pPr>
        <w:pStyle w:val="991"/>
        <w:ind w:firstLine="422"/>
        <w:spacing w:line="360" w:lineRule="auto"/>
        <w:rPr>
          <w:rFonts w:hint="eastAsia"/>
          <w:color w:val="000000"/>
          <w:highlight w:val="none"/>
          <w:shd w:val="clear" w:color="auto" w:fill="auto"/>
        </w:rPr>
      </w:pPr>
      <w:r>
        <w:rPr>
          <w:rFonts w:hint="eastAsia" w:ascii="宋体" w:hAnsi="宋体"/>
          <w:b/>
          <w:color w:val="000000"/>
          <w:szCs w:val="21"/>
          <w:highlight w:val="none"/>
          <w:shd w:val="clear" w:color="auto" w:fill="auto"/>
        </w:rPr>
        <w:t xml:space="preserve">1</w:t>
      </w:r>
      <w:r>
        <w:rPr>
          <w:rFonts w:ascii="宋体" w:hAnsi="宋体"/>
          <w:b/>
          <w:color w:val="000000"/>
          <w:szCs w:val="21"/>
          <w:highlight w:val="none"/>
          <w:shd w:val="clear" w:color="auto" w:fill="auto"/>
        </w:rPr>
        <w:t xml:space="preserve">6</w:t>
      </w:r>
      <w:r>
        <w:rPr>
          <w:rFonts w:hint="eastAsia" w:ascii="宋体" w:hAnsi="宋体"/>
          <w:b/>
          <w:color w:val="000000"/>
          <w:szCs w:val="21"/>
          <w:highlight w:val="none"/>
          <w:shd w:val="clear" w:color="auto" w:fill="auto"/>
        </w:rPr>
        <w:t xml:space="preserve">、投标有效期的延长</w:t>
      </w:r>
      <w:r>
        <w:rPr>
          <w:rFonts w:hint="eastAsia"/>
          <w:color w:val="000000"/>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6</w:t>
      </w:r>
      <w:r>
        <w:rPr>
          <w:rFonts w:hint="eastAsia" w:ascii="宋体" w:hAnsi="宋体"/>
          <w:bCs/>
          <w:color w:val="000000"/>
          <w:szCs w:val="21"/>
          <w:highlight w:val="none"/>
          <w:shd w:val="clear" w:color="auto" w:fill="auto"/>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bookmarkStart w:id="41" w:name="_Toc20823297"/>
      <w:r/>
      <w:bookmarkStart w:id="42" w:name="_Toc16938541"/>
      <w:r/>
      <w:bookmarkStart w:id="43" w:name="_Toc462564084"/>
      <w:r/>
      <w:bookmarkStart w:id="44" w:name="_Toc513029225"/>
      <w:r>
        <w:rPr>
          <w:rFonts w:hint="eastAsia" w:ascii="宋体" w:hAnsi="宋体"/>
          <w:b/>
          <w:color w:val="000000"/>
          <w:szCs w:val="21"/>
          <w:highlight w:val="none"/>
          <w:shd w:val="clear" w:color="auto" w:fill="auto"/>
        </w:rPr>
        <w:t xml:space="preserve">四、投标文件的递交</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17、</w:t>
      </w:r>
      <w:bookmarkEnd w:id="41"/>
      <w:r/>
      <w:bookmarkEnd w:id="42"/>
      <w:r/>
      <w:bookmarkEnd w:id="43"/>
      <w:r/>
      <w:bookmarkEnd w:id="44"/>
      <w:r>
        <w:rPr>
          <w:rFonts w:hint="eastAsia" w:ascii="宋体" w:hAnsi="宋体"/>
          <w:b/>
          <w:color w:val="000000"/>
          <w:szCs w:val="21"/>
          <w:highlight w:val="none"/>
          <w:shd w:val="clear" w:color="auto" w:fill="auto"/>
        </w:rPr>
        <w:t xml:space="preserve">电子投标文件的递交</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17.1投标人应当按照《操作手册》规定，在投标截止时间前制作并上传电子投标文件。</w:t>
      </w:r>
      <w:bookmarkStart w:id="45" w:name="_Toc513029226"/>
      <w:r>
        <w:rPr>
          <w:rFonts w:ascii="宋体" w:hAnsi="宋体"/>
          <w:bCs/>
          <w:color w:val="000000"/>
          <w:szCs w:val="21"/>
          <w:highlight w:val="none"/>
          <w:shd w:val="clear" w:color="auto" w:fill="auto"/>
        </w:rPr>
      </w:r>
      <w:r/>
    </w:p>
    <w:p>
      <w:pPr>
        <w:pStyle w:val="991"/>
        <w:ind w:firstLine="422"/>
        <w:spacing w:line="360" w:lineRule="auto"/>
        <w:rPr>
          <w:rFonts w:hint="eastAsia" w:ascii="宋体" w:hAnsi="宋体"/>
          <w:b/>
          <w:color w:val="000000"/>
          <w:szCs w:val="21"/>
        </w:rPr>
      </w:pPr>
      <w:r/>
      <w:bookmarkEnd w:id="45"/>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991"/>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hint="eastAsia" w:ascii="宋体" w:hAnsi="宋体"/>
          <w:b/>
          <w:color w:val="000000"/>
          <w:szCs w:val="21"/>
        </w:rPr>
      </w:r>
      <w:r/>
    </w:p>
    <w:p>
      <w:pPr>
        <w:pStyle w:val="991"/>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991"/>
        <w:ind w:firstLine="422"/>
        <w:spacing w:line="360" w:lineRule="auto"/>
        <w:rPr>
          <w:rFonts w:hint="eastAsia" w:ascii="宋体" w:hAnsi="宋体"/>
          <w:b/>
          <w:color w:val="000000"/>
          <w:szCs w:val="21"/>
        </w:rPr>
      </w:pPr>
      <w:r>
        <w:rPr>
          <w:rFonts w:hint="eastAsia" w:ascii="宋体" w:hAnsi="宋体"/>
          <w:b/>
          <w:color w:val="000000"/>
          <w:szCs w:val="21"/>
        </w:rPr>
        <w:t xml:space="preserve">17.5</w:t>
      </w:r>
      <w:r>
        <w:rPr>
          <w:rFonts w:hint="eastAsia" w:ascii="宋体" w:hAnsi="宋体"/>
          <w:b/>
          <w:bCs/>
          <w:color w:val="000000"/>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rPr>
          <w:rFonts w:hint="eastAsia" w:ascii="宋体" w:hAnsi="宋体"/>
          <w:b/>
          <w:color w:val="000000"/>
          <w:szCs w:val="21"/>
        </w:rPr>
      </w:r>
      <w:r/>
    </w:p>
    <w:p>
      <w:pPr>
        <w:pStyle w:val="991"/>
        <w:ind w:firstLine="422"/>
        <w:spacing w:line="360" w:lineRule="auto"/>
        <w:rPr>
          <w:rFonts w:hint="eastAsia"/>
          <w:color w:val="000000"/>
        </w:rPr>
      </w:pPr>
      <w:r>
        <w:rPr>
          <w:rFonts w:hint="eastAsia" w:ascii="宋体" w:hAnsi="宋体"/>
          <w:b/>
          <w:color w:val="000000"/>
          <w:szCs w:val="21"/>
        </w:rPr>
        <w:t xml:space="preserve">17.6各</w:t>
      </w:r>
      <w:r>
        <w:rPr>
          <w:rFonts w:hint="eastAsia" w:ascii="宋体" w:hAnsi="宋体"/>
          <w:b/>
          <w:bCs/>
          <w:color w:val="000000"/>
        </w:rPr>
        <w:t xml:space="preserve">供应商</w:t>
      </w:r>
      <w:r>
        <w:rPr>
          <w:rFonts w:hint="eastAsia" w:ascii="宋体" w:hAnsi="宋体"/>
          <w:b/>
          <w:color w:val="000000"/>
          <w:szCs w:val="21"/>
        </w:rPr>
        <w:t xml:space="preserve">应在规定时间内凭CA证书进行网上解密。</w:t>
      </w:r>
      <w:r>
        <w:rPr>
          <w:rFonts w:hint="eastAsia"/>
          <w:color w:val="000000"/>
        </w:rPr>
      </w:r>
      <w:r/>
    </w:p>
    <w:p>
      <w:pPr>
        <w:pStyle w:val="991"/>
        <w:ind w:firstLine="422"/>
        <w:spacing w:line="360" w:lineRule="auto"/>
        <w:rPr>
          <w:rFonts w:ascii="宋体" w:hAnsi="宋体"/>
          <w:b/>
          <w:color w:val="000000"/>
          <w:szCs w:val="21"/>
          <w:highlight w:val="none"/>
          <w:shd w:val="clear" w:color="auto" w:fill="auto"/>
        </w:rPr>
      </w:pPr>
      <w:r/>
      <w:bookmarkEnd w:id="37"/>
      <w:r/>
      <w:bookmarkEnd w:id="38"/>
      <w:r>
        <w:rPr>
          <w:rFonts w:hint="eastAsia" w:ascii="宋体" w:hAnsi="宋体"/>
          <w:b/>
          <w:color w:val="000000"/>
          <w:szCs w:val="21"/>
          <w:highlight w:val="none"/>
          <w:shd w:val="clear" w:color="auto" w:fill="auto"/>
        </w:rPr>
        <w:t xml:space="preserve">18、投标截止日期</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i/>
          <w:iCs/>
          <w:color w:val="000000"/>
          <w:szCs w:val="21"/>
          <w:highlight w:val="none"/>
          <w:u w:val="single"/>
          <w:shd w:val="clear" w:color="auto" w:fill="auto"/>
        </w:rPr>
        <w:t xml:space="preserve">18.1 投标人上传电子投标文件的时间不得迟于招标公告中规定的投标截止时间</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highlight w:val="none"/>
          <w:shd w:val="clear" w:color="auto" w:fill="auto"/>
        </w:rPr>
      </w:pPr>
      <w:r>
        <w:rPr>
          <w:rFonts w:hint="eastAsia" w:ascii="宋体" w:hAnsi="宋体"/>
          <w:bCs/>
          <w:color w:val="000000"/>
          <w:szCs w:val="21"/>
          <w:highlight w:val="none"/>
          <w:shd w:val="clear" w:color="auto" w:fill="auto"/>
        </w:rPr>
        <w:t xml:space="preserve">投标人应充分考虑到网络环境、网络带宽等风险因素，如因投标人自身原因造成的电子投标文</w:t>
      </w:r>
      <w:r>
        <w:rPr>
          <w:rFonts w:hint="eastAsia" w:ascii="宋体" w:hAnsi="宋体"/>
          <w:bCs/>
          <w:color w:val="000000"/>
          <w:highlight w:val="none"/>
          <w:shd w:val="clear" w:color="auto" w:fill="auto"/>
        </w:rPr>
        <w:t xml:space="preserve">件上传不成功的按照本招标文件第二章第26.1.2条规定做无效投标处理。</w:t>
      </w:r>
      <w:r>
        <w:rPr>
          <w:rFonts w:hint="eastAsia" w:ascii="宋体" w:hAnsi="宋体"/>
          <w:bCs/>
          <w:color w:val="000000"/>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18.2代理机构可以按照规定，通过修改招标文件延长投标截止日期，在此情况下，投标人的所有权利和义务以及投标人受制的截止日期均应以延长后新的截止日期为准。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bookmarkStart w:id="46" w:name="_Toc513029227"/>
      <w:r>
        <w:rPr>
          <w:rFonts w:hint="eastAsia" w:ascii="宋体" w:hAnsi="宋体"/>
          <w:b/>
          <w:color w:val="000000"/>
          <w:szCs w:val="21"/>
          <w:highlight w:val="none"/>
          <w:shd w:val="clear" w:color="auto" w:fill="auto"/>
        </w:rPr>
        <w:t xml:space="preserve">19、投标文件</w:t>
      </w:r>
      <w:bookmarkEnd w:id="46"/>
      <w:r>
        <w:rPr>
          <w:rFonts w:hint="eastAsia" w:ascii="宋体" w:hAnsi="宋体"/>
          <w:b/>
          <w:color w:val="000000"/>
          <w:szCs w:val="21"/>
          <w:highlight w:val="none"/>
          <w:shd w:val="clear" w:color="auto" w:fill="auto"/>
        </w:rPr>
        <w:t xml:space="preserve">的拒收</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19.1代理机构拒绝接收在其规定的投标截止时间后上传的任何投标文件。</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bookmarkStart w:id="47" w:name="_Toc20823300"/>
      <w:r/>
      <w:bookmarkStart w:id="48" w:name="_Toc16938544"/>
      <w:r/>
      <w:bookmarkStart w:id="49" w:name="_Toc513029228"/>
      <w:r>
        <w:rPr>
          <w:rFonts w:hint="eastAsia" w:ascii="宋体" w:hAnsi="宋体"/>
          <w:b/>
          <w:color w:val="000000"/>
          <w:szCs w:val="21"/>
          <w:highlight w:val="none"/>
          <w:shd w:val="clear" w:color="auto" w:fill="auto"/>
        </w:rPr>
        <w:t xml:space="preserve">20、投标文件的撤回和修改</w:t>
      </w:r>
      <w:bookmarkEnd w:id="47"/>
      <w:r/>
      <w:bookmarkEnd w:id="48"/>
      <w:r/>
      <w:bookmarkEnd w:id="49"/>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 投标文件的撤回</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20.1.1 电子投标文件的撤回</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投标人可在投标截止时间前，撤回其电子投标文件，具体操作方法见《操作手册》。</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20.1.2 投标人撤回电子投标文件，则认为其不再参与本项目投标活动。</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 投标文件的修改</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20.2.1投标人可在投标截止时间前，对其电子投标文件进行修改，具体操作方法见《操作手册》。</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20.2.2在投标截止时间之后，投标人不得对其电子投标文件作任何修改。</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20.3在投标截止时间至招标文件中规定的投标有效期满之间的这段时间内，投标人不得撤回其投标。</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五、开标与评标</w:t>
      </w:r>
      <w:r>
        <w:rPr>
          <w:rFonts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21、开标</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21.1代理机构将在招标公告中规定的时间和地点组织公开开标。投标人应当按照《操作手册》规定，</w:t>
      </w:r>
      <w:r>
        <w:rPr>
          <w:rFonts w:ascii="宋体" w:hAnsi="宋体"/>
          <w:bCs/>
          <w:color w:val="000000"/>
          <w:szCs w:val="21"/>
          <w:highlight w:val="none"/>
          <w:shd w:val="clear" w:color="auto" w:fill="auto"/>
        </w:rPr>
        <w:t xml:space="preserve">参加开标活动</w:t>
      </w:r>
      <w:r>
        <w:rPr>
          <w:rFonts w:hint="eastAsia" w:ascii="宋体" w:hAnsi="宋体"/>
          <w:bCs/>
          <w:color w:val="000000"/>
          <w:szCs w:val="21"/>
          <w:highlight w:val="none"/>
          <w:shd w:val="clear" w:color="auto" w:fill="auto"/>
        </w:rPr>
        <w:t xml:space="preserve">和在苏采云系统规定的时间内对投标文件进行解密。</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21.2开标仪式由代理机构主持。苏采云系统将自动对</w:t>
      </w:r>
      <w:r>
        <w:rPr>
          <w:rFonts w:ascii="宋体" w:hAnsi="宋体"/>
          <w:bCs/>
          <w:color w:val="000000"/>
          <w:szCs w:val="21"/>
          <w:highlight w:val="none"/>
          <w:shd w:val="clear" w:color="auto" w:fill="auto"/>
        </w:rPr>
        <w:t xml:space="preserve">项目进行开标，并</w:t>
      </w:r>
      <w:r>
        <w:rPr>
          <w:rFonts w:hint="eastAsia" w:ascii="宋体" w:hAnsi="宋体"/>
          <w:bCs/>
          <w:color w:val="000000"/>
          <w:szCs w:val="21"/>
          <w:highlight w:val="none"/>
          <w:shd w:val="clear" w:color="auto" w:fill="auto"/>
        </w:rPr>
        <w:t xml:space="preserve">宣布各</w:t>
      </w:r>
      <w:r>
        <w:rPr>
          <w:rFonts w:ascii="宋体" w:hAnsi="宋体"/>
          <w:bCs/>
          <w:color w:val="000000"/>
          <w:szCs w:val="21"/>
          <w:highlight w:val="none"/>
          <w:shd w:val="clear" w:color="auto" w:fill="auto"/>
        </w:rPr>
        <w:t xml:space="preserve">投标人</w:t>
      </w:r>
      <w:r>
        <w:rPr>
          <w:rFonts w:hint="eastAsia" w:ascii="宋体" w:hAnsi="宋体"/>
          <w:bCs/>
          <w:color w:val="000000"/>
          <w:szCs w:val="21"/>
          <w:highlight w:val="none"/>
          <w:shd w:val="clear" w:color="auto" w:fill="auto"/>
        </w:rPr>
        <w:t xml:space="preserve">名称和投标价格。</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21.3投标人在开标过程中涉及到的投标文件解密、开标结果确认等工作，应按照《操作手册》规定执行。</w:t>
      </w:r>
      <w:r>
        <w:rPr>
          <w:rFonts w:ascii="宋体" w:hAnsi="宋体"/>
          <w:bCs/>
          <w:color w:val="000000"/>
          <w:szCs w:val="21"/>
          <w:highlight w:val="none"/>
          <w:shd w:val="clear" w:color="auto" w:fill="auto"/>
        </w:rPr>
      </w:r>
      <w:r/>
    </w:p>
    <w:p>
      <w:pPr>
        <w:pStyle w:val="991"/>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21.4投标人如果对开标过程和开标记录有疑义，应当根据《操作手册》规定提出，如苏采云系统中《开标记录表》宣布后5分钟内未提出的，视同认可开标结果。</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22、评标委员会</w:t>
      </w:r>
      <w:r>
        <w:rPr>
          <w:rFonts w:ascii="宋体" w:hAnsi="宋体"/>
          <w:b/>
          <w:color w:val="000000"/>
          <w:szCs w:val="21"/>
          <w:highlight w:val="none"/>
          <w:shd w:val="clear" w:color="auto" w:fill="auto"/>
        </w:rPr>
      </w:r>
      <w:r/>
    </w:p>
    <w:p>
      <w:pPr>
        <w:pStyle w:val="991"/>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22.1 开标后，代理机构将立即组织评标委员会（以下简称评委会）进行评标。</w:t>
      </w:r>
      <w:r>
        <w:rPr>
          <w:rFonts w:ascii="宋体" w:hAnsi="宋体"/>
          <w:bCs/>
          <w:color w:val="000000"/>
          <w:szCs w:val="21"/>
          <w:highlight w:val="none"/>
          <w:shd w:val="clear" w:color="auto" w:fill="auto"/>
        </w:rPr>
      </w:r>
      <w:r/>
    </w:p>
    <w:p>
      <w:pPr>
        <w:pStyle w:val="991"/>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22.2评委会由采购人代表和有关技术、经济等方面的专家组成，且人员构成符合政府采购有关规定。</w:t>
      </w:r>
      <w:r>
        <w:rPr>
          <w:rFonts w:ascii="宋体" w:hAnsi="宋体"/>
          <w:bCs/>
          <w:color w:val="000000"/>
          <w:szCs w:val="21"/>
          <w:highlight w:val="none"/>
          <w:shd w:val="clear" w:color="auto" w:fill="auto"/>
        </w:rPr>
      </w:r>
      <w:r/>
    </w:p>
    <w:p>
      <w:pPr>
        <w:pStyle w:val="991"/>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22.3评委会独立工作，负责评审所有投标文件并确定中标候选人。</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23、评标过程的保密与公正</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23.1</w:t>
      </w:r>
      <w:r>
        <w:rPr>
          <w:rFonts w:hint="eastAsia" w:ascii="宋体" w:hAnsi="宋体"/>
          <w:bCs/>
          <w:color w:val="000000"/>
          <w:szCs w:val="21"/>
          <w:highlight w:val="none"/>
          <w:shd w:val="clear" w:color="auto" w:fill="auto"/>
        </w:rPr>
        <w:t xml:space="preserve">凡是与审查、澄清、评价和比较投标的有关资料以及授标建议等，采购人、评委、</w:t>
      </w:r>
      <w:r>
        <w:rPr>
          <w:rFonts w:hint="eastAsia" w:ascii="宋体" w:hAnsi="宋体"/>
          <w:color w:val="000000"/>
          <w:szCs w:val="21"/>
          <w:highlight w:val="none"/>
          <w:shd w:val="clear" w:color="auto" w:fill="auto"/>
        </w:rPr>
        <w:t xml:space="preserve">代理机构</w:t>
      </w:r>
      <w:r>
        <w:rPr>
          <w:rFonts w:hint="eastAsia" w:ascii="宋体" w:hAnsi="宋体"/>
          <w:bCs/>
          <w:color w:val="000000"/>
          <w:szCs w:val="21"/>
          <w:highlight w:val="none"/>
          <w:shd w:val="clear" w:color="auto" w:fill="auto"/>
        </w:rPr>
        <w:t xml:space="preserve">工作人员均不得向投标人或与评标无关的其他人员透露。</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23.2在评标过程中，投标人不得以任何行为影响评标过程，否则其投标文件将被作为无效投标文件。</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23.3</w:t>
      </w:r>
      <w:r>
        <w:rPr>
          <w:rFonts w:hint="eastAsia" w:ascii="宋体" w:hAnsi="宋体"/>
          <w:bCs/>
          <w:color w:val="000000"/>
          <w:szCs w:val="21"/>
          <w:highlight w:val="none"/>
          <w:shd w:val="clear" w:color="auto" w:fill="auto"/>
        </w:rPr>
        <w:t xml:space="preserve">代理机构和评委会不向未中标的投标人解释未中标原因，也不公布评标过程中的相关细节</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23.4采用综合评分法的项目，</w:t>
      </w:r>
      <w:r>
        <w:rPr>
          <w:rFonts w:hint="eastAsia" w:ascii="宋体" w:hAnsi="宋体"/>
          <w:bCs/>
          <w:color w:val="000000"/>
          <w:szCs w:val="21"/>
          <w:highlight w:val="none"/>
          <w:shd w:val="clear" w:color="auto" w:fill="auto"/>
        </w:rPr>
        <w:t xml:space="preserve">未中标的投标人可于中标结果公告期限届满之日起通过</w:t>
      </w:r>
      <w:r>
        <w:rPr>
          <w:rFonts w:hint="eastAsia" w:ascii="宋体" w:hAnsi="宋体"/>
          <w:color w:val="000000"/>
          <w:highlight w:val="none"/>
          <w:shd w:val="clear" w:color="auto" w:fill="auto"/>
        </w:rPr>
        <w:t xml:space="preserve">苏采云系统</w:t>
      </w:r>
      <w:r>
        <w:rPr>
          <w:rFonts w:hint="eastAsia" w:ascii="宋体" w:hAnsi="宋体"/>
          <w:bCs/>
          <w:color w:val="000000"/>
          <w:szCs w:val="21"/>
          <w:highlight w:val="none"/>
          <w:shd w:val="clear" w:color="auto" w:fill="auto"/>
        </w:rPr>
        <w:t xml:space="preserve">查看自己的评审得分及排序情况。</w:t>
      </w:r>
      <w:r>
        <w:rPr>
          <w:rFonts w:hint="eastAsia" w:ascii="宋体" w:hAnsi="宋体"/>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24、投标文件的澄清</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color w:val="000000"/>
          <w:highlight w:val="none"/>
          <w:shd w:val="clear" w:color="auto" w:fill="auto"/>
        </w:rPr>
      </w:pPr>
      <w:r>
        <w:rPr>
          <w:rFonts w:hint="eastAsia" w:ascii="宋体" w:hAnsi="宋体"/>
          <w:color w:val="000000"/>
          <w:szCs w:val="21"/>
          <w:highlight w:val="none"/>
          <w:shd w:val="clear" w:color="auto" w:fill="auto"/>
        </w:rPr>
        <w:t xml:space="preserve">24.1</w:t>
      </w:r>
      <w:r>
        <w:rPr>
          <w:rFonts w:hint="eastAsia" w:ascii="宋体" w:hAnsi="宋体"/>
          <w:color w:val="000000"/>
          <w:highlight w:val="none"/>
          <w:shd w:val="clear" w:color="auto" w:fill="auto"/>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highlight w:val="none"/>
          <w:shd w:val="clear" w:color="auto" w:fill="auto"/>
        </w:rPr>
      </w:r>
      <w:r/>
    </w:p>
    <w:p>
      <w:pPr>
        <w:pStyle w:val="991"/>
        <w:ind w:firstLine="42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投标人的澄清、说明或者补正不得超出投标文件的范围或者改变投标文件的实质性内容。</w:t>
      </w:r>
      <w:r>
        <w:rPr>
          <w:rFonts w:hint="eastAsia" w:ascii="宋体" w:hAnsi="宋体"/>
          <w:color w:val="000000"/>
          <w:highlight w:val="none"/>
          <w:shd w:val="clear" w:color="auto" w:fill="auto"/>
        </w:rPr>
      </w:r>
      <w:r/>
    </w:p>
    <w:p>
      <w:pPr>
        <w:pStyle w:val="991"/>
        <w:ind w:firstLine="42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评标委员会并非对每个投标人都</w:t>
      </w:r>
      <w:r>
        <w:rPr>
          <w:rFonts w:hint="eastAsia" w:ascii="宋体" w:hAnsi="宋体"/>
          <w:color w:val="000000"/>
          <w:highlight w:val="none"/>
          <w:shd w:val="clear" w:color="auto" w:fill="auto"/>
          <w:lang w:eastAsia="zh-CN"/>
        </w:rPr>
        <w:t xml:space="preserve">作出</w:t>
      </w:r>
      <w:r>
        <w:rPr>
          <w:rFonts w:hint="eastAsia" w:ascii="宋体" w:hAnsi="宋体"/>
          <w:color w:val="000000"/>
          <w:highlight w:val="none"/>
          <w:shd w:val="clear" w:color="auto" w:fill="auto"/>
        </w:rPr>
        <w:t xml:space="preserve">澄清要求。</w:t>
      </w:r>
      <w:r>
        <w:rPr>
          <w:rFonts w:hint="eastAsia" w:ascii="宋体" w:hAnsi="宋体"/>
          <w:color w:val="000000"/>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 </w:t>
      </w:r>
      <w:r>
        <w:rPr>
          <w:rFonts w:hint="eastAsia" w:ascii="宋体" w:hAnsi="宋体"/>
          <w:bCs/>
          <w:color w:val="000000"/>
          <w:szCs w:val="21"/>
          <w:highlight w:val="none"/>
          <w:shd w:val="clear" w:color="auto" w:fill="auto"/>
        </w:rPr>
        <w:t xml:space="preserve">24.2</w:t>
      </w:r>
      <w:r>
        <w:rPr>
          <w:rFonts w:hint="eastAsia" w:ascii="宋体" w:hAnsi="宋体"/>
          <w:color w:val="000000"/>
          <w:highlight w:val="none"/>
          <w:shd w:val="clear" w:color="auto" w:fill="auto"/>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991"/>
        <w:ind w:firstLine="420"/>
        <w:spacing w:line="360" w:lineRule="auto"/>
        <w:rPr>
          <w:rFonts w:hint="eastAsia"/>
          <w:color w:val="000000"/>
        </w:rPr>
      </w:pPr>
      <w:r>
        <w:rPr>
          <w:rFonts w:hint="eastAsia" w:ascii="宋体" w:hAnsi="宋体"/>
          <w:bCs/>
          <w:color w:val="000000"/>
          <w:szCs w:val="21"/>
          <w:highlight w:val="none"/>
          <w:shd w:val="clear" w:color="auto" w:fill="auto"/>
        </w:rPr>
        <w:t xml:space="preserve">24.3</w:t>
      </w:r>
      <w:r>
        <w:rPr>
          <w:rFonts w:hint="eastAsia" w:ascii="宋体" w:hAnsi="宋体"/>
          <w:color w:val="000000"/>
          <w:highlight w:val="none"/>
          <w:shd w:val="clear" w:color="auto" w:fill="auto"/>
        </w:rPr>
        <w:t xml:space="preserve">接到评委会澄清、说明和补正要求的投标人如未按规定</w:t>
      </w:r>
      <w:r>
        <w:rPr>
          <w:rFonts w:hint="eastAsia" w:ascii="宋体" w:hAnsi="宋体"/>
          <w:color w:val="000000"/>
          <w:highlight w:val="none"/>
          <w:shd w:val="clear" w:color="auto" w:fill="auto"/>
          <w:lang w:eastAsia="zh-CN"/>
        </w:rPr>
        <w:t xml:space="preserve">作出</w:t>
      </w:r>
      <w:r>
        <w:rPr>
          <w:rFonts w:hint="eastAsia" w:ascii="宋体" w:hAnsi="宋体"/>
          <w:color w:val="000000"/>
          <w:highlight w:val="none"/>
          <w:shd w:val="clear" w:color="auto" w:fill="auto"/>
        </w:rPr>
        <w:t xml:space="preserve">澄清、说明和补正，其风险由投标人自行承担</w:t>
      </w:r>
      <w:r>
        <w:rPr>
          <w:rFonts w:hint="eastAsia" w:ascii="宋体" w:hAnsi="宋体"/>
          <w:color w:val="000000"/>
          <w:szCs w:val="21"/>
          <w:highlight w:val="none"/>
          <w:shd w:val="clear" w:color="auto" w:fill="auto"/>
        </w:rPr>
        <w:t xml:space="preserve">。</w:t>
      </w:r>
      <w:r>
        <w:rPr>
          <w:rFonts w:hint="eastAsia"/>
          <w:color w:val="000000"/>
        </w:rPr>
      </w:r>
      <w:r/>
    </w:p>
    <w:p>
      <w:pPr>
        <w:pStyle w:val="991"/>
        <w:ind w:firstLine="422"/>
        <w:spacing w:line="360" w:lineRule="auto"/>
        <w:rPr>
          <w:rFonts w:ascii="宋体" w:hAnsi="宋体"/>
          <w:b/>
          <w:color w:val="000000"/>
          <w:szCs w:val="21"/>
          <w:highlight w:val="none"/>
          <w:shd w:val="clear" w:color="auto" w:fill="auto"/>
        </w:rPr>
      </w:pPr>
      <w:r/>
      <w:bookmarkEnd w:id="30"/>
      <w:r/>
      <w:bookmarkEnd w:id="31"/>
      <w:r/>
      <w:bookmarkStart w:id="50" w:name="_Toc109304973"/>
      <w:r/>
      <w:bookmarkStart w:id="51" w:name="_Toc72253788"/>
      <w:r>
        <w:rPr>
          <w:rFonts w:hint="eastAsia" w:ascii="宋体" w:hAnsi="宋体"/>
          <w:b/>
          <w:color w:val="000000"/>
          <w:szCs w:val="21"/>
          <w:highlight w:val="none"/>
          <w:shd w:val="clear" w:color="auto" w:fill="auto"/>
        </w:rPr>
        <w:t xml:space="preserve">25、对投标文件的初审</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25.1投标文件初审分为资格审查和符合性审查。</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25.3如果投标文件实质上没有响应招标文件的要求，评委会将予以拒绝，投标人不得通过修改或撤销</w:t>
      </w:r>
      <w:r>
        <w:rPr>
          <w:rFonts w:hint="eastAsia" w:ascii="宋体" w:hAnsi="宋体"/>
          <w:bCs/>
          <w:color w:val="000000"/>
          <w:szCs w:val="21"/>
          <w:highlight w:val="none"/>
          <w:shd w:val="clear" w:color="auto" w:fill="auto"/>
          <w:lang w:eastAsia="zh-CN"/>
        </w:rPr>
        <w:t xml:space="preserve">不符</w:t>
      </w:r>
      <w:r>
        <w:rPr>
          <w:rFonts w:hint="eastAsia" w:ascii="宋体" w:hAnsi="宋体"/>
          <w:bCs/>
          <w:color w:val="000000"/>
          <w:szCs w:val="21"/>
          <w:highlight w:val="none"/>
          <w:shd w:val="clear" w:color="auto" w:fill="auto"/>
        </w:rPr>
        <w:t xml:space="preserve">合要求的偏离或保留而使其投标成为实质性响应的投标。</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（1）投标文件中开标一览表内容与投标文件中相应内容不一致的，以开标一览表为准。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（2）大写金额与小写金额不一致的，以大写金额为准。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（3）单价金额小数点或者百分比有明显错位的，以开标一览表的总价为准，并修改单价。</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（4）总价金额与按单价汇总金额不一致的，以单价金额计算结果为准。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同时出现两种以上错误的，按照前款规定的顺序修正。</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bCs/>
          <w:color w:val="000000"/>
          <w:szCs w:val="21"/>
          <w:highlight w:val="none"/>
          <w:shd w:val="clear" w:color="auto" w:fill="auto"/>
        </w:rPr>
      </w:r>
      <w:r/>
    </w:p>
    <w:p>
      <w:pPr>
        <w:pStyle w:val="991"/>
        <w:ind w:firstLine="420"/>
        <w:jc w:val="left"/>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25.6</w:t>
      </w:r>
      <w:r>
        <w:rPr>
          <w:rFonts w:ascii="宋体" w:hAnsi="宋体"/>
          <w:color w:val="000000"/>
          <w:szCs w:val="21"/>
          <w:highlight w:val="none"/>
          <w:shd w:val="clear" w:color="auto" w:fill="auto"/>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highlight w:val="none"/>
          <w:shd w:val="clear" w:color="auto" w:fill="auto"/>
        </w:rPr>
        <w:t xml:space="preserve">按照招标文件规定的方式确定，由评标委员会按照招标文件规定的方式（招标文件未规定的通过随机抽取的方式）确定一个参加评标的投标人</w:t>
      </w:r>
      <w:r>
        <w:rPr>
          <w:rFonts w:ascii="宋体" w:hAnsi="宋体"/>
          <w:color w:val="000000"/>
          <w:szCs w:val="21"/>
          <w:highlight w:val="none"/>
          <w:shd w:val="clear" w:color="auto" w:fill="auto"/>
        </w:rPr>
        <w:t xml:space="preserve">，其他投标无效。</w:t>
      </w:r>
      <w:r>
        <w:rPr>
          <w:rFonts w:hint="eastAsia" w:ascii="宋体" w:hAnsi="宋体"/>
          <w:color w:val="000000"/>
          <w:szCs w:val="21"/>
          <w:highlight w:val="none"/>
          <w:shd w:val="clear" w:color="auto" w:fill="auto"/>
        </w:rPr>
      </w:r>
      <w:r/>
    </w:p>
    <w:p>
      <w:pPr>
        <w:pStyle w:val="991"/>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000000"/>
          <w:szCs w:val="21"/>
          <w:highlight w:val="none"/>
          <w:shd w:val="clear" w:color="auto" w:fill="auto"/>
        </w:rPr>
        <w:t xml:space="preserve">由评标委员会根据招标文件规定的方式（招标文件未规定的采取随机抽取的方式）确定一个中标候选人</w:t>
      </w:r>
      <w:r>
        <w:rPr>
          <w:rFonts w:ascii="宋体" w:hAnsi="宋体"/>
          <w:color w:val="000000"/>
          <w:szCs w:val="21"/>
          <w:highlight w:val="none"/>
          <w:shd w:val="clear" w:color="auto" w:fill="auto"/>
        </w:rPr>
        <w:t xml:space="preserve">，其他同品牌投标人不作为中标候选人。</w:t>
      </w:r>
      <w:r>
        <w:rPr>
          <w:rFonts w:hint="eastAsia" w:ascii="宋体" w:hAnsi="宋体"/>
          <w:color w:val="000000"/>
          <w:szCs w:val="21"/>
          <w:highlight w:val="none"/>
          <w:shd w:val="clear" w:color="auto" w:fill="auto"/>
        </w:rPr>
      </w:r>
      <w:r/>
    </w:p>
    <w:p>
      <w:pPr>
        <w:pStyle w:val="991"/>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非单一产品采购项目，招标文件中</w:t>
      </w:r>
      <w:r>
        <w:rPr>
          <w:rFonts w:hint="eastAsia" w:ascii="宋体" w:hAnsi="宋体"/>
          <w:color w:val="000000"/>
          <w:szCs w:val="21"/>
          <w:highlight w:val="none"/>
          <w:shd w:val="clear" w:color="auto" w:fill="auto"/>
        </w:rPr>
        <w:t xml:space="preserve">将载明其中的核心产品</w:t>
      </w:r>
      <w:r>
        <w:rPr>
          <w:rFonts w:ascii="宋体" w:hAnsi="宋体"/>
          <w:color w:val="000000"/>
          <w:szCs w:val="21"/>
          <w:highlight w:val="none"/>
          <w:shd w:val="clear" w:color="auto" w:fill="auto"/>
        </w:rPr>
        <w:t xml:space="preserve">。多家投标人提供的核心产品品牌相同的，按前两款规定处理。</w:t>
      </w:r>
      <w:r>
        <w:rPr>
          <w:rFonts w:hint="eastAsia" w:ascii="宋体" w:hAnsi="宋体"/>
          <w:color w:val="000000"/>
          <w:szCs w:val="21"/>
          <w:highlight w:val="none"/>
          <w:shd w:val="clear" w:color="auto" w:fill="auto"/>
        </w:rPr>
      </w:r>
      <w:r/>
    </w:p>
    <w:p>
      <w:pPr>
        <w:pStyle w:val="991"/>
        <w:ind w:firstLine="420"/>
        <w:jc w:val="left"/>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25.7 投标人在开、评标全过程中应保持通讯畅通，</w:t>
      </w:r>
      <w:r>
        <w:rPr>
          <w:rFonts w:hint="eastAsia" w:ascii="宋体" w:hAnsi="宋体"/>
          <w:color w:val="000000"/>
          <w:highlight w:val="none"/>
          <w:shd w:val="clear" w:color="auto" w:fill="auto"/>
        </w:rPr>
        <w:t xml:space="preserve">及时登录苏采云系统查阅、答复相关信息，并安排专人与代理机构及评标委员会联系。</w:t>
      </w:r>
      <w:r>
        <w:rPr>
          <w:rFonts w:hint="eastAsia" w:ascii="宋体" w:hAnsi="宋体"/>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26、无效投标条款和废标条款</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26.1无效投标条款</w:t>
      </w:r>
      <w:r>
        <w:rPr>
          <w:rFonts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26.1.1 投标人在苏采云系统规定的时间内未成功解密电子投标文件的。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26.1.2 投标人未按照招标文件要求上传电子投标文件的。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26.1.3同一投标人提交两个（含两个）以上不同的投标报价的。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26.1.4投标人不具备招标文件中规定资格要求的。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26.1.5投标人的报价超过了采购预算或最高限价的。</w:t>
      </w:r>
      <w:r>
        <w:rPr>
          <w:rFonts w:hint="eastAsia"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26.1.6未通过符合性审查的。</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
          <w:color w:val="000000"/>
          <w:szCs w:val="21"/>
          <w:highlight w:val="none"/>
          <w:shd w:val="clear" w:color="auto" w:fill="auto"/>
        </w:rPr>
      </w:pPr>
      <w:r>
        <w:rPr>
          <w:rFonts w:hint="eastAsia" w:ascii="宋体" w:hAnsi="宋体"/>
          <w:bCs/>
          <w:color w:val="000000"/>
          <w:szCs w:val="21"/>
          <w:highlight w:val="none"/>
          <w:shd w:val="clear" w:color="auto" w:fill="auto"/>
        </w:rPr>
        <w:t xml:space="preserve">26.1.7不符合招标文件中规定的其他实质性要求和条件的</w:t>
      </w:r>
      <w:r>
        <w:rPr>
          <w:rFonts w:hint="eastAsia" w:ascii="宋体" w:hAnsi="宋体"/>
          <w:b/>
          <w:color w:val="000000"/>
          <w:szCs w:val="21"/>
          <w:highlight w:val="none"/>
          <w:shd w:val="clear" w:color="auto" w:fill="auto"/>
        </w:rPr>
        <w:t xml:space="preserve">（</w:t>
      </w:r>
      <w:r>
        <w:rPr>
          <w:rFonts w:hint="eastAsia" w:ascii="宋体" w:hAnsi="宋体"/>
          <w:b/>
          <w:i/>
          <w:iCs/>
          <w:color w:val="000000"/>
          <w:szCs w:val="21"/>
          <w:highlight w:val="none"/>
          <w:u w:val="single"/>
          <w:shd w:val="clear" w:color="auto" w:fill="auto"/>
        </w:rPr>
        <w:t xml:space="preserve">本招标文件中斜体且有下划线部分为实质性要求和条件</w:t>
      </w:r>
      <w:r>
        <w:rPr>
          <w:rFonts w:hint="eastAsia" w:ascii="宋体" w:hAnsi="宋体"/>
          <w:b/>
          <w:color w:val="000000"/>
          <w:szCs w:val="21"/>
          <w:highlight w:val="none"/>
          <w:shd w:val="clear" w:color="auto" w:fill="auto"/>
        </w:rPr>
        <w:t xml:space="preserve">）。</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26.1.8投标人被“信用中国”网站（www.creditchina.gov.cn）列入失信被执行人或重大税收违法案件当事人名单或政府采购严重失信行为记录名单。</w:t>
      </w:r>
      <w:r>
        <w:rPr>
          <w:rFonts w:hint="eastAsia" w:ascii="宋体" w:hAnsi="宋体"/>
          <w:bCs/>
          <w:color w:val="000000"/>
          <w:highlight w:val="none"/>
          <w:shd w:val="clear" w:color="auto" w:fill="auto"/>
        </w:rPr>
        <w:t xml:space="preserve">或查询“信用中国”网站后发现投标人存在其他不符合《中华人民共和国政府采购法》第二十二条规定条件的信用记录</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26.1.9 投标文件含有采购人不能接受的附加条件的。</w:t>
      </w:r>
      <w:r>
        <w:rPr>
          <w:rFonts w:ascii="宋体" w:hAnsi="宋体"/>
          <w:bCs/>
          <w:color w:val="000000"/>
          <w:highlight w:val="none"/>
          <w:shd w:val="clear" w:color="auto" w:fill="auto"/>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Times New Roman"/>
          <w:b/>
          <w:bCs w:val="0"/>
          <w:color w:val="000000"/>
          <w:sz w:val="21"/>
          <w:szCs w:val="21"/>
          <w:highlight w:val="none"/>
          <w:shd w:val="clear" w:color="auto" w:fill="auto"/>
        </w:rPr>
        <w:t xml:space="preserve"> </w:t>
      </w: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出现下列情形之一的，评审委员会应当启动异常低价投标(响应)审查程序：</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.1 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.2 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.3 投标(响应)报价低于采购项目最高限价45%的，即投标(响应)报价&lt;采购项目最高限价×45%；</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.4 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none"/>
          <w:shd w:val="clear" w:color="auto" w:fill="auto"/>
          <w:lang w:val="en-US" w:eastAsia="zh-CN" w:bidi="ar-SA"/>
        </w:rPr>
      </w:r>
      <w:r/>
    </w:p>
    <w:p>
      <w:pPr>
        <w:pStyle w:val="1112"/>
        <w:ind w:firstLine="422"/>
        <w:keepLines w:val="0"/>
        <w:keepNext w:val="0"/>
        <w:pageBreakBefore w:val="0"/>
        <w:spacing w:line="360" w:lineRule="auto"/>
        <w:widowControl/>
        <w:rPr>
          <w:rFonts w:hint="eastAsia" w:ascii="宋体" w:hAnsi="宋体" w:eastAsia="宋体" w:cs="宋体"/>
          <w:bCs/>
          <w:color w:val="000000"/>
          <w:szCs w:val="21"/>
          <w:highlight w:val="none"/>
          <w:shd w:val="clear" w:color="auto" w:fill="auto"/>
        </w:rPr>
      </w:pP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Cs w:val="21"/>
          <w:highlight w:val="none"/>
          <w:shd w:val="clear" w:color="auto" w:fill="auto"/>
        </w:rPr>
      </w:r>
      <w:r/>
    </w:p>
    <w:p>
      <w:pPr>
        <w:pStyle w:val="1087"/>
        <w:ind w:firstLine="420"/>
        <w:spacing w:line="360" w:lineRule="auto"/>
        <w:rPr>
          <w:rFonts w:hint="eastAsia" w:ascii="宋体" w:hAnsi="宋体"/>
          <w:bCs/>
          <w:color w:val="000000"/>
          <w:highlight w:val="none"/>
          <w:shd w:val="clear" w:color="auto" w:fill="auto"/>
        </w:rPr>
      </w:pPr>
      <w:r>
        <w:rPr>
          <w:rFonts w:hint="eastAsia" w:ascii="宋体" w:hAnsi="宋体"/>
          <w:bCs/>
          <w:color w:val="000000"/>
          <w:highlight w:val="none"/>
          <w:shd w:val="clear" w:color="auto" w:fill="auto"/>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highlight w:val="none"/>
          <w:shd w:val="clear" w:color="auto" w:fill="auto"/>
        </w:rPr>
      </w:r>
      <w:r/>
    </w:p>
    <w:p>
      <w:pPr>
        <w:pStyle w:val="991"/>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26.1.12 投标文件未按照招标文件要求加盖CA</w:t>
      </w:r>
      <w:r>
        <w:rPr>
          <w:rFonts w:ascii="宋体" w:hAnsi="宋体"/>
          <w:bCs/>
          <w:color w:val="000000"/>
          <w:highlight w:val="none"/>
          <w:shd w:val="clear" w:color="auto" w:fill="auto"/>
        </w:rPr>
        <w:t xml:space="preserve">电子公章的</w:t>
      </w:r>
      <w:r>
        <w:rPr>
          <w:rFonts w:hint="eastAsia" w:ascii="宋体" w:hAnsi="宋体"/>
          <w:bCs/>
          <w:color w:val="000000"/>
          <w:highlight w:val="none"/>
          <w:shd w:val="clear" w:color="auto" w:fill="auto"/>
        </w:rPr>
        <w:t xml:space="preserve">。</w:t>
      </w:r>
      <w:r>
        <w:rPr>
          <w:rFonts w:ascii="宋体" w:hAnsi="宋体"/>
          <w:bCs/>
          <w:color w:val="000000"/>
          <w:highlight w:val="none"/>
          <w:shd w:val="clear" w:color="auto" w:fill="auto"/>
        </w:rPr>
      </w:r>
      <w:r/>
    </w:p>
    <w:p>
      <w:pPr>
        <w:pStyle w:val="991"/>
        <w:ind w:firstLine="420"/>
        <w:spacing w:line="360" w:lineRule="auto"/>
        <w:rPr>
          <w:rFonts w:hint="eastAsia" w:ascii="宋体" w:hAnsi="宋体"/>
          <w:bCs/>
          <w:color w:val="000000"/>
          <w:highlight w:val="none"/>
          <w:shd w:val="clear" w:color="auto" w:fill="auto"/>
        </w:rPr>
      </w:pPr>
      <w:r>
        <w:rPr>
          <w:rFonts w:hint="eastAsia" w:ascii="宋体" w:hAnsi="宋体"/>
          <w:bCs/>
          <w:color w:val="000000"/>
          <w:highlight w:val="none"/>
          <w:shd w:val="clear" w:color="auto" w:fill="auto"/>
        </w:rPr>
        <w:t xml:space="preserve">26.1.13 投标人所投标产品不符合招标文件中所列国家强制性标准的。</w:t>
      </w:r>
      <w:r>
        <w:rPr>
          <w:rFonts w:hint="eastAsia" w:ascii="宋体" w:hAnsi="宋体"/>
          <w:bCs/>
          <w:color w:val="000000"/>
          <w:highlight w:val="none"/>
          <w:shd w:val="clear" w:color="auto" w:fill="auto"/>
        </w:rPr>
      </w:r>
      <w:r/>
    </w:p>
    <w:p>
      <w:pPr>
        <w:pStyle w:val="991"/>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26.1.14 其他法律、法规及本招标文件规定的属无效投标的情形。</w:t>
      </w:r>
      <w:r>
        <w:rPr>
          <w:rFonts w:ascii="宋体" w:hAnsi="宋体"/>
          <w:bCs/>
          <w:color w:val="000000"/>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26.2废标条款：</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26.2.1符合专业条件的供应商或者对招标文件作实质响应的供应商不足三家的。</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26.2.2出现影响采购公正的违法、违规行为的。</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26.2.3因重大变故，采购任务取消的。</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26.2.4评委会认定招标文件存在歧义、重大缺陷导致评审工作无法进行。</w:t>
      </w:r>
      <w:r>
        <w:rPr>
          <w:rFonts w:ascii="宋体" w:hAnsi="宋体"/>
          <w:bCs/>
          <w:color w:val="000000"/>
          <w:szCs w:val="21"/>
          <w:highlight w:val="none"/>
          <w:shd w:val="clear" w:color="auto" w:fill="auto"/>
        </w:rPr>
      </w:r>
      <w:r/>
    </w:p>
    <w:p>
      <w:pPr>
        <w:pStyle w:val="991"/>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26.2.5 因苏采云系统故障原因造成开标不成功的。</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26.3 投标截止时间结束后参加投标的供应商不足三家的处理：</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shd w:val="clear" w:color="auto" w:fill="auto"/>
        </w:rPr>
      </w:r>
      <w:r/>
    </w:p>
    <w:p>
      <w:pPr>
        <w:pStyle w:val="991"/>
        <w:ind w:firstLine="422"/>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六、定标</w:t>
      </w:r>
      <w:r>
        <w:rPr>
          <w:rFonts w:hint="eastAsia"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27、确定中标单位</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27.1中标候选人的选取原则和数量见招标文件第五章规定。</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27.2 采购人应根据评委会推荐的中标候选人确定中标人。</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27.3</w:t>
      </w:r>
      <w:r>
        <w:rPr>
          <w:rFonts w:hint="eastAsia" w:ascii="宋体" w:hAnsi="宋体"/>
          <w:color w:val="000000"/>
          <w:szCs w:val="21"/>
          <w:highlight w:val="none"/>
          <w:shd w:val="clear" w:color="auto" w:fill="auto"/>
        </w:rPr>
        <w:t xml:space="preserve">代理机构将在</w:t>
      </w:r>
      <w:r>
        <w:rPr>
          <w:rFonts w:hint="eastAsia" w:ascii="宋体" w:hAnsi="宋体"/>
          <w:bCs/>
          <w:color w:val="000000"/>
          <w:szCs w:val="21"/>
          <w:highlight w:val="none"/>
          <w:shd w:val="clear" w:color="auto" w:fill="auto"/>
        </w:rPr>
        <w:t xml:space="preserve">“扬州市</w:t>
      </w:r>
      <w:r>
        <w:rPr>
          <w:rFonts w:hint="eastAsia" w:ascii="宋体" w:hAnsi="宋体"/>
          <w:bCs/>
          <w:color w:val="000000"/>
          <w:szCs w:val="21"/>
          <w:highlight w:val="none"/>
          <w:shd w:val="clear" w:color="auto" w:fill="auto"/>
          <w:lang w:eastAsia="zh-CN"/>
        </w:rPr>
        <w:t xml:space="preserve">江都区</w:t>
      </w:r>
      <w:r>
        <w:rPr>
          <w:rFonts w:hint="eastAsia" w:ascii="宋体" w:hAnsi="宋体"/>
          <w:bCs/>
          <w:color w:val="000000"/>
          <w:szCs w:val="21"/>
          <w:highlight w:val="none"/>
          <w:shd w:val="clear" w:color="auto" w:fill="auto"/>
        </w:rPr>
        <w:t xml:space="preserve">政府采购网、扬州市政府采购网、江苏省政府采购网</w:t>
      </w:r>
      <w:r>
        <w:rPr>
          <w:rFonts w:hint="eastAsia" w:ascii="宋体" w:hAnsi="宋体"/>
          <w:color w:val="000000"/>
          <w:szCs w:val="21"/>
          <w:highlight w:val="none"/>
          <w:shd w:val="clear" w:color="auto" w:fill="auto"/>
        </w:rPr>
        <w:t xml:space="preserve">”发布中标公告，公告期限为1个工作日。</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27.4若有充分证据证明，中标人出现下列情况之一的，一经查实，将被取消中标资格：</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bookmarkStart w:id="52" w:name="_Toc200451960"/>
      <w:r>
        <w:rPr>
          <w:rFonts w:hint="eastAsia" w:ascii="宋体" w:hAnsi="宋体"/>
          <w:bCs/>
          <w:color w:val="000000"/>
          <w:szCs w:val="21"/>
          <w:highlight w:val="none"/>
          <w:shd w:val="clear" w:color="auto" w:fill="auto"/>
        </w:rPr>
        <w:t xml:space="preserve">27.4.1提供虚假材料谋取中标的；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27.4.2向采购人、代理机构行贿或者提供其他不正当利益的；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27.4.3属于本文件规定的无效条件，但在评标过程中又未被评委会发现的；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27.4.4与采购人或者其他投标人恶意串通的；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27.4.5采取不正当手段诋毁、排挤其他供应商的；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27.4.6不符合法律、法规的规定的。</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27.5有下列情形之一的，视为投标人串通投标，投标无效：</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27.5.1不同投标人的投标文件由同一单位或者个人编制。</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27.5.2不同投标人委托同一单位或者个人办理投标事宜。</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27.5.3 不同投标人的投标文件载明的项目管理成员或者联系人员为同一人。</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27.5.4不同投标人的投标文件异常一致或者投标报价呈规律性差异。</w:t>
      </w:r>
      <w:r>
        <w:rPr>
          <w:rFonts w:hint="eastAsia"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bookmarkEnd w:id="52"/>
      <w:r>
        <w:rPr>
          <w:rFonts w:hint="eastAsia" w:ascii="宋体" w:hAnsi="宋体"/>
          <w:b/>
          <w:color w:val="000000"/>
          <w:szCs w:val="21"/>
          <w:highlight w:val="none"/>
          <w:shd w:val="clear" w:color="auto" w:fill="auto"/>
        </w:rPr>
        <w:t xml:space="preserve">28、质疑处理</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28.1</w:t>
      </w:r>
      <w:r>
        <w:rPr>
          <w:rFonts w:hint="eastAsia" w:ascii="宋体" w:hAnsi="宋体"/>
          <w:bCs/>
          <w:color w:val="000000"/>
          <w:szCs w:val="21"/>
          <w:highlight w:val="none"/>
          <w:shd w:val="clear" w:color="auto" w:fill="auto"/>
        </w:rPr>
        <w:t xml:space="preserve">提出质疑的供应商应当是参与所质疑项目采购活动的供应商。潜在供应商依法获取其可质疑的</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的，可以对</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提出质疑。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28.2</w:t>
      </w:r>
      <w:r>
        <w:rPr>
          <w:rFonts w:hint="eastAsia" w:ascii="宋体" w:hAnsi="宋体"/>
          <w:bCs/>
          <w:color w:val="000000"/>
          <w:szCs w:val="21"/>
          <w:highlight w:val="none"/>
          <w:shd w:val="clear" w:color="auto" w:fill="auto"/>
        </w:rPr>
        <w:t xml:space="preserve">投标人认为</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、采购过程和采购结果使自己的权益受到损害的，可以在知道或应知其权益受到损害之日起7个工作日内，以书面形式</w:t>
      </w:r>
      <w:r>
        <w:rPr>
          <w:rFonts w:hint="eastAsia" w:ascii="宋体" w:hAnsi="宋体"/>
          <w:color w:val="000000"/>
          <w:highlight w:val="none"/>
          <w:shd w:val="clear" w:color="auto" w:fill="auto"/>
        </w:rPr>
        <w:t xml:space="preserve">根据下述28.4条款的规定</w:t>
      </w:r>
      <w:r>
        <w:rPr>
          <w:rFonts w:hint="eastAsia" w:ascii="宋体" w:hAnsi="宋体"/>
          <w:bCs/>
          <w:color w:val="000000"/>
          <w:szCs w:val="21"/>
          <w:highlight w:val="none"/>
          <w:shd w:val="clear" w:color="auto" w:fill="auto"/>
        </w:rPr>
        <w:t xml:space="preserve">向采购人或代理机构提出质疑。上述应知其权益受到损害之日，是指：</w:t>
      </w:r>
      <w:r>
        <w:rPr>
          <w:rFonts w:hint="eastAsia"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28.2.1对可以质疑的</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提出质疑的，为收到</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之日或者</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公告期限届满之日。</w:t>
      </w:r>
      <w:r>
        <w:rPr>
          <w:rFonts w:hint="eastAsia" w:ascii="宋体" w:hAnsi="宋体"/>
          <w:color w:val="000000"/>
          <w:szCs w:val="21"/>
          <w:highlight w:val="none"/>
          <w:shd w:val="clear" w:color="auto" w:fill="auto"/>
        </w:rPr>
      </w:r>
      <w:r/>
    </w:p>
    <w:p>
      <w:pPr>
        <w:pStyle w:val="991"/>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28.2.2对采购过程提出质疑的，为各采购程序环节结束之日。</w:t>
      </w:r>
      <w:r>
        <w:rPr>
          <w:rFonts w:hint="eastAsia" w:ascii="宋体" w:hAnsi="宋体"/>
          <w:color w:val="000000"/>
          <w:szCs w:val="21"/>
          <w:highlight w:val="none"/>
          <w:shd w:val="clear" w:color="auto" w:fill="auto"/>
        </w:rPr>
      </w:r>
      <w:r/>
    </w:p>
    <w:p>
      <w:pPr>
        <w:pStyle w:val="991"/>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28.2.3对中标或者成交结果提出质疑的，为中标或者成交结果公告期限届满之日。</w:t>
      </w:r>
      <w:r>
        <w:rPr>
          <w:rFonts w:hint="eastAsia" w:ascii="宋体" w:hAnsi="宋体"/>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供应商应在法定质疑期内一次性提出针对同一采购程序环节的质疑。</w:t>
      </w:r>
      <w:r>
        <w:rPr>
          <w:rFonts w:hint="eastAsia" w:ascii="宋体" w:hAnsi="宋体"/>
          <w:bCs/>
          <w:color w:val="000000"/>
          <w:szCs w:val="21"/>
          <w:highlight w:val="none"/>
          <w:shd w:val="clear" w:color="auto" w:fill="auto"/>
        </w:rPr>
        <w:t xml:space="preserve">供应商如在法定期限内对同一采购程序环节提出多次质疑的，代理机构、采购人将只对供应商第一次质疑作出答复。</w:t>
      </w:r>
      <w:r>
        <w:rPr>
          <w:rFonts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28.3</w:t>
      </w:r>
      <w:r>
        <w:rPr>
          <w:rFonts w:hint="eastAsia" w:ascii="宋体" w:hAnsi="宋体"/>
          <w:color w:val="000000"/>
          <w:szCs w:val="21"/>
          <w:highlight w:val="none"/>
          <w:shd w:val="clear" w:color="auto" w:fill="auto"/>
        </w:rPr>
        <w:t xml:space="preserve">质疑函必须按照</w:t>
      </w:r>
      <w:r>
        <w:rPr>
          <w:rFonts w:hint="eastAsia" w:ascii="宋体" w:hAnsi="宋体"/>
          <w:bCs/>
          <w:color w:val="000000"/>
          <w:szCs w:val="21"/>
          <w:highlight w:val="none"/>
          <w:shd w:val="clear" w:color="auto" w:fill="auto"/>
        </w:rPr>
        <w:t xml:space="preserve">《质疑函范本》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color w:val="000000"/>
          <w:sz w:val="24"/>
          <w:szCs w:val="24"/>
          <w:highlight w:val="none"/>
          <w:shd w:val="clear" w:color="auto" w:fill="auto"/>
        </w:rPr>
      </w:pPr>
      <w:r>
        <w:rPr>
          <w:rFonts w:hint="eastAsia" w:ascii="宋体" w:hAnsi="宋体"/>
          <w:color w:val="000000"/>
          <w:szCs w:val="21"/>
          <w:highlight w:val="none"/>
          <w:shd w:val="clear" w:color="auto" w:fill="auto"/>
        </w:rPr>
        <w:t xml:space="preserve">28.4供应商（含潜在供应商）对与本项目有关的所有询问、质疑均请向采购人提出，由采购人负责答复。</w:t>
      </w:r>
      <w:r>
        <w:rPr>
          <w:rFonts w:hint="eastAsia" w:ascii="宋体" w:hAnsi="宋体"/>
          <w:color w:val="000000"/>
          <w:sz w:val="24"/>
          <w:szCs w:val="24"/>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代理机构及采购人只接收以纸质原件形式送达的质疑</w:t>
      </w:r>
      <w:r>
        <w:rPr>
          <w:rFonts w:hint="eastAsia" w:ascii="宋体" w:hAnsi="宋体"/>
          <w:color w:val="000000"/>
          <w:highlight w:val="none"/>
          <w:shd w:val="clear" w:color="auto" w:fill="auto"/>
        </w:rPr>
        <w:t xml:space="preserve">。</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采购人质疑接收人及联系方式见招标文件第一章。</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 以下情形的质疑不予受理：</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28.5.1 内容不符合《政府采购质疑和投诉办法》第十二条规定的质疑。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28.5.2 超出政府采购法定期限的质疑。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28.5.3 以传真、电子邮件等方式递交的非原件形式的质疑。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28.5.4 未参加投标活动的供应商或在投标活动中自身权益未受到损害的供应商所提出的质疑。</w:t>
      </w:r>
      <w:r>
        <w:rPr>
          <w:rFonts w:hint="eastAsia" w:ascii="宋体" w:hAnsi="宋体"/>
          <w:bCs/>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28.5.5供应商组成联合体参加投标，联合体中任何一方或多方未按要求签字、盖章、加盖公章的质疑。</w:t>
      </w:r>
      <w:r>
        <w:rPr>
          <w:rFonts w:hint="eastAsia"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29、中标通知书</w:t>
      </w:r>
      <w:r>
        <w:rPr>
          <w:rFonts w:ascii="宋体" w:hAnsi="宋体"/>
          <w:b/>
          <w:color w:val="000000"/>
          <w:szCs w:val="21"/>
          <w:highlight w:val="none"/>
          <w:shd w:val="clear" w:color="auto" w:fill="auto"/>
        </w:rPr>
      </w:r>
      <w:r/>
    </w:p>
    <w:p>
      <w:pPr>
        <w:pStyle w:val="991"/>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29.l中标结果确定后，代理机构将向中标人发出中标通知书。</w:t>
      </w:r>
      <w:r>
        <w:rPr>
          <w:rFonts w:hint="eastAsia" w:ascii="宋体" w:hAnsi="宋体"/>
          <w:color w:val="000000"/>
          <w:highlight w:val="none"/>
          <w:shd w:val="clear" w:color="auto" w:fill="auto"/>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shd w:val="clear" w:color="auto" w:fill="auto"/>
        </w:rPr>
      </w:r>
      <w:r/>
    </w:p>
    <w:p>
      <w:pPr>
        <w:pStyle w:val="991"/>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Cs w:val="21"/>
          <w:highlight w:val="none"/>
          <w:shd w:val="clear" w:color="auto" w:fill="auto"/>
        </w:rPr>
      </w:r>
      <w:r/>
    </w:p>
    <w:p>
      <w:pPr>
        <w:pStyle w:val="991"/>
        <w:ind w:firstLine="422"/>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七、授予合同</w:t>
      </w:r>
      <w:r>
        <w:rPr>
          <w:rFonts w:hint="eastAsia" w:ascii="宋体" w:hAnsi="宋体"/>
          <w:b/>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30、签订合同</w:t>
      </w:r>
      <w:r>
        <w:rPr>
          <w:rFonts w:ascii="宋体" w:hAnsi="宋体"/>
          <w:b/>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30.l</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应在中标通知书发出之日起三十日内，按照招标文件确定的事项与采购人签订政府采购合同。</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30.2 招标文件、</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的投标文件及招标过程中有关澄清、承诺文件均应作为合同附件。</w:t>
      </w:r>
      <w:r>
        <w:rPr>
          <w:rFonts w:ascii="宋体" w:hAnsi="宋体"/>
          <w:bCs/>
          <w:color w:val="000000"/>
          <w:szCs w:val="21"/>
          <w:highlight w:val="none"/>
          <w:shd w:val="clear" w:color="auto" w:fill="auto"/>
        </w:rPr>
      </w:r>
      <w:r/>
    </w:p>
    <w:p>
      <w:pPr>
        <w:pStyle w:val="991"/>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30.3签订合同后，</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不得将合同标的进行转包。未经采购人同意，</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也不得采用分包的形式履行合同，否则采购人有权终止合同。转包或分包造成采购人损失的，</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应承担相应赔偿责任。</w:t>
      </w:r>
      <w:r>
        <w:rPr>
          <w:rFonts w:ascii="宋体" w:hAnsi="宋体"/>
          <w:bCs/>
          <w:color w:val="000000"/>
          <w:szCs w:val="21"/>
          <w:highlight w:val="none"/>
          <w:shd w:val="clear" w:color="auto" w:fill="auto"/>
        </w:rPr>
      </w:r>
      <w:r/>
    </w:p>
    <w:p>
      <w:pPr>
        <w:pStyle w:val="991"/>
        <w:ind w:firstLine="422"/>
        <w:spacing w:line="360" w:lineRule="auto"/>
        <w:rPr>
          <w:rFonts w:ascii="宋体" w:hAnsi="宋体"/>
          <w:b/>
          <w:color w:val="000000"/>
          <w:szCs w:val="21"/>
          <w:highlight w:val="none"/>
          <w:shd w:val="clear" w:color="auto" w:fill="auto"/>
        </w:rPr>
      </w:pPr>
      <w:r>
        <w:rPr>
          <w:rFonts w:ascii="宋体" w:hAnsi="宋体"/>
          <w:b/>
          <w:color w:val="000000"/>
          <w:szCs w:val="21"/>
          <w:highlight w:val="none"/>
          <w:shd w:val="clear" w:color="auto" w:fill="auto"/>
        </w:rPr>
        <w:t xml:space="preserve">3</w:t>
      </w:r>
      <w:r>
        <w:rPr>
          <w:rFonts w:hint="eastAsia" w:ascii="宋体" w:hAnsi="宋体"/>
          <w:b/>
          <w:color w:val="000000"/>
          <w:szCs w:val="21"/>
          <w:highlight w:val="none"/>
          <w:shd w:val="clear" w:color="auto" w:fill="auto"/>
        </w:rPr>
        <w:t xml:space="preserve">1、政府采购履约资金扶持政策</w:t>
      </w:r>
      <w:r>
        <w:rPr>
          <w:rFonts w:ascii="宋体" w:hAnsi="宋体"/>
          <w:b/>
          <w:color w:val="000000"/>
          <w:szCs w:val="21"/>
          <w:highlight w:val="none"/>
          <w:shd w:val="clear" w:color="auto" w:fill="auto"/>
        </w:rPr>
      </w:r>
      <w:r/>
    </w:p>
    <w:p>
      <w:pPr>
        <w:pStyle w:val="991"/>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可凭政府采购合同办理融资贷款，详情请见江苏政府采购网“政采贷”专栏。</w:t>
      </w:r>
      <w:r>
        <w:rPr>
          <w:rFonts w:hint="eastAsia" w:ascii="宋体" w:hAnsi="宋体"/>
          <w:bCs/>
          <w:color w:val="000000"/>
          <w:szCs w:val="21"/>
          <w:highlight w:val="none"/>
          <w:shd w:val="clear" w:color="auto" w:fill="auto"/>
        </w:rPr>
      </w:r>
      <w:r/>
    </w:p>
    <w:p>
      <w:pPr>
        <w:pStyle w:val="992"/>
        <w:jc w:val="center"/>
        <w:spacing w:line="360" w:lineRule="auto"/>
        <w:rPr>
          <w:rFonts w:hint="eastAsia" w:ascii="宋体" w:hAnsi="宋体"/>
          <w:color w:val="000000"/>
        </w:rPr>
      </w:pPr>
      <w:r>
        <w:rPr>
          <w:rFonts w:hint="eastAsia" w:ascii="宋体" w:hAnsi="宋体"/>
          <w:color w:val="000000"/>
        </w:rPr>
        <w:br w:type="page" w:clear="all"/>
      </w:r>
      <w:r>
        <w:rPr>
          <w:rFonts w:hint="eastAsia" w:ascii="宋体" w:hAnsi="宋体"/>
          <w:color w:val="000000"/>
        </w:rPr>
        <w:t xml:space="preserve">第三章 合同条款及格式</w:t>
      </w:r>
      <w:bookmarkEnd w:id="50"/>
      <w:r>
        <w:rPr>
          <w:rFonts w:hint="eastAsia" w:ascii="宋体" w:hAnsi="宋体"/>
          <w:color w:val="000000"/>
        </w:rPr>
      </w:r>
      <w:r/>
    </w:p>
    <w:p>
      <w:pPr>
        <w:pStyle w:val="1039"/>
        <w:ind w:firstLine="420"/>
        <w:spacing w:before="120" w:after="120" w:line="360" w:lineRule="auto"/>
        <w:rPr>
          <w:rFonts w:hint="eastAsia" w:hAnsi="宋体"/>
          <w:color w:val="000000"/>
          <w:sz w:val="21"/>
          <w:szCs w:val="21"/>
        </w:rPr>
      </w:pPr>
      <w:r>
        <w:rPr>
          <w:rFonts w:hint="eastAsia" w:hAnsi="宋体"/>
          <w:color w:val="000000"/>
          <w:sz w:val="21"/>
          <w:szCs w:val="21"/>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sz w:val="21"/>
          <w:szCs w:val="21"/>
        </w:rPr>
      </w:r>
      <w:r/>
    </w:p>
    <w:p>
      <w:pPr>
        <w:pStyle w:val="1039"/>
        <w:ind w:firstLine="420"/>
        <w:jc w:val="center"/>
        <w:spacing w:before="120" w:after="120" w:line="360" w:lineRule="auto"/>
        <w:rPr>
          <w:rFonts w:hint="eastAsia" w:hAnsi="宋体"/>
          <w:color w:val="000000"/>
          <w:sz w:val="21"/>
          <w:szCs w:val="21"/>
          <w:highlight w:val="none"/>
        </w:rPr>
      </w:pPr>
      <w:r>
        <w:rPr>
          <w:rFonts w:hint="eastAsia" w:hAnsi="宋体"/>
          <w:b/>
          <w:bCs/>
          <w:color w:val="000000"/>
          <w:sz w:val="21"/>
          <w:szCs w:val="21"/>
          <w:highlight w:val="none"/>
        </w:rPr>
        <w:t xml:space="preserve">江都区政府采购合同（服务）（合同编号）</w:t>
      </w:r>
      <w:r>
        <w:rPr>
          <w:rFonts w:hint="eastAsia"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int="eastAsia" w:hAnsi="宋体"/>
          <w:color w:val="000000"/>
          <w:sz w:val="21"/>
          <w:szCs w:val="21"/>
          <w:highlight w:val="none"/>
        </w:rPr>
      </w:pPr>
      <w:r>
        <w:rPr>
          <w:rFonts w:hint="eastAsia" w:hAnsi="宋体"/>
          <w:color w:val="000000"/>
          <w:sz w:val="21"/>
          <w:szCs w:val="21"/>
          <w:highlight w:val="none"/>
        </w:rPr>
        <w:t xml:space="preserve">项目名称：</w:t>
      </w:r>
      <w:r>
        <w:rPr>
          <w:rFonts w:hint="eastAsia"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ascii="宋体" w:hAnsi="宋体" w:cs="宋体"/>
          <w:color w:val="000000"/>
          <w:szCs w:val="21"/>
        </w:rPr>
        <w:t xml:space="preserve">编号：</w:t>
      </w:r>
      <w:r>
        <w:rPr>
          <w:rFonts w:hint="eastAsia" w:hAnsi="宋体"/>
          <w:color w:val="000000"/>
          <w:sz w:val="21"/>
          <w:szCs w:val="21"/>
          <w:highlight w:val="none"/>
        </w:rPr>
        <w:t xml:space="preserve">            </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int="eastAsia" w:hAnsi="宋体" w:eastAsia="宋体"/>
          <w:color w:val="000000"/>
          <w:sz w:val="21"/>
          <w:szCs w:val="21"/>
          <w:highlight w:val="none"/>
          <w:lang w:eastAsia="zh-CN"/>
        </w:rPr>
      </w:pPr>
      <w:r>
        <w:rPr>
          <w:rFonts w:hint="eastAsia" w:hAnsi="宋体"/>
          <w:color w:val="000000"/>
          <w:sz w:val="21"/>
          <w:szCs w:val="21"/>
          <w:highlight w:val="none"/>
        </w:rPr>
        <w:t xml:space="preserve">甲方：（</w:t>
      </w:r>
      <w:r>
        <w:rPr>
          <w:rFonts w:hint="eastAsia" w:ascii="宋体" w:hAnsi="宋体" w:cs="宋体"/>
          <w:color w:val="000000"/>
          <w:szCs w:val="21"/>
        </w:rPr>
        <w:t xml:space="preserve">采购人/买方</w:t>
      </w:r>
      <w:r>
        <w:rPr>
          <w:rFonts w:hint="eastAsia" w:hAnsi="宋体"/>
          <w:color w:val="000000"/>
          <w:sz w:val="21"/>
          <w:szCs w:val="21"/>
          <w:highlight w:val="none"/>
        </w:rPr>
        <w:t xml:space="preserve">）_________</w:t>
      </w:r>
      <w:r>
        <w:rPr>
          <w:rFonts w:hint="eastAsia" w:hAnsi="宋体" w:eastAsia="宋体"/>
          <w:color w:val="000000"/>
          <w:sz w:val="21"/>
          <w:szCs w:val="21"/>
          <w:highlight w:val="none"/>
          <w:lang w:eastAsia="zh-CN"/>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乙方：（</w:t>
      </w:r>
      <w:r>
        <w:rPr>
          <w:rFonts w:hint="eastAsia" w:ascii="宋体" w:hAnsi="宋体" w:cs="宋体"/>
          <w:color w:val="000000"/>
          <w:szCs w:val="21"/>
        </w:rPr>
        <w:t xml:space="preserve">供应商/卖方</w:t>
      </w:r>
      <w:r>
        <w:rPr>
          <w:rFonts w:hint="eastAsia" w:hAnsi="宋体"/>
          <w:color w:val="000000"/>
          <w:sz w:val="21"/>
          <w:szCs w:val="21"/>
          <w:highlight w:val="none"/>
        </w:rPr>
        <w:t xml:space="preserve">）_________</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一、服务及产品内容</w:t>
      </w:r>
      <w:r>
        <w:rPr>
          <w:rFonts w:hAnsi="宋体"/>
          <w:b/>
          <w:bCs/>
          <w:color w:val="000000"/>
          <w:sz w:val="21"/>
          <w:szCs w:val="21"/>
          <w:highlight w:val="none"/>
        </w:rPr>
      </w:r>
      <w:r/>
    </w:p>
    <w:p>
      <w:pPr>
        <w:pStyle w:val="99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 项目（产品）名称：</w:t>
      </w:r>
      <w:r>
        <w:rPr>
          <w:rFonts w:hint="eastAsia" w:ascii="宋体" w:hAnsi="宋体" w:cs="宋体"/>
          <w:color w:val="000000"/>
          <w:szCs w:val="21"/>
        </w:rPr>
      </w:r>
      <w:r/>
    </w:p>
    <w:p>
      <w:pPr>
        <w:pStyle w:val="991"/>
        <w:ind w:firstLine="420"/>
        <w:jc w:val="both"/>
        <w:spacing w:line="360" w:lineRule="auto"/>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1.2 包号：</w:t>
      </w:r>
      <w:r>
        <w:rPr>
          <w:rFonts w:hint="eastAsia" w:ascii="宋体" w:hAnsi="宋体"/>
          <w:color w:val="000000"/>
          <w:szCs w:val="21"/>
        </w:rPr>
      </w:r>
      <w:r/>
    </w:p>
    <w:p>
      <w:pPr>
        <w:pStyle w:val="99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 项目服务内容：</w:t>
      </w:r>
      <w:r>
        <w:rPr>
          <w:rFonts w:hint="eastAsia" w:ascii="宋体" w:hAnsi="宋体" w:cs="宋体"/>
          <w:color w:val="000000"/>
          <w:szCs w:val="21"/>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二、合同金额</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2.1 本合同金额为人民币（大写）：</w:t>
      </w:r>
      <w:r>
        <w:rPr>
          <w:rFonts w:hint="eastAsia" w:hAnsi="宋体"/>
          <w:color w:val="000000"/>
          <w:sz w:val="21"/>
          <w:szCs w:val="21"/>
          <w:highlight w:val="none"/>
          <w:lang w:val="en-US" w:eastAsia="zh-CN"/>
        </w:rPr>
        <w:t xml:space="preserve">每年</w:t>
      </w:r>
      <w:r>
        <w:rPr>
          <w:rFonts w:hint="eastAsia" w:hAnsi="宋体"/>
          <w:color w:val="000000"/>
          <w:sz w:val="21"/>
          <w:szCs w:val="21"/>
          <w:highlight w:val="none"/>
        </w:rPr>
        <w:t xml:space="preserve">_________圆（__________元</w:t>
      </w:r>
      <w:r>
        <w:rPr>
          <w:rFonts w:hint="eastAsia" w:hAnsi="宋体"/>
          <w:color w:val="000000"/>
          <w:sz w:val="21"/>
          <w:szCs w:val="21"/>
          <w:highlight w:val="none"/>
          <w:lang w:val="en-US" w:eastAsia="zh-CN"/>
        </w:rPr>
        <w:t xml:space="preserve">/年</w:t>
      </w:r>
      <w:r>
        <w:rPr>
          <w:rFonts w:hint="eastAsia" w:hAnsi="宋体"/>
          <w:color w:val="000000"/>
          <w:sz w:val="21"/>
          <w:szCs w:val="21"/>
          <w:highlight w:val="none"/>
        </w:rPr>
        <w:t xml:space="preserve">）。</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三、技术资料</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3.1乙方应按招标文件规定的时间向甲方提供使用服务或产品的有关技术资料。</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四、知识产权</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五、产权担保</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5.1 乙方保证所交付的服务或产品的所有权完全属于乙方且无任何抵押、查封等产权瑕疵。</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六、履约保证金</w:t>
      </w:r>
      <w:r>
        <w:rPr>
          <w:rFonts w:hAnsi="宋体"/>
          <w:b/>
          <w:bCs/>
          <w:color w:val="000000"/>
          <w:sz w:val="21"/>
          <w:szCs w:val="21"/>
          <w:highlight w:val="none"/>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合同签订前</w:t>
      </w:r>
      <w:r>
        <w:rPr>
          <w:rFonts w:hint="eastAsia" w:ascii="宋体" w:hAnsi="宋体" w:eastAsia="宋体" w:cs="宋体"/>
          <w:b/>
          <w:bCs/>
          <w:color w:val="000000"/>
          <w:sz w:val="21"/>
          <w:szCs w:val="21"/>
        </w:rPr>
        <w:t xml:space="preserve">，中标人以</w:t>
      </w:r>
      <w:r>
        <w:rPr>
          <w:rFonts w:hint="eastAsia" w:ascii="宋体" w:hAnsi="宋体" w:eastAsia="宋体" w:cs="宋体"/>
          <w:b/>
          <w:bCs/>
          <w:color w:val="000000"/>
          <w:sz w:val="21"/>
          <w:szCs w:val="21"/>
          <w:lang w:val="en-US" w:eastAsia="zh-CN"/>
        </w:rPr>
        <w:t xml:space="preserve">电子银行保函、电子保险保单(保函)、电子担保保函、纸质版保函（保单）、本票、汇票、支票</w:t>
      </w:r>
      <w:r>
        <w:rPr>
          <w:rFonts w:hint="eastAsia" w:ascii="宋体" w:hAnsi="宋体" w:eastAsia="宋体" w:cs="宋体"/>
          <w:b/>
          <w:bCs/>
          <w:color w:val="000000"/>
          <w:sz w:val="21"/>
          <w:szCs w:val="21"/>
        </w:rPr>
        <w:t xml:space="preserve">等非现金形式向采购人支付合同</w:t>
      </w:r>
      <w:r>
        <w:rPr>
          <w:rFonts w:hint="eastAsia" w:hAnsi="宋体" w:eastAsia="宋体" w:cs="宋体"/>
          <w:b/>
          <w:bCs/>
          <w:color w:val="000000"/>
          <w:sz w:val="21"/>
          <w:szCs w:val="21"/>
        </w:rPr>
        <w:t xml:space="preserve">价</w:t>
      </w:r>
      <w:r>
        <w:rPr>
          <w:rFonts w:hint="eastAsia" w:hAnsi="宋体" w:eastAsia="宋体" w:cs="宋体"/>
          <w:b/>
          <w:bCs/>
          <w:color w:val="000000"/>
          <w:sz w:val="21"/>
          <w:szCs w:val="21"/>
          <w:lang w:val="en-US" w:eastAsia="zh-CN"/>
        </w:rPr>
        <w:t xml:space="preserve">5</w:t>
      </w:r>
      <w:r>
        <w:rPr>
          <w:rFonts w:hint="eastAsia" w:hAnsi="宋体" w:eastAsia="宋体" w:cs="宋体"/>
          <w:b/>
          <w:bCs/>
          <w:color w:val="000000"/>
          <w:sz w:val="21"/>
          <w:szCs w:val="21"/>
        </w:rPr>
        <w:t xml:space="preserve">%的履约保证金。</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w:t>
      </w:r>
      <w:r>
        <w:rPr>
          <w:rFonts w:hint="eastAsia" w:hAnsi="宋体" w:eastAsia="宋体" w:cs="宋体"/>
          <w:b/>
          <w:bCs/>
          <w:color w:val="000000"/>
          <w:sz w:val="21"/>
          <w:szCs w:val="21"/>
          <w:lang w:eastAsia="zh-CN"/>
        </w:rPr>
        <w:t xml:space="preserve">服务期满</w:t>
      </w:r>
      <w:r>
        <w:rPr>
          <w:rFonts w:hint="eastAsia" w:hAnsi="宋体" w:eastAsia="宋体" w:cs="宋体"/>
          <w:b/>
          <w:bCs/>
          <w:color w:val="000000"/>
          <w:sz w:val="21"/>
          <w:szCs w:val="21"/>
        </w:rPr>
        <w:t xml:space="preserve">后，乙方凭甲方签署的</w:t>
      </w:r>
      <w:r>
        <w:rPr>
          <w:rFonts w:hint="eastAsia" w:hAnsi="宋体" w:eastAsia="宋体" w:cs="宋体"/>
          <w:b/>
          <w:bCs/>
          <w:color w:val="000000"/>
          <w:sz w:val="21"/>
          <w:szCs w:val="21"/>
          <w:lang w:eastAsia="zh-CN"/>
        </w:rPr>
        <w:t xml:space="preserve">服务</w:t>
      </w:r>
      <w:r>
        <w:rPr>
          <w:rFonts w:hint="eastAsia" w:hAnsi="宋体" w:eastAsia="宋体" w:cs="宋体"/>
          <w:b/>
          <w:bCs/>
          <w:color w:val="000000"/>
          <w:sz w:val="21"/>
          <w:szCs w:val="21"/>
        </w:rPr>
        <w:t xml:space="preserve">验收报告、履约保证金收据原件办理履约保证金退还手续，甲方自收到退还手续之日起10个工作日内退还。</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6.4.2乙方应保证履约保证金在</w:t>
      </w:r>
      <w:r>
        <w:rPr>
          <w:rFonts w:hint="eastAsia" w:hAnsi="宋体" w:eastAsia="宋体" w:cs="宋体"/>
          <w:b/>
          <w:bCs/>
          <w:color w:val="000000"/>
          <w:sz w:val="21"/>
          <w:szCs w:val="21"/>
          <w:lang w:eastAsia="zh-CN"/>
        </w:rPr>
        <w:t xml:space="preserve">服务期满</w:t>
      </w:r>
      <w:r>
        <w:rPr>
          <w:rFonts w:hint="eastAsia" w:hAnsi="宋体" w:eastAsia="宋体" w:cs="宋体"/>
          <w:b/>
          <w:bCs/>
          <w:color w:val="000000"/>
          <w:sz w:val="21"/>
          <w:szCs w:val="21"/>
        </w:rPr>
        <w:t xml:space="preserve">前一直有效。</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6.4.3甲方将在</w:t>
      </w:r>
      <w:r>
        <w:rPr>
          <w:rFonts w:hint="eastAsia" w:hAnsi="宋体" w:eastAsia="宋体" w:cs="宋体"/>
          <w:b/>
          <w:bCs/>
          <w:color w:val="000000"/>
          <w:sz w:val="21"/>
          <w:szCs w:val="21"/>
          <w:lang w:eastAsia="zh-CN"/>
        </w:rPr>
        <w:t xml:space="preserve">服务期满</w:t>
      </w:r>
      <w:r>
        <w:rPr>
          <w:rFonts w:hint="eastAsia" w:hAnsi="宋体" w:eastAsia="宋体" w:cs="宋体"/>
          <w:b/>
          <w:bCs/>
          <w:color w:val="000000"/>
          <w:sz w:val="21"/>
          <w:szCs w:val="21"/>
        </w:rPr>
        <w:t xml:space="preserve">后，一次性无息退还乙方交纳的扣除违约金后的履约保证金余额（若无违约行为，则足额退还）。</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6.4.4如因乙方违约，甲方单方解除合同的，履约保证金不退还。如造成甲方损失的，甲方没收履约保证金后，尚不足以弥补损失，甲方可向乙方追缴实际损失的足额赔偿。</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int="eastAsia" w:hAnsi="宋体" w:eastAsia="宋体" w:cs="宋体"/>
          <w:b/>
          <w:bCs/>
          <w:color w:val="000000"/>
          <w:sz w:val="21"/>
          <w:szCs w:val="21"/>
        </w:rPr>
      </w:pPr>
      <w:r>
        <w:rPr>
          <w:rFonts w:hint="eastAsia" w:hAnsi="宋体" w:eastAsia="宋体" w:cs="宋体"/>
          <w:b/>
          <w:bCs/>
          <w:color w:val="000000"/>
          <w:sz w:val="21"/>
          <w:szCs w:val="21"/>
        </w:rPr>
        <w:t xml:space="preserve">6.4.5</w:t>
      </w:r>
      <w:r>
        <w:rPr>
          <w:rFonts w:hint="eastAsia" w:hAnsi="宋体" w:eastAsia="宋体" w:cs="宋体"/>
          <w:b/>
          <w:bCs/>
          <w:color w:val="000000"/>
          <w:sz w:val="21"/>
          <w:szCs w:val="21"/>
          <w:lang w:eastAsia="zh-CN"/>
        </w:rPr>
        <w:t xml:space="preserve">服务期满后</w:t>
      </w:r>
      <w:r>
        <w:rPr>
          <w:rFonts w:hint="eastAsia" w:hAnsi="宋体" w:eastAsia="宋体" w:cs="宋体"/>
          <w:b/>
          <w:bCs/>
          <w:color w:val="000000"/>
          <w:sz w:val="21"/>
          <w:szCs w:val="21"/>
        </w:rPr>
        <w:t xml:space="preserve">，甲方逾期不退还履约保证金，乙方可要求甲方退还履约保证金并支付逾期期间超期资金占用费。</w:t>
      </w:r>
      <w:r>
        <w:rPr>
          <w:rFonts w:hint="eastAsia"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七、转包或分包</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7.1本合同范围的服务或产品，应由乙方直接供应，不得转让他人供应；</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7.2 除非得到甲方的书面同意，乙方不得部分分包给他人供应。</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7.3如有转让和未经甲方同意的分包行为，甲方有权给予终止合同。</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八、质保期</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8.1 质保期</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val="en-US" w:eastAsia="zh-CN"/>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年。（自交货验收合格之日起计）</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九、交付期、交付方式及交付地点</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9.1 交付期：_________</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9.2 交付方式：_________</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9.3 交付地点：_________</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9.4 服务期限</w:t>
      </w:r>
      <w:r>
        <w:rPr>
          <w:rFonts w:hint="eastAsia" w:hAnsi="宋体"/>
          <w:color w:val="000000"/>
          <w:sz w:val="21"/>
          <w:szCs w:val="21"/>
          <w:highlight w:val="none"/>
          <w:lang w:eastAsia="zh-CN"/>
        </w:rPr>
        <w:t xml:space="preserve">：</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rPr>
        <w:t xml:space="preserve">本项目合同首签一年，在当年考核合格的情况下，采购人和中标人签订下一年合同</w:t>
      </w:r>
      <w:r>
        <w:rPr>
          <w:rFonts w:hint="eastAsia" w:ascii="宋体" w:hAnsi="宋体" w:eastAsia="宋体" w:cs="宋体"/>
          <w:color w:val="000000"/>
          <w:szCs w:val="21"/>
          <w:highlight w:val="none"/>
          <w:lang w:eastAsia="zh-CN"/>
        </w:rPr>
        <w:t xml:space="preserve">。</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服务时间为</w:t>
      </w:r>
      <w:r>
        <w:rPr>
          <w:rFonts w:hint="eastAsia" w:hAnsi="宋体"/>
          <w:color w:val="000000"/>
          <w:sz w:val="21"/>
          <w:szCs w:val="21"/>
          <w:highlight w:val="none"/>
          <w:lang w:eastAsia="zh-CN"/>
        </w:rPr>
        <w:t xml:space="preserve">：</w:t>
      </w:r>
      <w:r>
        <w:rPr>
          <w:rFonts w:hint="eastAsia" w:hAnsi="宋体"/>
          <w:color w:val="000000"/>
          <w:sz w:val="21"/>
          <w:szCs w:val="21"/>
          <w:highlight w:val="none"/>
          <w:u w:val="single"/>
          <w:lang w:val="en-US" w:eastAsia="zh-CN"/>
        </w:rPr>
        <w:t xml:space="preserve">2026</w:t>
      </w:r>
      <w:r>
        <w:rPr>
          <w:rFonts w:hint="eastAsia" w:hAnsi="宋体"/>
          <w:color w:val="000000"/>
          <w:sz w:val="21"/>
          <w:szCs w:val="21"/>
          <w:highlight w:val="none"/>
        </w:rPr>
        <w:t xml:space="preserve">年</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月</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日至</w:t>
      </w:r>
      <w:r>
        <w:rPr>
          <w:rFonts w:hint="eastAsia" w:hAnsi="宋体"/>
          <w:color w:val="000000"/>
          <w:sz w:val="21"/>
          <w:szCs w:val="21"/>
          <w:highlight w:val="none"/>
          <w:u w:val="single"/>
          <w:lang w:val="en-US" w:eastAsia="zh-CN"/>
        </w:rPr>
        <w:t xml:space="preserve">2027</w:t>
      </w:r>
      <w:r>
        <w:rPr>
          <w:rFonts w:hint="eastAsia" w:hAnsi="宋体"/>
          <w:color w:val="000000"/>
          <w:sz w:val="21"/>
          <w:szCs w:val="21"/>
          <w:highlight w:val="none"/>
        </w:rPr>
        <w:t xml:space="preserve">年</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月</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日</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十、货款支付</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10.1 本合同项下所有款项均以人民币支付。 </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10.2 本合同项下的采购资金由甲方支付，付款前乙方向甲方开具发票。</w:t>
      </w:r>
      <w:r>
        <w:rPr>
          <w:rFonts w:hAnsi="宋体"/>
          <w:color w:val="000000"/>
          <w:sz w:val="21"/>
          <w:szCs w:val="21"/>
          <w:highlight w:val="none"/>
        </w:rPr>
      </w:r>
      <w:r/>
    </w:p>
    <w:p>
      <w:pPr>
        <w:pStyle w:val="1039"/>
        <w:ind w:firstLine="420"/>
        <w:keepLines w:val="0"/>
        <w:keepNext w:val="0"/>
        <w:pageBreakBefore w:val="0"/>
        <w:spacing w:line="336"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10.3 甲方付款方式：</w:t>
      </w:r>
      <w:r>
        <w:rPr>
          <w:rFonts w:hint="eastAsia" w:hAnsi="宋体" w:cs="宋体"/>
          <w:color w:val="000000"/>
          <w:sz w:val="21"/>
          <w:szCs w:val="21"/>
          <w:highlight w:val="none"/>
        </w:rPr>
      </w:r>
      <w:r/>
    </w:p>
    <w:p>
      <w:pPr>
        <w:pStyle w:val="1039"/>
        <w:ind w:firstLine="420"/>
        <w:keepLines w:val="0"/>
        <w:keepNext w:val="0"/>
        <w:pageBreakBefore w:val="0"/>
        <w:spacing w:line="336" w:lineRule="auto"/>
        <w:widowControl w:val="off"/>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1、</w:t>
      </w:r>
      <w:r>
        <w:rPr>
          <w:rFonts w:ascii="宋体" w:hAnsi="宋体" w:eastAsia="宋体" w:cs="宋体"/>
          <w:b/>
          <w:bCs/>
          <w:color w:val="000000"/>
          <w:sz w:val="21"/>
          <w:szCs w:val="21"/>
        </w:rPr>
        <w:t xml:space="preserve">合同签订后，甲方自收到乙方发票日起</w:t>
      </w:r>
      <w:r>
        <w:rPr>
          <w:rFonts w:hint="eastAsia" w:hAnsi="宋体" w:cs="宋体"/>
          <w:b/>
          <w:color w:val="000000"/>
          <w:sz w:val="21"/>
          <w:szCs w:val="21"/>
          <w:highlight w:val="none"/>
          <w:lang w:eastAsia="zh-CN"/>
        </w:rPr>
        <w:t xml:space="preserve">10个工作日</w:t>
      </w:r>
      <w:r>
        <w:rPr>
          <w:rFonts w:ascii="宋体" w:hAnsi="宋体" w:eastAsia="宋体" w:cs="宋体"/>
          <w:b/>
          <w:bCs/>
          <w:color w:val="000000"/>
          <w:sz w:val="21"/>
          <w:szCs w:val="21"/>
        </w:rPr>
        <w:t xml:space="preserve">内预付合同价的30%；</w:t>
      </w:r>
      <w:r>
        <w:rPr>
          <w:rFonts w:ascii="宋体" w:hAnsi="宋体" w:eastAsia="宋体" w:cs="宋体"/>
          <w:b/>
          <w:bCs/>
          <w:color w:val="000000"/>
          <w:sz w:val="21"/>
          <w:szCs w:val="21"/>
        </w:rPr>
      </w:r>
      <w:r/>
    </w:p>
    <w:p>
      <w:pPr>
        <w:pStyle w:val="991"/>
        <w:ind w:firstLine="420"/>
        <w:keepLines w:val="0"/>
        <w:keepNext w:val="0"/>
        <w:pageBreakBefore w:val="0"/>
        <w:spacing w:line="336" w:lineRule="auto"/>
        <w:widowControl w:val="off"/>
        <w:tabs>
          <w:tab w:val="left" w:pos="900" w:leader="none"/>
          <w:tab w:val="left" w:pos="1080" w:leader="none"/>
        </w:tabs>
        <w:rPr>
          <w:rFonts w:hint="eastAsia" w:ascii="宋体" w:hAnsi="Times New Roman" w:eastAsia="宋体" w:cs="Times New Roman"/>
          <w:b/>
          <w:bCs/>
          <w:color w:val="000000"/>
          <w:sz w:val="21"/>
          <w:szCs w:val="21"/>
          <w:highlight w:val="none"/>
          <w:lang w:eastAsia="zh-CN"/>
        </w:rPr>
      </w:pPr>
      <w:r>
        <w:rPr>
          <w:rFonts w:hint="eastAsia" w:hAnsi="宋体" w:eastAsia="宋体" w:cs="宋体"/>
          <w:b/>
          <w:bCs/>
          <w:color w:val="000000"/>
          <w:sz w:val="21"/>
          <w:szCs w:val="21"/>
          <w:lang w:val="en-US" w:eastAsia="zh-CN"/>
        </w:rPr>
        <w:t xml:space="preserve">2、</w:t>
      </w:r>
      <w:r>
        <w:rPr>
          <w:rFonts w:hint="eastAsia" w:ascii="宋体" w:hAnsi="Times New Roman" w:eastAsia="宋体" w:cs="Times New Roman"/>
          <w:b/>
          <w:bCs/>
          <w:color w:val="000000"/>
          <w:sz w:val="21"/>
          <w:szCs w:val="21"/>
          <w:highlight w:val="none"/>
          <w:lang w:eastAsia="zh-CN"/>
        </w:rPr>
        <w:t xml:space="preserve">剩余合同价的款项按每季度支付一次（付款</w:t>
      </w:r>
      <w:r>
        <w:rPr>
          <w:rFonts w:hint="eastAsia" w:ascii="宋体" w:hAnsi="Times New Roman" w:eastAsia="宋体" w:cs="Times New Roman"/>
          <w:b/>
          <w:bCs/>
          <w:color w:val="000000"/>
          <w:sz w:val="21"/>
          <w:szCs w:val="21"/>
          <w:highlight w:val="none"/>
          <w:lang w:val="en-US" w:eastAsia="zh-CN"/>
        </w:rPr>
        <w:t xml:space="preserve">时需</w:t>
      </w:r>
      <w:r>
        <w:rPr>
          <w:rFonts w:hint="eastAsia" w:ascii="宋体" w:hAnsi="Times New Roman" w:eastAsia="宋体" w:cs="Times New Roman"/>
          <w:b/>
          <w:bCs/>
          <w:color w:val="000000"/>
          <w:sz w:val="21"/>
          <w:szCs w:val="21"/>
          <w:highlight w:val="none"/>
          <w:lang w:eastAsia="zh-CN"/>
        </w:rPr>
        <w:t xml:space="preserve">扣除预付款），支付时甲方将按照对乙方工作的考核（每月进行一次考核）结果支付</w:t>
      </w:r>
      <w:r>
        <w:rPr>
          <w:rFonts w:hint="eastAsia" w:ascii="宋体" w:cs="Times New Roman"/>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如考核中被扣款，则付款时扣除相应金额</w:t>
      </w:r>
      <w:r>
        <w:rPr>
          <w:rFonts w:hint="eastAsia" w:ascii="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r>
      <w:r/>
    </w:p>
    <w:p>
      <w:pPr>
        <w:pStyle w:val="1039"/>
        <w:ind w:firstLine="420"/>
        <w:keepLines w:val="0"/>
        <w:keepNext w:val="0"/>
        <w:pageBreakBefore w:val="0"/>
        <w:spacing w:line="336" w:lineRule="auto"/>
        <w:widowControl w:val="off"/>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3</w:t>
      </w:r>
      <w:r>
        <w:rPr>
          <w:rFonts w:ascii="宋体" w:hAnsi="宋体" w:eastAsia="宋体" w:cs="宋体"/>
          <w:b/>
          <w:bCs/>
          <w:color w:val="000000"/>
          <w:sz w:val="21"/>
          <w:szCs w:val="21"/>
        </w:rPr>
        <w:t xml:space="preserve">、乙方须收到款后，应首先解决工人工资、保险等，如乙方挪用工人工资、保险等款项，甲方有权采取适当措施并追究其违约责任。</w:t>
      </w:r>
      <w:r>
        <w:rPr>
          <w:rFonts w:ascii="宋体" w:hAnsi="宋体" w:eastAsia="宋体" w:cs="宋体"/>
          <w:b/>
          <w:bCs/>
          <w:color w:val="000000"/>
          <w:sz w:val="21"/>
          <w:szCs w:val="21"/>
        </w:rPr>
      </w:r>
      <w:r/>
    </w:p>
    <w:p>
      <w:pPr>
        <w:pStyle w:val="1039"/>
        <w:ind w:firstLine="420"/>
        <w:keepLines w:val="0"/>
        <w:keepNext w:val="0"/>
        <w:pageBreakBefore w:val="0"/>
        <w:spacing w:line="336" w:lineRule="auto"/>
        <w:widowControl w:val="off"/>
        <w:rPr>
          <w:rFonts w:ascii="宋体" w:hAnsi="宋体" w:eastAsia="宋体" w:cs="宋体"/>
          <w:b/>
          <w:bCs/>
          <w:color w:val="000000"/>
          <w:sz w:val="21"/>
          <w:szCs w:val="21"/>
        </w:rPr>
      </w:pPr>
      <w:r>
        <w:rPr>
          <w:rFonts w:hint="eastAsia" w:hAnsi="宋体" w:cs="宋体"/>
          <w:b/>
          <w:color w:val="000000"/>
          <w:sz w:val="21"/>
          <w:szCs w:val="21"/>
          <w:highlight w:val="none"/>
          <w:lang w:eastAsia="zh-CN"/>
        </w:rPr>
        <w:t xml:space="preserve">（注：每次支付，甲方应自收到乙方发票之日起10个工作日内付款</w:t>
      </w:r>
      <w:r>
        <w:rPr>
          <w:rFonts w:hint="eastAsia" w:hAnsi="宋体" w:cs="宋体"/>
          <w:b/>
          <w:color w:val="000000"/>
          <w:sz w:val="21"/>
          <w:szCs w:val="21"/>
          <w:highlight w:val="none"/>
        </w:rPr>
        <w:t xml:space="preserve">。</w:t>
      </w:r>
      <w:r>
        <w:rPr>
          <w:rFonts w:hint="eastAsia" w:hAnsi="宋体" w:cs="宋体"/>
          <w:b/>
          <w:color w:val="000000"/>
          <w:sz w:val="21"/>
          <w:szCs w:val="21"/>
          <w:highlight w:val="none"/>
          <w:lang w:eastAsia="zh-CN"/>
        </w:rPr>
        <w:t xml:space="preserve">）</w:t>
      </w:r>
      <w:r>
        <w:rPr>
          <w:rFonts w:hint="eastAsia"/>
          <w:color w:val="000000"/>
          <w:highlight w:val="none"/>
          <w:lang w:val="en-US" w:eastAsia="zh-CN"/>
        </w:rPr>
        <w:t xml:space="preserve"> </w:t>
      </w:r>
      <w:r>
        <w:rPr>
          <w:rFonts w:ascii="宋体" w:hAnsi="宋体" w:eastAsia="宋体" w:cs="宋体"/>
          <w:b/>
          <w:bCs/>
          <w:color w:val="000000"/>
          <w:sz w:val="21"/>
          <w:szCs w:val="21"/>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十一、税费</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11.1本合同执行中相关的一切税费均由乙方负担。</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十二、质量保证及售后服务</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12.1 乙方应按招标文件规定的服务或产品性能、技术要求、质量标准向甲方提供。</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⑴更换：由乙方承担所发生的全部费用。</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⑵贬值处理：由甲乙双方合议定价。</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⑶退还处理：乙方应退还甲方支付的合同款，同时应承担该服务或产品的直接费用（运输、保险、检验、款项利息及银行手续费等）。</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12.3 如在使用过程中发生质量问题，乙方在接到甲方通知后在______小时内到达甲方现场。</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12.4 在质保期内，乙方应对服务或产品出现的质量及安全问题负责处理解决并承担一切费用。</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12.5上述的服务或产品免费保修期为</w:t>
      </w:r>
      <w:r>
        <w:rPr>
          <w:rFonts w:hint="eastAsia" w:hAnsi="宋体"/>
          <w:color w:val="000000"/>
          <w:sz w:val="21"/>
          <w:szCs w:val="21"/>
          <w:highlight w:val="none"/>
          <w:u w:val="single"/>
          <w:lang w:val="en-US" w:eastAsia="zh-CN"/>
        </w:rPr>
        <w:t xml:space="preserve">/</w:t>
      </w:r>
      <w:r>
        <w:rPr>
          <w:rFonts w:hint="eastAsia" w:hAnsi="宋体"/>
          <w:color w:val="000000"/>
          <w:sz w:val="21"/>
          <w:szCs w:val="21"/>
          <w:highlight w:val="none"/>
        </w:rPr>
        <w:t xml:space="preserve">年，因人为因素出现的故障不在免费保修范围内。超过保修期的机器设备，终生维修，维修时只收部件成本费。</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十三、调试和验收</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13.4 对技术复杂的服务或产品，甲方可请国家认可的专业检测机构参与初步验收及最终验收，并由其出具质量检测报告。</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13.5 验收时乙方必须在现场，验收完毕后作出验收结果报告；验收费用由甲乙双方协商解决。</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十四、服务或产品包装、发运及运输</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14.1 乙方应在服务或产品发运前对其进行满足运输距离、防潮、防震、防锈和防破损装卸等要求包装，以保证服务或产品安全运达甲方指定地点。</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14.2 使用说明书、质量检验证明书、随配附件和工具以及清单一并交付甲方。</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14.3 乙方在服务或产品发运手续办理完毕后24小时内或交付到甲方48小时前通知甲方，以准备接受交付。</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14.4 服务在交付甲方前发生的风险均由乙方负责。</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14.5 服务或产品在规定的交付期限内由乙方送达甲方指定的地点视为交付，乙方同时需通知甲方服务或产品已送达。</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十五、违约责任</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15.1 甲方无正当理由拒收服务或产品的，甲方向乙方偿付拒收款项总值的百分之五违约金。</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15.2 甲方无故逾期验收和办理款项支付手续的,甲方应按逾期付款总额每日万分之五向乙方支付违约金。</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十六、不可抗力事件处理</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16.1 在合同有效期内，任何一方因不可抗力事件导致不能履行合同，则合同履行期可延长，其延长期与不可抗力影响期相同。</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16.2 不可抗力事件发生后，应立即通知对方，并寄送有关权威机构出具的证明。</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16.3 不可抗力事件延续120天以上，双方应通过友好协商，确定是否继续履行合同。</w:t>
      </w:r>
      <w:r>
        <w:rPr>
          <w:rFonts w:hAnsi="宋体"/>
          <w:color w:val="000000"/>
          <w:sz w:val="21"/>
          <w:szCs w:val="21"/>
          <w:highlight w:val="none"/>
        </w:rPr>
      </w:r>
      <w:r/>
    </w:p>
    <w:p>
      <w:pPr>
        <w:pStyle w:val="1039"/>
        <w:ind w:firstLine="422"/>
        <w:keepLines w:val="0"/>
        <w:keepNext w:val="0"/>
        <w:pageBreakBefore w:val="0"/>
        <w:spacing w:before="120" w:after="120" w:line="336"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十七、诉讼</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17.1 双方在执行合同中所发生的一切争议，应通过协商解决。如协商不成，可向合同签订地法院起诉，合同签订地在此约定为扬州市江都区。</w:t>
      </w:r>
      <w:r>
        <w:rPr>
          <w:rFonts w:hAnsi="宋体"/>
          <w:color w:val="000000"/>
          <w:sz w:val="21"/>
          <w:szCs w:val="21"/>
          <w:highlight w:val="none"/>
        </w:rPr>
      </w:r>
      <w:r/>
    </w:p>
    <w:p>
      <w:pPr>
        <w:pStyle w:val="991"/>
        <w:ind w:firstLine="422"/>
        <w:keepLines w:val="0"/>
        <w:keepNext w:val="0"/>
        <w:pageBreakBefore w:val="0"/>
        <w:spacing w:line="336" w:lineRule="auto"/>
        <w:widowControl w:val="off"/>
        <w:rPr>
          <w:rFonts w:hAnsi="宋体"/>
          <w:b/>
          <w:bCs/>
          <w:color w:val="000000"/>
          <w:sz w:val="21"/>
          <w:szCs w:val="21"/>
          <w:highlight w:val="none"/>
        </w:rPr>
      </w:pPr>
      <w:r>
        <w:rPr>
          <w:rFonts w:hint="eastAsia" w:ascii="宋体" w:hAnsi="宋体"/>
          <w:b/>
          <w:bCs/>
          <w:color w:val="000000"/>
          <w:sz w:val="21"/>
          <w:szCs w:val="21"/>
          <w:highlight w:val="none"/>
        </w:rPr>
        <w:t xml:space="preserve">十八</w:t>
      </w:r>
      <w:r>
        <w:rPr>
          <w:rFonts w:hint="eastAsia" w:hAnsi="宋体"/>
          <w:b/>
          <w:bCs/>
          <w:color w:val="000000"/>
          <w:sz w:val="21"/>
          <w:szCs w:val="21"/>
          <w:highlight w:val="none"/>
        </w:rPr>
        <w:t xml:space="preserve">、合同生效及其它</w:t>
      </w:r>
      <w:r>
        <w:rPr>
          <w:rFonts w:hAnsi="宋体"/>
          <w:b/>
          <w:bCs/>
          <w:color w:val="000000"/>
          <w:sz w:val="21"/>
          <w:szCs w:val="21"/>
          <w:highlight w:val="none"/>
        </w:rPr>
      </w:r>
      <w:r/>
    </w:p>
    <w:p>
      <w:pPr>
        <w:pStyle w:val="1039"/>
        <w:ind w:firstLine="420"/>
        <w:keepLines w:val="0"/>
        <w:keepNext w:val="0"/>
        <w:pageBreakBefore w:val="0"/>
        <w:spacing w:before="120" w:after="120" w:line="336" w:lineRule="auto"/>
        <w:widowControl w:val="off"/>
        <w:rPr>
          <w:rFonts w:hAnsi="宋体"/>
          <w:color w:val="000000"/>
          <w:sz w:val="21"/>
          <w:szCs w:val="21"/>
          <w:highlight w:val="none"/>
        </w:rPr>
      </w:pPr>
      <w:r>
        <w:rPr>
          <w:rFonts w:hint="eastAsia" w:hAnsi="宋体"/>
          <w:color w:val="000000"/>
          <w:sz w:val="21"/>
          <w:szCs w:val="21"/>
          <w:highlight w:val="none"/>
        </w:rPr>
        <w:t xml:space="preserve">18.1合同经双方法定代表人签章并加盖单位公章后生效。</w:t>
      </w:r>
      <w:r>
        <w:rPr>
          <w:rFonts w:hAnsi="宋体"/>
          <w:color w:val="000000"/>
          <w:sz w:val="21"/>
          <w:szCs w:val="21"/>
          <w:highlight w:val="none"/>
        </w:rPr>
      </w:r>
      <w:r/>
    </w:p>
    <w:p>
      <w:pPr>
        <w:pStyle w:val="1039"/>
        <w:ind w:firstLine="420"/>
        <w:keepLines w:val="0"/>
        <w:keepNext w:val="0"/>
        <w:pageBreakBefore w:val="0"/>
        <w:spacing w:before="120" w:after="120" w:line="336"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18.2本合同未尽事宜，遵照《中华人民共和国民法典》有关条文执行。</w:t>
      </w:r>
      <w:r>
        <w:rPr>
          <w:rFonts w:hint="eastAsia" w:ascii="宋体" w:hAnsi="宋体" w:eastAsia="宋体" w:cs="Times New Roman"/>
          <w:color w:val="000000"/>
          <w:sz w:val="21"/>
          <w:szCs w:val="21"/>
          <w:highlight w:val="none"/>
        </w:rPr>
      </w:r>
      <w:r/>
    </w:p>
    <w:p>
      <w:pPr>
        <w:pStyle w:val="1039"/>
        <w:ind w:firstLine="420"/>
        <w:keepLines w:val="0"/>
        <w:keepNext w:val="0"/>
        <w:pageBreakBefore w:val="0"/>
        <w:spacing w:before="120" w:after="120" w:line="336"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18.3本合同正本一式四份，具有同等法律效力，甲方、乙方、见证方及财政监管部门（扬州市江都区财政局政府采购管理处）各执一份。 </w:t>
      </w:r>
      <w:r>
        <w:rPr>
          <w:rFonts w:hint="eastAsia" w:ascii="宋体" w:hAnsi="宋体" w:eastAsia="宋体" w:cs="Times New Roman"/>
          <w:color w:val="000000"/>
          <w:sz w:val="21"/>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int="eastAsia" w:hAnsi="宋体" w:eastAsia="宋体"/>
                <w:color w:val="000000"/>
                <w:sz w:val="21"/>
                <w:szCs w:val="21"/>
                <w:highlight w:val="none"/>
                <w:lang w:eastAsia="zh-CN"/>
              </w:rPr>
            </w:pPr>
            <w:r>
              <w:rPr>
                <w:rFonts w:hint="eastAsia" w:hAnsi="宋体"/>
                <w:color w:val="000000"/>
                <w:sz w:val="21"/>
                <w:szCs w:val="21"/>
                <w:highlight w:val="none"/>
              </w:rPr>
              <w:t xml:space="preserve">甲方：</w:t>
            </w:r>
            <w:r>
              <w:rPr>
                <w:rFonts w:hint="eastAsia" w:hAnsi="宋体" w:eastAsia="宋体"/>
                <w:color w:val="000000"/>
                <w:sz w:val="21"/>
                <w:szCs w:val="21"/>
                <w:highlight w:val="none"/>
                <w:lang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乙方： </w:t>
            </w:r>
            <w:r>
              <w:rPr>
                <w:rFonts w:hAnsi="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地址： </w:t>
            </w:r>
            <w:r>
              <w:rPr>
                <w:rFonts w:hAnsi="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法定代表人或授权代表：</w:t>
            </w:r>
            <w:r>
              <w:rPr>
                <w:rFonts w:hAnsi="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法定代表人或授权代表：</w:t>
            </w:r>
            <w:r>
              <w:rPr>
                <w:rFonts w:hAnsi="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联系电话：</w:t>
            </w:r>
            <w:r>
              <w:rPr>
                <w:rFonts w:hAnsi="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联系电话：</w:t>
            </w:r>
            <w:r>
              <w:rPr>
                <w:rFonts w:hAnsi="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日期：      年    月    日  </w:t>
            </w:r>
            <w:r>
              <w:rPr>
                <w:rFonts w:hAnsi="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1039"/>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日期：      年    月    日</w:t>
            </w:r>
            <w:r>
              <w:rPr>
                <w:rFonts w:hAnsi="宋体"/>
                <w:color w:val="000000"/>
                <w:sz w:val="21"/>
                <w:szCs w:val="21"/>
                <w:highlight w:val="none"/>
              </w:rPr>
            </w:r>
            <w:r/>
          </w:p>
        </w:tc>
      </w:tr>
    </w:tbl>
    <w:p>
      <w:pPr>
        <w:pStyle w:val="1039"/>
        <w:spacing w:before="120" w:after="120" w:line="360" w:lineRule="auto"/>
        <w:rPr>
          <w:rFonts w:hint="eastAsia" w:hAnsi="宋体"/>
          <w:color w:val="000000"/>
          <w:sz w:val="21"/>
          <w:szCs w:val="21"/>
        </w:rPr>
      </w:pPr>
      <w:r>
        <w:rPr>
          <w:rFonts w:hint="eastAsia" w:hAnsi="宋体"/>
          <w:color w:val="000000"/>
          <w:sz w:val="21"/>
          <w:szCs w:val="21"/>
        </w:rPr>
        <w:t xml:space="preserve"> </w:t>
      </w:r>
      <w:r>
        <w:rPr>
          <w:rFonts w:hint="eastAsia" w:hAnsi="宋体"/>
          <w:color w:val="000000"/>
          <w:sz w:val="21"/>
          <w:szCs w:val="21"/>
        </w:rPr>
      </w:r>
      <w:r/>
    </w:p>
    <w:p>
      <w:pPr>
        <w:pStyle w:val="1039"/>
        <w:spacing w:before="120" w:after="120" w:line="360" w:lineRule="auto"/>
        <w:rPr>
          <w:rFonts w:hint="eastAsia" w:hAnsi="宋体"/>
          <w:color w:val="000000"/>
          <w:sz w:val="21"/>
          <w:szCs w:val="21"/>
        </w:rPr>
      </w:pPr>
      <w:r>
        <w:rPr>
          <w:rFonts w:hint="eastAsia" w:hAnsi="宋体"/>
          <w:color w:val="000000"/>
          <w:sz w:val="21"/>
          <w:szCs w:val="21"/>
        </w:rPr>
        <w:t xml:space="preserve">  见证方：江苏屸川全项目管理有限公司</w:t>
      </w:r>
      <w:r>
        <w:rPr>
          <w:rFonts w:hint="eastAsia" w:hAnsi="宋体"/>
          <w:color w:val="000000"/>
          <w:sz w:val="21"/>
          <w:szCs w:val="21"/>
        </w:rPr>
      </w:r>
      <w:r/>
    </w:p>
    <w:p>
      <w:pPr>
        <w:pStyle w:val="1039"/>
        <w:ind w:firstLine="210"/>
        <w:spacing w:before="120" w:after="120" w:line="360" w:lineRule="auto"/>
        <w:rPr>
          <w:rFonts w:hint="eastAsia" w:hAnsi="宋体"/>
          <w:color w:val="000000"/>
          <w:sz w:val="21"/>
          <w:szCs w:val="21"/>
        </w:rPr>
      </w:pPr>
      <w:r>
        <w:rPr>
          <w:rFonts w:hint="eastAsia" w:hAnsi="宋体"/>
          <w:color w:val="000000"/>
          <w:sz w:val="21"/>
          <w:szCs w:val="21"/>
        </w:rPr>
        <w:t xml:space="preserve">日期：     年   月   日</w:t>
      </w:r>
      <w:r>
        <w:rPr>
          <w:rFonts w:hint="eastAsia" w:hAnsi="宋体"/>
          <w:color w:val="000000"/>
          <w:sz w:val="21"/>
          <w:szCs w:val="21"/>
        </w:rPr>
      </w:r>
      <w:r/>
    </w:p>
    <w:p>
      <w:pPr>
        <w:pStyle w:val="991"/>
        <w:jc w:val="center"/>
        <w:spacing w:line="360" w:lineRule="auto"/>
        <w:rPr>
          <w:rFonts w:hint="eastAsia"/>
          <w:color w:val="000000"/>
        </w:rPr>
      </w:pPr>
      <w:r>
        <w:rPr>
          <w:color w:val="000000"/>
        </w:rPr>
        <w:br w:type="page" w:clear="all"/>
      </w:r>
      <w:r>
        <w:rPr>
          <w:rStyle w:val="1072"/>
          <w:rFonts w:hint="eastAsia"/>
          <w:color w:val="000000"/>
          <w:sz w:val="32"/>
        </w:rPr>
        <w:t xml:space="preserve">第四章 </w:t>
      </w:r>
      <w:bookmarkEnd w:id="32"/>
      <w:r/>
      <w:bookmarkEnd w:id="51"/>
      <w:r>
        <w:rPr>
          <w:rStyle w:val="1072"/>
          <w:rFonts w:hint="eastAsia"/>
          <w:color w:val="000000"/>
          <w:sz w:val="32"/>
        </w:rPr>
        <w:t xml:space="preserve">项目需求</w:t>
      </w:r>
      <w:r>
        <w:rPr>
          <w:rFonts w:hint="eastAsia"/>
          <w:color w:val="000000"/>
        </w:rPr>
      </w:r>
      <w:r/>
    </w:p>
    <w:p>
      <w:pPr>
        <w:pStyle w:val="1077"/>
        <w:ind w:firstLine="422"/>
        <w:rPr>
          <w:rFonts w:hint="eastAsia" w:cs="宋体"/>
          <w:b/>
          <w:color w:val="000000"/>
          <w:sz w:val="21"/>
          <w:szCs w:val="21"/>
          <w:highlight w:val="none"/>
        </w:rPr>
      </w:pPr>
      <w:r/>
      <w:bookmarkEnd w:id="33"/>
      <w:r/>
      <w:bookmarkStart w:id="53" w:name="_Toc72253789"/>
      <w:r/>
      <w:bookmarkStart w:id="54" w:name="_Toc47602255"/>
      <w:r>
        <w:rPr>
          <w:rFonts w:hint="eastAsia" w:cs="宋体"/>
          <w:b/>
          <w:color w:val="000000"/>
          <w:sz w:val="21"/>
          <w:szCs w:val="21"/>
          <w:highlight w:val="none"/>
        </w:rPr>
        <w:t xml:space="preserve">项目属性:服务类项目</w:t>
      </w:r>
      <w:r>
        <w:rPr>
          <w:rFonts w:hint="eastAsia" w:cs="宋体"/>
          <w:b/>
          <w:color w:val="000000"/>
          <w:sz w:val="21"/>
          <w:szCs w:val="21"/>
          <w:highlight w:val="none"/>
        </w:rPr>
      </w:r>
      <w:r/>
    </w:p>
    <w:p>
      <w:pPr>
        <w:pStyle w:val="1077"/>
        <w:ind w:firstLine="402"/>
        <w:rPr>
          <w:rFonts w:hint="eastAsia" w:cs="宋体"/>
          <w:b/>
          <w:color w:val="000000"/>
          <w:highlight w:val="none"/>
        </w:rPr>
      </w:pPr>
      <w:r>
        <w:rPr>
          <w:rFonts w:hint="eastAsia" w:cs="宋体"/>
          <w:b/>
          <w:color w:val="000000"/>
          <w:highlight w:val="none"/>
        </w:rPr>
        <w:t xml:space="preserve">其他要求</w:t>
      </w:r>
      <w:r>
        <w:rPr>
          <w:rFonts w:hint="eastAsia" w:cs="宋体"/>
          <w:b/>
          <w:color w:val="000000"/>
          <w:highlight w:val="none"/>
        </w:rPr>
      </w:r>
      <w:r/>
    </w:p>
    <w:p>
      <w:pPr>
        <w:pStyle w:val="1077"/>
        <w:rPr>
          <w:rFonts w:hint="eastAsia" w:cs="宋体"/>
          <w:color w:val="000000"/>
          <w:sz w:val="21"/>
          <w:szCs w:val="21"/>
          <w:highlight w:val="none"/>
        </w:rPr>
      </w:pPr>
      <w:r>
        <w:rPr>
          <w:rFonts w:hint="eastAsia" w:cs="宋体"/>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i/>
          <w:color w:val="000000"/>
          <w:sz w:val="21"/>
          <w:szCs w:val="21"/>
          <w:highlight w:val="none"/>
          <w:u w:val="single"/>
        </w:rPr>
        <w:t xml:space="preserve">如属政府强制采购产品未提供认证证书的或认证证书提供不全的将视为未实质性响应采购要求。</w:t>
      </w:r>
      <w:r>
        <w:rPr>
          <w:rFonts w:hint="eastAsia" w:cs="宋体"/>
          <w:color w:val="000000"/>
          <w:sz w:val="21"/>
          <w:szCs w:val="21"/>
          <w:highlight w:val="none"/>
        </w:rPr>
        <w:t xml:space="preserve">其他条件相同情况下，应当优先采购节能产品、环境标志产品。</w:t>
      </w:r>
      <w:r>
        <w:rPr>
          <w:rFonts w:hint="eastAsia" w:cs="宋体"/>
          <w:color w:val="000000"/>
          <w:sz w:val="21"/>
          <w:szCs w:val="21"/>
          <w:highlight w:val="none"/>
        </w:rPr>
      </w:r>
      <w:r/>
    </w:p>
    <w:p>
      <w:pPr>
        <w:pStyle w:val="1077"/>
        <w:rPr>
          <w:rFonts w:hint="eastAsia" w:cs="宋体"/>
          <w:color w:val="000000"/>
          <w:sz w:val="21"/>
          <w:szCs w:val="21"/>
          <w:highlight w:val="none"/>
        </w:rPr>
      </w:pPr>
      <w:r>
        <w:rPr>
          <w:rFonts w:hint="eastAsia" w:cs="宋体"/>
          <w:color w:val="000000"/>
          <w:sz w:val="21"/>
          <w:szCs w:val="21"/>
          <w:highlight w:val="none"/>
        </w:rPr>
        <w:t xml:space="preserve">供应商对于投标产品的包装应按照“财办库〔2020〕123号《关于印发《商品包装政府采购需求标准（试行）》、《快递包装政府采购需求标准（试行）》的通知》”执行。</w:t>
      </w:r>
      <w:r>
        <w:rPr>
          <w:rFonts w:hint="eastAsia" w:cs="宋体"/>
          <w:color w:val="000000"/>
          <w:sz w:val="21"/>
          <w:szCs w:val="21"/>
          <w:highlight w:val="none"/>
        </w:rPr>
      </w:r>
      <w:r/>
    </w:p>
    <w:p>
      <w:pPr>
        <w:pStyle w:val="991"/>
        <w:ind w:firstLine="422"/>
        <w:keepLines/>
        <w:keepNext/>
        <w:spacing w:line="400" w:lineRule="exact"/>
        <w:rPr>
          <w:rFonts w:hint="eastAsia" w:ascii="宋体" w:hAnsi="宋体" w:eastAsia="宋体" w:cs="宋体"/>
          <w:b/>
          <w:bCs w:val="0"/>
          <w:color w:val="000000"/>
          <w:sz w:val="21"/>
          <w:szCs w:val="21"/>
          <w:highlight w:val="none"/>
        </w:rPr>
        <w:outlineLvl w:val="3"/>
      </w:pPr>
      <w:r>
        <w:rPr>
          <w:rFonts w:hint="eastAsia" w:ascii="宋体" w:hAnsi="宋体" w:eastAsia="宋体" w:cs="宋体"/>
          <w:b/>
          <w:bCs w:val="0"/>
          <w:color w:val="000000"/>
          <w:sz w:val="21"/>
          <w:szCs w:val="21"/>
          <w:highlight w:val="none"/>
        </w:rPr>
        <w:t xml:space="preserve">政府采购中实施本国产品标准及相关政策</w:t>
      </w:r>
      <w:r>
        <w:rPr>
          <w:rFonts w:hint="eastAsia" w:ascii="宋体" w:hAnsi="宋体" w:eastAsia="宋体" w:cs="宋体"/>
          <w:b/>
          <w:bCs w:val="0"/>
          <w:color w:val="000000"/>
          <w:sz w:val="21"/>
          <w:szCs w:val="21"/>
          <w:highlight w:val="none"/>
        </w:rPr>
      </w:r>
      <w:r/>
    </w:p>
    <w:p>
      <w:pPr>
        <w:pStyle w:val="991"/>
        <w:ind w:firstLine="420"/>
        <w:jc w:val="left"/>
        <w:spacing w:line="360" w:lineRule="auto"/>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000000"/>
          <w:sz w:val="21"/>
          <w:szCs w:val="21"/>
          <w:highlight w:val="none"/>
          <w:lang w:val="en-US" w:eastAsia="zh-CN" w:bidi="ar-SA"/>
        </w:rPr>
      </w:r>
      <w:r/>
    </w:p>
    <w:p>
      <w:pPr>
        <w:pStyle w:val="991"/>
        <w:ind w:firstLine="420"/>
        <w:jc w:val="left"/>
        <w:spacing w:line="360" w:lineRule="auto"/>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en-US" w:eastAsia="zh-CN" w:bidi="ar-SA"/>
        </w:rPr>
      </w:r>
      <w:r/>
    </w:p>
    <w:p>
      <w:pPr>
        <w:pStyle w:val="991"/>
        <w:ind w:firstLine="420"/>
        <w:jc w:val="left"/>
        <w:spacing w:line="360" w:lineRule="auto"/>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en-US" w:eastAsia="zh-CN" w:bidi="ar-SA"/>
        </w:rPr>
      </w:r>
      <w:r/>
    </w:p>
    <w:p>
      <w:pPr>
        <w:pStyle w:val="991"/>
        <w:ind w:firstLine="420"/>
        <w:jc w:val="left"/>
        <w:spacing w:line="360" w:lineRule="auto"/>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 本章内容里斜体且有下划线部分为实质性要求和条件，投标文件不满足的，视为无</w:t>
      </w:r>
      <w:r>
        <w:rPr>
          <w:rFonts w:hint="eastAsia" w:ascii="宋体" w:hAnsi="宋体" w:eastAsia="宋体" w:cs="宋体"/>
          <w:color w:val="000000"/>
          <w:sz w:val="21"/>
          <w:szCs w:val="21"/>
          <w:highlight w:val="none"/>
          <w:lang w:val="en-US" w:eastAsia="zh-CN" w:bidi="ar-SA"/>
        </w:rPr>
        <w:t xml:space="preserve">效投标处理。请各供应商制作电子投标文件时，将实质性响应的内容在政府采购交易系统“符合证明文件格式”中准确填写或上传。</w:t>
      </w:r>
      <w:r>
        <w:rPr>
          <w:rFonts w:hint="eastAsia" w:ascii="宋体" w:hAnsi="宋体" w:eastAsia="宋体" w:cs="宋体"/>
          <w:color w:val="000000"/>
          <w:sz w:val="21"/>
          <w:szCs w:val="21"/>
          <w:highlight w:val="none"/>
          <w:lang w:val="en-US" w:eastAsia="zh-CN" w:bidi="ar-SA"/>
        </w:rPr>
      </w:r>
      <w:r/>
    </w:p>
    <w:p>
      <w:pPr>
        <w:pStyle w:val="991"/>
        <w:ind w:firstLine="420"/>
        <w:jc w:val="both"/>
        <w:spacing w:line="360" w:lineRule="auto"/>
        <w:rPr>
          <w:b/>
          <w:bCs/>
          <w:color w:val="000000"/>
        </w:rPr>
      </w:pPr>
      <w:r/>
      <w:bookmarkStart w:id="55" w:name="OLE_LINK78"/>
      <w:r>
        <w:rPr>
          <w:b/>
          <w:bCs/>
          <w:color w:val="000000"/>
        </w:rPr>
        <w:t xml:space="preserve">本次采购共分为</w:t>
      </w:r>
      <w:r>
        <w:rPr>
          <w:rFonts w:hint="eastAsia"/>
          <w:b/>
          <w:bCs/>
          <w:color w:val="000000"/>
          <w:lang w:val="en-US" w:eastAsia="zh-CN"/>
        </w:rPr>
        <w:t xml:space="preserve">两</w:t>
      </w:r>
      <w:r>
        <w:rPr>
          <w:b/>
          <w:bCs/>
          <w:color w:val="000000"/>
        </w:rPr>
        <w:t xml:space="preserve">个分包，按分包1至分包</w:t>
      </w:r>
      <w:r>
        <w:rPr>
          <w:rFonts w:hint="eastAsia"/>
          <w:b/>
          <w:bCs/>
          <w:color w:val="000000"/>
          <w:lang w:val="en-US" w:eastAsia="zh-CN"/>
        </w:rPr>
        <w:t xml:space="preserve">2</w:t>
      </w:r>
      <w:r>
        <w:rPr>
          <w:b/>
          <w:bCs/>
          <w:color w:val="000000"/>
        </w:rPr>
        <w:t xml:space="preserve">的顺序开标、评标、中标，兼投兼中，即投标人可参与任意分包或全部分包的投标，需对拟参与分包分别进行制作投标文件，已在前一个分包被推荐为第一中标候选人的，可以参与其他分包的评审，且可再被推荐为其他分包的中标候选人。评审结束后，若其中一个分包受到质疑投诉等原因，导致该分包评审结果改变，但不影响其他分包的评审结果。</w:t>
      </w:r>
      <w:bookmarkEnd w:id="55"/>
      <w:r>
        <w:rPr>
          <w:b/>
          <w:bCs/>
          <w:color w:val="000000"/>
        </w:rPr>
      </w:r>
      <w:r/>
    </w:p>
    <w:p>
      <w:pPr>
        <w:pStyle w:val="991"/>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本项目所属行业：其他未列明行业</w:t>
      </w:r>
      <w:r>
        <w:rPr>
          <w:rFonts w:hint="eastAsia" w:ascii="宋体" w:hAnsi="宋体" w:eastAsia="宋体" w:cs="Times New Roman"/>
          <w:b/>
          <w:color w:val="000000"/>
          <w:sz w:val="30"/>
          <w:szCs w:val="30"/>
          <w:highlight w:val="none"/>
        </w:rPr>
      </w:r>
      <w:r/>
    </w:p>
    <w:p>
      <w:pPr>
        <w:pStyle w:val="991"/>
        <w:numPr>
          <w:ilvl w:val="0"/>
          <w:numId w:val="0"/>
        </w:num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总体概况</w:t>
      </w:r>
      <w:r>
        <w:rPr>
          <w:rFonts w:hint="eastAsia" w:ascii="宋体" w:hAnsi="宋体" w:cs="宋体"/>
          <w:b/>
          <w:bCs/>
          <w:color w:val="000000"/>
          <w:szCs w:val="21"/>
          <w:highlight w:val="none"/>
        </w:rPr>
      </w:r>
      <w:r/>
    </w:p>
    <w:p>
      <w:pPr>
        <w:pStyle w:val="991"/>
        <w:numPr>
          <w:ilvl w:val="0"/>
          <w:numId w:val="0"/>
        </w:numPr>
        <w:ind w:firstLine="420"/>
        <w:spacing w:line="360" w:lineRule="auto"/>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lang w:val="en-US" w:eastAsia="zh-CN"/>
        </w:rPr>
        <w:t xml:space="preserve">1、</w:t>
      </w:r>
      <w:r>
        <w:rPr>
          <w:rFonts w:hint="eastAsia" w:ascii="宋体" w:hAnsi="宋体" w:eastAsia="宋体" w:cs="Times New Roman"/>
          <w:bCs/>
          <w:color w:val="000000"/>
          <w:szCs w:val="21"/>
          <w:lang w:eastAsia="zh-CN"/>
        </w:rPr>
        <w:t xml:space="preserve">项目名称：真武镇城乡环卫一体化项目</w:t>
      </w:r>
      <w:r>
        <w:rPr>
          <w:rFonts w:hint="eastAsia" w:ascii="宋体" w:hAnsi="宋体" w:eastAsia="宋体" w:cs="Times New Roman"/>
          <w:bCs/>
          <w:color w:val="000000"/>
          <w:szCs w:val="21"/>
          <w:lang w:eastAsia="zh-CN"/>
        </w:rPr>
      </w:r>
      <w:r/>
    </w:p>
    <w:p>
      <w:pPr>
        <w:pStyle w:val="991"/>
        <w:numPr>
          <w:ilvl w:val="0"/>
          <w:numId w:val="0"/>
        </w:numPr>
        <w:spacing w:line="360" w:lineRule="auto"/>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lang w:val="en-US" w:eastAsia="zh-CN"/>
        </w:rPr>
        <w:t xml:space="preserve">       包一：真武</w:t>
      </w:r>
      <w:r>
        <w:rPr>
          <w:rFonts w:hint="eastAsia" w:ascii="宋体" w:hAnsi="宋体" w:eastAsia="宋体" w:cs="Times New Roman"/>
          <w:bCs/>
          <w:color w:val="000000"/>
          <w:szCs w:val="21"/>
          <w:lang w:eastAsia="zh-CN"/>
        </w:rPr>
        <w:t xml:space="preserve">镇集镇区（含杨庄集镇）卫生保洁项目</w:t>
      </w:r>
      <w:r>
        <w:rPr>
          <w:rFonts w:hint="eastAsia" w:ascii="宋体" w:hAnsi="宋体" w:eastAsia="宋体" w:cs="Times New Roman"/>
          <w:bCs/>
          <w:color w:val="000000"/>
          <w:szCs w:val="21"/>
          <w:lang w:eastAsia="zh-CN"/>
        </w:rPr>
      </w:r>
      <w:r/>
    </w:p>
    <w:p>
      <w:pPr>
        <w:pStyle w:val="991"/>
        <w:numPr>
          <w:ilvl w:val="0"/>
          <w:numId w:val="0"/>
        </w:numPr>
        <w:spacing w:line="360" w:lineRule="auto"/>
        <w:rPr>
          <w:rFonts w:ascii="宋体" w:hAnsi="宋体" w:eastAsia="宋体" w:cs="Times New Roman"/>
          <w:bCs/>
          <w:color w:val="000000"/>
          <w:szCs w:val="21"/>
          <w:lang w:val="en-US" w:eastAsia="zh-CN"/>
        </w:rPr>
      </w:pPr>
      <w:r>
        <w:rPr>
          <w:rFonts w:hint="eastAsia" w:ascii="宋体" w:hAnsi="宋体" w:eastAsia="宋体" w:cs="Times New Roman"/>
          <w:bCs/>
          <w:color w:val="000000"/>
          <w:szCs w:val="21"/>
          <w:lang w:val="en-US" w:eastAsia="zh-CN"/>
        </w:rPr>
        <w:t xml:space="preserve">       包二：</w:t>
      </w:r>
      <w:r>
        <w:rPr>
          <w:rFonts w:hint="eastAsia" w:ascii="宋体" w:hAnsi="宋体" w:eastAsia="宋体" w:cs="Times New Roman"/>
          <w:bCs/>
          <w:color w:val="000000"/>
          <w:szCs w:val="21"/>
          <w:lang w:eastAsia="zh-CN"/>
        </w:rPr>
        <w:t xml:space="preserve">真武镇各村垃圾收集转运项目</w:t>
      </w:r>
      <w:r>
        <w:rPr>
          <w:rFonts w:ascii="宋体" w:hAnsi="宋体" w:eastAsia="宋体" w:cs="Times New Roman"/>
          <w:bCs/>
          <w:color w:val="000000"/>
          <w:szCs w:val="21"/>
          <w:lang w:val="en-US" w:eastAsia="zh-CN"/>
        </w:rPr>
      </w:r>
      <w:r/>
    </w:p>
    <w:p>
      <w:pPr>
        <w:pStyle w:val="991"/>
        <w:numPr>
          <w:ilvl w:val="0"/>
          <w:numId w:val="0"/>
        </w:numPr>
        <w:spacing w:line="360" w:lineRule="auto"/>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lang w:val="en-US" w:eastAsia="zh-CN"/>
        </w:rPr>
        <w:t xml:space="preserve">    2、</w:t>
      </w:r>
      <w:r>
        <w:rPr>
          <w:rFonts w:hint="eastAsia" w:ascii="宋体" w:hAnsi="宋体" w:eastAsia="宋体" w:cs="Times New Roman"/>
          <w:bCs/>
          <w:color w:val="000000"/>
          <w:szCs w:val="21"/>
          <w:lang w:eastAsia="zh-CN"/>
        </w:rPr>
        <w:t xml:space="preserve">项目地点：扬州市江都区真武镇</w:t>
      </w:r>
      <w:r>
        <w:rPr>
          <w:rFonts w:hint="eastAsia" w:ascii="宋体" w:hAnsi="宋体" w:eastAsia="宋体" w:cs="Times New Roman"/>
          <w:bCs/>
          <w:color w:val="000000"/>
          <w:szCs w:val="21"/>
          <w:lang w:val="en-US" w:eastAsia="zh-CN"/>
        </w:rPr>
        <w:t xml:space="preserve">及所属18个行政村。</w:t>
      </w:r>
      <w:r>
        <w:rPr>
          <w:rFonts w:hint="eastAsia" w:ascii="宋体" w:hAnsi="宋体" w:eastAsia="宋体" w:cs="Times New Roman"/>
          <w:bCs/>
          <w:color w:val="000000"/>
          <w:szCs w:val="21"/>
          <w:lang w:eastAsia="zh-CN"/>
        </w:rPr>
      </w:r>
      <w:r/>
    </w:p>
    <w:p>
      <w:pPr>
        <w:pStyle w:val="991"/>
        <w:numPr>
          <w:ilvl w:val="0"/>
          <w:numId w:val="0"/>
        </w:numPr>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    3、合同履行期限</w:t>
      </w:r>
      <w:r>
        <w:rPr>
          <w:rFonts w:hint="eastAsia" w:ascii="宋体" w:hAnsi="宋体" w:eastAsia="宋体" w:cs="宋体"/>
          <w:color w:val="000000"/>
          <w:szCs w:val="21"/>
        </w:rPr>
        <w:t xml:space="preserve">：</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rPr>
        <w:t xml:space="preserve">本项目合同首签一年，在当年考核合格的情况下，采购人和中标人签订下一年合同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包一</w:t>
      </w:r>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2026年6月起；包二</w:t>
      </w:r>
      <w:r>
        <w:rPr>
          <w:rFonts w:hint="eastAsia" w:ascii="宋体" w:hAnsi="宋体"/>
          <w:color w:val="000000"/>
          <w:szCs w:val="21"/>
        </w:rPr>
        <w:t xml:space="preserve">合同履</w:t>
      </w:r>
      <w:r>
        <w:rPr>
          <w:rFonts w:hint="eastAsia" w:ascii="宋体" w:hAnsi="宋体" w:eastAsia="宋体" w:cs="宋体"/>
          <w:color w:val="000000"/>
          <w:szCs w:val="21"/>
          <w:highlight w:val="none"/>
        </w:rPr>
        <w:t xml:space="preserve">行期限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2026年10月起。具体时间以合同签订时间为准。</w:t>
      </w:r>
      <w:r>
        <w:rPr>
          <w:rFonts w:hint="eastAsia" w:ascii="宋体" w:hAnsi="宋体" w:eastAsia="宋体" w:cs="宋体"/>
          <w:color w:val="000000"/>
          <w:szCs w:val="21"/>
          <w:highlight w:val="none"/>
        </w:rPr>
        <w:t xml:space="preserve">      </w:t>
      </w:r>
      <w:r>
        <w:rPr>
          <w:rFonts w:hint="eastAsia" w:ascii="宋体" w:hAnsi="宋体"/>
          <w:color w:val="000000"/>
          <w:szCs w:val="21"/>
        </w:rPr>
        <w:t xml:space="preserve">      </w:t>
      </w:r>
      <w:r>
        <w:rPr>
          <w:rFonts w:hint="eastAsia" w:ascii="宋体" w:hAnsi="宋体" w:eastAsia="宋体" w:cs="宋体"/>
          <w:color w:val="000000"/>
          <w:szCs w:val="21"/>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4、最高限价：</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包一：</w:t>
      </w:r>
      <w:r>
        <w:rPr>
          <w:rFonts w:hint="eastAsia" w:ascii="宋体" w:hAnsi="宋体" w:eastAsia="宋体" w:cs="宋体"/>
          <w:color w:val="000000"/>
          <w:szCs w:val="21"/>
          <w:lang w:eastAsia="zh-CN"/>
        </w:rPr>
        <w:t xml:space="preserve">真武镇集镇区（含杨庄集镇）卫生保洁项目</w:t>
      </w:r>
      <w:r>
        <w:rPr>
          <w:rFonts w:hint="eastAsia" w:ascii="宋体" w:hAnsi="宋体" w:eastAsia="宋体" w:cs="宋体"/>
          <w:color w:val="000000"/>
          <w:szCs w:val="21"/>
          <w:lang w:val="en-US" w:eastAsia="zh-CN"/>
        </w:rPr>
        <w:t xml:space="preserve">270万元/年，合计540万元；</w:t>
      </w:r>
      <w:r>
        <w:rPr>
          <w:rFonts w:hint="eastAsia" w:ascii="宋体" w:hAnsi="宋体" w:eastAsia="宋体" w:cs="宋体"/>
          <w:color w:val="000000"/>
          <w:szCs w:val="21"/>
          <w:lang w:val="en-US" w:eastAsia="zh-CN"/>
        </w:rPr>
      </w:r>
      <w:r/>
    </w:p>
    <w:p>
      <w:pPr>
        <w:pStyle w:val="991"/>
        <w:ind w:firstLine="420"/>
        <w:keepLines w:val="0"/>
        <w:keepNext w:val="0"/>
        <w:pageBreakBefore w:val="0"/>
        <w:spacing w:line="33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包二：</w:t>
      </w:r>
      <w:r>
        <w:rPr>
          <w:rFonts w:hint="eastAsia" w:ascii="宋体" w:hAnsi="宋体" w:eastAsia="宋体" w:cs="宋体"/>
          <w:color w:val="000000"/>
          <w:szCs w:val="21"/>
          <w:lang w:eastAsia="zh-CN"/>
        </w:rPr>
        <w:t xml:space="preserve">真武镇各村垃圾收集转运项目</w:t>
      </w:r>
      <w:r>
        <w:rPr>
          <w:rFonts w:hint="eastAsia" w:ascii="宋体" w:hAnsi="宋体" w:eastAsia="宋体" w:cs="宋体"/>
          <w:color w:val="000000"/>
          <w:szCs w:val="21"/>
          <w:lang w:val="en-US" w:eastAsia="zh-CN"/>
        </w:rPr>
        <w:t xml:space="preserve">105万元/年，合计210万元。</w:t>
      </w:r>
      <w:r>
        <w:rPr>
          <w:rFonts w:hint="eastAsia" w:ascii="宋体" w:hAnsi="宋体" w:eastAsia="宋体" w:cs="宋体"/>
          <w:color w:val="000000"/>
          <w:szCs w:val="21"/>
          <w:lang w:val="en-US" w:eastAsia="zh-CN"/>
        </w:rPr>
      </w:r>
      <w:r/>
    </w:p>
    <w:p>
      <w:pPr>
        <w:pStyle w:val="991"/>
        <w:numPr>
          <w:ilvl w:val="0"/>
          <w:numId w:val="0"/>
        </w:numPr>
        <w:ind w:firstLine="420"/>
        <w:spacing w:line="360" w:lineRule="auto"/>
        <w:rPr>
          <w:rFonts w:hint="eastAsia" w:ascii="宋体" w:hAnsi="宋体" w:cs="宋体"/>
          <w:color w:val="000000"/>
          <w:lang w:eastAsia="zh-CN"/>
        </w:rPr>
      </w:pPr>
      <w:r>
        <w:rPr>
          <w:rFonts w:hint="eastAsia" w:ascii="宋体" w:hAnsi="宋体" w:eastAsia="宋体" w:cs="宋体"/>
          <w:color w:val="000000"/>
          <w:szCs w:val="21"/>
          <w:lang w:eastAsia="zh-CN"/>
        </w:rPr>
        <w:t xml:space="preserve">各分包报价超过</w:t>
      </w:r>
      <w:r>
        <w:rPr>
          <w:rFonts w:hint="eastAsia" w:ascii="宋体" w:hAnsi="宋体" w:eastAsia="宋体" w:cs="宋体"/>
          <w:color w:val="000000"/>
          <w:szCs w:val="21"/>
          <w:lang w:val="en-US" w:eastAsia="zh-CN"/>
        </w:rPr>
        <w:t xml:space="preserve">该</w:t>
      </w:r>
      <w:r>
        <w:rPr>
          <w:rFonts w:hint="eastAsia" w:ascii="宋体" w:hAnsi="宋体" w:eastAsia="宋体" w:cs="宋体"/>
          <w:color w:val="000000"/>
          <w:szCs w:val="21"/>
          <w:lang w:eastAsia="zh-CN"/>
        </w:rPr>
        <w:t xml:space="preserve">分包最高限价的为无效报价，视为无效响应文件，按照无效响应处理。本项目服务期限为合同签订之日起</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年，投标按</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年期报价。本项目合同首签一年，在当年考核合格的情况下，采购人和中标人签订下一年合同。第一年合同签订金额为总报价/</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年</w:t>
      </w:r>
      <w:r>
        <w:rPr>
          <w:rFonts w:hint="eastAsia" w:ascii="宋体" w:hAnsi="宋体" w:cs="宋体"/>
          <w:color w:val="000000"/>
          <w:lang w:eastAsia="zh-CN"/>
        </w:rPr>
        <w:t xml:space="preserve">。</w:t>
      </w:r>
      <w:r>
        <w:rPr>
          <w:rFonts w:hint="eastAsia" w:ascii="宋体" w:hAnsi="宋体" w:cs="宋体"/>
          <w:color w:val="000000"/>
          <w:lang w:eastAsia="zh-CN"/>
        </w:rPr>
      </w:r>
      <w:r/>
    </w:p>
    <w:p>
      <w:pPr>
        <w:pStyle w:val="1087"/>
        <w:rPr>
          <w:color w:val="000000"/>
        </w:rPr>
      </w:pPr>
      <w:r>
        <w:rPr>
          <w:color w:val="000000"/>
        </w:rPr>
      </w:r>
      <w:r/>
    </w:p>
    <w:p>
      <w:pPr>
        <w:pStyle w:val="991"/>
        <w:numPr>
          <w:ilvl w:val="0"/>
          <w:numId w:val="0"/>
        </w:numPr>
        <w:ind w:firstLine="723"/>
        <w:keepLines w:val="0"/>
        <w:keepNext w:val="0"/>
        <w:pageBreakBefore w:val="0"/>
        <w:spacing w:line="480" w:lineRule="auto"/>
        <w:widowControl w:val="off"/>
        <w:rPr>
          <w:rFonts w:ascii="宋体" w:hAnsi="宋体" w:cs="宋体"/>
          <w:b/>
          <w:bCs/>
          <w:color w:val="000000"/>
          <w:sz w:val="36"/>
          <w:szCs w:val="36"/>
          <w:lang w:val="en-US" w:eastAsia="zh-CN"/>
        </w:rPr>
      </w:pPr>
      <w:r>
        <w:rPr>
          <w:rFonts w:hint="eastAsia" w:ascii="宋体" w:hAnsi="宋体" w:cs="宋体"/>
          <w:b/>
          <w:bCs/>
          <w:color w:val="000000"/>
          <w:sz w:val="36"/>
          <w:szCs w:val="36"/>
          <w:lang w:val="en-US" w:eastAsia="zh-CN"/>
        </w:rPr>
        <w:t xml:space="preserve">包一项目需求</w:t>
      </w:r>
      <w:r>
        <w:rPr>
          <w:rFonts w:ascii="宋体" w:hAnsi="宋体" w:cs="宋体"/>
          <w:b/>
          <w:bCs/>
          <w:color w:val="000000"/>
          <w:sz w:val="36"/>
          <w:szCs w:val="36"/>
          <w:lang w:val="en-US" w:eastAsia="zh-CN"/>
        </w:rPr>
      </w:r>
      <w:r/>
    </w:p>
    <w:p>
      <w:pPr>
        <w:pStyle w:val="991"/>
        <w:numPr>
          <w:ilvl w:val="0"/>
          <w:numId w:val="0"/>
        </w:numPr>
        <w:ind w:firstLine="422"/>
        <w:keepLines w:val="0"/>
        <w:keepNext w:val="0"/>
        <w:pageBreakBefore w:val="0"/>
        <w:spacing w:line="480" w:lineRule="auto"/>
        <w:widowControl w:val="off"/>
        <w:rPr>
          <w:rFonts w:ascii="宋体" w:hAnsi="宋体" w:cs="宋体"/>
          <w:bCs/>
          <w:i/>
          <w:color w:val="000000"/>
          <w:szCs w:val="21"/>
          <w:u w:val="single"/>
        </w:rPr>
      </w:pPr>
      <w:r>
        <w:rPr>
          <w:rFonts w:hint="eastAsia" w:ascii="宋体" w:hAnsi="宋体" w:cs="宋体"/>
          <w:b/>
          <w:bCs/>
          <w:color w:val="000000"/>
          <w:sz w:val="21"/>
          <w:szCs w:val="21"/>
          <w:lang w:val="en-US" w:eastAsia="zh-CN"/>
        </w:rPr>
        <w:t xml:space="preserve">一、</w:t>
      </w:r>
      <w:r>
        <w:rPr>
          <w:rFonts w:hint="eastAsia" w:ascii="宋体" w:hAnsi="宋体" w:eastAsia="宋体" w:cs="宋体"/>
          <w:b/>
          <w:bCs/>
          <w:color w:val="000000"/>
          <w:sz w:val="21"/>
          <w:szCs w:val="21"/>
          <w:lang w:val="en-US" w:eastAsia="zh-CN"/>
        </w:rPr>
        <w:t xml:space="preserve">项目主要内容</w:t>
      </w:r>
      <w:r>
        <w:rPr>
          <w:rFonts w:ascii="宋体" w:hAnsi="宋体" w:cs="宋体"/>
          <w:bCs/>
          <w:i/>
          <w:color w:val="000000"/>
          <w:szCs w:val="21"/>
          <w:u w:val="single"/>
        </w:rPr>
      </w:r>
      <w:r/>
    </w:p>
    <w:p>
      <w:pPr>
        <w:pStyle w:val="991"/>
        <w:numPr>
          <w:ilvl w:val="0"/>
          <w:numId w:val="16"/>
        </w:numPr>
        <w:ind w:firstLine="422"/>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作业内容和范围</w:t>
      </w:r>
      <w:r>
        <w:rPr>
          <w:rFonts w:hint="eastAsia" w:ascii="宋体" w:hAnsi="宋体" w:eastAsia="宋体" w:cs="宋体"/>
          <w:b/>
          <w:color w:val="000000"/>
          <w:szCs w:val="21"/>
          <w:lang w:eastAsia="zh-CN"/>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1.1作业内容</w:t>
      </w:r>
      <w:r>
        <w:rPr>
          <w:rFonts w:ascii="宋体" w:hAnsi="宋体" w:cs="宋体"/>
          <w:b/>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真武镇镇区主次干道、背街小巷的清扫、保洁(含沿街绿地)，生活垃圾收运；</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1.1.2</w:t>
      </w:r>
      <w:r>
        <w:rPr>
          <w:rFonts w:hint="eastAsia" w:ascii="宋体" w:hAnsi="宋体" w:eastAsia="宋体" w:cs="宋体"/>
          <w:color w:val="000000"/>
          <w:sz w:val="21"/>
          <w:szCs w:val="21"/>
          <w:lang w:eastAsia="zh-CN"/>
        </w:rPr>
        <w:t xml:space="preserve">真武</w:t>
      </w:r>
      <w:r>
        <w:rPr>
          <w:rFonts w:ascii="宋体" w:hAnsi="宋体" w:eastAsia="宋体" w:cs="宋体"/>
          <w:color w:val="000000"/>
          <w:sz w:val="21"/>
          <w:szCs w:val="21"/>
        </w:rPr>
        <w:t xml:space="preserve">镇镇区公厕设施管理、维护及保洁；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不包含公厕基础设施维修</w:t>
      </w:r>
      <w:r>
        <w:rPr>
          <w:rFonts w:hint="eastAsia" w:ascii="宋体" w:hAnsi="宋体" w:eastAsia="宋体" w:cs="宋体"/>
          <w:color w:val="000000"/>
          <w:sz w:val="21"/>
          <w:szCs w:val="21"/>
          <w:lang w:eastAsia="zh-CN"/>
        </w:rPr>
        <w:t xml:space="preserve">）</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垃圾中转站运维；</w:t>
      </w:r>
      <w:r>
        <w:rPr>
          <w:rFonts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创建、迎检等重大活动保障任务及突发事故、灾害天气、疫情防控应急处理，扫雪、除冰、除淤作业、洒水降尘；</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城乡生活垃圾分类工作，包含生活垃圾分类的指导、宣传、收集、运输；分类处置。</w:t>
      </w:r>
      <w:r>
        <w:rPr>
          <w:rFonts w:hint="eastAsia"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为保证乡镇垃圾处置工作的常态化，采购人因突发状况无法及时处置生活垃圾、餐厨垃圾、有机垃圾等，有及时协助采购人处理相关垃圾的应急保障能力。</w:t>
      </w:r>
      <w:r>
        <w:rPr>
          <w:rFonts w:ascii="宋体" w:hAnsi="宋体" w:cs="宋体"/>
          <w:color w:val="000000"/>
          <w:szCs w:val="21"/>
        </w:rPr>
      </w:r>
      <w:r/>
    </w:p>
    <w:p>
      <w:pPr>
        <w:pStyle w:val="991"/>
        <w:ind w:firstLine="422"/>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1.2作业范围</w:t>
      </w:r>
      <w:r>
        <w:rPr>
          <w:rFonts w:hint="eastAsia" w:ascii="宋体" w:hAnsi="宋体" w:eastAsia="宋体" w:cs="宋体"/>
          <w:b/>
          <w:color w:val="000000"/>
          <w:szCs w:val="21"/>
          <w:lang w:eastAsia="zh-CN"/>
        </w:rPr>
      </w:r>
      <w:r/>
    </w:p>
    <w:p>
      <w:pPr>
        <w:pStyle w:val="991"/>
        <w:numPr>
          <w:ilvl w:val="0"/>
          <w:numId w:val="0"/>
        </w:numPr>
        <w:ind w:left="0" w:firstLine="420"/>
        <w:spacing w:line="360" w:lineRule="auto"/>
        <w:rPr>
          <w:rFonts w:hint="eastAsia" w:ascii="宋体" w:hAnsi="宋体" w:cs="宋体"/>
          <w:b/>
          <w:color w:val="000000"/>
          <w:szCs w:val="21"/>
          <w:lang w:val="en-US" w:eastAsia="zh-CN"/>
        </w:rPr>
      </w:pPr>
      <w:r>
        <w:rPr>
          <w:rFonts w:hint="eastAsia" w:ascii="宋体" w:hAnsi="宋体" w:cs="宋体"/>
          <w:b/>
          <w:color w:val="000000"/>
          <w:szCs w:val="21"/>
          <w:lang w:val="en-US" w:eastAsia="zh-CN"/>
        </w:rPr>
        <w:t xml:space="preserve">本次招标</w:t>
      </w:r>
      <w:r>
        <w:rPr>
          <w:rFonts w:hint="eastAsia" w:ascii="宋体" w:hAnsi="宋体" w:cs="宋体"/>
          <w:b/>
          <w:color w:val="000000"/>
          <w:szCs w:val="21"/>
        </w:rPr>
        <w:t xml:space="preserve">作业范围</w:t>
      </w:r>
      <w:r>
        <w:rPr>
          <w:rFonts w:hint="eastAsia" w:ascii="宋体" w:hAnsi="宋体" w:cs="宋体"/>
          <w:b/>
          <w:color w:val="000000"/>
          <w:szCs w:val="21"/>
          <w:lang w:eastAsia="zh-CN"/>
        </w:rPr>
        <w:t xml:space="preserve">（服务区域）</w:t>
      </w:r>
      <w:r>
        <w:rPr>
          <w:rFonts w:hint="eastAsia" w:ascii="宋体" w:hAnsi="宋体" w:cs="宋体"/>
          <w:b/>
          <w:color w:val="000000"/>
          <w:szCs w:val="21"/>
          <w:lang w:val="en-US" w:eastAsia="zh-CN"/>
        </w:rPr>
        <w:t xml:space="preserve">包括：</w:t>
      </w:r>
      <w:r>
        <w:rPr>
          <w:rFonts w:hint="eastAsia" w:ascii="宋体" w:hAnsi="宋体" w:cs="宋体"/>
          <w:b/>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振兴中路：南至玉永桥，北至十字路口</w:t>
      </w:r>
      <w:r>
        <w:rPr>
          <w:rFonts w:hint="eastAsia" w:ascii="宋体" w:hAnsi="宋体" w:eastAsia="宋体" w:cs="宋体"/>
          <w:b w:val="0"/>
          <w:bCs/>
          <w:color w:val="000000"/>
          <w:szCs w:val="21"/>
          <w:lang w:val="en-US" w:eastAsia="zh-CN"/>
        </w:rPr>
      </w:r>
      <w:r/>
    </w:p>
    <w:p>
      <w:pPr>
        <w:pStyle w:val="994"/>
        <w:numPr>
          <w:ilvl w:val="0"/>
          <w:numId w:val="17"/>
        </w:numPr>
        <w:ind w:left="0" w:firstLine="420"/>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振兴北路：北至慧苑小区北院墙，南至十字路口（老菜场巷子、乐教楼、环卫所宿舍楼）</w:t>
      </w:r>
      <w:r>
        <w:rPr>
          <w:rFonts w:hint="eastAsia" w:ascii="宋体" w:hAnsi="宋体" w:eastAsia="宋体" w:cs="宋体"/>
          <w:b w:val="0"/>
          <w:bCs/>
          <w:color w:val="000000"/>
          <w:sz w:val="21"/>
          <w:szCs w:val="21"/>
          <w:lang w:val="en-US" w:eastAsia="zh-CN" w:bidi="ar-SA"/>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苏油路（东）：西至十字路口，东至二号院东院墙（中联房产、供电所家属楼、振兴商住楼、英华商住楼、公路队楼、房地产楼、信用社家属楼）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苏油路（西）：西至邱真线十字路口东至十字路口（小商品市场、邮电局开发楼）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文明东路：东至沪新饭店西至沿河东路交叉口</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真祥路：客运站至真武医院</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友谊路：东止振兴路西止沿河路</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采油路（北）：北至中心河南路交叉口（建安楼）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采油路（南）：南至沪新饭店</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通用路：北至中心河南路交叉口南至通用公司</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沿河东路：南至友谊路交叉口北至龙佳建筑公司（文苑小区、供销社开发楼）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中心河南路：东至采油北路交叉口西至西庄台（锦秀家园、奉献楼）</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邵真路：南至裕成饭店北至天龙路交叉口（宏信龙超市对面小区）（杨庄片区）</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人民路（南农民街）：西至邵真路交叉口东至鹏程路交叉口（杨庄片区）</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中心路：西至邵真路交叉口东至振兴南路交叉口（杨庄片区）</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鹏程路（北农民街）：北至天龙路交叉口南至颖特南边路口（杨庄片区）</w:t>
      </w:r>
      <w:r>
        <w:rPr>
          <w:rFonts w:hint="eastAsia" w:ascii="宋体" w:hAnsi="宋体" w:eastAsia="宋体" w:cs="宋体"/>
          <w:b w:val="0"/>
          <w:bCs/>
          <w:color w:val="000000"/>
          <w:szCs w:val="21"/>
          <w:lang w:val="en-US" w:eastAsia="zh-CN"/>
        </w:rPr>
      </w:r>
      <w:r/>
    </w:p>
    <w:p>
      <w:pPr>
        <w:pStyle w:val="991"/>
        <w:numPr>
          <w:ilvl w:val="0"/>
          <w:numId w:val="17"/>
        </w:numPr>
        <w:ind w:firstLine="420"/>
        <w:spacing w:line="36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天龙路：东至振兴南路西至邵真路路口（杨庄片区）</w:t>
      </w:r>
      <w:r>
        <w:rPr>
          <w:rFonts w:hint="eastAsia" w:ascii="宋体" w:hAnsi="宋体" w:eastAsia="宋体" w:cs="宋体"/>
          <w:b w:val="0"/>
          <w:bCs/>
          <w:color w:val="000000"/>
          <w:szCs w:val="21"/>
          <w:lang w:val="en-US" w:eastAsia="zh-CN"/>
        </w:rPr>
      </w:r>
      <w:r/>
    </w:p>
    <w:p>
      <w:pPr>
        <w:pStyle w:val="1068"/>
        <w:ind w:left="0" w:right="0" w:firstLine="420"/>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（18）杨金线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中心河桥至东明线</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（19）真杨线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滨湖桥至邵伯界</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（20）恒丰线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杨金线至恒丰村部</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（21）真丁线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杨金线至谈套村部</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（22）纪邵线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三干渠至樊川界、真邵线至邵武线（广丰村）</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（23）蔡真线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邱真线至邵伯界</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（24）邱真线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蔡真线至高邮市恒丰桥</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（25）邵武线、滨八线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邵伯界（蒙套村）至高邮市恒丰桥</w:t>
      </w:r>
      <w:r>
        <w:rPr>
          <w:color w:val="000000"/>
        </w:rPr>
      </w:r>
      <w:r/>
    </w:p>
    <w:p>
      <w:pPr>
        <w:pStyle w:val="1068"/>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（26）真邵线</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中心河桥至邱墅阁大桥</w:t>
      </w:r>
      <w:r>
        <w:rPr>
          <w:color w:val="000000"/>
        </w:rPr>
      </w:r>
      <w:r/>
    </w:p>
    <w:p>
      <w:pPr>
        <w:pStyle w:val="1068"/>
        <w:keepLines w:val="0"/>
        <w:keepNext w:val="0"/>
        <w:spacing w:before="0" w:beforeAutospacing="0" w:after="0" w:afterAutospacing="0" w:line="360" w:lineRule="auto"/>
        <w:widowControl w:val="off"/>
        <w:rPr>
          <w:rFonts w:hint="eastAsia"/>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（27）S353</w:t>
      </w:r>
      <w:r>
        <w:rPr>
          <w:rFonts w:hint="eastAsia" w:eastAsia="宋体" w:cs="宋体"/>
          <w:color w:val="000000"/>
          <w:sz w:val="21"/>
          <w:szCs w:val="21"/>
          <w:lang w:eastAsia="zh-CN"/>
        </w:rPr>
        <w:t xml:space="preserve">：</w:t>
      </w:r>
      <w:r>
        <w:rPr>
          <w:rFonts w:hint="eastAsia" w:ascii="宋体" w:hAnsi="宋体" w:eastAsia="宋体" w:cs="宋体"/>
          <w:color w:val="000000"/>
          <w:sz w:val="21"/>
          <w:szCs w:val="21"/>
        </w:rPr>
        <w:t xml:space="preserve">真武出口至真邵线</w:t>
      </w:r>
      <w:r>
        <w:rPr>
          <w:rFonts w:hint="eastAsia"/>
          <w:color w:val="000000"/>
          <w:lang w:val="en-US" w:eastAsia="zh-CN"/>
        </w:rPr>
      </w:r>
      <w:r/>
    </w:p>
    <w:p>
      <w:pPr>
        <w:pStyle w:val="994"/>
        <w:ind w:firstLine="422"/>
        <w:rPr>
          <w:rFonts w:hint="eastAsia" w:ascii="宋体" w:hAnsi="宋体" w:eastAsia="宋体" w:cs="宋体"/>
          <w:b/>
          <w:bCs w:val="0"/>
          <w:color w:val="000000"/>
          <w:sz w:val="21"/>
          <w:szCs w:val="21"/>
          <w:lang w:val="en-US" w:eastAsia="zh-CN" w:bidi="ar-SA"/>
        </w:rPr>
      </w:pPr>
      <w:r>
        <w:rPr>
          <w:rFonts w:hint="eastAsia" w:ascii="宋体" w:hAnsi="宋体" w:eastAsia="宋体" w:cs="宋体"/>
          <w:b/>
          <w:bCs w:val="0"/>
          <w:color w:val="000000"/>
          <w:sz w:val="21"/>
          <w:szCs w:val="21"/>
          <w:lang w:val="en-US" w:eastAsia="zh-CN" w:bidi="ar-SA"/>
        </w:rPr>
        <w:t xml:space="preserve">注：服务区域含集镇无物业小区。</w:t>
      </w:r>
      <w:r>
        <w:rPr>
          <w:rFonts w:hint="eastAsia" w:ascii="宋体" w:hAnsi="宋体" w:eastAsia="宋体" w:cs="宋体"/>
          <w:b/>
          <w:bCs w:val="0"/>
          <w:color w:val="000000"/>
          <w:sz w:val="21"/>
          <w:szCs w:val="21"/>
          <w:lang w:val="en-US" w:eastAsia="zh-CN" w:bidi="ar-SA"/>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1.2.1负责</w:t>
      </w:r>
      <w:r>
        <w:rPr>
          <w:rFonts w:hint="eastAsia" w:ascii="宋体" w:hAnsi="宋体" w:cs="宋体"/>
          <w:b w:val="0"/>
          <w:bCs/>
          <w:color w:val="000000"/>
          <w:szCs w:val="21"/>
        </w:rPr>
        <w:t xml:space="preserve">作业范围</w:t>
      </w:r>
      <w:r>
        <w:rPr>
          <w:rFonts w:hint="eastAsia" w:ascii="宋体" w:hAnsi="宋体" w:cs="宋体"/>
          <w:bCs/>
          <w:color w:val="000000"/>
          <w:szCs w:val="21"/>
          <w:lang w:val="en-US" w:eastAsia="zh-CN"/>
        </w:rPr>
        <w:t xml:space="preserve">内</w:t>
      </w:r>
      <w:r>
        <w:rPr>
          <w:rFonts w:hint="eastAsia" w:ascii="宋体" w:hAnsi="宋体" w:cs="宋体"/>
          <w:bCs/>
          <w:color w:val="000000"/>
          <w:szCs w:val="21"/>
        </w:rPr>
        <w:t xml:space="preserve">的机</w:t>
      </w:r>
      <w:r>
        <w:rPr>
          <w:rFonts w:hint="eastAsia" w:ascii="宋体" w:hAnsi="宋体" w:cs="宋体"/>
          <w:color w:val="000000"/>
          <w:szCs w:val="21"/>
        </w:rPr>
        <w:t xml:space="preserve">动车道、辅道、非机动车道、人行道、背街小巷、绿化隔离带、大绿化（肉眼可见范围）、窨井口、公交站台、高架桥、过街天桥、下穿桥等处清扫保洁和垃圾收运。负责道路两侧电线杆、配电柜、围墙、天桥等处的牛皮藓清除；</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1.2.2负责承包道路内人行道及行道树池的杂草、季节性落叶及杂物的清除，雨天道路积水清理，雪天道路积雪清理以及对隔离栏的定期清洗；</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1.2.3负责承包道路的机动车道、辅道、非机动车道的机械化冲洗、洗扫、降尘、日常保洁；</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1.2.4负责承包道路内机动车道、辅道、非机动车道、人行道的渣土污染的清理、清扫、清运和冲洗；</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注：道路两侧是企业、居民小区的，以企业、居民小区的围墙为界；是商住楼的，以商住楼街边绿化为界；是绿化带、菜地、荒地的，以绿化带、菜地、荒地向外延伸可视范围5米为界；是文化墙的，以文化墙向外延伸可视范围5米为界。</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1.2.5负责承包道路上</w:t>
      </w:r>
      <w:r>
        <w:rPr>
          <w:rFonts w:hint="eastAsia" w:ascii="宋体" w:hAnsi="宋体" w:cs="宋体"/>
          <w:color w:val="000000"/>
          <w:szCs w:val="21"/>
          <w:lang w:val="en-US" w:eastAsia="zh-CN"/>
        </w:rPr>
        <w:t xml:space="preserve">真武镇</w:t>
      </w:r>
      <w:r>
        <w:rPr>
          <w:rFonts w:hint="eastAsia" w:ascii="宋体" w:hAnsi="宋体" w:cs="宋体"/>
          <w:color w:val="000000"/>
          <w:szCs w:val="21"/>
        </w:rPr>
        <w:t xml:space="preserve">环卫部门目前所布放的所有果皮箱、垃圾桶的清掏、清洗以及果皮箱、垃圾桶内的生活垃圾清运，同时负责实行“桶换桶”模式道路上的垃圾桶清运维护；</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1.2.6如发现负责承包道路两侧各类积存垃圾、偷倒垃圾的迹象应第一时间向所在地环卫部门报告，现场存有安全隐患的应第一时间消除安全隐患，偷倒的垃圾经当地环卫部门现场核查后清理；</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1.2.7负责指定道路的晚间人工保洁，机动车道、辅道、非机动车道、人行道、绿化隔离带、大绿化清扫保洁及垃圾的清运；</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扫雪、除冰、除淤作业、大气污染防治、洒水降尘。除雪除冰按照</w:t>
      </w:r>
      <w:r>
        <w:rPr>
          <w:rFonts w:ascii="宋体" w:hAnsi="宋体" w:cs="宋体"/>
          <w:color w:val="000000"/>
          <w:szCs w:val="21"/>
        </w:rPr>
        <w:t xml:space="preserve">“先主干、后次巷”和“先打开一条路，再向两边扩展”的作业顺序，合理安排扫雪除冰作业路线。机械扫雪推不到的路段，应安排人工及时清理积雪除冰，人行道上的积雪积冰要安排专人清除；</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9</w:t>
      </w:r>
      <w:r>
        <w:rPr>
          <w:rFonts w:hint="eastAsia" w:ascii="宋体" w:hAnsi="宋体" w:cs="宋体"/>
          <w:b w:val="0"/>
          <w:bCs/>
          <w:color w:val="000000"/>
          <w:szCs w:val="21"/>
        </w:rPr>
        <w:t xml:space="preserve">作业范围</w:t>
      </w:r>
      <w:r>
        <w:rPr>
          <w:rFonts w:hint="eastAsia" w:ascii="宋体" w:hAnsi="宋体" w:cs="宋体"/>
          <w:bCs/>
          <w:color w:val="000000"/>
          <w:szCs w:val="21"/>
          <w:lang w:val="en-US" w:eastAsia="zh-CN"/>
        </w:rPr>
        <w:t xml:space="preserve">内</w:t>
      </w:r>
      <w:r>
        <w:rPr>
          <w:rFonts w:hint="eastAsia" w:ascii="宋体" w:hAnsi="宋体" w:cs="宋体"/>
          <w:color w:val="000000"/>
          <w:szCs w:val="21"/>
        </w:rPr>
        <w:t xml:space="preserve">公厕设施管理、设施维护维修及保洁、化粪池清掏等；</w:t>
      </w:r>
      <w:r>
        <w:rPr>
          <w:rFonts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作业范围</w:t>
      </w:r>
      <w:r>
        <w:rPr>
          <w:rFonts w:hint="eastAsia" w:ascii="宋体" w:hAnsi="宋体" w:cs="宋体"/>
          <w:color w:val="000000"/>
          <w:szCs w:val="21"/>
          <w:lang w:val="en-US" w:eastAsia="zh-CN"/>
        </w:rPr>
        <w:t xml:space="preserve">内</w:t>
      </w:r>
      <w:r>
        <w:rPr>
          <w:rFonts w:hint="eastAsia" w:ascii="宋体" w:hAnsi="宋体" w:cs="宋体"/>
          <w:color w:val="000000"/>
          <w:szCs w:val="21"/>
        </w:rPr>
        <w:t xml:space="preserve">垃圾分类工作：包含生活垃圾分类的指导、宣传、收集、运输；分类处置；</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1.2.11</w:t>
      </w:r>
      <w:r>
        <w:rPr>
          <w:rFonts w:hint="eastAsia" w:ascii="宋体" w:hAnsi="宋体" w:cs="宋体"/>
          <w:color w:val="000000"/>
          <w:szCs w:val="21"/>
          <w:lang w:eastAsia="zh-CN"/>
        </w:rPr>
        <w:t xml:space="preserve">机械化作业车辆运用信息化手段进行管理，</w:t>
      </w:r>
      <w:r>
        <w:rPr>
          <w:rFonts w:hint="eastAsia" w:ascii="宋体" w:hAnsi="宋体" w:cs="宋体"/>
          <w:color w:val="000000"/>
          <w:szCs w:val="21"/>
        </w:rPr>
        <w:t xml:space="preserve">通过科技手段加强环卫市场化监管</w:t>
      </w:r>
      <w:r>
        <w:rPr>
          <w:rFonts w:hint="eastAsia" w:ascii="宋体" w:hAnsi="宋体" w:cs="宋体"/>
          <w:color w:val="000000"/>
          <w:szCs w:val="21"/>
          <w:lang w:eastAsia="zh-CN"/>
        </w:rPr>
        <w:t xml:space="preserve">，</w:t>
      </w:r>
      <w:r>
        <w:rPr>
          <w:rFonts w:hint="eastAsia" w:ascii="宋体" w:hAnsi="宋体" w:cs="宋体"/>
          <w:color w:val="000000"/>
          <w:szCs w:val="21"/>
        </w:rPr>
        <w:t xml:space="preserve">预留</w:t>
      </w:r>
      <w:r>
        <w:rPr>
          <w:rFonts w:hint="eastAsia" w:ascii="宋体" w:hAnsi="宋体" w:cs="宋体"/>
          <w:color w:val="000000"/>
          <w:szCs w:val="21"/>
          <w:lang w:val="en-US" w:eastAsia="zh-CN"/>
        </w:rPr>
        <w:t xml:space="preserve">系统</w:t>
      </w:r>
      <w:r>
        <w:rPr>
          <w:rFonts w:hint="eastAsia" w:ascii="宋体" w:hAnsi="宋体" w:cs="宋体"/>
          <w:color w:val="000000"/>
          <w:szCs w:val="21"/>
        </w:rPr>
        <w:t xml:space="preserve">接口，保证后期与相关平台有效对接；</w:t>
      </w:r>
      <w:r>
        <w:rPr>
          <w:rFonts w:hint="eastAsia"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完成</w:t>
      </w:r>
      <w:r>
        <w:rPr>
          <w:rFonts w:hint="eastAsia" w:ascii="宋体" w:hAnsi="宋体" w:cs="宋体"/>
          <w:color w:val="000000"/>
          <w:szCs w:val="21"/>
          <w:lang w:val="en-US" w:eastAsia="zh-CN"/>
        </w:rPr>
        <w:t xml:space="preserve">采购人</w:t>
      </w:r>
      <w:r>
        <w:rPr>
          <w:rFonts w:hint="eastAsia" w:ascii="宋体" w:hAnsi="宋体" w:cs="宋体"/>
          <w:color w:val="000000"/>
          <w:szCs w:val="21"/>
        </w:rPr>
        <w:t xml:space="preserve">布置各类环卫保障任务、各类应急处置以及其它环卫工作。</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2、作业要求及质量标准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服务范围内的作业要求和质量标准均需达到《国家卫生城市标准》、《国家文明城市标准》和扬州市政府、江都区的相关规定及扬州市江都区城市管理局、采购人的相关要求【在执行临时性、阶段性任务（含国家、省、市检查，突击整治，重大活动等）期间，其作业质量要求高于下述标准的，按采购人具体要求执行】。</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 道路清扫、保洁的作业要求及质量标准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负责镇级道路的机动车道、人行道、非机动车道、背街小巷、绿化带、绿化隔离带、花坛等的清扫和保洁作业。还包括道路及道路两侧各类公共设施上乱张贴、乱涂画等非法小广告、“牛皮癣”的清理。清扫保洁全覆盖，保洁范围到边到墙，道路干净整洁，无垃圾、无卫生死角，路面见本色，可视范围内无“牛皮癣”小广告，无油污。</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2.1.1 道路清扫、保洁的作业要求</w:t>
      </w:r>
      <w:r>
        <w:rPr>
          <w:rFonts w:hint="eastAsia" w:ascii="宋体" w:hAnsi="宋体" w:cs="宋体"/>
          <w:color w:val="000000"/>
          <w:szCs w:val="21"/>
        </w:rPr>
        <w:t xml:space="preserve">：</w:t>
      </w:r>
      <w:r>
        <w:rPr>
          <w:rFonts w:ascii="宋体" w:hAnsi="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1260"/>
        <w:gridCol w:w="3675"/>
        <w:gridCol w:w="1761"/>
      </w:tblGrid>
      <w:tr>
        <w:trPr>
          <w:trHeight w:val="749"/>
        </w:trPr>
        <w:tc>
          <w:tcPr>
            <w:tcW w:w="1667"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类型</w:t>
            </w:r>
            <w:r>
              <w:rPr>
                <w:rFonts w:ascii="宋体" w:hAnsi="宋体" w:cs="宋体"/>
                <w:b/>
                <w:color w:val="000000"/>
                <w:szCs w:val="21"/>
              </w:rPr>
            </w:r>
            <w:r/>
          </w:p>
        </w:tc>
        <w:tc>
          <w:tcPr>
            <w:tcW w:w="1260"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保洁时间</w:t>
            </w:r>
            <w:r>
              <w:rPr>
                <w:rFonts w:ascii="宋体" w:hAnsi="宋体" w:cs="宋体"/>
                <w:b/>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具体作业时间</w:t>
            </w:r>
            <w:r>
              <w:rPr>
                <w:rFonts w:ascii="宋体" w:hAnsi="宋体" w:cs="宋体"/>
                <w:b/>
                <w:color w:val="000000"/>
                <w:szCs w:val="21"/>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作业方式</w:t>
            </w:r>
            <w:r>
              <w:rPr>
                <w:rFonts w:ascii="宋体" w:hAnsi="宋体" w:cs="宋体"/>
                <w:b/>
                <w:color w:val="000000"/>
                <w:szCs w:val="21"/>
              </w:rPr>
            </w:r>
            <w:r/>
          </w:p>
        </w:tc>
      </w:tr>
      <w:tr>
        <w:trPr>
          <w:cantSplit/>
          <w:trHeight w:val="567"/>
        </w:trPr>
        <w:tc>
          <w:tcPr>
            <w:tcW w:w="1667" w:type="dxa"/>
            <w:vAlign w:val="center"/>
            <w:vMerge w:val="restart"/>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集镇镇区道路</w:t>
            </w:r>
            <w:r>
              <w:rPr>
                <w:rFonts w:ascii="宋体" w:hAnsi="宋体" w:cs="宋体"/>
                <w:bCs/>
                <w:color w:val="000000"/>
                <w:szCs w:val="21"/>
              </w:rPr>
            </w:r>
            <w:r/>
          </w:p>
        </w:tc>
        <w:tc>
          <w:tcPr>
            <w:tcW w:w="1260" w:type="dxa"/>
            <w:vAlign w:val="center"/>
            <w:vMerge w:val="restart"/>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不低于10小时</w:t>
            </w:r>
            <w:r>
              <w:rPr>
                <w:rFonts w:ascii="宋体" w:hAnsi="宋体" w:cs="宋体"/>
                <w:bCs/>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highlight w:val="none"/>
              </w:rPr>
              <w:suppressLineNumbers w:val="0"/>
            </w:pPr>
            <w:r>
              <w:rPr>
                <w:rFonts w:hint="eastAsia" w:ascii="宋体" w:hAnsi="宋体" w:cs="宋体"/>
                <w:bCs/>
                <w:color w:val="000000"/>
                <w:szCs w:val="21"/>
                <w:highlight w:val="none"/>
              </w:rPr>
              <w:t xml:space="preserve">普扫时间在8:00前完成</w:t>
            </w:r>
            <w:r>
              <w:rPr>
                <w:rFonts w:ascii="宋体" w:hAnsi="宋体" w:cs="宋体"/>
                <w:bCs/>
                <w:color w:val="000000"/>
                <w:szCs w:val="21"/>
                <w:highlight w:val="none"/>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全面普扫</w:t>
            </w:r>
            <w:r>
              <w:rPr>
                <w:rFonts w:ascii="宋体" w:hAnsi="宋体" w:cs="宋体"/>
                <w:bCs/>
                <w:color w:val="000000"/>
                <w:szCs w:val="21"/>
              </w:rPr>
            </w:r>
            <w:r/>
          </w:p>
        </w:tc>
      </w:tr>
      <w:tr>
        <w:trPr>
          <w:cantSplit/>
          <w:trHeight w:val="747"/>
        </w:trPr>
        <w:tc>
          <w:tcPr>
            <w:tcW w:w="1667" w:type="dxa"/>
            <w:vAlign w:val="center"/>
            <w:vMerge w:val="continue"/>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ascii="宋体" w:hAnsi="宋体" w:cs="宋体"/>
                <w:bCs/>
                <w:color w:val="000000"/>
                <w:szCs w:val="21"/>
              </w:rPr>
            </w:r>
            <w:r/>
          </w:p>
        </w:tc>
        <w:tc>
          <w:tcPr>
            <w:tcW w:w="1260" w:type="dxa"/>
            <w:vAlign w:val="center"/>
            <w:vMerge w:val="continue"/>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ascii="宋体" w:hAnsi="宋体" w:cs="宋体"/>
                <w:bCs/>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highlight w:val="none"/>
              </w:rPr>
              <w:suppressLineNumbers w:val="0"/>
            </w:pPr>
            <w:r>
              <w:rPr>
                <w:rFonts w:hint="eastAsia" w:ascii="宋体" w:hAnsi="宋体" w:cs="宋体"/>
                <w:bCs/>
                <w:color w:val="000000"/>
                <w:szCs w:val="21"/>
                <w:highlight w:val="none"/>
              </w:rPr>
              <w:t xml:space="preserve">上午7:00—中午11:30</w:t>
            </w:r>
            <w:r>
              <w:rPr>
                <w:rFonts w:ascii="宋体" w:hAnsi="宋体" w:cs="宋体"/>
                <w:bCs/>
                <w:color w:val="000000"/>
                <w:szCs w:val="21"/>
                <w:highlight w:val="none"/>
              </w:rPr>
            </w:r>
            <w:r/>
          </w:p>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highlight w:val="none"/>
              </w:rPr>
              <w:suppressLineNumbers w:val="0"/>
            </w:pPr>
            <w:r>
              <w:rPr>
                <w:rFonts w:hint="eastAsia" w:ascii="宋体" w:hAnsi="宋体" w:cs="宋体"/>
                <w:bCs/>
                <w:color w:val="000000"/>
                <w:szCs w:val="21"/>
                <w:highlight w:val="none"/>
              </w:rPr>
              <w:t xml:space="preserve">下午12:30—晚上18:00</w:t>
            </w:r>
            <w:r>
              <w:rPr>
                <w:rFonts w:ascii="宋体" w:hAnsi="宋体" w:cs="宋体"/>
                <w:bCs/>
                <w:color w:val="000000"/>
                <w:szCs w:val="21"/>
                <w:highlight w:val="none"/>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分段巡回保洁</w:t>
            </w:r>
            <w:r>
              <w:rPr>
                <w:rFonts w:ascii="宋体" w:hAnsi="宋体" w:cs="宋体"/>
                <w:bCs/>
                <w:color w:val="000000"/>
                <w:szCs w:val="21"/>
              </w:rPr>
            </w:r>
            <w:r/>
          </w:p>
        </w:tc>
      </w:tr>
      <w:tr>
        <w:trPr>
          <w:cantSplit/>
          <w:trHeight w:val="912"/>
        </w:trPr>
        <w:tc>
          <w:tcPr>
            <w:tcW w:w="1667"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绿化带、绿化隔离带、花坛</w:t>
            </w:r>
            <w:r>
              <w:rPr>
                <w:rFonts w:hint="eastAsia" w:ascii="宋体" w:hAnsi="宋体" w:cs="宋体"/>
                <w:bCs/>
                <w:color w:val="000000"/>
                <w:szCs w:val="21"/>
              </w:rPr>
              <w:t xml:space="preserve">的生活垃圾清理保洁</w:t>
            </w:r>
            <w:r>
              <w:rPr>
                <w:rFonts w:ascii="宋体" w:hAnsi="宋体" w:cs="宋体"/>
                <w:bCs/>
                <w:color w:val="000000"/>
                <w:szCs w:val="21"/>
              </w:rPr>
            </w:r>
            <w:r/>
          </w:p>
        </w:tc>
        <w:tc>
          <w:tcPr>
            <w:tcW w:w="1260"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w:t>
            </w:r>
            <w:r>
              <w:rPr>
                <w:rFonts w:ascii="宋体" w:hAnsi="宋体" w:cs="宋体"/>
                <w:bCs/>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和所在道路清扫保洁的时间一致</w:t>
            </w:r>
            <w:r>
              <w:rPr>
                <w:rFonts w:ascii="宋体" w:hAnsi="宋体" w:cs="宋体"/>
                <w:bCs/>
                <w:color w:val="000000"/>
                <w:szCs w:val="21"/>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分段巡回保洁</w:t>
            </w:r>
            <w:r>
              <w:rPr>
                <w:rFonts w:ascii="宋体" w:hAnsi="宋体" w:cs="宋体"/>
                <w:bCs/>
                <w:color w:val="000000"/>
                <w:szCs w:val="21"/>
              </w:rPr>
            </w:r>
            <w:r/>
          </w:p>
        </w:tc>
      </w:tr>
      <w:tr>
        <w:trPr>
          <w:trHeight w:val="567"/>
        </w:trPr>
        <w:tc>
          <w:tcPr>
            <w:tcW w:w="1667"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乱张贴、乱涂画等清理</w:t>
            </w:r>
            <w:r>
              <w:rPr>
                <w:rFonts w:ascii="宋体" w:hAnsi="宋体" w:cs="宋体"/>
                <w:bCs/>
                <w:color w:val="000000"/>
                <w:szCs w:val="21"/>
              </w:rPr>
            </w:r>
            <w:r/>
          </w:p>
        </w:tc>
        <w:tc>
          <w:tcPr>
            <w:tcW w:w="1260"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w:t>
            </w:r>
            <w:r>
              <w:rPr>
                <w:rFonts w:ascii="宋体" w:hAnsi="宋体" w:cs="宋体"/>
                <w:bCs/>
                <w:color w:val="000000"/>
                <w:szCs w:val="21"/>
              </w:rPr>
            </w:r>
            <w:r/>
          </w:p>
        </w:tc>
        <w:tc>
          <w:tcPr>
            <w:tcW w:w="3675"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和所在道路清扫保洁的时间一致</w:t>
            </w:r>
            <w:r>
              <w:rPr>
                <w:rFonts w:ascii="宋体" w:hAnsi="宋体" w:cs="宋体"/>
                <w:bCs/>
                <w:color w:val="000000"/>
                <w:szCs w:val="21"/>
              </w:rPr>
            </w:r>
            <w:r/>
          </w:p>
        </w:tc>
        <w:tc>
          <w:tcPr>
            <w:tcW w:w="176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分段巡回清理</w:t>
            </w:r>
            <w:r>
              <w:rPr>
                <w:rFonts w:ascii="宋体" w:hAnsi="宋体" w:cs="宋体"/>
                <w:bCs/>
                <w:color w:val="000000"/>
                <w:szCs w:val="21"/>
              </w:rPr>
            </w:r>
            <w:r/>
          </w:p>
        </w:tc>
      </w:tr>
      <w:tr>
        <w:trPr>
          <w:trHeight w:val="416"/>
        </w:trPr>
        <w:tc>
          <w:tcPr>
            <w:gridSpan w:val="4"/>
            <w:tcW w:w="8363" w:type="dxa"/>
            <w:vAlign w:val="center"/>
            <w:textDirection w:val="lrTb"/>
            <w:noWrap w:val="false"/>
          </w:tcPr>
          <w:p>
            <w:pPr>
              <w:pStyle w:val="991"/>
              <w:ind w:left="0" w:right="0"/>
              <w:jc w:val="left"/>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道路人工清扫、保洁的作业要求:</w:t>
            </w:r>
            <w:r>
              <w:rPr>
                <w:rFonts w:ascii="宋体" w:hAnsi="宋体" w:cs="宋体"/>
                <w:b/>
                <w:bCs/>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合理配置环卫清扫保洁作业人员和机械设备，对每个作业路段实行定人定岗。上岗时，管理人员须衣着整齐，佩戴工号牌，清扫人员必须穿安全标志服，夜间作业必须穿戴配有反光标志的安全作业服。带好工作帽，禁止穿高跟鞋、拖鞋、裙装作业。</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2、保洁时间内，必须确保每个作业班次的保洁人员在岗巡回保洁，不得缺员缺岗。上路后将车行道、非机动车道、人行道、边沟、树穴等普扫之后沿路段巡回保洁，不得成堆作业或不作业。不得有道路清扫保洁空白或未落实地段，清扫过程要控制扬尘。清扫保洁后的垃圾、尘土要倒入垃圾收集车（桶）内，并盖好车（桶）盖。不得将垃圾、尘土等扫入道路排水口、绿化带和废物箱内。垃圾污物要及时清扫，禁止堆放在垃圾箱或垃圾桶旁。</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3、早餐实行轮流用餐制：用餐时间内道路上要求每路段留人保洁。巡回保洁按道路等级执行，中途休息时间视路面洁净程度自行掌握，但不得擅自离岗、串岗，做与工作无关的事，各交接班次必须衔接紧密，不得出现“空档”。高温季节午休时间，另行通知。</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4、主次干道、内街内巷所有作业车辆必须统一规范停放，环卫作业车辆必须张贴反光标识。保洁车辆、工具不得占用盲道。</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5、人行道、绿化带旁、非机动车道等路段应做好保洁工作，确保路面洒落纸屑、薄膜袋等杂物及时清扫干净。</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6、主要道路、车站、广场、商业网点等每天要进行全面清除地面、立面口香糖。</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7、雨天必须穿带有安全标志的雨具并在雨后及时将地段积水清干净。遇大雨先清泄水井表面污物。</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8、落叶季节，及时清扫，严禁焚烧。</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9、遇到突发性污染时，人工配合机械及时清洗，恢复路面整洁。</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10、保洁时，环卫工人巡回清理路面的纸屑、饮料瓶等垃圾，做到勤走、勤看、勤扫，确保路面整洁。</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11、环卫工人在清扫和保洁作业时，应对垃圾规范收集和清理，不得将垃圾扫入雨水井、绿化带等位置。</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12、道路大面积污染需要集中清理时，应在清理点来车方向设置醒目的路障和警示牌，并做好防护措施。</w:t>
            </w:r>
            <w:r>
              <w:rPr>
                <w:rFonts w:ascii="宋体" w:hAnsi="宋体" w:cs="宋体"/>
                <w:bCs/>
                <w:color w:val="000000"/>
                <w:szCs w:val="21"/>
              </w:rPr>
            </w:r>
            <w:r/>
          </w:p>
        </w:tc>
      </w:tr>
      <w:tr>
        <w:trPr>
          <w:trHeight w:val="90"/>
        </w:trPr>
        <w:tc>
          <w:tcPr>
            <w:gridSpan w:val="4"/>
            <w:tcW w:w="8363" w:type="dxa"/>
            <w:vAlign w:val="center"/>
            <w:textDirection w:val="lrTb"/>
            <w:noWrap w:val="false"/>
          </w:tcPr>
          <w:p>
            <w:pPr>
              <w:pStyle w:val="991"/>
              <w:ind w:left="0" w:right="0"/>
              <w:jc w:val="left"/>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道路机械清扫、保洁的作业要求:</w:t>
            </w:r>
            <w:r>
              <w:rPr>
                <w:rFonts w:ascii="宋体" w:hAnsi="宋体" w:cs="宋体"/>
                <w:b/>
                <w:bCs/>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1、镇级道路保证每天作业车辆按时按相关环卫作业标准进行清扫保洁作业。</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2、路面清扫要到位，严禁漏扫、无扫。</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3、按时按作业区域到位作业。作业时，要求车况良好、车容整洁，不造成交通拥堵。</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4、车辆在指定地点加水、卸垃圾。</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5、机扫作业要按规定车速作业，每辆车均要安装 GPS 和行车记录仪，机械清扫保洁5-8公里/小时，要按标准线路作业，作业过程中必须使用警示灯光标志、鸣警示信号提醒路边行人，控制适当的行速；夜间作业时应开启示意灯，降低或关闭提示音乐。</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6、道路机械化清扫或高压冲水率≥50%。</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7、司机和随车工人应按规定着装，严格遵守操作规程和环卫作业规范，做到文明驾驶和文明作业。</w:t>
            </w:r>
            <w:r>
              <w:rPr>
                <w:rFonts w:ascii="宋体" w:hAnsi="宋体" w:cs="宋体"/>
                <w:color w:val="000000"/>
                <w:szCs w:val="21"/>
              </w:rPr>
            </w:r>
            <w:r/>
          </w:p>
        </w:tc>
      </w:tr>
      <w:tr>
        <w:trPr>
          <w:trHeight w:val="740"/>
        </w:trPr>
        <w:tc>
          <w:tcPr>
            <w:gridSpan w:val="4"/>
            <w:tcW w:w="8363" w:type="dxa"/>
            <w:vAlign w:val="center"/>
            <w:textDirection w:val="lrTb"/>
            <w:noWrap w:val="false"/>
          </w:tcPr>
          <w:p>
            <w:pPr>
              <w:pStyle w:val="991"/>
              <w:ind w:left="0" w:right="0"/>
              <w:jc w:val="left"/>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绿化带、绿化隔离带、花坛等的生活垃圾清理保洁的作业要求:</w:t>
            </w:r>
            <w:r>
              <w:rPr>
                <w:rFonts w:ascii="宋体" w:hAnsi="宋体" w:cs="宋体"/>
                <w:b/>
                <w:bCs/>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及时清除绿化带、绿化隔离带、花坛等内的纸屑、烟蒂、果壳、塑料袋、瓶罐、粪便、动物尸体、自然凋谢的枯枝残叶等垃圾和杂物，保持绿化带、绿化隔离带、花坛等干净整洁。做到花卉、苗木上无垃圾悬挂，花卉苗木丛中无生活垃圾夹藏。公园将产生的绿化垃圾收集到指定的收集点后，由中标供应商负责运至</w:t>
            </w:r>
            <w:r>
              <w:rPr>
                <w:rFonts w:hint="eastAsia" w:ascii="宋体" w:hAnsi="宋体" w:cs="宋体"/>
                <w:color w:val="000000"/>
                <w:szCs w:val="21"/>
                <w:lang w:val="en-US" w:eastAsia="zh-CN"/>
              </w:rPr>
              <w:t xml:space="preserve">垃圾中转站</w:t>
            </w:r>
            <w:r>
              <w:rPr>
                <w:rFonts w:hint="eastAsia" w:ascii="宋体" w:hAnsi="宋体" w:cs="宋体"/>
                <w:color w:val="000000"/>
                <w:szCs w:val="21"/>
              </w:rPr>
              <w:t xml:space="preserve">。</w:t>
            </w:r>
            <w:r>
              <w:rPr>
                <w:rFonts w:ascii="宋体" w:hAnsi="宋体" w:cs="宋体"/>
                <w:color w:val="000000"/>
                <w:szCs w:val="21"/>
              </w:rPr>
            </w:r>
            <w:r/>
          </w:p>
        </w:tc>
      </w:tr>
      <w:tr>
        <w:trPr>
          <w:trHeight w:val="450"/>
        </w:trPr>
        <w:tc>
          <w:tcPr>
            <w:gridSpan w:val="4"/>
            <w:tcW w:w="8363" w:type="dxa"/>
            <w:vAlign w:val="center"/>
            <w:textDirection w:val="lrTb"/>
            <w:noWrap w:val="false"/>
          </w:tcPr>
          <w:p>
            <w:pPr>
              <w:pStyle w:val="991"/>
              <w:ind w:left="0" w:right="0"/>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乱张贴、乱涂画等清理的作业要求:</w:t>
            </w:r>
            <w:r>
              <w:rPr>
                <w:rFonts w:ascii="宋体" w:hAnsi="宋体" w:cs="宋体"/>
                <w:b/>
                <w:bCs/>
                <w:color w:val="000000"/>
                <w:szCs w:val="21"/>
              </w:rPr>
            </w:r>
            <w:r/>
          </w:p>
          <w:p>
            <w:pPr>
              <w:pStyle w:val="991"/>
              <w:ind w:left="0" w:right="0" w:firstLine="420"/>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道路和道路两侧所有建筑物立面以及各类设施3米以下(包括路灯柱、大型电话亭、报刊亭、电线杆、公园围栏、红绿灯杆、环卫工具房、交通防护栏、交通指示牌、景观灯、垃圾箱、流动公厕、人行道防护栏、围墙、消防栓、休息石凳、宣传栏、沿水域防护栏、沿路围墙、邮筒、公交车站亭)等公共设施的乱张贴、乱涂画进行清除。清除彻底，涂料应选择接近设施原色的环保材料，不残留或渗入附着体表面，基底不损伤。</w:t>
            </w:r>
            <w:r>
              <w:rPr>
                <w:rFonts w:ascii="宋体" w:hAnsi="宋体" w:cs="宋体"/>
                <w:color w:val="000000"/>
                <w:szCs w:val="21"/>
              </w:rPr>
            </w:r>
            <w:r/>
          </w:p>
        </w:tc>
      </w:tr>
    </w:tbl>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2.1.2 道路清扫、保洁的质量标准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（1）确保清扫保洁垃圾及时清运，做到日产日清。清扫保洁应当做到“四无”（即无堆积物、无果皮纸屑、无砖头瓦块、无污物积水）和“四净”(即路面干净、绿化带干净、人行道干净、花坛干净)。</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（2）公共场所及道路机动车道、非机动车道、人行道、泄水板、边沟、行道树穴等整洁，路缘石、路面无积存泥沙、散落纸屑、薄膜袋等杂物，无积水、无油渍痰迹、无口香糖、无裸露垃圾和废弃物。</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（3）作业不扬尘、不漏垃圾，避免妨碍行人，清扫后路缘石无沉积泥沙，地面干净整洁无污物，确保无扬尘、无漏扫、无积水、路牙净、雨水口净、路边石净，路面和交通标志线见本底色，里程达标。</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（4）所有清扫保洁车辆上牌上证，规范管理。</w:t>
      </w:r>
      <w:r>
        <w:rPr>
          <w:rFonts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2.2 道路冲洗洒水降尘的作业要求和质量标准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2.2.1 道路冲洗洒水降尘的作业要求</w:t>
      </w:r>
      <w:r>
        <w:rPr>
          <w:rFonts w:ascii="宋体" w:hAnsi="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9"/>
        <w:gridCol w:w="5171"/>
      </w:tblGrid>
      <w:tr>
        <w:trPr>
          <w:trHeight w:val="567"/>
        </w:trPr>
        <w:tc>
          <w:tcPr>
            <w:tcW w:w="3179"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作业内容</w:t>
            </w:r>
            <w:r>
              <w:rPr>
                <w:rFonts w:ascii="宋体" w:hAnsi="宋体" w:cs="宋体"/>
                <w:b/>
                <w:color w:val="000000"/>
                <w:szCs w:val="21"/>
              </w:rPr>
            </w:r>
            <w:r/>
          </w:p>
        </w:tc>
        <w:tc>
          <w:tcPr>
            <w:tcW w:w="517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
                <w:color w:val="000000"/>
                <w:szCs w:val="21"/>
              </w:rPr>
              <w:suppressLineNumbers w:val="0"/>
            </w:pPr>
            <w:r>
              <w:rPr>
                <w:rFonts w:hint="eastAsia" w:ascii="宋体" w:hAnsi="宋体" w:cs="宋体"/>
                <w:b/>
                <w:color w:val="000000"/>
                <w:szCs w:val="21"/>
              </w:rPr>
              <w:t xml:space="preserve">具体作业时间</w:t>
            </w:r>
            <w:r>
              <w:rPr>
                <w:rFonts w:ascii="宋体" w:hAnsi="宋体" w:cs="宋体"/>
                <w:b/>
                <w:color w:val="000000"/>
                <w:szCs w:val="21"/>
              </w:rPr>
            </w:r>
            <w:r/>
          </w:p>
        </w:tc>
      </w:tr>
      <w:tr>
        <w:trPr>
          <w:trHeight w:val="787"/>
        </w:trPr>
        <w:tc>
          <w:tcPr>
            <w:tcW w:w="3179"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color w:val="000000"/>
                <w:szCs w:val="21"/>
              </w:rPr>
              <w:t xml:space="preserve">道路冲洗作业</w:t>
            </w:r>
            <w:r>
              <w:rPr>
                <w:rFonts w:ascii="宋体" w:hAnsi="宋体" w:cs="宋体"/>
                <w:bCs/>
                <w:color w:val="000000"/>
                <w:szCs w:val="21"/>
              </w:rPr>
            </w:r>
            <w:r/>
          </w:p>
        </w:tc>
        <w:tc>
          <w:tcPr>
            <w:tcW w:w="517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高压冲水须在上午</w:t>
            </w:r>
            <w:r>
              <w:rPr>
                <w:rFonts w:hint="eastAsia" w:ascii="宋体" w:hAnsi="宋体" w:cs="宋体"/>
                <w:bCs/>
                <w:color w:val="000000"/>
                <w:szCs w:val="21"/>
                <w:lang w:val="en-US" w:eastAsia="zh-CN"/>
              </w:rPr>
              <w:t xml:space="preserve">7</w:t>
            </w: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0前完成（冲洗作业安排在清扫作业之前），其余时间使用洒水作业</w:t>
            </w:r>
            <w:r>
              <w:rPr>
                <w:rFonts w:ascii="宋体" w:hAnsi="宋体" w:cs="宋体"/>
                <w:bCs/>
                <w:color w:val="000000"/>
                <w:szCs w:val="21"/>
              </w:rPr>
            </w:r>
            <w:r/>
          </w:p>
        </w:tc>
      </w:tr>
      <w:tr>
        <w:trPr>
          <w:trHeight w:val="511"/>
        </w:trPr>
        <w:tc>
          <w:tcPr>
            <w:tcW w:w="3179"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道路洒水降尘作业</w:t>
            </w:r>
            <w:r>
              <w:rPr>
                <w:rFonts w:ascii="宋体" w:hAnsi="宋体" w:cs="宋体"/>
                <w:bCs/>
                <w:color w:val="000000"/>
                <w:szCs w:val="21"/>
              </w:rPr>
            </w:r>
            <w:r/>
          </w:p>
        </w:tc>
        <w:tc>
          <w:tcPr>
            <w:tcW w:w="517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上午 9:00-上午11:00</w:t>
            </w:r>
            <w:r>
              <w:rPr>
                <w:rFonts w:ascii="宋体" w:hAnsi="宋体" w:cs="宋体"/>
                <w:bCs/>
                <w:color w:val="000000"/>
                <w:szCs w:val="21"/>
              </w:rPr>
            </w:r>
            <w:r/>
          </w:p>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中午15:00-下午16:30</w:t>
            </w:r>
            <w:r>
              <w:rPr>
                <w:rFonts w:ascii="宋体" w:hAnsi="宋体" w:cs="宋体"/>
                <w:bCs/>
                <w:color w:val="000000"/>
                <w:szCs w:val="21"/>
              </w:rPr>
            </w:r>
            <w:r/>
          </w:p>
        </w:tc>
      </w:tr>
      <w:tr>
        <w:trPr>
          <w:trHeight w:val="90"/>
        </w:trPr>
        <w:tc>
          <w:tcPr>
            <w:tcW w:w="3179"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人行道清（冲）洗作业</w:t>
            </w:r>
            <w:r>
              <w:rPr>
                <w:rFonts w:ascii="宋体" w:hAnsi="宋体" w:cs="宋体"/>
                <w:bCs/>
                <w:color w:val="000000"/>
                <w:szCs w:val="21"/>
              </w:rPr>
            </w:r>
            <w:r/>
          </w:p>
        </w:tc>
        <w:tc>
          <w:tcPr>
            <w:tcW w:w="5171" w:type="dxa"/>
            <w:vAlign w:val="center"/>
            <w:textDirection w:val="lrTb"/>
            <w:noWrap w:val="false"/>
          </w:tcPr>
          <w:p>
            <w:pPr>
              <w:pStyle w:val="991"/>
              <w:ind w:left="0" w:right="0"/>
              <w:jc w:val="center"/>
              <w:keepLines w:val="0"/>
              <w:keepNext w:val="0"/>
              <w:spacing w:before="0" w:beforeAutospacing="0" w:after="0" w:afterAutospacing="0" w:line="360" w:lineRule="auto"/>
              <w:tabs>
                <w:tab w:val="left" w:pos="7770" w:leader="none"/>
              </w:tabs>
              <w:rPr>
                <w:rFonts w:ascii="宋体" w:hAnsi="宋体" w:cs="宋体"/>
                <w:bCs/>
                <w:color w:val="000000"/>
                <w:szCs w:val="21"/>
              </w:rPr>
              <w:suppressLineNumbers w:val="0"/>
            </w:pPr>
            <w:r>
              <w:rPr>
                <w:rFonts w:hint="eastAsia" w:ascii="宋体" w:hAnsi="宋体" w:cs="宋体"/>
                <w:bCs/>
                <w:color w:val="000000"/>
                <w:szCs w:val="21"/>
              </w:rPr>
              <w:t xml:space="preserve">早上4:30-上午7:00</w:t>
            </w:r>
            <w:r>
              <w:rPr>
                <w:rFonts w:ascii="宋体" w:hAnsi="宋体" w:cs="宋体"/>
                <w:bCs/>
                <w:color w:val="000000"/>
                <w:szCs w:val="21"/>
              </w:rPr>
            </w:r>
            <w:r/>
          </w:p>
        </w:tc>
      </w:tr>
      <w:tr>
        <w:trPr>
          <w:trHeight w:val="567"/>
        </w:trPr>
        <w:tc>
          <w:tcPr>
            <w:gridSpan w:val="2"/>
            <w:tcW w:w="8350" w:type="dxa"/>
            <w:vAlign w:val="center"/>
            <w:textDirection w:val="lrTb"/>
            <w:noWrap w:val="false"/>
          </w:tcPr>
          <w:p>
            <w:pPr>
              <w:pStyle w:val="991"/>
              <w:ind w:left="0" w:right="0"/>
              <w:keepLines w:val="0"/>
              <w:keepNext w:val="0"/>
              <w:spacing w:before="0" w:beforeAutospacing="0" w:after="0" w:afterAutospacing="0" w:line="360" w:lineRule="auto"/>
              <w:tabs>
                <w:tab w:val="left" w:pos="7770" w:leader="none"/>
              </w:tabs>
              <w:rPr>
                <w:rFonts w:ascii="宋体" w:hAnsi="宋体" w:cs="宋体"/>
                <w:b/>
                <w:bCs/>
                <w:color w:val="000000"/>
                <w:szCs w:val="21"/>
              </w:rPr>
              <w:suppressLineNumbers w:val="0"/>
            </w:pPr>
            <w:r>
              <w:rPr>
                <w:rFonts w:hint="eastAsia" w:ascii="宋体" w:hAnsi="宋体" w:cs="宋体"/>
                <w:b/>
                <w:bCs/>
                <w:color w:val="000000"/>
                <w:szCs w:val="21"/>
              </w:rPr>
              <w:t xml:space="preserve">作业要求：</w:t>
            </w:r>
            <w:r>
              <w:rPr>
                <w:rFonts w:ascii="宋体" w:hAnsi="宋体" w:cs="宋体"/>
                <w:b/>
                <w:bCs/>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1、要保持车身整洁、干净，按规定地段、路线、时间进行冲洒。每辆车均要安装 GPS 和行车记录仪，作业时开启行车记录仪和GPS等，做好实时监控和备检相关工作。冲洗洒水降尘车辆限速15公里/小时，要按标线路作业，作业过程中必须使用警示灯光标志、鸣警示信号提醒路边行人，控制适当的行速。夜间作业应开启示宽灯，严禁使用汽车警示音乐器。</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2、每天对镇级道路实施1次全面清（冲）洗作业。洒水降尘可根据天气情况，但不得安排在上、下班高峰期进行。</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3、人行道清（冲）洗作业镇级道路半个月1次。</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4、实施冲洗作业要及时消除道路积水，避免道路湿滑影响交通环境和通行车辆安全。确保路面全覆盖冲洗工作到位。</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5、作业时间根据季节等因素进行调整，中标供应商作业方案须经采购人同意。降雨达中到大雨时中标供应商停止作业，并及时将现场情况通报采购人。</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6、洒水车必须在规定取水栓取水。</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7、遇到渣土污染或突发性污染时，要及时调配机械清扫或人工进行清洗、恢复路面整洁。</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8、作业完毕后，对车辆进行日常保养。</w:t>
            </w:r>
            <w:r>
              <w:rPr>
                <w:rFonts w:ascii="宋体" w:hAnsi="宋体" w:cs="宋体"/>
                <w:color w:val="000000"/>
                <w:szCs w:val="21"/>
              </w:rPr>
            </w:r>
            <w:r/>
          </w:p>
          <w:p>
            <w:pPr>
              <w:pStyle w:val="991"/>
              <w:ind w:left="0" w:right="0" w:firstLine="420"/>
              <w:jc w:val="left"/>
              <w:keepLines w:val="0"/>
              <w:keepNext w:val="0"/>
              <w:spacing w:before="0" w:beforeAutospacing="0" w:after="0" w:afterAutospacing="0" w:line="360" w:lineRule="auto"/>
              <w:tabs>
                <w:tab w:val="left" w:pos="7770" w:leader="none"/>
              </w:tabs>
              <w:rPr>
                <w:rFonts w:ascii="宋体" w:hAnsi="宋体" w:cs="宋体"/>
                <w:color w:val="000000"/>
                <w:szCs w:val="21"/>
              </w:rPr>
              <w:suppressLineNumbers w:val="0"/>
            </w:pPr>
            <w:r>
              <w:rPr>
                <w:rFonts w:hint="eastAsia" w:ascii="宋体" w:hAnsi="宋体" w:cs="宋体"/>
                <w:color w:val="000000"/>
                <w:szCs w:val="21"/>
              </w:rPr>
              <w:t xml:space="preserve">9、司机和随车工人应按规定着装，严格遵守操作规程和环卫作业规范，做到文明驾驶和文明作业。</w:t>
            </w:r>
            <w:r>
              <w:rPr>
                <w:rFonts w:ascii="宋体" w:hAnsi="宋体" w:cs="宋体"/>
                <w:color w:val="000000"/>
                <w:szCs w:val="21"/>
              </w:rPr>
            </w:r>
            <w:r/>
          </w:p>
        </w:tc>
      </w:tr>
    </w:tbl>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2.2.2 道路冲洗洒水降尘的质量标准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（1）道路清洗完后路面、机动车道、非机动车道、人行道、路沿石（含花坛、候车亭的路侧石）、道路交叉口隔离设施底部无积尘泥沙，无积存垃圾及杂物，路面现本色，排水口通畅无积水。</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（2）所有冲洗洒水降尘车辆上牌上证，规范管理。车辆标志清晰、齐全；车况良好，车容整洁，车体无破损、无锈蚀、无污物、无灰垢。</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2.3 垃圾的收集和清运的作业要求及质量标准</w:t>
      </w:r>
      <w:r>
        <w:rPr>
          <w:rFonts w:ascii="宋体" w:hAnsi="宋体" w:cs="宋体"/>
          <w:b/>
          <w:bCs/>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2.3.1 垃圾的收集和清运的作业要求</w:t>
      </w:r>
      <w:r>
        <w:rPr>
          <w:rFonts w:ascii="宋体" w:hAnsi="宋体" w:cs="宋体"/>
          <w:b/>
          <w:bCs/>
          <w:color w:val="000000"/>
          <w:szCs w:val="21"/>
        </w:rPr>
      </w:r>
      <w:r/>
    </w:p>
    <w:p>
      <w:pPr>
        <w:pStyle w:val="991"/>
        <w:numPr>
          <w:ilvl w:val="0"/>
          <w:numId w:val="18"/>
        </w:num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rPr>
        <w:t xml:space="preserve">生活垃圾全部实行容器收集，按照《生活垃圾分类标志》（GB/T 19095-2019）、《城市生活垃圾分类及其评价标准》（CJJ/T102-2004）、集镇范围内垃圾分类严格执行扬州市地方标准《城乡生活垃圾分类管理规范》、农村范围内垃圾分类严格执行干湿分离、二次四分法的要求，全面推广开展分类收集。</w:t>
      </w:r>
      <w:r>
        <w:rPr>
          <w:rFonts w:hint="eastAsia" w:ascii="宋体" w:hAnsi="宋体" w:cs="宋体"/>
          <w:color w:val="000000"/>
          <w:szCs w:val="21"/>
          <w:highlight w:val="none"/>
        </w:rPr>
        <w:t xml:space="preserve">在尚未实施垃圾分类的区域，中标供应商仍应上门收集生活垃圾。本项费用不另行支付。</w:t>
      </w:r>
      <w:r>
        <w:rPr>
          <w:rFonts w:ascii="宋体" w:hAnsi="宋体" w:cs="宋体"/>
          <w:color w:val="000000"/>
          <w:szCs w:val="21"/>
          <w:highlight w:val="none"/>
        </w:rPr>
      </w:r>
      <w:r/>
    </w:p>
    <w:p>
      <w:pPr>
        <w:pStyle w:val="991"/>
        <w:numPr>
          <w:ilvl w:val="0"/>
          <w:numId w:val="18"/>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工作人员要穿带安全反光标志工作服，到垃圾收集投放点收集垃圾，按线路定时工作，便于居民投放垃圾。镇级道路、工厂、商铺、住宅小区等垃圾收集与清扫保洁同步进行，要求每天定点收集不少于2次，上午、晚上各1次，所收集垃圾必须密封运到指定垃圾点或与收集车配合落实无缝接运，不得擅自设点及裸露堆放。并将垃圾运输至指定的垃圾压缩站。不得将垃圾、尘土等扫入道路排水口、绿化带和道路外侧。定时按采购人要求的线路、规范停车、态度良好收集临街商铺垃圾。垃圾收集点按四分类标准摆放。</w:t>
      </w:r>
      <w:r>
        <w:rPr>
          <w:rFonts w:ascii="宋体" w:hAnsi="宋体" w:cs="宋体"/>
          <w:color w:val="000000"/>
          <w:szCs w:val="21"/>
        </w:rPr>
      </w:r>
      <w:r/>
    </w:p>
    <w:p>
      <w:pPr>
        <w:pStyle w:val="991"/>
        <w:numPr>
          <w:ilvl w:val="0"/>
          <w:numId w:val="18"/>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垃圾杂物要及时清运，日产日清，不得发生堆积现象。在规定时间内安排人员及车辆到指定收集点进行分类处理和分类清运，收集点的垃圾须当天内清运完毕不得滞留过夜，禁止造成垃圾二次污染。</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真武镇镇区</w:t>
      </w:r>
      <w:r>
        <w:rPr>
          <w:rFonts w:hint="eastAsia" w:ascii="宋体" w:hAnsi="宋体" w:cs="宋体"/>
          <w:color w:val="000000"/>
          <w:szCs w:val="21"/>
        </w:rPr>
        <w:t xml:space="preserve">范围内的居民、机关、企事业单位、大中小学校、宾馆酒店、饮食摊档等的厨余垃圾，须用单独的厨余垃圾车运送到采购人指定的处理地点进行集中无害化处理，厨余垃圾和其他垃圾必须分开收运。</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（5）凡是居民住户产生的生活垃圾，必须全部收运，包括花盆、旧家私、床垫、旧家电等家庭清理出来的大中小型废旧垃圾及所有小区绿化树木产生的树叶、枯枝残叶等大件生活垃圾的清理。</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（6）各种环卫作业车辆（含洗扫车、洒水车、清运车、电动车等）标志清晰、车容整洁美观，车体外无</w:t>
      </w:r>
      <w:r>
        <w:rPr>
          <w:rFonts w:hint="eastAsia" w:ascii="宋体" w:hAnsi="宋体" w:cs="宋体"/>
          <w:color w:val="000000"/>
          <w:szCs w:val="21"/>
        </w:rPr>
        <w:t xml:space="preserve">污物、无污水洒漏、无吊挂垃圾、杂物和污垢，车体无损，密闭运输，按指定地点倾倒，无乱倒、乱卸现象。生活垃圾运输车辆应按照生活垃圾分类要求，实行专车专运，分类运输生活垃圾，并按照相关规范要求，设置垃圾分类标识。垃圾装运量应以车辆的额定荷载和有效容积为限，不得超重、超高运输。所有垃圾杂物清运车辆都要上牌上证、编号编码，规范管理。环卫车辆按规定安装行车记录仪 GPS（含行车速度、行车路线、位置等功能），在作业时必须开启，监管平台向采购人开放，并提供相关查看设备设施，以便监督。机动作业车辆必须每天清洗不少于 1 次。</w:t>
      </w:r>
      <w:r>
        <w:rPr>
          <w:rFonts w:ascii="宋体" w:hAnsi="宋体" w:cs="宋体"/>
          <w:color w:val="000000"/>
          <w:szCs w:val="21"/>
        </w:rPr>
      </w:r>
      <w:r/>
    </w:p>
    <w:p>
      <w:pPr>
        <w:pStyle w:val="991"/>
        <w:ind w:firstLine="422"/>
        <w:jc w:val="left"/>
        <w:spacing w:line="360" w:lineRule="auto"/>
        <w:rPr>
          <w:rFonts w:ascii="宋体" w:hAnsi="宋体" w:cs="宋体"/>
          <w:color w:val="000000"/>
          <w:szCs w:val="21"/>
        </w:rPr>
      </w:pPr>
      <w:r>
        <w:rPr>
          <w:rFonts w:hint="eastAsia" w:ascii="宋体" w:hAnsi="宋体" w:cs="宋体"/>
          <w:b/>
          <w:bCs/>
          <w:color w:val="000000"/>
          <w:szCs w:val="21"/>
        </w:rPr>
        <w:t xml:space="preserve">2.3.2 垃圾的收集和清运的质量标准</w:t>
      </w:r>
      <w:r>
        <w:rPr>
          <w:rFonts w:ascii="宋体" w:hAnsi="宋体" w:cs="宋体"/>
          <w:color w:val="000000"/>
          <w:szCs w:val="21"/>
        </w:rPr>
      </w:r>
      <w:r/>
    </w:p>
    <w:p>
      <w:pPr>
        <w:pStyle w:val="991"/>
        <w:numPr>
          <w:ilvl w:val="0"/>
          <w:numId w:val="19"/>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使用生活垃圾专用密闭运输车辆，车容整洁，标志清晰，车体外部无污物、灰垢；运输垃圾应密闭，在运输过程中无垃圾扬、撒、拖挂和污水滴漏；垃圾装运量以车辆的额定荷载和有效容积为限，不得超重、超高运输；运输作业结束，车辆及时清洗干净。</w:t>
      </w:r>
      <w:r>
        <w:rPr>
          <w:rFonts w:ascii="宋体" w:hAnsi="宋体" w:cs="宋体"/>
          <w:color w:val="000000"/>
          <w:szCs w:val="21"/>
        </w:rPr>
      </w:r>
      <w:r/>
    </w:p>
    <w:p>
      <w:pPr>
        <w:pStyle w:val="991"/>
        <w:numPr>
          <w:ilvl w:val="0"/>
          <w:numId w:val="19"/>
        </w:num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rPr>
        <w:t xml:space="preserve">在倾倒区卸垃圾时，垃圾运输车辆必须听从现场人员指挥，生活垃圾运输车辆离开倾倒区后必须清洗，使车辆车轮清洗干净，同时再次检查确认</w:t>
      </w:r>
      <w:r>
        <w:rPr>
          <w:rFonts w:hint="eastAsia" w:ascii="宋体" w:hAnsi="宋体" w:cs="宋体"/>
          <w:color w:val="000000"/>
          <w:szCs w:val="21"/>
          <w:highlight w:val="none"/>
        </w:rPr>
        <w:t xml:space="preserve">车辆完全密闭后再上路。</w:t>
      </w:r>
      <w:r>
        <w:rPr>
          <w:rFonts w:ascii="宋体" w:hAnsi="宋体" w:cs="宋体"/>
          <w:color w:val="000000"/>
          <w:szCs w:val="21"/>
          <w:highlight w:val="none"/>
        </w:rPr>
      </w:r>
      <w:r/>
    </w:p>
    <w:p>
      <w:pPr>
        <w:pStyle w:val="991"/>
        <w:numPr>
          <w:ilvl w:val="0"/>
          <w:numId w:val="19"/>
        </w:num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车辆挂牌作业，按交通规则和作业路线行驶，文明礼让。环卫停车场要制订安全生产规章制度并严格遵守，杜绝安全隐患。</w:t>
      </w:r>
      <w:r>
        <w:rPr>
          <w:rFonts w:ascii="宋体" w:hAnsi="宋体" w:cs="宋体"/>
          <w:color w:val="000000"/>
          <w:szCs w:val="21"/>
          <w:highlight w:val="none"/>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2.4 集镇、背街小巷的作业要求和质量标准：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2.4.1 集镇、背街小巷保洁的作业要求：</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（1）道路的清扫保洁标准参照镇级道路的清扫保洁指标。</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（2）垃圾分类收集容器和临街门店垃圾收集及运输工作与道路清扫保洁工作必须同时进行。</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（3）保洁员须衣着整齐，穿着反光安全制服作业。</w:t>
      </w:r>
      <w:r>
        <w:rPr>
          <w:rFonts w:ascii="宋体" w:hAnsi="宋体" w:cs="宋体"/>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（4）所有垃圾收集点每个点位根据实际需要配置垃圾桶，按生活垃圾分类要求摆放。所有城中村垃圾不能以任何理由拒收或不收。垃圾密闭收集运输，日产日清，清运率100%。</w:t>
      </w:r>
      <w:r>
        <w:rPr>
          <w:rFonts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2.4.2 集镇、背街小巷的质量标准：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（1）做到无废弃物、无落叶、无果皮纸屑、无塑料袋、无积泥、无污水及灰尘带。</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（2）要做到路面畅通无堆积物，无垃圾，道路及人行道无杂草，无污泥浊水，街巷路面干净。</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（3）确保清扫保洁垃圾及时清运，做到日产日清。</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（4）使用铁夹钳对区域内道路两旁排水沟漂浮物进行清理。使用作业工具定时对垃圾桶内外部进行清理，保持外部整洁，内部畅通，并定期对垃圾桶进行喷药消毒。</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）使用清扫工具，清除硬化路面尘土、废弃物，维护道路整洁，并在路面清扫后进行巡回保洁，确保路面整洁。</w:t>
      </w:r>
      <w:r>
        <w:rPr>
          <w:rFonts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2.5 非法小广告、“牛皮癣”清理的作业要求及质量标准</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2.5.1 非法小广告、“牛皮癣”清理的作业要求：</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负责</w:t>
      </w:r>
      <w:r>
        <w:rPr>
          <w:rFonts w:hint="eastAsia" w:ascii="宋体" w:hAnsi="宋体" w:cs="宋体"/>
          <w:color w:val="000000"/>
          <w:szCs w:val="21"/>
          <w:lang w:val="en-US" w:eastAsia="zh-CN"/>
        </w:rPr>
        <w:t xml:space="preserve">真武镇镇区</w:t>
      </w:r>
      <w:r>
        <w:rPr>
          <w:rFonts w:hint="eastAsia" w:ascii="宋体" w:hAnsi="宋体" w:cs="宋体"/>
          <w:color w:val="000000"/>
          <w:szCs w:val="21"/>
        </w:rPr>
        <w:t xml:space="preserve">的内街内巷、开放式小区的非法小广告、“牛皮癣”清理保洁工作。安排足够人员设立一支专门作业队伍每天定时巡查，配置设备设施，对非法小广告、“牛皮癣”做到及时发现及时清理。工作人员要穿着工作服装，做到安全文明作业。清理完成的纸屑要统一收集投放到果皮箱垃圾桶内。发现乱张贴行为，要及时指正。</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2.5.2 非法小广告、“牛皮癣”清理的质量标准</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清除彻底，涂料应选择接近设施原色的环保材料，不能残留或渗入附着体表面，基底无损伤，包括明伤、掉漆、明显划痕等。清理无遗漏，发现的非法小广告、“牛皮癣”，须立即清理干净。</w:t>
      </w:r>
      <w:r>
        <w:rPr>
          <w:rFonts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 公共厕所管理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.1 公共厕所管理的工作要求</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highlight w:val="none"/>
        </w:rPr>
        <w:t xml:space="preserve">）服务期内，公厕产生的水电费用由中标供应商负责承担，集镇公厕水电费由镇参考公共事业申请减免。中标供应商在服务期间需确保水电表完好无损，若出现水电表遗失或损坏，由此产生的费用由中标供应商负责承担(公厕在交接给中标供应商前，采购人负责配备安装水电表）。公共厕所的管理符合《公共厕所卫生规范》 （GB/T 17217-2021）的要求。</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（2）负责服务范围内公厕的清扫、清洗、保洁、消杀、除臭、灭蝇、化粪池清理和清运，除“四害”以及厕内所有相关设施设备的维修维护管理保养工作，粪便必须按规定进行无害化处理。公厕实行 16 小时保洁，每天 24 小时免费开放。每天至少二次大清洗，5:00－7:00；17:00－19:00；厕内设施齐全、完整，无损坏，做到“三通”（通水、通电、排污管道畅通）。</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公厕内地面保持整洁，粪槽、便槽（斗）和管道无破损，内外墙无剥落；有防蝇、防蚊和除臭设施或措施；有经过培训的专人管理，有保洁制度；公厕内采光、照明和通风良好，无明显臭味；环境卫生良好，座便器、蹲位整洁，管道畅通；照明灯具、洗手器具等设施完好；公厕设有醒目标志牌、创文创卫宣传标语、制度上墙，方便群众入厕；蚊蝇孳生季节，定时喷洒灭蚊蝇药物，有效控制蝇蛆孳生。</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（4）水电设备及水冲工具</w:t>
      </w:r>
      <w:r>
        <w:rPr>
          <w:rFonts w:hint="eastAsia" w:ascii="宋体" w:hAnsi="宋体" w:cs="宋体"/>
          <w:color w:val="000000"/>
          <w:szCs w:val="21"/>
        </w:rPr>
        <w:t xml:space="preserve">完好。公厕内照明灯（管），洗手台具，整容镜，挂物钩，烘干器等设施配置应完好有效，无积存、无污物、无污迹；设施损坏应及时修复。公厕内应整洁，无乱堆杂物，清扫保洁工具应放置整齐。无乱张贴（涂画）、无乱拉挂、无乱搭建。厕内外指示牌、标志牌规范。定期开展消毒、除“四害”，并负责周边范围内的环境卫生工作。由中标供应商负责公厕设施管理（门，窗损坏遗失，墙体、瓷砖脱落，地板爆裂，房屋漏水，水管破裂，通风，照明，污水管网、化粪池堵塞等），巡查发现上述等情况要立即作出处理。每个厕所必须做好台账记录，每月将记录台账抄送采购人。</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化粪池的清理，粪便收集清运要根据服务人口数量，化粪池的粪便、粪渣、粪水达到设计容量时及时进行清运，并按规定进行无害化处理。地下化粪池无渗、无漏、无溢，并设有防火、防爆等安全标识。收集和运输设施设备密闭性好，清运粪便过程无溢流。保持作业场地清洁卫生，无遗撒粪便。清运作业结束后，应盖严（修复）粪池口，并及时清洗场地和清运工具。</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（6）管理人员及岗位责任制要落实，定时清扫，按时保洁。镇区公厕专人管理。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.2 公共厕所管理的质量标准</w:t>
      </w:r>
      <w:r>
        <w:rPr>
          <w:rFonts w:ascii="宋体" w:hAnsi="宋体" w:cs="宋体"/>
          <w:b/>
          <w:bCs/>
          <w:color w:val="000000"/>
          <w:szCs w:val="21"/>
        </w:rPr>
      </w:r>
      <w:r/>
    </w:p>
    <w:p>
      <w:pPr>
        <w:pStyle w:val="991"/>
        <w:ind w:firstLine="422"/>
        <w:spacing w:line="360" w:lineRule="auto"/>
        <w:rPr>
          <w:rFonts w:hint="eastAsia" w:ascii="宋体" w:hAnsi="宋体" w:cs="宋体"/>
          <w:color w:val="000000"/>
          <w:szCs w:val="21"/>
        </w:rPr>
      </w:pPr>
      <w:r>
        <w:rPr>
          <w:rFonts w:hint="eastAsia" w:ascii="宋体" w:hAnsi="宋体" w:cs="宋体"/>
          <w:color w:val="000000"/>
          <w:szCs w:val="21"/>
        </w:rPr>
        <w:t xml:space="preserve">公厕的日常保洁管理要达到“六无、四净”标准，厕内及周围环境卫生做到“六无”（即：无痰涕纸屑、无屎尿溢塞、无积尘蛛网、无污泥积水、无蝇蛆、无明显臭味）、“四净”（即：地面、蹲位、挡墙净；粪槽、尿槽、池斗净；门窗设备净；周围环境净）。满足《城镇环境卫生设施设置标准》、《公共厕所卫生规范》等要求。</w:t>
      </w:r>
      <w:r>
        <w:rPr>
          <w:rFonts w:hint="eastAsia"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垃圾收集容器、标示牌保洁维护管理的作业要求及质量标准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.1 垃圾收集容器、标示牌保洁维护管理的作业要求</w:t>
      </w:r>
      <w:r>
        <w:rPr>
          <w:rFonts w:ascii="宋体" w:hAnsi="宋体" w:cs="宋体"/>
          <w:b/>
          <w:bCs/>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垃圾收集容器等投放设备要有专人管理，定人定岗、端正完整，无缺损，不得倾斜，标识清晰规范准确，有门的必须将门关上复位，有遗失、缺损时由中标供应商负责及时修复、更换并补齐，维修、更换、补齐费用中标供应商负责，不另行计费。</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必要时采用以桶换桶的方式对镇级道路不整洁的垃圾收集容器进行更换，且更换频次不少于3天1次，不得在路面冲洗垃圾收集容器。须定期对生活垃圾收集容器、设施、烟灰柱，进行清掏垃圾并清洗，生活垃圾收集容器、设施不准用有可能损坏箱体的工具刷箱，其他垃圾收集容器清洗频次不得少于3天1次。</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垃圾收集容器等设施主要投放在内街内巷、居民小区、集镇，作为临时生活垃圾收集点，要做到方便投放、不影响市容、有利于垃圾收集和机械化作业，密度（或数量）要满足居民使用需要，生活垃圾收集点位置由属地环卫部门指定，由中标供应商进行放置。要配备活动密闭盖，投放垃圾后要即时合盖。</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（4）标示牌按时保洁抹洗，每个月不少于1次。</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（5）生活垃圾收集容器、设施内垃圾不满溢，日产日清，周围无堆积垃圾和杂物，清掏的垃圾，倒入垃圾收集车及时清运，不得随意倾倒</w:t>
      </w:r>
      <w:r>
        <w:rPr>
          <w:rFonts w:hint="eastAsia" w:ascii="宋体" w:hAnsi="宋体" w:eastAsia="宋体" w:cs="宋体"/>
          <w:bCs/>
          <w:color w:val="000000"/>
          <w:sz w:val="21"/>
          <w:szCs w:val="21"/>
          <w:lang w:val="en-US" w:eastAsia="zh-CN" w:bidi="ar-SA"/>
        </w:rPr>
        <w:t xml:space="preserve">、二次落地</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（6）生活垃圾收集容器、设施</w:t>
      </w:r>
      <w:r>
        <w:rPr>
          <w:rFonts w:hint="eastAsia" w:ascii="宋体" w:hAnsi="宋体" w:eastAsia="宋体" w:cs="宋体"/>
          <w:bCs/>
          <w:color w:val="000000"/>
          <w:sz w:val="21"/>
          <w:szCs w:val="21"/>
          <w:lang w:val="en-US" w:eastAsia="zh-CN" w:bidi="ar-SA"/>
        </w:rPr>
        <w:t xml:space="preserve">损坏或丢失</w:t>
      </w:r>
      <w:r>
        <w:rPr>
          <w:rFonts w:hint="eastAsia" w:ascii="宋体" w:hAnsi="宋体" w:eastAsia="宋体" w:cs="宋体"/>
          <w:color w:val="000000"/>
          <w:sz w:val="21"/>
          <w:szCs w:val="21"/>
          <w:lang w:val="en-US" w:eastAsia="zh-CN" w:bidi="ar-SA"/>
        </w:rPr>
        <w:t xml:space="preserve">应及时</w:t>
      </w:r>
      <w:r>
        <w:rPr>
          <w:rFonts w:hint="eastAsia" w:ascii="宋体" w:hAnsi="宋体" w:eastAsia="宋体" w:cs="宋体"/>
          <w:bCs/>
          <w:color w:val="000000"/>
          <w:sz w:val="21"/>
          <w:szCs w:val="21"/>
          <w:lang w:val="en-US" w:eastAsia="zh-CN" w:bidi="ar-SA"/>
        </w:rPr>
        <w:t xml:space="preserve">更换并补齐</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.2 垃圾收集容器、标示牌保洁维护管理的质量标准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（1）生活垃圾分类收集容器、设施内垃圾不满溢，周围无堆积垃圾和杂物。</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（2）生活垃圾分类收集容器、设施表面整洁无污物、无痰迹、无尘土、无小广告。</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bCs/>
          <w:color w:val="000000"/>
          <w:szCs w:val="21"/>
        </w:rPr>
        <w:t xml:space="preserve">（3）标示牌无污迹。</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 大件垃圾的作业要求及质量标准</w:t>
      </w:r>
      <w:r>
        <w:rPr>
          <w:rFonts w:ascii="宋体" w:hAnsi="宋体" w:cs="宋体"/>
          <w:b/>
          <w:bCs/>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.1 大件垃圾的作业要求：</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中标供应商要在中标一个月内公开热线电话及接听热线电话时间，并安排专人接听热线电话，安排人员、车辆上门收集大件物垃圾（收费多少由中标供应商和市民双方协商确定，市民亦可自运或聘请第三方搬运/公司），运输到采购人指定大件垃圾处理场进行处理。</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.2 大件垃圾的作业质量标准：</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中标供应商在接到热线电话需在 48小时内安排人员上门收集大件物垃圾。</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en-US" w:eastAsia="zh-CN"/>
        </w:rPr>
        <w:t xml:space="preserve">垃圾中转站运维</w:t>
      </w:r>
      <w:r>
        <w:rPr>
          <w:rFonts w:hint="eastAsia" w:ascii="宋体" w:hAnsi="宋体" w:cs="宋体"/>
          <w:b/>
          <w:bCs/>
          <w:color w:val="000000"/>
          <w:szCs w:val="21"/>
          <w:highlight w:val="none"/>
        </w:rPr>
        <w:t xml:space="preserve">、垃圾的收运和堆放管理</w:t>
      </w:r>
      <w:r>
        <w:rPr>
          <w:rFonts w:ascii="宋体" w:hAnsi="宋体" w:cs="宋体"/>
          <w:b/>
          <w:bCs/>
          <w:color w:val="000000"/>
          <w:szCs w:val="21"/>
          <w:highlight w:val="none"/>
        </w:rPr>
      </w:r>
      <w:r/>
    </w:p>
    <w:p>
      <w:pPr>
        <w:pStyle w:val="991"/>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负责真武垃圾中转站运维，包含操作工、维修工、电工工资及渗沥液费用。真武垃圾中转站电费由中标供应商自行承担，包含在投标总价中。</w:t>
      </w:r>
      <w:r>
        <w:rPr>
          <w:rFonts w:ascii="宋体" w:hAnsi="宋体" w:cs="宋体"/>
          <w:color w:val="000000"/>
          <w:szCs w:val="21"/>
          <w:highlight w:val="none"/>
        </w:rPr>
      </w:r>
      <w:r/>
    </w:p>
    <w:p>
      <w:pPr>
        <w:pStyle w:val="991"/>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（2）配备专人负责各集镇内小区、单位、道路和庄台有害垃圾投放点的收运工作。协助转运有害垃圾至指定地点。</w:t>
      </w:r>
      <w:r>
        <w:rPr>
          <w:rFonts w:ascii="宋体" w:hAnsi="宋体" w:cs="宋体"/>
          <w:color w:val="000000"/>
          <w:szCs w:val="21"/>
          <w:highlight w:val="none"/>
        </w:rPr>
      </w:r>
      <w:r/>
    </w:p>
    <w:p>
      <w:pPr>
        <w:pStyle w:val="991"/>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（3）负责有害垃圾箱的擦洗、管理和清运，并对我区有害垃圾归集点进行管理，规范台账资料，不得自行处置有害垃圾。</w:t>
      </w:r>
      <w:r>
        <w:rPr>
          <w:rFonts w:ascii="宋体" w:hAnsi="宋体" w:cs="宋体"/>
          <w:color w:val="000000"/>
          <w:szCs w:val="21"/>
          <w:highlight w:val="none"/>
        </w:rPr>
      </w:r>
      <w:r/>
    </w:p>
    <w:p>
      <w:pPr>
        <w:pStyle w:val="991"/>
        <w:ind w:firstLine="420"/>
        <w:spacing w:line="360" w:lineRule="auto"/>
        <w:tabs>
          <w:tab w:val="left" w:pos="77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（4）单位有害垃圾箱每日清运，道路（果壳箱、有害垃圾箱、分类收集点）、小区有害垃圾箱每3日清运一次。</w:t>
      </w:r>
      <w:r>
        <w:rPr>
          <w:rFonts w:hint="eastAsia" w:ascii="宋体" w:hAnsi="宋体" w:cs="宋体"/>
          <w:color w:val="000000"/>
          <w:szCs w:val="21"/>
          <w:highlight w:val="none"/>
        </w:rPr>
      </w:r>
      <w:r/>
    </w:p>
    <w:p>
      <w:pPr>
        <w:pStyle w:val="991"/>
        <w:ind w:firstLine="420"/>
        <w:spacing w:line="360" w:lineRule="auto"/>
        <w:tabs>
          <w:tab w:val="left" w:pos="77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（5）对中转站渗滤液的规范处置。</w:t>
      </w:r>
      <w:r>
        <w:rPr>
          <w:rFonts w:hint="eastAsia" w:ascii="宋体" w:hAnsi="宋体" w:eastAsia="宋体" w:cs="宋体"/>
          <w:color w:val="000000"/>
          <w:szCs w:val="21"/>
          <w:highlight w:val="none"/>
        </w:rPr>
      </w:r>
      <w:r/>
    </w:p>
    <w:p>
      <w:pPr>
        <w:pStyle w:val="991"/>
        <w:ind w:firstLine="420"/>
        <w:spacing w:line="360" w:lineRule="auto"/>
        <w:tabs>
          <w:tab w:val="left" w:pos="777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lang w:val="en-US" w:eastAsia="zh-CN"/>
        </w:rPr>
        <w:t xml:space="preserve">10</w:t>
      </w:r>
      <w:r>
        <w:rPr>
          <w:rFonts w:hint="eastAsia" w:ascii="宋体" w:hAnsi="宋体" w:eastAsia="宋体" w:cs="宋体"/>
          <w:b/>
          <w:bCs/>
          <w:color w:val="000000"/>
          <w:szCs w:val="21"/>
          <w:highlight w:val="none"/>
        </w:rPr>
        <w:t xml:space="preserve">创建、迎检等重大活动保障任务及突发事故、灾害天气应急处理方案要求：</w:t>
      </w:r>
      <w:r>
        <w:rPr>
          <w:rFonts w:hint="eastAsia" w:ascii="宋体" w:hAnsi="宋体" w:eastAsia="宋体" w:cs="宋体"/>
          <w:b/>
          <w:bCs/>
          <w:color w:val="000000"/>
          <w:szCs w:val="21"/>
          <w:highlight w:val="none"/>
        </w:rPr>
      </w:r>
      <w:r/>
    </w:p>
    <w:p>
      <w:pPr>
        <w:pStyle w:val="991"/>
        <w:ind w:firstLine="420"/>
        <w:spacing w:line="360" w:lineRule="auto"/>
        <w:tabs>
          <w:tab w:val="left" w:pos="77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（1）完善的保障机制及措施，用于创建、迎检等重大活动保障任务，包含但不限于清扫值班方案、人员和设备调集方案等。</w:t>
      </w:r>
      <w:r>
        <w:rPr>
          <w:rFonts w:hint="eastAsia" w:ascii="宋体" w:hAnsi="宋体" w:eastAsia="宋体" w:cs="宋体"/>
          <w:color w:val="000000"/>
          <w:szCs w:val="21"/>
          <w:highlight w:val="none"/>
          <w:lang w:val="en-US" w:eastAsia="zh-CN"/>
        </w:rPr>
      </w:r>
      <w:r/>
    </w:p>
    <w:p>
      <w:pPr>
        <w:pStyle w:val="991"/>
        <w:ind w:firstLine="420"/>
        <w:spacing w:line="360" w:lineRule="auto"/>
        <w:tabs>
          <w:tab w:val="left" w:pos="77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 完善的应急方案及措施，用于应对自然灾害（雨、雪等天气）、突发事件等紧急情况。</w:t>
      </w:r>
      <w:r>
        <w:rPr>
          <w:rFonts w:hint="eastAsia" w:ascii="宋体" w:hAnsi="宋体" w:eastAsia="宋体" w:cs="宋体"/>
          <w:color w:val="000000"/>
          <w:szCs w:val="21"/>
          <w:highlight w:val="none"/>
          <w:lang w:val="en-US" w:eastAsia="zh-CN"/>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扫雪、除冰、除淤等作业要求及质量标准</w:t>
      </w:r>
      <w:r>
        <w:rPr>
          <w:rFonts w:ascii="宋体" w:hAnsi="宋体" w:cs="宋体"/>
          <w:b/>
          <w:bCs/>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.1 冬季扫雪除冰的作业要求 </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（1）夜间降雪时，次日清晨中标供应商要立即组织清雪工作（根据降雪情况，中标供应商应将作业时间延长至夜间进行提前清雪）；白天降雪，要边降雪边清扫； 遇有特大暴雪，要不间断清扫，直至雪情消除。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（2）对重点路段清雪工作，夜间降雪，于上午 10 时前全部清运完毕；白天降雪，停雪后两小时内全部清运完毕。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（3）融雪剂使用管理。融雪剂的使用应当严格控制，科学使用，在城市主次干道、坡路等容易积雪路段规范使用。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4）严格清雪作业规范，严禁各类违规作业行为，机械车辆喷洒、布撒的融雪剂应与绿化带保持2米以上距离，严禁将融雪剂喷洒至花坛绿地，严禁将含融雪剂积雪倒入花坛、绿地和树坑内，严禁向路面抛洒积雪。</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（5）每年十一月前，须储备至少10吨的融雪剂，购买要求必须符合国家相关规定。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（6）每年十一月前，必须对所有融雪设备检测完善。</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.2 冬季扫雪除冰的质量要求 </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冬季扫雪除冰时，要求达到“三净、四无、三不”的工作标准。“三净”标准：路面净、便道净、路牙净；“四无”标准：无遗漏、无结冰、主干道无堆放积雪、暂存积雪无垃圾杂物覆盖；“三不”标准：清雪不得损坏路面，积雪不得倒入垃圾池，含融雪剂积雪不得倒入草坪、花池和树坑内。</w:t>
      </w:r>
      <w:r>
        <w:rPr>
          <w:rFonts w:ascii="宋体" w:hAnsi="宋体" w:cs="宋体"/>
          <w:color w:val="000000"/>
          <w:szCs w:val="21"/>
        </w:rPr>
      </w:r>
      <w:r/>
    </w:p>
    <w:p>
      <w:pPr>
        <w:pStyle w:val="991"/>
        <w:ind w:firstLine="422"/>
        <w:jc w:val="both"/>
        <w:spacing w:line="360"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2.1</w:t>
      </w:r>
      <w:r>
        <w:rPr>
          <w:rFonts w:hint="eastAsia" w:ascii="宋体" w:hAnsi="宋体" w:cs="宋体"/>
          <w:b/>
          <w:bCs/>
          <w:color w:val="000000"/>
          <w:sz w:val="21"/>
          <w:szCs w:val="21"/>
          <w:lang w:val="en-US" w:eastAsia="zh-CN" w:bidi="ar-SA"/>
        </w:rPr>
        <w:t xml:space="preserve">1</w:t>
      </w:r>
      <w:r>
        <w:rPr>
          <w:rFonts w:hint="eastAsia" w:ascii="宋体" w:hAnsi="宋体" w:eastAsia="宋体" w:cs="宋体"/>
          <w:b/>
          <w:bCs/>
          <w:color w:val="000000"/>
          <w:sz w:val="21"/>
          <w:szCs w:val="21"/>
          <w:lang w:val="en-US" w:eastAsia="zh-CN" w:bidi="ar-SA"/>
        </w:rPr>
        <w:t xml:space="preserve">.3</w:t>
      </w:r>
      <w:r>
        <w:rPr>
          <w:rFonts w:hint="eastAsia" w:ascii="宋体" w:hAnsi="宋体" w:eastAsia="楷体_GB2312" w:cs="宋体"/>
          <w:b/>
          <w:bCs/>
          <w:color w:val="000000"/>
          <w:sz w:val="21"/>
          <w:szCs w:val="21"/>
          <w:lang w:val="en-US" w:eastAsia="zh-CN" w:bidi="ar-SA"/>
        </w:rPr>
        <w:t xml:space="preserve"> </w:t>
      </w:r>
      <w:r>
        <w:rPr>
          <w:rFonts w:hint="eastAsia" w:ascii="宋体" w:hAnsi="宋体" w:eastAsia="宋体" w:cs="宋体"/>
          <w:b/>
          <w:bCs/>
          <w:color w:val="000000"/>
          <w:sz w:val="21"/>
          <w:szCs w:val="21"/>
          <w:lang w:val="en-US" w:eastAsia="zh-CN" w:bidi="ar-SA"/>
        </w:rPr>
        <w:t xml:space="preserve">夏季除淤的作业要求</w:t>
      </w:r>
      <w:r>
        <w:rPr>
          <w:rFonts w:ascii="宋体" w:hAnsi="宋体" w:eastAsia="宋体" w:cs="宋体"/>
          <w:b/>
          <w:bCs/>
          <w:color w:val="000000"/>
          <w:sz w:val="21"/>
          <w:szCs w:val="21"/>
          <w:lang w:val="en-US" w:eastAsia="zh-CN" w:bidi="ar-SA"/>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雨前准备。按照防微杜渐、汛情命令、盯守巡查、责任追究的原则， 认真落实夏季防汛工作，达到防汛工作整体安排科学周密。道路保洁工作应确保 汛前预防工作充分完备。应巡查各岗位保洁员的工作，及时清扫道路上的垃圾杂 物，及时清理道路上的建筑渣土,避免将其冲入地下排水管道。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雨后道路清淤。应及时清扫地面上的所有垃圾袋、纸屑、树叶、泥土、 石子及其他杂物；发生塌陷或有大量泥土、泥沙冲至路面绿地时，应协助绿化工 人及时清运、打扫现场；应查看雨水井、管道排水是否畅通，防止发生堵塞外溢。</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.4 夏季除淤的质量标准</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夏季除淤时，要求达到“三净、二无、二不”的工作标准。“三净”标准：路面净、便道净、路牙净；“二无”标准：无遗漏、无堆积；“二不”标准：除淤不得损坏路面、淤泥不得倒入垃圾池（草坪、花池和树坑内）。</w:t>
      </w:r>
      <w:r>
        <w:rPr>
          <w:rFonts w:ascii="宋体" w:hAnsi="宋体" w:cs="宋体"/>
          <w:color w:val="000000"/>
          <w:szCs w:val="21"/>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.5 大风天气保洁</w:t>
      </w:r>
      <w:r>
        <w:rPr>
          <w:rFonts w:hint="eastAsia" w:ascii="宋体" w:hAnsi="宋体" w:cs="宋体"/>
          <w:color w:val="000000"/>
          <w:szCs w:val="21"/>
        </w:rPr>
        <w:t xml:space="preserve">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（1）加强大风天气落叶清扫收运车辆维修与维护工作。积极开展车辆大排查工作，对存在安全隐患的车辆进行及时维修与更换，提高车辆工作效率。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（2）落实物资储备工作，购买充足的编织袋等物资，保障落叶收运有序开展。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（3）充分发挥机械作业效能，采取人机结合的方式，做到随落叶随收集、随装袋，确保落叶及时清扫和收运。 </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（4）合理调度车辆，提高作业效率，对落叶集中路段进行重点集中清扫与收运。 </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2.12.6 大气污染防治、洒水降尘</w:t>
      </w:r>
      <w:r>
        <w:rPr>
          <w:rFonts w:ascii="宋体" w:hAnsi="宋体" w:cs="宋体"/>
          <w:b/>
          <w:bCs/>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每年的4月1日至10月30日，主干道每日不低于2次洒水降尘；11月1日至3月31日，主干道每日不低于1次洒水降尘；次干道每天不低于1趟，重点企业及重大项目周边道路原则上每天不低于2趟，重大活动保障全天候洒水降尘。</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（2）在指定的绿色消防</w:t>
      </w:r>
      <w:r>
        <w:rPr>
          <w:rFonts w:hint="eastAsia" w:ascii="宋体" w:hAnsi="宋体" w:cs="宋体"/>
          <w:color w:val="000000"/>
          <w:szCs w:val="21"/>
          <w:lang w:val="en-US" w:eastAsia="zh-CN"/>
        </w:rPr>
        <w:t xml:space="preserve">龙头</w:t>
      </w:r>
      <w:r>
        <w:rPr>
          <w:rFonts w:hint="eastAsia" w:ascii="宋体" w:hAnsi="宋体" w:cs="宋体"/>
          <w:color w:val="000000"/>
          <w:szCs w:val="21"/>
        </w:rPr>
        <w:t xml:space="preserve">接水；</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（3）车辆干净整洁，展示环卫设备良好形象；</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（4）最高低温在4度以下不洒水，确保道路通行安全；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（5）洒水时开启高音喇叭，注意避让行人，文明作业；</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（6）配备车辆运行GPS，</w:t>
      </w:r>
      <w:r>
        <w:rPr>
          <w:rFonts w:hint="eastAsia" w:ascii="宋体" w:hAnsi="宋体" w:cs="宋体"/>
          <w:color w:val="000000"/>
          <w:szCs w:val="21"/>
          <w:lang w:val="en-US" w:eastAsia="zh-CN"/>
        </w:rPr>
        <w:t xml:space="preserve">如有需要可</w:t>
      </w:r>
      <w:r>
        <w:rPr>
          <w:rFonts w:hint="eastAsia" w:ascii="宋体" w:hAnsi="宋体" w:cs="宋体"/>
          <w:color w:val="000000"/>
          <w:szCs w:val="21"/>
          <w:highlight w:val="none"/>
        </w:rPr>
        <w:t xml:space="preserve">接入智慧环卫平台，可实</w:t>
      </w:r>
      <w:r>
        <w:rPr>
          <w:rFonts w:hint="eastAsia" w:ascii="宋体" w:hAnsi="宋体" w:cs="宋体"/>
          <w:color w:val="000000"/>
          <w:szCs w:val="21"/>
        </w:rPr>
        <w:t xml:space="preserve">时监控；</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（7）洒水台帐完整，随时备查。</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（8）洒水车水费用由</w:t>
      </w:r>
      <w:r>
        <w:rPr>
          <w:rFonts w:hint="eastAsia" w:ascii="宋体" w:hAnsi="宋体" w:cs="宋体"/>
          <w:color w:val="000000"/>
          <w:szCs w:val="21"/>
          <w:lang w:val="en-US" w:eastAsia="zh-CN"/>
        </w:rPr>
        <w:t xml:space="preserve">采购人</w:t>
      </w:r>
      <w:r>
        <w:rPr>
          <w:rFonts w:hint="eastAsia" w:ascii="宋体" w:hAnsi="宋体" w:cs="宋体"/>
          <w:color w:val="000000"/>
          <w:szCs w:val="21"/>
        </w:rPr>
        <w:t xml:space="preserve">参考公共事业申请减免。</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 垃圾分类的要求及成效标准</w:t>
      </w:r>
      <w:r>
        <w:rPr>
          <w:rFonts w:ascii="宋体" w:hAnsi="宋体" w:cs="宋体"/>
          <w:b/>
          <w:bCs/>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.1 组织机构要求</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供应商建立垃圾分类工作组织机构，集镇范围内垃圾分类严格执行扬州市地方标准《城乡生活垃圾分类管理规范》、农村范围内垃圾分类严格执行干湿分离、二次四分法等生活垃圾分类管理方案的有关规定。</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（2）建立自查自纠工作机制，严格落实垃圾分类管理责任人制度，日常保洁制度。有垃圾分类管理台账，每月按时抄送采购人。</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（3）有清晰垃圾分类处理流程，所有员工都要熟知垃圾分类知识要点。</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2.13.2 设备要求</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（1）在服务范围内所有的垃圾点位（包括前期建好的和后续添加的所有分类设施）的保洁、消毒和分类运输处理，必须配置相应的分类收运车辆，不得混收混运。</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（2）垃圾分类亭、垃圾桶的投放与更换，其样式品质，分类标识符合采购人需求。</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（3）充分考虑居民生活习惯，科学合理配置功能完好的分类收集容器，采取定时定点收运等行之有效的措施。</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（4）在有建设分类收集站时，分类收集站应设置规范合理，有分类收集，暂存功能，设施设备配置充足，标识规范清晰，规范作业、美观整洁。</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（5）有公示垃圾分类处理去向，分类收运对接方式明确。分类处理方式合规。台账管理完善，分类管理人员，环卫作业人员熟知分类，收运处理去向及流程。</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.3 生活垃圾分类宣传督导标准</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（1）一个小区2人次，一月一趟，所有小区；</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（2）一个小学4人次，一月两趟，减3个月，所有小学；</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（3）宣传内容：横幅、宣传台、标语、背心、手册、小礼品、媒体报道费用；</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（4）大型宣传：一个季度一次，每次20人，在中心广场或公园；</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（5）小型宣传：一个月一次，每次10人，在社区。</w:t>
      </w:r>
      <w:r>
        <w:rPr>
          <w:rFonts w:ascii="宋体" w:hAnsi="宋体" w:cs="宋体"/>
          <w:color w:val="000000"/>
          <w:szCs w:val="21"/>
        </w:rPr>
      </w:r>
      <w:r/>
    </w:p>
    <w:p>
      <w:pPr>
        <w:pStyle w:val="991"/>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.4 分类工作成效标准</w:t>
      </w:r>
      <w:r>
        <w:rPr>
          <w:rFonts w:ascii="宋体" w:hAnsi="宋体" w:cs="宋体"/>
          <w:b/>
          <w:bCs/>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（1）每月对负责范围内的设施点位进行数据的统计。及时上报，知晓各设施点位的参与率，准确率，真正达到资源减量化，无害化、完成市、区两级政府下达的各项任务。</w:t>
      </w:r>
      <w:r>
        <w:rPr>
          <w:rFonts w:ascii="宋体" w:hAnsi="宋体" w:cs="宋体"/>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rPr>
        <w:t xml:space="preserve">（2）目前省、市正在推进生活垃圾分类工作，中标供应商必须无条件服从采购人及上级政府（部门）的有关要求，集镇范围内垃圾分类严格执行扬州市地方标准《城乡生活垃圾分类管理规范》等生活垃圾分类管理方案的有关规定。</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（3）全力配合完成生活垃圾分类示范创建工作。</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作业单位内部管理的作业要求及质量标准</w:t>
      </w:r>
      <w:r>
        <w:rPr>
          <w:rFonts w:ascii="宋体" w:hAnsi="宋体" w:cs="宋体"/>
          <w:b/>
          <w:bCs/>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.1 作业单位内部管理的作业要求</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（1）中标供应商内部资料完善（公司架构、人员资料、工资明细、社保证明等），巡查记录、行车记录、考核资料等必须真实、完整。</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（2）要提供24小时值班电话，配备日常应急队伍及突发应急队伍并配备机械设备。确保省、市、区重大检查无工作失误。</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.2 作业单位内部管理的质量标准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（1）内部资料完好（公司架构、人员资料、工资明细、社保证明等），管理方案、巡查记录、行车记录等各项资料完整，以便查验。</w:t>
      </w:r>
      <w:r>
        <w:rPr>
          <w:rFonts w:ascii="宋体" w:hAnsi="宋体" w:cs="宋体"/>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（2）员工培训、慰问职工、工资福利、安全生产等工作无不良反馈。</w:t>
      </w:r>
      <w:r>
        <w:rPr>
          <w:rFonts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2.1</w:t>
      </w:r>
      <w:r>
        <w:rPr>
          <w:rFonts w:hint="eastAsia" w:ascii="宋体" w:hAnsi="宋体" w:cs="宋体"/>
          <w:b/>
          <w:bCs/>
          <w:color w:val="000000"/>
          <w:szCs w:val="21"/>
          <w:lang w:val="en-US" w:eastAsia="zh-CN"/>
        </w:rPr>
        <w:t xml:space="preserve">4</w:t>
      </w:r>
      <w:r>
        <w:rPr>
          <w:rFonts w:hint="eastAsia" w:ascii="宋体" w:hAnsi="宋体" w:cs="宋体"/>
          <w:b/>
          <w:bCs/>
          <w:color w:val="000000"/>
          <w:szCs w:val="21"/>
        </w:rPr>
        <w:t xml:space="preserve">垃圾处理应急保障能力</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为保证乡镇垃圾处置工作的常态化，投标人须具备垃圾处理的应急保障能力，采购人因突发状况无法及时处置生活垃圾、餐厨垃圾、有机垃圾等，能及时协助采购人处理相关垃圾。</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二</w:t>
      </w:r>
      <w:r>
        <w:rPr>
          <w:rFonts w:hint="eastAsia" w:ascii="宋体" w:hAnsi="宋体" w:cs="宋体"/>
          <w:b/>
          <w:color w:val="000000"/>
          <w:szCs w:val="21"/>
        </w:rPr>
        <w:t xml:space="preserve">、人员配备及薪资要求</w:t>
      </w:r>
      <w:r>
        <w:rPr>
          <w:rFonts w:ascii="宋体" w:hAnsi="宋体" w:cs="宋体"/>
          <w:b/>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1、人员安置要求</w:t>
      </w:r>
      <w:r>
        <w:rPr>
          <w:rFonts w:ascii="宋体" w:hAnsi="宋体" w:cs="宋体"/>
          <w:color w:val="000000"/>
          <w:szCs w:val="21"/>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eastAsia="宋体" w:cs="宋体"/>
          <w:color w:val="000000"/>
          <w:sz w:val="21"/>
          <w:szCs w:val="21"/>
        </w:rPr>
        <w:t xml:space="preserve">投标人须对采购人现有环卫运营体系内的管理人员、设施和设备进行全部接管，</w:t>
      </w:r>
      <w:r>
        <w:rPr>
          <w:rFonts w:hint="eastAsia" w:ascii="宋体" w:hAnsi="宋体" w:eastAsia="宋体" w:cs="宋体"/>
          <w:color w:val="000000"/>
          <w:sz w:val="21"/>
          <w:szCs w:val="21"/>
          <w:lang w:val="en-US" w:eastAsia="zh-CN"/>
        </w:rPr>
        <w:t xml:space="preserve">对现有人员进行考核，经中标供应商考核合格可优先录用，</w:t>
      </w:r>
      <w:r>
        <w:rPr>
          <w:rFonts w:ascii="宋体" w:hAnsi="宋体" w:eastAsia="宋体" w:cs="宋体"/>
          <w:color w:val="000000"/>
          <w:sz w:val="21"/>
          <w:szCs w:val="21"/>
        </w:rPr>
        <w:t xml:space="preserve">并确保所有人员在原岗位工资待遇、保险、福利、住房公积金等项目不减，总体收入水平逐年有所提高。</w:t>
      </w:r>
      <w:r>
        <w:rPr>
          <w:rFonts w:ascii="宋体" w:hAnsi="宋体" w:cs="宋体"/>
          <w:color w:val="000000"/>
          <w:szCs w:val="21"/>
          <w:highlight w:val="none"/>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（2）中标供应商必须对采购人移交的人员进行统计、复核检查，并根据</w:t>
      </w:r>
      <w:r>
        <w:rPr>
          <w:rFonts w:hint="eastAsia" w:ascii="宋体" w:hAnsi="宋体" w:cs="宋体"/>
          <w:color w:val="000000"/>
          <w:szCs w:val="21"/>
          <w:highlight w:val="none"/>
          <w:lang w:val="en-US" w:eastAsia="zh-CN"/>
        </w:rPr>
        <w:t xml:space="preserve">真武镇</w:t>
      </w:r>
      <w:r>
        <w:rPr>
          <w:rFonts w:hint="eastAsia" w:ascii="宋体" w:hAnsi="宋体" w:cs="宋体"/>
          <w:color w:val="000000"/>
          <w:szCs w:val="21"/>
          <w:highlight w:val="none"/>
        </w:rPr>
        <w:t xml:space="preserve">实际人员及服务情况自行调增（调减）人员，确保人员配备满足招标要求。</w:t>
      </w:r>
      <w:r>
        <w:rPr>
          <w:rFonts w:ascii="宋体" w:hAnsi="宋体" w:cs="宋体"/>
          <w:color w:val="000000"/>
          <w:szCs w:val="21"/>
          <w:highlight w:val="non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i/>
          <w:color w:val="000000"/>
          <w:szCs w:val="21"/>
          <w:u w:val="single"/>
        </w:rPr>
        <w:t xml:space="preserve">本项目拟投入项目管理人员≥3人（其中1人为项目负责人）、驾驶员≥4 人、水电工≥1 人、维修工≥1人、保洁员≥30人、辅助工≥1 人、公厕清扫保洁≥3 人、垃圾中转站操作工≥2人</w:t>
      </w:r>
      <w:r>
        <w:rPr>
          <w:rFonts w:hint="eastAsia" w:ascii="宋体" w:hAnsi="宋体" w:cs="宋体"/>
          <w:b/>
          <w:bCs/>
          <w:i/>
          <w:color w:val="000000"/>
          <w:szCs w:val="21"/>
          <w:u w:val="single"/>
        </w:rPr>
        <w:t xml:space="preserve">（提供人员配备承诺函原件上传）</w:t>
      </w:r>
      <w:r>
        <w:rPr>
          <w:rFonts w:hint="eastAsia" w:ascii="宋体" w:hAnsi="宋体" w:cs="宋体"/>
          <w:i/>
          <w:color w:val="000000"/>
          <w:szCs w:val="21"/>
          <w:u w:val="single"/>
        </w:rPr>
        <w:t xml:space="preserve">，上述人员需实名制登记造册并报采购人备案。</w:t>
      </w:r>
      <w:r>
        <w:rPr>
          <w:rFonts w:hint="eastAsia" w:ascii="宋体" w:hAnsi="宋体" w:cs="宋体"/>
          <w:color w:val="000000"/>
          <w:szCs w:val="21"/>
        </w:rPr>
      </w:r>
      <w:r/>
    </w:p>
    <w:p>
      <w:pPr>
        <w:pStyle w:val="991"/>
        <w:ind w:firstLine="420"/>
        <w:spacing w:line="360" w:lineRule="auto"/>
        <w:rPr>
          <w:rFonts w:hint="eastAsia" w:ascii="宋体" w:hAnsi="宋体" w:cs="宋体"/>
          <w:b w:val="0"/>
          <w:bCs w:val="0"/>
          <w:i w:val="0"/>
          <w:iCs w:val="0"/>
          <w:color w:val="000000"/>
          <w:szCs w:val="21"/>
          <w:u w:val="none"/>
        </w:rPr>
      </w:pPr>
      <w:r>
        <w:rPr>
          <w:rFonts w:hint="eastAsia" w:ascii="宋体" w:hAnsi="宋体" w:cs="宋体"/>
          <w:b w:val="0"/>
          <w:bCs w:val="0"/>
          <w:i w:val="0"/>
          <w:iCs w:val="0"/>
          <w:color w:val="000000"/>
          <w:szCs w:val="21"/>
          <w:u w:val="none"/>
        </w:rPr>
        <w:t xml:space="preserve">3、项目负责人：具有道路保洁、垃圾清运等项目负责人经验，服务意识和责任心强，懂管理，会做思想工作，年龄在 50周岁（女）、60周岁（男）以下。</w:t>
      </w:r>
      <w:r>
        <w:rPr>
          <w:rFonts w:hint="eastAsia" w:ascii="宋体" w:hAnsi="宋体" w:cs="宋体"/>
          <w:b w:val="0"/>
          <w:bCs w:val="0"/>
          <w:i w:val="0"/>
          <w:iCs w:val="0"/>
          <w:color w:val="000000"/>
          <w:szCs w:val="21"/>
          <w:u w:val="none"/>
        </w:rPr>
      </w:r>
      <w:r/>
    </w:p>
    <w:p>
      <w:pPr>
        <w:pStyle w:val="991"/>
        <w:ind w:firstLine="420"/>
        <w:spacing w:line="360" w:lineRule="auto"/>
        <w:rPr>
          <w:rFonts w:hint="eastAsia"/>
          <w:color w:val="000000"/>
          <w:lang w:eastAsia="zh-CN"/>
        </w:rPr>
      </w:pPr>
      <w:r>
        <w:rPr>
          <w:rFonts w:hint="eastAsia" w:ascii="宋体" w:hAnsi="宋体" w:cs="宋体"/>
          <w:b w:val="0"/>
          <w:bCs w:val="0"/>
          <w:i w:val="0"/>
          <w:iCs w:val="0"/>
          <w:color w:val="000000"/>
          <w:szCs w:val="21"/>
          <w:u w:val="none"/>
          <w:lang w:val="en-US" w:eastAsia="zh-CN"/>
        </w:rPr>
        <w:t xml:space="preserve">4</w:t>
      </w:r>
      <w:r>
        <w:rPr>
          <w:rFonts w:hint="eastAsia" w:ascii="宋体" w:hAnsi="宋体" w:cs="宋体"/>
          <w:b w:val="0"/>
          <w:bCs w:val="0"/>
          <w:i w:val="0"/>
          <w:iCs w:val="0"/>
          <w:color w:val="000000"/>
          <w:szCs w:val="21"/>
          <w:u w:val="none"/>
        </w:rPr>
        <w:t xml:space="preserve">、项目</w:t>
      </w:r>
      <w:r>
        <w:rPr>
          <w:rFonts w:hint="eastAsia" w:ascii="宋体" w:hAnsi="宋体" w:cs="宋体"/>
          <w:b w:val="0"/>
          <w:bCs w:val="0"/>
          <w:i w:val="0"/>
          <w:iCs w:val="0"/>
          <w:color w:val="000000"/>
          <w:szCs w:val="21"/>
          <w:u w:val="none"/>
          <w:lang w:eastAsia="zh-CN"/>
        </w:rPr>
        <w:t xml:space="preserve">管理人员</w:t>
      </w:r>
      <w:r>
        <w:rPr>
          <w:rFonts w:hint="eastAsia" w:ascii="宋体" w:hAnsi="宋体" w:cs="宋体"/>
          <w:b w:val="0"/>
          <w:bCs w:val="0"/>
          <w:i w:val="0"/>
          <w:iCs w:val="0"/>
          <w:color w:val="000000"/>
          <w:szCs w:val="21"/>
          <w:u w:val="none"/>
        </w:rPr>
        <w:t xml:space="preserve">：具有道路保洁、垃圾清运等项目</w:t>
      </w:r>
      <w:r>
        <w:rPr>
          <w:rFonts w:hint="eastAsia" w:ascii="宋体" w:hAnsi="宋体" w:cs="宋体"/>
          <w:b w:val="0"/>
          <w:bCs w:val="0"/>
          <w:i w:val="0"/>
          <w:iCs w:val="0"/>
          <w:color w:val="000000"/>
          <w:szCs w:val="21"/>
          <w:u w:val="none"/>
          <w:lang w:eastAsia="zh-CN"/>
        </w:rPr>
        <w:t xml:space="preserve">管理</w:t>
      </w:r>
      <w:r>
        <w:rPr>
          <w:rFonts w:hint="eastAsia" w:ascii="宋体" w:hAnsi="宋体" w:cs="宋体"/>
          <w:b w:val="0"/>
          <w:bCs w:val="0"/>
          <w:i w:val="0"/>
          <w:iCs w:val="0"/>
          <w:color w:val="000000"/>
          <w:szCs w:val="21"/>
          <w:u w:val="none"/>
        </w:rPr>
        <w:t xml:space="preserve">经验，服务意识和责任心强，懂管理，会做思想工作，年龄在 50周岁（女）、60周岁（男）以下。</w:t>
      </w:r>
      <w:r>
        <w:rPr>
          <w:rFonts w:hint="eastAsia"/>
          <w:color w:val="000000"/>
          <w:lang w:eastAsia="zh-CN"/>
        </w:rPr>
      </w:r>
      <w:r/>
    </w:p>
    <w:p>
      <w:pPr>
        <w:pStyle w:val="991"/>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、保洁、辅助工：男女不限，68 周岁（女）、68 周岁（男）以下，五官端正，身材适中，具有相关工作经历。</w:t>
      </w:r>
      <w:r>
        <w:rPr>
          <w:rFonts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、保洁等车辆驾驶员：男，60 周岁以下，具有相关专业作业机动车驾驶证，责任心强，身体健康，吃苦耐劳，具有相关工作经历。</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7、水电工、垃圾中转站操作工、维修工、辅助工：男女不限，50周岁（女）、60 周岁（男）以下，五官端正，身材适中，具有相关工作经历。</w:t>
      </w:r>
      <w:r>
        <w:rPr>
          <w:rFonts w:hint="eastAsia" w:ascii="宋体" w:hAnsi="宋体" w:cs="宋体"/>
          <w:color w:val="000000"/>
          <w:szCs w:val="21"/>
          <w:lang w:val="en-US" w:eastAsia="zh-CN"/>
        </w:rPr>
      </w:r>
      <w:r/>
    </w:p>
    <w:p>
      <w:pPr>
        <w:pStyle w:val="991"/>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、具体人员数量要求：作业人员不少于</w:t>
      </w:r>
      <w:r>
        <w:rPr>
          <w:rFonts w:hint="eastAsia" w:ascii="宋体" w:hAnsi="宋体" w:cs="宋体"/>
          <w:color w:val="000000"/>
          <w:szCs w:val="21"/>
          <w:lang w:val="en-US" w:eastAsia="zh-CN"/>
        </w:rPr>
        <w:t xml:space="preserve">45</w:t>
      </w:r>
      <w:r>
        <w:rPr>
          <w:rFonts w:hint="eastAsia" w:ascii="宋体" w:hAnsi="宋体" w:cs="宋体"/>
          <w:color w:val="000000"/>
          <w:szCs w:val="21"/>
        </w:rPr>
        <w:t xml:space="preserve">人。</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配置标准：</w:t>
      </w:r>
      <w:r>
        <w:rPr>
          <w:rFonts w:ascii="宋体" w:hAnsi="宋体" w:cs="宋体"/>
          <w:b/>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集镇镇区道路清扫、保洁人员配置标准：按照四级道路级别、每人清扫面积7</w:t>
      </w:r>
      <w:r>
        <w:rPr>
          <w:rFonts w:ascii="宋体" w:hAnsi="宋体" w:cs="宋体"/>
          <w:b/>
          <w:color w:val="000000"/>
          <w:szCs w:val="21"/>
        </w:rPr>
        <w:t xml:space="preserve">000</w:t>
      </w:r>
      <w:r>
        <w:rPr>
          <w:rFonts w:hint="eastAsia" w:ascii="宋体" w:hAnsi="宋体" w:cs="宋体"/>
          <w:b/>
          <w:color w:val="000000"/>
          <w:szCs w:val="21"/>
        </w:rPr>
        <w:t xml:space="preserve">㎡/工日确定清扫保洁人员数量。</w:t>
      </w:r>
      <w:r>
        <w:rPr>
          <w:rFonts w:ascii="宋体" w:hAnsi="宋体" w:cs="宋体"/>
          <w:b/>
          <w:color w:val="000000"/>
          <w:szCs w:val="21"/>
        </w:rPr>
      </w:r>
      <w:r/>
    </w:p>
    <w:tbl>
      <w:tblPr>
        <w:tblW w:w="9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024"/>
        <w:gridCol w:w="1024"/>
        <w:gridCol w:w="1024"/>
        <w:gridCol w:w="1024"/>
        <w:gridCol w:w="1024"/>
        <w:gridCol w:w="1024"/>
        <w:gridCol w:w="1024"/>
        <w:gridCol w:w="1025"/>
      </w:tblGrid>
      <w:tr>
        <w:trPr>
          <w:trHeight w:val="612"/>
        </w:trPr>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镇区保洁员（人）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操作工（人）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highlight w:val="none"/>
              </w:rPr>
              <w:suppressLineNumbers w:val="0"/>
            </w:pPr>
            <w:r>
              <w:rPr>
                <w:rFonts w:hint="eastAsia" w:ascii="宋体" w:hAnsi="宋体" w:cs="宋体"/>
                <w:b/>
                <w:bCs/>
                <w:color w:val="000000"/>
                <w:szCs w:val="21"/>
                <w:highlight w:val="none"/>
                <w:lang w:val="en-US" w:eastAsia="zh-CN"/>
              </w:rPr>
              <w:t xml:space="preserve">维修工</w:t>
            </w:r>
            <w:r>
              <w:rPr>
                <w:rFonts w:hint="eastAsia" w:ascii="宋体" w:hAnsi="宋体" w:cs="宋体"/>
                <w:b/>
                <w:bCs/>
                <w:color w:val="000000"/>
                <w:szCs w:val="21"/>
                <w:highlight w:val="none"/>
              </w:rPr>
              <w:t xml:space="preserve">（人）</w:t>
            </w:r>
            <w:r>
              <w:rPr>
                <w:rFonts w:hint="eastAsia"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水电工（人）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驾驶员（人）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辅助工（人）</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公厕清扫保洁（人）</w:t>
            </w:r>
            <w:r>
              <w:rPr>
                <w:rFonts w:hint="eastAsia"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eastAsia="zh-CN"/>
              </w:rPr>
              <w:suppressLineNumbers w:val="0"/>
            </w:pPr>
            <w:r>
              <w:rPr>
                <w:rFonts w:hint="eastAsia" w:ascii="宋体" w:hAnsi="宋体" w:cs="宋体"/>
                <w:b/>
                <w:bCs/>
                <w:color w:val="000000"/>
                <w:szCs w:val="21"/>
                <w:highlight w:val="none"/>
                <w:lang w:eastAsia="zh-CN"/>
              </w:rPr>
              <w:t xml:space="preserve">项目管理人员</w:t>
            </w:r>
            <w:r>
              <w:rPr>
                <w:rFonts w:hint="eastAsia" w:ascii="宋体" w:hAnsi="宋体" w:cs="宋体"/>
                <w:b/>
                <w:bCs/>
                <w:color w:val="000000"/>
                <w:szCs w:val="21"/>
                <w:highlight w:val="none"/>
              </w:rPr>
              <w:t xml:space="preserve">（人）</w:t>
            </w:r>
            <w:r>
              <w:rPr>
                <w:rFonts w:hint="eastAsia" w:ascii="宋体" w:hAnsi="宋体" w:eastAsia="宋体" w:cs="宋体"/>
                <w:b/>
                <w:bCs/>
                <w:color w:val="000000"/>
                <w:szCs w:val="21"/>
                <w:highlight w:val="none"/>
                <w:lang w:eastAsia="zh-CN"/>
              </w:rPr>
            </w:r>
            <w:r/>
          </w:p>
        </w:tc>
        <w:tc>
          <w:tcPr>
            <w:shd w:val="clear" w:color="000000" w:fill="ffffff"/>
            <w:tcW w:w="1025"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人员合计</w:t>
            </w:r>
            <w:r>
              <w:rPr>
                <w:rFonts w:ascii="宋体" w:hAnsi="宋体" w:cs="宋体"/>
                <w:b/>
                <w:bCs/>
                <w:color w:val="000000"/>
                <w:szCs w:val="21"/>
                <w:highlight w:val="none"/>
              </w:rPr>
            </w:r>
            <w:r/>
          </w:p>
        </w:tc>
      </w:tr>
      <w:tr>
        <w:trPr>
          <w:trHeight w:val="367"/>
        </w:trPr>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eastAsia="宋体" w:cs="宋体"/>
                <w:b/>
                <w:bCs/>
                <w:color w:val="000000"/>
                <w:szCs w:val="21"/>
                <w:highlight w:val="none"/>
                <w:lang w:val="en-US" w:eastAsia="zh-CN"/>
              </w:rPr>
              <w:suppressLineNumbers w:val="0"/>
            </w:pPr>
            <w:r>
              <w:rPr>
                <w:rFonts w:hint="eastAsia" w:ascii="宋体" w:hAnsi="宋体" w:cs="宋体"/>
                <w:b/>
                <w:bCs/>
                <w:color w:val="000000"/>
                <w:szCs w:val="21"/>
                <w:highlight w:val="none"/>
                <w:lang w:val="en-US" w:eastAsia="zh-CN"/>
              </w:rPr>
              <w:t xml:space="preserve">30</w:t>
            </w:r>
            <w:r>
              <w:rPr>
                <w:rFonts w:ascii="宋体" w:hAnsi="宋体" w:eastAsia="宋体" w:cs="宋体"/>
                <w:b/>
                <w:bCs/>
                <w:color w:val="000000"/>
                <w:szCs w:val="21"/>
                <w:highlight w:val="none"/>
                <w:lang w:val="en-US" w:eastAsia="zh-CN"/>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eastAsia="zh-CN"/>
              </w:rPr>
              <w:suppressLineNumbers w:val="0"/>
            </w:pP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eastAsia="zh-CN"/>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suppressLineNumbers w:val="0"/>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rPr>
              <w:t xml:space="preserve">1 </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rPr>
              <w:suppressLineNumbers w:val="0"/>
            </w:pPr>
            <w:r>
              <w:rPr>
                <w:rFonts w:hint="eastAsia" w:ascii="宋体" w:hAnsi="宋体" w:cs="宋体"/>
                <w:b/>
                <w:bCs/>
                <w:color w:val="000000"/>
                <w:szCs w:val="21"/>
                <w:highlight w:val="none"/>
                <w:lang w:val="en-US" w:eastAsia="zh-CN"/>
              </w:rPr>
              <w:t xml:space="preserve">4</w:t>
            </w:r>
            <w:r>
              <w:rPr>
                <w:rFonts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lang w:val="en-US"/>
              </w:rPr>
              <w:suppressLineNumbers w:val="0"/>
            </w:pPr>
            <w:r>
              <w:rPr>
                <w:rFonts w:hint="eastAsia" w:ascii="宋体" w:hAnsi="宋体" w:cs="宋体"/>
                <w:b/>
                <w:bCs/>
                <w:color w:val="000000"/>
                <w:szCs w:val="21"/>
                <w:highlight w:val="none"/>
                <w:lang w:eastAsia="zh-CN"/>
              </w:rPr>
              <w:t xml:space="preserve">1</w:t>
            </w:r>
            <w:r>
              <w:rPr>
                <w:rFonts w:ascii="宋体" w:hAnsi="宋体" w:cs="宋体"/>
                <w:b/>
                <w:bCs/>
                <w:color w:val="000000"/>
                <w:szCs w:val="21"/>
                <w:highlight w:val="none"/>
                <w:lang w:val="en-US"/>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highlight w:val="none"/>
              </w:rPr>
              <w:suppressLineNumbers w:val="0"/>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r>
            <w:r/>
          </w:p>
        </w:tc>
        <w:tc>
          <w:tcPr>
            <w:shd w:val="clear" w:color="000000" w:fill="ffffff"/>
            <w:tcW w:w="102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eastAsia="zh-CN"/>
              </w:rPr>
              <w:suppressLineNumbers w:val="0"/>
            </w:pPr>
            <w:r>
              <w:rPr>
                <w:rFonts w:hint="eastAsia" w:ascii="宋体" w:hAnsi="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r>
            <w:r/>
          </w:p>
        </w:tc>
        <w:tc>
          <w:tcPr>
            <w:shd w:val="clear" w:color="000000" w:fill="ffffff"/>
            <w:tcW w:w="1025"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highlight w:val="none"/>
                <w:lang w:val="en-US"/>
              </w:rPr>
              <w:suppressLineNumbers w:val="0"/>
            </w:pPr>
            <w:r>
              <w:rPr>
                <w:rFonts w:hint="eastAsia" w:ascii="宋体" w:hAnsi="宋体" w:cs="宋体"/>
                <w:b/>
                <w:bCs/>
                <w:color w:val="000000"/>
                <w:szCs w:val="21"/>
                <w:highlight w:val="none"/>
                <w:lang w:val="en-US" w:eastAsia="zh-CN"/>
              </w:rPr>
              <w:t xml:space="preserve">45</w:t>
            </w:r>
            <w:r>
              <w:rPr>
                <w:rFonts w:ascii="宋体" w:hAnsi="宋体" w:cs="宋体"/>
                <w:b/>
                <w:bCs/>
                <w:color w:val="000000"/>
                <w:szCs w:val="21"/>
                <w:highlight w:val="none"/>
                <w:lang w:val="en-US"/>
              </w:rPr>
            </w:r>
            <w:r/>
          </w:p>
        </w:tc>
      </w:tr>
    </w:tbl>
    <w:p>
      <w:pPr>
        <w:pStyle w:val="991"/>
        <w:ind w:firstLine="480"/>
        <w:spacing w:line="360" w:lineRule="auto"/>
        <w:rPr>
          <w:rFonts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投标报价应包括所有的费用：人员工资、保险、法定节椵日加班、法定税费、管理费、服装费、工具材料费、节假日福利、加班费、工具折旧费、日常耗材费、利润等（含为完成采购文件规定的服务工作所涉及到的一切相关费用）。</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、环卫职工劳动保障要求(以下为当前执行标准，如有调整，以社保和税务部门公布为准)如下：</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（1）中标供应商应严格执行《中华人民共和国民法典》《中华人民共和国劳动法》、以及省、市、区关于职工劳动保护、劳动保障等相关规定，办理劳动用工备案手续。按有关规定及相关标准办理保险。</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i/>
          <w:iCs/>
          <w:color w:val="000000"/>
          <w:szCs w:val="21"/>
          <w:u w:val="single"/>
        </w:rPr>
        <w:t xml:space="preserve">中标供应商新聘环卫工人：中标供应商支付环卫工人基本工资（不含加班工资）不能低于当年扬州市最低工资标准</w:t>
      </w:r>
      <w:r>
        <w:rPr>
          <w:rFonts w:hint="eastAsia" w:ascii="宋体" w:hAnsi="宋体" w:eastAsia="宋体" w:cs="宋体"/>
          <w:b/>
          <w:bCs/>
          <w:i/>
          <w:iCs/>
          <w:color w:val="000000"/>
          <w:szCs w:val="21"/>
          <w:u w:val="single"/>
        </w:rPr>
        <w:t xml:space="preserve">（提供承诺书加盖公章扫描上传，格式自拟）</w:t>
      </w:r>
      <w:r>
        <w:rPr>
          <w:rFonts w:hint="eastAsia" w:ascii="宋体" w:hAnsi="宋体" w:cs="宋体"/>
          <w:i/>
          <w:iCs/>
          <w:color w:val="000000"/>
          <w:szCs w:val="21"/>
          <w:u w:val="single"/>
        </w:rPr>
        <w:t xml:space="preserve">，</w:t>
      </w:r>
      <w:r>
        <w:rPr>
          <w:rFonts w:hint="eastAsia" w:ascii="宋体" w:hAnsi="宋体" w:cs="宋体"/>
          <w:color w:val="000000"/>
          <w:szCs w:val="21"/>
        </w:rPr>
        <w:t xml:space="preserve">最低工资标准发生变化的，应相应作出调整：不得拖欠环卫工人工资(含加班工资)。按规定为环卫工人缴交保险</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包括</w:t>
      </w:r>
      <w:r>
        <w:rPr>
          <w:rFonts w:hint="eastAsia" w:ascii="宋体" w:hAnsi="宋体" w:cs="宋体"/>
          <w:color w:val="000000"/>
          <w:szCs w:val="21"/>
        </w:rPr>
        <w:t xml:space="preserve">环卫工人购买人身意外伤害保险，具体的缴存比例和执行标准按国家有关部门和当地政府有关规定执行。中标供应商每月需统一发放工人工资和缴纳各种社会保险，并将发放登记表抄送采购人备案。</w:t>
      </w:r>
      <w:r>
        <w:rPr>
          <w:rFonts w:ascii="宋体" w:hAnsi="宋体" w:cs="宋体"/>
          <w:color w:val="000000"/>
          <w:szCs w:val="21"/>
        </w:rPr>
      </w:r>
      <w:r/>
    </w:p>
    <w:p>
      <w:pPr>
        <w:pStyle w:val="991"/>
        <w:ind w:left="239" w:firstLine="21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（3）中标供应商应当按照规定发放岗位津贴。具体岗位划分和津贴标准按有关文件规定为准。</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（4）中标供应商必须依据《</w:t>
      </w:r>
      <w:r>
        <w:rPr>
          <w:rFonts w:hint="eastAsia" w:ascii="宋体" w:hAnsi="宋体" w:cs="宋体"/>
          <w:color w:val="000000"/>
          <w:szCs w:val="21"/>
          <w:lang w:val="en-US" w:eastAsia="zh-CN"/>
        </w:rPr>
        <w:t xml:space="preserve">中华人民共和国</w:t>
      </w:r>
      <w:r>
        <w:rPr>
          <w:rFonts w:hint="eastAsia" w:ascii="宋体" w:hAnsi="宋体" w:cs="宋体"/>
          <w:color w:val="000000"/>
          <w:szCs w:val="21"/>
        </w:rPr>
        <w:t xml:space="preserve">劳动法》保障环卫工人正常休息时间，确需延长劳动时间的，应当按规定发放加班工资、节假日加班工资。</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中标供应商必须按照《关于做好高温津贴支付有关工作的通知》(苏人社发〔2018〕113号)和扬州市、江都区有关部门的要求，按下列规定向环卫工人发放高温津贴及相关节日慰问金。中标供应商与环卫工人解除劳动合同的，应当依据《</w:t>
      </w:r>
      <w:r>
        <w:rPr>
          <w:rFonts w:hint="eastAsia" w:ascii="宋体" w:hAnsi="宋体" w:cs="宋体"/>
          <w:color w:val="000000"/>
          <w:szCs w:val="21"/>
          <w:lang w:eastAsia="zh-CN"/>
        </w:rPr>
        <w:t xml:space="preserve">中华人民共和国</w:t>
      </w:r>
      <w:r>
        <w:rPr>
          <w:rFonts w:hint="eastAsia" w:ascii="宋体" w:hAnsi="宋体" w:cs="宋体"/>
          <w:color w:val="000000"/>
          <w:szCs w:val="21"/>
        </w:rPr>
        <w:t xml:space="preserve">民法典》、《</w:t>
      </w:r>
      <w:r>
        <w:rPr>
          <w:rFonts w:hint="eastAsia" w:ascii="宋体" w:hAnsi="宋体" w:cs="宋体"/>
          <w:color w:val="000000"/>
          <w:szCs w:val="21"/>
          <w:lang w:eastAsia="zh-CN"/>
        </w:rPr>
        <w:t xml:space="preserve">中华人民共和国</w:t>
      </w:r>
      <w:r>
        <w:rPr>
          <w:rFonts w:hint="eastAsia" w:ascii="宋体" w:hAnsi="宋体" w:cs="宋体"/>
          <w:color w:val="000000"/>
          <w:szCs w:val="21"/>
        </w:rPr>
        <w:t xml:space="preserve">劳动法》规定向环卫工人支付经济补偿金。环卫工人工伤、工亡的，中标供应商应当根据有关规定支付相关费用。</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三</w:t>
      </w:r>
      <w:r>
        <w:rPr>
          <w:rFonts w:hint="eastAsia" w:ascii="宋体" w:hAnsi="宋体" w:cs="宋体"/>
          <w:b/>
          <w:color w:val="000000"/>
          <w:szCs w:val="21"/>
        </w:rPr>
        <w:t xml:space="preserve">、车辆及设备基本配置</w:t>
      </w:r>
      <w:r>
        <w:rPr>
          <w:rFonts w:ascii="宋体" w:hAnsi="宋体" w:cs="宋体"/>
          <w:b/>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1、车辆及设备数量明细表</w:t>
      </w:r>
      <w:r>
        <w:rPr>
          <w:rFonts w:ascii="宋体" w:hAnsi="宋体" w:cs="宋体"/>
          <w:b/>
          <w:color w:val="000000"/>
          <w:szCs w:val="21"/>
        </w:rPr>
      </w:r>
      <w:r/>
    </w:p>
    <w:tbl>
      <w:tblPr>
        <w:tblW w:w="892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6"/>
        <w:gridCol w:w="1684"/>
        <w:gridCol w:w="1685"/>
        <w:gridCol w:w="1272"/>
        <w:gridCol w:w="1422"/>
        <w:gridCol w:w="1492"/>
      </w:tblGrid>
      <w:tr>
        <w:trPr>
          <w:trHeight w:val="460"/>
        </w:trPr>
        <w:tc>
          <w:tcPr>
            <w:gridSpan w:val="5"/>
            <w:shd w:val="clear" w:color="000000" w:fill="ffffff"/>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rPr>
              <w:suppressLineNumbers w:val="0"/>
            </w:pPr>
            <w:r>
              <w:rPr>
                <w:rFonts w:hint="eastAsia" w:ascii="宋体" w:hAnsi="宋体" w:cs="宋体"/>
                <w:b/>
                <w:bCs/>
                <w:color w:val="000000"/>
                <w:szCs w:val="21"/>
              </w:rPr>
              <w:t xml:space="preserve">车辆</w:t>
            </w:r>
            <w:r>
              <w:rPr>
                <w:rFonts w:hint="eastAsia" w:ascii="宋体" w:hAnsi="宋体" w:cs="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92"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垃圾投放容器及设备</w:t>
            </w:r>
            <w:r>
              <w:rPr>
                <w:rFonts w:ascii="宋体" w:hAnsi="宋体" w:cs="宋体"/>
                <w:b/>
                <w:bCs/>
                <w:color w:val="000000"/>
                <w:szCs w:val="21"/>
              </w:rPr>
            </w:r>
            <w:r/>
          </w:p>
        </w:tc>
      </w:tr>
      <w:tr>
        <w:trPr>
          <w:trHeight w:val="1387"/>
        </w:trPr>
        <w:tc>
          <w:tcPr>
            <w:shd w:val="clear" w:color="000000" w:fill="ffffff"/>
            <w:tcBorders>
              <w:top w:val="non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lang w:eastAsia="zh-CN"/>
              </w:rPr>
              <w:suppressLineNumbers w:val="0"/>
            </w:pPr>
            <w:r>
              <w:rPr>
                <w:rFonts w:hint="eastAsia" w:ascii="宋体" w:hAnsi="宋体" w:cs="宋体"/>
                <w:b/>
                <w:bCs/>
                <w:color w:val="000000"/>
                <w:szCs w:val="21"/>
                <w:lang w:eastAsia="zh-CN"/>
              </w:rPr>
              <w:t xml:space="preserve">电动三轮侧挂桶清运车（辆）</w:t>
            </w:r>
            <w:r>
              <w:rPr>
                <w:rFonts w:hint="eastAsia" w:ascii="宋体" w:hAnsi="宋体" w:eastAsia="宋体" w:cs="宋体"/>
                <w:b/>
                <w:bCs/>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68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lang w:eastAsia="zh-CN"/>
              </w:rPr>
              <w:suppressLineNumbers w:val="0"/>
            </w:pPr>
            <w:r>
              <w:rPr>
                <w:rFonts w:hint="eastAsia" w:ascii="宋体" w:hAnsi="宋体" w:cs="宋体"/>
                <w:b/>
                <w:bCs/>
                <w:color w:val="000000"/>
                <w:szCs w:val="21"/>
                <w:lang w:eastAsia="zh-CN"/>
              </w:rPr>
              <w:t xml:space="preserve">电动扫地车（辆）</w:t>
            </w:r>
            <w:r>
              <w:rPr>
                <w:rFonts w:hint="eastAsia" w:ascii="宋体" w:hAnsi="宋体" w:eastAsia="宋体" w:cs="宋体"/>
                <w:b/>
                <w:bCs/>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685"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 w:val="21"/>
                <w:szCs w:val="21"/>
                <w:lang w:val="en-US" w:eastAsia="zh-CN" w:bidi="ar-SA"/>
              </w:rPr>
              <w:suppressLineNumbers w:val="0"/>
            </w:pPr>
            <w:r>
              <w:rPr>
                <w:rFonts w:hint="eastAsia" w:ascii="宋体" w:hAnsi="宋体" w:cs="宋体"/>
                <w:b/>
                <w:bCs/>
                <w:color w:val="000000"/>
                <w:szCs w:val="21"/>
              </w:rPr>
              <w:t xml:space="preserve">洒水车（辆）</w:t>
            </w:r>
            <w:r>
              <w:rPr>
                <w:rFonts w:hint="eastAsia" w:ascii="宋体" w:hAnsi="宋体" w:eastAsia="宋体" w:cs="宋体"/>
                <w:b/>
                <w:bCs/>
                <w:color w:val="000000"/>
                <w:sz w:val="21"/>
                <w:szCs w:val="21"/>
                <w:lang w:val="en-US" w:eastAsia="zh-CN" w:bidi="ar-SA"/>
              </w:rPr>
            </w:r>
            <w:r/>
          </w:p>
        </w:tc>
        <w:tc>
          <w:tcPr>
            <w:shd w:val="clear" w:color="000000" w:fill="ffffff"/>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洗扫车（辆）</w:t>
            </w:r>
            <w:r>
              <w:rPr>
                <w:rFonts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7立方全密闭收集车（辆）</w:t>
            </w:r>
            <w:r>
              <w:rPr>
                <w:rFonts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92"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lang w:eastAsia="zh-CN"/>
              </w:rPr>
              <w:suppressLineNumbers w:val="0"/>
            </w:pPr>
            <w:r>
              <w:rPr>
                <w:rFonts w:hint="eastAsia" w:ascii="宋体" w:hAnsi="宋体" w:cs="宋体"/>
                <w:b/>
                <w:bCs/>
                <w:color w:val="000000"/>
                <w:szCs w:val="21"/>
              </w:rPr>
              <w:t xml:space="preserve"> 240L分类分色垃圾桶（只） </w:t>
            </w:r>
            <w:r>
              <w:rPr>
                <w:rFonts w:hint="eastAsia" w:ascii="宋体" w:hAnsi="宋体" w:eastAsia="宋体" w:cs="宋体"/>
                <w:b/>
                <w:bCs/>
                <w:color w:val="000000"/>
                <w:szCs w:val="21"/>
                <w:lang w:eastAsia="zh-CN"/>
              </w:rPr>
            </w:r>
            <w:r/>
          </w:p>
        </w:tc>
      </w:tr>
      <w:tr>
        <w:trPr>
          <w:trHeight w:val="512"/>
        </w:trPr>
        <w:tc>
          <w:tcPr>
            <w:shd w:val="clear" w:color="000000" w:fill="ffffff"/>
            <w:tcBorders>
              <w:top w:val="none" w:color="000000" w:sz="4" w:space="0"/>
              <w:left w:val="single" w:color="000000" w:sz="4" w:space="0"/>
              <w:bottom w:val="single" w:color="000000" w:sz="4" w:space="0"/>
              <w:right w:val="single" w:color="000000" w:sz="4" w:space="0"/>
            </w:tcBorders>
            <w:tcW w:w="1366"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8</w:t>
            </w:r>
            <w:r>
              <w:rPr>
                <w:rFonts w:ascii="宋体" w:hAnsi="宋体" w:eastAsia="宋体" w:cs="宋体"/>
                <w:color w:val="000000"/>
                <w:szCs w:val="21"/>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68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w:t>
            </w:r>
            <w:r>
              <w:rPr>
                <w:rFonts w:ascii="宋体" w:hAnsi="宋体" w:cs="宋体"/>
                <w:color w:val="000000"/>
                <w:szCs w:val="21"/>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685"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1</w:t>
            </w:r>
            <w:r>
              <w:rPr>
                <w:rFonts w:hint="eastAsia" w:ascii="宋体" w:hAnsi="宋体" w:eastAsia="宋体" w:cs="宋体"/>
                <w:color w:val="000000"/>
                <w:sz w:val="21"/>
                <w:szCs w:val="21"/>
                <w:lang w:val="en-US" w:eastAsia="zh-CN" w:bidi="ar-SA"/>
              </w:rPr>
            </w:r>
            <w:r/>
          </w:p>
        </w:tc>
        <w:tc>
          <w:tcPr>
            <w:shd w:val="clear" w:color="000000" w:fill="ffffff"/>
            <w:tcBorders>
              <w:top w:val="none" w:color="000000" w:sz="4" w:space="0"/>
              <w:left w:val="none" w:color="000000" w:sz="4" w:space="0"/>
              <w:bottom w:val="single" w:color="000000" w:sz="4" w:space="0"/>
              <w:right w:val="single" w:color="000000" w:sz="4" w:space="0"/>
            </w:tcBorders>
            <w:tcW w:w="1272"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492"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650</w:t>
            </w:r>
            <w:r>
              <w:rPr>
                <w:rFonts w:hint="eastAsia" w:ascii="宋体" w:hAnsi="宋体" w:eastAsia="宋体" w:cs="宋体"/>
                <w:color w:val="000000"/>
                <w:szCs w:val="21"/>
                <w:lang w:val="en-US" w:eastAsia="zh-CN"/>
              </w:rPr>
            </w:r>
            <w:r/>
          </w:p>
        </w:tc>
      </w:tr>
    </w:tbl>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2、车辆、设备参数配置标准及人员配备标准</w:t>
      </w:r>
      <w:r>
        <w:rPr>
          <w:rFonts w:ascii="宋体" w:hAnsi="宋体" w:cs="宋体"/>
          <w:b/>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（1）洒水车</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配置标准：配备</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辆</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人员配备：洒水车每车定员1人；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③</w:t>
      </w:r>
      <w:r>
        <w:rPr>
          <w:rFonts w:hint="eastAsia" w:ascii="宋体" w:hAnsi="宋体" w:cs="宋体"/>
          <w:color w:val="000000"/>
          <w:szCs w:val="21"/>
        </w:rPr>
        <w:t xml:space="preserve">参数：总质量：</w:t>
      </w:r>
      <w:r>
        <w:rPr>
          <w:rFonts w:ascii="宋体" w:hAnsi="宋体" w:cs="宋体"/>
          <w:color w:val="000000"/>
          <w:szCs w:val="21"/>
        </w:rPr>
        <w:t xml:space="preserve">4.5</w:t>
      </w:r>
      <w:r>
        <w:rPr>
          <w:rFonts w:hint="eastAsia" w:ascii="宋体" w:hAnsi="宋体" w:cs="宋体"/>
          <w:color w:val="000000"/>
          <w:szCs w:val="21"/>
        </w:rPr>
        <w:t xml:space="preserve">吨，底盘：福田、东风等，装载量：</w:t>
      </w:r>
      <w:r>
        <w:rPr>
          <w:rFonts w:ascii="宋体" w:hAnsi="宋体" w:cs="宋体"/>
          <w:color w:val="000000"/>
          <w:szCs w:val="21"/>
        </w:rPr>
        <w:t xml:space="preserve">2.5</w:t>
      </w:r>
      <w:r>
        <w:rPr>
          <w:rFonts w:hint="eastAsia" w:ascii="宋体" w:hAnsi="宋体" w:cs="宋体"/>
          <w:color w:val="000000"/>
          <w:szCs w:val="21"/>
        </w:rPr>
        <w:t xml:space="preserve">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（2）洗扫车</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人员配备：洗扫车每车定员1人；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③</w:t>
      </w:r>
      <w:r>
        <w:rPr>
          <w:rFonts w:hint="eastAsia" w:ascii="宋体" w:hAnsi="宋体" w:cs="宋体"/>
          <w:color w:val="000000"/>
          <w:szCs w:val="21"/>
        </w:rPr>
        <w:t xml:space="preserve">参数：总质量：</w:t>
      </w:r>
      <w:r>
        <w:rPr>
          <w:rFonts w:ascii="宋体" w:hAnsi="宋体" w:cs="宋体"/>
          <w:color w:val="000000"/>
          <w:szCs w:val="21"/>
        </w:rPr>
        <w:t xml:space="preserve">7.</w:t>
      </w:r>
      <w:r>
        <w:rPr>
          <w:rFonts w:hint="eastAsia" w:ascii="宋体" w:hAnsi="宋体" w:cs="宋体"/>
          <w:color w:val="000000"/>
          <w:szCs w:val="21"/>
        </w:rPr>
        <w:t xml:space="preserve">4吨，底盘：东风、江淮等，装载量：</w:t>
      </w:r>
      <w:r>
        <w:rPr>
          <w:rFonts w:ascii="宋体" w:hAnsi="宋体" w:cs="宋体"/>
          <w:color w:val="000000"/>
          <w:szCs w:val="21"/>
        </w:rPr>
        <w:t xml:space="preserve">3</w:t>
      </w:r>
      <w:r>
        <w:rPr>
          <w:rFonts w:hint="eastAsia" w:ascii="宋体" w:hAnsi="宋体" w:cs="宋体"/>
          <w:color w:val="000000"/>
          <w:szCs w:val="21"/>
        </w:rPr>
        <w:t xml:space="preserve">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（3）7立方全密闭收集车</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人员配备：每车定员含机动车驾驶员1人、辅助工1人；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③</w:t>
      </w:r>
      <w:r>
        <w:rPr>
          <w:rFonts w:ascii="宋体" w:hAnsi="宋体" w:cs="宋体"/>
          <w:color w:val="000000"/>
          <w:szCs w:val="21"/>
        </w:rPr>
        <w:t xml:space="preserve">参数</w:t>
      </w:r>
      <w:r>
        <w:rPr>
          <w:rFonts w:hint="eastAsia" w:ascii="宋体" w:hAnsi="宋体" w:cs="宋体"/>
          <w:color w:val="000000"/>
          <w:szCs w:val="21"/>
        </w:rPr>
        <w:t xml:space="preserve">：总质量：</w:t>
      </w:r>
      <w:r>
        <w:rPr>
          <w:rFonts w:ascii="宋体" w:hAnsi="宋体" w:cs="宋体"/>
          <w:color w:val="000000"/>
          <w:szCs w:val="21"/>
        </w:rPr>
        <w:t xml:space="preserve">7</w:t>
      </w:r>
      <w:r>
        <w:rPr>
          <w:rFonts w:hint="eastAsia" w:ascii="宋体" w:hAnsi="宋体" w:cs="宋体"/>
          <w:color w:val="000000"/>
          <w:szCs w:val="21"/>
        </w:rPr>
        <w:t xml:space="preserve">吨，底盘：东风、江淮等，装载量：</w:t>
      </w:r>
      <w:r>
        <w:rPr>
          <w:rFonts w:ascii="宋体" w:hAnsi="宋体" w:cs="宋体"/>
          <w:color w:val="000000"/>
          <w:szCs w:val="21"/>
        </w:rPr>
        <w:t xml:space="preserve">3-5</w:t>
      </w:r>
      <w:r>
        <w:rPr>
          <w:rFonts w:hint="eastAsia" w:ascii="宋体" w:hAnsi="宋体" w:cs="宋体"/>
          <w:color w:val="000000"/>
          <w:szCs w:val="21"/>
        </w:rPr>
        <w:t xml:space="preserve">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）公厕保洁人员配备：</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镇区公厕按照旱厕、简易厕所每60个蹲位（含小便池、洗刷池）配备</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）水电维修工配置标准：配</w:t>
      </w:r>
      <w:r>
        <w:rPr>
          <w:rFonts w:hint="eastAsia" w:ascii="宋体" w:hAnsi="宋体" w:cs="宋体"/>
          <w:color w:val="000000"/>
          <w:szCs w:val="21"/>
          <w:lang w:val="en-US" w:eastAsia="zh-CN"/>
        </w:rPr>
        <w:t xml:space="preserve">备</w:t>
      </w:r>
      <w:r>
        <w:rPr>
          <w:rFonts w:hint="eastAsia" w:ascii="宋体" w:hAnsi="宋体" w:cs="宋体"/>
          <w:color w:val="000000"/>
          <w:szCs w:val="21"/>
        </w:rPr>
        <w:t xml:space="preserve">1人；</w:t>
      </w:r>
      <w:r>
        <w:rPr>
          <w:rFonts w:ascii="宋体" w:hAnsi="宋体" w:cs="宋体"/>
          <w:color w:val="000000"/>
          <w:szCs w:val="21"/>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）维修工配置标准：配备 1 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）垃圾桶配置标准：</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每个四分类站台放置 4 个桶（240L 分类分色垃圾桶，3 年更新一次）；</w:t>
      </w:r>
      <w:r>
        <w:rPr>
          <w:rFonts w:hint="eastAsia" w:ascii="宋体" w:hAnsi="宋体" w:cs="宋体"/>
          <w:color w:val="000000"/>
          <w:szCs w:val="21"/>
        </w:rPr>
      </w:r>
      <w:r/>
    </w:p>
    <w:p>
      <w:pPr>
        <w:pStyle w:val="991"/>
        <w:ind w:firstLine="420"/>
        <w:spacing w:line="360" w:lineRule="auto"/>
        <w:rPr>
          <w:rFonts w:ascii="宋体" w:hAnsi="宋体" w:cs="宋体"/>
          <w:i/>
          <w:color w:val="000000"/>
          <w:szCs w:val="21"/>
          <w:u w:val="single"/>
        </w:rPr>
      </w:pPr>
      <w:r>
        <w:rPr>
          <w:rFonts w:hint="eastAsia" w:ascii="宋体" w:hAnsi="宋体" w:cs="宋体"/>
          <w:color w:val="000000"/>
          <w:szCs w:val="21"/>
        </w:rPr>
        <w:t xml:space="preserve">为确保本项目顺利保质保量完成作业量，以上配置为本项目的基础配置。</w:t>
      </w:r>
      <w:r>
        <w:rPr>
          <w:rFonts w:ascii="宋体" w:hAnsi="宋体" w:cs="宋体"/>
          <w:i/>
          <w:color w:val="000000"/>
          <w:szCs w:val="21"/>
          <w:u w:val="singl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备注：投标人配置的环卫机动（新能源）专用作业车辆，可按年测算作业经费，其中含油费、轮胎费、维修和配件更换、GPS通讯费、保险费、年检费、折旧等所有费用。</w:t>
      </w:r>
      <w:r>
        <w:rPr>
          <w:rFonts w:hint="eastAsia"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四</w:t>
      </w:r>
      <w:r>
        <w:rPr>
          <w:rFonts w:hint="eastAsia" w:ascii="宋体" w:hAnsi="宋体" w:cs="宋体"/>
          <w:b/>
          <w:color w:val="000000"/>
          <w:szCs w:val="21"/>
        </w:rPr>
        <w:t xml:space="preserve">、其它要求</w:t>
      </w:r>
      <w:r>
        <w:rPr>
          <w:rFonts w:ascii="宋体" w:hAnsi="宋体" w:cs="宋体"/>
          <w:b/>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1、采购人不提供中标供应商作业人员的食宿。</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2、移交车辆及中标供应商自行配备的车辆的油耗费用、修理维护费用、轮胎维护更换费用、车辆年检费、保险费、车辆GPS通讯费等均包含在本次投标报价中，采购人不在另行支付。</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3、除臭设备维护（更新）费、除臭药剂费、水电设施维修（更换）费、水电费等均包含在本次投标报价中，采购人不在另行支付。</w:t>
      </w:r>
      <w:r>
        <w:rPr>
          <w:rFonts w:ascii="宋体" w:hAnsi="宋体" w:cs="宋体"/>
          <w:color w:val="000000"/>
          <w:szCs w:val="21"/>
          <w:highlight w:val="none"/>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4、公厕设施维修（更新）费、果壳箱维修费、垃圾分类设施维修费等环卫设施维修（更新）费均包含在投标报价中，采购人不另行支付。</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5、中标供应商在确保作业质量的情况下可对各类岗位的员工数量和车辆数量进行调整，每次调整的比例不超过10%（每年调整次数不得高于3次）。</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6、中标供应商的工作人员发生违法、违规行为的，所造成一切后果及损失，由中标供应商承担一切责任。</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7、未经采购人同意，中标供应商不得对市政道路的设施及布置作变更。</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8、服务期间发生各种事故：包括治安、交通、消防和劳务纠纷等事件均由中标供应商承担一切责任。</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9、采购人有权以会议形式召集中标供应商研究工作和通报情况。中标供应商必须按通知要求出席会议。</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10、中标供应商在江都区域内注册登记的法定代表人如发生变更，须在5个工作日内向采购人报备。</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11、中标供应商负责做好市、区、采购人布置的临时性环境卫生保障任务（含各类创建、迎检、重大活动等），有特殊任务需要紧急临时增加人员投入时，中标供应商及其员工必须无条件服从采购人的调遣和指挥并参与应急或加班工作。由于工程施工、各类迎检活动、节假日期间等因素导致作业量增加的费用，不论这些因素是可预测或不可预测的，均已包含在投标报价中。如遇不可抗力原因（如台风、地震等灾害）需要增加人员投入，采购人将酌情补偿额外经费，具体以财政部门审核为准。</w:t>
      </w:r>
      <w:r>
        <w:rPr>
          <w:rFonts w:ascii="宋体" w:hAnsi="宋体" w:cs="宋体"/>
          <w:color w:val="000000"/>
          <w:szCs w:val="21"/>
        </w:rPr>
      </w:r>
      <w:r/>
    </w:p>
    <w:p>
      <w:pPr>
        <w:pStyle w:val="991"/>
        <w:ind w:left="0" w:firstLine="422"/>
        <w:jc w:val="both"/>
        <w:spacing w:after="0" w:line="360" w:lineRule="auto"/>
        <w:widowControl w:val="off"/>
        <w:rPr>
          <w:rFonts w:ascii="宋体" w:hAnsi="宋体" w:eastAsia="宋体" w:cs="宋体"/>
          <w:b/>
          <w:bCs/>
          <w:color w:val="000000"/>
          <w:sz w:val="21"/>
          <w:szCs w:val="21"/>
          <w:lang w:val="en-US" w:eastAsia="zh-CN" w:bidi="ar-SA"/>
        </w:rPr>
        <w:outlineLvl w:val="1"/>
      </w:pPr>
      <w:r>
        <w:rPr>
          <w:rFonts w:hint="eastAsia" w:ascii="宋体" w:hAnsi="宋体" w:cs="宋体"/>
          <w:b/>
          <w:bCs/>
          <w:color w:val="000000"/>
          <w:sz w:val="21"/>
          <w:szCs w:val="21"/>
          <w:lang w:val="en-US" w:eastAsia="zh-CN" w:bidi="ar-SA"/>
        </w:rPr>
        <w:t xml:space="preserve">五</w:t>
      </w:r>
      <w:r>
        <w:rPr>
          <w:rFonts w:hint="eastAsia" w:ascii="宋体" w:hAnsi="宋体" w:eastAsia="宋体" w:cs="宋体"/>
          <w:b/>
          <w:bCs/>
          <w:color w:val="000000"/>
          <w:sz w:val="21"/>
          <w:szCs w:val="21"/>
          <w:lang w:val="en-US" w:eastAsia="zh-CN" w:bidi="ar-SA"/>
        </w:rPr>
        <w:t xml:space="preserve">、考核评分细则</w:t>
      </w:r>
      <w:r>
        <w:rPr>
          <w:rFonts w:ascii="宋体" w:hAnsi="宋体" w:eastAsia="宋体" w:cs="宋体"/>
          <w:b/>
          <w:bCs/>
          <w:color w:val="000000"/>
          <w:sz w:val="21"/>
          <w:szCs w:val="21"/>
          <w:lang w:val="en-US" w:eastAsia="zh-CN" w:bidi="ar-SA"/>
        </w:rPr>
      </w:r>
      <w:r/>
    </w:p>
    <w:p>
      <w:pPr>
        <w:pStyle w:val="991"/>
        <w:ind w:firstLine="420"/>
        <w:rPr>
          <w:rFonts w:ascii="宋体" w:hAnsi="宋体" w:cs="宋体"/>
          <w:b/>
          <w:bCs/>
          <w:color w:val="000000"/>
          <w:szCs w:val="21"/>
        </w:rPr>
      </w:pPr>
      <w:r>
        <w:rPr>
          <w:rFonts w:hint="eastAsia" w:ascii="宋体" w:hAnsi="宋体" w:cs="宋体"/>
          <w:b/>
          <w:bCs/>
          <w:color w:val="000000"/>
          <w:szCs w:val="21"/>
        </w:rPr>
        <w:t xml:space="preserve">1、考核评分细则：</w:t>
      </w:r>
      <w:r>
        <w:rPr>
          <w:rFonts w:ascii="宋体" w:hAnsi="宋体" w:cs="宋体"/>
          <w:b/>
          <w:bCs/>
          <w:color w:val="000000"/>
          <w:szCs w:val="21"/>
        </w:rPr>
      </w:r>
      <w:r/>
    </w:p>
    <w:p>
      <w:pPr>
        <w:pStyle w:val="991"/>
        <w:ind w:firstLine="420"/>
        <w:spacing w:line="360" w:lineRule="auto"/>
        <w:tabs>
          <w:tab w:val="left" w:pos="7770" w:leader="none"/>
        </w:tabs>
        <w:rPr>
          <w:rFonts w:hint="eastAsia" w:ascii="宋体" w:hAnsi="宋体" w:eastAsia="宋体" w:cs="宋体"/>
          <w:b/>
          <w:color w:val="000000"/>
          <w:szCs w:val="21"/>
          <w:lang w:val="en-US" w:eastAsia="zh-CN"/>
        </w:rPr>
      </w:pPr>
      <w:r>
        <w:rPr>
          <w:rFonts w:hint="eastAsia" w:ascii="宋体" w:hAnsi="宋体" w:cs="宋体"/>
          <w:color w:val="000000"/>
          <w:szCs w:val="21"/>
        </w:rPr>
        <w:t xml:space="preserve">合同签订后，开始作业的第一个月作为磨合期，考核结果不作为作业经费拨款依据，从第二个月开始，考核结果作为拨付作业经费的依据。</w:t>
      </w:r>
      <w:r>
        <w:rPr>
          <w:rFonts w:hint="eastAsia" w:ascii="宋体" w:hAnsi="宋体" w:eastAsia="宋体" w:cs="宋体"/>
          <w:b/>
          <w:color w:val="000000"/>
          <w:szCs w:val="21"/>
          <w:lang w:val="en-US" w:eastAsia="zh-CN"/>
        </w:rPr>
      </w:r>
      <w:r/>
    </w:p>
    <w:p>
      <w:pPr>
        <w:pStyle w:val="991"/>
        <w:jc w:val="center"/>
        <w:spacing w:line="360" w:lineRule="auto"/>
        <w:widowControl w:val="off"/>
        <w:rPr>
          <w:rFonts w:ascii="宋体" w:hAnsi="宋体" w:eastAsia="宋体" w:cs="宋体"/>
          <w:b/>
          <w:bCs/>
          <w:color w:val="000000"/>
          <w:sz w:val="24"/>
          <w:szCs w:val="20"/>
          <w:lang w:val="en-US" w:eastAsia="zh-CN" w:bidi="ar-SA"/>
        </w:rPr>
      </w:pPr>
      <w:r>
        <w:rPr>
          <w:rFonts w:hint="eastAsia" w:ascii="宋体" w:hAnsi="宋体" w:eastAsia="宋体" w:cs="宋体"/>
          <w:b/>
          <w:bCs/>
          <w:color w:val="000000"/>
          <w:sz w:val="24"/>
          <w:szCs w:val="20"/>
          <w:lang w:val="en-US" w:eastAsia="zh-CN" w:bidi="ar-SA"/>
        </w:rPr>
        <w:t xml:space="preserve">真武镇城乡环卫一体化项目考核评分细则</w:t>
      </w:r>
      <w:r>
        <w:rPr>
          <w:rFonts w:ascii="宋体" w:hAnsi="宋体" w:eastAsia="宋体" w:cs="宋体"/>
          <w:b/>
          <w:bCs/>
          <w:color w:val="000000"/>
          <w:sz w:val="24"/>
          <w:szCs w:val="20"/>
          <w:lang w:val="en-US" w:eastAsia="zh-CN" w:bidi="ar-SA"/>
        </w:rPr>
      </w:r>
      <w:r/>
    </w:p>
    <w:tbl>
      <w:tblPr>
        <w:tblW w:w="1030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75"/>
        <w:gridCol w:w="1276"/>
        <w:gridCol w:w="1887"/>
        <w:gridCol w:w="1001"/>
        <w:gridCol w:w="5167"/>
      </w:tblGrid>
      <w:tr>
        <w:trPr>
          <w:trHeight w:val="288"/>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991"/>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序号</w:t>
            </w:r>
            <w:r>
              <w:rPr>
                <w:rFonts w:ascii="宋体" w:hAnsi="宋体" w:cs="宋体"/>
                <w:b/>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pStyle w:val="991"/>
              <w:ind w:right="420"/>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考核内容</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分值</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扣分标准</w:t>
            </w:r>
            <w:r>
              <w:rPr>
                <w:rFonts w:ascii="宋体" w:hAnsi="宋体" w:cs="宋体"/>
                <w:b/>
                <w:bCs/>
                <w:color w:val="000000"/>
                <w:sz w:val="21"/>
                <w:szCs w:val="21"/>
              </w:rPr>
            </w:r>
            <w:r/>
          </w:p>
        </w:tc>
      </w:tr>
      <w:tr>
        <w:trPr>
          <w:trHeight w:val="534"/>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（一）</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道路清扫</w:t>
            </w:r>
            <w:r>
              <w:rPr>
                <w:rFonts w:hint="eastAsia" w:ascii="宋体" w:hAnsi="宋体" w:cs="宋体"/>
                <w:color w:val="000000"/>
                <w:sz w:val="21"/>
                <w:szCs w:val="21"/>
                <w:lang w:eastAsia="zh-CN"/>
              </w:rPr>
              <w:t xml:space="preserve">保洁</w:t>
            </w:r>
            <w:r>
              <w:rPr>
                <w:rFonts w:hint="eastAsia" w:ascii="宋体" w:hAnsi="宋体" w:cs="宋体"/>
                <w:color w:val="000000"/>
                <w:sz w:val="21"/>
                <w:szCs w:val="21"/>
              </w:rPr>
              <w:t xml:space="preserve">（100分）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（一）道路清扫管理 (</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6分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1、无特殊情况，未按规定时间完成普扫的，1次扣0.5分。</w:t>
            </w:r>
            <w:r>
              <w:rPr>
                <w:rFonts w:ascii="宋体" w:hAnsi="宋体" w:cs="宋体"/>
                <w:color w:val="000000"/>
                <w:sz w:val="21"/>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2、清扫不到位，视情况每个点位扣0.5-2分。</w:t>
            </w:r>
            <w:r>
              <w:rPr>
                <w:rFonts w:ascii="宋体" w:hAnsi="宋体" w:cs="宋体"/>
                <w:color w:val="000000"/>
                <w:sz w:val="21"/>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3、道路不按规定实施全机械化作业的，每次扣0.5分。</w:t>
            </w:r>
            <w:r>
              <w:rPr>
                <w:rFonts w:ascii="宋体" w:hAnsi="宋体" w:cs="宋体"/>
                <w:color w:val="000000"/>
                <w:sz w:val="21"/>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（二）道路保洁管理（40分）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1、道路、绿化带、排水槽、人行道、树穴、公交站台、公共自行车停放点、空调机内侧、窨井盖等地点存在积存的烟蒂、果皮、纸屑、枯树枝以及其他漂浮物，视情况扣0.5-3分。</w:t>
            </w:r>
            <w:r>
              <w:rPr>
                <w:rFonts w:ascii="宋体" w:hAnsi="宋体" w:cs="宋体"/>
                <w:color w:val="000000"/>
                <w:sz w:val="21"/>
                <w:szCs w:val="21"/>
              </w:rPr>
            </w:r>
            <w:r/>
          </w:p>
        </w:tc>
      </w:tr>
      <w:tr>
        <w:trPr>
          <w:trHeight w:val="428"/>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2、道路有堆积垃圾（含积存性的大件垃圾和建筑垃圾），每处扣0.5分。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3、路面、路牙有积灰，不见本色；积水未及时推扫，每点位扣0.2分。</w:t>
            </w:r>
            <w:r>
              <w:rPr>
                <w:rFonts w:ascii="宋体" w:hAnsi="宋体" w:cs="宋体"/>
                <w:color w:val="000000"/>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4、不按作业规定洒水冲洗道路、广场、人员密集场所；不按作业规定清洗隔离栏；每处扣0.2分。</w:t>
            </w:r>
            <w:r>
              <w:rPr>
                <w:rFonts w:ascii="宋体" w:hAnsi="宋体" w:cs="宋体"/>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5、路面杂草未清，每处扣0.1分。</w:t>
            </w:r>
            <w:r>
              <w:rPr>
                <w:rFonts w:ascii="宋体" w:hAnsi="宋体" w:cs="宋体"/>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6、路面、窨井盖油污，每处扣0.2分。</w:t>
            </w:r>
            <w:r>
              <w:rPr>
                <w:rFonts w:ascii="宋体" w:hAnsi="宋体" w:cs="宋体"/>
                <w:color w:val="000000"/>
                <w:sz w:val="21"/>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（三）果壳箱、垃圾桶管理（10分）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1、道路果壳箱清理不到位，外观不整洁，设施破损维修</w:t>
            </w:r>
            <w:r>
              <w:rPr>
                <w:rFonts w:hint="eastAsia" w:ascii="宋体" w:hAnsi="宋体" w:cs="宋体"/>
                <w:color w:val="000000"/>
                <w:sz w:val="21"/>
                <w:szCs w:val="21"/>
                <w:lang w:eastAsia="zh-CN"/>
              </w:rPr>
              <w:t xml:space="preserve">不</w:t>
            </w:r>
            <w:r>
              <w:rPr>
                <w:rFonts w:hint="eastAsia" w:ascii="宋体" w:hAnsi="宋体" w:cs="宋体"/>
                <w:color w:val="000000"/>
                <w:sz w:val="21"/>
                <w:szCs w:val="21"/>
              </w:rPr>
              <w:t xml:space="preserve">及时，每次扣0.2分。</w:t>
            </w:r>
            <w:r>
              <w:rPr>
                <w:rFonts w:ascii="宋体" w:hAnsi="宋体" w:cs="宋体"/>
                <w:color w:val="000000"/>
                <w:sz w:val="21"/>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2、垃圾桶损坏未及时维修；缺失未及时补齐；每次扣0.3分。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（五）文明安全管理（10分）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1、不按规定时间上下班，迟到早退的，一次扣0.1-2分。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2、上班时间干私活、坐岗、站岗、聊天的，每次扣0.1-2分。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3、不按规定穿环卫标志服的，每人每次扣0.2分。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4、不按规定到中转站或垃圾压缩车倒垃圾，而乱倒乱卸的，每次扣0.5分。</w:t>
            </w:r>
            <w:r>
              <w:rPr>
                <w:rFonts w:ascii="宋体" w:hAnsi="宋体" w:cs="宋体"/>
                <w:color w:val="000000"/>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5、将垃圾扫入下水道、绿化带以及其他不应该存放垃圾的处所，每处扣0.2分。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6、擅自设置垃圾堆放点，分拣废品的，每处扣1分。</w:t>
            </w:r>
            <w:r>
              <w:rPr>
                <w:rFonts w:ascii="宋体" w:hAnsi="宋体" w:cs="宋体"/>
                <w:color w:val="000000"/>
                <w:sz w:val="21"/>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7、清扫保洁人员及各类环卫车辆驾驶员，必须遵守交规，违反者每次扣0.2-1分。</w:t>
            </w:r>
            <w:r>
              <w:rPr>
                <w:rFonts w:ascii="宋体" w:hAnsi="宋体" w:cs="宋体"/>
                <w:color w:val="000000"/>
                <w:sz w:val="21"/>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8、清扫保洁人员及各类环卫车辆驾驶员必须礼让行人，适当控制作业幅度，强行争道、妨碍行人车辆安全或其他野蛮作业行为，每次扣0.2-1分。</w:t>
            </w:r>
            <w:r>
              <w:rPr>
                <w:rFonts w:ascii="宋体" w:hAnsi="宋体" w:cs="宋体"/>
                <w:color w:val="000000"/>
                <w:sz w:val="21"/>
                <w:szCs w:val="21"/>
              </w:rPr>
            </w:r>
            <w:r/>
          </w:p>
        </w:tc>
      </w:tr>
      <w:tr>
        <w:trPr>
          <w:trHeight w:val="300"/>
        </w:trPr>
        <w:tc>
          <w:tcPr>
            <w:tcBorders>
              <w:top w:val="single" w:color="000000" w:sz="4" w:space="0"/>
              <w:left w:val="single" w:color="000000" w:sz="4" w:space="0"/>
              <w:bottom w:val="none" w:color="000000" w:sz="0"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（二）</w:t>
            </w:r>
            <w:r>
              <w:rPr>
                <w:rFonts w:ascii="宋体" w:hAnsi="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垃圾收集运输管理（100分）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（一）垃圾收集管理（</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8分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1、不按规定时间收集垃圾，每次扣0.2分。</w:t>
            </w:r>
            <w:r>
              <w:rPr>
                <w:rFonts w:ascii="宋体" w:hAnsi="宋体" w:cs="宋体"/>
                <w:color w:val="000000"/>
                <w:sz w:val="21"/>
                <w:szCs w:val="21"/>
              </w:rPr>
            </w:r>
            <w:r/>
          </w:p>
        </w:tc>
      </w:tr>
      <w:tr>
        <w:trPr>
          <w:trHeight w:val="3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2、垃圾漏收，每次扣0.2分。</w:t>
            </w:r>
            <w:r>
              <w:rPr>
                <w:rFonts w:ascii="宋体" w:hAnsi="宋体" w:cs="宋体"/>
                <w:color w:val="000000"/>
                <w:sz w:val="21"/>
                <w:szCs w:val="21"/>
              </w:rPr>
            </w:r>
            <w:r/>
          </w:p>
        </w:tc>
      </w:tr>
      <w:tr>
        <w:trPr>
          <w:trHeight w:val="6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8分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3、垃圾收集、运输抛洒滴漏，垃圾容器及周边2米内不洁，每次扣0.2分。</w:t>
            </w:r>
            <w:r>
              <w:rPr>
                <w:rFonts w:ascii="宋体" w:hAnsi="宋体" w:cs="宋体"/>
                <w:color w:val="000000"/>
                <w:sz w:val="21"/>
                <w:szCs w:val="21"/>
              </w:rPr>
            </w:r>
            <w:r/>
          </w:p>
        </w:tc>
      </w:tr>
      <w:tr>
        <w:trPr>
          <w:trHeight w:val="6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4、不按规定穿戴环卫标志服，，每次扣0.2分；不指导垃圾分类投放，每次扣0.2分。</w:t>
            </w:r>
            <w:r>
              <w:rPr>
                <w:rFonts w:ascii="宋体" w:hAnsi="宋体" w:cs="宋体"/>
                <w:color w:val="000000"/>
                <w:sz w:val="21"/>
                <w:szCs w:val="21"/>
              </w:rPr>
            </w:r>
            <w:r/>
          </w:p>
        </w:tc>
      </w:tr>
      <w:tr>
        <w:trPr>
          <w:trHeight w:val="6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（二）垃圾运输管理（</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6分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1、垃圾运输车辆车容不洁、车体损坏、标志不清、垃圾拖挂、抛洒滴漏的，每次扣1分。</w:t>
            </w:r>
            <w:r>
              <w:rPr>
                <w:rFonts w:ascii="宋体" w:hAnsi="宋体" w:cs="宋体"/>
                <w:color w:val="000000"/>
                <w:sz w:val="21"/>
                <w:szCs w:val="21"/>
              </w:rPr>
            </w:r>
            <w:r/>
          </w:p>
        </w:tc>
      </w:tr>
      <w:tr>
        <w:trPr>
          <w:trHeight w:val="9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2、垃圾运输车辆必须车况良好，仪表、车灯、倒车喇叭等必须工作正常，否则扣0.5-5分；驾驶员必须持证上岗，否则每次扣1分。</w:t>
            </w:r>
            <w:r>
              <w:rPr>
                <w:rFonts w:ascii="宋体" w:hAnsi="宋体" w:cs="宋体"/>
                <w:color w:val="000000"/>
                <w:sz w:val="21"/>
                <w:szCs w:val="21"/>
              </w:rPr>
            </w:r>
            <w:r/>
          </w:p>
        </w:tc>
      </w:tr>
      <w:tr>
        <w:trPr>
          <w:trHeight w:val="416"/>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车辆装卸垃圾不及时，导致垃圾滞留的，每次扣0.2分；乱倒垃圾的，每次扣1分；未设置醒目安全标志的，每次扣0.1分；超速行驶、逆向行驶、闯红灯等违反交通法规的行为，每次扣0.5-5分；车辆档案、出车记录、安全会议记录不齐备、不清晰的，扣0.5-2分。</w:t>
            </w:r>
            <w:r>
              <w:rPr>
                <w:rFonts w:ascii="宋体" w:hAnsi="宋体" w:cs="宋体"/>
                <w:color w:val="000000"/>
                <w:sz w:val="21"/>
                <w:szCs w:val="21"/>
              </w:rPr>
            </w:r>
            <w:r/>
          </w:p>
        </w:tc>
      </w:tr>
      <w:tr>
        <w:trPr>
          <w:trHeight w:val="60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4、车辆记载及监控设备必须开启，否则每车每次扣1分。</w:t>
            </w:r>
            <w:r>
              <w:rPr>
                <w:rFonts w:ascii="宋体" w:hAnsi="宋体" w:cs="宋体"/>
                <w:color w:val="000000"/>
                <w:sz w:val="21"/>
                <w:szCs w:val="21"/>
              </w:rPr>
            </w:r>
            <w:r/>
          </w:p>
        </w:tc>
      </w:tr>
      <w:tr>
        <w:trPr>
          <w:trHeight w:val="51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5、作业车辆不满足规定数量的，每缺一辆扣1分。</w:t>
            </w:r>
            <w:r>
              <w:rPr>
                <w:rFonts w:ascii="宋体" w:hAnsi="宋体" w:cs="宋体"/>
                <w:color w:val="000000"/>
                <w:sz w:val="21"/>
                <w:szCs w:val="21"/>
              </w:rPr>
            </w:r>
            <w:r/>
          </w:p>
        </w:tc>
      </w:tr>
      <w:tr>
        <w:trPr>
          <w:trHeight w:val="128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（三）垃圾中转站管理（35分）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8分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1、中转站必须专人管理，设施标志齐备，建立健全各类管理制度和台账记录，设置消防设施和灭鼠器具，违反每项扣0.5分；站外车辆必须有序停放、等待，由于乱停乱放导致周边道路拥堵的，每次扣0.5分。</w:t>
            </w:r>
            <w:r>
              <w:rPr>
                <w:rFonts w:ascii="宋体" w:hAnsi="宋体" w:cs="宋体"/>
                <w:color w:val="000000"/>
                <w:sz w:val="21"/>
                <w:szCs w:val="21"/>
              </w:rPr>
            </w:r>
            <w:r/>
          </w:p>
        </w:tc>
      </w:tr>
      <w:tr>
        <w:trPr>
          <w:trHeight w:val="64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8分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2、中转站设施损坏不及时维修，设备操作不规范，每次扣1分。</w:t>
            </w:r>
            <w:r>
              <w:rPr>
                <w:rFonts w:ascii="宋体" w:hAnsi="宋体" w:cs="宋体"/>
                <w:color w:val="000000"/>
                <w:sz w:val="21"/>
                <w:szCs w:val="21"/>
              </w:rPr>
            </w:r>
            <w:r/>
          </w:p>
        </w:tc>
      </w:tr>
      <w:tr>
        <w:trPr>
          <w:trHeight w:val="126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210" w:firstLine="7"/>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3、中转站内部及周边环境卫生整洁，无垃圾滞留，无杂物堆积，无蛛网，无陈旧性灰尘，无乱搭乱建，废气废水排放符合环保标准，灭蝇除臭工作规范有序，废水排放设施、通道畅通，违反每项扣1分。</w:t>
            </w:r>
            <w:r>
              <w:rPr>
                <w:rFonts w:ascii="宋体" w:hAnsi="宋体" w:cs="宋体"/>
                <w:color w:val="000000"/>
                <w:sz w:val="21"/>
                <w:szCs w:val="21"/>
              </w:rPr>
            </w:r>
            <w:r/>
          </w:p>
        </w:tc>
      </w:tr>
      <w:tr>
        <w:trPr>
          <w:trHeight w:val="92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4、中转站不得分拣废品，保证垃圾日产日清，违反每次扣1分；中转站用水用电必须安全规范，严禁私拉乱接，违反每次扣5分。</w:t>
            </w:r>
            <w:r>
              <w:rPr>
                <w:rFonts w:ascii="宋体" w:hAnsi="宋体" w:cs="宋体"/>
                <w:color w:val="000000"/>
                <w:sz w:val="21"/>
                <w:szCs w:val="21"/>
              </w:rPr>
            </w:r>
            <w:r/>
          </w:p>
        </w:tc>
      </w:tr>
      <w:tr>
        <w:trPr>
          <w:trHeight w:val="1180"/>
        </w:trPr>
        <w:tc>
          <w:tcPr>
            <w:tcBorders>
              <w:top w:val="none" w:color="000000" w:sz="0" w:space="0"/>
              <w:left w:val="single" w:color="000000" w:sz="4" w:space="0"/>
              <w:bottom w:val="none" w:color="000000" w:sz="0"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5、垃圾压缩车、压缩箱必须在站内排清污水，清洗车身，确保车身整洁，无外挂垃圾，运输途中无废水满溢，无抛洒滴漏，违反每次扣1分。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（三）</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乱涂画、乱张贴管理（10</w:t>
            </w:r>
            <w:r>
              <w:rPr>
                <w:rFonts w:hint="eastAsia" w:ascii="宋体" w:hAnsi="宋体" w:cs="宋体"/>
                <w:color w:val="000000"/>
                <w:sz w:val="21"/>
                <w:szCs w:val="21"/>
                <w:lang w:val="en-US" w:eastAsia="zh-CN"/>
              </w:rPr>
              <w:t xml:space="preserve">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35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1、路面有乱张贴、乱涂画，24小时未清理的，每处扣0.1分。</w:t>
            </w:r>
            <w:r>
              <w:rPr>
                <w:rFonts w:ascii="宋体" w:hAnsi="宋体" w:cs="宋体"/>
                <w:color w:val="000000"/>
                <w:sz w:val="21"/>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35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2、立面单一物体上有乱张贴、乱涂画，24小时未清理的，每处扣0.1分。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备注：立面单一物体指的是单一的灯柱、桥墩、树干、报刊亭、工具房、雕塑、各类指示牌、公交站台、候车亭、广告栏、卷闸门、玻璃窗等。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立面单一物体的乱张贴、乱涂画，24小时内，不论数量多少均按1处记录。</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30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3、墙体、防护栏上有乱张贴、乱涂画，24小时内未清理的，每处扣0.1分。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备注：在连续墙体及防护栏上乱张贴、乱涂画的，以1米未单位记录，1米不论数量均按一处记录；超过1米的，每1米按一处记录。</w:t>
            </w:r>
            <w:r>
              <w:rPr>
                <w:rFonts w:ascii="宋体" w:hAnsi="宋体" w:cs="宋体"/>
                <w:color w:val="000000"/>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（四）</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tabs>
                <w:tab w:val="left" w:pos="2160" w:leader="none"/>
                <w:tab w:val="left" w:pos="2221" w:leader="none"/>
              </w:tabs>
              <w:rPr>
                <w:rFonts w:ascii="宋体" w:hAnsi="宋体" w:cs="宋体"/>
                <w:color w:val="000000"/>
                <w:sz w:val="21"/>
                <w:szCs w:val="21"/>
              </w:rPr>
            </w:pPr>
            <w:r>
              <w:rPr>
                <w:rFonts w:hint="eastAsia" w:ascii="宋体" w:hAnsi="宋体" w:cs="宋体"/>
                <w:color w:val="000000"/>
                <w:sz w:val="21"/>
                <w:szCs w:val="21"/>
              </w:rPr>
              <w:t xml:space="preserve">公共厕所管理（100分）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1、公厕对外开放，管理人员在岗在位，按照岗位责任制保洁管理，违反一次扣1分。</w:t>
            </w:r>
            <w:r>
              <w:rPr>
                <w:rFonts w:ascii="宋体" w:hAnsi="宋体" w:cs="宋体"/>
                <w:color w:val="000000"/>
                <w:sz w:val="21"/>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2、各类标牌、宣传牌、标志齐全，缺失的，每处扣0.5分。</w:t>
            </w:r>
            <w:r>
              <w:rPr>
                <w:rFonts w:ascii="宋体" w:hAnsi="宋体" w:cs="宋体"/>
                <w:color w:val="000000"/>
                <w:sz w:val="21"/>
                <w:szCs w:val="21"/>
              </w:rPr>
            </w:r>
            <w:r/>
          </w:p>
        </w:tc>
      </w:tr>
      <w:tr>
        <w:trPr>
          <w:trHeight w:val="31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3、各类卫生设施、灯具、挂物钩、冲刷设施、内外墙壁、天花板等完好，灭鼠除臭设施使用正常，如有损坏，48小时内未整改到位的，每次扣1分。第三卫生间、无障碍通道必须正常使用，否则每次扣1分。</w:t>
            </w:r>
            <w:r>
              <w:rPr>
                <w:rFonts w:ascii="宋体" w:hAnsi="宋体" w:cs="宋体"/>
                <w:color w:val="000000"/>
                <w:sz w:val="21"/>
                <w:szCs w:val="21"/>
              </w:rPr>
            </w:r>
            <w:r/>
          </w:p>
        </w:tc>
      </w:tr>
      <w:tr>
        <w:trPr>
          <w:trHeight w:val="13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4、公厕保洁标准达到“十无二净”，无尿碱、无粪垢、无杂物、无蝇蛆、无蜘蛛网、无广告纸、地面无积水、坑槽无积粪、天花墙壁无灰尘、无恶臭，室内设施洁净，室外四周一米干净，未达标，每处扣0.2分。</w:t>
            </w:r>
            <w:r>
              <w:rPr>
                <w:rFonts w:ascii="宋体" w:hAnsi="宋体" w:cs="宋体"/>
                <w:color w:val="000000"/>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5、公厕周边、工具间严禁乱搭乱建，严禁堆放杂物，违反每次扣1-5分。</w:t>
            </w:r>
            <w:r>
              <w:rPr>
                <w:rFonts w:ascii="宋体" w:hAnsi="宋体" w:cs="宋体"/>
                <w:color w:val="000000"/>
                <w:sz w:val="21"/>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（五）</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ind w:right="21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公众监督（100分）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1、由于工作不到位，被新闻媒体曝光，经核实，每宗扣1分。同一事件（问题），出现3次以上投诉，依然不整改或整改不到位的，每宗扣5分。</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2、发生服务态度和工作责任投诉，每宗扣1分；同一事件（问题），出现3次以上投诉的，每宗扣5分。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3、出现市、区有关部门督办的问题，每宗扣2分，同一事件（问题），出现3次以上投诉，依然不整改或整改不到位的，每宗扣5分。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（六）</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垃圾分类（100分）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1、无管理制度扣3分，无分类垃圾统计数据扣5分，每缺一项数据扣1分。</w:t>
            </w:r>
            <w:r>
              <w:rPr>
                <w:rFonts w:ascii="宋体" w:hAnsi="宋体" w:cs="宋体"/>
                <w:color w:val="000000"/>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2、无平面宣传，每处扣1分；未发放宣传资料，每次扣1分；垃圾分类培训不到位，举办活动场次不达标，每缺一次(场）扣1分。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3、垃圾分类设施不整洁、残破、分类标识不明晰，每处扣1分。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4、垃圾分类宣传未尽职尽力，分类督导不到位，收运及中转站未分类处置，每次扣1分。</w:t>
            </w:r>
            <w:r>
              <w:rPr>
                <w:rFonts w:ascii="宋体" w:hAnsi="宋体" w:cs="宋体"/>
                <w:color w:val="000000"/>
                <w:sz w:val="21"/>
                <w:szCs w:val="21"/>
              </w:rPr>
            </w:r>
            <w:r/>
          </w:p>
        </w:tc>
      </w:tr>
      <w:tr>
        <w:trPr>
          <w:trHeight w:val="724"/>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（七）</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监管平台附加扣分项对于监管平台抽查的人员、车辆、公厕、中转站等情况，作为附加项扣除当月分数。（10分）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1、每月对清扫保洁、垃圾清运、公厕保洁等人员进行抽查，发现有人员脱岗情况的，每次扣0.1分。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2、每月对作业车辆进行抽查，发现未按要求作业、作业质量达不到标准的，每次扣0.1分。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3、每月对公厕进行抽查，异味监测超标，1小时内未处理的，每次扣0.1分。</w:t>
            </w:r>
            <w:r>
              <w:rPr>
                <w:rFonts w:ascii="宋体" w:hAnsi="宋体" w:cs="宋体"/>
                <w:color w:val="000000"/>
                <w:sz w:val="21"/>
                <w:szCs w:val="21"/>
              </w:rPr>
            </w:r>
            <w:r/>
          </w:p>
        </w:tc>
      </w:tr>
      <w:tr>
        <w:trPr>
          <w:trHeight w:val="104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2.5分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4、每月对中转站进行抽查，异味监测超标，1小时内未处理的，每次扣0.1分；垃圾压缩后未及时冲洗地面的，每次扣0.1分；中转站外车辆无序停放的，每次扣0.1分。</w:t>
            </w:r>
            <w:r>
              <w:rPr>
                <w:rFonts w:ascii="宋体" w:hAnsi="宋体" w:cs="宋体"/>
                <w:color w:val="000000"/>
                <w:sz w:val="21"/>
                <w:szCs w:val="21"/>
              </w:rPr>
            </w:r>
            <w:r/>
          </w:p>
        </w:tc>
      </w:tr>
    </w:tbl>
    <w:p>
      <w:pPr>
        <w:pStyle w:val="991"/>
        <w:ind w:firstLine="420"/>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说明：监管考评标准由道路清扫保洁、垃圾收集运输管理、河道管护、公共厕所管理、公众监督、垃圾分类和附加扣分项等七项内容组成，前六项内容的分值均为100分，第七项为附加扣分项，其中道路清扫保洁、垃圾收集运输管理、河道管护、公共厕所管理、公众监督、垃圾分类分别占监管考评总成绩的30%、20%、10%、20%、10%、10%。</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综合考评总成绩采用百分制计分，具体计分方法如下:</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R=（100-A）×30%+（100-B）×20%+（100-C）×10%+（100-D）×20%+（100-E）×10%+（100-E）×10%－G</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其中：R＝综合考评总成绩</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A＝道路清扫保洁的考评累计扣分</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B＝垃圾收集运输管理的考评累计扣分</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C＝河道管护的考评累计扣分</w:t>
      </w:r>
      <w:r>
        <w:rPr>
          <w:rFonts w:ascii="宋体" w:hAnsi="宋体" w:eastAsia="宋体" w:cs="宋体"/>
          <w:color w:val="000000"/>
          <w:sz w:val="21"/>
          <w:szCs w:val="21"/>
          <w:lang w:val="en-US" w:eastAsia="zh-CN" w:bidi="ar-SA"/>
        </w:rPr>
      </w:r>
      <w:r/>
    </w:p>
    <w:p>
      <w:pPr>
        <w:pStyle w:val="991"/>
        <w:ind w:firstLine="105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D＝公共厕所管理的考评累计扣分</w:t>
      </w:r>
      <w:r>
        <w:rPr>
          <w:rFonts w:ascii="宋体" w:hAnsi="宋体" w:eastAsia="宋体" w:cs="宋体"/>
          <w:color w:val="000000"/>
          <w:sz w:val="21"/>
          <w:szCs w:val="21"/>
          <w:lang w:val="en-US" w:eastAsia="zh-CN" w:bidi="ar-SA"/>
        </w:rPr>
      </w:r>
      <w:r/>
    </w:p>
    <w:p>
      <w:pPr>
        <w:pStyle w:val="991"/>
        <w:ind w:firstLine="42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E＝公众监督的考评累计扣分</w:t>
      </w:r>
      <w:r>
        <w:rPr>
          <w:rFonts w:ascii="宋体" w:hAnsi="宋体" w:eastAsia="宋体" w:cs="宋体"/>
          <w:color w:val="000000"/>
          <w:sz w:val="21"/>
          <w:szCs w:val="21"/>
          <w:lang w:val="en-US" w:eastAsia="zh-CN" w:bidi="ar-SA"/>
        </w:rPr>
      </w:r>
      <w:r/>
    </w:p>
    <w:p>
      <w:pPr>
        <w:pStyle w:val="991"/>
        <w:ind w:firstLine="1050"/>
        <w:jc w:val="left"/>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F＝垃圾分类的考评累计扣分</w:t>
      </w:r>
      <w:r>
        <w:rPr>
          <w:rFonts w:ascii="宋体" w:hAnsi="宋体" w:eastAsia="宋体" w:cs="宋体"/>
          <w:color w:val="000000"/>
          <w:sz w:val="21"/>
          <w:szCs w:val="21"/>
          <w:lang w:val="en-US" w:eastAsia="zh-CN" w:bidi="ar-SA"/>
        </w:rPr>
      </w:r>
      <w:r/>
    </w:p>
    <w:p>
      <w:pPr>
        <w:pStyle w:val="991"/>
        <w:ind w:firstLine="1050"/>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G＝监管平台附加扣累计分项</w:t>
      </w:r>
      <w:r>
        <w:rPr>
          <w:rFonts w:hint="eastAsia"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2、经费核算办法</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2.1 项目总经费按质核拨。按综合考评评定结果，对服务费用依据扣款比例进行扣款。</w:t>
      </w:r>
      <w:r>
        <w:rPr>
          <w:rFonts w:ascii="宋体" w:hAnsi="宋体" w:cs="宋体"/>
          <w:color w:val="000000"/>
          <w:szCs w:val="21"/>
        </w:rPr>
      </w:r>
      <w:r/>
    </w:p>
    <w:p>
      <w:pPr>
        <w:pStyle w:val="991"/>
        <w:ind w:firstLine="420"/>
        <w:spacing w:line="360" w:lineRule="auto"/>
        <w:tabs>
          <w:tab w:val="left" w:pos="7770" w:leader="none"/>
        </w:tabs>
        <w:rPr>
          <w:rFonts w:hint="eastAsia" w:ascii="宋体" w:hAnsi="宋体" w:cs="宋体"/>
          <w:color w:val="000000"/>
          <w:szCs w:val="21"/>
        </w:rPr>
      </w:pPr>
      <w:r>
        <w:rPr>
          <w:rFonts w:hint="eastAsia" w:ascii="宋体" w:hAnsi="宋体" w:cs="宋体"/>
          <w:color w:val="000000"/>
          <w:szCs w:val="21"/>
        </w:rPr>
        <w:t xml:space="preserve">2.2 考核得分和扣款比例</w:t>
      </w:r>
      <w:r>
        <w:rPr>
          <w:rFonts w:hint="eastAsia" w:ascii="宋体" w:hAnsi="宋体" w:cs="宋体"/>
          <w:color w:val="000000"/>
          <w:szCs w:val="21"/>
        </w:rPr>
      </w:r>
      <w:r/>
    </w:p>
    <w:tbl>
      <w:tblPr>
        <w:tblW w:w="87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66"/>
        <w:gridCol w:w="908"/>
        <w:gridCol w:w="908"/>
        <w:gridCol w:w="908"/>
        <w:gridCol w:w="908"/>
        <w:gridCol w:w="908"/>
        <w:gridCol w:w="908"/>
        <w:gridCol w:w="908"/>
      </w:tblGrid>
      <w:tr>
        <w:trPr>
          <w:trHeight w:val="454"/>
        </w:trPr>
        <w:tc>
          <w:tcPr>
            <w:tcBorders>
              <w:top w:val="single" w:color="000000" w:sz="12" w:space="0"/>
              <w:left w:val="single" w:color="000000" w:sz="12" w:space="0"/>
              <w:bottom w:val="single" w:color="000000" w:sz="12" w:space="0"/>
              <w:right w:val="single" w:color="000000" w:sz="12" w:space="0"/>
            </w:tcBorders>
            <w:tcW w:w="2366"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月</w:t>
            </w:r>
            <w:r>
              <w:rPr>
                <w:rFonts w:hint="eastAsia" w:ascii="宋体" w:hAnsi="宋体" w:cs="宋体"/>
                <w:color w:val="000000"/>
                <w:szCs w:val="21"/>
              </w:rPr>
              <w:t xml:space="preserve">综合考评得分</w:t>
            </w:r>
            <w:r>
              <w:rPr>
                <w:rFonts w:ascii="宋体" w:hAnsi="宋体" w:cs="宋体"/>
                <w:color w:val="000000"/>
                <w:szCs w:val="21"/>
              </w:rPr>
            </w:r>
            <w:r/>
          </w:p>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（“”的数值包含在所在区间内）</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w:t>
            </w:r>
            <w:r>
              <w:rPr>
                <w:rFonts w:hint="eastAsia" w:ascii="宋体" w:hAnsi="宋体" w:cs="宋体"/>
                <w:color w:val="000000"/>
                <w:szCs w:val="21"/>
                <w:u w:val="single"/>
              </w:rPr>
              <w:t xml:space="preserve">70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70-</w:t>
            </w:r>
            <w:r>
              <w:rPr>
                <w:rFonts w:hint="eastAsia" w:ascii="宋体" w:hAnsi="宋体" w:cs="宋体"/>
                <w:color w:val="000000"/>
                <w:szCs w:val="21"/>
                <w:u w:val="single"/>
              </w:rPr>
              <w:t xml:space="preserve">75</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75-</w:t>
            </w:r>
            <w:r>
              <w:rPr>
                <w:rFonts w:hint="eastAsia" w:ascii="宋体" w:hAnsi="宋体" w:cs="宋体"/>
                <w:color w:val="000000"/>
                <w:szCs w:val="21"/>
                <w:u w:val="single"/>
              </w:rPr>
              <w:t xml:space="preserve">80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80-</w:t>
            </w:r>
            <w:r>
              <w:rPr>
                <w:rFonts w:hint="eastAsia" w:ascii="宋体" w:hAnsi="宋体" w:cs="宋体"/>
                <w:color w:val="000000"/>
                <w:szCs w:val="21"/>
                <w:u w:val="single"/>
              </w:rPr>
              <w:t xml:space="preserve">85</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85-</w:t>
            </w:r>
            <w:r>
              <w:rPr>
                <w:rFonts w:hint="eastAsia" w:ascii="宋体" w:hAnsi="宋体" w:cs="宋体"/>
                <w:color w:val="000000"/>
                <w:szCs w:val="21"/>
                <w:u w:val="single"/>
              </w:rPr>
              <w:t xml:space="preserve">90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85-</w:t>
            </w:r>
            <w:r>
              <w:rPr>
                <w:rFonts w:hint="eastAsia" w:ascii="宋体" w:hAnsi="宋体" w:cs="宋体"/>
                <w:color w:val="000000"/>
                <w:szCs w:val="21"/>
                <w:u w:val="single"/>
              </w:rPr>
              <w:t xml:space="preserve">9</w:t>
            </w:r>
            <w:r>
              <w:rPr>
                <w:rFonts w:hint="eastAsia" w:ascii="宋体" w:hAnsi="宋体" w:cs="宋体"/>
                <w:color w:val="000000"/>
                <w:szCs w:val="21"/>
                <w:u w:val="single"/>
                <w:lang w:val="en-US" w:eastAsia="zh-CN"/>
              </w:rPr>
              <w:t xml:space="preserve">5</w:t>
            </w:r>
            <w:r>
              <w:rPr>
                <w:rFonts w:hint="eastAsia" w:ascii="宋体" w:hAnsi="宋体" w:eastAsia="宋体" w:cs="宋体"/>
                <w:color w:val="000000"/>
                <w:szCs w:val="21"/>
                <w:lang w:eastAsia="zh-CN"/>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＞9</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r>
      <w:tr>
        <w:trPr>
          <w:trHeight w:val="454"/>
        </w:trPr>
        <w:tc>
          <w:tcPr>
            <w:tcBorders>
              <w:top w:val="single" w:color="000000" w:sz="12" w:space="0"/>
              <w:left w:val="single" w:color="000000" w:sz="12" w:space="0"/>
              <w:bottom w:val="single" w:color="000000" w:sz="12" w:space="0"/>
              <w:right w:val="single" w:color="000000" w:sz="12" w:space="0"/>
            </w:tcBorders>
            <w:tcW w:w="2366"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扣款比例</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w:t>
            </w:r>
            <w:r>
              <w:rPr>
                <w:rFonts w:hint="eastAsia" w:ascii="宋体" w:hAnsi="宋体" w:cs="宋体"/>
                <w:color w:val="000000"/>
                <w:szCs w:val="21"/>
                <w:lang w:val="en-US" w:eastAsia="zh-CN"/>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0</w:t>
            </w:r>
            <w:r>
              <w:rPr>
                <w:rFonts w:ascii="宋体" w:hAnsi="宋体" w:cs="宋体"/>
                <w:color w:val="000000"/>
                <w:szCs w:val="21"/>
              </w:rPr>
            </w:r>
            <w:r/>
          </w:p>
        </w:tc>
      </w:tr>
    </w:tbl>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2.3实行考评不达标淘汰制度。如季度综合考评低于80分（含），除扣分扣款外，还要进行约谈。在一个考核年度内累计3次月综合考评低于70分的，采购人有权立即终止服务合同，同时对中标供应商所交的履约保证金全额不予退还。</w:t>
      </w: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2.4</w:t>
      </w:r>
      <w:r>
        <w:rPr>
          <w:rFonts w:hint="eastAsia" w:ascii="宋体" w:hAnsi="宋体" w:cs="宋体"/>
          <w:color w:val="000000"/>
          <w:szCs w:val="21"/>
        </w:rPr>
        <w:t xml:space="preserve">在道路改造或相关市政施工的过程中，因道路清扫面积相应增减，采购人有权增减相应作业经费，具体为：增减金额=道路面积（㎡）×作业单价[（元/天·㎡]×天数。</w:t>
      </w:r>
      <w:r>
        <w:rPr>
          <w:rFonts w:hint="eastAsia" w:ascii="宋体" w:hAnsi="宋体" w:cs="宋体"/>
          <w:color w:val="000000"/>
          <w:szCs w:val="21"/>
        </w:rPr>
      </w:r>
      <w:r/>
    </w:p>
    <w:p>
      <w:pPr>
        <w:pStyle w:val="991"/>
        <w:ind w:firstLine="420"/>
        <w:spacing w:line="360" w:lineRule="auto"/>
        <w:rPr>
          <w:color w:val="000000"/>
          <w:lang w:val="en-US"/>
        </w:rPr>
      </w:pPr>
      <w:r>
        <w:rPr>
          <w:rFonts w:hint="eastAsia" w:ascii="宋体" w:hAnsi="宋体" w:cs="宋体"/>
          <w:color w:val="000000"/>
          <w:szCs w:val="21"/>
          <w:lang w:val="en-US" w:eastAsia="zh-CN"/>
        </w:rPr>
        <w:t xml:space="preserve">年度考核=∑月考核/12</w:t>
      </w:r>
      <w:r>
        <w:rPr>
          <w:color w:val="000000"/>
          <w:lang w:val="en-US"/>
        </w:rPr>
      </w:r>
      <w:r/>
    </w:p>
    <w:p>
      <w:pPr>
        <w:pStyle w:val="991"/>
        <w:ind w:firstLine="422"/>
        <w:jc w:val="both"/>
        <w:spacing w:line="360" w:lineRule="auto"/>
        <w:widowControl w:val="off"/>
        <w:rPr>
          <w:rFonts w:ascii="宋体" w:hAnsi="宋体" w:eastAsia="宋体" w:cs="宋体"/>
          <w:b/>
          <w:bCs/>
          <w:color w:val="000000"/>
          <w:sz w:val="21"/>
          <w:szCs w:val="21"/>
          <w:lang w:val="en-US" w:eastAsia="zh-CN" w:bidi="ar-SA"/>
        </w:rPr>
      </w:pPr>
      <w:r>
        <w:rPr>
          <w:rFonts w:hint="eastAsia" w:ascii="宋体" w:hAnsi="宋体" w:cs="宋体"/>
          <w:b/>
          <w:bCs/>
          <w:color w:val="000000"/>
          <w:sz w:val="21"/>
          <w:szCs w:val="21"/>
          <w:lang w:val="en-US" w:eastAsia="zh-CN" w:bidi="ar-SA"/>
        </w:rPr>
        <w:t xml:space="preserve">六</w:t>
      </w:r>
      <w:r>
        <w:rPr>
          <w:rFonts w:hint="eastAsia" w:ascii="宋体" w:hAnsi="宋体" w:eastAsia="宋体" w:cs="宋体"/>
          <w:b/>
          <w:bCs/>
          <w:color w:val="000000"/>
          <w:sz w:val="21"/>
          <w:szCs w:val="21"/>
          <w:lang w:val="en-US" w:eastAsia="zh-CN" w:bidi="ar-SA"/>
        </w:rPr>
        <w:t xml:space="preserve">、商务要求：</w:t>
      </w:r>
      <w:r>
        <w:rPr>
          <w:rFonts w:ascii="宋体" w:hAnsi="宋体" w:eastAsia="宋体" w:cs="宋体"/>
          <w:b/>
          <w:bCs/>
          <w:color w:val="000000"/>
          <w:sz w:val="21"/>
          <w:szCs w:val="21"/>
          <w:lang w:val="en-US" w:eastAsia="zh-CN" w:bidi="ar-SA"/>
        </w:rPr>
      </w:r>
      <w:r/>
    </w:p>
    <w:p>
      <w:pPr>
        <w:pStyle w:val="991"/>
        <w:ind w:firstLine="422"/>
        <w:spacing w:line="360" w:lineRule="auto"/>
        <w:rPr>
          <w:rFonts w:ascii="宋体" w:hAnsi="宋体" w:cs="宋体"/>
          <w:b/>
          <w:bCs/>
          <w:color w:val="000000"/>
          <w:szCs w:val="21"/>
        </w:rPr>
        <w:outlineLvl w:val="1"/>
      </w:pPr>
      <w:r>
        <w:rPr>
          <w:rFonts w:hint="eastAsia" w:ascii="宋体" w:hAnsi="宋体" w:cs="宋体"/>
          <w:b/>
          <w:bCs/>
          <w:color w:val="000000"/>
          <w:szCs w:val="21"/>
        </w:rPr>
        <w:t xml:space="preserve">1.1 付款方式</w:t>
      </w:r>
      <w:r>
        <w:rPr>
          <w:rFonts w:ascii="宋体" w:hAnsi="宋体" w:cs="宋体"/>
          <w:b/>
          <w:bCs/>
          <w:color w:val="000000"/>
          <w:szCs w:val="21"/>
        </w:rPr>
      </w:r>
      <w:r/>
    </w:p>
    <w:p>
      <w:pPr>
        <w:pStyle w:val="1039"/>
        <w:ind w:firstLine="420"/>
        <w:spacing w:line="360" w:lineRule="auto"/>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1、</w:t>
      </w:r>
      <w:r>
        <w:rPr>
          <w:rFonts w:ascii="宋体" w:hAnsi="宋体" w:eastAsia="宋体" w:cs="宋体"/>
          <w:b/>
          <w:bCs/>
          <w:color w:val="000000"/>
          <w:sz w:val="21"/>
          <w:szCs w:val="21"/>
        </w:rPr>
        <w:t xml:space="preserve">合同签订后，甲方自收到乙方发票日起</w:t>
      </w:r>
      <w:r>
        <w:rPr>
          <w:rFonts w:hint="eastAsia" w:hAnsi="宋体" w:cs="宋体"/>
          <w:b/>
          <w:color w:val="000000"/>
          <w:sz w:val="21"/>
          <w:szCs w:val="21"/>
          <w:highlight w:val="none"/>
          <w:lang w:eastAsia="zh-CN"/>
        </w:rPr>
        <w:t xml:space="preserve">10个工作日</w:t>
      </w:r>
      <w:r>
        <w:rPr>
          <w:rFonts w:ascii="宋体" w:hAnsi="宋体" w:eastAsia="宋体" w:cs="宋体"/>
          <w:b/>
          <w:bCs/>
          <w:color w:val="000000"/>
          <w:sz w:val="21"/>
          <w:szCs w:val="21"/>
        </w:rPr>
        <w:t xml:space="preserve">内预付合同价的30%；</w:t>
      </w:r>
      <w:r>
        <w:rPr>
          <w:rFonts w:ascii="宋体" w:hAnsi="宋体" w:eastAsia="宋体" w:cs="宋体"/>
          <w:b/>
          <w:bCs/>
          <w:color w:val="000000"/>
          <w:sz w:val="21"/>
          <w:szCs w:val="21"/>
        </w:rPr>
      </w:r>
      <w:r/>
    </w:p>
    <w:p>
      <w:pPr>
        <w:pStyle w:val="991"/>
        <w:ind w:firstLine="420"/>
        <w:spacing w:line="360" w:lineRule="auto"/>
        <w:tabs>
          <w:tab w:val="left" w:pos="900" w:leader="none"/>
          <w:tab w:val="left" w:pos="1080" w:leader="none"/>
        </w:tabs>
        <w:rPr>
          <w:rFonts w:hint="eastAsia" w:ascii="宋体" w:hAnsi="Times New Roman" w:eastAsia="宋体" w:cs="Times New Roman"/>
          <w:b/>
          <w:bCs/>
          <w:color w:val="000000"/>
          <w:sz w:val="21"/>
          <w:szCs w:val="21"/>
          <w:highlight w:val="none"/>
          <w:lang w:eastAsia="zh-CN"/>
        </w:rPr>
      </w:pPr>
      <w:r>
        <w:rPr>
          <w:rFonts w:hint="eastAsia" w:hAnsi="宋体" w:eastAsia="宋体" w:cs="宋体"/>
          <w:b/>
          <w:bCs/>
          <w:color w:val="000000"/>
          <w:sz w:val="21"/>
          <w:szCs w:val="21"/>
          <w:lang w:val="en-US" w:eastAsia="zh-CN"/>
        </w:rPr>
        <w:t xml:space="preserve">2、</w:t>
      </w:r>
      <w:r>
        <w:rPr>
          <w:rFonts w:hint="eastAsia" w:ascii="宋体" w:hAnsi="Times New Roman" w:eastAsia="宋体" w:cs="Times New Roman"/>
          <w:b/>
          <w:bCs/>
          <w:color w:val="000000"/>
          <w:sz w:val="21"/>
          <w:szCs w:val="21"/>
          <w:highlight w:val="none"/>
          <w:lang w:eastAsia="zh-CN"/>
        </w:rPr>
        <w:t xml:space="preserve">剩余合同价的款项按每季度支付一次（付款</w:t>
      </w:r>
      <w:r>
        <w:rPr>
          <w:rFonts w:hint="eastAsia" w:ascii="宋体" w:hAnsi="Times New Roman" w:eastAsia="宋体" w:cs="Times New Roman"/>
          <w:b/>
          <w:bCs/>
          <w:color w:val="000000"/>
          <w:sz w:val="21"/>
          <w:szCs w:val="21"/>
          <w:highlight w:val="none"/>
          <w:lang w:val="en-US" w:eastAsia="zh-CN"/>
        </w:rPr>
        <w:t xml:space="preserve">时需</w:t>
      </w:r>
      <w:r>
        <w:rPr>
          <w:rFonts w:hint="eastAsia" w:ascii="宋体" w:hAnsi="Times New Roman" w:eastAsia="宋体" w:cs="Times New Roman"/>
          <w:b/>
          <w:bCs/>
          <w:color w:val="000000"/>
          <w:sz w:val="21"/>
          <w:szCs w:val="21"/>
          <w:highlight w:val="none"/>
          <w:lang w:eastAsia="zh-CN"/>
        </w:rPr>
        <w:t xml:space="preserve">扣除预付款），支付时甲方将按照对乙方工作的考核（每月进行一次考核）结果支付</w:t>
      </w:r>
      <w:r>
        <w:rPr>
          <w:rFonts w:hint="eastAsia" w:ascii="宋体" w:cs="Times New Roman"/>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如考核中被扣款，则付款时扣除相应金额</w:t>
      </w:r>
      <w:r>
        <w:rPr>
          <w:rFonts w:hint="eastAsia" w:ascii="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r>
      <w:r/>
    </w:p>
    <w:p>
      <w:pPr>
        <w:pStyle w:val="1039"/>
        <w:ind w:firstLine="420"/>
        <w:spacing w:line="360" w:lineRule="auto"/>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3</w:t>
      </w:r>
      <w:r>
        <w:rPr>
          <w:rFonts w:ascii="宋体" w:hAnsi="宋体" w:eastAsia="宋体" w:cs="宋体"/>
          <w:b/>
          <w:bCs/>
          <w:color w:val="000000"/>
          <w:sz w:val="21"/>
          <w:szCs w:val="21"/>
        </w:rPr>
        <w:t xml:space="preserve">、乙方须收到款后，应首先解决工人工资、保险等，如乙方挪用工人工资、保险等款项，甲方有权采取适当措施并追究其违约责任。</w:t>
      </w:r>
      <w:r>
        <w:rPr>
          <w:rFonts w:ascii="宋体" w:hAnsi="宋体" w:eastAsia="宋体" w:cs="宋体"/>
          <w:b/>
          <w:bCs/>
          <w:color w:val="000000"/>
          <w:sz w:val="21"/>
          <w:szCs w:val="21"/>
        </w:rPr>
      </w:r>
      <w:r/>
    </w:p>
    <w:p>
      <w:pPr>
        <w:pStyle w:val="991"/>
        <w:ind w:firstLine="422"/>
        <w:spacing w:line="360" w:lineRule="auto"/>
        <w:rPr>
          <w:rFonts w:ascii="宋体" w:hAnsi="宋体" w:cs="宋体"/>
          <w:color w:val="000000"/>
          <w:szCs w:val="21"/>
        </w:rPr>
      </w:pPr>
      <w:r>
        <w:rPr>
          <w:rFonts w:hint="eastAsia" w:hAnsi="宋体" w:cs="宋体"/>
          <w:b/>
          <w:color w:val="000000"/>
          <w:sz w:val="21"/>
          <w:szCs w:val="21"/>
          <w:highlight w:val="none"/>
          <w:lang w:eastAsia="zh-CN"/>
        </w:rPr>
        <w:t xml:space="preserve">（注：每次支付，甲方应自收到乙方发票之日起10个工作日内付款</w:t>
      </w:r>
      <w:r>
        <w:rPr>
          <w:rFonts w:hint="eastAsia" w:hAnsi="宋体" w:cs="宋体"/>
          <w:b/>
          <w:color w:val="000000"/>
          <w:sz w:val="21"/>
          <w:szCs w:val="21"/>
          <w:highlight w:val="none"/>
        </w:rPr>
        <w:t xml:space="preserve">。</w:t>
      </w:r>
      <w:r>
        <w:rPr>
          <w:rFonts w:hint="eastAsia" w:hAnsi="宋体" w:cs="宋体"/>
          <w:b/>
          <w:color w:val="000000"/>
          <w:sz w:val="21"/>
          <w:szCs w:val="21"/>
          <w:highlight w:val="none"/>
          <w:lang w:eastAsia="zh-CN"/>
        </w:rPr>
        <w:t xml:space="preserve">）</w:t>
      </w:r>
      <w:r>
        <w:rPr>
          <w:rFonts w:hint="eastAsia"/>
          <w:color w:val="000000"/>
          <w:highlight w:val="none"/>
          <w:lang w:val="en-US" w:eastAsia="zh-CN"/>
        </w:rPr>
        <w:t xml:space="preserve"> </w:t>
      </w:r>
      <w:r>
        <w:rPr>
          <w:rFonts w:ascii="宋体" w:hAnsi="宋体" w:cs="宋体"/>
          <w:color w:val="000000"/>
          <w:szCs w:val="21"/>
        </w:rPr>
      </w:r>
      <w:r/>
    </w:p>
    <w:p>
      <w:pPr>
        <w:pStyle w:val="991"/>
        <w:ind w:firstLine="420"/>
        <w:spacing w:line="360" w:lineRule="auto"/>
        <w:tabs>
          <w:tab w:val="left" w:pos="7770" w:leader="none"/>
        </w:tabs>
        <w:rPr>
          <w:rFonts w:hint="eastAsia" w:ascii="宋体" w:hAnsi="宋体" w:eastAsia="宋体" w:cs="宋体"/>
          <w:color w:val="000000"/>
          <w:szCs w:val="21"/>
        </w:rPr>
      </w:pPr>
      <w:r>
        <w:rPr>
          <w:rFonts w:hint="eastAsia" w:ascii="宋体" w:hAnsi="宋体" w:eastAsia="宋体" w:cs="宋体"/>
          <w:color w:val="000000"/>
          <w:szCs w:val="21"/>
        </w:rPr>
        <w:t xml:space="preserve">1.1.2 服务期间，如因政策性规定的用工成本、水、电、油、气等价格调整，本项目服务费用不做调整。在采购人未违反合同约定的情况下，中标供应商不得以任何理由停止提供服务，否则视同中标供应商违约，采购人有权单方面解除合同，并不予退还履约保证金，请投标人充分考虑本项目风险。</w:t>
      </w:r>
      <w:r>
        <w:rPr>
          <w:rFonts w:hint="eastAsia" w:ascii="宋体" w:hAnsi="宋体" w:eastAsia="宋体" w:cs="宋体"/>
          <w:color w:val="000000"/>
          <w:szCs w:val="21"/>
        </w:rPr>
      </w:r>
      <w:r/>
    </w:p>
    <w:p>
      <w:pPr>
        <w:pStyle w:val="991"/>
        <w:ind w:firstLine="420"/>
        <w:spacing w:line="360" w:lineRule="auto"/>
        <w:tabs>
          <w:tab w:val="left" w:pos="777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1.2 履约保证金</w:t>
      </w:r>
      <w:r>
        <w:rPr>
          <w:rFonts w:hint="eastAsia" w:ascii="宋体" w:hAnsi="宋体" w:eastAsia="宋体" w:cs="宋体"/>
          <w:b/>
          <w:bCs/>
          <w:color w:val="000000"/>
          <w:szCs w:val="21"/>
        </w:rPr>
      </w:r>
      <w:r/>
    </w:p>
    <w:p>
      <w:pPr>
        <w:pStyle w:val="991"/>
        <w:ind w:firstLine="420"/>
        <w:spacing w:line="360" w:lineRule="auto"/>
        <w:tabs>
          <w:tab w:val="left" w:pos="777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本项目履约保证金为中标价的5%，履约保证金在签订合同前缴纳，缴纳方式：电子银行保函、电子保险保单(保函)、电子担保保函、纸质版保函（保单）、本票、汇票、支票等。</w:t>
      </w:r>
      <w:r>
        <w:rPr>
          <w:rFonts w:hint="eastAsia" w:ascii="宋体" w:hAnsi="宋体" w:eastAsia="宋体" w:cs="宋体"/>
          <w:color w:val="000000"/>
          <w:szCs w:val="21"/>
          <w:lang w:val="en-US" w:eastAsia="zh-CN"/>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1.3 违约责任</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1.3.1 中标供应商不得将本项目转包，也不得以任何形式将本项目分包，否则，将视为中标供应商严重违约，采购人有权单方解除合同，不予退还全部履约保证金并有权追偿由此给采购人造成的经济损失。</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 在执行临时性、阶段性特殊任务（含国家、省、市检查，突击整治，重大活动等）期间，中标供应商的作业质量未能达到规定的要求，采购人可另行安排人员进行作业，并按所发生的实际开支费用扣减中标供应商当月的服务经费。</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 服务期间，如因中标供应商在本服务项目范围内违反法律、法规及国家有关政策而受到政府有关部门的处分、处罚，而无法继续履行合同的，采购人有权单方面解除合同，不承担任何法律责任及经济补偿。</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 服务期间，如因中标供应商引起的严重劳务纠纷问题，影响正常工作的，采购人有权临时另行聘请员工确保正常工作，所产生的一切费用由中标供应商支付。一年内累计出现两次这类事件，采购人有权解除合同，不予退还履约保证金。</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 服务期间，双方必须严格履行合同，在执行过程中，如遇未尽事宜（含政府有关部门的政策、作业标准、作业时间等），双方可协商解决，并签署书面补充合同。</w:t>
      </w:r>
      <w:r>
        <w:rPr>
          <w:rFonts w:ascii="宋体" w:hAnsi="宋体" w:cs="宋体"/>
          <w:color w:val="000000"/>
          <w:szCs w:val="21"/>
        </w:rPr>
      </w:r>
      <w:r/>
    </w:p>
    <w:p>
      <w:pPr>
        <w:pStyle w:val="991"/>
        <w:ind w:left="0" w:firstLine="420"/>
        <w:jc w:val="both"/>
        <w:spacing w:after="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1.3.6在签订合同前，中标供应商必须按投标承诺及招标文件的有关要求把设备及人员（生活垃圾分类设备除外）安排到位并按合同要求投入正常运作。</w:t>
      </w:r>
      <w:r>
        <w:rPr>
          <w:rFonts w:ascii="宋体" w:hAnsi="宋体" w:eastAsia="宋体" w:cs="宋体"/>
          <w:color w:val="000000"/>
          <w:sz w:val="21"/>
          <w:szCs w:val="21"/>
          <w:lang w:val="en-US" w:eastAsia="zh-CN" w:bidi="ar-SA"/>
        </w:rPr>
      </w:r>
      <w:r/>
    </w:p>
    <w:p>
      <w:pPr>
        <w:pStyle w:val="991"/>
        <w:ind w:firstLine="422"/>
        <w:spacing w:line="360" w:lineRule="auto"/>
        <w:rPr>
          <w:rFonts w:ascii="宋体" w:hAnsi="宋体" w:cs="宋体"/>
          <w:b/>
          <w:bCs/>
          <w:color w:val="000000"/>
          <w:szCs w:val="21"/>
        </w:rPr>
        <w:outlineLvl w:val="1"/>
      </w:pPr>
      <w:r>
        <w:rPr>
          <w:rFonts w:hint="eastAsia" w:ascii="宋体" w:hAnsi="宋体" w:cs="宋体"/>
          <w:b/>
          <w:bCs/>
          <w:color w:val="000000"/>
          <w:szCs w:val="21"/>
        </w:rPr>
        <w:t xml:space="preserve">1.4 其他要求</w:t>
      </w:r>
      <w:r>
        <w:rPr>
          <w:rFonts w:ascii="宋体" w:hAnsi="宋体" w:cs="宋体"/>
          <w:b/>
          <w:bCs/>
          <w:color w:val="000000"/>
          <w:szCs w:val="21"/>
        </w:rPr>
      </w:r>
      <w:r/>
    </w:p>
    <w:p>
      <w:pPr>
        <w:pStyle w:val="991"/>
        <w:ind w:firstLine="420"/>
        <w:spacing w:line="360" w:lineRule="auto"/>
        <w:rPr>
          <w:color w:val="000000"/>
          <w:sz w:val="24"/>
          <w:szCs w:val="24"/>
          <w:highlight w:val="none"/>
        </w:rPr>
      </w:pPr>
      <w:r>
        <w:rPr>
          <w:rFonts w:hint="eastAsia" w:ascii="宋体" w:hAnsi="宋体" w:cs="宋体"/>
          <w:color w:val="000000"/>
          <w:szCs w:val="21"/>
        </w:rPr>
        <w:t xml:space="preserve">1.4.</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 </w:t>
      </w:r>
      <w:r>
        <w:rPr>
          <w:rFonts w:hint="eastAsia" w:ascii="宋体" w:hAnsi="宋体" w:eastAsia="宋体" w:cs="宋体"/>
          <w:color w:val="000000"/>
          <w:sz w:val="21"/>
          <w:szCs w:val="21"/>
          <w:lang w:val="en-US" w:eastAsia="zh-CN" w:bidi="ar-SA"/>
        </w:rPr>
        <w:t xml:space="preserve">签订合同后，采购人将现有完好在用的机械设备移交中标供应商，中标供应商按照机械设备规定使用年限8年，按尚可使用年限分期淘汰旧设备，更新购置新设备，购置的新设备使用性能不低于原有设备，合同到期后，确保全部设备完好并正常使用，经采购人委托的专业评估机构评估确认后交还采购人。</w:t>
      </w:r>
      <w:r>
        <w:rPr>
          <w:color w:val="000000"/>
          <w:sz w:val="24"/>
          <w:szCs w:val="24"/>
          <w:highlight w:val="none"/>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1087"/>
        <w:rPr>
          <w:rFonts w:hint="eastAsia"/>
          <w:color w:val="000000"/>
        </w:rPr>
      </w:pPr>
      <w:r>
        <w:rPr>
          <w:rFonts w:hint="eastAsia"/>
          <w:color w:val="000000"/>
        </w:rPr>
      </w:r>
      <w:r/>
    </w:p>
    <w:p>
      <w:pPr>
        <w:pStyle w:val="991"/>
        <w:numPr>
          <w:ilvl w:val="0"/>
          <w:numId w:val="0"/>
        </w:numPr>
        <w:ind w:firstLine="723"/>
        <w:keepLines w:val="0"/>
        <w:keepNext w:val="0"/>
        <w:pageBreakBefore w:val="0"/>
        <w:spacing w:line="480" w:lineRule="auto"/>
        <w:widowControl w:val="off"/>
        <w:rPr>
          <w:rFonts w:ascii="宋体" w:hAnsi="宋体" w:cs="宋体"/>
          <w:b/>
          <w:bCs/>
          <w:color w:val="000000"/>
          <w:sz w:val="36"/>
          <w:szCs w:val="36"/>
          <w:lang w:val="en-US" w:eastAsia="zh-CN"/>
        </w:rPr>
      </w:pPr>
      <w:r>
        <w:rPr>
          <w:rFonts w:hint="eastAsia" w:ascii="宋体" w:hAnsi="宋体" w:cs="宋体"/>
          <w:b/>
          <w:bCs/>
          <w:color w:val="000000"/>
          <w:sz w:val="36"/>
          <w:szCs w:val="36"/>
          <w:lang w:val="en-US" w:eastAsia="zh-CN"/>
        </w:rPr>
        <w:t xml:space="preserve">包二项目需求</w:t>
      </w:r>
      <w:r>
        <w:rPr>
          <w:rFonts w:ascii="宋体" w:hAnsi="宋体" w:cs="宋体"/>
          <w:b/>
          <w:bCs/>
          <w:color w:val="000000"/>
          <w:sz w:val="36"/>
          <w:szCs w:val="36"/>
          <w:lang w:val="en-US" w:eastAsia="zh-CN"/>
        </w:rPr>
      </w:r>
      <w:r/>
    </w:p>
    <w:p>
      <w:pPr>
        <w:pStyle w:val="991"/>
        <w:numPr>
          <w:ilvl w:val="0"/>
          <w:numId w:val="0"/>
        </w:numPr>
        <w:ind w:firstLine="422"/>
        <w:keepLines w:val="0"/>
        <w:keepNext w:val="0"/>
        <w:pageBreakBefore w:val="0"/>
        <w:spacing w:line="480" w:lineRule="auto"/>
        <w:widowControl w:val="off"/>
        <w:rPr>
          <w:rFonts w:ascii="宋体" w:hAnsi="宋体" w:cs="宋体"/>
          <w:bCs/>
          <w:i/>
          <w:color w:val="000000"/>
          <w:szCs w:val="21"/>
          <w:u w:val="single"/>
        </w:rPr>
      </w:pPr>
      <w:r>
        <w:rPr>
          <w:rFonts w:hint="eastAsia" w:ascii="宋体" w:hAnsi="宋体" w:cs="宋体"/>
          <w:b/>
          <w:bCs/>
          <w:color w:val="000000"/>
          <w:sz w:val="21"/>
          <w:szCs w:val="21"/>
          <w:lang w:val="en-US" w:eastAsia="zh-CN"/>
        </w:rPr>
        <w:t xml:space="preserve">一、</w:t>
      </w:r>
      <w:r>
        <w:rPr>
          <w:rFonts w:hint="eastAsia" w:ascii="宋体" w:hAnsi="宋体" w:eastAsia="宋体" w:cs="宋体"/>
          <w:b/>
          <w:bCs/>
          <w:color w:val="000000"/>
          <w:sz w:val="21"/>
          <w:szCs w:val="21"/>
          <w:lang w:val="en-US" w:eastAsia="zh-CN"/>
        </w:rPr>
        <w:t xml:space="preserve">项目主要内容</w:t>
      </w:r>
      <w:r>
        <w:rPr>
          <w:rFonts w:ascii="宋体" w:hAnsi="宋体" w:cs="宋体"/>
          <w:bCs/>
          <w:i/>
          <w:color w:val="000000"/>
          <w:szCs w:val="21"/>
          <w:u w:val="single"/>
        </w:rPr>
      </w:r>
      <w:r/>
    </w:p>
    <w:p>
      <w:pPr>
        <w:pStyle w:val="991"/>
        <w:numPr>
          <w:ilvl w:val="0"/>
          <w:numId w:val="20"/>
        </w:numPr>
        <w:ind w:firstLine="422"/>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作业内容和范围</w:t>
      </w:r>
      <w:r>
        <w:rPr>
          <w:rFonts w:hint="eastAsia" w:ascii="宋体" w:hAnsi="宋体" w:eastAsia="宋体" w:cs="宋体"/>
          <w:b/>
          <w:color w:val="000000"/>
          <w:szCs w:val="21"/>
          <w:lang w:eastAsia="zh-CN"/>
        </w:rPr>
      </w:r>
      <w:r/>
    </w:p>
    <w:p>
      <w:pPr>
        <w:pStyle w:val="1003"/>
        <w:rPr>
          <w:rFonts w:eastAsia="宋体"/>
          <w:color w:val="000000"/>
          <w:lang w:val="en-US" w:eastAsia="zh-CN"/>
        </w:rPr>
      </w:pPr>
      <w:r>
        <w:rPr>
          <w:rFonts w:hint="eastAsia" w:ascii="宋体" w:hAnsi="宋体" w:cs="宋体"/>
          <w:b/>
          <w:color w:val="000000"/>
          <w:szCs w:val="21"/>
          <w:lang w:val="en-US" w:eastAsia="zh-CN"/>
        </w:rPr>
        <w:t xml:space="preserve"> </w:t>
      </w:r>
      <w:r>
        <w:rPr>
          <w:rFonts w:hint="eastAsia" w:ascii="宋体" w:hAnsi="宋体" w:eastAsia="宋体" w:cs="宋体"/>
          <w:b/>
          <w:bCs/>
          <w:color w:val="000000"/>
          <w:sz w:val="21"/>
          <w:szCs w:val="21"/>
          <w:lang w:val="en-US" w:eastAsia="zh-CN" w:bidi="ar-SA"/>
        </w:rPr>
        <w:t xml:space="preserve">   真武镇18个村每个垃圾点位（垃圾池/垃圾桶）内垃圾清运至镇垃圾中转站</w:t>
      </w:r>
      <w:r>
        <w:rPr>
          <w:rFonts w:eastAsia="宋体"/>
          <w:color w:val="000000"/>
          <w:lang w:val="en-US" w:eastAsia="zh-CN"/>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2、作业要求及质量标准</w:t>
      </w:r>
      <w:r>
        <w:rPr>
          <w:rFonts w:ascii="宋体" w:hAnsi="宋体" w:cs="宋体"/>
          <w:b/>
          <w:bCs/>
          <w:color w:val="000000"/>
          <w:szCs w:val="21"/>
        </w:rPr>
      </w:r>
      <w:r/>
    </w:p>
    <w:p>
      <w:pPr>
        <w:pStyle w:val="991"/>
        <w:ind w:firstLine="422"/>
        <w:spacing w:line="360" w:lineRule="auto"/>
        <w:tabs>
          <w:tab w:val="left" w:pos="7770" w:leader="none"/>
        </w:tabs>
        <w:rPr>
          <w:rFonts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每日上午9:00前完成所有垃圾点位垃圾清运任务，每个点位垃圾必须做到日产日清。</w:t>
      </w:r>
      <w:r>
        <w:rPr>
          <w:rFonts w:ascii="宋体" w:hAnsi="宋体" w:eastAsia="宋体" w:cs="宋体"/>
          <w:b/>
          <w:bCs/>
          <w:color w:val="000000"/>
          <w:szCs w:val="21"/>
          <w:lang w:val="en-US" w:eastAsia="zh-CN"/>
        </w:rPr>
      </w:r>
      <w:r/>
    </w:p>
    <w:p>
      <w:pPr>
        <w:pStyle w:val="991"/>
        <w:numPr>
          <w:ilvl w:val="0"/>
          <w:numId w:val="0"/>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使用生活垃圾专用密闭运输车辆，车容整洁，标志清晰，车体外部无污物、灰垢；运输垃圾应密闭，在运输过程中无垃圾扬、撒、拖挂和污水滴漏；垃圾装运量以车辆的额定荷载和有效容积为限，不得超重、超高运输；运输作业结束，车辆及时清洗干净。</w:t>
      </w:r>
      <w:r>
        <w:rPr>
          <w:rFonts w:ascii="宋体" w:hAnsi="宋体" w:cs="宋体"/>
          <w:color w:val="000000"/>
          <w:szCs w:val="21"/>
        </w:rPr>
      </w:r>
      <w:r/>
    </w:p>
    <w:p>
      <w:pPr>
        <w:pStyle w:val="991"/>
        <w:numPr>
          <w:ilvl w:val="0"/>
          <w:numId w:val="0"/>
        </w:num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lang w:val="en-US" w:eastAsia="zh-CN"/>
        </w:rPr>
        <w:t xml:space="preserve">2.2</w:t>
      </w:r>
      <w:r>
        <w:rPr>
          <w:rFonts w:hint="eastAsia" w:ascii="宋体" w:hAnsi="宋体" w:cs="宋体"/>
          <w:color w:val="000000"/>
          <w:szCs w:val="21"/>
        </w:rPr>
        <w:t xml:space="preserve">在倾倒区卸垃圾时，垃圾运输车辆必须听从现场人员指挥，生活垃圾运输车辆离开倾倒区后必须清洗，使车辆车轮清洗干净，同时再次检查确认</w:t>
      </w:r>
      <w:r>
        <w:rPr>
          <w:rFonts w:hint="eastAsia" w:ascii="宋体" w:hAnsi="宋体" w:cs="宋体"/>
          <w:color w:val="000000"/>
          <w:szCs w:val="21"/>
          <w:highlight w:val="none"/>
        </w:rPr>
        <w:t xml:space="preserve">车辆完全密闭后再上路。</w:t>
      </w:r>
      <w:r>
        <w:rPr>
          <w:rFonts w:ascii="宋体" w:hAnsi="宋体" w:cs="宋体"/>
          <w:color w:val="000000"/>
          <w:szCs w:val="21"/>
          <w:highlight w:val="none"/>
        </w:rPr>
      </w:r>
      <w:r/>
    </w:p>
    <w:p>
      <w:pPr>
        <w:pStyle w:val="991"/>
        <w:numPr>
          <w:ilvl w:val="0"/>
          <w:numId w:val="0"/>
        </w:num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rPr>
        <w:t xml:space="preserve">车辆挂牌作业，按交通规则和作业路线行驶，文明礼让。环卫停车场要制订安全生产规章制度并严格遵守，杜绝</w:t>
      </w:r>
      <w:r>
        <w:rPr>
          <w:rFonts w:hint="eastAsia" w:ascii="宋体" w:hAnsi="宋体" w:cs="宋体"/>
          <w:color w:val="000000"/>
          <w:szCs w:val="21"/>
        </w:rPr>
        <w:t xml:space="preserve">安全隐患。</w:t>
      </w:r>
      <w:r>
        <w:rPr>
          <w:rFonts w:hint="eastAsia" w:ascii="宋体" w:hAnsi="宋体" w:cs="宋体"/>
          <w:color w:val="000000"/>
          <w:szCs w:val="21"/>
          <w:lang w:val="en-US" w:eastAsia="zh-CN"/>
        </w:rPr>
        <w:t xml:space="preserve">作业人员</w:t>
      </w:r>
      <w:r>
        <w:rPr>
          <w:rFonts w:hint="eastAsia" w:ascii="宋体" w:hAnsi="宋体" w:cs="宋体"/>
          <w:color w:val="000000"/>
          <w:szCs w:val="21"/>
        </w:rPr>
        <w:t xml:space="preserve">须衣着整齐，穿着反光安全制服作业。</w:t>
      </w:r>
      <w:r>
        <w:rPr>
          <w:rFonts w:ascii="宋体" w:hAnsi="宋体" w:cs="宋体"/>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hint="eastAsia" w:ascii="宋体" w:hAnsi="宋体" w:eastAsia="宋体" w:cs="宋体"/>
          <w:color w:val="000000"/>
          <w:sz w:val="21"/>
          <w:szCs w:val="21"/>
          <w:lang w:val="en-US" w:eastAsia="zh-CN" w:bidi="ar-SA"/>
        </w:rPr>
        <w:t xml:space="preserve">所有垃圾收集点每个点位根据实际需要配置垃圾桶，按生活垃圾分类要求摆放。所有垃圾不能以任何理由拒收或不收。垃圾密闭收集运输，日产日清，清运率100%。</w:t>
      </w:r>
      <w:r>
        <w:rPr>
          <w:rFonts w:ascii="宋体" w:hAnsi="宋体" w:eastAsia="宋体" w:cs="宋体"/>
          <w:color w:val="000000"/>
          <w:sz w:val="21"/>
          <w:szCs w:val="21"/>
          <w:lang w:val="en-US" w:eastAsia="zh-CN" w:bidi="ar-SA"/>
        </w:rPr>
      </w:r>
      <w:r/>
    </w:p>
    <w:p>
      <w:pPr>
        <w:pStyle w:val="991"/>
        <w:ind w:firstLine="422"/>
        <w:spacing w:line="360" w:lineRule="auto"/>
        <w:rPr>
          <w:rFonts w:ascii="宋体" w:hAnsi="宋体" w:cs="宋体"/>
          <w:color w:val="000000"/>
          <w:szCs w:val="21"/>
        </w:rPr>
      </w:pP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垃圾收集容器维护管理的作业要求及质量标准</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lang w:val="en-US" w:eastAsia="zh-CN"/>
        </w:rPr>
        <w:t xml:space="preserve">3.1</w:t>
      </w:r>
      <w:r>
        <w:rPr>
          <w:rFonts w:hint="eastAsia" w:ascii="宋体" w:hAnsi="宋体" w:cs="宋体"/>
          <w:b/>
          <w:bCs/>
          <w:color w:val="000000"/>
          <w:szCs w:val="21"/>
        </w:rPr>
        <w:t xml:space="preserve"> 垃圾收集容器维护管理的作业要求</w:t>
      </w:r>
      <w:r>
        <w:rPr>
          <w:rFonts w:ascii="宋体" w:hAnsi="宋体" w:cs="宋体"/>
          <w:b/>
          <w:bCs/>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垃圾收集容器</w:t>
      </w:r>
      <w:r>
        <w:rPr>
          <w:rFonts w:hint="eastAsia" w:ascii="宋体" w:hAnsi="宋体" w:eastAsia="宋体" w:cs="宋体"/>
          <w:color w:val="000000"/>
          <w:sz w:val="21"/>
          <w:szCs w:val="21"/>
          <w:lang w:val="en-US" w:eastAsia="zh-CN" w:bidi="ar-SA"/>
        </w:rPr>
        <w:t xml:space="preserve">有遗失、缺损时由中标供应商负责及时修复、更换并补齐，维修、更换、补齐费用中标供应商负责，不另行计费。</w:t>
      </w:r>
      <w:r>
        <w:rPr>
          <w:rFonts w:ascii="宋体" w:hAnsi="宋体" w:eastAsia="宋体" w:cs="宋体"/>
          <w:color w:val="000000"/>
          <w:sz w:val="21"/>
          <w:szCs w:val="21"/>
          <w:lang w:val="en-US" w:eastAsia="zh-CN" w:bidi="ar-SA"/>
        </w:rPr>
      </w:r>
      <w:r/>
    </w:p>
    <w:p>
      <w:pPr>
        <w:pStyle w:val="991"/>
        <w:ind w:firstLine="420"/>
        <w:spacing w:line="360" w:lineRule="auto"/>
        <w:tabs>
          <w:tab w:val="left" w:pos="777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创建、迎检等重大活动保障任务及突发事故、灾害天气应急处理方案要求：</w:t>
      </w:r>
      <w:r>
        <w:rPr>
          <w:rFonts w:hint="eastAsia" w:ascii="宋体" w:hAnsi="宋体" w:eastAsia="宋体" w:cs="宋体"/>
          <w:b/>
          <w:bCs/>
          <w:color w:val="000000"/>
          <w:szCs w:val="21"/>
          <w:highlight w:val="none"/>
        </w:rPr>
      </w:r>
      <w:r/>
    </w:p>
    <w:p>
      <w:pPr>
        <w:pStyle w:val="991"/>
        <w:ind w:firstLine="420"/>
        <w:spacing w:line="360" w:lineRule="auto"/>
        <w:tabs>
          <w:tab w:val="left" w:pos="7770" w:leader="none"/>
        </w:tabs>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4.1</w:t>
      </w:r>
      <w:r>
        <w:rPr>
          <w:rFonts w:hint="eastAsia" w:ascii="宋体" w:hAnsi="宋体" w:eastAsia="宋体" w:cs="宋体"/>
          <w:color w:val="000000"/>
          <w:szCs w:val="21"/>
          <w:highlight w:val="none"/>
          <w:lang w:val="en-US" w:eastAsia="zh-CN"/>
        </w:rPr>
        <w:t xml:space="preserve">完善的保障机制及措施，用于创建、迎检等重大活动保障任务，包含但不限于</w:t>
      </w:r>
      <w:r>
        <w:rPr>
          <w:rFonts w:hint="eastAsia" w:ascii="宋体" w:hAnsi="宋体" w:cs="宋体"/>
          <w:color w:val="000000"/>
          <w:szCs w:val="21"/>
          <w:highlight w:val="none"/>
          <w:lang w:val="en-US" w:eastAsia="zh-CN"/>
        </w:rPr>
        <w:t xml:space="preserve">垃圾应急清理方案</w:t>
      </w:r>
      <w:r>
        <w:rPr>
          <w:rFonts w:hint="eastAsia" w:ascii="宋体" w:hAnsi="宋体" w:eastAsia="宋体" w:cs="宋体"/>
          <w:color w:val="000000"/>
          <w:szCs w:val="21"/>
          <w:highlight w:val="none"/>
          <w:lang w:val="en-US" w:eastAsia="zh-CN"/>
        </w:rPr>
        <w:t xml:space="preserve">、人员和设备调集方案等。</w:t>
      </w:r>
      <w:r>
        <w:rPr>
          <w:rFonts w:hint="eastAsia" w:ascii="宋体" w:hAnsi="宋体" w:eastAsia="宋体" w:cs="宋体"/>
          <w:color w:val="000000"/>
          <w:szCs w:val="21"/>
          <w:highlight w:val="none"/>
          <w:lang w:val="en-US" w:eastAsia="zh-CN"/>
        </w:rPr>
      </w:r>
      <w:r/>
    </w:p>
    <w:p>
      <w:pPr>
        <w:pStyle w:val="991"/>
        <w:ind w:firstLine="420"/>
        <w:spacing w:line="360" w:lineRule="auto"/>
        <w:tabs>
          <w:tab w:val="left" w:pos="7770" w:leader="none"/>
        </w:tabs>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4.2</w:t>
      </w:r>
      <w:r>
        <w:rPr>
          <w:rFonts w:hint="eastAsia" w:ascii="宋体" w:hAnsi="宋体" w:eastAsia="宋体" w:cs="宋体"/>
          <w:color w:val="000000"/>
          <w:szCs w:val="21"/>
          <w:highlight w:val="none"/>
          <w:lang w:val="en-US" w:eastAsia="zh-CN"/>
        </w:rPr>
        <w:t xml:space="preserve">完善的应急方案及措施，用于应对自然灾害（雨、雪等天气）、突发事件等紧急情况。</w:t>
      </w:r>
      <w:r>
        <w:rPr>
          <w:rFonts w:hint="eastAsia" w:ascii="宋体" w:hAnsi="宋体" w:eastAsia="宋体" w:cs="宋体"/>
          <w:color w:val="000000"/>
          <w:szCs w:val="21"/>
          <w:highlight w:val="none"/>
          <w:lang w:val="en-US" w:eastAsia="zh-CN"/>
        </w:rPr>
      </w:r>
      <w:r/>
    </w:p>
    <w:p>
      <w:pPr>
        <w:pStyle w:val="991"/>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4.3</w:t>
      </w:r>
      <w:r>
        <w:rPr>
          <w:rFonts w:hint="eastAsia" w:ascii="宋体" w:hAnsi="宋体" w:cs="宋体"/>
          <w:color w:val="000000"/>
          <w:szCs w:val="21"/>
        </w:rPr>
        <w:t xml:space="preserve">加强大风天气</w:t>
      </w:r>
      <w:r>
        <w:rPr>
          <w:rFonts w:hint="eastAsia" w:ascii="宋体" w:hAnsi="宋体" w:cs="宋体"/>
          <w:color w:val="000000"/>
          <w:szCs w:val="21"/>
          <w:lang w:val="en-US" w:eastAsia="zh-CN"/>
        </w:rPr>
        <w:t xml:space="preserve">垃圾</w:t>
      </w:r>
      <w:r>
        <w:rPr>
          <w:rFonts w:hint="eastAsia" w:ascii="宋体" w:hAnsi="宋体" w:cs="宋体"/>
          <w:color w:val="000000"/>
          <w:szCs w:val="21"/>
        </w:rPr>
        <w:t xml:space="preserve">收运车辆维修与维护工作。积极开展车辆大排查工作，对存在安全隐患的车辆进行及时维修与更换，提高车辆工作效率。 </w:t>
      </w:r>
      <w:r>
        <w:rPr>
          <w:rFonts w:ascii="宋体" w:hAnsi="宋体" w:cs="宋体"/>
          <w:color w:val="000000"/>
          <w:szCs w:val="21"/>
        </w:rPr>
      </w:r>
      <w:r/>
    </w:p>
    <w:p>
      <w:pPr>
        <w:pStyle w:val="991"/>
        <w:ind w:firstLine="420"/>
        <w:jc w:val="left"/>
        <w:spacing w:line="360" w:lineRule="auto"/>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 xml:space="preserve">5垃圾分类要求</w:t>
      </w:r>
      <w:r>
        <w:rPr>
          <w:rFonts w:hint="eastAsia" w:ascii="宋体" w:hAnsi="宋体" w:cs="宋体"/>
          <w:b/>
          <w:bCs/>
          <w:color w:val="000000"/>
          <w:szCs w:val="21"/>
          <w:lang w:val="en-US" w:eastAsia="zh-CN"/>
        </w:rPr>
      </w:r>
      <w:r/>
    </w:p>
    <w:p>
      <w:pPr>
        <w:pStyle w:val="991"/>
        <w:ind w:firstLine="420"/>
        <w:jc w:val="left"/>
        <w:spacing w:line="360" w:lineRule="auto"/>
        <w:rPr>
          <w:rFonts w:ascii="宋体" w:hAnsi="宋体" w:cs="宋体"/>
          <w:b w:val="0"/>
          <w:bCs w:val="0"/>
          <w:color w:val="000000"/>
          <w:szCs w:val="21"/>
        </w:rPr>
      </w:pPr>
      <w:r>
        <w:rPr>
          <w:rFonts w:hint="eastAsia" w:ascii="宋体" w:hAnsi="宋体" w:cs="宋体"/>
          <w:b w:val="0"/>
          <w:bCs w:val="0"/>
          <w:color w:val="000000"/>
          <w:szCs w:val="21"/>
          <w:lang w:val="en-US" w:eastAsia="zh-CN"/>
        </w:rPr>
        <w:t xml:space="preserve">5.1</w:t>
      </w:r>
      <w:r>
        <w:rPr>
          <w:rFonts w:hint="eastAsia" w:ascii="宋体" w:hAnsi="宋体" w:cs="宋体"/>
          <w:b w:val="0"/>
          <w:bCs w:val="0"/>
          <w:color w:val="000000"/>
          <w:szCs w:val="21"/>
        </w:rPr>
        <w:t xml:space="preserve">必须配置相应的分类收运车辆，不得混收混运。垃圾桶的投放与更换，其样式品质，分类标识符合采购人需求。</w:t>
      </w:r>
      <w:r>
        <w:rPr>
          <w:rFonts w:ascii="宋体" w:hAnsi="宋体" w:cs="宋体"/>
          <w:b w:val="0"/>
          <w:bCs w:val="0"/>
          <w:color w:val="000000"/>
          <w:szCs w:val="21"/>
        </w:rPr>
      </w:r>
      <w:r/>
    </w:p>
    <w:p>
      <w:pPr>
        <w:pStyle w:val="991"/>
        <w:ind w:firstLine="420"/>
        <w:jc w:val="left"/>
        <w:spacing w:line="360" w:lineRule="auto"/>
        <w:rPr>
          <w:rFonts w:ascii="宋体" w:hAnsi="宋体" w:cs="宋体"/>
          <w:b w:val="0"/>
          <w:bCs w:val="0"/>
          <w:color w:val="000000"/>
          <w:szCs w:val="21"/>
        </w:rPr>
      </w:pPr>
      <w:r>
        <w:rPr>
          <w:rFonts w:hint="eastAsia" w:ascii="宋体" w:hAnsi="宋体" w:cs="宋体"/>
          <w:b w:val="0"/>
          <w:bCs w:val="0"/>
          <w:color w:val="000000"/>
          <w:szCs w:val="21"/>
          <w:lang w:val="en-US" w:eastAsia="zh-CN"/>
        </w:rPr>
        <w:t xml:space="preserve">5.2</w:t>
      </w:r>
      <w:r>
        <w:rPr>
          <w:rFonts w:hint="eastAsia" w:ascii="宋体" w:hAnsi="宋体" w:cs="宋体"/>
          <w:b w:val="0"/>
          <w:bCs w:val="0"/>
          <w:color w:val="000000"/>
          <w:szCs w:val="21"/>
        </w:rPr>
        <w:t xml:space="preserve">充分考虑居民生活习惯，科学合理配置功能完好的分类收集容器，采取定时定点收运等行之有效的措施。</w:t>
      </w:r>
      <w:r>
        <w:rPr>
          <w:rFonts w:ascii="宋体" w:hAnsi="宋体" w:cs="宋体"/>
          <w:b w:val="0"/>
          <w:bCs w:val="0"/>
          <w:color w:val="000000"/>
          <w:szCs w:val="21"/>
        </w:rPr>
      </w:r>
      <w:r/>
    </w:p>
    <w:p>
      <w:pPr>
        <w:pStyle w:val="991"/>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5.3</w:t>
      </w:r>
      <w:r>
        <w:rPr>
          <w:rFonts w:hint="eastAsia" w:ascii="宋体" w:hAnsi="宋体" w:cs="宋体"/>
          <w:color w:val="000000"/>
          <w:szCs w:val="21"/>
        </w:rPr>
        <w:t xml:space="preserve">有公示垃圾分类处理去向，分类收运对接方式明确。分类处理方式合规。台账管理完善，分类管理人员，环卫作业人员熟知分类，收运处理去向及流程。</w:t>
      </w:r>
      <w:r>
        <w:rPr>
          <w:rFonts w:ascii="宋体" w:hAnsi="宋体" w:cs="宋体"/>
          <w:color w:val="000000"/>
          <w:szCs w:val="21"/>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作业单位内部管理的作业要求及质量标准</w:t>
      </w:r>
      <w:r>
        <w:rPr>
          <w:rFonts w:ascii="宋体" w:hAnsi="宋体" w:cs="宋体"/>
          <w:b/>
          <w:bCs/>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lang w:val="en-US" w:eastAsia="zh-CN"/>
        </w:rPr>
        <w:t xml:space="preserve">6.1</w:t>
      </w:r>
      <w:r>
        <w:rPr>
          <w:rFonts w:hint="eastAsia" w:ascii="宋体" w:hAnsi="宋体" w:cs="宋体"/>
          <w:b/>
          <w:bCs/>
          <w:color w:val="000000"/>
          <w:szCs w:val="21"/>
        </w:rPr>
        <w:t xml:space="preserve">作业单位内部管理的作业要求</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（1）中标供应商内部资料完善（公司架构、人员资料、工资明细、社保证明等），巡查记录、行车记录、考核资料等必须真实、完整。</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（2）要提供24小时值班电话，配备日常应急队伍及突发应急队伍并配备机械设备。确保省、市、区重大检查无工作失误。</w:t>
      </w:r>
      <w:r>
        <w:rPr>
          <w:rFonts w:ascii="宋体" w:hAnsi="宋体" w:cs="宋体"/>
          <w:color w:val="000000"/>
          <w:szCs w:val="21"/>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lang w:val="en-US" w:eastAsia="zh-CN"/>
        </w:rPr>
        <w:t xml:space="preserve">6.2</w:t>
      </w:r>
      <w:r>
        <w:rPr>
          <w:rFonts w:hint="eastAsia" w:ascii="宋体" w:hAnsi="宋体" w:cs="宋体"/>
          <w:b/>
          <w:bCs/>
          <w:color w:val="000000"/>
          <w:szCs w:val="21"/>
        </w:rPr>
        <w:t xml:space="preserve">作业单位内部管理的质量标准</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（1）内部资料完好（公司架构、人员资料、工资明细、社保证明等），管理方案、巡查记录、行车记录等各项资料完整，以便查验。</w:t>
      </w:r>
      <w:r>
        <w:rPr>
          <w:rFonts w:ascii="宋体" w:hAnsi="宋体" w:cs="宋体"/>
          <w:color w:val="000000"/>
          <w:szCs w:val="21"/>
        </w:rPr>
      </w:r>
      <w:r/>
    </w:p>
    <w:p>
      <w:pPr>
        <w:pStyle w:val="991"/>
        <w:ind w:firstLine="420"/>
        <w:jc w:val="both"/>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（2）员工培训、慰问职工、工资福利、安全生产等工作无不良反馈。</w:t>
      </w:r>
      <w:r>
        <w:rPr>
          <w:rFonts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lang w:val="en-US" w:eastAsia="zh-CN"/>
        </w:rPr>
        <w:t xml:space="preserve">6.3</w:t>
      </w:r>
      <w:r>
        <w:rPr>
          <w:rFonts w:hint="eastAsia" w:ascii="宋体" w:hAnsi="宋体" w:cs="宋体"/>
          <w:b/>
          <w:bCs/>
          <w:color w:val="000000"/>
          <w:szCs w:val="21"/>
        </w:rPr>
        <w:t xml:space="preserve">垃圾处理应急保障能力</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为保证乡镇垃圾处置工作的常态化，投标人须具备垃圾处理的应急保障能力，采购人因突发状况无法及时处置生活垃圾，能及时协助采购人处理相关垃圾。</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二</w:t>
      </w:r>
      <w:r>
        <w:rPr>
          <w:rFonts w:hint="eastAsia" w:ascii="宋体" w:hAnsi="宋体" w:cs="宋体"/>
          <w:b/>
          <w:color w:val="000000"/>
          <w:szCs w:val="21"/>
        </w:rPr>
        <w:t xml:space="preserve">、人员配备及薪资要求</w:t>
      </w:r>
      <w:r>
        <w:rPr>
          <w:rFonts w:ascii="宋体" w:hAnsi="宋体" w:cs="宋体"/>
          <w:b/>
          <w:color w:val="000000"/>
          <w:szCs w:val="21"/>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1、人员安置要求</w:t>
      </w:r>
      <w:r>
        <w:rPr>
          <w:rFonts w:ascii="宋体" w:hAnsi="宋体" w:cs="宋体"/>
          <w:color w:val="000000"/>
          <w:szCs w:val="21"/>
          <w:highlight w:val="none"/>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eastAsia="宋体" w:cs="宋体"/>
          <w:color w:val="000000"/>
          <w:sz w:val="21"/>
          <w:szCs w:val="21"/>
          <w:highlight w:val="none"/>
        </w:rPr>
        <w:t xml:space="preserve">投标人须对采购人现有环卫运营体系内的管理人员、设施和设备进行全部接管，</w:t>
      </w:r>
      <w:r>
        <w:rPr>
          <w:rFonts w:hint="eastAsia" w:ascii="宋体" w:hAnsi="宋体" w:eastAsia="宋体" w:cs="宋体"/>
          <w:color w:val="000000"/>
          <w:sz w:val="21"/>
          <w:szCs w:val="21"/>
          <w:highlight w:val="none"/>
          <w:lang w:val="en-US" w:eastAsia="zh-CN"/>
        </w:rPr>
        <w:t xml:space="preserve">对现有人员进行考核，经中标供应商考核合格可优先录用，</w:t>
      </w:r>
      <w:r>
        <w:rPr>
          <w:rFonts w:ascii="宋体" w:hAnsi="宋体" w:eastAsia="宋体" w:cs="宋体"/>
          <w:color w:val="000000"/>
          <w:sz w:val="21"/>
          <w:szCs w:val="21"/>
          <w:highlight w:val="none"/>
        </w:rPr>
        <w:t xml:space="preserve">并确保所有人员在原岗位工资待遇、保险、福利、住房公积金等项目不减，总体收入水平逐年有所提高。</w:t>
      </w:r>
      <w:r>
        <w:rPr>
          <w:rFonts w:ascii="宋体" w:hAnsi="宋体" w:cs="宋体"/>
          <w:color w:val="000000"/>
          <w:szCs w:val="21"/>
          <w:highlight w:val="none"/>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（2）中标供应商必须对采购人移交的人员进行统计、复核检查，并根据</w:t>
      </w:r>
      <w:r>
        <w:rPr>
          <w:rFonts w:hint="eastAsia" w:ascii="宋体" w:hAnsi="宋体" w:cs="宋体"/>
          <w:color w:val="000000"/>
          <w:szCs w:val="21"/>
          <w:highlight w:val="none"/>
          <w:lang w:val="en-US" w:eastAsia="zh-CN"/>
        </w:rPr>
        <w:t xml:space="preserve">真武镇</w:t>
      </w:r>
      <w:r>
        <w:rPr>
          <w:rFonts w:hint="eastAsia" w:ascii="宋体" w:hAnsi="宋体" w:cs="宋体"/>
          <w:color w:val="000000"/>
          <w:szCs w:val="21"/>
          <w:highlight w:val="none"/>
        </w:rPr>
        <w:t xml:space="preserve">实际人员及服务情况自行调增（调减）人员，确保人员配备满足招标要求。</w:t>
      </w:r>
      <w:r>
        <w:rPr>
          <w:rFonts w:ascii="宋体" w:hAnsi="宋体" w:cs="宋体"/>
          <w:color w:val="000000"/>
          <w:szCs w:val="21"/>
          <w:highlight w:val="non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i/>
          <w:color w:val="000000"/>
          <w:szCs w:val="21"/>
          <w:u w:val="single"/>
        </w:rPr>
        <w:t xml:space="preserve">本项目拟投入项目管理人员≥</w:t>
      </w:r>
      <w:r>
        <w:rPr>
          <w:rFonts w:hint="eastAsia" w:ascii="宋体" w:hAnsi="宋体" w:cs="宋体"/>
          <w:i/>
          <w:color w:val="000000"/>
          <w:szCs w:val="21"/>
          <w:u w:val="single"/>
          <w:lang w:val="en-US" w:eastAsia="zh-CN"/>
        </w:rPr>
        <w:t xml:space="preserve">1</w:t>
      </w:r>
      <w:r>
        <w:rPr>
          <w:rFonts w:hint="eastAsia" w:ascii="宋体" w:hAnsi="宋体" w:cs="宋体"/>
          <w:i/>
          <w:color w:val="000000"/>
          <w:szCs w:val="21"/>
          <w:u w:val="single"/>
        </w:rPr>
        <w:t xml:space="preserve">人、驾驶员≥</w:t>
      </w:r>
      <w:r>
        <w:rPr>
          <w:rFonts w:hint="eastAsia" w:ascii="宋体" w:hAnsi="宋体" w:cs="宋体"/>
          <w:i/>
          <w:color w:val="000000"/>
          <w:szCs w:val="21"/>
          <w:u w:val="single"/>
          <w:lang w:val="en-US" w:eastAsia="zh-CN"/>
        </w:rPr>
        <w:t xml:space="preserve">1</w:t>
      </w:r>
      <w:r>
        <w:rPr>
          <w:rFonts w:hint="eastAsia" w:ascii="宋体" w:hAnsi="宋体" w:cs="宋体"/>
          <w:i/>
          <w:color w:val="000000"/>
          <w:szCs w:val="21"/>
          <w:u w:val="single"/>
        </w:rPr>
        <w:t xml:space="preserve">人、</w:t>
      </w:r>
      <w:r>
        <w:rPr>
          <w:rFonts w:hint="eastAsia" w:ascii="宋体" w:hAnsi="宋体" w:cs="宋体"/>
          <w:i/>
          <w:color w:val="000000"/>
          <w:szCs w:val="21"/>
          <w:u w:val="single"/>
          <w:lang w:eastAsia="zh-CN"/>
        </w:rPr>
        <w:t xml:space="preserve">清</w:t>
      </w:r>
      <w:r>
        <w:rPr>
          <w:rFonts w:hint="eastAsia" w:ascii="宋体" w:hAnsi="宋体" w:cs="宋体"/>
          <w:i/>
          <w:color w:val="000000"/>
          <w:szCs w:val="21"/>
          <w:u w:val="single"/>
          <w:lang w:val="en-US" w:eastAsia="zh-CN"/>
        </w:rPr>
        <w:t xml:space="preserve">运</w:t>
      </w:r>
      <w:r>
        <w:rPr>
          <w:rFonts w:hint="eastAsia" w:ascii="宋体" w:hAnsi="宋体" w:cs="宋体"/>
          <w:i/>
          <w:color w:val="000000"/>
          <w:szCs w:val="21"/>
          <w:u w:val="single"/>
        </w:rPr>
        <w:t xml:space="preserve">员≥</w:t>
      </w:r>
      <w:r>
        <w:rPr>
          <w:rFonts w:hint="eastAsia" w:ascii="宋体" w:hAnsi="宋体" w:cs="宋体"/>
          <w:i/>
          <w:color w:val="000000"/>
          <w:szCs w:val="21"/>
          <w:u w:val="single"/>
          <w:lang w:val="en-US" w:eastAsia="zh-CN"/>
        </w:rPr>
        <w:t xml:space="preserve">22</w:t>
      </w:r>
      <w:r>
        <w:rPr>
          <w:rFonts w:hint="eastAsia" w:ascii="宋体" w:hAnsi="宋体" w:cs="宋体"/>
          <w:i/>
          <w:color w:val="000000"/>
          <w:szCs w:val="21"/>
          <w:u w:val="single"/>
        </w:rPr>
        <w:t xml:space="preserve">人、辅助工≥1 人、</w:t>
      </w:r>
      <w:r>
        <w:rPr>
          <w:rFonts w:hint="eastAsia" w:ascii="宋体" w:hAnsi="宋体" w:cs="宋体"/>
          <w:b/>
          <w:bCs/>
          <w:i/>
          <w:color w:val="000000"/>
          <w:szCs w:val="21"/>
          <w:u w:val="single"/>
        </w:rPr>
        <w:t xml:space="preserve">（提供人员配备承诺函原件上传）</w:t>
      </w:r>
      <w:r>
        <w:rPr>
          <w:rFonts w:hint="eastAsia" w:ascii="宋体" w:hAnsi="宋体" w:cs="宋体"/>
          <w:i/>
          <w:color w:val="000000"/>
          <w:szCs w:val="21"/>
          <w:u w:val="single"/>
        </w:rPr>
        <w:t xml:space="preserve">，上述人员需实名制登记造册并报采购人备案。</w:t>
      </w:r>
      <w:r>
        <w:rPr>
          <w:rFonts w:hint="eastAsia" w:ascii="宋体" w:hAnsi="宋体" w:cs="宋体"/>
          <w:color w:val="000000"/>
          <w:szCs w:val="21"/>
        </w:rPr>
      </w:r>
      <w:r/>
    </w:p>
    <w:p>
      <w:pPr>
        <w:pStyle w:val="991"/>
        <w:ind w:left="0" w:right="0" w:firstLine="42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3</w:t>
      </w:r>
      <w:r>
        <w:rPr>
          <w:rFonts w:ascii="宋体" w:hAnsi="宋体" w:eastAsia="宋体" w:cs="宋体"/>
          <w:color w:val="000000"/>
          <w:sz w:val="22"/>
          <w:highlight w:val="none"/>
        </w:rPr>
        <w:t xml:space="preserve">、项目管理人员：具有道路保洁、垃圾清运等项目管理经验，服务意识和责任心强，懂管理，会做思想工作，年龄在</w:t>
      </w:r>
      <w:r>
        <w:rPr>
          <w:rFonts w:ascii="宋体" w:hAnsi="宋体" w:eastAsia="宋体" w:cs="宋体"/>
          <w:color w:val="000000"/>
          <w:sz w:val="21"/>
          <w:highlight w:val="none"/>
        </w:rPr>
        <w:t xml:space="preserve"> </w:t>
      </w:r>
      <w:r>
        <w:rPr>
          <w:rFonts w:ascii="宋体" w:hAnsi="宋体" w:eastAsia="宋体" w:cs="宋体"/>
          <w:color w:val="000000"/>
          <w:sz w:val="22"/>
          <w:highlight w:val="none"/>
        </w:rPr>
        <w:t xml:space="preserve">50周岁（女）、60周岁（男）以下。</w:t>
      </w:r>
      <w:r>
        <w:rPr>
          <w:color w:val="000000"/>
          <w:highlight w:val="none"/>
        </w:rPr>
      </w:r>
      <w:r/>
    </w:p>
    <w:p>
      <w:pPr>
        <w:pStyle w:val="99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清运员、辅助工</w:t>
      </w:r>
      <w:r>
        <w:rPr>
          <w:rFonts w:hint="eastAsia" w:ascii="宋体" w:hAnsi="宋体" w:cs="宋体"/>
          <w:color w:val="000000"/>
          <w:szCs w:val="21"/>
          <w:highlight w:val="none"/>
        </w:rPr>
        <w:t xml:space="preserve">：男女不限，68 周岁（女）、68 周岁（男）以下，五官端正，身材适中，具有相关工作经历。</w:t>
      </w:r>
      <w:r>
        <w:rPr>
          <w:rFonts w:ascii="宋体" w:hAnsi="宋体" w:cs="宋体"/>
          <w:color w:val="000000"/>
          <w:szCs w:val="21"/>
          <w:highlight w:val="none"/>
        </w:rPr>
      </w:r>
      <w:r/>
    </w:p>
    <w:p>
      <w:pPr>
        <w:pStyle w:val="99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密闭式垃圾压缩</w:t>
      </w:r>
      <w:r>
        <w:rPr>
          <w:rFonts w:hint="eastAsia" w:ascii="宋体" w:hAnsi="宋体" w:cs="宋体"/>
          <w:color w:val="000000"/>
          <w:szCs w:val="21"/>
          <w:highlight w:val="none"/>
        </w:rPr>
        <w:t xml:space="preserve">车辆驾驶员：男，60 周岁以下，具有相关专业作业机动车驾驶证，责任心强，身体健康，吃苦耐劳，具有相关工作经历。</w:t>
      </w:r>
      <w:r>
        <w:rPr>
          <w:rFonts w:hint="eastAsia" w:ascii="宋体" w:hAnsi="宋体" w:cs="宋体"/>
          <w:color w:val="000000"/>
          <w:szCs w:val="21"/>
          <w:highlight w:val="none"/>
        </w:rPr>
      </w:r>
      <w:r/>
    </w:p>
    <w:p>
      <w:pPr>
        <w:pStyle w:val="991"/>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w:t>
      </w:r>
      <w:r>
        <w:rPr>
          <w:rFonts w:hint="eastAsia" w:ascii="宋体" w:hAnsi="宋体" w:cs="宋体"/>
          <w:color w:val="000000"/>
          <w:szCs w:val="21"/>
          <w:lang w:eastAsia="zh-CN"/>
        </w:rPr>
        <w:t xml:space="preserve">所有拟投入人员必须</w:t>
      </w:r>
      <w:r>
        <w:rPr>
          <w:rFonts w:hint="eastAsia" w:ascii="宋体" w:hAnsi="宋体"/>
          <w:color w:val="000000"/>
          <w:szCs w:val="21"/>
          <w:highlight w:val="none"/>
        </w:rPr>
        <w:t xml:space="preserve">五官端正，身体健康，思想品质好，遵纪守法，品行端正，服务意识强，专业能力强，能吃苦耐劳，言行规范；无犯罪记录和无任何不良社会记录，工作认真负责并服从工作安排</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执行严格的纪律和岗位责任制</w:t>
      </w:r>
      <w:r>
        <w:rPr>
          <w:rFonts w:hint="eastAsia" w:ascii="宋体" w:hAnsi="宋体" w:cs="宋体"/>
          <w:color w:val="000000"/>
          <w:szCs w:val="21"/>
        </w:rPr>
        <w:t xml:space="preserve">。</w:t>
      </w:r>
      <w:r>
        <w:rPr>
          <w:rFonts w:ascii="宋体" w:hAnsi="宋体" w:cs="宋体"/>
          <w:color w:val="000000"/>
          <w:szCs w:val="21"/>
        </w:rPr>
      </w:r>
      <w:r/>
    </w:p>
    <w:p>
      <w:pPr>
        <w:pStyle w:val="991"/>
        <w:ind w:firstLine="480"/>
        <w:spacing w:line="360" w:lineRule="auto"/>
        <w:rPr>
          <w:rFonts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投标报价应包括所有的费用：人员工资、保险、法定节椵日加班、法定税费、管理费、服装费、工具材料费、节假日福利、加班费、工具折旧费、日常耗材费、利润等（含为完成采购文件规定的服务工作所涉及到的一切相关费用）。</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、环卫职工劳动保障要求(以下为当前执行标准，如有调整，以社保和税务部门公布为准)如下：</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（1）中标供应商应严格执行《中华人民共和国民法典》《中华人民共和国劳动法》、以及省、市、区关于职工劳动保护、劳动保障等相关规定，办理劳动用工备案手续。按有关规定及相关标准办理保险。</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i/>
          <w:iCs/>
          <w:color w:val="000000"/>
          <w:szCs w:val="21"/>
          <w:u w:val="single"/>
        </w:rPr>
        <w:t xml:space="preserve">中标供应商新聘环卫工人：中标供应商支付环卫工人基本工资（不含加班工资）不能低于当年扬州市最低工资标准</w:t>
      </w:r>
      <w:r>
        <w:rPr>
          <w:rFonts w:hint="eastAsia" w:ascii="宋体" w:hAnsi="宋体" w:eastAsia="宋体" w:cs="宋体"/>
          <w:b/>
          <w:bCs/>
          <w:i/>
          <w:iCs/>
          <w:color w:val="000000"/>
          <w:szCs w:val="21"/>
          <w:u w:val="single"/>
        </w:rPr>
        <w:t xml:space="preserve">（提供承诺书加盖公章扫描上传，格式自拟）</w:t>
      </w:r>
      <w:r>
        <w:rPr>
          <w:rFonts w:hint="eastAsia" w:ascii="宋体" w:hAnsi="宋体" w:cs="宋体"/>
          <w:i/>
          <w:iCs/>
          <w:color w:val="000000"/>
          <w:szCs w:val="21"/>
          <w:u w:val="single"/>
        </w:rPr>
        <w:t xml:space="preserve">，</w:t>
      </w:r>
      <w:r>
        <w:rPr>
          <w:rFonts w:hint="eastAsia" w:ascii="宋体" w:hAnsi="宋体" w:cs="宋体"/>
          <w:color w:val="000000"/>
          <w:szCs w:val="21"/>
        </w:rPr>
        <w:t xml:space="preserve">最低工资标准发生变化的，应相应作出调整：不得拖欠环卫工人工资(含加班工资)。按规定为环卫工人缴交保险</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包括</w:t>
      </w:r>
      <w:r>
        <w:rPr>
          <w:rFonts w:hint="eastAsia" w:ascii="宋体" w:hAnsi="宋体" w:cs="宋体"/>
          <w:color w:val="000000"/>
          <w:szCs w:val="21"/>
        </w:rPr>
        <w:t xml:space="preserve">环卫工人购买人身意外伤害保险，具体的缴存比例和执行标准按国家有关部门和当地政府有关规定执行。中标供应商每月需统一发放工人工资和缴纳各种社会保险，并将发放登记表抄送采购人备案。</w:t>
      </w:r>
      <w:r>
        <w:rPr>
          <w:rFonts w:ascii="宋体" w:hAnsi="宋体" w:cs="宋体"/>
          <w:color w:val="000000"/>
          <w:szCs w:val="21"/>
        </w:rPr>
      </w:r>
      <w:r/>
    </w:p>
    <w:p>
      <w:pPr>
        <w:pStyle w:val="991"/>
        <w:ind w:left="239" w:firstLine="21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（3）中标供应商应当按照规定发放岗位津贴。具体岗位划分和津贴标准按有关文件规定为准。</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（4）中标供应商必须依据《</w:t>
      </w:r>
      <w:r>
        <w:rPr>
          <w:rFonts w:hint="eastAsia" w:ascii="宋体" w:hAnsi="宋体" w:cs="宋体"/>
          <w:color w:val="000000"/>
          <w:szCs w:val="21"/>
          <w:lang w:val="en-US" w:eastAsia="zh-CN"/>
        </w:rPr>
        <w:t xml:space="preserve">中华人民共和国</w:t>
      </w:r>
      <w:r>
        <w:rPr>
          <w:rFonts w:hint="eastAsia" w:ascii="宋体" w:hAnsi="宋体" w:cs="宋体"/>
          <w:color w:val="000000"/>
          <w:szCs w:val="21"/>
        </w:rPr>
        <w:t xml:space="preserve">劳动法》保障环卫工人正常休息时间，确需延长劳动时间的，应当按规定发放加班工资、节假日加班工资。</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5）中标供应商必须按照《关于做好高温津贴支付有关工作的通知》(苏人社发〔2018〕113号)和扬州市、江都区有关部门的要求，按下列规定向环卫工人发放高温津贴及相关节日慰问金。中标供应商与环卫工人解除劳动合同的，应当依据《</w:t>
      </w:r>
      <w:r>
        <w:rPr>
          <w:rFonts w:hint="eastAsia" w:ascii="宋体" w:hAnsi="宋体" w:cs="宋体"/>
          <w:color w:val="000000"/>
          <w:szCs w:val="21"/>
          <w:lang w:eastAsia="zh-CN"/>
        </w:rPr>
        <w:t xml:space="preserve">中华人民共和国</w:t>
      </w:r>
      <w:r>
        <w:rPr>
          <w:rFonts w:hint="eastAsia" w:ascii="宋体" w:hAnsi="宋体" w:cs="宋体"/>
          <w:color w:val="000000"/>
          <w:szCs w:val="21"/>
        </w:rPr>
        <w:t xml:space="preserve">民法典》、《</w:t>
      </w:r>
      <w:r>
        <w:rPr>
          <w:rFonts w:hint="eastAsia" w:ascii="宋体" w:hAnsi="宋体" w:cs="宋体"/>
          <w:color w:val="000000"/>
          <w:szCs w:val="21"/>
          <w:lang w:eastAsia="zh-CN"/>
        </w:rPr>
        <w:t xml:space="preserve">中华人民共和国</w:t>
      </w:r>
      <w:r>
        <w:rPr>
          <w:rFonts w:hint="eastAsia" w:ascii="宋体" w:hAnsi="宋体" w:cs="宋体"/>
          <w:color w:val="000000"/>
          <w:szCs w:val="21"/>
        </w:rPr>
        <w:t xml:space="preserve">劳动法》规定向环卫工人支付经济补偿金。环卫工人工伤、工亡的，中标供应商应当根据有关规定支付相关费用。</w:t>
      </w:r>
      <w:r>
        <w:rPr>
          <w:rFonts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三</w:t>
      </w:r>
      <w:r>
        <w:rPr>
          <w:rFonts w:hint="eastAsia" w:ascii="宋体" w:hAnsi="宋体" w:cs="宋体"/>
          <w:b/>
          <w:color w:val="000000"/>
          <w:szCs w:val="21"/>
        </w:rPr>
        <w:t xml:space="preserve">、车辆及设备基本配置</w:t>
      </w:r>
      <w:r>
        <w:rPr>
          <w:rFonts w:ascii="宋体" w:hAnsi="宋体" w:cs="宋体"/>
          <w:b/>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1、车辆及设备数量明细表</w:t>
      </w:r>
      <w:r>
        <w:rPr>
          <w:rFonts w:ascii="宋体" w:hAnsi="宋体" w:cs="宋体"/>
          <w:b/>
          <w:color w:val="000000"/>
          <w:szCs w:val="21"/>
        </w:rPr>
      </w:r>
      <w:r/>
    </w:p>
    <w:tbl>
      <w:tblPr>
        <w:tblW w:w="892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469"/>
        <w:gridCol w:w="2274"/>
        <w:gridCol w:w="4178"/>
      </w:tblGrid>
      <w:tr>
        <w:trPr>
          <w:trHeight w:val="460"/>
        </w:trPr>
        <w:tc>
          <w:tcPr>
            <w:gridSpan w:val="2"/>
            <w:shd w:val="clear" w:color="000000" w:fill="ffffff"/>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cs="宋体"/>
                <w:b/>
                <w:bCs/>
                <w:color w:val="000000"/>
                <w:szCs w:val="21"/>
              </w:rPr>
              <w:suppressLineNumbers w:val="0"/>
            </w:pPr>
            <w:r>
              <w:rPr>
                <w:rFonts w:hint="eastAsia" w:ascii="宋体" w:hAnsi="宋体" w:cs="宋体"/>
                <w:b/>
                <w:bCs/>
                <w:color w:val="000000"/>
                <w:szCs w:val="21"/>
              </w:rPr>
              <w:t xml:space="preserve">车辆</w:t>
            </w:r>
            <w:r>
              <w:rPr>
                <w:rFonts w:hint="eastAsia" w:ascii="宋体" w:hAnsi="宋体" w:cs="宋体"/>
                <w:b/>
                <w:bCs/>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4178"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垃圾投放容器及设备</w:t>
            </w:r>
            <w:r>
              <w:rPr>
                <w:rFonts w:ascii="宋体" w:hAnsi="宋体" w:cs="宋体"/>
                <w:b/>
                <w:bCs/>
                <w:color w:val="000000"/>
                <w:szCs w:val="21"/>
              </w:rPr>
            </w:r>
            <w:r/>
          </w:p>
        </w:tc>
      </w:tr>
      <w:tr>
        <w:trPr>
          <w:trHeight w:val="1387"/>
        </w:trPr>
        <w:tc>
          <w:tcPr>
            <w:shd w:val="clear" w:color="000000"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lang w:val="en-US" w:eastAsia="zh-CN"/>
              </w:rPr>
              <w:t xml:space="preserve">四桶车</w:t>
            </w:r>
            <w:r>
              <w:rPr>
                <w:rFonts w:hint="eastAsia" w:ascii="宋体" w:hAnsi="宋体" w:cs="宋体"/>
                <w:b/>
                <w:bCs/>
                <w:color w:val="000000"/>
                <w:szCs w:val="21"/>
              </w:rPr>
              <w:t xml:space="preserve">（辆）</w:t>
            </w:r>
            <w:r>
              <w:rPr>
                <w:rFonts w:ascii="宋体" w:hAnsi="宋体" w:cs="宋体"/>
                <w:b/>
                <w:bCs/>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cs="宋体"/>
                <w:b/>
                <w:bCs/>
                <w:color w:val="000000"/>
                <w:szCs w:val="21"/>
              </w:rPr>
              <w:suppressLineNumbers w:val="0"/>
            </w:pPr>
            <w:r>
              <w:rPr>
                <w:rFonts w:hint="eastAsia" w:ascii="宋体" w:hAnsi="宋体" w:cs="宋体"/>
                <w:b/>
                <w:bCs/>
                <w:color w:val="000000"/>
                <w:szCs w:val="21"/>
              </w:rPr>
              <w:t xml:space="preserve">7立方全密闭收集车（辆）</w:t>
            </w:r>
            <w:r>
              <w:rPr>
                <w:rFonts w:ascii="宋体" w:hAnsi="宋体" w:cs="宋体"/>
                <w:b/>
                <w:bCs/>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4178"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lang w:eastAsia="zh-CN"/>
              </w:rPr>
              <w:suppressLineNumbers w:val="0"/>
            </w:pPr>
            <w:r>
              <w:rPr>
                <w:rFonts w:hint="eastAsia" w:ascii="宋体" w:hAnsi="宋体" w:cs="宋体"/>
                <w:b/>
                <w:bCs/>
                <w:color w:val="000000"/>
                <w:szCs w:val="21"/>
                <w:highlight w:val="none"/>
              </w:rPr>
              <w:t xml:space="preserve"> 240L分类分色垃圾桶（只） </w:t>
            </w:r>
            <w:r>
              <w:rPr>
                <w:rFonts w:hint="eastAsia" w:ascii="宋体" w:hAnsi="宋体" w:eastAsia="宋体" w:cs="宋体"/>
                <w:b/>
                <w:bCs/>
                <w:color w:val="000000"/>
                <w:szCs w:val="21"/>
                <w:highlight w:val="none"/>
                <w:lang w:eastAsia="zh-CN"/>
              </w:rPr>
            </w:r>
            <w:r/>
          </w:p>
        </w:tc>
      </w:tr>
      <w:tr>
        <w:trPr>
          <w:trHeight w:val="512"/>
        </w:trPr>
        <w:tc>
          <w:tcPr>
            <w:shd w:val="clear" w:color="000000" w:fill="ffffff"/>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22</w:t>
            </w:r>
            <w:r>
              <w:rPr>
                <w:rFonts w:ascii="宋体" w:hAnsi="宋体" w:eastAsia="宋体" w:cs="宋体"/>
                <w:color w:val="000000"/>
                <w:szCs w:val="21"/>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991"/>
              <w:ind w:left="0" w:right="0"/>
              <w:jc w:val="center"/>
              <w:keepLines w:val="0"/>
              <w:keepNext w:val="0"/>
              <w:spacing w:before="0" w:beforeAutospacing="0" w:after="0" w:afterAutospacing="0"/>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4178" w:type="dxa"/>
            <w:vAlign w:val="center"/>
            <w:textDirection w:val="lrTb"/>
            <w:noWrap w:val="false"/>
          </w:tcPr>
          <w:p>
            <w:pPr>
              <w:pStyle w:val="991"/>
              <w:ind w:left="0" w:right="0"/>
              <w:jc w:val="center"/>
              <w:keepLines w:val="0"/>
              <w:keepNext w:val="0"/>
              <w:spacing w:before="0" w:beforeAutospacing="0" w:after="0" w:afterAutospacing="0"/>
              <w:widowControl/>
              <w:rPr>
                <w:rFonts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根据现有垃圾亭数量投放</w:t>
            </w:r>
            <w:r>
              <w:rPr>
                <w:rFonts w:ascii="宋体" w:hAnsi="宋体" w:eastAsia="宋体" w:cs="宋体"/>
                <w:color w:val="000000"/>
                <w:szCs w:val="21"/>
                <w:highlight w:val="none"/>
                <w:lang w:val="en-US" w:eastAsia="zh-CN"/>
              </w:rPr>
            </w:r>
            <w:r/>
          </w:p>
        </w:tc>
      </w:tr>
    </w:tbl>
    <w:p>
      <w:pPr>
        <w:pStyle w:val="991"/>
        <w:ind w:firstLine="422"/>
        <w:spacing w:line="360" w:lineRule="auto"/>
        <w:rPr>
          <w:rFonts w:ascii="宋体" w:hAnsi="宋体" w:cs="宋体"/>
          <w:b/>
          <w:color w:val="000000"/>
          <w:szCs w:val="21"/>
        </w:rPr>
      </w:pPr>
      <w:r>
        <w:rPr>
          <w:rFonts w:hint="eastAsia" w:ascii="宋体" w:hAnsi="宋体" w:cs="宋体"/>
          <w:b/>
          <w:color w:val="000000"/>
          <w:szCs w:val="21"/>
        </w:rPr>
        <w:t xml:space="preserve">2、车辆、设备参数配置标准及人员配备标准</w:t>
      </w:r>
      <w:r>
        <w:rPr>
          <w:rFonts w:ascii="宋体" w:hAnsi="宋体" w:cs="宋体"/>
          <w:b/>
          <w:color w:val="000000"/>
          <w:szCs w:val="21"/>
        </w:rPr>
      </w:r>
      <w:r/>
    </w:p>
    <w:p>
      <w:pPr>
        <w:pStyle w:val="991"/>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四桶车</w:t>
      </w:r>
      <w:r>
        <w:rPr>
          <w:rFonts w:hint="eastAsia" w:ascii="宋体" w:hAnsi="宋体" w:eastAsia="宋体" w:cs="宋体"/>
          <w:color w:val="000000"/>
          <w:szCs w:val="21"/>
          <w:lang w:eastAsia="zh-CN"/>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配置标准：配备</w:t>
      </w:r>
      <w:r>
        <w:rPr>
          <w:rFonts w:hint="eastAsia" w:ascii="宋体" w:hAnsi="宋体" w:cs="宋体"/>
          <w:color w:val="000000"/>
          <w:szCs w:val="21"/>
          <w:lang w:val="en-US" w:eastAsia="zh-CN"/>
        </w:rPr>
        <w:t xml:space="preserve">22</w:t>
      </w:r>
      <w:r>
        <w:rPr>
          <w:rFonts w:hint="eastAsia" w:ascii="宋体" w:hAnsi="宋体" w:cs="宋体"/>
          <w:color w:val="000000"/>
          <w:szCs w:val="21"/>
        </w:rPr>
        <w:t xml:space="preserve">辆</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人员配备：每车定员1人；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）7立方全密闭收集车</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①</w:t>
      </w:r>
      <w:r>
        <w:rPr>
          <w:rFonts w:hint="eastAsia" w:ascii="宋体" w:hAnsi="宋体" w:cs="宋体"/>
          <w:color w:val="000000"/>
          <w:szCs w:val="21"/>
        </w:rPr>
        <w:t xml:space="preserve">配置标准：配置</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部</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②</w:t>
      </w:r>
      <w:r>
        <w:rPr>
          <w:rFonts w:hint="eastAsia" w:ascii="宋体" w:hAnsi="宋体" w:cs="宋体"/>
          <w:color w:val="000000"/>
          <w:szCs w:val="21"/>
        </w:rPr>
        <w:t xml:space="preserve">人员配备：每车定员含机动车驾驶员1人、辅助工1人；</w:t>
      </w:r>
      <w:r>
        <w:rPr>
          <w:rFonts w:ascii="宋体" w:hAnsi="宋体" w:cs="宋体"/>
          <w:color w:val="000000"/>
          <w:szCs w:val="21"/>
        </w:rPr>
      </w:r>
      <w:r/>
    </w:p>
    <w:p>
      <w:pPr>
        <w:pStyle w:val="991"/>
        <w:ind w:firstLine="420"/>
        <w:spacing w:line="360" w:lineRule="auto"/>
        <w:rPr>
          <w:rFonts w:ascii="宋体" w:hAnsi="宋体" w:cs="宋体"/>
          <w:color w:val="000000"/>
          <w:szCs w:val="21"/>
        </w:rPr>
      </w:pPr>
      <w:r>
        <w:rPr>
          <w:rFonts w:hint="eastAsia" w:ascii="宋体" w:hAnsi="宋体" w:cs="楷体_GB2312"/>
          <w:color w:val="000000"/>
          <w:szCs w:val="21"/>
        </w:rPr>
        <w:t xml:space="preserve">③</w:t>
      </w:r>
      <w:r>
        <w:rPr>
          <w:rFonts w:ascii="宋体" w:hAnsi="宋体" w:cs="宋体"/>
          <w:color w:val="000000"/>
          <w:szCs w:val="21"/>
        </w:rPr>
        <w:t xml:space="preserve">参数</w:t>
      </w:r>
      <w:r>
        <w:rPr>
          <w:rFonts w:hint="eastAsia" w:ascii="宋体" w:hAnsi="宋体" w:cs="宋体"/>
          <w:color w:val="000000"/>
          <w:szCs w:val="21"/>
        </w:rPr>
        <w:t xml:space="preserve">：底盘：东风、江淮等，装载量：≥</w:t>
      </w:r>
      <w:r>
        <w:rPr>
          <w:rFonts w:ascii="宋体" w:hAnsi="宋体" w:cs="宋体"/>
          <w:color w:val="000000"/>
          <w:szCs w:val="21"/>
        </w:rPr>
        <w:t xml:space="preserve">3</w:t>
      </w:r>
      <w:r>
        <w:rPr>
          <w:rFonts w:hint="eastAsia" w:ascii="宋体" w:hAnsi="宋体" w:cs="宋体"/>
          <w:color w:val="000000"/>
          <w:szCs w:val="21"/>
        </w:rPr>
        <w:t xml:space="preserve">吨；</w:t>
      </w:r>
      <w:r>
        <w:rPr>
          <w:rFonts w:ascii="宋体" w:hAnsi="宋体" w:cs="宋体"/>
          <w:color w:val="000000"/>
          <w:szCs w:val="21"/>
        </w:rPr>
      </w:r>
      <w:r/>
    </w:p>
    <w:p>
      <w:pPr>
        <w:pStyle w:val="991"/>
        <w:ind w:firstLine="420"/>
        <w:spacing w:line="360" w:lineRule="auto"/>
        <w:rPr>
          <w:rFonts w:ascii="宋体" w:hAnsi="宋体" w:cs="宋体"/>
          <w:i/>
          <w:color w:val="000000"/>
          <w:szCs w:val="21"/>
          <w:u w:val="single"/>
        </w:rPr>
      </w:pPr>
      <w:r>
        <w:rPr>
          <w:rFonts w:hint="eastAsia" w:ascii="宋体" w:hAnsi="宋体" w:cs="宋体"/>
          <w:color w:val="000000"/>
          <w:szCs w:val="21"/>
        </w:rPr>
        <w:t xml:space="preserve">为确保本项目顺利保质保量完成作业量，以上配置为本项目的基础配置。</w:t>
      </w:r>
      <w:r>
        <w:rPr>
          <w:rFonts w:ascii="宋体" w:hAnsi="宋体" w:cs="宋体"/>
          <w:i/>
          <w:color w:val="000000"/>
          <w:szCs w:val="21"/>
          <w:u w:val="single"/>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备注：投标人配置的专用作业车辆，可按年测算作业经费，其中含油费、轮胎费、维修和配件更换、GPS通讯费、保险费、年检费、折旧等所有费用。</w:t>
      </w:r>
      <w:r>
        <w:rPr>
          <w:rFonts w:hint="eastAsia" w:ascii="宋体" w:hAnsi="宋体" w:cs="宋体"/>
          <w:color w:val="000000"/>
          <w:szCs w:val="21"/>
        </w:rPr>
      </w:r>
      <w:r/>
    </w:p>
    <w:p>
      <w:pPr>
        <w:pStyle w:val="991"/>
        <w:ind w:firstLine="422"/>
        <w:spacing w:line="360" w:lineRule="auto"/>
        <w:rPr>
          <w:rFonts w:ascii="宋体" w:hAnsi="宋体" w:cs="宋体"/>
          <w:b/>
          <w:color w:val="000000"/>
          <w:szCs w:val="21"/>
        </w:rPr>
      </w:pPr>
      <w:r>
        <w:rPr>
          <w:rFonts w:hint="eastAsia" w:ascii="宋体" w:hAnsi="宋体" w:cs="宋体"/>
          <w:b/>
          <w:color w:val="000000"/>
          <w:szCs w:val="21"/>
          <w:lang w:val="en-US" w:eastAsia="zh-CN"/>
        </w:rPr>
        <w:t xml:space="preserve">四</w:t>
      </w:r>
      <w:r>
        <w:rPr>
          <w:rFonts w:hint="eastAsia" w:ascii="宋体" w:hAnsi="宋体" w:cs="宋体"/>
          <w:b/>
          <w:color w:val="000000"/>
          <w:szCs w:val="21"/>
        </w:rPr>
        <w:t xml:space="preserve">、其它要求</w:t>
      </w:r>
      <w:r>
        <w:rPr>
          <w:rFonts w:ascii="宋体" w:hAnsi="宋体" w:cs="宋体"/>
          <w:b/>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1、采购人不提供中标供应商作业人员的食宿。</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2、移交车辆及中标供应商自行配备的车辆的油耗费用、修理维护费用、轮胎维护更换费用、车辆年检费、保险费、车辆GPS通讯费等均包含在本次投标报价中，采购人不在另行支付。</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、中标供应商在确保作业质量的情况下可对各类岗位的员工数量和车辆数量进行调整，每次调整的比例不超过10%（每年调整次数不得高于3次）。</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、中标供应商的工作人员发生违法、违规行为的，所造成一切后果及损失，由中标供应商承担一切责任。</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、未经采购人同意，中标供应商不得对市政道路的设施及布置作变更。</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、服务期间发生各种事故：包括治安、交通、消防和劳务纠纷等事件均由中标供应商承担一切责任。</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、采购人有权以会议形式召集中标供应商研究工作和通报情况。中标供应商必须按通知要求出席会议。</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、中标供应商在江都区域内注册登记的法定代表人如发生变更，须在5个工作日内向采购人报备。</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中标供应商负责做好市、区、采购人布置的临时性环境卫生保障任务（含各类创建、迎检、重大活动等），有特殊任务需要紧急临时增加人员投入时，中标供应商及其员工必须无条件服从采购人的调遣和指挥并参与应急或加班工作。由于工程施工、各类迎检活动、节假日期间等因素导致作业量增加的费用，不论这些因素是可预测或不可预测的，均已包含在投标报价中。如遇不可抗力原因（如台风、地震等灾害）需要增加人员投入，采购人将酌情补偿额外经费，具体以财政部门审核为准。</w:t>
      </w:r>
      <w:r>
        <w:rPr>
          <w:rFonts w:ascii="宋体" w:hAnsi="宋体" w:cs="宋体"/>
          <w:color w:val="000000"/>
          <w:szCs w:val="21"/>
        </w:rPr>
      </w:r>
      <w:r/>
    </w:p>
    <w:p>
      <w:pPr>
        <w:pStyle w:val="991"/>
        <w:ind w:left="0" w:firstLine="422"/>
        <w:jc w:val="both"/>
        <w:spacing w:after="0" w:line="360" w:lineRule="auto"/>
        <w:widowControl w:val="off"/>
        <w:rPr>
          <w:rFonts w:ascii="宋体" w:hAnsi="宋体" w:eastAsia="宋体" w:cs="宋体"/>
          <w:b/>
          <w:bCs/>
          <w:color w:val="000000"/>
          <w:sz w:val="21"/>
          <w:szCs w:val="21"/>
          <w:lang w:val="en-US" w:eastAsia="zh-CN" w:bidi="ar-SA"/>
        </w:rPr>
        <w:outlineLvl w:val="1"/>
      </w:pPr>
      <w:r>
        <w:rPr>
          <w:rFonts w:hint="eastAsia" w:ascii="宋体" w:hAnsi="宋体" w:cs="宋体"/>
          <w:b/>
          <w:bCs/>
          <w:color w:val="000000"/>
          <w:sz w:val="21"/>
          <w:szCs w:val="21"/>
          <w:lang w:val="en-US" w:eastAsia="zh-CN" w:bidi="ar-SA"/>
        </w:rPr>
        <w:t xml:space="preserve">六</w:t>
      </w:r>
      <w:r>
        <w:rPr>
          <w:rFonts w:hint="eastAsia" w:ascii="宋体" w:hAnsi="宋体" w:eastAsia="宋体" w:cs="宋体"/>
          <w:b/>
          <w:bCs/>
          <w:color w:val="000000"/>
          <w:sz w:val="21"/>
          <w:szCs w:val="21"/>
          <w:lang w:val="en-US" w:eastAsia="zh-CN" w:bidi="ar-SA"/>
        </w:rPr>
        <w:t xml:space="preserve">、考核评分细则</w:t>
      </w:r>
      <w:r>
        <w:rPr>
          <w:rFonts w:ascii="宋体" w:hAnsi="宋体" w:eastAsia="宋体" w:cs="宋体"/>
          <w:b/>
          <w:bCs/>
          <w:color w:val="000000"/>
          <w:sz w:val="21"/>
          <w:szCs w:val="21"/>
          <w:lang w:val="en-US" w:eastAsia="zh-CN" w:bidi="ar-SA"/>
        </w:rPr>
      </w:r>
      <w:r/>
    </w:p>
    <w:p>
      <w:pPr>
        <w:pStyle w:val="991"/>
        <w:ind w:firstLine="420"/>
        <w:rPr>
          <w:rFonts w:ascii="宋体" w:hAnsi="宋体" w:cs="宋体"/>
          <w:b/>
          <w:bCs/>
          <w:color w:val="000000"/>
          <w:szCs w:val="21"/>
        </w:rPr>
      </w:pPr>
      <w:r>
        <w:rPr>
          <w:rFonts w:hint="eastAsia" w:ascii="宋体" w:hAnsi="宋体" w:cs="宋体"/>
          <w:b/>
          <w:bCs/>
          <w:color w:val="000000"/>
          <w:szCs w:val="21"/>
        </w:rPr>
        <w:t xml:space="preserve">1、考核评分细则：</w:t>
      </w:r>
      <w:r>
        <w:rPr>
          <w:rFonts w:ascii="宋体" w:hAnsi="宋体" w:cs="宋体"/>
          <w:b/>
          <w:bCs/>
          <w:color w:val="000000"/>
          <w:szCs w:val="21"/>
        </w:rPr>
      </w:r>
      <w:r/>
    </w:p>
    <w:p>
      <w:pPr>
        <w:pStyle w:val="991"/>
        <w:rPr>
          <w:rFonts w:hint="eastAsia"/>
          <w:color w:val="000000"/>
          <w:highlight w:val="none"/>
        </w:rPr>
      </w:pPr>
      <w:r>
        <w:rPr>
          <w:rFonts w:hint="eastAsia" w:ascii="宋体" w:hAnsi="宋体" w:cs="宋体"/>
          <w:color w:val="000000"/>
          <w:szCs w:val="21"/>
        </w:rPr>
        <w:t xml:space="preserve">合同签订后，开始作业的第一个月作为磨合期，考核结果不作为作业经费拨款依据，从第二个月开始，考核结果作为拨付作业经费的依据。</w:t>
      </w:r>
      <w:r>
        <w:rPr>
          <w:rFonts w:hint="eastAsia"/>
          <w:color w:val="000000"/>
          <w:highlight w:val="none"/>
        </w:rPr>
      </w:r>
      <w:r/>
    </w:p>
    <w:p>
      <w:pPr>
        <w:pStyle w:val="991"/>
        <w:jc w:val="center"/>
        <w:spacing w:line="360" w:lineRule="auto"/>
        <w:widowControl w:val="off"/>
        <w:rPr>
          <w:rFonts w:ascii="宋体" w:hAnsi="宋体" w:eastAsia="宋体" w:cs="宋体"/>
          <w:b/>
          <w:bCs/>
          <w:color w:val="000000"/>
          <w:sz w:val="24"/>
          <w:szCs w:val="20"/>
          <w:lang w:val="en-US" w:eastAsia="zh-CN" w:bidi="ar-SA"/>
        </w:rPr>
      </w:pPr>
      <w:r>
        <w:rPr>
          <w:rFonts w:hint="eastAsia" w:ascii="宋体" w:hAnsi="宋体" w:eastAsia="宋体" w:cs="宋体"/>
          <w:b/>
          <w:bCs/>
          <w:color w:val="000000"/>
          <w:sz w:val="24"/>
          <w:szCs w:val="20"/>
          <w:lang w:val="en-US" w:eastAsia="zh-CN" w:bidi="ar-SA"/>
        </w:rPr>
        <w:t xml:space="preserve">扬州市江都区真武镇农村垃圾集中清运项目考核评分细则</w:t>
      </w:r>
      <w:r>
        <w:rPr>
          <w:rFonts w:ascii="宋体" w:hAnsi="宋体" w:eastAsia="宋体" w:cs="宋体"/>
          <w:b/>
          <w:bCs/>
          <w:color w:val="000000"/>
          <w:sz w:val="24"/>
          <w:szCs w:val="20"/>
          <w:lang w:val="en-US" w:eastAsia="zh-CN" w:bidi="ar-SA"/>
        </w:rPr>
      </w:r>
      <w:r/>
    </w:p>
    <w:tbl>
      <w:tblPr>
        <w:tblW w:w="1030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75"/>
        <w:gridCol w:w="1276"/>
        <w:gridCol w:w="1887"/>
        <w:gridCol w:w="1001"/>
        <w:gridCol w:w="5167"/>
      </w:tblGrid>
      <w:tr>
        <w:trPr>
          <w:trHeight w:val="288"/>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991"/>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序号</w:t>
            </w:r>
            <w:r>
              <w:rPr>
                <w:rFonts w:ascii="宋体" w:hAnsi="宋体" w:cs="宋体"/>
                <w:b/>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pStyle w:val="991"/>
              <w:ind w:right="420"/>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考核内容</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分值</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扣分标准</w:t>
            </w:r>
            <w:r>
              <w:rPr>
                <w:rFonts w:ascii="宋体" w:hAnsi="宋体" w:cs="宋体"/>
                <w:b/>
                <w:bCs/>
                <w:color w:val="000000"/>
                <w:sz w:val="21"/>
                <w:szCs w:val="21"/>
              </w:rPr>
            </w:r>
            <w:r/>
          </w:p>
        </w:tc>
      </w:tr>
      <w:tr>
        <w:trPr>
          <w:trHeight w:val="600"/>
        </w:trPr>
        <w:tc>
          <w:tcPr>
            <w:tcBorders>
              <w:top w:val="single" w:color="000000" w:sz="4" w:space="0"/>
              <w:left w:val="single" w:color="000000" w:sz="4" w:space="0"/>
              <w:bottom w:val="none" w:color="000000" w:sz="0" w:space="0"/>
              <w:right w:val="single" w:color="000000" w:sz="4" w:space="0"/>
            </w:tcBorders>
            <w:tcW w:w="975" w:type="dxa"/>
            <w:vAlign w:val="center"/>
            <w:vMerge w:val="restart"/>
            <w:textDirection w:val="lrTb"/>
            <w:noWrap w:val="false"/>
          </w:tcPr>
          <w:p>
            <w:pPr>
              <w:pStyle w:val="991"/>
              <w:jc w:val="center"/>
              <w:spacing w:line="36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（一）</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991"/>
              <w:jc w:val="center"/>
              <w:spacing w:line="360" w:lineRule="auto"/>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作业管理</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作业</w:t>
            </w:r>
            <w:r>
              <w:rPr>
                <w:rFonts w:hint="eastAsia" w:ascii="宋体" w:hAnsi="宋体" w:cs="宋体"/>
                <w:color w:val="000000"/>
                <w:sz w:val="21"/>
                <w:szCs w:val="21"/>
              </w:rPr>
              <w:t xml:space="preserve">管理（</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1、不按规定时间上下班，迟到早退的，一次扣0.1-2分。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2、上班时间干私活、坐岗、站岗、聊天的，每次扣0.1-2分。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3、不按规定穿环卫标志服的，每人每次扣0.2分。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4、不按规定到中转站或垃圾压缩车倒垃圾，而乱倒乱卸的，每次扣0.5分。</w:t>
            </w:r>
            <w:r>
              <w:rPr>
                <w:rFonts w:ascii="宋体" w:hAnsi="宋体" w:cs="宋体"/>
                <w:color w:val="000000"/>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5、将垃圾扫入下水道、绿化带以及其他不应该存放垃圾的处所，每处扣0.2分。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6、擅自设置垃圾堆放点，分拣废品的，每处扣1分。</w:t>
            </w:r>
            <w:r>
              <w:rPr>
                <w:rFonts w:ascii="宋体" w:hAnsi="宋体" w:cs="宋体"/>
                <w:color w:val="000000"/>
                <w:sz w:val="21"/>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en-US" w:eastAsia="zh-CN"/>
              </w:rPr>
              <w:t xml:space="preserve">所有聘用</w:t>
            </w:r>
            <w:r>
              <w:rPr>
                <w:rFonts w:hint="eastAsia" w:ascii="宋体" w:hAnsi="宋体" w:cs="宋体"/>
                <w:color w:val="000000"/>
                <w:sz w:val="21"/>
                <w:szCs w:val="21"/>
              </w:rPr>
              <w:t xml:space="preserve">人员及各类环卫车辆驾驶员，必须遵守交规，违反者每次扣0.2-1分。</w:t>
            </w:r>
            <w:r>
              <w:rPr>
                <w:rFonts w:ascii="宋体" w:hAnsi="宋体" w:cs="宋体"/>
                <w:color w:val="000000"/>
                <w:sz w:val="21"/>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ind w:right="105"/>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lang w:val="en-US" w:eastAsia="zh-CN"/>
              </w:rPr>
              <w:t xml:space="preserve">所有聘用人员及</w:t>
            </w:r>
            <w:r>
              <w:rPr>
                <w:rFonts w:hint="eastAsia" w:ascii="宋体" w:hAnsi="宋体" w:cs="宋体"/>
                <w:color w:val="000000"/>
                <w:sz w:val="21"/>
                <w:szCs w:val="21"/>
              </w:rPr>
              <w:t xml:space="preserve">各类环卫车辆驾驶员必须礼让行人，适当控制作业幅度，强行争道、妨碍行人车辆安全或其他野蛮作业行为，每次扣0.2-1分。</w:t>
            </w:r>
            <w:r>
              <w:rPr>
                <w:rFonts w:ascii="宋体" w:hAnsi="宋体" w:cs="宋体"/>
                <w:color w:val="000000"/>
                <w:sz w:val="21"/>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（二）</w:t>
            </w:r>
            <w:r>
              <w:rPr>
                <w:rFonts w:ascii="宋体" w:hAnsi="宋体" w:cs="宋体"/>
                <w:color w:val="000000"/>
                <w:sz w:val="21"/>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垃圾收集运输管理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（一）垃圾收集管理（</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1、不按规定时间收集垃圾，每次扣0.2分。</w:t>
            </w:r>
            <w:r>
              <w:rPr>
                <w:rFonts w:ascii="宋体" w:hAnsi="宋体" w:cs="宋体"/>
                <w:color w:val="000000"/>
                <w:sz w:val="21"/>
                <w:szCs w:val="21"/>
              </w:rPr>
            </w:r>
            <w:r/>
          </w:p>
        </w:tc>
      </w:tr>
      <w:tr>
        <w:trPr>
          <w:trHeight w:val="3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2、垃圾漏收，每次扣0.2分。</w:t>
            </w:r>
            <w:r>
              <w:rPr>
                <w:rFonts w:ascii="宋体" w:hAnsi="宋体" w:cs="宋体"/>
                <w:color w:val="000000"/>
                <w:sz w:val="21"/>
                <w:szCs w:val="21"/>
              </w:rPr>
            </w:r>
            <w:r/>
          </w:p>
        </w:tc>
      </w:tr>
      <w:tr>
        <w:trPr>
          <w:trHeight w:val="6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3、垃圾收集、运输抛洒滴漏，每次扣0.2分。</w:t>
            </w:r>
            <w:r>
              <w:rPr>
                <w:rFonts w:ascii="宋体" w:hAnsi="宋体" w:cs="宋体"/>
                <w:color w:val="000000"/>
                <w:sz w:val="21"/>
                <w:szCs w:val="21"/>
              </w:rPr>
            </w:r>
            <w:r/>
          </w:p>
        </w:tc>
      </w:tr>
      <w:tr>
        <w:trPr>
          <w:trHeight w:val="6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4、不按规定穿戴环卫标志服，，每次扣0.2分；不指导垃圾分类投放，每次扣0.2分。</w:t>
            </w:r>
            <w:r>
              <w:rPr>
                <w:rFonts w:ascii="宋体" w:hAnsi="宋体" w:cs="宋体"/>
                <w:color w:val="000000"/>
                <w:sz w:val="21"/>
                <w:szCs w:val="21"/>
              </w:rPr>
            </w:r>
            <w:r/>
          </w:p>
        </w:tc>
      </w:tr>
      <w:tr>
        <w:trPr>
          <w:trHeight w:val="6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rPr>
              <w:t xml:space="preserve">（二）垃圾运输管理（</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rPr>
                <w:rFonts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1、垃圾运输车辆车容不洁、车体损坏、标志不清、垃圾拖挂、抛洒滴漏的，每次扣1分。</w:t>
            </w:r>
            <w:r>
              <w:rPr>
                <w:rFonts w:ascii="宋体" w:hAnsi="宋体" w:cs="宋体"/>
                <w:color w:val="000000"/>
                <w:sz w:val="21"/>
                <w:szCs w:val="21"/>
              </w:rPr>
            </w:r>
            <w:r/>
          </w:p>
        </w:tc>
      </w:tr>
      <w:tr>
        <w:trPr>
          <w:trHeight w:val="9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2、垃圾运输车辆必须车况良好，仪表、车灯、倒车喇叭等必须工作正常，否则扣0.5-5分；驾驶员必须持证上岗，否则每次扣1分。</w:t>
            </w:r>
            <w:r>
              <w:rPr>
                <w:rFonts w:ascii="宋体" w:hAnsi="宋体" w:cs="宋体"/>
                <w:color w:val="000000"/>
                <w:sz w:val="21"/>
                <w:szCs w:val="21"/>
              </w:rPr>
            </w:r>
            <w:r/>
          </w:p>
        </w:tc>
      </w:tr>
      <w:tr>
        <w:trPr>
          <w:trHeight w:val="416"/>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车辆装卸垃圾不及时，导致垃圾滞留的，每次扣0.2分；乱倒垃圾的，每次扣1分；未设置醒目安全标志的，每次扣0.1分；超速行驶、逆向行驶、闯红灯等违反交通法规的行为，每次扣0.5-5分；车辆档案、出车记录、安全会议记录不齐备、不清晰的，扣0.5-2分。</w:t>
            </w:r>
            <w:r>
              <w:rPr>
                <w:rFonts w:ascii="宋体" w:hAnsi="宋体" w:cs="宋体"/>
                <w:color w:val="000000"/>
                <w:sz w:val="21"/>
                <w:szCs w:val="21"/>
              </w:rPr>
            </w:r>
            <w:r/>
          </w:p>
        </w:tc>
      </w:tr>
      <w:tr>
        <w:trPr>
          <w:trHeight w:val="60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4、车辆记载及监控设备必须开启，否则每车每次扣1分。</w:t>
            </w:r>
            <w:r>
              <w:rPr>
                <w:rFonts w:ascii="宋体" w:hAnsi="宋体" w:cs="宋体"/>
                <w:color w:val="000000"/>
                <w:sz w:val="21"/>
                <w:szCs w:val="21"/>
              </w:rPr>
            </w:r>
            <w:r/>
          </w:p>
        </w:tc>
      </w:tr>
      <w:tr>
        <w:trPr>
          <w:trHeight w:val="510"/>
        </w:trPr>
        <w:tc>
          <w:tcPr>
            <w:tcBorders>
              <w:top w:val="non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5、作业车辆不满足规定数量的，每缺一辆扣1分。</w:t>
            </w:r>
            <w:r>
              <w:rPr>
                <w:rFonts w:ascii="宋体" w:hAnsi="宋体" w:cs="宋体"/>
                <w:color w:val="000000"/>
                <w:sz w:val="21"/>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rPr>
              <w:t xml:space="preserve">）</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ind w:right="21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公众监督（</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1、由于工作不到位，被新闻媒体曝光，经核实，每宗扣1分。同一事件（问题），出现3次以上投诉，依然不整改或整改不到位的，每宗扣5分。</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2、发生服务态度和工作责任投诉，每宗扣1分；同一事件（问题），出现3次以上投诉的，每宗扣5分。</w:t>
            </w:r>
            <w:r>
              <w:rPr>
                <w:rFonts w:ascii="宋体" w:hAnsi="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3、出现市、区有关部门督办的问题，每宗扣2分，同一事件（问题），出现3次以上投诉，依然不整改或整改不到位的，每宗扣5分。</w:t>
            </w:r>
            <w:r>
              <w:rPr>
                <w:rFonts w:ascii="宋体" w:hAnsi="宋体" w:cs="宋体"/>
                <w:color w:val="000000"/>
                <w:sz w:val="21"/>
                <w:szCs w:val="21"/>
              </w:rPr>
            </w:r>
            <w:r/>
          </w:p>
        </w:tc>
      </w:tr>
      <w:tr>
        <w:trPr>
          <w:trHeight w:val="1500"/>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四</w:t>
            </w:r>
            <w:r>
              <w:rPr>
                <w:rFonts w:hint="eastAsia" w:ascii="宋体" w:hAnsi="宋体" w:cs="宋体"/>
                <w:color w:val="000000"/>
                <w:sz w:val="21"/>
                <w:szCs w:val="21"/>
              </w:rPr>
              <w:t xml:space="preserve">）</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垃圾分类（</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1、无管理制度扣3分，无分类垃圾统计数据扣5分，每缺一项数据扣1分。</w:t>
            </w:r>
            <w:r>
              <w:rPr>
                <w:rFonts w:ascii="宋体" w:hAnsi="宋体" w:cs="宋体"/>
                <w:color w:val="000000"/>
                <w:sz w:val="21"/>
                <w:szCs w:val="21"/>
              </w:rPr>
            </w:r>
            <w:r/>
          </w:p>
        </w:tc>
      </w:tr>
      <w:tr>
        <w:trPr>
          <w:trHeight w:val="1924"/>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2、垃圾桶损坏未及时维修；缺失未及时补齐；每次扣0.3分。</w:t>
            </w:r>
            <w:r>
              <w:rPr>
                <w:rFonts w:ascii="宋体" w:hAnsi="宋体" w:cs="宋体"/>
                <w:color w:val="000000"/>
                <w:sz w:val="21"/>
                <w:szCs w:val="21"/>
              </w:rPr>
            </w:r>
            <w:r/>
          </w:p>
        </w:tc>
      </w:tr>
      <w:tr>
        <w:trPr>
          <w:trHeight w:val="1324"/>
        </w:trPr>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五</w:t>
            </w:r>
            <w:r>
              <w:rPr>
                <w:rFonts w:hint="eastAsia" w:ascii="宋体" w:hAnsi="宋体" w:cs="宋体"/>
                <w:color w:val="000000"/>
                <w:sz w:val="21"/>
                <w:szCs w:val="21"/>
              </w:rPr>
              <w:t xml:space="preserve">）</w:t>
            </w: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监管平台附加扣分项对于监管平台抽查的人员、车辆等情况，作为附加项扣除当月分数。（</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0分）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cs="宋体"/>
                <w:color w:val="000000"/>
                <w:sz w:val="21"/>
                <w:szCs w:val="21"/>
              </w:rPr>
            </w:pP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1、每月对垃圾清运等人员进行抽查，发现有人员脱岗情况的，每次扣0.1分。</w:t>
            </w:r>
            <w:r>
              <w:rPr>
                <w:rFonts w:ascii="宋体" w:hAnsi="宋体" w:cs="宋体"/>
                <w:color w:val="000000"/>
                <w:sz w:val="21"/>
                <w:szCs w:val="21"/>
              </w:rPr>
            </w:r>
            <w:r/>
          </w:p>
        </w:tc>
      </w:tr>
      <w:tr>
        <w:trPr>
          <w:trHeight w:val="1050"/>
        </w:trPr>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3163" w:type="dxa"/>
            <w:vAlign w:val="center"/>
            <w:vMerge w:val="continue"/>
            <w:textDirection w:val="lrTb"/>
            <w:noWrap w:val="false"/>
          </w:tcPr>
          <w:p>
            <w:pPr>
              <w:pStyle w:val="991"/>
              <w:jc w:val="cente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91"/>
              <w:jc w:val="center"/>
              <w:spacing w:line="360" w:lineRule="auto"/>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10分</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167" w:type="dxa"/>
            <w:vAlign w:val="center"/>
            <w:textDirection w:val="lrTb"/>
            <w:noWrap w:val="false"/>
          </w:tcPr>
          <w:p>
            <w:pPr>
              <w:pStyle w:val="991"/>
              <w:rPr>
                <w:rFonts w:ascii="宋体" w:hAnsi="宋体" w:cs="宋体"/>
                <w:color w:val="000000"/>
                <w:sz w:val="21"/>
                <w:szCs w:val="21"/>
              </w:rPr>
            </w:pPr>
            <w:r>
              <w:rPr>
                <w:rFonts w:hint="eastAsia" w:ascii="宋体" w:hAnsi="宋体" w:cs="宋体"/>
                <w:color w:val="000000"/>
                <w:sz w:val="21"/>
                <w:szCs w:val="21"/>
              </w:rPr>
              <w:t xml:space="preserve">2、每月对作业车辆进行抽查，发现未按要求作业、作业质量达不到标准的，每次扣0.1分。</w:t>
            </w:r>
            <w:r>
              <w:rPr>
                <w:rFonts w:ascii="宋体" w:hAnsi="宋体" w:cs="宋体"/>
                <w:color w:val="000000"/>
                <w:sz w:val="21"/>
                <w:szCs w:val="21"/>
              </w:rPr>
            </w:r>
            <w:r/>
          </w:p>
        </w:tc>
      </w:tr>
    </w:tbl>
    <w:p>
      <w:pPr>
        <w:pStyle w:val="991"/>
        <w:ind w:firstLine="420"/>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991"/>
        <w:ind w:firstLine="422"/>
        <w:spacing w:line="360" w:lineRule="auto"/>
        <w:tabs>
          <w:tab w:val="left" w:pos="7770" w:leader="none"/>
        </w:tabs>
        <w:rPr>
          <w:rFonts w:ascii="宋体" w:hAnsi="宋体" w:cs="宋体"/>
          <w:b/>
          <w:bCs/>
          <w:color w:val="000000"/>
          <w:szCs w:val="21"/>
        </w:rPr>
      </w:pPr>
      <w:r>
        <w:rPr>
          <w:rFonts w:hint="eastAsia" w:ascii="宋体" w:hAnsi="宋体" w:cs="宋体"/>
          <w:b/>
          <w:bCs/>
          <w:color w:val="000000"/>
          <w:szCs w:val="21"/>
        </w:rPr>
        <w:t xml:space="preserve">2、经费核算办法</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2.1 项目总经费按质核拨。按综合考评评定结果，对服务费用依据扣款比例进行扣款。</w:t>
      </w:r>
      <w:r>
        <w:rPr>
          <w:rFonts w:ascii="宋体" w:hAnsi="宋体" w:cs="宋体"/>
          <w:color w:val="000000"/>
          <w:szCs w:val="21"/>
        </w:rPr>
      </w:r>
      <w:r/>
    </w:p>
    <w:p>
      <w:pPr>
        <w:pStyle w:val="991"/>
        <w:ind w:firstLine="420"/>
        <w:spacing w:line="360" w:lineRule="auto"/>
        <w:tabs>
          <w:tab w:val="left" w:pos="7770" w:leader="none"/>
        </w:tabs>
        <w:rPr>
          <w:rFonts w:hint="eastAsia" w:ascii="宋体" w:hAnsi="宋体" w:cs="宋体"/>
          <w:color w:val="000000"/>
          <w:szCs w:val="21"/>
        </w:rPr>
      </w:pPr>
      <w:r>
        <w:rPr>
          <w:rFonts w:hint="eastAsia" w:ascii="宋体" w:hAnsi="宋体" w:cs="宋体"/>
          <w:color w:val="000000"/>
          <w:szCs w:val="21"/>
        </w:rPr>
        <w:t xml:space="preserve">2.2 考核得分和扣款比例</w:t>
      </w:r>
      <w:r>
        <w:rPr>
          <w:rFonts w:hint="eastAsia" w:ascii="宋体" w:hAnsi="宋体" w:cs="宋体"/>
          <w:color w:val="000000"/>
          <w:szCs w:val="21"/>
        </w:rPr>
      </w:r>
      <w:r/>
    </w:p>
    <w:tbl>
      <w:tblPr>
        <w:tblpPr w:horzAnchor="page" w:tblpX="1472" w:vertAnchor="text" w:tblpY="138" w:leftFromText="180" w:topFromText="0" w:rightFromText="180" w:bottomFromText="0"/>
        <w:tblW w:w="8722" w:type="dxa"/>
        <w:tblInd w:w="-108" w:type="dxa"/>
        <w:tblLayout w:type="fixed"/>
        <w:tblCellMar>
          <w:left w:w="108" w:type="dxa"/>
          <w:top w:w="0" w:type="dxa"/>
          <w:right w:w="108" w:type="dxa"/>
          <w:bottom w:w="0" w:type="dxa"/>
        </w:tblCellMar>
        <w:tblLook w:val="04A0" w:firstRow="1" w:lastRow="0" w:firstColumn="1" w:lastColumn="0" w:noHBand="0" w:noVBand="1"/>
      </w:tblPr>
      <w:tblGrid>
        <w:gridCol w:w="2366"/>
        <w:gridCol w:w="908"/>
        <w:gridCol w:w="908"/>
        <w:gridCol w:w="908"/>
        <w:gridCol w:w="908"/>
        <w:gridCol w:w="908"/>
        <w:gridCol w:w="908"/>
        <w:gridCol w:w="908"/>
      </w:tblGrid>
      <w:tr>
        <w:trPr>
          <w:trHeight w:val="454"/>
        </w:trPr>
        <w:tc>
          <w:tcPr>
            <w:tcBorders>
              <w:top w:val="single" w:color="000000" w:sz="12" w:space="0"/>
              <w:left w:val="single" w:color="000000" w:sz="12" w:space="0"/>
              <w:bottom w:val="single" w:color="000000" w:sz="12" w:space="0"/>
              <w:right w:val="single" w:color="000000" w:sz="12" w:space="0"/>
            </w:tcBorders>
            <w:tcW w:w="2366"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月</w:t>
            </w:r>
            <w:r>
              <w:rPr>
                <w:rFonts w:hint="eastAsia" w:ascii="宋体" w:hAnsi="宋体" w:cs="宋体"/>
                <w:color w:val="000000"/>
                <w:szCs w:val="21"/>
              </w:rPr>
              <w:t xml:space="preserve">综合考评得分</w:t>
            </w:r>
            <w:r>
              <w:rPr>
                <w:rFonts w:ascii="宋体" w:hAnsi="宋体" w:cs="宋体"/>
                <w:color w:val="000000"/>
                <w:szCs w:val="21"/>
              </w:rPr>
            </w:r>
            <w:r/>
          </w:p>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（“”的数值包含在所在区间内）</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w:t>
            </w:r>
            <w:r>
              <w:rPr>
                <w:rFonts w:hint="eastAsia" w:ascii="宋体" w:hAnsi="宋体" w:cs="宋体"/>
                <w:color w:val="000000"/>
                <w:szCs w:val="21"/>
                <w:u w:val="single"/>
              </w:rPr>
              <w:t xml:space="preserve">70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70-</w:t>
            </w:r>
            <w:r>
              <w:rPr>
                <w:rFonts w:hint="eastAsia" w:ascii="宋体" w:hAnsi="宋体" w:cs="宋体"/>
                <w:color w:val="000000"/>
                <w:szCs w:val="21"/>
                <w:u w:val="single"/>
              </w:rPr>
              <w:t xml:space="preserve">75</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75-</w:t>
            </w:r>
            <w:r>
              <w:rPr>
                <w:rFonts w:hint="eastAsia" w:ascii="宋体" w:hAnsi="宋体" w:cs="宋体"/>
                <w:color w:val="000000"/>
                <w:szCs w:val="21"/>
                <w:u w:val="single"/>
              </w:rPr>
              <w:t xml:space="preserve">80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80-</w:t>
            </w:r>
            <w:r>
              <w:rPr>
                <w:rFonts w:hint="eastAsia" w:ascii="宋体" w:hAnsi="宋体" w:cs="宋体"/>
                <w:color w:val="000000"/>
                <w:szCs w:val="21"/>
                <w:u w:val="single"/>
              </w:rPr>
              <w:t xml:space="preserve">85</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85-</w:t>
            </w:r>
            <w:r>
              <w:rPr>
                <w:rFonts w:hint="eastAsia" w:ascii="宋体" w:hAnsi="宋体" w:cs="宋体"/>
                <w:color w:val="000000"/>
                <w:szCs w:val="21"/>
                <w:u w:val="single"/>
              </w:rPr>
              <w:t xml:space="preserve">90</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eastAsia="宋体" w:cs="宋体"/>
                <w:color w:val="000000"/>
                <w:szCs w:val="21"/>
                <w:lang w:eastAsia="zh-CN"/>
              </w:rPr>
              <w:framePr w:vAnchor="text" w:hAnchor="page" w:x="1472" w:y="138"/>
              <w:suppressLineNumbers w:val="0"/>
            </w:pPr>
            <w:r>
              <w:rPr>
                <w:rFonts w:hint="eastAsia" w:ascii="宋体" w:hAnsi="宋体" w:cs="宋体"/>
                <w:color w:val="000000"/>
                <w:szCs w:val="21"/>
              </w:rPr>
              <w:t xml:space="preserve">85-</w:t>
            </w:r>
            <w:r>
              <w:rPr>
                <w:rFonts w:hint="eastAsia" w:ascii="宋体" w:hAnsi="宋体" w:cs="宋体"/>
                <w:color w:val="000000"/>
                <w:szCs w:val="21"/>
                <w:u w:val="single"/>
              </w:rPr>
              <w:t xml:space="preserve">9</w:t>
            </w:r>
            <w:r>
              <w:rPr>
                <w:rFonts w:hint="eastAsia" w:ascii="宋体" w:hAnsi="宋体" w:cs="宋体"/>
                <w:color w:val="000000"/>
                <w:szCs w:val="21"/>
                <w:u w:val="single"/>
                <w:lang w:val="en-US" w:eastAsia="zh-CN"/>
              </w:rPr>
              <w:t xml:space="preserve">5</w:t>
            </w:r>
            <w:r>
              <w:rPr>
                <w:rFonts w:hint="eastAsia" w:ascii="宋体" w:hAnsi="宋体" w:eastAsia="宋体" w:cs="宋体"/>
                <w:color w:val="000000"/>
                <w:szCs w:val="21"/>
                <w:lang w:eastAsia="zh-CN"/>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eastAsia="宋体" w:cs="宋体"/>
                <w:color w:val="000000"/>
                <w:szCs w:val="21"/>
                <w:lang w:eastAsia="zh-CN"/>
              </w:rPr>
              <w:framePr w:vAnchor="text" w:hAnchor="page" w:x="1472" w:y="138"/>
              <w:suppressLineNumbers w:val="0"/>
            </w:pPr>
            <w:r>
              <w:rPr>
                <w:rFonts w:hint="eastAsia" w:ascii="宋体" w:hAnsi="宋体" w:cs="宋体"/>
                <w:color w:val="000000"/>
                <w:szCs w:val="21"/>
              </w:rPr>
              <w:t xml:space="preserve">＞9</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r>
      <w:tr>
        <w:trPr>
          <w:trHeight w:val="454"/>
        </w:trPr>
        <w:tc>
          <w:tcPr>
            <w:tcBorders>
              <w:top w:val="single" w:color="000000" w:sz="12" w:space="0"/>
              <w:left w:val="single" w:color="000000" w:sz="12" w:space="0"/>
              <w:bottom w:val="single" w:color="000000" w:sz="12" w:space="0"/>
              <w:right w:val="single" w:color="000000" w:sz="12" w:space="0"/>
            </w:tcBorders>
            <w:tcW w:w="2366"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扣款比例</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hint="eastAsia" w:ascii="宋体" w:hAnsi="宋体" w:cs="宋体"/>
                <w:color w:val="000000"/>
                <w:szCs w:val="21"/>
                <w:lang w:val="en-US" w:eastAsia="zh-CN"/>
              </w:rPr>
              <w:framePr w:vAnchor="text" w:hAnchor="page" w:x="1472" w:y="138"/>
              <w:suppressLineNumbers w:val="0"/>
            </w:pP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w:t>
            </w:r>
            <w:r>
              <w:rPr>
                <w:rFonts w:hint="eastAsia" w:ascii="宋体" w:hAnsi="宋体" w:cs="宋体"/>
                <w:color w:val="000000"/>
                <w:szCs w:val="21"/>
                <w:lang w:val="en-US" w:eastAsia="zh-CN"/>
              </w:rPr>
            </w:r>
            <w:r/>
          </w:p>
        </w:tc>
        <w:tc>
          <w:tcPr>
            <w:tcBorders>
              <w:top w:val="single" w:color="000000" w:sz="12" w:space="0"/>
              <w:left w:val="none" w:color="000000" w:sz="4" w:space="0"/>
              <w:bottom w:val="single" w:color="000000" w:sz="12" w:space="0"/>
              <w:right w:val="single" w:color="000000" w:sz="12" w:space="0"/>
            </w:tcBorders>
            <w:tcW w:w="908" w:type="dxa"/>
            <w:vAlign w:val="center"/>
            <w:textDirection w:val="lrTb"/>
            <w:noWrap w:val="false"/>
          </w:tcPr>
          <w:p>
            <w:pPr>
              <w:pStyle w:val="991"/>
              <w:ind w:left="0" w:right="0"/>
              <w:jc w:val="center"/>
              <w:keepLines w:val="0"/>
              <w:keepNext w:val="0"/>
              <w:spacing w:before="0" w:beforeAutospacing="0" w:after="0" w:afterAutospacing="0" w:line="360" w:lineRule="auto"/>
              <w:rPr>
                <w:rFonts w:ascii="宋体" w:hAnsi="宋体" w:cs="宋体"/>
                <w:color w:val="000000"/>
                <w:szCs w:val="21"/>
              </w:rPr>
              <w:framePr w:vAnchor="text" w:hAnchor="page" w:x="1472" w:y="138"/>
              <w:suppressLineNumbers w:val="0"/>
            </w:pPr>
            <w:r>
              <w:rPr>
                <w:rFonts w:hint="eastAsia" w:ascii="宋体" w:hAnsi="宋体" w:cs="宋体"/>
                <w:color w:val="000000"/>
                <w:szCs w:val="21"/>
              </w:rPr>
              <w:t xml:space="preserve">0</w:t>
            </w:r>
            <w:r>
              <w:rPr>
                <w:rFonts w:ascii="宋体" w:hAnsi="宋体" w:cs="宋体"/>
                <w:color w:val="000000"/>
                <w:szCs w:val="21"/>
              </w:rPr>
            </w:r>
            <w:r/>
          </w:p>
        </w:tc>
      </w:tr>
    </w:tbl>
    <w:p>
      <w:pPr>
        <w:pStyle w:val="991"/>
        <w:rPr>
          <w:rFonts w:hint="eastAsia" w:ascii="宋体" w:hAnsi="宋体" w:cs="宋体"/>
          <w:color w:val="000000"/>
          <w:szCs w:val="21"/>
        </w:rPr>
      </w:pPr>
      <w:r>
        <w:rPr>
          <w:rFonts w:hint="eastAsia" w:ascii="宋体" w:hAnsi="宋体" w:cs="宋体"/>
          <w:color w:val="000000"/>
          <w:szCs w:val="21"/>
        </w:rPr>
      </w:r>
      <w:r/>
    </w:p>
    <w:p>
      <w:pPr>
        <w:pStyle w:val="991"/>
        <w:ind w:firstLine="420"/>
        <w:spacing w:line="360" w:lineRule="auto"/>
        <w:rPr>
          <w:rFonts w:hint="eastAsia" w:ascii="宋体" w:hAnsi="宋体" w:cs="宋体"/>
          <w:color w:val="000000"/>
          <w:szCs w:val="21"/>
        </w:rPr>
      </w:pPr>
      <w:r>
        <w:rPr>
          <w:rFonts w:hint="eastAsia" w:ascii="宋体" w:hAnsi="宋体" w:cs="宋体"/>
          <w:color w:val="000000"/>
          <w:szCs w:val="21"/>
        </w:rPr>
        <w:t xml:space="preserve">2.3实行考评不达标淘汰制度。如季度综合考评低于80分（含），除扣分扣款外，还要进行约谈。在一个考核年度内累计3次月综合考评低于70分的，采购人有权立即终止服务合同。</w:t>
      </w:r>
      <w:r>
        <w:rPr>
          <w:rFonts w:hint="eastAsia" w:ascii="宋体" w:hAnsi="宋体" w:cs="宋体"/>
          <w:color w:val="000000"/>
          <w:szCs w:val="21"/>
        </w:rPr>
      </w:r>
      <w:r/>
    </w:p>
    <w:p>
      <w:pPr>
        <w:pStyle w:val="991"/>
        <w:ind w:firstLine="422"/>
        <w:jc w:val="both"/>
        <w:spacing w:line="360" w:lineRule="auto"/>
        <w:widowControl w:val="off"/>
        <w:rPr>
          <w:rFonts w:ascii="宋体" w:hAnsi="宋体" w:eastAsia="宋体" w:cs="宋体"/>
          <w:b/>
          <w:bCs/>
          <w:color w:val="000000"/>
          <w:sz w:val="21"/>
          <w:szCs w:val="21"/>
          <w:lang w:val="en-US" w:eastAsia="zh-CN" w:bidi="ar-SA"/>
        </w:rPr>
      </w:pPr>
      <w:r>
        <w:rPr>
          <w:rFonts w:hint="eastAsia" w:ascii="宋体" w:hAnsi="宋体" w:cs="宋体"/>
          <w:b/>
          <w:bCs/>
          <w:color w:val="000000"/>
          <w:sz w:val="21"/>
          <w:szCs w:val="21"/>
          <w:lang w:val="en-US" w:eastAsia="zh-CN" w:bidi="ar-SA"/>
        </w:rPr>
        <w:t xml:space="preserve">八</w:t>
      </w:r>
      <w:r>
        <w:rPr>
          <w:rFonts w:hint="eastAsia" w:ascii="宋体" w:hAnsi="宋体" w:eastAsia="宋体" w:cs="宋体"/>
          <w:b/>
          <w:bCs/>
          <w:color w:val="000000"/>
          <w:sz w:val="21"/>
          <w:szCs w:val="21"/>
          <w:lang w:val="en-US" w:eastAsia="zh-CN" w:bidi="ar-SA"/>
        </w:rPr>
        <w:t xml:space="preserve">、商务要求：</w:t>
      </w:r>
      <w:r>
        <w:rPr>
          <w:rFonts w:ascii="宋体" w:hAnsi="宋体" w:eastAsia="宋体" w:cs="宋体"/>
          <w:b/>
          <w:bCs/>
          <w:color w:val="000000"/>
          <w:sz w:val="21"/>
          <w:szCs w:val="21"/>
          <w:lang w:val="en-US" w:eastAsia="zh-CN" w:bidi="ar-SA"/>
        </w:rPr>
      </w:r>
      <w:r/>
    </w:p>
    <w:p>
      <w:pPr>
        <w:pStyle w:val="991"/>
        <w:ind w:firstLine="422"/>
        <w:spacing w:line="360" w:lineRule="auto"/>
        <w:rPr>
          <w:rFonts w:ascii="宋体" w:hAnsi="宋体" w:cs="宋体"/>
          <w:b/>
          <w:bCs/>
          <w:color w:val="000000"/>
          <w:szCs w:val="21"/>
        </w:rPr>
        <w:outlineLvl w:val="1"/>
      </w:pPr>
      <w:r>
        <w:rPr>
          <w:rFonts w:hint="eastAsia" w:ascii="宋体" w:hAnsi="宋体" w:cs="宋体"/>
          <w:b/>
          <w:bCs/>
          <w:color w:val="000000"/>
          <w:szCs w:val="21"/>
        </w:rPr>
        <w:t xml:space="preserve">1.1 付款方式</w:t>
      </w:r>
      <w:r>
        <w:rPr>
          <w:rFonts w:ascii="宋体" w:hAnsi="宋体" w:cs="宋体"/>
          <w:b/>
          <w:bCs/>
          <w:color w:val="000000"/>
          <w:szCs w:val="21"/>
        </w:rPr>
      </w:r>
      <w:r/>
    </w:p>
    <w:p>
      <w:pPr>
        <w:pStyle w:val="1439"/>
        <w:ind w:firstLine="420"/>
        <w:spacing w:line="360" w:lineRule="auto"/>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1、</w:t>
      </w:r>
      <w:r>
        <w:rPr>
          <w:rFonts w:ascii="宋体" w:hAnsi="宋体" w:eastAsia="宋体" w:cs="宋体"/>
          <w:b/>
          <w:bCs/>
          <w:color w:val="000000"/>
          <w:sz w:val="21"/>
          <w:szCs w:val="21"/>
        </w:rPr>
        <w:t xml:space="preserve">合同签订后，甲方自收到乙方发票日起</w:t>
      </w:r>
      <w:r>
        <w:rPr>
          <w:rFonts w:hint="eastAsia" w:hAnsi="宋体" w:cs="宋体"/>
          <w:b/>
          <w:color w:val="000000"/>
          <w:sz w:val="21"/>
          <w:szCs w:val="21"/>
          <w:highlight w:val="none"/>
          <w:lang w:eastAsia="zh-CN"/>
        </w:rPr>
        <w:t xml:space="preserve">10个工作日</w:t>
      </w:r>
      <w:r>
        <w:rPr>
          <w:rFonts w:ascii="宋体" w:hAnsi="宋体" w:eastAsia="宋体" w:cs="宋体"/>
          <w:b/>
          <w:bCs/>
          <w:color w:val="000000"/>
          <w:sz w:val="21"/>
          <w:szCs w:val="21"/>
        </w:rPr>
        <w:t xml:space="preserve">内预付合同价的30%；</w:t>
      </w:r>
      <w:r>
        <w:rPr>
          <w:rFonts w:ascii="宋体" w:hAnsi="宋体" w:eastAsia="宋体" w:cs="宋体"/>
          <w:b/>
          <w:bCs/>
          <w:color w:val="000000"/>
          <w:sz w:val="21"/>
          <w:szCs w:val="21"/>
        </w:rPr>
      </w:r>
      <w:r/>
    </w:p>
    <w:p>
      <w:pPr>
        <w:pStyle w:val="991"/>
        <w:ind w:firstLine="420"/>
        <w:spacing w:line="360" w:lineRule="auto"/>
        <w:tabs>
          <w:tab w:val="left" w:pos="900" w:leader="none"/>
          <w:tab w:val="left" w:pos="1080" w:leader="none"/>
        </w:tabs>
        <w:rPr>
          <w:rFonts w:hint="eastAsia" w:ascii="宋体" w:hAnsi="Times New Roman" w:eastAsia="宋体" w:cs="Times New Roman"/>
          <w:b/>
          <w:bCs/>
          <w:color w:val="000000"/>
          <w:sz w:val="21"/>
          <w:szCs w:val="21"/>
          <w:highlight w:val="none"/>
          <w:lang w:eastAsia="zh-CN"/>
        </w:rPr>
      </w:pPr>
      <w:r>
        <w:rPr>
          <w:rFonts w:hint="eastAsia" w:hAnsi="宋体" w:eastAsia="宋体" w:cs="宋体"/>
          <w:b/>
          <w:bCs/>
          <w:color w:val="000000"/>
          <w:sz w:val="21"/>
          <w:szCs w:val="21"/>
          <w:lang w:val="en-US" w:eastAsia="zh-CN"/>
        </w:rPr>
        <w:t xml:space="preserve">2、</w:t>
      </w:r>
      <w:r>
        <w:rPr>
          <w:rFonts w:hint="eastAsia" w:ascii="宋体" w:hAnsi="Times New Roman" w:eastAsia="宋体" w:cs="Times New Roman"/>
          <w:b/>
          <w:bCs/>
          <w:color w:val="000000"/>
          <w:sz w:val="21"/>
          <w:szCs w:val="21"/>
          <w:highlight w:val="none"/>
          <w:lang w:eastAsia="zh-CN"/>
        </w:rPr>
        <w:t xml:space="preserve">剩余合同价的款项按每季度支付一次（付款</w:t>
      </w:r>
      <w:r>
        <w:rPr>
          <w:rFonts w:hint="eastAsia" w:ascii="宋体" w:hAnsi="Times New Roman" w:eastAsia="宋体" w:cs="Times New Roman"/>
          <w:b/>
          <w:bCs/>
          <w:color w:val="000000"/>
          <w:sz w:val="21"/>
          <w:szCs w:val="21"/>
          <w:highlight w:val="none"/>
          <w:lang w:val="en-US" w:eastAsia="zh-CN"/>
        </w:rPr>
        <w:t xml:space="preserve">时需</w:t>
      </w:r>
      <w:r>
        <w:rPr>
          <w:rFonts w:hint="eastAsia" w:ascii="宋体" w:hAnsi="Times New Roman" w:eastAsia="宋体" w:cs="Times New Roman"/>
          <w:b/>
          <w:bCs/>
          <w:color w:val="000000"/>
          <w:sz w:val="21"/>
          <w:szCs w:val="21"/>
          <w:highlight w:val="none"/>
          <w:lang w:eastAsia="zh-CN"/>
        </w:rPr>
        <w:t xml:space="preserve">扣除预付款），支付时甲方将按照对乙方工作的考核（每月进行一次考核）结果支付</w:t>
      </w:r>
      <w:r>
        <w:rPr>
          <w:rFonts w:hint="eastAsia" w:ascii="宋体" w:cs="Times New Roman"/>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如考核中被扣款，则付款时扣除相应金额</w:t>
      </w:r>
      <w:r>
        <w:rPr>
          <w:rFonts w:hint="eastAsia" w:ascii="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t xml:space="preserve">。</w:t>
      </w:r>
      <w:r>
        <w:rPr>
          <w:rFonts w:hint="eastAsia" w:ascii="宋体" w:hAnsi="Times New Roman" w:eastAsia="宋体" w:cs="Times New Roman"/>
          <w:b/>
          <w:bCs/>
          <w:color w:val="000000"/>
          <w:sz w:val="21"/>
          <w:szCs w:val="21"/>
          <w:highlight w:val="none"/>
          <w:lang w:eastAsia="zh-CN"/>
        </w:rPr>
      </w:r>
      <w:r/>
    </w:p>
    <w:p>
      <w:pPr>
        <w:pStyle w:val="1439"/>
        <w:ind w:firstLine="420"/>
        <w:spacing w:line="360" w:lineRule="auto"/>
        <w:rPr>
          <w:rFonts w:ascii="宋体" w:hAnsi="宋体" w:eastAsia="宋体" w:cs="宋体"/>
          <w:b/>
          <w:bCs/>
          <w:color w:val="000000"/>
          <w:sz w:val="21"/>
          <w:szCs w:val="21"/>
        </w:rPr>
      </w:pPr>
      <w:r>
        <w:rPr>
          <w:rFonts w:hint="eastAsia" w:hAnsi="宋体" w:eastAsia="宋体" w:cs="宋体"/>
          <w:b/>
          <w:bCs/>
          <w:color w:val="000000"/>
          <w:sz w:val="21"/>
          <w:szCs w:val="21"/>
          <w:lang w:val="en-US" w:eastAsia="zh-CN"/>
        </w:rPr>
        <w:t xml:space="preserve">3</w:t>
      </w:r>
      <w:r>
        <w:rPr>
          <w:rFonts w:ascii="宋体" w:hAnsi="宋体" w:eastAsia="宋体" w:cs="宋体"/>
          <w:b/>
          <w:bCs/>
          <w:color w:val="000000"/>
          <w:sz w:val="21"/>
          <w:szCs w:val="21"/>
        </w:rPr>
        <w:t xml:space="preserve">、乙方须收到款后，应首先解决工人工资、保险等，如乙方挪用工人工资、保险等款项，甲方有权采取适当措施并追究其违约责任。</w:t>
      </w:r>
      <w:r>
        <w:rPr>
          <w:rFonts w:ascii="宋体" w:hAnsi="宋体" w:eastAsia="宋体" w:cs="宋体"/>
          <w:b/>
          <w:bCs/>
          <w:color w:val="000000"/>
          <w:sz w:val="21"/>
          <w:szCs w:val="21"/>
        </w:rPr>
      </w:r>
      <w:r/>
    </w:p>
    <w:p>
      <w:pPr>
        <w:pStyle w:val="991"/>
        <w:ind w:firstLine="422"/>
        <w:spacing w:line="360" w:lineRule="auto"/>
        <w:rPr>
          <w:rFonts w:ascii="宋体" w:hAnsi="宋体" w:cs="宋体"/>
          <w:color w:val="000000"/>
          <w:szCs w:val="21"/>
        </w:rPr>
      </w:pPr>
      <w:r>
        <w:rPr>
          <w:rFonts w:hint="eastAsia" w:hAnsi="宋体" w:cs="宋体"/>
          <w:b/>
          <w:color w:val="000000"/>
          <w:sz w:val="21"/>
          <w:szCs w:val="21"/>
          <w:highlight w:val="none"/>
          <w:lang w:eastAsia="zh-CN"/>
        </w:rPr>
        <w:t xml:space="preserve">（注：每次支付，甲方应自收到乙方发票之日起10个工作日内付款</w:t>
      </w:r>
      <w:r>
        <w:rPr>
          <w:rFonts w:hint="eastAsia" w:hAnsi="宋体" w:cs="宋体"/>
          <w:b/>
          <w:color w:val="000000"/>
          <w:sz w:val="21"/>
          <w:szCs w:val="21"/>
          <w:highlight w:val="none"/>
        </w:rPr>
        <w:t xml:space="preserve">。</w:t>
      </w:r>
      <w:r>
        <w:rPr>
          <w:rFonts w:hint="eastAsia" w:hAnsi="宋体" w:cs="宋体"/>
          <w:b/>
          <w:color w:val="000000"/>
          <w:sz w:val="21"/>
          <w:szCs w:val="21"/>
          <w:highlight w:val="none"/>
          <w:lang w:eastAsia="zh-CN"/>
        </w:rPr>
        <w:t xml:space="preserve">）</w:t>
      </w:r>
      <w:r>
        <w:rPr>
          <w:rFonts w:hint="eastAsia"/>
          <w:color w:val="000000"/>
          <w:highlight w:val="none"/>
          <w:lang w:val="en-US" w:eastAsia="zh-CN"/>
        </w:rPr>
        <w:t xml:space="preserve"> </w:t>
      </w:r>
      <w:r>
        <w:rPr>
          <w:rFonts w:ascii="宋体" w:hAnsi="宋体" w:cs="宋体"/>
          <w:color w:val="000000"/>
          <w:szCs w:val="21"/>
        </w:rPr>
      </w:r>
      <w:r/>
    </w:p>
    <w:p>
      <w:pPr>
        <w:pStyle w:val="991"/>
        <w:ind w:firstLine="420"/>
        <w:spacing w:line="360" w:lineRule="auto"/>
        <w:tabs>
          <w:tab w:val="left" w:pos="7770" w:leader="none"/>
        </w:tabs>
        <w:rPr>
          <w:rFonts w:hint="eastAsia" w:ascii="宋体" w:hAnsi="宋体" w:eastAsia="宋体" w:cs="宋体"/>
          <w:color w:val="000000"/>
          <w:szCs w:val="21"/>
        </w:rPr>
      </w:pPr>
      <w:r>
        <w:rPr>
          <w:rFonts w:hint="eastAsia" w:ascii="宋体" w:hAnsi="宋体" w:eastAsia="宋体" w:cs="宋体"/>
          <w:color w:val="000000"/>
          <w:szCs w:val="21"/>
        </w:rPr>
        <w:t xml:space="preserve">1.1.2 服务期间，如因政策性规定的用工成本、水、电、油、气等价格调整，本项目服务费用不做调整。在采购人未违反合同约定的情况下，中标供应商不得以任何理由停止提供服务，否则视同中标供应商违约，采购人有权单方面解除合同，请投标人充分考虑本项目风险。</w:t>
      </w:r>
      <w:r>
        <w:rPr>
          <w:rFonts w:hint="eastAsia" w:ascii="宋体" w:hAnsi="宋体" w:eastAsia="宋体" w:cs="宋体"/>
          <w:color w:val="000000"/>
          <w:szCs w:val="21"/>
        </w:rPr>
      </w:r>
      <w:r/>
    </w:p>
    <w:p>
      <w:pPr>
        <w:pStyle w:val="991"/>
        <w:ind w:firstLine="420"/>
        <w:spacing w:line="360" w:lineRule="auto"/>
        <w:tabs>
          <w:tab w:val="left" w:pos="777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1.2 履约保证金</w:t>
      </w:r>
      <w:r>
        <w:rPr>
          <w:rFonts w:hint="eastAsia" w:ascii="宋体" w:hAnsi="宋体" w:eastAsia="宋体" w:cs="宋体"/>
          <w:b/>
          <w:bCs/>
          <w:color w:val="000000"/>
          <w:szCs w:val="21"/>
        </w:rPr>
      </w:r>
      <w:r/>
    </w:p>
    <w:p>
      <w:pPr>
        <w:pStyle w:val="991"/>
        <w:ind w:firstLine="420"/>
        <w:spacing w:line="360" w:lineRule="auto"/>
        <w:tabs>
          <w:tab w:val="left" w:pos="777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本项目履约保证金为中标价的5%，履约保证金在签订合同前缴纳，缴纳方式：电子银行保函、电子保险保单(保函)、电子担保保函、纸质版保函（保单）、本票、汇票、支票等。</w:t>
      </w:r>
      <w:r>
        <w:rPr>
          <w:rFonts w:hint="eastAsia" w:ascii="宋体" w:hAnsi="宋体" w:eastAsia="宋体" w:cs="宋体"/>
          <w:color w:val="000000"/>
          <w:szCs w:val="21"/>
          <w:lang w:val="en-US" w:eastAsia="zh-CN"/>
        </w:rPr>
      </w:r>
      <w:r/>
    </w:p>
    <w:p>
      <w:pPr>
        <w:pStyle w:val="99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1.3 违约责任</w:t>
      </w:r>
      <w:r>
        <w:rPr>
          <w:rFonts w:ascii="宋体" w:hAnsi="宋体" w:cs="宋体"/>
          <w:b/>
          <w:bCs/>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1.3.1 中标供应商不得将本项目转包，也不得以任何形式将本项目分包，否则，将视为中标供应商严重违约，采购人有权单方解除合同并有权追偿由此给采购人造成的经济损失。</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 在执行临时性、阶段性特殊任务（含国家、省、市检查，突击整治，重大活动等）期间，中标供应商的作业质量未能达到规定的要求，采购人可另行安排人员进行作业，并按所发生的实际开支费用扣减中标供应商当月的服务经费。</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 服务期间，如因中标供应商在本服务项目范围内违反法律、法规及国家有关政策而受到政府有关部门的处分、处罚，而无法继续履行合同的，采购人有权单方面解除合同，不承担任何法律责任及经济补偿。</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 服务期间，如因中标供应商引起的严重劳务纠纷问题，影响正常工作的，采购人有权临时另行聘请员工确保正常工作，所产生的一切费用由中标供应商支付。一年内累计出现两次这类事件，采购人有权解除合同。</w:t>
      </w:r>
      <w:r>
        <w:rPr>
          <w:rFonts w:ascii="宋体" w:hAnsi="宋体" w:cs="宋体"/>
          <w:color w:val="000000"/>
          <w:szCs w:val="21"/>
        </w:rPr>
      </w:r>
      <w:r/>
    </w:p>
    <w:p>
      <w:pPr>
        <w:pStyle w:val="991"/>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 服务期间，双方必须严格履行合同，在执行过程中，如遇未尽事宜（含政府有关部门的政策、作业标准、作业时间等），双方可协商解决，并签署书面补充合同。</w:t>
      </w:r>
      <w:r>
        <w:rPr>
          <w:rFonts w:ascii="宋体" w:hAnsi="宋体" w:cs="宋体"/>
          <w:color w:val="000000"/>
          <w:szCs w:val="21"/>
        </w:rPr>
      </w:r>
      <w:r/>
    </w:p>
    <w:p>
      <w:pPr>
        <w:pStyle w:val="991"/>
        <w:ind w:left="0" w:firstLine="420"/>
        <w:jc w:val="both"/>
        <w:spacing w:after="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1.3.6在签订合同前，中标供应商必须按投标承诺及招标文件的有关要求把设备及人员（生活垃圾分类设备除外）安排到位并按合同要求投入正常运作。</w:t>
      </w:r>
      <w:r>
        <w:rPr>
          <w:rFonts w:ascii="宋体" w:hAnsi="宋体" w:eastAsia="宋体" w:cs="宋体"/>
          <w:color w:val="000000"/>
          <w:sz w:val="21"/>
          <w:szCs w:val="21"/>
          <w:lang w:val="en-US" w:eastAsia="zh-CN" w:bidi="ar-SA"/>
        </w:rPr>
      </w:r>
      <w:r/>
    </w:p>
    <w:p>
      <w:pPr>
        <w:pStyle w:val="991"/>
        <w:ind w:firstLine="422"/>
        <w:spacing w:line="360" w:lineRule="auto"/>
        <w:rPr>
          <w:rFonts w:ascii="宋体" w:hAnsi="宋体" w:cs="宋体"/>
          <w:b/>
          <w:bCs/>
          <w:color w:val="000000"/>
          <w:szCs w:val="21"/>
        </w:rPr>
        <w:outlineLvl w:val="1"/>
      </w:pPr>
      <w:r>
        <w:rPr>
          <w:rFonts w:hint="eastAsia" w:ascii="宋体" w:hAnsi="宋体" w:cs="宋体"/>
          <w:b/>
          <w:bCs/>
          <w:color w:val="000000"/>
          <w:szCs w:val="21"/>
        </w:rPr>
        <w:t xml:space="preserve">1.4 其他要求</w:t>
      </w:r>
      <w:r>
        <w:rPr>
          <w:rFonts w:ascii="宋体" w:hAnsi="宋体" w:cs="宋体"/>
          <w:b/>
          <w:bCs/>
          <w:color w:val="000000"/>
          <w:szCs w:val="21"/>
        </w:rPr>
      </w:r>
      <w:r/>
    </w:p>
    <w:p>
      <w:pPr>
        <w:pStyle w:val="991"/>
        <w:ind w:firstLine="420"/>
        <w:spacing w:line="360" w:lineRule="auto"/>
        <w:rPr>
          <w:color w:val="000000"/>
          <w:sz w:val="24"/>
          <w:szCs w:val="24"/>
          <w:highlight w:val="none"/>
        </w:rPr>
      </w:pPr>
      <w:r>
        <w:rPr>
          <w:rFonts w:hint="eastAsia" w:ascii="宋体" w:hAnsi="宋体" w:cs="宋体"/>
          <w:color w:val="000000"/>
          <w:szCs w:val="21"/>
        </w:rPr>
        <w:t xml:space="preserve">1.4.</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 </w:t>
      </w:r>
      <w:r>
        <w:rPr>
          <w:rFonts w:hint="eastAsia" w:ascii="宋体" w:hAnsi="宋体" w:eastAsia="宋体" w:cs="宋体"/>
          <w:color w:val="000000"/>
          <w:sz w:val="21"/>
          <w:szCs w:val="21"/>
          <w:lang w:val="en-US" w:eastAsia="zh-CN" w:bidi="ar-SA"/>
        </w:rPr>
        <w:t xml:space="preserve">签订合同后，采购人将现有完好在用的机械设备移交中标供应商，中标供应商按照机械设备规定使用年限8年，按尚可使用年限分期淘汰旧设备，更新购置新设备，购置的新设备使用性能不低于原有设备，合同到期后，确保全部设备完好并正常使用，经采购人委托的专业评估机构评估确认后交还采购人。</w:t>
      </w:r>
      <w:r>
        <w:rPr>
          <w:color w:val="000000"/>
          <w:sz w:val="24"/>
          <w:szCs w:val="24"/>
          <w:highlight w:val="none"/>
        </w:rPr>
      </w:r>
      <w:r/>
    </w:p>
    <w:p>
      <w:pPr>
        <w:pStyle w:val="991"/>
        <w:rPr>
          <w:color w:val="000000"/>
        </w:rPr>
      </w:pPr>
      <w:r>
        <w:rPr>
          <w:color w:val="000000"/>
        </w:rPr>
      </w:r>
      <w:r/>
    </w:p>
    <w:p>
      <w:pPr>
        <w:pStyle w:val="991"/>
        <w:ind w:firstLine="420"/>
        <w:spacing w:line="360" w:lineRule="auto"/>
        <w:rPr>
          <w:color w:val="000000"/>
          <w:sz w:val="24"/>
          <w:szCs w:val="24"/>
          <w:highlight w:val="none"/>
        </w:rPr>
      </w:pPr>
      <w:r>
        <w:rPr>
          <w:color w:val="000000"/>
          <w:sz w:val="24"/>
          <w:szCs w:val="24"/>
          <w:highlight w:val="none"/>
        </w:rPr>
      </w:r>
      <w:r/>
    </w:p>
    <w:p>
      <w:pPr>
        <w:pStyle w:val="991"/>
        <w:jc w:val="center"/>
        <w:rPr>
          <w:rFonts w:hint="eastAsia" w:ascii="宋体" w:hAnsi="宋体"/>
          <w:color w:val="000000"/>
          <w:szCs w:val="21"/>
        </w:rPr>
      </w:pPr>
      <w:r>
        <w:rPr>
          <w:color w:val="000000"/>
        </w:rPr>
        <w:br w:type="page" w:clear="all"/>
      </w:r>
      <w:r>
        <w:rPr>
          <w:rStyle w:val="1072"/>
          <w:rFonts w:hint="eastAsia"/>
          <w:color w:val="000000"/>
          <w:sz w:val="32"/>
        </w:rPr>
        <w:t xml:space="preserve">第五章 评审方法及评审标准</w:t>
      </w:r>
      <w:bookmarkEnd w:id="53"/>
      <w:r/>
      <w:bookmarkEnd w:id="54"/>
      <w:r>
        <w:rPr>
          <w:rFonts w:hint="eastAsia" w:ascii="宋体" w:hAnsi="宋体"/>
          <w:color w:val="000000"/>
          <w:szCs w:val="21"/>
        </w:rPr>
      </w:r>
      <w:r/>
    </w:p>
    <w:p>
      <w:pPr>
        <w:pStyle w:val="1285"/>
        <w:ind w:firstLine="422"/>
        <w:spacing w:before="0" w:after="0"/>
        <w:rPr>
          <w:rFonts w:ascii="宋体" w:hAnsi="宋体"/>
          <w:b/>
          <w:color w:val="000000"/>
          <w:sz w:val="21"/>
          <w:szCs w:val="21"/>
        </w:rPr>
      </w:pPr>
      <w:r/>
      <w:bookmarkStart w:id="56" w:name="_Toc436989824"/>
      <w:r>
        <w:rPr>
          <w:rFonts w:hint="eastAsia" w:ascii="宋体" w:hAnsi="宋体"/>
          <w:b/>
          <w:color w:val="000000"/>
          <w:sz w:val="21"/>
          <w:szCs w:val="21"/>
        </w:rPr>
        <w:t xml:space="preserve">一、评审方法</w:t>
      </w:r>
      <w:r>
        <w:rPr>
          <w:rFonts w:ascii="宋体" w:hAnsi="宋体"/>
          <w:b/>
          <w:color w:val="000000"/>
          <w:sz w:val="21"/>
          <w:szCs w:val="21"/>
        </w:rPr>
      </w:r>
      <w:r/>
    </w:p>
    <w:p>
      <w:pPr>
        <w:pStyle w:val="1285"/>
        <w:ind w:firstLine="420"/>
        <w:spacing w:before="0" w:after="0"/>
        <w:rPr>
          <w:rFonts w:ascii="宋体" w:hAnsi="宋体"/>
          <w:color w:val="000000"/>
          <w:sz w:val="21"/>
          <w:szCs w:val="21"/>
        </w:rPr>
      </w:pPr>
      <w:r>
        <w:rPr>
          <w:rFonts w:hint="eastAsia" w:ascii="宋体" w:hAnsi="宋体"/>
          <w:color w:val="000000"/>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olor w:val="000000"/>
          <w:sz w:val="21"/>
          <w:szCs w:val="21"/>
        </w:rPr>
      </w:r>
      <w:r/>
    </w:p>
    <w:p>
      <w:pPr>
        <w:pStyle w:val="991"/>
        <w:ind w:firstLine="422"/>
        <w:spacing w:line="360" w:lineRule="auto"/>
        <w:rPr>
          <w:rFonts w:ascii="宋体" w:hAnsi="宋体"/>
          <w:b/>
          <w:color w:val="000000"/>
          <w:szCs w:val="21"/>
        </w:rPr>
      </w:pPr>
      <w:r/>
      <w:bookmarkStart w:id="57" w:name="_Toc449017024"/>
      <w:r/>
      <w:bookmarkStart w:id="58" w:name="_Toc449016388"/>
      <w:r>
        <w:rPr>
          <w:rFonts w:ascii="宋体" w:hAnsi="宋体"/>
          <w:b/>
          <w:color w:val="000000"/>
          <w:szCs w:val="21"/>
        </w:rPr>
        <w:t xml:space="preserve">二、</w:t>
      </w:r>
      <w:r>
        <w:rPr>
          <w:rFonts w:hint="eastAsia" w:ascii="宋体" w:hAnsi="宋体"/>
          <w:b/>
          <w:color w:val="000000"/>
          <w:szCs w:val="21"/>
        </w:rPr>
        <w:t xml:space="preserve">政府采购政策功能落实</w:t>
      </w:r>
      <w:bookmarkEnd w:id="57"/>
      <w:r/>
      <w:bookmarkEnd w:id="58"/>
      <w:r>
        <w:rPr>
          <w:rFonts w:ascii="宋体" w:hAnsi="宋体"/>
          <w:b/>
          <w:color w:val="000000"/>
          <w:szCs w:val="21"/>
        </w:rPr>
      </w:r>
      <w:r/>
    </w:p>
    <w:p>
      <w:pPr>
        <w:pStyle w:val="991"/>
        <w:ind w:firstLine="420"/>
        <w:spacing w:line="360" w:lineRule="auto"/>
        <w:rPr>
          <w:rFonts w:hint="eastAsia" w:ascii="宋体" w:hAnsi="宋体" w:cs="宋体"/>
          <w:b/>
          <w:color w:val="000000"/>
          <w:szCs w:val="21"/>
        </w:rPr>
      </w:pPr>
      <w:r>
        <w:rPr>
          <w:rFonts w:hint="eastAsia" w:ascii="宋体" w:hAnsi="宋体" w:cs="宋体"/>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b/>
          <w:color w:val="000000"/>
          <w:szCs w:val="21"/>
        </w:rPr>
      </w:r>
      <w:r/>
    </w:p>
    <w:p>
      <w:pPr>
        <w:pStyle w:val="1285"/>
        <w:ind w:left="315" w:firstLine="105"/>
        <w:rPr>
          <w:rFonts w:hint="eastAsia" w:ascii="宋体" w:hAnsi="宋体" w:cs="宋体"/>
          <w:color w:val="000000"/>
          <w:sz w:val="21"/>
          <w:szCs w:val="21"/>
        </w:rPr>
      </w:pPr>
      <w:r>
        <w:rPr>
          <w:rFonts w:hint="eastAsia" w:ascii="宋体" w:hAnsi="宋体" w:cs="宋体"/>
          <w:color w:val="000000"/>
          <w:sz w:val="21"/>
          <w:szCs w:val="21"/>
        </w:rPr>
        <w:t xml:space="preserve">1、小微型企业价格扣除</w:t>
      </w:r>
      <w:r>
        <w:rPr>
          <w:rFonts w:hint="eastAsia" w:ascii="宋体" w:hAnsi="宋体" w:cs="宋体"/>
          <w:color w:val="000000"/>
          <w:sz w:val="21"/>
          <w:szCs w:val="21"/>
        </w:rPr>
      </w:r>
      <w:r/>
    </w:p>
    <w:p>
      <w:pPr>
        <w:pStyle w:val="1285"/>
        <w:ind w:firstLine="420"/>
        <w:rPr>
          <w:rFonts w:hint="eastAsia" w:ascii="宋体" w:hAnsi="宋体" w:cs="宋体"/>
          <w:color w:val="000000"/>
          <w:sz w:val="21"/>
          <w:szCs w:val="21"/>
        </w:rPr>
      </w:pPr>
      <w:r>
        <w:rPr>
          <w:rFonts w:hint="eastAsia" w:ascii="宋体" w:hAnsi="宋体" w:cs="宋体"/>
          <w:color w:val="000000"/>
          <w:sz w:val="21"/>
          <w:szCs w:val="21"/>
        </w:rPr>
        <w:t xml:space="preserve">（1）本项目对小型和微型企业产品给予20%的扣除价格，用扣除后的价格参与评审。</w:t>
      </w:r>
      <w:r>
        <w:rPr>
          <w:rFonts w:hint="eastAsia" w:ascii="宋体" w:hAnsi="宋体" w:cs="宋体"/>
          <w:color w:val="000000"/>
          <w:sz w:val="21"/>
          <w:szCs w:val="21"/>
        </w:rPr>
      </w:r>
      <w:r/>
    </w:p>
    <w:p>
      <w:pPr>
        <w:pStyle w:val="1285"/>
        <w:ind w:firstLine="420"/>
        <w:rPr>
          <w:rFonts w:hint="eastAsia" w:ascii="宋体" w:hAnsi="宋体" w:cs="宋体"/>
          <w:color w:val="000000"/>
          <w:sz w:val="21"/>
          <w:szCs w:val="21"/>
        </w:rPr>
      </w:pPr>
      <w:r>
        <w:rPr>
          <w:rFonts w:hint="eastAsia" w:ascii="宋体" w:hAnsi="宋体" w:cs="宋体"/>
          <w:color w:val="000000"/>
          <w:sz w:val="21"/>
          <w:szCs w:val="21"/>
        </w:rPr>
        <w:t xml:space="preserve">（2）供应商需按照采购文件的要求提供相应的《企业声明函》。</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2、残疾人福利单位价格扣除</w:t>
      </w:r>
      <w:r>
        <w:rPr>
          <w:rFonts w:hint="eastAsia" w:ascii="宋体" w:hAnsi="宋体" w:cs="宋体"/>
          <w:color w:val="000000"/>
          <w:sz w:val="21"/>
          <w:szCs w:val="21"/>
        </w:rPr>
      </w:r>
      <w:r/>
    </w:p>
    <w:p>
      <w:pPr>
        <w:pStyle w:val="1285"/>
        <w:ind w:left="315" w:firstLine="105"/>
        <w:rPr>
          <w:rFonts w:hint="eastAsia" w:ascii="宋体" w:hAnsi="宋体" w:cs="宋体"/>
          <w:color w:val="000000"/>
          <w:sz w:val="21"/>
          <w:szCs w:val="21"/>
        </w:rPr>
      </w:pPr>
      <w:r>
        <w:rPr>
          <w:rFonts w:hint="eastAsia" w:ascii="宋体" w:hAnsi="宋体" w:cs="宋体"/>
          <w:color w:val="000000"/>
          <w:sz w:val="21"/>
          <w:szCs w:val="21"/>
        </w:rPr>
        <w:t xml:space="preserve">（1）本项目对残疾人福利性单位视同小型、微型企业，给予20%的价格扣除，用扣除</w:t>
      </w:r>
      <w:r>
        <w:rPr>
          <w:rFonts w:hint="eastAsia" w:ascii="宋体" w:hAnsi="宋体" w:cs="宋体"/>
          <w:color w:val="000000"/>
          <w:sz w:val="21"/>
          <w:szCs w:val="21"/>
        </w:rPr>
      </w:r>
      <w:r/>
    </w:p>
    <w:p>
      <w:pPr>
        <w:pStyle w:val="1285"/>
        <w:ind w:firstLine="0"/>
        <w:rPr>
          <w:rFonts w:hint="eastAsia" w:ascii="宋体" w:hAnsi="宋体" w:cs="宋体"/>
          <w:color w:val="000000"/>
          <w:sz w:val="21"/>
          <w:szCs w:val="21"/>
        </w:rPr>
      </w:pPr>
      <w:r>
        <w:rPr>
          <w:rFonts w:hint="eastAsia" w:ascii="宋体" w:hAnsi="宋体" w:cs="宋体"/>
          <w:color w:val="000000"/>
          <w:sz w:val="21"/>
          <w:szCs w:val="21"/>
        </w:rPr>
        <w:t xml:space="preserve">后的价格参与评审。</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〔2017〕141号）。</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3、监狱和戒毒企业价格扣除</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（1）本项目对监狱和戒毒企业（简称监狱企业）视同小型、微型企业，给予20%的价</w:t>
      </w:r>
      <w:r>
        <w:rPr>
          <w:rFonts w:hint="eastAsia" w:ascii="宋体" w:hAnsi="宋体" w:cs="宋体"/>
          <w:color w:val="000000"/>
          <w:sz w:val="21"/>
          <w:szCs w:val="21"/>
        </w:rPr>
      </w:r>
      <w:r/>
    </w:p>
    <w:p>
      <w:pPr>
        <w:pStyle w:val="1285"/>
        <w:ind w:firstLine="0"/>
        <w:rPr>
          <w:rFonts w:hint="eastAsia" w:ascii="宋体" w:hAnsi="宋体" w:cs="宋体"/>
          <w:color w:val="000000"/>
          <w:sz w:val="21"/>
          <w:szCs w:val="21"/>
        </w:rPr>
      </w:pPr>
      <w:r>
        <w:rPr>
          <w:rFonts w:hint="eastAsia" w:ascii="宋体" w:hAnsi="宋体" w:cs="宋体"/>
          <w:color w:val="000000"/>
          <w:sz w:val="21"/>
          <w:szCs w:val="21"/>
        </w:rPr>
        <w:t xml:space="preserve">格扣除，用扣除后的价格参与评审。</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（2）监狱企业参加政府采购活动时，需提供由省级以上监狱管理局、戒毒管理局(含新</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疆生产建设兵团)出具的属于监狱企业的证明文件。供应商如不提供上述证明文件，价格将</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不做相应扣除。</w:t>
      </w:r>
      <w:r>
        <w:rPr>
          <w:rFonts w:hint="eastAsia" w:ascii="宋体" w:hAnsi="宋体" w:cs="宋体"/>
          <w:color w:val="000000"/>
          <w:sz w:val="21"/>
          <w:szCs w:val="21"/>
        </w:rPr>
      </w:r>
      <w:r/>
    </w:p>
    <w:p>
      <w:pPr>
        <w:pStyle w:val="1285"/>
        <w:ind w:firstLine="630"/>
        <w:rPr>
          <w:rFonts w:hint="eastAsia"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rPr>
          <w:rFonts w:hint="eastAsia" w:ascii="宋体" w:hAnsi="宋体" w:cs="宋体"/>
          <w:color w:val="000000"/>
          <w:sz w:val="21"/>
          <w:szCs w:val="21"/>
        </w:rPr>
      </w:r>
      <w:r/>
    </w:p>
    <w:p>
      <w:pPr>
        <w:pStyle w:val="1285"/>
        <w:ind w:firstLine="420"/>
        <w:rPr>
          <w:rFonts w:hint="eastAsia"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5、大中型企业和其他自然人、法人或者其他组织并与小型、微型企业（残疾人福利单</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位、监狱企业）组成联合体共同参加政府采购活动。联合协议中约定，小型、微型企业（残</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疾人福利单位、监狱企业）的协议合同金额占到联合体协议合同总金额30%以上的，给予联</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合体6%的价格扣除，用扣除后的价格参与评审。</w:t>
      </w:r>
      <w:r>
        <w:rPr>
          <w:rFonts w:hint="eastAsia" w:ascii="宋体" w:hAnsi="宋体" w:cs="宋体"/>
          <w:color w:val="000000"/>
          <w:sz w:val="21"/>
          <w:szCs w:val="21"/>
        </w:rPr>
      </w:r>
      <w:r/>
    </w:p>
    <w:p>
      <w:pPr>
        <w:pStyle w:val="1285"/>
        <w:ind w:left="420" w:firstLine="0"/>
        <w:rPr>
          <w:rFonts w:hint="eastAsia" w:ascii="宋体" w:hAnsi="宋体" w:cs="宋体"/>
          <w:color w:val="000000"/>
          <w:sz w:val="21"/>
          <w:szCs w:val="21"/>
        </w:rPr>
      </w:pPr>
      <w:r>
        <w:rPr>
          <w:rFonts w:hint="eastAsia" w:ascii="宋体" w:hAnsi="宋体" w:cs="宋体"/>
          <w:color w:val="000000"/>
          <w:sz w:val="21"/>
          <w:szCs w:val="21"/>
        </w:rPr>
        <w:t xml:space="preserve">6、联合体各方均为小型、微型企业（残疾人福利单位、监狱企业）的，联合体享受20%</w:t>
      </w:r>
      <w:r>
        <w:rPr>
          <w:rFonts w:hint="eastAsia" w:ascii="宋体" w:hAnsi="宋体" w:cs="宋体"/>
          <w:color w:val="000000"/>
          <w:sz w:val="21"/>
          <w:szCs w:val="21"/>
        </w:rPr>
      </w:r>
      <w:r/>
    </w:p>
    <w:p>
      <w:pPr>
        <w:pStyle w:val="1285"/>
        <w:ind w:left="420" w:hanging="420"/>
        <w:rPr>
          <w:rFonts w:hint="eastAsia" w:ascii="宋体" w:hAnsi="宋体" w:cs="宋体"/>
          <w:color w:val="000000"/>
          <w:sz w:val="21"/>
          <w:szCs w:val="21"/>
        </w:rPr>
      </w:pPr>
      <w:r>
        <w:rPr>
          <w:rFonts w:hint="eastAsia" w:ascii="宋体" w:hAnsi="宋体" w:cs="宋体"/>
          <w:color w:val="000000"/>
          <w:sz w:val="21"/>
          <w:szCs w:val="21"/>
        </w:rPr>
        <w:t xml:space="preserve">价格扣除，用扣除后的价格参与评审。</w:t>
      </w:r>
      <w:r>
        <w:rPr>
          <w:rFonts w:hint="eastAsia" w:ascii="宋体" w:hAnsi="宋体" w:cs="宋体"/>
          <w:color w:val="000000"/>
          <w:sz w:val="21"/>
          <w:szCs w:val="21"/>
        </w:rPr>
      </w:r>
      <w:r/>
    </w:p>
    <w:p>
      <w:pPr>
        <w:pStyle w:val="1285"/>
        <w:ind w:firstLine="420"/>
        <w:rPr>
          <w:rFonts w:hint="eastAsia" w:ascii="宋体" w:hAnsi="宋体" w:cs="宋体"/>
          <w:color w:val="000000"/>
          <w:sz w:val="21"/>
          <w:szCs w:val="21"/>
        </w:rPr>
      </w:pPr>
      <w:r>
        <w:rPr>
          <w:rFonts w:hint="eastAsia" w:ascii="宋体" w:hAnsi="宋体" w:cs="宋体"/>
          <w:color w:val="000000"/>
          <w:sz w:val="21"/>
          <w:szCs w:val="21"/>
        </w:rPr>
        <w:t xml:space="preserve">7、大中型企业向小型、微型企业分包的，分包意向协议约定小型、微型企业合同份额占到合同总金额30%以上的，给予6%的价格扣除，用扣除后的价格参与评审。</w:t>
      </w:r>
      <w:r>
        <w:rPr>
          <w:rFonts w:hint="eastAsia" w:ascii="宋体" w:hAnsi="宋体" w:cs="宋体"/>
          <w:color w:val="000000"/>
          <w:sz w:val="21"/>
          <w:szCs w:val="21"/>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8、采购本国产品的支持政策</w:t>
      </w:r>
      <w:r>
        <w:rPr>
          <w:rFonts w:hint="eastAsia" w:ascii="宋体" w:hAnsi="宋体" w:eastAsia="宋体" w:cs="宋体"/>
          <w:color w:val="000000"/>
          <w:sz w:val="21"/>
          <w:szCs w:val="21"/>
          <w:highlight w:val="none"/>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128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1285"/>
        <w:ind w:firstLine="420"/>
        <w:rPr>
          <w:rFonts w:hint="eastAsia" w:ascii="宋体" w:hAnsi="宋体" w:cs="宋体"/>
          <w:color w:val="000000"/>
          <w:sz w:val="21"/>
          <w:szCs w:val="21"/>
        </w:rPr>
      </w:pPr>
      <w:r>
        <w:rPr>
          <w:rFonts w:hint="eastAsia" w:ascii="宋体" w:hAnsi="宋体" w:eastAsia="宋体" w:cs="宋体"/>
          <w:color w:val="000000"/>
          <w:sz w:val="21"/>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1"/>
          <w:szCs w:val="21"/>
        </w:rPr>
      </w:r>
      <w:r/>
    </w:p>
    <w:p>
      <w:pPr>
        <w:pStyle w:val="991"/>
        <w:ind w:firstLine="316"/>
        <w:spacing w:line="360" w:lineRule="auto"/>
        <w:rPr>
          <w:rFonts w:hint="eastAsia" w:ascii="宋体" w:hAnsi="宋体"/>
          <w:b/>
          <w:color w:val="000000"/>
          <w:szCs w:val="21"/>
        </w:rPr>
      </w:pPr>
      <w:r>
        <w:rPr>
          <w:rFonts w:hint="eastAsia" w:ascii="宋体" w:hAnsi="宋体"/>
          <w:b/>
          <w:color w:val="000000"/>
          <w:szCs w:val="21"/>
        </w:rPr>
        <w:t xml:space="preserve">三、评审标准：</w:t>
      </w:r>
      <w:r>
        <w:rPr>
          <w:rFonts w:hint="eastAsia" w:ascii="宋体" w:hAnsi="宋体"/>
          <w:b/>
          <w:color w:val="000000"/>
          <w:szCs w:val="21"/>
        </w:rPr>
      </w:r>
      <w:r/>
    </w:p>
    <w:p>
      <w:pPr>
        <w:pStyle w:val="994"/>
        <w:rPr>
          <w:rFonts w:hint="eastAsia" w:eastAsia="宋体"/>
          <w:color w:val="000000"/>
          <w:lang w:val="en-US" w:eastAsia="zh-CN"/>
        </w:rPr>
      </w:pPr>
      <w:r/>
      <w:bookmarkEnd w:id="56"/>
      <w:r/>
      <w:bookmarkStart w:id="59" w:name="_Toc109304976"/>
      <w:r>
        <w:rPr>
          <w:rFonts w:hint="eastAsia"/>
          <w:color w:val="000000"/>
          <w:lang w:val="en-US" w:eastAsia="zh-CN"/>
        </w:rPr>
        <w:t xml:space="preserve">包一：</w:t>
      </w:r>
      <w:r>
        <w:rPr>
          <w:rFonts w:hint="eastAsia" w:eastAsia="宋体"/>
          <w:color w:val="000000"/>
          <w:lang w:val="en-US" w:eastAsia="zh-CN"/>
        </w:rPr>
      </w:r>
      <w:r/>
    </w:p>
    <w:tbl>
      <w:tblPr>
        <w:tblW w:w="8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6683"/>
        <w:gridCol w:w="658"/>
      </w:tblGrid>
      <w:tr>
        <w:trPr>
          <w:trHeight w:val="495"/>
        </w:trPr>
        <w:tc>
          <w:tcPr>
            <w:tcW w:w="1276" w:type="dxa"/>
            <w:vAlign w:val="center"/>
            <w:textDirection w:val="lrTb"/>
            <w:noWrap w:val="false"/>
          </w:tcPr>
          <w:p>
            <w:pPr>
              <w:pStyle w:val="991"/>
              <w:contextualSpacing/>
              <w:ind w:firstLine="315"/>
              <w:spacing w:line="360" w:lineRule="exact"/>
              <w:widowControl/>
              <w:rPr>
                <w:rFonts w:ascii="宋体" w:hAnsi="宋体"/>
                <w:color w:val="000000"/>
                <w:szCs w:val="21"/>
              </w:rPr>
            </w:pPr>
            <w:r>
              <w:rPr>
                <w:rFonts w:hint="eastAsia" w:ascii="宋体" w:hAnsi="宋体"/>
                <w:bCs/>
                <w:color w:val="000000"/>
                <w:szCs w:val="21"/>
              </w:rPr>
              <w:t xml:space="preserve">项目</w:t>
            </w:r>
            <w:r>
              <w:rPr>
                <w:rFonts w:ascii="宋体" w:hAnsi="宋体"/>
                <w:color w:val="000000"/>
                <w:szCs w:val="21"/>
              </w:rPr>
            </w:r>
            <w:r/>
          </w:p>
        </w:tc>
        <w:tc>
          <w:tcPr>
            <w:tcW w:w="6683" w:type="dxa"/>
            <w:vAlign w:val="center"/>
            <w:textDirection w:val="lrTb"/>
            <w:noWrap w:val="false"/>
          </w:tcPr>
          <w:p>
            <w:pPr>
              <w:pStyle w:val="991"/>
              <w:contextualSpacing/>
              <w:ind w:firstLine="10"/>
              <w:jc w:val="center"/>
              <w:spacing w:line="360" w:lineRule="exact"/>
              <w:rPr>
                <w:rFonts w:ascii="宋体" w:hAnsi="宋体"/>
                <w:color w:val="000000"/>
                <w:szCs w:val="21"/>
              </w:rPr>
            </w:pPr>
            <w:r>
              <w:rPr>
                <w:rFonts w:hint="eastAsia" w:ascii="宋体" w:hAnsi="宋体"/>
                <w:bCs/>
                <w:color w:val="000000"/>
                <w:szCs w:val="21"/>
              </w:rPr>
              <w:t xml:space="preserve">评分标准</w:t>
            </w:r>
            <w:r>
              <w:rPr>
                <w:rFonts w:ascii="宋体" w:hAnsi="宋体"/>
                <w:color w:val="000000"/>
                <w:szCs w:val="21"/>
              </w:rPr>
            </w:r>
            <w:r/>
          </w:p>
        </w:tc>
        <w:tc>
          <w:tcPr>
            <w:tcW w:w="658" w:type="dxa"/>
            <w:vAlign w:val="top"/>
            <w:textDirection w:val="lrTb"/>
            <w:noWrap w:val="false"/>
          </w:tcPr>
          <w:p>
            <w:pPr>
              <w:pStyle w:val="991"/>
              <w:contextualSpacing/>
              <w:jc w:val="center"/>
              <w:spacing w:line="360" w:lineRule="exact"/>
              <w:rPr>
                <w:rFonts w:ascii="宋体" w:hAnsi="宋体"/>
                <w:bCs/>
                <w:color w:val="000000"/>
                <w:szCs w:val="21"/>
              </w:rPr>
            </w:pPr>
            <w:r>
              <w:rPr>
                <w:rFonts w:hint="eastAsia" w:ascii="宋体" w:hAnsi="宋体"/>
                <w:bCs/>
                <w:color w:val="000000"/>
                <w:szCs w:val="21"/>
              </w:rPr>
              <w:t xml:space="preserve">分值</w:t>
            </w:r>
            <w:r>
              <w:rPr>
                <w:rFonts w:ascii="宋体" w:hAnsi="宋体"/>
                <w:bCs/>
                <w:color w:val="000000"/>
                <w:szCs w:val="21"/>
              </w:rPr>
            </w:r>
            <w:r/>
          </w:p>
        </w:tc>
      </w:tr>
      <w:tr>
        <w:trPr>
          <w:trHeight w:val="1105"/>
        </w:trPr>
        <w:tc>
          <w:tcPr>
            <w:tcW w:w="1276" w:type="dxa"/>
            <w:vAlign w:val="center"/>
            <w:textDirection w:val="lrTb"/>
            <w:noWrap w:val="false"/>
          </w:tcPr>
          <w:p>
            <w:pPr>
              <w:pStyle w:val="1138"/>
              <w:jc w:val="center"/>
              <w:spacing w:before="71" w:line="218" w:lineRule="auto"/>
              <w:rPr>
                <w:rFonts w:hint="eastAsia" w:ascii="宋体" w:hAnsi="宋体" w:eastAsia="宋体" w:cs="宋体"/>
                <w:color w:val="000000"/>
                <w:spacing w:val="-3"/>
                <w:sz w:val="21"/>
                <w:szCs w:val="21"/>
                <w:lang w:eastAsia="zh-CN"/>
              </w:rPr>
            </w:pPr>
            <w:r>
              <w:rPr>
                <w:rFonts w:hint="eastAsia" w:ascii="宋体" w:hAnsi="宋体" w:eastAsia="宋体" w:cs="宋体"/>
                <w:color w:val="000000"/>
                <w:spacing w:val="-3"/>
                <w:sz w:val="21"/>
                <w:szCs w:val="21"/>
                <w:lang w:eastAsia="zh-CN"/>
              </w:rPr>
              <w:t xml:space="preserve">投标报价</w:t>
            </w:r>
            <w:r>
              <w:rPr>
                <w:rFonts w:hint="eastAsia" w:ascii="宋体" w:hAnsi="宋体" w:eastAsia="宋体" w:cs="宋体"/>
                <w:color w:val="000000"/>
                <w:spacing w:val="-3"/>
                <w:sz w:val="21"/>
                <w:szCs w:val="21"/>
                <w:lang w:eastAsia="zh-CN"/>
              </w:rPr>
            </w:r>
            <w:r/>
          </w:p>
          <w:p>
            <w:pPr>
              <w:pStyle w:val="1138"/>
              <w:jc w:val="center"/>
              <w:spacing w:before="71" w:line="218" w:lineRule="auto"/>
              <w:rPr>
                <w:rFonts w:hint="eastAsia" w:ascii="宋体" w:hAnsi="宋体" w:eastAsia="宋体" w:cs="宋体"/>
                <w:color w:val="000000"/>
                <w:spacing w:val="-3"/>
                <w:sz w:val="21"/>
                <w:szCs w:val="21"/>
                <w:lang w:val="en-US" w:eastAsia="zh-CN" w:bidi="ar-SA"/>
              </w:rPr>
            </w:pP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lang w:val="en-US" w:eastAsia="zh-CN"/>
              </w:rPr>
              <w:t xml:space="preserve">30分</w:t>
            </w: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lang w:val="en-US" w:eastAsia="zh-CN" w:bidi="ar-SA"/>
              </w:rPr>
            </w:r>
            <w:r/>
          </w:p>
        </w:tc>
        <w:tc>
          <w:tcPr>
            <w:tcW w:w="6683" w:type="dxa"/>
            <w:vAlign w:val="top"/>
            <w:textDirection w:val="lrTb"/>
            <w:noWrap w:val="false"/>
          </w:tcPr>
          <w:p>
            <w:pPr>
              <w:pStyle w:val="991"/>
              <w:ind w:firstLine="440"/>
              <w:jc w:val="left"/>
              <w:keepLines w:val="0"/>
              <w:keepNext w:val="0"/>
              <w:spacing w:line="360" w:lineRule="auto"/>
              <w:widowControl/>
              <w:rPr>
                <w:rFonts w:hint="eastAsia" w:ascii="宋体" w:hAnsi="宋体" w:eastAsia="宋体" w:cs="宋体"/>
                <w:color w:val="000000"/>
                <w:spacing w:val="-10"/>
                <w:sz w:val="21"/>
                <w:szCs w:val="21"/>
                <w:lang w:val="en-US" w:eastAsia="zh-CN" w:bidi="ar-SA"/>
              </w:rPr>
              <w:suppressLineNumbers w:val="0"/>
            </w:pPr>
            <w:r>
              <w:rPr>
                <w:rFonts w:hint="eastAsia" w:ascii="宋体" w:hAnsi="宋体" w:eastAsia="宋体" w:cs="宋体"/>
                <w:color w:val="000000"/>
                <w:spacing w:val="-10"/>
                <w:sz w:val="21"/>
                <w:szCs w:val="21"/>
                <w:lang w:val="en-US" w:eastAsia="zh-CN" w:bidi="ar-SA"/>
              </w:rPr>
              <w:t xml:space="preserve">以满足招标文件要求的最低报价为评标基准价，得满分</w:t>
            </w:r>
            <w:r>
              <w:rPr>
                <w:rFonts w:hint="eastAsia" w:ascii="宋体" w:hAnsi="宋体" w:cs="宋体"/>
                <w:color w:val="000000"/>
                <w:spacing w:val="-10"/>
                <w:sz w:val="21"/>
                <w:szCs w:val="21"/>
                <w:lang w:val="en-US" w:eastAsia="zh-CN" w:bidi="ar-SA"/>
              </w:rPr>
              <w:t xml:space="preserve">3</w:t>
            </w:r>
            <w:r>
              <w:rPr>
                <w:rFonts w:hint="eastAsia" w:ascii="宋体" w:hAnsi="宋体" w:eastAsia="宋体" w:cs="宋体"/>
                <w:color w:val="000000"/>
                <w:spacing w:val="-10"/>
                <w:sz w:val="21"/>
                <w:szCs w:val="21"/>
                <w:lang w:val="en-US" w:eastAsia="zh-CN" w:bidi="ar-SA"/>
              </w:rPr>
              <w:t xml:space="preserve">0分，投标报价超过最高限价作废标处理。</w:t>
            </w:r>
            <w:r>
              <w:rPr>
                <w:rFonts w:hint="eastAsia" w:ascii="宋体" w:hAnsi="宋体" w:eastAsia="宋体" w:cs="宋体"/>
                <w:color w:val="000000"/>
                <w:spacing w:val="-10"/>
                <w:sz w:val="21"/>
                <w:szCs w:val="21"/>
                <w:lang w:val="en-US" w:eastAsia="zh-CN" w:bidi="ar-SA"/>
              </w:rPr>
            </w:r>
            <w:r/>
          </w:p>
          <w:p>
            <w:pPr>
              <w:pStyle w:val="991"/>
              <w:ind w:firstLine="442"/>
              <w:jc w:val="left"/>
              <w:keepLines w:val="0"/>
              <w:keepNext w:val="0"/>
              <w:spacing w:line="360" w:lineRule="auto"/>
              <w:widowControl/>
              <w:rPr>
                <w:rFonts w:hint="eastAsia" w:ascii="宋体" w:hAnsi="宋体" w:eastAsia="宋体" w:cs="宋体"/>
                <w:b/>
                <w:bCs/>
                <w:color w:val="000000"/>
                <w:spacing w:val="-10"/>
                <w:sz w:val="21"/>
                <w:szCs w:val="21"/>
                <w:lang w:val="en-US" w:eastAsia="zh-CN" w:bidi="ar-SA"/>
              </w:rPr>
              <w:suppressLineNumbers w:val="0"/>
            </w:pPr>
            <w:r>
              <w:rPr>
                <w:rFonts w:hint="eastAsia" w:ascii="宋体" w:hAnsi="宋体" w:eastAsia="宋体" w:cs="宋体"/>
                <w:b/>
                <w:bCs/>
                <w:color w:val="000000"/>
                <w:spacing w:val="-10"/>
                <w:sz w:val="21"/>
                <w:szCs w:val="21"/>
                <w:lang w:val="en-US" w:eastAsia="zh-CN" w:bidi="ar-SA"/>
              </w:rPr>
              <w:t xml:space="preserve">其他报价得分=(评标基准价/其他投标报价)×</w:t>
            </w:r>
            <w:r>
              <w:rPr>
                <w:rFonts w:hint="eastAsia" w:ascii="宋体" w:hAnsi="宋体" w:cs="宋体"/>
                <w:b/>
                <w:bCs/>
                <w:color w:val="000000"/>
                <w:spacing w:val="-10"/>
                <w:sz w:val="21"/>
                <w:szCs w:val="21"/>
                <w:lang w:val="en-US" w:eastAsia="zh-CN" w:bidi="ar-SA"/>
              </w:rPr>
              <w:t xml:space="preserve">3</w:t>
            </w:r>
            <w:r>
              <w:rPr>
                <w:rFonts w:hint="eastAsia" w:ascii="宋体" w:hAnsi="宋体" w:eastAsia="宋体" w:cs="宋体"/>
                <w:b/>
                <w:bCs/>
                <w:color w:val="000000"/>
                <w:spacing w:val="-10"/>
                <w:sz w:val="21"/>
                <w:szCs w:val="21"/>
                <w:lang w:val="en-US" w:eastAsia="zh-CN" w:bidi="ar-SA"/>
              </w:rPr>
              <w:t xml:space="preserve">0</w:t>
            </w:r>
            <w:r>
              <w:rPr>
                <w:rFonts w:hint="eastAsia" w:ascii="宋体" w:hAnsi="宋体" w:eastAsia="宋体" w:cs="宋体"/>
                <w:b/>
                <w:bCs/>
                <w:color w:val="000000"/>
                <w:spacing w:val="-10"/>
                <w:sz w:val="21"/>
                <w:szCs w:val="21"/>
                <w:lang w:val="en-US" w:eastAsia="zh-CN" w:bidi="ar-SA"/>
              </w:rPr>
            </w:r>
            <w:r/>
          </w:p>
          <w:p>
            <w:pPr>
              <w:pStyle w:val="991"/>
              <w:ind w:firstLine="440"/>
              <w:jc w:val="left"/>
              <w:keepLines w:val="0"/>
              <w:keepNext w:val="0"/>
              <w:spacing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pacing w:val="-10"/>
                <w:sz w:val="21"/>
                <w:szCs w:val="21"/>
                <w:lang w:val="en-US" w:eastAsia="zh-CN" w:bidi="ar-SA"/>
              </w:rPr>
              <w:t xml:space="preserve">评审过程中，若投标人报价明显低于社会平均成本，评标委员会应当质询投标人，并要求投标人提供足以供证明其合理性的资料（如人员工资、社会保险费用、管理费、利润、税金、材料设备投入等报价组成依据）。如果投标人不能进行合理说明或提供相关证明资料的，由评标委员会认定该投标人的投标低于成本价，为无效报价。</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ind w:left="80"/>
              <w:jc w:val="center"/>
              <w:spacing w:line="360" w:lineRule="exact"/>
              <w:rPr>
                <w:rFonts w:ascii="宋体" w:hAnsi="宋体" w:eastAsia="宋体" w:cs="楷体_GB2312"/>
                <w:color w:val="000000"/>
                <w:sz w:val="21"/>
                <w:szCs w:val="21"/>
                <w:lang w:val="en-US" w:eastAsia="zh-CN"/>
              </w:rPr>
            </w:pPr>
            <w:r>
              <w:rPr>
                <w:rFonts w:hint="eastAsia" w:ascii="宋体" w:hAnsi="宋体" w:cs="楷体_GB2312"/>
                <w:color w:val="000000"/>
                <w:sz w:val="21"/>
                <w:szCs w:val="21"/>
                <w:lang w:val="en-US" w:eastAsia="zh-CN"/>
              </w:rPr>
              <w:t xml:space="preserve">30</w:t>
            </w:r>
            <w:r>
              <w:rPr>
                <w:rFonts w:ascii="宋体" w:hAnsi="宋体" w:eastAsia="宋体" w:cs="楷体_GB2312"/>
                <w:color w:val="000000"/>
                <w:sz w:val="21"/>
                <w:szCs w:val="21"/>
                <w:lang w:val="en-US" w:eastAsia="zh-CN"/>
              </w:rPr>
            </w:r>
            <w:r/>
          </w:p>
        </w:tc>
      </w:tr>
      <w:tr>
        <w:trPr>
          <w:trHeight w:val="657"/>
        </w:trPr>
        <w:tc>
          <w:tcPr>
            <w:tcW w:w="1276" w:type="dxa"/>
            <w:vAlign w:val="center"/>
            <w:vMerge w:val="restart"/>
            <w:textDirection w:val="lrTb"/>
            <w:noWrap w:val="false"/>
          </w:tcPr>
          <w:p>
            <w:pPr>
              <w:pStyle w:val="991"/>
              <w:contextualSpacing/>
              <w:ind w:firstLine="105"/>
              <w:jc w:val="center"/>
              <w:spacing w:line="360" w:lineRule="exact"/>
              <w:rPr>
                <w:rFonts w:hint="eastAsia" w:ascii="宋体" w:hAnsi="宋体"/>
                <w:bCs/>
                <w:color w:val="000000"/>
                <w:sz w:val="21"/>
                <w:szCs w:val="21"/>
                <w:lang w:val="en-US" w:eastAsia="zh-CN"/>
              </w:rPr>
            </w:pPr>
            <w:r>
              <w:rPr>
                <w:rFonts w:hint="eastAsia" w:ascii="宋体" w:hAnsi="宋体"/>
                <w:bCs/>
                <w:color w:val="000000"/>
                <w:sz w:val="21"/>
                <w:szCs w:val="21"/>
                <w:lang w:val="en-US" w:eastAsia="zh-CN"/>
              </w:rPr>
              <w:t xml:space="preserve">技术评分</w:t>
            </w:r>
            <w:r>
              <w:rPr>
                <w:rFonts w:hint="eastAsia" w:ascii="宋体" w:hAnsi="宋体"/>
                <w:bCs/>
                <w:color w:val="000000"/>
                <w:sz w:val="21"/>
                <w:szCs w:val="21"/>
                <w:lang w:val="en-US" w:eastAsia="zh-CN"/>
              </w:rPr>
            </w:r>
            <w:r/>
          </w:p>
          <w:p>
            <w:pPr>
              <w:pStyle w:val="991"/>
              <w:contextualSpacing/>
              <w:ind w:firstLine="105"/>
              <w:jc w:val="center"/>
              <w:spacing w:line="360" w:lineRule="exact"/>
              <w:rPr>
                <w:rFonts w:ascii="宋体" w:hAnsi="宋体"/>
                <w:bCs/>
                <w:color w:val="000000"/>
                <w:sz w:val="21"/>
                <w:szCs w:val="21"/>
                <w:lang w:val="en-US" w:eastAsia="zh-CN"/>
              </w:rPr>
            </w:pPr>
            <w:r>
              <w:rPr>
                <w:rFonts w:hint="eastAsia" w:ascii="宋体" w:hAnsi="宋体"/>
                <w:bCs/>
                <w:color w:val="000000"/>
                <w:sz w:val="21"/>
                <w:szCs w:val="21"/>
                <w:lang w:val="en-US" w:eastAsia="zh-CN"/>
              </w:rPr>
              <w:t xml:space="preserve">（60分）</w:t>
            </w:r>
            <w:r>
              <w:rPr>
                <w:rFonts w:ascii="宋体" w:hAnsi="宋体"/>
                <w:bCs/>
                <w:color w:val="000000"/>
                <w:sz w:val="21"/>
                <w:szCs w:val="21"/>
                <w:lang w:val="en-US" w:eastAsia="zh-CN"/>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lang w:val="en-US" w:eastAsia="zh-CN"/>
              </w:rPr>
              <w:t xml:space="preserve">1、</w:t>
            </w:r>
            <w:r>
              <w:rPr>
                <w:rFonts w:hint="eastAsia" w:ascii="Calibri" w:hAnsi="Calibri" w:eastAsia="宋体" w:cs="Times New Roman"/>
                <w:color w:val="000000"/>
                <w:sz w:val="21"/>
                <w:szCs w:val="21"/>
              </w:rPr>
              <w:t xml:space="preserve">项目现状分析、重难点分析：</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①供应商对本项目服务区域的情况了解深入，对本项目服务区域当前环卫作业现状非常熟悉，对现状分析的准确、完整；对本项目服务过程中的重点、难点分析透彻、有合理的建议及可行的解决措施；得</w:t>
            </w:r>
            <w:r>
              <w:rPr>
                <w:rFonts w:hint="eastAsia" w:ascii="Calibri" w:hAnsi="Calibri" w:eastAsia="宋体" w:cs="Times New Roman"/>
                <w:color w:val="000000"/>
                <w:sz w:val="21"/>
                <w:szCs w:val="21"/>
                <w:lang w:val="en-US" w:eastAsia="zh-CN"/>
              </w:rPr>
              <w:t xml:space="preserve">10</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②供应商对本项目服务区域的情况了解</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深入，对本项目服务区域当前环卫作业现状</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熟悉，对现状分析的</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准确、</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完整；对本项目服务过程中的重点、难点分析</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透彻、有</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合理的建议及</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可行的解决措施；得</w:t>
            </w:r>
            <w:r>
              <w:rPr>
                <w:rFonts w:hint="eastAsia" w:ascii="Calibri" w:hAnsi="Calibri" w:eastAsia="宋体" w:cs="Times New Roman"/>
                <w:color w:val="000000"/>
                <w:sz w:val="21"/>
                <w:szCs w:val="21"/>
                <w:lang w:val="en-US" w:eastAsia="zh-CN"/>
              </w:rPr>
              <w:t xml:space="preserve">7</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③供应商对本项目服务区域的情况了解一般，对本项目服务区域当前的环卫作业现状了解一般，对现状分析的片面；对本项目服务过程中的重点、难点分析片面、解决措施可行性不高；得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④供应商对本项目服务区域的情况</w:t>
            </w:r>
            <w:r>
              <w:rPr>
                <w:rFonts w:hint="eastAsia" w:ascii="Calibri" w:hAnsi="Calibri" w:eastAsia="宋体" w:cs="Times New Roman"/>
                <w:color w:val="000000"/>
                <w:sz w:val="21"/>
                <w:szCs w:val="21"/>
                <w:lang w:eastAsia="zh-CN"/>
              </w:rPr>
              <w:t xml:space="preserve">不熟悉</w:t>
            </w:r>
            <w:r>
              <w:rPr>
                <w:rFonts w:hint="eastAsia" w:ascii="Calibri" w:hAnsi="Calibri" w:eastAsia="宋体" w:cs="Times New Roman"/>
                <w:color w:val="000000"/>
                <w:sz w:val="21"/>
                <w:szCs w:val="21"/>
              </w:rPr>
              <w:t xml:space="preserve">，对本项目服务区域当前的环卫作业现状</w:t>
            </w:r>
            <w:r>
              <w:rPr>
                <w:rFonts w:hint="eastAsia" w:ascii="Calibri" w:hAnsi="Calibri" w:eastAsia="宋体" w:cs="Times New Roman"/>
                <w:color w:val="000000"/>
                <w:sz w:val="21"/>
                <w:szCs w:val="21"/>
                <w:lang w:eastAsia="zh-CN"/>
              </w:rPr>
              <w:t xml:space="preserve">不熟悉</w:t>
            </w:r>
            <w:r>
              <w:rPr>
                <w:rFonts w:hint="eastAsia" w:ascii="Calibri" w:hAnsi="Calibri" w:eastAsia="宋体" w:cs="Times New Roman"/>
                <w:color w:val="000000"/>
                <w:sz w:val="21"/>
                <w:szCs w:val="21"/>
              </w:rPr>
              <w:t xml:space="preserve">，对现状分析的片面；对本项目服务过程中的重点、难点分析片面、解决措施可行性</w:t>
            </w:r>
            <w:r>
              <w:rPr>
                <w:rFonts w:hint="eastAsia" w:ascii="Calibri" w:hAnsi="Calibri" w:eastAsia="宋体" w:cs="Times New Roman"/>
                <w:color w:val="000000"/>
                <w:sz w:val="21"/>
                <w:szCs w:val="21"/>
                <w:lang w:eastAsia="zh-CN"/>
              </w:rPr>
              <w:t xml:space="preserve">差</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1</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ind w:left="80"/>
              <w:jc w:val="center"/>
              <w:spacing w:line="360" w:lineRule="exact"/>
              <w:rPr>
                <w:rFonts w:ascii="宋体" w:hAnsi="宋体" w:eastAsia="宋体" w:cs="楷体_GB2312"/>
                <w:color w:val="000000"/>
                <w:sz w:val="21"/>
                <w:szCs w:val="21"/>
                <w:lang w:val="en-US" w:eastAsia="zh-CN"/>
              </w:rPr>
            </w:pPr>
            <w:r>
              <w:rPr>
                <w:rFonts w:hint="eastAsia" w:ascii="宋体" w:hAnsi="宋体" w:cs="楷体_GB2312"/>
                <w:color w:val="000000"/>
                <w:sz w:val="21"/>
                <w:szCs w:val="21"/>
                <w:lang w:val="en-US" w:eastAsia="zh-CN"/>
              </w:rPr>
              <w:t xml:space="preserve">10</w:t>
            </w:r>
            <w:r>
              <w:rPr>
                <w:rFonts w:ascii="宋体" w:hAnsi="宋体" w:eastAsia="宋体" w:cs="楷体_GB2312"/>
                <w:color w:val="000000"/>
                <w:sz w:val="21"/>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color w:val="000000"/>
              </w:rPr>
            </w:pPr>
            <w:r>
              <w:rPr>
                <w:color w:val="000000"/>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整体服务方案：包含但不限于但道路、公厕保洁清扫方案，河道清理方案，洒水降尘方案，扫雪除冰除淤方案，垃圾收运方案，环卫设施管理维护方案，垃圾分类方案</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val="en-US"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①方案完全符合实际情况，内容全面、科学合理且操作性强，得</w:t>
            </w:r>
            <w:r>
              <w:rPr>
                <w:rFonts w:hint="eastAsia" w:ascii="Calibri" w:hAnsi="Calibri" w:eastAsia="宋体" w:cs="Times New Roman"/>
                <w:color w:val="000000"/>
                <w:sz w:val="21"/>
                <w:szCs w:val="21"/>
                <w:lang w:val="en-US" w:eastAsia="zh-CN"/>
              </w:rPr>
              <w:t xml:space="preserve">10</w:t>
            </w:r>
            <w:r>
              <w:rPr>
                <w:rFonts w:hint="eastAsia" w:ascii="Calibri" w:hAnsi="Calibri" w:eastAsia="宋体" w:cs="Times New Roman"/>
                <w:color w:val="000000"/>
                <w:sz w:val="21"/>
                <w:szCs w:val="21"/>
              </w:rPr>
              <w:t xml:space="preserve">分；②方案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符合实际情况，内容</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全面、</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科学合理且操作性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7</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③方案基本符合实际情况，内容合理</w:t>
            </w:r>
            <w:r>
              <w:rPr>
                <w:rFonts w:hint="eastAsia" w:ascii="Calibri" w:hAnsi="Calibri" w:eastAsia="宋体" w:cs="Times New Roman"/>
                <w:color w:val="000000"/>
                <w:sz w:val="21"/>
                <w:szCs w:val="21"/>
                <w:lang w:val="en-US" w:eastAsia="zh-CN"/>
              </w:rPr>
              <w:t xml:space="preserve">性一般，</w:t>
            </w:r>
            <w:r>
              <w:rPr>
                <w:rFonts w:hint="eastAsia" w:ascii="Calibri" w:hAnsi="Calibri" w:eastAsia="宋体" w:cs="Times New Roman"/>
                <w:color w:val="000000"/>
                <w:sz w:val="21"/>
                <w:szCs w:val="21"/>
              </w:rPr>
              <w:t xml:space="preserve">操作性</w:t>
            </w:r>
            <w:r>
              <w:rPr>
                <w:rFonts w:hint="eastAsia" w:ascii="Calibri" w:hAnsi="Calibri" w:eastAsia="宋体" w:cs="Times New Roman"/>
                <w:color w:val="000000"/>
                <w:sz w:val="21"/>
                <w:szCs w:val="21"/>
                <w:lang w:val="en-US" w:eastAsia="zh-CN"/>
              </w:rPr>
              <w:t xml:space="preserve">一般</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④方案</w:t>
            </w:r>
            <w:r>
              <w:rPr>
                <w:rFonts w:hint="eastAsia" w:ascii="Calibri" w:hAnsi="Calibri" w:eastAsia="宋体" w:cs="Times New Roman"/>
                <w:color w:val="000000"/>
                <w:sz w:val="21"/>
                <w:szCs w:val="21"/>
                <w:lang w:eastAsia="zh-CN"/>
              </w:rPr>
              <w:t xml:space="preserve">不</w:t>
            </w:r>
            <w:r>
              <w:rPr>
                <w:rFonts w:hint="eastAsia" w:ascii="Calibri" w:hAnsi="Calibri" w:eastAsia="宋体" w:cs="Times New Roman"/>
                <w:color w:val="000000"/>
                <w:sz w:val="21"/>
                <w:szCs w:val="21"/>
              </w:rPr>
              <w:t xml:space="preserve">符合实际情况，内容</w:t>
            </w:r>
            <w:r>
              <w:rPr>
                <w:rFonts w:hint="eastAsia" w:ascii="Calibri" w:hAnsi="Calibri" w:eastAsia="宋体" w:cs="Times New Roman"/>
                <w:color w:val="000000"/>
                <w:sz w:val="21"/>
                <w:szCs w:val="21"/>
                <w:lang w:eastAsia="zh-CN"/>
              </w:rPr>
              <w:t xml:space="preserve">具有不</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项，</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1</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10</w:t>
            </w:r>
            <w:r>
              <w:rPr>
                <w:rFonts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3、</w:t>
            </w:r>
            <w:r>
              <w:rPr>
                <w:rFonts w:hint="eastAsia" w:ascii="Calibri" w:hAnsi="Calibri" w:eastAsia="宋体" w:cs="Times New Roman"/>
                <w:color w:val="000000"/>
                <w:sz w:val="21"/>
                <w:szCs w:val="21"/>
              </w:rPr>
              <w:t xml:space="preserve">针对集镇有机易腐垃圾（包括但不限于厨余垃圾、农贸市场有机垃圾、废弃农作物、园林绿化垃圾等）就地化、无害化、资源化处理的分类、收运、处置专项措施</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①措施细致、合理且可行性针对性强得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rPr>
              <w:t xml:space="preserve">②措施</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细致、</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合理且可行性针对性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③措施基本合理全面，具有一定的可行性针对性的得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④措施</w:t>
            </w:r>
            <w:r>
              <w:rPr>
                <w:rFonts w:hint="eastAsia" w:ascii="Calibri" w:hAnsi="Calibri" w:eastAsia="宋体" w:cs="Times New Roman"/>
                <w:color w:val="000000"/>
                <w:sz w:val="21"/>
                <w:szCs w:val="21"/>
                <w:lang w:eastAsia="zh-CN"/>
              </w:rPr>
              <w:t xml:space="preserve">简单、有不</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项</w:t>
            </w:r>
            <w:r>
              <w:rPr>
                <w:rFonts w:hint="eastAsia" w:ascii="Calibri" w:hAnsi="Calibri" w:eastAsia="宋体" w:cs="Times New Roman"/>
                <w:color w:val="000000"/>
                <w:sz w:val="21"/>
                <w:szCs w:val="21"/>
              </w:rPr>
              <w:t xml:space="preserve">，</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的得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管理方案：包含但不限于人员管理方案，车辆管理方案，环卫设施（公厕、分类收集房等）管理方案，管理制度方案</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①方案完全符合实际情况，内容全面、科学合理且操作性强，得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分；②方案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符合实际情况，内容</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全面、</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科学合理</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rPr>
              <w:t xml:space="preserve">操作性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③方案基本符合实际情况，内容合理性一般，操作性一般，得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④方案</w:t>
            </w:r>
            <w:r>
              <w:rPr>
                <w:rFonts w:hint="eastAsia" w:ascii="Calibri" w:hAnsi="Calibri" w:eastAsia="宋体" w:cs="Times New Roman"/>
                <w:color w:val="000000"/>
                <w:sz w:val="21"/>
                <w:szCs w:val="21"/>
                <w:lang w:eastAsia="zh-CN"/>
              </w:rPr>
              <w:t xml:space="preserve">不</w:t>
            </w:r>
            <w:r>
              <w:rPr>
                <w:rFonts w:hint="eastAsia" w:ascii="Calibri" w:hAnsi="Calibri" w:eastAsia="宋体" w:cs="Times New Roman"/>
                <w:color w:val="000000"/>
                <w:sz w:val="21"/>
                <w:szCs w:val="21"/>
              </w:rPr>
              <w:t xml:space="preserve">符合实际情况，内容</w:t>
            </w:r>
            <w:r>
              <w:rPr>
                <w:rFonts w:hint="eastAsia" w:ascii="Calibri" w:hAnsi="Calibri" w:eastAsia="宋体" w:cs="Times New Roman"/>
                <w:color w:val="000000"/>
                <w:sz w:val="21"/>
                <w:szCs w:val="21"/>
                <w:lang w:eastAsia="zh-CN"/>
              </w:rPr>
              <w:t xml:space="preserve">有不</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项</w:t>
            </w:r>
            <w:r>
              <w:rPr>
                <w:rFonts w:hint="eastAsia" w:ascii="Calibri" w:hAnsi="Calibri" w:eastAsia="宋体" w:cs="Times New Roman"/>
                <w:color w:val="000000"/>
                <w:sz w:val="21"/>
                <w:szCs w:val="21"/>
              </w:rPr>
              <w:t xml:space="preserve">，</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356"/>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5、</w:t>
            </w:r>
            <w:r>
              <w:rPr>
                <w:rFonts w:hint="eastAsia" w:ascii="Calibri" w:hAnsi="Calibri" w:eastAsia="宋体" w:cs="Times New Roman"/>
                <w:color w:val="000000"/>
                <w:sz w:val="21"/>
                <w:szCs w:val="21"/>
              </w:rPr>
              <w:t xml:space="preserve">服务保障方案：包含但不限于应急保障方案，安全事故处理方案，涉及环卫方面危险化学品存储使用管理方案</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在应对创建迎检、重大接待任务，重大节假日或活动，台风、暴雨、城区内涝、冰雪等突发性天气影响，及其它突发性环卫任务等特殊情况制定合理、有效的应急保障方案，具有优秀的应急保障能力，且应急保障方案合理、可操作性强；针对意外伤害赔偿、工伤赔偿、风险规避等安全方面处理方案，方案科学合理、完善细致，切实可行；涉危用品管理方案合理、操作性强；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②在应对创建迎检、重大接待任务，重大节假日或活动，台风、暴雨、城区内涝、冰雪等突发性天气影响，及其它突发性环卫任务等特殊情况制定</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有效的应急保障方案，具有</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优秀的应急保障能力，且应急保障方案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合理、可操作性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强；针对意外伤害赔偿、工伤赔偿、风险规避等安全方面处理方案，方案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科学合理、</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完善细致，</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切实可行；涉危用品管理方案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合理、操作性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③应对创建迎检、重大接待任务，重大节假日或活动，台风、暴雨、城市内涝、冰雪等突发性天气影响，及其它突发性环卫任务等特殊情况制定的应急预案，应急保障能力</w:t>
            </w:r>
            <w:r>
              <w:rPr>
                <w:rFonts w:hint="eastAsia" w:ascii="Calibri" w:hAnsi="Calibri" w:eastAsia="宋体" w:cs="Times New Roman"/>
                <w:color w:val="000000"/>
                <w:sz w:val="21"/>
                <w:szCs w:val="21"/>
                <w:lang w:eastAsia="zh-CN"/>
              </w:rPr>
              <w:t xml:space="preserve">一般</w:t>
            </w:r>
            <w:r>
              <w:rPr>
                <w:rFonts w:hint="eastAsia" w:ascii="Calibri" w:hAnsi="Calibri" w:eastAsia="宋体" w:cs="Times New Roman"/>
                <w:color w:val="000000"/>
                <w:sz w:val="21"/>
                <w:szCs w:val="21"/>
              </w:rPr>
              <w:t xml:space="preserve">、应急保障方案</w:t>
            </w:r>
            <w:r>
              <w:rPr>
                <w:rFonts w:hint="eastAsia" w:ascii="Calibri" w:hAnsi="Calibri" w:eastAsia="宋体" w:cs="Times New Roman"/>
                <w:color w:val="000000"/>
                <w:sz w:val="21"/>
                <w:szCs w:val="21"/>
                <w:lang w:eastAsia="zh-CN"/>
              </w:rPr>
              <w:t xml:space="preserve">基本</w:t>
            </w:r>
            <w:r>
              <w:rPr>
                <w:rFonts w:hint="eastAsia" w:ascii="Calibri" w:hAnsi="Calibri" w:eastAsia="宋体" w:cs="Times New Roman"/>
                <w:color w:val="000000"/>
                <w:sz w:val="21"/>
                <w:szCs w:val="21"/>
              </w:rPr>
              <w:t xml:space="preserve">合理、可操作性</w:t>
            </w:r>
            <w:r>
              <w:rPr>
                <w:rFonts w:hint="eastAsia" w:ascii="Calibri" w:hAnsi="Calibri" w:eastAsia="宋体" w:cs="Times New Roman"/>
                <w:color w:val="000000"/>
                <w:sz w:val="21"/>
                <w:szCs w:val="21"/>
                <w:lang w:eastAsia="zh-CN"/>
              </w:rPr>
              <w:t xml:space="preserve">一般</w:t>
            </w:r>
            <w:r>
              <w:rPr>
                <w:rFonts w:hint="eastAsia" w:ascii="Calibri" w:hAnsi="Calibri" w:eastAsia="宋体" w:cs="Times New Roman"/>
                <w:color w:val="000000"/>
                <w:sz w:val="21"/>
                <w:szCs w:val="21"/>
              </w:rPr>
              <w:t xml:space="preserve">；针对意外伤害赔偿、工伤赔偿、风险规避等安全方面处理方案，方案完善性一般，可操作性一般，得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应对创建迎检、重大接待任务，重大节假日或活动，台风、暴雨、城市内涝、冰雪等突发性天气影响，及其它突发性环卫任务等特殊情况制定的应急预案，应急保障能力较差、应急保障方案不合理、可操作性较差；针对意外伤害赔偿、工伤赔偿、风险规避等安全方面处理方案，方案完善性</w:t>
            </w:r>
            <w:r>
              <w:rPr>
                <w:rFonts w:hint="eastAsia" w:ascii="Calibri" w:hAnsi="Calibri" w:eastAsia="宋体" w:cs="Times New Roman"/>
                <w:color w:val="000000"/>
                <w:sz w:val="21"/>
                <w:szCs w:val="21"/>
                <w:lang w:eastAsia="zh-CN"/>
              </w:rPr>
              <w:t xml:space="preserve">较差</w:t>
            </w:r>
            <w:r>
              <w:rPr>
                <w:rFonts w:hint="eastAsia" w:ascii="Calibri" w:hAnsi="Calibri" w:eastAsia="宋体" w:cs="Times New Roman"/>
                <w:color w:val="000000"/>
                <w:sz w:val="21"/>
                <w:szCs w:val="21"/>
              </w:rPr>
              <w:t xml:space="preserve">，</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资金保障方案：包含但不限于项目实施过程中资金筹措方案，资金投入使用方案，在政府支付能力出现困难的情况时资金保障方案</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①资金筹措方式合法合规、多样化、可行性强，资金投入使用方案合理合规、可行性强，保障方案合理合规、可行性强得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②资金筹措方式合法合规、</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多样化、可行性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强，资金投入使用方案合理合规、可行性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强，保障方案</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合理合规、可行性</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强得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分；③资金筹措方式合法合规、</w:t>
            </w:r>
            <w:r>
              <w:rPr>
                <w:rFonts w:hint="eastAsia" w:ascii="Calibri" w:hAnsi="Calibri" w:eastAsia="宋体" w:cs="Times New Roman"/>
                <w:color w:val="000000"/>
                <w:sz w:val="21"/>
                <w:szCs w:val="21"/>
                <w:lang w:eastAsia="zh-CN"/>
              </w:rPr>
              <w:t xml:space="preserve">有可选择性</w:t>
            </w:r>
            <w:r>
              <w:rPr>
                <w:rFonts w:hint="eastAsia" w:ascii="Calibri" w:hAnsi="Calibri" w:eastAsia="宋体" w:cs="Times New Roman"/>
                <w:color w:val="000000"/>
                <w:sz w:val="21"/>
                <w:szCs w:val="21"/>
              </w:rPr>
              <w:t xml:space="preserve">、可行性一般，资金投入使用方案合理合规、可行性一般，保障方案不合理、可行性一般得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④资金筹措方式合法合规、方式单一、</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，资金投入使用方案合理合规、</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，保障方案不合理、</w:t>
            </w:r>
            <w:r>
              <w:rPr>
                <w:rFonts w:hint="eastAsia" w:ascii="Calibri" w:hAnsi="Calibri" w:eastAsia="宋体" w:cs="Times New Roman"/>
                <w:color w:val="000000"/>
                <w:sz w:val="21"/>
                <w:szCs w:val="21"/>
                <w:lang w:eastAsia="zh-CN"/>
              </w:rPr>
              <w:t xml:space="preserve">存在实施难度</w:t>
            </w:r>
            <w:r>
              <w:rPr>
                <w:rFonts w:hint="eastAsia" w:ascii="Calibri" w:hAnsi="Calibri" w:eastAsia="宋体" w:cs="Times New Roman"/>
                <w:color w:val="000000"/>
                <w:sz w:val="21"/>
                <w:szCs w:val="21"/>
              </w:rPr>
              <w:t xml:space="preserve">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eastAsia="宋体" w:cs="Times New Roman"/>
                <w:color w:val="000000"/>
                <w:sz w:val="21"/>
                <w:szCs w:val="21"/>
                <w:lang w:eastAsia="zh-CN"/>
              </w:rPr>
            </w:pPr>
            <w:r>
              <w:rPr>
                <w:rFonts w:hint="eastAsia" w:ascii="Calibri" w:hAnsi="Calibri" w:eastAsia="宋体" w:cs="Times New Roman"/>
                <w:color w:val="000000"/>
                <w:sz w:val="21"/>
                <w:szCs w:val="21"/>
                <w:lang w:val="en-US" w:eastAsia="zh-CN"/>
              </w:rPr>
              <w:t xml:space="preserve">7、</w:t>
            </w:r>
            <w:r>
              <w:rPr>
                <w:rFonts w:hint="eastAsia" w:ascii="Calibri" w:hAnsi="Calibri" w:eastAsia="宋体" w:cs="Times New Roman"/>
                <w:color w:val="000000"/>
                <w:sz w:val="21"/>
                <w:szCs w:val="21"/>
              </w:rPr>
              <w:t xml:space="preserve">应急保障能力：服务范围内的垃圾末端处置装置因疫情或其他特殊原因无法使用，生活垃圾、厨余垃圾等无法及时处置时，投标人在短期内具有应急服务保障能力，能快速、积极的作出响应，提供应急服务保障措施，措施须合法合规</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eastAsia="zh-CN"/>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①应急服务保障措施合理、完善且完全符合相关文件规定和项目实际情况的得</w:t>
            </w:r>
            <w:r>
              <w:rPr>
                <w:rFonts w:hint="eastAsia" w:ascii="Calibri" w:hAnsi="Calibri" w:eastAsia="宋体" w:cs="Times New Roman"/>
                <w:color w:val="000000"/>
                <w:sz w:val="21"/>
                <w:szCs w:val="21"/>
                <w:lang w:val="en-US" w:eastAsia="zh-CN"/>
              </w:rPr>
              <w:t xml:space="preserve">8</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②应急服务保障措施</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完善</w:t>
            </w:r>
            <w:r>
              <w:rPr>
                <w:rFonts w:hint="eastAsia" w:ascii="Calibri" w:hAnsi="Calibri" w:eastAsia="宋体" w:cs="Times New Roman"/>
                <w:color w:val="000000"/>
                <w:sz w:val="21"/>
                <w:szCs w:val="21"/>
                <w:lang w:eastAsia="zh-CN"/>
              </w:rPr>
              <w:t xml:space="preserve">，</w:t>
            </w:r>
            <w:r>
              <w:rPr>
                <w:rFonts w:hint="eastAsia" w:ascii="Calibri" w:hAnsi="Calibri" w:eastAsia="宋体" w:cs="Times New Roman"/>
                <w:color w:val="000000"/>
                <w:sz w:val="21"/>
                <w:szCs w:val="21"/>
                <w:lang w:val="en-US" w:eastAsia="zh-CN"/>
              </w:rPr>
              <w:t xml:space="preserve">较</w:t>
            </w:r>
            <w:r>
              <w:rPr>
                <w:rFonts w:hint="eastAsia" w:ascii="Calibri" w:hAnsi="Calibri" w:eastAsia="宋体" w:cs="Times New Roman"/>
                <w:color w:val="000000"/>
                <w:sz w:val="21"/>
                <w:szCs w:val="21"/>
              </w:rPr>
              <w:t xml:space="preserve">符合相关文件规定和项目实际情况的得</w:t>
            </w:r>
            <w:r>
              <w:rPr>
                <w:rFonts w:hint="eastAsia" w:ascii="Calibri" w:hAnsi="Calibri" w:eastAsia="宋体"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③应急服务保障措施</w:t>
            </w:r>
            <w:r>
              <w:rPr>
                <w:rFonts w:hint="eastAsia" w:ascii="Calibri" w:hAnsi="Calibri" w:eastAsia="宋体" w:cs="Times New Roman"/>
                <w:color w:val="000000"/>
                <w:sz w:val="21"/>
                <w:szCs w:val="21"/>
                <w:lang w:val="en-US" w:eastAsia="zh-CN"/>
              </w:rPr>
              <w:t xml:space="preserve">合理性一般，基</w:t>
            </w:r>
            <w:r>
              <w:rPr>
                <w:rFonts w:hint="eastAsia" w:ascii="Calibri" w:hAnsi="Calibri" w:eastAsia="宋体" w:cs="Times New Roman"/>
                <w:color w:val="000000"/>
                <w:sz w:val="21"/>
                <w:szCs w:val="21"/>
              </w:rPr>
              <w:t xml:space="preserve">本符合项目实际情况的得</w:t>
            </w:r>
            <w:r>
              <w:rPr>
                <w:rFonts w:hint="eastAsia" w:ascii="Calibri" w:hAnsi="Calibri" w:eastAsia="宋体" w:cs="Times New Roman"/>
                <w:color w:val="000000"/>
                <w:sz w:val="21"/>
                <w:szCs w:val="21"/>
                <w:lang w:val="en-US" w:eastAsia="zh-CN"/>
              </w:rPr>
              <w:t xml:space="preserve">4</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rPr>
            </w:pPr>
            <w:r>
              <w:rPr>
                <w:rFonts w:hint="eastAsia" w:ascii="Calibri" w:hAnsi="Calibri" w:eastAsia="宋体" w:cs="Times New Roman"/>
                <w:color w:val="000000"/>
                <w:sz w:val="21"/>
                <w:szCs w:val="21"/>
              </w:rPr>
              <w:t xml:space="preserve">④应急服务保障措施</w:t>
            </w:r>
            <w:r>
              <w:rPr>
                <w:rFonts w:hint="eastAsia" w:ascii="Calibri" w:hAnsi="Calibri" w:eastAsia="宋体" w:cs="Times New Roman"/>
                <w:color w:val="000000"/>
                <w:sz w:val="21"/>
                <w:szCs w:val="21"/>
                <w:lang w:eastAsia="zh-CN"/>
              </w:rPr>
              <w:t xml:space="preserve">有不</w:t>
            </w:r>
            <w:r>
              <w:rPr>
                <w:rFonts w:hint="eastAsia" w:ascii="Calibri" w:hAnsi="Calibri" w:eastAsia="宋体" w:cs="Times New Roman"/>
                <w:color w:val="000000"/>
                <w:sz w:val="21"/>
                <w:szCs w:val="21"/>
              </w:rPr>
              <w:t xml:space="preserve">合理</w:t>
            </w:r>
            <w:r>
              <w:rPr>
                <w:rFonts w:hint="eastAsia" w:ascii="Calibri" w:hAnsi="Calibri" w:eastAsia="宋体" w:cs="Times New Roman"/>
                <w:color w:val="000000"/>
                <w:sz w:val="21"/>
                <w:szCs w:val="21"/>
                <w:lang w:val="en-US" w:eastAsia="zh-CN"/>
              </w:rPr>
              <w:t xml:space="preserve">项，不</w:t>
            </w:r>
            <w:r>
              <w:rPr>
                <w:rFonts w:hint="eastAsia" w:ascii="Calibri" w:hAnsi="Calibri" w:eastAsia="宋体" w:cs="Times New Roman"/>
                <w:color w:val="000000"/>
                <w:sz w:val="21"/>
                <w:szCs w:val="21"/>
              </w:rPr>
              <w:t xml:space="preserve">符合项目实际情况的得</w:t>
            </w:r>
            <w:r>
              <w:rPr>
                <w:rFonts w:hint="eastAsia" w:ascii="Calibri" w:hAnsi="Calibri" w:eastAsia="宋体" w:cs="Times New Roman"/>
                <w:color w:val="000000"/>
                <w:sz w:val="21"/>
                <w:szCs w:val="21"/>
                <w:lang w:val="en-US" w:eastAsia="zh-CN"/>
              </w:rPr>
              <w:t xml:space="preserve">2</w:t>
            </w:r>
            <w:r>
              <w:rPr>
                <w:rFonts w:hint="eastAsia" w:ascii="Calibri" w:hAnsi="Calibri" w:eastAsia="宋体" w:cs="Times New Roman"/>
                <w:color w:val="000000"/>
                <w:sz w:val="21"/>
                <w:szCs w:val="21"/>
              </w:rPr>
              <w:t xml:space="preserve">分；</w:t>
            </w:r>
            <w:r>
              <w:rPr>
                <w:rFonts w:hint="eastAsia" w:ascii="Calibri" w:hAnsi="Calibri" w:eastAsia="宋体" w:cs="Times New Roman"/>
                <w:color w:val="000000"/>
                <w:sz w:val="21"/>
                <w:szCs w:val="21"/>
              </w:rPr>
            </w:r>
            <w:r/>
          </w:p>
          <w:p>
            <w:pPr>
              <w:pStyle w:val="991"/>
              <w:spacing w:line="360" w:lineRule="exact"/>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rPr>
              <w:t xml:space="preserve">⑤未提供方案不得分。</w:t>
            </w:r>
            <w:r>
              <w:rPr>
                <w:rFonts w:hint="eastAsia" w:ascii="Calibri" w:hAnsi="Calibri" w:eastAsia="宋体" w:cs="Times New Roman"/>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821"/>
        </w:trPr>
        <w:tc>
          <w:tcPr>
            <w:tcW w:w="1276" w:type="dxa"/>
            <w:vAlign w:val="center"/>
            <w:vMerge w:val="restart"/>
            <w:textDirection w:val="lrTb"/>
            <w:noWrap w:val="false"/>
          </w:tcPr>
          <w:p>
            <w:pPr>
              <w:pStyle w:val="991"/>
              <w:contextualSpacing/>
              <w:jc w:val="center"/>
              <w:spacing w:line="360" w:lineRule="exact"/>
              <w:rPr>
                <w:rFonts w:ascii="宋体" w:hAnsi="宋体" w:eastAsia="宋体" w:cs="Times New Roman"/>
                <w:color w:val="000000"/>
                <w:sz w:val="21"/>
                <w:szCs w:val="21"/>
                <w:lang w:val="en-US" w:eastAsia="zh-CN" w:bidi="ar-SA"/>
              </w:rPr>
            </w:pPr>
            <w:r>
              <w:rPr>
                <w:rFonts w:ascii="宋体" w:hAnsi="宋体"/>
                <w:color w:val="000000"/>
                <w:sz w:val="21"/>
                <w:szCs w:val="21"/>
              </w:rPr>
              <w:t xml:space="preserve">商务评分（</w:t>
            </w:r>
            <w:r>
              <w:rPr>
                <w:rFonts w:hint="eastAsia" w:ascii="宋体" w:hAnsi="宋体"/>
                <w:color w:val="000000"/>
                <w:sz w:val="21"/>
                <w:szCs w:val="21"/>
                <w:lang w:val="en-US" w:eastAsia="zh-CN"/>
              </w:rPr>
              <w:t xml:space="preserve">10</w:t>
            </w:r>
            <w:r>
              <w:rPr>
                <w:rFonts w:hint="eastAsia" w:ascii="宋体" w:hAnsi="宋体"/>
                <w:color w:val="000000"/>
                <w:sz w:val="21"/>
                <w:szCs w:val="21"/>
              </w:rPr>
              <w:t xml:space="preserve">分</w:t>
            </w:r>
            <w:r>
              <w:rPr>
                <w:rFonts w:ascii="宋体" w:hAnsi="宋体"/>
                <w:color w:val="000000"/>
                <w:sz w:val="21"/>
                <w:szCs w:val="21"/>
              </w:rPr>
              <w:t xml:space="preserve">）</w:t>
            </w:r>
            <w:r>
              <w:rPr>
                <w:rFonts w:ascii="宋体" w:hAnsi="宋体" w:eastAsia="宋体" w:cs="Times New Roman"/>
                <w:color w:val="000000"/>
                <w:sz w:val="21"/>
                <w:szCs w:val="21"/>
                <w:lang w:val="en-US" w:eastAsia="zh-CN" w:bidi="ar-SA"/>
              </w:rPr>
            </w:r>
            <w:r/>
          </w:p>
          <w:p>
            <w:pPr>
              <w:pStyle w:val="994"/>
              <w:rPr>
                <w:color w:val="000000"/>
              </w:rPr>
            </w:pPr>
            <w:r>
              <w:rPr>
                <w:color w:val="000000"/>
              </w:rPr>
            </w:r>
            <w:r/>
          </w:p>
        </w:tc>
        <w:tc>
          <w:tcPr>
            <w:tcW w:w="6683" w:type="dxa"/>
            <w:vAlign w:val="center"/>
            <w:textDirection w:val="lrTb"/>
            <w:noWrap w:val="false"/>
          </w:tcPr>
          <w:p>
            <w:pPr>
              <w:pStyle w:val="991"/>
              <w:spacing w:line="360" w:lineRule="exact"/>
              <w:rPr>
                <w:rFonts w:hint="eastAsia" w:ascii="宋体" w:hAnsi="宋体" w:cs="宋体"/>
                <w:color w:val="000000"/>
                <w:sz w:val="21"/>
                <w:szCs w:val="21"/>
                <w:lang w:val="ja-JP" w:bidi="ja-JP"/>
              </w:rPr>
            </w:pPr>
            <w:r>
              <w:rPr>
                <w:rFonts w:hint="eastAsia" w:ascii="宋体" w:hAnsi="宋体" w:cs="宋体"/>
                <w:color w:val="000000"/>
                <w:sz w:val="21"/>
                <w:szCs w:val="21"/>
                <w:lang w:val="ja-JP" w:bidi="ja-JP"/>
              </w:rPr>
              <w:t xml:space="preserve">投标人具有有效期内的质量管理体系认证证书、环境管理体系认证证书、职业健康安全管理体系认证证书的，每项证书加</w:t>
            </w:r>
            <w:r>
              <w:rPr>
                <w:rFonts w:hint="eastAsia" w:ascii="宋体" w:hAnsi="宋体" w:cs="宋体"/>
                <w:color w:val="000000"/>
                <w:sz w:val="21"/>
                <w:szCs w:val="21"/>
                <w:lang w:val="en-US" w:eastAsia="zh-CN" w:bidi="ja-JP"/>
              </w:rPr>
              <w:t xml:space="preserve">1</w:t>
            </w:r>
            <w:r>
              <w:rPr>
                <w:rFonts w:hint="eastAsia" w:ascii="宋体" w:hAnsi="宋体" w:cs="宋体"/>
                <w:color w:val="000000"/>
                <w:sz w:val="21"/>
                <w:szCs w:val="21"/>
                <w:lang w:val="ja-JP" w:bidi="ja-JP"/>
              </w:rPr>
              <w:t xml:space="preserve">分，此项最高得</w:t>
            </w:r>
            <w:r>
              <w:rPr>
                <w:rFonts w:hint="eastAsia" w:ascii="宋体" w:hAnsi="宋体" w:cs="宋体"/>
                <w:color w:val="000000"/>
                <w:sz w:val="21"/>
                <w:szCs w:val="21"/>
                <w:lang w:val="en-US" w:eastAsia="zh-CN" w:bidi="ja-JP"/>
              </w:rPr>
              <w:t xml:space="preserve">3</w:t>
            </w:r>
            <w:r>
              <w:rPr>
                <w:rFonts w:hint="eastAsia" w:ascii="宋体" w:hAnsi="宋体" w:cs="宋体"/>
                <w:color w:val="000000"/>
                <w:sz w:val="21"/>
                <w:szCs w:val="21"/>
                <w:lang w:val="ja-JP" w:bidi="ja-JP"/>
              </w:rPr>
              <w:t xml:space="preserve">分。</w:t>
            </w:r>
            <w:r>
              <w:rPr>
                <w:rFonts w:hint="eastAsia" w:ascii="宋体" w:hAnsi="宋体" w:cs="宋体"/>
                <w:color w:val="000000"/>
                <w:sz w:val="21"/>
                <w:szCs w:val="21"/>
                <w:lang w:val="ja-JP" w:bidi="ja-JP"/>
              </w:rPr>
            </w:r>
            <w:r/>
          </w:p>
          <w:p>
            <w:pPr>
              <w:pStyle w:val="991"/>
              <w:spacing w:line="360" w:lineRule="exact"/>
              <w:rPr>
                <w:rFonts w:hint="eastAsia" w:ascii="宋体" w:hAnsi="宋体" w:eastAsia="宋体" w:cs="Times New Roman"/>
                <w:b/>
                <w:bCs/>
                <w:color w:val="000000"/>
                <w:sz w:val="21"/>
                <w:szCs w:val="21"/>
                <w:lang w:val="en-US" w:eastAsia="zh-CN" w:bidi="ar-SA"/>
              </w:rPr>
            </w:pPr>
            <w:r>
              <w:rPr>
                <w:rFonts w:hint="eastAsia" w:ascii="宋体" w:hAnsi="宋体" w:cs="宋体"/>
                <w:color w:val="000000"/>
                <w:lang w:val="zh-CN"/>
              </w:rPr>
              <w:t xml:space="preserve">（</w:t>
            </w:r>
            <w:r>
              <w:rPr>
                <w:rFonts w:hint="eastAsia" w:ascii="宋体" w:hAnsi="宋体" w:cs="宋体"/>
                <w:b/>
                <w:bCs/>
                <w:color w:val="000000"/>
                <w:szCs w:val="21"/>
              </w:rPr>
              <w:t xml:space="preserve">须提供证书</w:t>
            </w:r>
            <w:r>
              <w:rPr>
                <w:rFonts w:hint="eastAsia" w:ascii="宋体" w:hAnsi="宋体" w:cs="宋体"/>
                <w:b/>
                <w:bCs/>
                <w:color w:val="000000"/>
                <w:szCs w:val="21"/>
                <w:lang w:eastAsia="zh-CN"/>
              </w:rPr>
              <w:t xml:space="preserve">原件扫描上传</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 w:val="21"/>
                <w:szCs w:val="21"/>
                <w:highlight w:val="none"/>
              </w:rPr>
              <w:t xml:space="preserve">并同时提供“国家市场监督管理总局-全国认证认可信息公共服务平台”查询截图</w:t>
            </w:r>
            <w:r>
              <w:rPr>
                <w:rFonts w:hint="eastAsia" w:ascii="宋体" w:hAnsi="宋体" w:eastAsia="宋体" w:cs="宋体"/>
                <w:b/>
                <w:bCs/>
                <w:color w:val="000000"/>
                <w:sz w:val="21"/>
                <w:szCs w:val="21"/>
                <w:highlight w:val="none"/>
                <w:lang w:eastAsia="zh-CN"/>
              </w:rPr>
              <w:t xml:space="preserve">扫描上传</w:t>
            </w:r>
            <w:r>
              <w:rPr>
                <w:rFonts w:hint="eastAsia" w:ascii="宋体" w:hAnsi="宋体" w:eastAsia="宋体" w:cs="宋体"/>
                <w:b/>
                <w:bCs/>
                <w:color w:val="000000"/>
                <w:sz w:val="21"/>
                <w:szCs w:val="21"/>
                <w:highlight w:val="none"/>
              </w:rPr>
              <w:t xml:space="preserve">（网址：http://cx.cnca.cn/CertECloud/index/index/page），否则不予认可。</w:t>
            </w:r>
            <w:r>
              <w:rPr>
                <w:rFonts w:hint="eastAsia" w:ascii="宋体" w:hAnsi="宋体" w:cs="宋体"/>
                <w:color w:val="000000"/>
                <w:lang w:val="zh-CN"/>
              </w:rPr>
              <w:t xml:space="preserve">）</w:t>
            </w:r>
            <w:r>
              <w:rPr>
                <w:rFonts w:hint="eastAsia" w:ascii="宋体" w:hAnsi="宋体" w:eastAsia="宋体" w:cs="Times New Roman"/>
                <w:b/>
                <w:bCs/>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3</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contextualSpacing/>
              <w:spacing w:line="360" w:lineRule="exact"/>
              <w:widowControl/>
              <w:rPr>
                <w:rFonts w:ascii="宋体" w:hAnsi="宋体" w:cs="宋体"/>
                <w:b/>
                <w:bCs/>
                <w:color w:val="000000"/>
                <w:sz w:val="21"/>
                <w:szCs w:val="21"/>
              </w:rPr>
            </w:pPr>
            <w:r>
              <w:rPr>
                <w:rFonts w:hint="eastAsia" w:ascii="宋体" w:hAnsi="宋体" w:cs="宋体"/>
                <w:color w:val="000000"/>
                <w:sz w:val="21"/>
                <w:szCs w:val="21"/>
              </w:rPr>
              <w:t xml:space="preserve">投标人20</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年</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月1日以来（以合同签订时间为准）承担过类似业绩（非住宅类物业保洁业绩)的，每有</w:t>
            </w:r>
            <w:r>
              <w:rPr>
                <w:rFonts w:ascii="宋体" w:hAnsi="宋体" w:cs="宋体"/>
                <w:color w:val="000000"/>
                <w:sz w:val="21"/>
                <w:szCs w:val="21"/>
              </w:rPr>
              <w:t xml:space="preserve">1</w:t>
            </w:r>
            <w:r>
              <w:rPr>
                <w:rFonts w:hint="eastAsia" w:ascii="宋体" w:hAnsi="宋体" w:cs="宋体"/>
                <w:color w:val="000000"/>
                <w:sz w:val="21"/>
                <w:szCs w:val="21"/>
              </w:rPr>
              <w:t xml:space="preserve">个得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分，最高得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ascii="宋体" w:hAnsi="宋体" w:cs="宋体"/>
                <w:b/>
                <w:bCs/>
                <w:color w:val="000000"/>
                <w:sz w:val="21"/>
                <w:szCs w:val="21"/>
              </w:rPr>
            </w:r>
            <w:r/>
          </w:p>
          <w:p>
            <w:pPr>
              <w:pStyle w:val="991"/>
              <w:contextualSpacing/>
              <w:spacing w:line="360" w:lineRule="exact"/>
              <w:widowControl/>
              <w:rPr>
                <w:rFonts w:hint="eastAsia" w:ascii="宋体" w:hAnsi="宋体" w:eastAsia="宋体" w:cs="楷体_GB2312"/>
                <w:b/>
                <w:bCs/>
                <w:color w:val="000000"/>
                <w:sz w:val="21"/>
                <w:szCs w:val="21"/>
                <w:lang w:val="en-US" w:eastAsia="zh-CN" w:bidi="ar-SA"/>
              </w:rPr>
            </w:pPr>
            <w:r>
              <w:rPr>
                <w:rFonts w:ascii="宋体" w:hAnsi="宋体" w:cs="宋体"/>
                <w:b/>
                <w:bCs/>
                <w:color w:val="000000"/>
                <w:sz w:val="21"/>
                <w:szCs w:val="21"/>
              </w:rPr>
              <w:t xml:space="preserve">提供合同</w:t>
            </w:r>
            <w:r>
              <w:rPr>
                <w:rFonts w:hint="eastAsia" w:ascii="宋体" w:hAnsi="宋体" w:cs="宋体"/>
                <w:b/>
                <w:bCs/>
                <w:color w:val="000000"/>
                <w:sz w:val="21"/>
                <w:szCs w:val="21"/>
                <w:lang w:val="en-US" w:eastAsia="zh-CN"/>
              </w:rPr>
              <w:t xml:space="preserve">及对应项目的全部（或部分）金额发票</w:t>
            </w:r>
            <w:r>
              <w:rPr>
                <w:rFonts w:ascii="宋体" w:hAnsi="宋体" w:cs="宋体"/>
                <w:b/>
                <w:bCs/>
                <w:color w:val="000000"/>
                <w:sz w:val="21"/>
                <w:szCs w:val="21"/>
              </w:rPr>
              <w:t xml:space="preserve">原件扫描上传</w:t>
            </w:r>
            <w:r>
              <w:rPr>
                <w:rFonts w:hint="eastAsia" w:ascii="宋体" w:hAnsi="宋体" w:cs="宋体"/>
                <w:b/>
                <w:bCs/>
                <w:color w:val="000000"/>
                <w:sz w:val="21"/>
                <w:szCs w:val="21"/>
                <w:lang w:eastAsia="zh-CN"/>
              </w:rPr>
              <w:t xml:space="preserve">，</w:t>
            </w:r>
            <w:r>
              <w:rPr>
                <w:rFonts w:hint="eastAsia" w:ascii="宋体" w:hAnsi="宋体" w:eastAsia="宋体" w:cs="宋体"/>
                <w:b/>
                <w:bCs/>
                <w:color w:val="000000"/>
                <w:highlight w:val="none"/>
                <w:lang w:val="en-US" w:eastAsia="zh-CN"/>
              </w:rPr>
              <w:t xml:space="preserve">缺项或</w:t>
            </w:r>
            <w:r>
              <w:rPr>
                <w:rFonts w:hint="eastAsia" w:ascii="宋体" w:hAnsi="宋体" w:cs="宋体"/>
                <w:b/>
                <w:bCs/>
                <w:color w:val="000000"/>
                <w:sz w:val="21"/>
                <w:szCs w:val="21"/>
              </w:rPr>
              <w:t xml:space="preserve">未提供不得分。</w:t>
            </w:r>
            <w:r>
              <w:rPr>
                <w:rFonts w:hint="eastAsia" w:ascii="宋体" w:hAnsi="宋体" w:eastAsia="宋体" w:cs="楷体_GB2312"/>
                <w:b/>
                <w:bCs/>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2</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项目负责人：</w:t>
            </w:r>
            <w:r>
              <w:rPr>
                <w:rFonts w:ascii="宋体" w:hAnsi="宋体"/>
                <w:color w:val="000000"/>
                <w:sz w:val="21"/>
                <w:szCs w:val="21"/>
                <w:lang w:val="zh-CN"/>
              </w:rPr>
            </w:r>
            <w:r/>
          </w:p>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拟投入本项目负责人具有</w:t>
            </w:r>
            <w:r>
              <w:rPr>
                <w:rFonts w:hint="eastAsia" w:ascii="宋体" w:hAnsi="宋体"/>
                <w:color w:val="000000"/>
                <w:sz w:val="21"/>
                <w:szCs w:val="21"/>
                <w:lang w:val="en-US" w:eastAsia="zh-CN"/>
              </w:rPr>
              <w:t xml:space="preserve">大专</w:t>
            </w:r>
            <w:r>
              <w:rPr>
                <w:rFonts w:hint="eastAsia" w:ascii="宋体" w:hAnsi="宋体"/>
                <w:color w:val="000000"/>
                <w:sz w:val="21"/>
                <w:szCs w:val="21"/>
                <w:lang w:val="zh-CN"/>
              </w:rPr>
              <w:t xml:space="preserve">学历的得</w:t>
            </w:r>
            <w:r>
              <w:rPr>
                <w:rFonts w:hint="eastAsia" w:ascii="宋体" w:hAnsi="宋体"/>
                <w:color w:val="000000"/>
                <w:sz w:val="21"/>
                <w:szCs w:val="21"/>
                <w:lang w:val="en-US" w:eastAsia="zh-CN"/>
              </w:rPr>
              <w:t xml:space="preserve">0.5</w:t>
            </w:r>
            <w:r>
              <w:rPr>
                <w:rFonts w:hint="eastAsia" w:ascii="宋体" w:hAnsi="宋体"/>
                <w:color w:val="000000"/>
                <w:sz w:val="21"/>
                <w:szCs w:val="21"/>
                <w:lang w:val="zh-CN"/>
              </w:rPr>
              <w:t xml:space="preserve">分，本科及以上学历的得</w:t>
            </w:r>
            <w:r>
              <w:rPr>
                <w:rFonts w:hint="eastAsia" w:ascii="宋体" w:hAnsi="宋体"/>
                <w:color w:val="000000"/>
                <w:sz w:val="21"/>
                <w:szCs w:val="21"/>
                <w:lang w:val="en-US" w:eastAsia="zh-CN"/>
              </w:rPr>
              <w:t xml:space="preserve">1分</w:t>
            </w:r>
            <w:r>
              <w:rPr>
                <w:rFonts w:hint="eastAsia" w:ascii="宋体" w:hAnsi="宋体"/>
                <w:color w:val="000000"/>
                <w:sz w:val="21"/>
                <w:szCs w:val="21"/>
                <w:lang w:val="zh-CN"/>
              </w:rPr>
              <w:t xml:space="preserve">；此小项最高得</w:t>
            </w:r>
            <w:r>
              <w:rPr>
                <w:rFonts w:hint="eastAsia" w:ascii="宋体" w:hAnsi="宋体"/>
                <w:color w:val="000000"/>
                <w:sz w:val="21"/>
                <w:szCs w:val="21"/>
                <w:lang w:val="en-US" w:eastAsia="zh-CN"/>
              </w:rPr>
              <w:t xml:space="preserve">1</w:t>
            </w:r>
            <w:r>
              <w:rPr>
                <w:rFonts w:hint="eastAsia" w:ascii="宋体" w:hAnsi="宋体"/>
                <w:color w:val="000000"/>
                <w:sz w:val="21"/>
                <w:szCs w:val="21"/>
                <w:lang w:val="zh-CN"/>
              </w:rPr>
              <w:t xml:space="preserve">分；</w:t>
            </w:r>
            <w:r>
              <w:rPr>
                <w:rFonts w:ascii="宋体" w:hAnsi="宋体"/>
                <w:color w:val="000000"/>
                <w:sz w:val="21"/>
                <w:szCs w:val="21"/>
                <w:lang w:val="zh-CN"/>
              </w:rPr>
            </w:r>
            <w:r/>
          </w:p>
          <w:p>
            <w:pPr>
              <w:pStyle w:val="991"/>
              <w:jc w:val="left"/>
              <w:spacing w:line="360" w:lineRule="exact"/>
              <w:rPr>
                <w:rFonts w:hint="eastAsia" w:ascii="宋体" w:hAnsi="宋体" w:eastAsia="宋体" w:cs="Times New Roman"/>
                <w:color w:val="000000"/>
                <w:sz w:val="21"/>
                <w:szCs w:val="21"/>
                <w:lang w:val="zh-CN" w:eastAsia="zh-CN" w:bidi="ar-SA"/>
              </w:rPr>
            </w:pPr>
            <w:r>
              <w:rPr>
                <w:rFonts w:hint="eastAsia" w:ascii="宋体" w:hAnsi="宋体"/>
                <w:b/>
                <w:bCs/>
                <w:color w:val="000000"/>
                <w:sz w:val="21"/>
                <w:szCs w:val="21"/>
                <w:lang w:val="zh-CN"/>
              </w:rPr>
              <w:t xml:space="preserve">需提供以上人员毕业证书、</w:t>
            </w:r>
            <w:r>
              <w:rPr>
                <w:rFonts w:hint="eastAsia" w:ascii="宋体" w:hAnsi="宋体"/>
                <w:b/>
                <w:bCs/>
                <w:color w:val="000000"/>
                <w:szCs w:val="21"/>
                <w:lang w:val="en-US" w:eastAsia="zh-CN"/>
              </w:rPr>
              <w:t xml:space="preserve">学信网查询的《教育部学历证书电子注册备案表》（网址：https://www.chsi.com.cn）</w:t>
            </w:r>
            <w:r>
              <w:rPr>
                <w:rFonts w:hint="eastAsia" w:ascii="宋体" w:hAnsi="宋体"/>
                <w:b/>
                <w:bCs/>
                <w:color w:val="000000"/>
                <w:sz w:val="21"/>
                <w:szCs w:val="21"/>
                <w:lang w:val="zh-CN"/>
              </w:rPr>
              <w:t xml:space="preserve">及投标人为其缴纳近三个月</w:t>
            </w:r>
            <w:r>
              <w:rPr>
                <w:rFonts w:hint="eastAsia" w:ascii="宋体" w:hAnsi="宋体"/>
                <w:b/>
                <w:bCs/>
                <w:color w:val="000000"/>
                <w:sz w:val="21"/>
                <w:szCs w:val="21"/>
                <w:lang w:val="en-US" w:eastAsia="zh-CN"/>
              </w:rPr>
              <w:t xml:space="preserve">内任意一个月</w:t>
            </w:r>
            <w:r>
              <w:rPr>
                <w:rFonts w:hint="eastAsia" w:ascii="宋体" w:hAnsi="宋体"/>
                <w:b/>
                <w:bCs/>
                <w:color w:val="000000"/>
                <w:sz w:val="21"/>
                <w:szCs w:val="21"/>
                <w:lang w:val="zh-CN"/>
              </w:rPr>
              <w:t xml:space="preserve">的社保证明原件扫描上传（已取消书面证明采用网上自助查询方式的，提供网上自助查询结果截图，如当地社保管理部门明确的最大查询期与要求的月份不一致时，须提供社保管理部门的文件规定），</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Times New Roman"/>
                <w:color w:val="000000"/>
                <w:sz w:val="21"/>
                <w:szCs w:val="21"/>
                <w:lang w:val="zh-CN"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1</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1"/>
              <w:rPr>
                <w:color w:val="000000"/>
              </w:rPr>
            </w:pPr>
            <w:r>
              <w:rPr>
                <w:color w:val="000000"/>
              </w:rPr>
            </w:r>
            <w:r/>
          </w:p>
        </w:tc>
        <w:tc>
          <w:tcPr>
            <w:tcW w:w="6683" w:type="dxa"/>
            <w:vAlign w:val="center"/>
            <w:textDirection w:val="lrTb"/>
            <w:noWrap w:val="false"/>
          </w:tcPr>
          <w:p>
            <w:pPr>
              <w:pStyle w:val="991"/>
              <w:jc w:val="left"/>
              <w:spacing w:line="360" w:lineRule="exact"/>
              <w:rPr>
                <w:rFonts w:hint="eastAsia" w:ascii="宋体" w:hAnsi="宋体"/>
                <w:color w:val="000000"/>
                <w:sz w:val="21"/>
                <w:szCs w:val="21"/>
                <w:lang w:val="zh-CN"/>
              </w:rPr>
            </w:pPr>
            <w:r>
              <w:rPr>
                <w:rFonts w:hint="eastAsia" w:ascii="宋体" w:hAnsi="宋体"/>
                <w:color w:val="000000"/>
                <w:sz w:val="21"/>
                <w:szCs w:val="21"/>
                <w:lang w:val="zh-CN"/>
              </w:rPr>
              <w:t xml:space="preserve">项目管理团队：</w:t>
            </w:r>
            <w:r>
              <w:rPr>
                <w:rFonts w:hint="eastAsia" w:ascii="宋体" w:hAnsi="宋体"/>
                <w:color w:val="000000"/>
                <w:sz w:val="21"/>
                <w:szCs w:val="21"/>
                <w:lang w:val="zh-CN"/>
              </w:rPr>
            </w:r>
            <w:r/>
          </w:p>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拟投入本项目管理人员（除项目负责人）中具有</w:t>
            </w:r>
            <w:r>
              <w:rPr>
                <w:rFonts w:hint="eastAsia" w:ascii="宋体" w:hAnsi="宋体"/>
                <w:color w:val="000000"/>
                <w:sz w:val="21"/>
                <w:szCs w:val="21"/>
                <w:lang w:val="en-US" w:eastAsia="zh-CN"/>
              </w:rPr>
              <w:t xml:space="preserve">中级及以上职称</w:t>
            </w:r>
            <w:r>
              <w:rPr>
                <w:rFonts w:hint="eastAsia" w:ascii="宋体" w:hAnsi="宋体"/>
                <w:color w:val="000000"/>
                <w:sz w:val="21"/>
                <w:szCs w:val="21"/>
                <w:lang w:val="zh-CN"/>
              </w:rPr>
              <w:t xml:space="preserve">的，每有1人得</w:t>
            </w:r>
            <w:r>
              <w:rPr>
                <w:rFonts w:hint="eastAsia" w:ascii="宋体" w:hAnsi="宋体"/>
                <w:color w:val="000000"/>
                <w:sz w:val="21"/>
                <w:szCs w:val="21"/>
                <w:lang w:val="en-US" w:eastAsia="zh-CN"/>
              </w:rPr>
              <w:t xml:space="preserve">1</w:t>
            </w:r>
            <w:r>
              <w:rPr>
                <w:rFonts w:hint="eastAsia" w:ascii="宋体" w:hAnsi="宋体"/>
                <w:color w:val="000000"/>
                <w:sz w:val="21"/>
                <w:szCs w:val="21"/>
                <w:lang w:val="zh-CN"/>
              </w:rPr>
              <w:t xml:space="preserve">分，此小项最高</w:t>
            </w:r>
            <w:r>
              <w:rPr>
                <w:rFonts w:hint="eastAsia" w:ascii="宋体" w:hAnsi="宋体"/>
                <w:color w:val="000000"/>
                <w:sz w:val="21"/>
                <w:szCs w:val="21"/>
                <w:lang w:val="en-US" w:eastAsia="zh-CN"/>
              </w:rPr>
              <w:t xml:space="preserve">得1</w:t>
            </w:r>
            <w:r>
              <w:rPr>
                <w:rFonts w:hint="eastAsia" w:ascii="宋体" w:hAnsi="宋体"/>
                <w:color w:val="000000"/>
                <w:sz w:val="21"/>
                <w:szCs w:val="21"/>
                <w:lang w:val="zh-CN"/>
              </w:rPr>
              <w:t xml:space="preserve">分。</w:t>
            </w:r>
            <w:r>
              <w:rPr>
                <w:rFonts w:ascii="宋体" w:hAnsi="宋体"/>
                <w:color w:val="000000"/>
                <w:sz w:val="21"/>
                <w:szCs w:val="21"/>
                <w:lang w:val="zh-CN"/>
              </w:rPr>
            </w:r>
            <w:r/>
          </w:p>
          <w:p>
            <w:pPr>
              <w:pStyle w:val="991"/>
              <w:jc w:val="left"/>
              <w:spacing w:line="360" w:lineRule="exact"/>
              <w:rPr>
                <w:rFonts w:hint="eastAsia" w:ascii="宋体" w:hAnsi="宋体" w:eastAsia="宋体" w:cs="Times New Roman"/>
                <w:color w:val="000000"/>
                <w:sz w:val="21"/>
                <w:szCs w:val="21"/>
                <w:lang w:val="zh-CN" w:eastAsia="zh-CN" w:bidi="ar-SA"/>
              </w:rPr>
            </w:pPr>
            <w:r>
              <w:rPr>
                <w:rFonts w:hint="eastAsia" w:ascii="宋体" w:hAnsi="宋体"/>
                <w:b/>
                <w:bCs/>
                <w:color w:val="000000"/>
                <w:sz w:val="21"/>
                <w:szCs w:val="21"/>
                <w:lang w:val="zh-CN"/>
              </w:rPr>
              <w:t xml:space="preserve">需提供以上人员证书及投标人为其缴纳近三个月</w:t>
            </w:r>
            <w:r>
              <w:rPr>
                <w:rFonts w:hint="eastAsia" w:ascii="宋体" w:hAnsi="宋体"/>
                <w:b/>
                <w:bCs/>
                <w:color w:val="000000"/>
                <w:sz w:val="21"/>
                <w:szCs w:val="21"/>
                <w:lang w:val="en-US" w:eastAsia="zh-CN"/>
              </w:rPr>
              <w:t xml:space="preserve">内任意一个月</w:t>
            </w:r>
            <w:r>
              <w:rPr>
                <w:rFonts w:hint="eastAsia" w:ascii="宋体" w:hAnsi="宋体"/>
                <w:b/>
                <w:bCs/>
                <w:color w:val="000000"/>
                <w:sz w:val="21"/>
                <w:szCs w:val="21"/>
                <w:lang w:val="zh-CN"/>
              </w:rPr>
              <w:t xml:space="preserve">的社保证明原件扫描上传（已取消书面证明采用网上自助查询方式的，提供网上自助查询结果截图，如当地社保管理部门明确的最大查询期与要求的月份不一致时，须提供社保管理部门的文件规定），</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Times New Roman"/>
                <w:color w:val="000000"/>
                <w:sz w:val="21"/>
                <w:szCs w:val="21"/>
                <w:lang w:val="zh-CN"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1</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jc w:val="left"/>
              <w:spacing w:line="360" w:lineRule="exact"/>
              <w:rPr>
                <w:rFonts w:hint="eastAsia" w:ascii="宋体" w:hAnsi="宋体" w:eastAsia="宋体" w:cs="Times New Roman"/>
                <w:color w:val="000000"/>
                <w:sz w:val="21"/>
                <w:szCs w:val="21"/>
                <w:lang w:val="zh-CN"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zh-CN" w:eastAsia="zh-CN"/>
              </w:rPr>
              <w:t xml:space="preserve">供应商</w:t>
            </w:r>
            <w:r>
              <w:rPr>
                <w:rFonts w:hint="eastAsia" w:ascii="宋体" w:hAnsi="宋体" w:eastAsia="宋体" w:cs="Times New Roman"/>
                <w:color w:val="000000"/>
                <w:sz w:val="21"/>
                <w:szCs w:val="21"/>
                <w:lang w:val="en-US" w:eastAsia="zh-CN"/>
              </w:rPr>
              <w:t xml:space="preserve">配备</w:t>
            </w:r>
            <w:r>
              <w:rPr>
                <w:rFonts w:hint="eastAsia" w:ascii="宋体" w:hAnsi="宋体" w:eastAsia="宋体" w:cs="Times New Roman"/>
                <w:color w:val="000000"/>
                <w:sz w:val="21"/>
                <w:szCs w:val="21"/>
                <w:lang w:val="zh-CN"/>
              </w:rPr>
              <w:t xml:space="preserve">洒水车（总质量≥4.5吨）</w:t>
            </w:r>
            <w:r>
              <w:rPr>
                <w:rFonts w:hint="eastAsia" w:ascii="宋体" w:hAnsi="宋体" w:eastAsia="宋体" w:cs="Times New Roman"/>
                <w:color w:val="000000"/>
                <w:sz w:val="21"/>
                <w:szCs w:val="21"/>
                <w:lang w:val="zh-CN" w:eastAsia="zh-CN"/>
              </w:rPr>
              <w:t xml:space="preserve">，</w:t>
            </w:r>
            <w:r>
              <w:rPr>
                <w:rFonts w:hint="eastAsia" w:ascii="宋体" w:hAnsi="宋体" w:eastAsia="宋体" w:cs="Times New Roman"/>
                <w:color w:val="000000"/>
                <w:sz w:val="21"/>
                <w:szCs w:val="21"/>
                <w:lang w:val="zh-CN"/>
              </w:rPr>
              <w:t xml:space="preserve">每提供1辆得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rPr>
              <w:t xml:space="preserve">分，</w:t>
            </w:r>
            <w:r>
              <w:rPr>
                <w:rFonts w:hint="eastAsia" w:ascii="宋体" w:hAnsi="宋体" w:eastAsia="宋体" w:cs="Times New Roman"/>
                <w:color w:val="000000"/>
                <w:sz w:val="21"/>
                <w:szCs w:val="21"/>
                <w:lang w:val="zh-CN" w:eastAsia="zh-CN"/>
              </w:rPr>
              <w:t xml:space="preserve">最高得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w:t>
            </w:r>
            <w:r>
              <w:rPr>
                <w:rFonts w:hint="eastAsia" w:ascii="宋体" w:hAnsi="宋体" w:eastAsia="宋体" w:cs="Times New Roman"/>
                <w:color w:val="000000"/>
                <w:sz w:val="21"/>
                <w:szCs w:val="21"/>
                <w:lang w:val="zh-CN" w:eastAsia="zh-CN"/>
              </w:rPr>
            </w:r>
            <w:r/>
          </w:p>
          <w:p>
            <w:pPr>
              <w:pStyle w:val="991"/>
              <w:jc w:val="left"/>
              <w:spacing w:line="360" w:lineRule="exact"/>
              <w:rPr>
                <w:rFonts w:hint="eastAsia" w:ascii="宋体" w:hAnsi="宋体" w:eastAsia="宋体" w:cs="Times New Roman"/>
                <w:color w:val="000000"/>
                <w:sz w:val="21"/>
                <w:szCs w:val="21"/>
                <w:lang w:val="zh-CN" w:eastAsia="zh-CN"/>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zh-CN" w:eastAsia="zh-CN"/>
              </w:rPr>
              <w:t xml:space="preserve">供应商</w:t>
            </w:r>
            <w:r>
              <w:rPr>
                <w:rFonts w:hint="eastAsia" w:ascii="宋体" w:hAnsi="宋体" w:eastAsia="宋体" w:cs="Times New Roman"/>
                <w:color w:val="000000"/>
                <w:sz w:val="21"/>
                <w:szCs w:val="21"/>
                <w:lang w:val="en-US" w:eastAsia="zh-CN"/>
              </w:rPr>
              <w:t xml:space="preserve">配备</w:t>
            </w:r>
            <w:r>
              <w:rPr>
                <w:rFonts w:hint="eastAsia" w:ascii="宋体" w:hAnsi="宋体" w:eastAsia="宋体" w:cs="Times New Roman"/>
                <w:color w:val="000000"/>
                <w:sz w:val="21"/>
                <w:szCs w:val="21"/>
                <w:lang w:val="zh-CN"/>
              </w:rPr>
              <w:t xml:space="preserve">洗扫车（总质量≥7.4吨）</w:t>
            </w:r>
            <w:r>
              <w:rPr>
                <w:rFonts w:hint="eastAsia" w:ascii="宋体" w:hAnsi="宋体" w:eastAsia="宋体" w:cs="Times New Roman"/>
                <w:color w:val="000000"/>
                <w:sz w:val="21"/>
                <w:szCs w:val="21"/>
                <w:lang w:val="zh-CN" w:eastAsia="zh-CN"/>
              </w:rPr>
              <w:t xml:space="preserve">，每</w:t>
            </w:r>
            <w:r>
              <w:rPr>
                <w:rFonts w:hint="eastAsia" w:ascii="宋体" w:hAnsi="宋体" w:eastAsia="宋体" w:cs="Times New Roman"/>
                <w:color w:val="000000"/>
                <w:sz w:val="21"/>
                <w:szCs w:val="21"/>
                <w:lang w:val="zh-CN"/>
              </w:rPr>
              <w:t xml:space="preserve">提供</w:t>
            </w: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zh-CN" w:eastAsia="zh-CN"/>
              </w:rPr>
              <w:t xml:space="preserve">辆得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分，最高得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w:t>
            </w:r>
            <w:r>
              <w:rPr>
                <w:rFonts w:hint="eastAsia" w:ascii="宋体" w:hAnsi="宋体" w:eastAsia="宋体" w:cs="Times New Roman"/>
                <w:color w:val="000000"/>
                <w:sz w:val="21"/>
                <w:szCs w:val="21"/>
                <w:lang w:val="zh-CN" w:eastAsia="zh-CN"/>
              </w:rPr>
            </w:r>
            <w:r/>
          </w:p>
          <w:p>
            <w:pPr>
              <w:pStyle w:val="991"/>
              <w:jc w:val="left"/>
              <w:spacing w:line="360" w:lineRule="exact"/>
              <w:rPr>
                <w:rFonts w:hint="eastAsia" w:ascii="宋体" w:hAnsi="宋体" w:eastAsia="宋体" w:cs="Times New Roman"/>
                <w:color w:val="000000"/>
                <w:sz w:val="21"/>
                <w:szCs w:val="21"/>
                <w:lang w:val="zh-CN" w:eastAsia="zh-CN"/>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lang w:val="zh-CN" w:eastAsia="zh-CN"/>
              </w:rPr>
              <w:t xml:space="preserve">供应商</w:t>
            </w:r>
            <w:r>
              <w:rPr>
                <w:rFonts w:hint="eastAsia" w:ascii="宋体" w:hAnsi="宋体" w:eastAsia="宋体" w:cs="Times New Roman"/>
                <w:color w:val="000000"/>
                <w:sz w:val="21"/>
                <w:szCs w:val="21"/>
                <w:lang w:val="en-US" w:eastAsia="zh-CN"/>
              </w:rPr>
              <w:t xml:space="preserve">配备</w:t>
            </w:r>
            <w:r>
              <w:rPr>
                <w:rFonts w:hint="eastAsia" w:ascii="宋体" w:hAnsi="宋体" w:eastAsia="宋体" w:cs="Times New Roman"/>
                <w:color w:val="000000"/>
                <w:sz w:val="21"/>
                <w:szCs w:val="21"/>
                <w:lang w:val="zh-CN"/>
              </w:rPr>
              <w:t xml:space="preserve">7立方全密闭收集车（总质量≥7吨）</w:t>
            </w:r>
            <w:r>
              <w:rPr>
                <w:rFonts w:hint="eastAsia" w:ascii="宋体" w:hAnsi="宋体" w:eastAsia="宋体" w:cs="Times New Roman"/>
                <w:color w:val="000000"/>
                <w:sz w:val="21"/>
                <w:szCs w:val="21"/>
                <w:lang w:val="zh-CN" w:eastAsia="zh-CN"/>
              </w:rPr>
              <w:t xml:space="preserve">，每</w:t>
            </w:r>
            <w:r>
              <w:rPr>
                <w:rFonts w:hint="eastAsia" w:ascii="宋体" w:hAnsi="宋体" w:eastAsia="宋体" w:cs="Times New Roman"/>
                <w:color w:val="000000"/>
                <w:sz w:val="21"/>
                <w:szCs w:val="21"/>
                <w:lang w:val="zh-CN"/>
              </w:rPr>
              <w:t xml:space="preserve">提供</w:t>
            </w:r>
            <w:r>
              <w:rPr>
                <w:rFonts w:hint="eastAsia" w:ascii="宋体" w:hAnsi="宋体" w:eastAsia="宋体" w:cs="Times New Roman"/>
                <w:color w:val="000000"/>
                <w:sz w:val="21"/>
                <w:szCs w:val="21"/>
                <w:lang w:val="zh-CN" w:eastAsia="zh-CN"/>
              </w:rPr>
              <w:t xml:space="preserve">1辆得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分，最高得</w:t>
            </w:r>
            <w:r>
              <w:rPr>
                <w:rFonts w:hint="eastAsia" w:ascii="宋体" w:hAnsi="宋体" w:eastAsia="宋体" w:cs="Times New Roman"/>
                <w:color w:val="000000"/>
                <w:sz w:val="21"/>
                <w:szCs w:val="21"/>
                <w:lang w:val="en-US" w:eastAsia="zh-CN"/>
              </w:rPr>
              <w:t xml:space="preserve">0.5</w:t>
            </w:r>
            <w:r>
              <w:rPr>
                <w:rFonts w:hint="eastAsia" w:ascii="宋体" w:hAnsi="宋体" w:eastAsia="宋体" w:cs="Times New Roman"/>
                <w:color w:val="000000"/>
                <w:sz w:val="21"/>
                <w:szCs w:val="21"/>
                <w:lang w:val="zh-CN" w:eastAsia="zh-CN"/>
              </w:rPr>
              <w:t xml:space="preserve">分。</w:t>
            </w:r>
            <w:r>
              <w:rPr>
                <w:rFonts w:hint="eastAsia" w:ascii="宋体" w:hAnsi="宋体" w:eastAsia="宋体" w:cs="Times New Roman"/>
                <w:color w:val="000000"/>
                <w:sz w:val="21"/>
                <w:szCs w:val="21"/>
                <w:lang w:val="zh-CN" w:eastAsia="zh-CN"/>
              </w:rPr>
            </w:r>
            <w:r/>
          </w:p>
          <w:p>
            <w:pPr>
              <w:pStyle w:val="991"/>
              <w:jc w:val="left"/>
              <w:spacing w:line="360" w:lineRule="exact"/>
              <w:rPr>
                <w:rFonts w:ascii="宋体" w:hAnsi="宋体"/>
                <w:b/>
                <w:bCs/>
                <w:color w:val="000000"/>
                <w:sz w:val="21"/>
                <w:szCs w:val="21"/>
              </w:rPr>
            </w:pPr>
            <w:r>
              <w:rPr>
                <w:rFonts w:hint="eastAsia" w:ascii="宋体" w:hAnsi="宋体"/>
                <w:b/>
                <w:bCs/>
                <w:color w:val="000000"/>
                <w:sz w:val="21"/>
                <w:szCs w:val="21"/>
                <w:lang w:val="zh-CN"/>
              </w:rPr>
              <w:t xml:space="preserve">注：</w:t>
            </w:r>
            <w:r>
              <w:rPr>
                <w:rFonts w:ascii="宋体" w:hAnsi="宋体"/>
                <w:b/>
                <w:bCs/>
                <w:color w:val="000000"/>
                <w:sz w:val="21"/>
                <w:szCs w:val="21"/>
                <w:lang w:val="zh-CN"/>
              </w:rPr>
              <w:t xml:space="preserve">①</w:t>
            </w:r>
            <w:r>
              <w:rPr>
                <w:rFonts w:hint="eastAsia" w:ascii="宋体" w:hAnsi="宋体"/>
                <w:b/>
                <w:bCs/>
                <w:color w:val="000000"/>
                <w:sz w:val="21"/>
                <w:szCs w:val="21"/>
                <w:lang w:val="zh-CN"/>
              </w:rPr>
              <w:t xml:space="preserve">投标人提供的作业车辆可自有、可租赁、可作出配备到位的承诺函。</w:t>
            </w:r>
            <w:r>
              <w:rPr>
                <w:rFonts w:ascii="宋体" w:hAnsi="宋体"/>
                <w:b/>
                <w:bCs/>
                <w:color w:val="000000"/>
                <w:sz w:val="21"/>
                <w:szCs w:val="21"/>
              </w:rPr>
            </w:r>
            <w:r/>
          </w:p>
          <w:p>
            <w:pPr>
              <w:pStyle w:val="991"/>
              <w:ind w:firstLine="422"/>
              <w:jc w:val="left"/>
              <w:spacing w:line="360" w:lineRule="exact"/>
              <w:rPr>
                <w:rFonts w:hint="eastAsia" w:ascii="宋体" w:hAnsi="宋体" w:eastAsia="宋体" w:cs="宋体"/>
                <w:color w:val="000000"/>
                <w:sz w:val="21"/>
                <w:szCs w:val="21"/>
                <w:lang w:val="en-US" w:eastAsia="zh-CN" w:bidi="ar-SA"/>
              </w:rPr>
            </w:pPr>
            <w:r>
              <w:rPr>
                <w:rFonts w:ascii="宋体" w:hAnsi="宋体"/>
                <w:b/>
                <w:bCs/>
                <w:color w:val="000000"/>
                <w:sz w:val="21"/>
                <w:szCs w:val="21"/>
                <w:lang w:val="zh-CN"/>
              </w:rPr>
              <w:t xml:space="preserve">②</w:t>
            </w:r>
            <w:r>
              <w:rPr>
                <w:rFonts w:hint="eastAsia" w:ascii="宋体" w:hAnsi="宋体"/>
                <w:b/>
                <w:bCs/>
                <w:color w:val="000000"/>
                <w:sz w:val="21"/>
                <w:szCs w:val="21"/>
                <w:lang w:val="zh-CN"/>
              </w:rPr>
              <w:t xml:space="preserve">以上自有车辆须提供车辆行驶证或其他相关证明材料原件扫描上传；租赁车辆须提供租赁协议及车辆行驶证或其他证明材料（车辆行驶证或其他证明材料应与租赁协议相符），原件扫描上传；作出承诺配置的须在取得中标通知书后签订合同前将所有承诺的车辆设备配置到位，并提交车辆行驶证或其他证明材料复印件并加盖投标人公章。自有及租赁的车辆设备也须在取得中标通知书后签订合同前配置到位。</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cs="宋体"/>
                <w:color w:val="000000"/>
                <w:sz w:val="21"/>
                <w:szCs w:val="21"/>
                <w:lang w:val="en-US" w:eastAsia="zh-CN" w:bidi="ja-JP"/>
              </w:rPr>
              <w:t xml:space="preserve">1.5</w:t>
            </w:r>
            <w:r>
              <w:rPr>
                <w:rFonts w:ascii="宋体" w:hAnsi="宋体" w:eastAsia="宋体" w:cs="宋体"/>
                <w:color w:val="000000"/>
                <w:sz w:val="21"/>
                <w:szCs w:val="21"/>
                <w:lang w:val="en-US" w:eastAsia="zh-CN" w:bidi="ja-JP"/>
              </w:rPr>
            </w:r>
            <w:r/>
          </w:p>
        </w:tc>
      </w:tr>
      <w:tr>
        <w:trPr>
          <w:trHeight w:val="602"/>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contextualSpacing/>
              <w:spacing w:line="360" w:lineRule="exact"/>
              <w:widowControl/>
              <w:rPr>
                <w:rFonts w:ascii="宋体" w:hAnsi="宋体" w:cs="宋体"/>
                <w:color w:val="000000"/>
                <w:sz w:val="21"/>
                <w:szCs w:val="21"/>
              </w:rPr>
            </w:pPr>
            <w:r>
              <w:rPr>
                <w:rFonts w:hint="eastAsia" w:ascii="宋体" w:hAnsi="宋体" w:cs="宋体"/>
                <w:color w:val="000000"/>
                <w:sz w:val="21"/>
                <w:szCs w:val="21"/>
              </w:rPr>
              <w:t xml:space="preserve">投标人在服务范围内具有满足本次服务车辆设备停放场地</w:t>
            </w:r>
            <w:r>
              <w:rPr>
                <w:rFonts w:hint="eastAsia" w:ascii="宋体" w:hAnsi="宋体" w:cs="宋体"/>
                <w:color w:val="000000"/>
                <w:sz w:val="21"/>
                <w:szCs w:val="21"/>
                <w:lang w:val="en-US" w:eastAsia="zh-CN"/>
              </w:rPr>
              <w:t xml:space="preserve">的得1.5</w:t>
            </w:r>
            <w:r>
              <w:rPr>
                <w:rFonts w:hint="eastAsia" w:ascii="宋体" w:hAnsi="宋体" w:cs="宋体"/>
                <w:color w:val="000000"/>
                <w:sz w:val="21"/>
                <w:szCs w:val="21"/>
              </w:rPr>
              <w:t xml:space="preserve">分。</w:t>
            </w:r>
            <w:r>
              <w:rPr>
                <w:rFonts w:ascii="宋体" w:hAnsi="宋体" w:cs="宋体"/>
                <w:color w:val="000000"/>
                <w:sz w:val="21"/>
                <w:szCs w:val="21"/>
              </w:rPr>
            </w:r>
            <w:r/>
          </w:p>
          <w:p>
            <w:pPr>
              <w:pStyle w:val="991"/>
              <w:contextualSpacing/>
              <w:spacing w:line="360" w:lineRule="exact"/>
              <w:widowControl/>
              <w:rPr>
                <w:rFonts w:ascii="宋体" w:hAnsi="宋体" w:cs="宋体"/>
                <w:b/>
                <w:bCs/>
                <w:color w:val="000000"/>
                <w:sz w:val="21"/>
                <w:szCs w:val="21"/>
              </w:rPr>
            </w:pPr>
            <w:r>
              <w:rPr>
                <w:rFonts w:hint="eastAsia" w:ascii="宋体" w:hAnsi="宋体" w:cs="宋体"/>
                <w:b/>
                <w:bCs/>
                <w:color w:val="000000"/>
                <w:sz w:val="21"/>
                <w:szCs w:val="21"/>
              </w:rPr>
              <w:t xml:space="preserve">注：</w:t>
            </w:r>
            <w:r>
              <w:rPr>
                <w:rFonts w:ascii="宋体" w:hAnsi="宋体" w:cs="宋体"/>
                <w:b/>
                <w:bCs/>
                <w:color w:val="000000"/>
                <w:sz w:val="21"/>
                <w:szCs w:val="21"/>
              </w:rPr>
              <w:t xml:space="preserve">①</w:t>
            </w:r>
            <w:r>
              <w:rPr>
                <w:rFonts w:hint="eastAsia" w:ascii="宋体" w:hAnsi="宋体" w:cs="宋体"/>
                <w:b/>
                <w:bCs/>
                <w:color w:val="000000"/>
                <w:sz w:val="21"/>
                <w:szCs w:val="21"/>
              </w:rPr>
              <w:t xml:space="preserve">投标人提供的车辆设备停放场地可自有、可租赁、可作出配备到位的承诺函。</w:t>
            </w:r>
            <w:r>
              <w:rPr>
                <w:rFonts w:ascii="宋体" w:hAnsi="宋体" w:cs="宋体"/>
                <w:b/>
                <w:bCs/>
                <w:color w:val="000000"/>
                <w:sz w:val="21"/>
                <w:szCs w:val="21"/>
              </w:rPr>
            </w:r>
            <w:r/>
          </w:p>
          <w:p>
            <w:pPr>
              <w:pStyle w:val="991"/>
              <w:contextualSpacing/>
              <w:ind w:firstLine="422"/>
              <w:spacing w:line="360" w:lineRule="exact"/>
              <w:widowControl/>
              <w:rPr>
                <w:rFonts w:hint="eastAsia" w:ascii="宋体" w:hAnsi="宋体" w:eastAsia="宋体" w:cs="宋体"/>
                <w:color w:val="000000"/>
                <w:sz w:val="21"/>
                <w:szCs w:val="21"/>
                <w:lang w:val="en-US" w:eastAsia="zh-CN" w:bidi="ar-SA"/>
              </w:rPr>
            </w:pPr>
            <w:r>
              <w:rPr>
                <w:rFonts w:ascii="宋体" w:hAnsi="宋体" w:cs="宋体"/>
                <w:b/>
                <w:bCs/>
                <w:color w:val="000000"/>
                <w:sz w:val="21"/>
                <w:szCs w:val="21"/>
              </w:rPr>
              <w:t xml:space="preserve">②</w:t>
            </w:r>
            <w:r>
              <w:rPr>
                <w:rFonts w:hint="eastAsia" w:ascii="宋体" w:hAnsi="宋体" w:cs="宋体"/>
                <w:b/>
                <w:bCs/>
                <w:color w:val="000000"/>
                <w:sz w:val="21"/>
                <w:szCs w:val="21"/>
              </w:rPr>
              <w:t xml:space="preserve">上述自有停放场地须提供停放场地权属证明原件扫描上传；租赁停放场地须提供租赁合同、付款发票、出租方房产证（如有）原件扫描上传；作出承诺配置的须在取得中标通知书后签订合同前将承诺的停放场地配置到位，并提交停放场地权属证明或（租赁合同、付款发票、出租方房产证）或其他证明材料复印件并加盖投标人公章。自有及租赁的停放场地也须在取得中标通知书后签订合同前配置到位。</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cs="宋体"/>
                <w:color w:val="000000"/>
                <w:sz w:val="21"/>
                <w:szCs w:val="21"/>
                <w:lang w:val="en-US" w:eastAsia="zh-CN" w:bidi="ja-JP"/>
              </w:rPr>
              <w:t xml:space="preserve">1.5</w:t>
            </w:r>
            <w:r>
              <w:rPr>
                <w:rFonts w:ascii="宋体" w:hAnsi="宋体" w:eastAsia="宋体" w:cs="宋体"/>
                <w:color w:val="000000"/>
                <w:sz w:val="21"/>
                <w:szCs w:val="21"/>
                <w:lang w:val="en-US" w:eastAsia="zh-CN" w:bidi="ja-JP"/>
              </w:rPr>
            </w:r>
            <w:r/>
          </w:p>
        </w:tc>
      </w:tr>
    </w:tbl>
    <w:p>
      <w:pPr>
        <w:pStyle w:val="991"/>
        <w:rPr>
          <w:color w:val="000000"/>
        </w:rPr>
      </w:pPr>
      <w:r>
        <w:rPr>
          <w:color w:val="000000"/>
        </w:rPr>
      </w:r>
      <w:r/>
    </w:p>
    <w:p>
      <w:pPr>
        <w:pStyle w:val="991"/>
        <w:rPr>
          <w:color w:val="000000"/>
        </w:rPr>
      </w:pPr>
      <w:r>
        <w:rPr>
          <w:color w:val="000000"/>
        </w:rPr>
      </w:r>
      <w:r/>
    </w:p>
    <w:p>
      <w:pPr>
        <w:pStyle w:val="994"/>
        <w:rPr>
          <w:rFonts w:hint="eastAsia"/>
          <w:color w:val="000000"/>
          <w:lang w:val="en-US" w:eastAsia="zh-CN"/>
        </w:rPr>
      </w:pPr>
      <w:r>
        <w:rPr>
          <w:rFonts w:hint="eastAsia"/>
          <w:color w:val="000000"/>
          <w:lang w:val="en-US" w:eastAsia="zh-CN"/>
        </w:rPr>
        <w:t xml:space="preserve">包二：</w:t>
      </w:r>
      <w:r>
        <w:rPr>
          <w:rFonts w:hint="eastAsia"/>
          <w:color w:val="000000"/>
          <w:lang w:val="en-US" w:eastAsia="zh-CN"/>
        </w:rPr>
      </w:r>
      <w:r/>
    </w:p>
    <w:tbl>
      <w:tblPr>
        <w:tblW w:w="8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6683"/>
        <w:gridCol w:w="658"/>
      </w:tblGrid>
      <w:tr>
        <w:trPr>
          <w:trHeight w:val="495"/>
        </w:trPr>
        <w:tc>
          <w:tcPr>
            <w:tcW w:w="1276" w:type="dxa"/>
            <w:vAlign w:val="center"/>
            <w:textDirection w:val="lrTb"/>
            <w:noWrap w:val="false"/>
          </w:tcPr>
          <w:p>
            <w:pPr>
              <w:pStyle w:val="991"/>
              <w:contextualSpacing/>
              <w:ind w:firstLine="315"/>
              <w:spacing w:line="360" w:lineRule="exact"/>
              <w:widowControl/>
              <w:rPr>
                <w:rFonts w:ascii="宋体" w:hAnsi="宋体"/>
                <w:color w:val="000000"/>
                <w:szCs w:val="21"/>
              </w:rPr>
            </w:pPr>
            <w:r>
              <w:rPr>
                <w:rFonts w:hint="eastAsia" w:ascii="宋体" w:hAnsi="宋体"/>
                <w:bCs/>
                <w:color w:val="000000"/>
                <w:szCs w:val="21"/>
              </w:rPr>
              <w:t xml:space="preserve">项目</w:t>
            </w:r>
            <w:r>
              <w:rPr>
                <w:rFonts w:ascii="宋体" w:hAnsi="宋体"/>
                <w:color w:val="000000"/>
                <w:szCs w:val="21"/>
              </w:rPr>
            </w:r>
            <w:r/>
          </w:p>
        </w:tc>
        <w:tc>
          <w:tcPr>
            <w:tcW w:w="6683" w:type="dxa"/>
            <w:vAlign w:val="center"/>
            <w:textDirection w:val="lrTb"/>
            <w:noWrap w:val="false"/>
          </w:tcPr>
          <w:p>
            <w:pPr>
              <w:pStyle w:val="991"/>
              <w:contextualSpacing/>
              <w:ind w:firstLine="10"/>
              <w:jc w:val="center"/>
              <w:spacing w:line="360" w:lineRule="exact"/>
              <w:rPr>
                <w:rFonts w:ascii="宋体" w:hAnsi="宋体"/>
                <w:color w:val="000000"/>
                <w:szCs w:val="21"/>
              </w:rPr>
            </w:pPr>
            <w:r>
              <w:rPr>
                <w:rFonts w:hint="eastAsia" w:ascii="宋体" w:hAnsi="宋体"/>
                <w:bCs/>
                <w:color w:val="000000"/>
                <w:szCs w:val="21"/>
              </w:rPr>
              <w:t xml:space="preserve">评分标准</w:t>
            </w:r>
            <w:r>
              <w:rPr>
                <w:rFonts w:ascii="宋体" w:hAnsi="宋体"/>
                <w:color w:val="000000"/>
                <w:szCs w:val="21"/>
              </w:rPr>
            </w:r>
            <w:r/>
          </w:p>
        </w:tc>
        <w:tc>
          <w:tcPr>
            <w:tcW w:w="658" w:type="dxa"/>
            <w:vAlign w:val="top"/>
            <w:textDirection w:val="lrTb"/>
            <w:noWrap w:val="false"/>
          </w:tcPr>
          <w:p>
            <w:pPr>
              <w:pStyle w:val="991"/>
              <w:contextualSpacing/>
              <w:jc w:val="center"/>
              <w:spacing w:line="360" w:lineRule="exact"/>
              <w:rPr>
                <w:rFonts w:ascii="宋体" w:hAnsi="宋体"/>
                <w:bCs/>
                <w:color w:val="000000"/>
                <w:szCs w:val="21"/>
              </w:rPr>
            </w:pPr>
            <w:r>
              <w:rPr>
                <w:rFonts w:hint="eastAsia" w:ascii="宋体" w:hAnsi="宋体"/>
                <w:bCs/>
                <w:color w:val="000000"/>
                <w:szCs w:val="21"/>
              </w:rPr>
              <w:t xml:space="preserve">分值</w:t>
            </w:r>
            <w:r>
              <w:rPr>
                <w:rFonts w:ascii="宋体" w:hAnsi="宋体"/>
                <w:bCs/>
                <w:color w:val="000000"/>
                <w:szCs w:val="21"/>
              </w:rPr>
            </w:r>
            <w:r/>
          </w:p>
        </w:tc>
      </w:tr>
      <w:tr>
        <w:trPr>
          <w:trHeight w:val="1105"/>
        </w:trPr>
        <w:tc>
          <w:tcPr>
            <w:tcW w:w="1276" w:type="dxa"/>
            <w:vAlign w:val="center"/>
            <w:textDirection w:val="lrTb"/>
            <w:noWrap w:val="false"/>
          </w:tcPr>
          <w:p>
            <w:pPr>
              <w:pStyle w:val="1138"/>
              <w:jc w:val="center"/>
              <w:spacing w:before="71" w:line="218" w:lineRule="auto"/>
              <w:rPr>
                <w:rFonts w:hint="eastAsia" w:ascii="宋体" w:hAnsi="宋体" w:eastAsia="宋体" w:cs="宋体"/>
                <w:color w:val="000000"/>
                <w:spacing w:val="-3"/>
                <w:sz w:val="21"/>
                <w:szCs w:val="21"/>
                <w:lang w:eastAsia="zh-CN"/>
              </w:rPr>
            </w:pPr>
            <w:r>
              <w:rPr>
                <w:rFonts w:hint="eastAsia" w:ascii="宋体" w:hAnsi="宋体" w:eastAsia="宋体" w:cs="宋体"/>
                <w:color w:val="000000"/>
                <w:spacing w:val="-3"/>
                <w:sz w:val="21"/>
                <w:szCs w:val="21"/>
                <w:lang w:eastAsia="zh-CN"/>
              </w:rPr>
              <w:t xml:space="preserve">投标报价</w:t>
            </w:r>
            <w:r>
              <w:rPr>
                <w:rFonts w:hint="eastAsia" w:ascii="宋体" w:hAnsi="宋体" w:eastAsia="宋体" w:cs="宋体"/>
                <w:color w:val="000000"/>
                <w:spacing w:val="-3"/>
                <w:sz w:val="21"/>
                <w:szCs w:val="21"/>
                <w:lang w:eastAsia="zh-CN"/>
              </w:rPr>
            </w:r>
            <w:r/>
          </w:p>
          <w:p>
            <w:pPr>
              <w:pStyle w:val="1138"/>
              <w:jc w:val="center"/>
              <w:spacing w:before="71" w:line="218" w:lineRule="auto"/>
              <w:rPr>
                <w:rFonts w:hint="eastAsia" w:ascii="宋体" w:hAnsi="宋体" w:eastAsia="宋体" w:cs="宋体"/>
                <w:color w:val="000000"/>
                <w:spacing w:val="-3"/>
                <w:sz w:val="21"/>
                <w:szCs w:val="21"/>
                <w:lang w:val="en-US" w:eastAsia="zh-CN" w:bidi="ar-SA"/>
              </w:rPr>
            </w:pP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lang w:val="en-US" w:eastAsia="zh-CN"/>
              </w:rPr>
              <w:t xml:space="preserve">30分</w:t>
            </w: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lang w:val="en-US" w:eastAsia="zh-CN" w:bidi="ar-SA"/>
              </w:rPr>
            </w:r>
            <w:r/>
          </w:p>
        </w:tc>
        <w:tc>
          <w:tcPr>
            <w:tcW w:w="6683" w:type="dxa"/>
            <w:vAlign w:val="top"/>
            <w:textDirection w:val="lrTb"/>
            <w:noWrap w:val="false"/>
          </w:tcPr>
          <w:p>
            <w:pPr>
              <w:pStyle w:val="991"/>
              <w:ind w:firstLine="440"/>
              <w:jc w:val="left"/>
              <w:keepLines w:val="0"/>
              <w:keepNext w:val="0"/>
              <w:spacing w:line="360" w:lineRule="auto"/>
              <w:widowControl/>
              <w:rPr>
                <w:rFonts w:hint="eastAsia" w:ascii="宋体" w:hAnsi="宋体" w:eastAsia="宋体" w:cs="宋体"/>
                <w:color w:val="000000"/>
                <w:spacing w:val="-10"/>
                <w:sz w:val="21"/>
                <w:szCs w:val="21"/>
                <w:lang w:val="en-US" w:eastAsia="zh-CN" w:bidi="ar-SA"/>
              </w:rPr>
              <w:suppressLineNumbers w:val="0"/>
            </w:pPr>
            <w:r>
              <w:rPr>
                <w:rFonts w:hint="eastAsia" w:ascii="宋体" w:hAnsi="宋体" w:eastAsia="宋体" w:cs="宋体"/>
                <w:color w:val="000000"/>
                <w:spacing w:val="-10"/>
                <w:sz w:val="21"/>
                <w:szCs w:val="21"/>
                <w:lang w:val="en-US" w:eastAsia="zh-CN" w:bidi="ar-SA"/>
              </w:rPr>
              <w:t xml:space="preserve">以满足招标文件要求的最低报价为评标基准价，得满分</w:t>
            </w:r>
            <w:r>
              <w:rPr>
                <w:rFonts w:hint="eastAsia" w:ascii="宋体" w:hAnsi="宋体" w:cs="宋体"/>
                <w:color w:val="000000"/>
                <w:spacing w:val="-10"/>
                <w:sz w:val="21"/>
                <w:szCs w:val="21"/>
                <w:lang w:val="en-US" w:eastAsia="zh-CN" w:bidi="ar-SA"/>
              </w:rPr>
              <w:t xml:space="preserve">3</w:t>
            </w:r>
            <w:r>
              <w:rPr>
                <w:rFonts w:hint="eastAsia" w:ascii="宋体" w:hAnsi="宋体" w:eastAsia="宋体" w:cs="宋体"/>
                <w:color w:val="000000"/>
                <w:spacing w:val="-10"/>
                <w:sz w:val="21"/>
                <w:szCs w:val="21"/>
                <w:lang w:val="en-US" w:eastAsia="zh-CN" w:bidi="ar-SA"/>
              </w:rPr>
              <w:t xml:space="preserve">0分，投标报价超过最高限价作废标处理。</w:t>
            </w:r>
            <w:r>
              <w:rPr>
                <w:rFonts w:hint="eastAsia" w:ascii="宋体" w:hAnsi="宋体" w:eastAsia="宋体" w:cs="宋体"/>
                <w:color w:val="000000"/>
                <w:spacing w:val="-10"/>
                <w:sz w:val="21"/>
                <w:szCs w:val="21"/>
                <w:lang w:val="en-US" w:eastAsia="zh-CN" w:bidi="ar-SA"/>
              </w:rPr>
            </w:r>
            <w:r/>
          </w:p>
          <w:p>
            <w:pPr>
              <w:pStyle w:val="991"/>
              <w:ind w:firstLine="442"/>
              <w:jc w:val="left"/>
              <w:keepLines w:val="0"/>
              <w:keepNext w:val="0"/>
              <w:spacing w:line="360" w:lineRule="auto"/>
              <w:widowControl/>
              <w:rPr>
                <w:rFonts w:hint="eastAsia" w:ascii="宋体" w:hAnsi="宋体" w:eastAsia="宋体" w:cs="宋体"/>
                <w:b/>
                <w:bCs/>
                <w:color w:val="000000"/>
                <w:spacing w:val="-10"/>
                <w:sz w:val="21"/>
                <w:szCs w:val="21"/>
                <w:lang w:val="en-US" w:eastAsia="zh-CN" w:bidi="ar-SA"/>
              </w:rPr>
              <w:suppressLineNumbers w:val="0"/>
            </w:pPr>
            <w:r>
              <w:rPr>
                <w:rFonts w:hint="eastAsia" w:ascii="宋体" w:hAnsi="宋体" w:eastAsia="宋体" w:cs="宋体"/>
                <w:b/>
                <w:bCs/>
                <w:color w:val="000000"/>
                <w:spacing w:val="-10"/>
                <w:sz w:val="21"/>
                <w:szCs w:val="21"/>
                <w:lang w:val="en-US" w:eastAsia="zh-CN" w:bidi="ar-SA"/>
              </w:rPr>
              <w:t xml:space="preserve">其他报价得分=(评标基准价/其他投标报价)×</w:t>
            </w:r>
            <w:r>
              <w:rPr>
                <w:rFonts w:hint="eastAsia" w:ascii="宋体" w:hAnsi="宋体" w:cs="宋体"/>
                <w:b/>
                <w:bCs/>
                <w:color w:val="000000"/>
                <w:spacing w:val="-10"/>
                <w:sz w:val="21"/>
                <w:szCs w:val="21"/>
                <w:lang w:val="en-US" w:eastAsia="zh-CN" w:bidi="ar-SA"/>
              </w:rPr>
              <w:t xml:space="preserve">3</w:t>
            </w:r>
            <w:r>
              <w:rPr>
                <w:rFonts w:hint="eastAsia" w:ascii="宋体" w:hAnsi="宋体" w:eastAsia="宋体" w:cs="宋体"/>
                <w:b/>
                <w:bCs/>
                <w:color w:val="000000"/>
                <w:spacing w:val="-10"/>
                <w:sz w:val="21"/>
                <w:szCs w:val="21"/>
                <w:lang w:val="en-US" w:eastAsia="zh-CN" w:bidi="ar-SA"/>
              </w:rPr>
              <w:t xml:space="preserve">0</w:t>
            </w:r>
            <w:r>
              <w:rPr>
                <w:rFonts w:hint="eastAsia" w:ascii="宋体" w:hAnsi="宋体" w:eastAsia="宋体" w:cs="宋体"/>
                <w:b/>
                <w:bCs/>
                <w:color w:val="000000"/>
                <w:spacing w:val="-10"/>
                <w:sz w:val="21"/>
                <w:szCs w:val="21"/>
                <w:lang w:val="en-US" w:eastAsia="zh-CN" w:bidi="ar-SA"/>
              </w:rPr>
            </w:r>
            <w:r/>
          </w:p>
          <w:p>
            <w:pPr>
              <w:pStyle w:val="991"/>
              <w:ind w:firstLine="440"/>
              <w:jc w:val="left"/>
              <w:keepLines w:val="0"/>
              <w:keepNext w:val="0"/>
              <w:spacing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pacing w:val="-10"/>
                <w:sz w:val="21"/>
                <w:szCs w:val="21"/>
                <w:lang w:val="en-US" w:eastAsia="zh-CN" w:bidi="ar-SA"/>
              </w:rPr>
              <w:t xml:space="preserve">评审过程中，若投标人报价明显低于社会平均成本，评标委员会应当质询投标人，并要求投标人提供足以供证明其合理性的资料（如人员工资、社会保险费用、管理费、利润、税金、材料设备投入等报价组成依据）。如果投标人不能进行合理说明或提供相关证明资料的，由评标委员会认定该投标人的投标低于成本价，为无效报价。</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ind w:left="80"/>
              <w:jc w:val="center"/>
              <w:spacing w:line="360" w:lineRule="exact"/>
              <w:rPr>
                <w:rFonts w:ascii="宋体" w:hAnsi="宋体" w:eastAsia="宋体" w:cs="楷体_GB2312"/>
                <w:color w:val="000000"/>
                <w:sz w:val="21"/>
                <w:szCs w:val="21"/>
                <w:lang w:val="en-US" w:eastAsia="zh-CN"/>
              </w:rPr>
            </w:pPr>
            <w:r>
              <w:rPr>
                <w:rFonts w:hint="eastAsia" w:ascii="宋体" w:hAnsi="宋体" w:cs="楷体_GB2312"/>
                <w:color w:val="000000"/>
                <w:sz w:val="21"/>
                <w:szCs w:val="21"/>
                <w:lang w:val="en-US" w:eastAsia="zh-CN"/>
              </w:rPr>
              <w:t xml:space="preserve">30</w:t>
            </w:r>
            <w:r>
              <w:rPr>
                <w:rFonts w:ascii="宋体" w:hAnsi="宋体" w:eastAsia="宋体" w:cs="楷体_GB2312"/>
                <w:color w:val="000000"/>
                <w:sz w:val="21"/>
                <w:szCs w:val="21"/>
                <w:lang w:val="en-US" w:eastAsia="zh-CN"/>
              </w:rPr>
            </w:r>
            <w:r/>
          </w:p>
        </w:tc>
      </w:tr>
      <w:tr>
        <w:trPr>
          <w:trHeight w:val="657"/>
        </w:trPr>
        <w:tc>
          <w:tcPr>
            <w:tcW w:w="1276" w:type="dxa"/>
            <w:vAlign w:val="center"/>
            <w:vMerge w:val="restart"/>
            <w:textDirection w:val="lrTb"/>
            <w:noWrap w:val="false"/>
          </w:tcPr>
          <w:p>
            <w:pPr>
              <w:pStyle w:val="991"/>
              <w:contextualSpacing/>
              <w:ind w:firstLine="105"/>
              <w:jc w:val="center"/>
              <w:spacing w:line="360" w:lineRule="exact"/>
              <w:rPr>
                <w:rFonts w:hint="eastAsia" w:ascii="宋体" w:hAnsi="宋体"/>
                <w:bCs/>
                <w:color w:val="000000"/>
                <w:sz w:val="21"/>
                <w:szCs w:val="21"/>
                <w:lang w:val="en-US" w:eastAsia="zh-CN"/>
              </w:rPr>
            </w:pPr>
            <w:r>
              <w:rPr>
                <w:rFonts w:hint="eastAsia" w:ascii="宋体" w:hAnsi="宋体"/>
                <w:bCs/>
                <w:color w:val="000000"/>
                <w:sz w:val="21"/>
                <w:szCs w:val="21"/>
                <w:lang w:val="en-US" w:eastAsia="zh-CN"/>
              </w:rPr>
              <w:t xml:space="preserve">技术评分</w:t>
            </w:r>
            <w:r>
              <w:rPr>
                <w:rFonts w:hint="eastAsia" w:ascii="宋体" w:hAnsi="宋体"/>
                <w:bCs/>
                <w:color w:val="000000"/>
                <w:sz w:val="21"/>
                <w:szCs w:val="21"/>
                <w:lang w:val="en-US" w:eastAsia="zh-CN"/>
              </w:rPr>
            </w:r>
            <w:r/>
          </w:p>
          <w:p>
            <w:pPr>
              <w:pStyle w:val="991"/>
              <w:contextualSpacing/>
              <w:ind w:firstLine="105"/>
              <w:jc w:val="center"/>
              <w:spacing w:line="360" w:lineRule="exact"/>
              <w:rPr>
                <w:rFonts w:ascii="宋体" w:hAnsi="宋体"/>
                <w:bCs/>
                <w:color w:val="000000"/>
                <w:sz w:val="21"/>
                <w:szCs w:val="21"/>
                <w:lang w:val="en-US" w:eastAsia="zh-CN"/>
              </w:rPr>
            </w:pPr>
            <w:r>
              <w:rPr>
                <w:rFonts w:hint="eastAsia" w:ascii="宋体" w:hAnsi="宋体"/>
                <w:bCs/>
                <w:color w:val="000000"/>
                <w:sz w:val="21"/>
                <w:szCs w:val="21"/>
                <w:lang w:val="en-US" w:eastAsia="zh-CN"/>
              </w:rPr>
              <w:t xml:space="preserve">（60分）</w:t>
            </w:r>
            <w:r>
              <w:rPr>
                <w:rFonts w:ascii="宋体" w:hAnsi="宋体"/>
                <w:bCs/>
                <w:color w:val="000000"/>
                <w:sz w:val="21"/>
                <w:szCs w:val="21"/>
                <w:lang w:val="en-US" w:eastAsia="zh-CN"/>
              </w:rPr>
            </w:r>
            <w:r/>
          </w:p>
        </w:tc>
        <w:tc>
          <w:tcPr>
            <w:tcW w:w="6683" w:type="dxa"/>
            <w:vAlign w:val="center"/>
            <w:textDirection w:val="lrTb"/>
            <w:noWrap w:val="false"/>
          </w:tcPr>
          <w:p>
            <w:pPr>
              <w:pStyle w:val="991"/>
              <w:spacing w:line="360" w:lineRule="exact"/>
              <w:rPr>
                <w:rFonts w:hint="eastAsia" w:ascii="Calibri" w:hAnsi="Calibri"/>
                <w:color w:val="000000"/>
                <w:sz w:val="21"/>
                <w:szCs w:val="21"/>
              </w:rPr>
            </w:pPr>
            <w:r>
              <w:rPr>
                <w:rFonts w:hint="eastAsia" w:ascii="Calibri" w:hAnsi="Calibri"/>
                <w:color w:val="000000"/>
                <w:sz w:val="21"/>
                <w:szCs w:val="21"/>
                <w:lang w:val="en-US" w:eastAsia="zh-CN"/>
              </w:rPr>
              <w:t xml:space="preserve">1、</w:t>
            </w:r>
            <w:r>
              <w:rPr>
                <w:rFonts w:hint="eastAsia" w:ascii="Calibri" w:hAnsi="Calibri"/>
                <w:color w:val="000000"/>
                <w:sz w:val="21"/>
                <w:szCs w:val="21"/>
              </w:rPr>
              <w:t xml:space="preserve">项目现状分析、重难点分析：</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①供应商对本项目服务区域的情况了解深入，对本项目服务区域当前环卫作业现状非常熟悉，对现状分析的准确、完整；对本项目服务过程中的重点、难点分析透彻、有合理的建议及可行的解决措施；得</w:t>
            </w:r>
            <w:r>
              <w:rPr>
                <w:rFonts w:hint="eastAsia" w:ascii="Calibri" w:hAnsi="Calibri"/>
                <w:color w:val="000000"/>
                <w:sz w:val="21"/>
                <w:szCs w:val="21"/>
                <w:lang w:val="en-US" w:eastAsia="zh-CN"/>
              </w:rPr>
              <w:t xml:space="preserve">10</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②供应商对本项目服务区域的情况了解</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深入，对本项目服务区域当前环卫作业现状</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熟悉，对现状分析的</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准确、</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完整；对本项目服务过程中的重点、难点分析</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透彻、有</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合理的建议及</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可行的解决措施；得</w:t>
            </w:r>
            <w:r>
              <w:rPr>
                <w:rFonts w:hint="eastAsia" w:ascii="Calibri" w:hAnsi="Calibri"/>
                <w:color w:val="000000"/>
                <w:sz w:val="21"/>
                <w:szCs w:val="21"/>
                <w:lang w:val="en-US" w:eastAsia="zh-CN"/>
              </w:rPr>
              <w:t xml:space="preserve">7</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③供应商对本项目服务区域的情况了解一般，对本项目服务区域当前的环卫作业现状了解一般，对现状分析的片面；对本项目服务过程中的重点、难点分析片面、解决措施可行性不高；得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④供应商对本项目服务区域的情况</w:t>
            </w:r>
            <w:r>
              <w:rPr>
                <w:rFonts w:hint="eastAsia" w:ascii="Calibri" w:hAnsi="Calibri"/>
                <w:color w:val="000000"/>
                <w:sz w:val="21"/>
                <w:szCs w:val="21"/>
                <w:lang w:eastAsia="zh-CN"/>
              </w:rPr>
              <w:t xml:space="preserve">不熟悉</w:t>
            </w:r>
            <w:r>
              <w:rPr>
                <w:rFonts w:hint="eastAsia" w:ascii="Calibri" w:hAnsi="Calibri"/>
                <w:color w:val="000000"/>
                <w:sz w:val="21"/>
                <w:szCs w:val="21"/>
              </w:rPr>
              <w:t xml:space="preserve">，对本项目服务区域当前的环卫作业现状</w:t>
            </w:r>
            <w:r>
              <w:rPr>
                <w:rFonts w:hint="eastAsia" w:ascii="Calibri" w:hAnsi="Calibri"/>
                <w:color w:val="000000"/>
                <w:sz w:val="21"/>
                <w:szCs w:val="21"/>
                <w:lang w:eastAsia="zh-CN"/>
              </w:rPr>
              <w:t xml:space="preserve">不熟悉</w:t>
            </w:r>
            <w:r>
              <w:rPr>
                <w:rFonts w:hint="eastAsia" w:ascii="Calibri" w:hAnsi="Calibri"/>
                <w:color w:val="000000"/>
                <w:sz w:val="21"/>
                <w:szCs w:val="21"/>
              </w:rPr>
              <w:t xml:space="preserve">，对现状分析的片面；对本项目服务过程中的重点、难点分析片面、解决措施可行性</w:t>
            </w:r>
            <w:r>
              <w:rPr>
                <w:rFonts w:hint="eastAsia" w:ascii="Calibri" w:hAnsi="Calibri"/>
                <w:color w:val="000000"/>
                <w:sz w:val="21"/>
                <w:szCs w:val="21"/>
                <w:lang w:eastAsia="zh-CN"/>
              </w:rPr>
              <w:t xml:space="preserve">差</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1</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ind w:left="80"/>
              <w:jc w:val="center"/>
              <w:spacing w:line="360" w:lineRule="exact"/>
              <w:rPr>
                <w:rFonts w:ascii="宋体" w:hAnsi="宋体" w:eastAsia="宋体" w:cs="楷体_GB2312"/>
                <w:color w:val="000000"/>
                <w:sz w:val="21"/>
                <w:szCs w:val="21"/>
                <w:lang w:val="en-US" w:eastAsia="zh-CN"/>
              </w:rPr>
            </w:pPr>
            <w:r>
              <w:rPr>
                <w:rFonts w:hint="eastAsia" w:ascii="宋体" w:hAnsi="宋体" w:cs="楷体_GB2312"/>
                <w:color w:val="000000"/>
                <w:sz w:val="21"/>
                <w:szCs w:val="21"/>
                <w:lang w:val="en-US" w:eastAsia="zh-CN"/>
              </w:rPr>
              <w:t xml:space="preserve">10</w:t>
            </w:r>
            <w:r>
              <w:rPr>
                <w:rFonts w:ascii="宋体" w:hAnsi="宋体" w:eastAsia="宋体" w:cs="楷体_GB2312"/>
                <w:color w:val="000000"/>
                <w:sz w:val="21"/>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color w:val="000000"/>
              </w:rPr>
            </w:pPr>
            <w:r>
              <w:rPr>
                <w:color w:val="000000"/>
              </w:rPr>
            </w:r>
            <w:r/>
          </w:p>
        </w:tc>
        <w:tc>
          <w:tcPr>
            <w:tcW w:w="6683" w:type="dxa"/>
            <w:vAlign w:val="center"/>
            <w:textDirection w:val="lrTb"/>
            <w:noWrap w:val="false"/>
          </w:tcPr>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整体服务方案：包含但不限于但垃圾收运方案，环卫设施管理维护方案，垃圾分类方案</w:t>
            </w:r>
            <w:r>
              <w:rPr>
                <w:rFonts w:hint="eastAsia" w:ascii="Calibri" w:hAnsi="Calibri"/>
                <w:color w:val="000000"/>
                <w:sz w:val="21"/>
                <w:szCs w:val="21"/>
                <w:lang w:eastAsia="zh-CN"/>
              </w:rPr>
              <w:t xml:space="preserve">：</w:t>
            </w:r>
            <w:r>
              <w:rPr>
                <w:rFonts w:hint="eastAsia" w:ascii="Calibri" w:hAnsi="Calibri"/>
                <w:color w:val="000000"/>
                <w:sz w:val="21"/>
                <w:szCs w:val="21"/>
                <w:lang w:val="en-US"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①方案完全符合实际情况，内容全面、科学合理且操作性强，得</w:t>
            </w:r>
            <w:r>
              <w:rPr>
                <w:rFonts w:hint="eastAsia" w:ascii="Calibri" w:hAnsi="Calibri"/>
                <w:color w:val="000000"/>
                <w:sz w:val="21"/>
                <w:szCs w:val="21"/>
                <w:lang w:val="en-US" w:eastAsia="zh-CN"/>
              </w:rPr>
              <w:t xml:space="preserve">10</w:t>
            </w:r>
            <w:r>
              <w:rPr>
                <w:rFonts w:hint="eastAsia" w:ascii="Calibri" w:hAnsi="Calibri"/>
                <w:color w:val="000000"/>
                <w:sz w:val="21"/>
                <w:szCs w:val="21"/>
              </w:rPr>
              <w:t xml:space="preserve">分；②方案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符合实际情况，内容</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全面、</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科学合理且操作性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强，得</w:t>
            </w:r>
            <w:r>
              <w:rPr>
                <w:rFonts w:hint="eastAsia" w:ascii="Calibri" w:hAnsi="Calibri"/>
                <w:color w:val="000000"/>
                <w:sz w:val="21"/>
                <w:szCs w:val="21"/>
                <w:lang w:val="en-US" w:eastAsia="zh-CN"/>
              </w:rPr>
              <w:t xml:space="preserve">7</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③方案基本符合实际情况，内容合理</w:t>
            </w:r>
            <w:r>
              <w:rPr>
                <w:rFonts w:hint="eastAsia" w:ascii="Calibri" w:hAnsi="Calibri"/>
                <w:color w:val="000000"/>
                <w:sz w:val="21"/>
                <w:szCs w:val="21"/>
                <w:lang w:val="en-US" w:eastAsia="zh-CN"/>
              </w:rPr>
              <w:t xml:space="preserve">性一般，</w:t>
            </w:r>
            <w:r>
              <w:rPr>
                <w:rFonts w:hint="eastAsia" w:ascii="Calibri" w:hAnsi="Calibri"/>
                <w:color w:val="000000"/>
                <w:sz w:val="21"/>
                <w:szCs w:val="21"/>
              </w:rPr>
              <w:t xml:space="preserve">操作性</w:t>
            </w:r>
            <w:r>
              <w:rPr>
                <w:rFonts w:hint="eastAsia" w:ascii="Calibri" w:hAnsi="Calibri"/>
                <w:color w:val="000000"/>
                <w:sz w:val="21"/>
                <w:szCs w:val="21"/>
                <w:lang w:val="en-US" w:eastAsia="zh-CN"/>
              </w:rPr>
              <w:t xml:space="preserve">一般</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④方案</w:t>
            </w:r>
            <w:r>
              <w:rPr>
                <w:rFonts w:hint="eastAsia" w:ascii="Calibri" w:hAnsi="Calibri"/>
                <w:color w:val="000000"/>
                <w:sz w:val="21"/>
                <w:szCs w:val="21"/>
                <w:lang w:eastAsia="zh-CN"/>
              </w:rPr>
              <w:t xml:space="preserve">不</w:t>
            </w:r>
            <w:r>
              <w:rPr>
                <w:rFonts w:hint="eastAsia" w:ascii="Calibri" w:hAnsi="Calibri"/>
                <w:color w:val="000000"/>
                <w:sz w:val="21"/>
                <w:szCs w:val="21"/>
              </w:rPr>
              <w:t xml:space="preserve">符合实际情况，内容</w:t>
            </w:r>
            <w:r>
              <w:rPr>
                <w:rFonts w:hint="eastAsia" w:ascii="Calibri" w:hAnsi="Calibri"/>
                <w:color w:val="000000"/>
                <w:sz w:val="21"/>
                <w:szCs w:val="21"/>
                <w:lang w:eastAsia="zh-CN"/>
              </w:rPr>
              <w:t xml:space="preserve">具有不</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项，</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1</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10</w:t>
            </w:r>
            <w:r>
              <w:rPr>
                <w:rFonts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lang w:eastAsia="zh-CN"/>
              </w:rPr>
            </w:pPr>
            <w:r>
              <w:rPr>
                <w:rFonts w:hint="eastAsia" w:ascii="Calibri" w:hAnsi="Calibri"/>
                <w:color w:val="000000"/>
                <w:sz w:val="21"/>
                <w:szCs w:val="21"/>
                <w:lang w:val="en-US" w:eastAsia="zh-CN"/>
              </w:rPr>
              <w:t xml:space="preserve">3、</w:t>
            </w:r>
            <w:r>
              <w:rPr>
                <w:rFonts w:hint="eastAsia" w:ascii="Calibri" w:hAnsi="Calibri"/>
                <w:color w:val="000000"/>
                <w:sz w:val="21"/>
                <w:szCs w:val="21"/>
              </w:rPr>
              <w:t xml:space="preserve">管理方案：包含但不限于人员管理方案，车辆管理方案，环卫设施管理方案，管理制度方案</w:t>
            </w:r>
            <w:r>
              <w:rPr>
                <w:rFonts w:hint="eastAsia" w:ascii="Calibri" w:hAnsi="Calibri"/>
                <w:color w:val="000000"/>
                <w:sz w:val="21"/>
                <w:szCs w:val="21"/>
                <w:lang w:eastAsia="zh-CN"/>
              </w:rPr>
              <w:t xml:space="preserve">：</w:t>
            </w:r>
            <w:r>
              <w:rPr>
                <w:rFonts w:hint="eastAsia" w:ascii="Calibri" w:hAnsi="Calibri"/>
                <w:color w:val="000000"/>
                <w:sz w:val="21"/>
                <w:szCs w:val="21"/>
                <w:lang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①方案完全符合实际情况，内容全面、科学合理且操作性强，得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分；②方案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符合实际情况，内容</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全面、</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科学合理</w:t>
            </w:r>
            <w:r>
              <w:rPr>
                <w:rFonts w:hint="eastAsia" w:ascii="Calibri" w:hAnsi="Calibri"/>
                <w:color w:val="000000"/>
                <w:sz w:val="21"/>
                <w:szCs w:val="21"/>
                <w:lang w:eastAsia="zh-CN"/>
              </w:rPr>
              <w:t xml:space="preserve">，</w:t>
            </w:r>
            <w:r>
              <w:rPr>
                <w:rFonts w:hint="eastAsia" w:ascii="Calibri" w:hAnsi="Calibri"/>
                <w:color w:val="000000"/>
                <w:sz w:val="21"/>
                <w:szCs w:val="21"/>
              </w:rPr>
              <w:t xml:space="preserve">操作性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强，得</w:t>
            </w: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③方案基本符合实际情况，内容合理性一般，操作性一般，得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④方案</w:t>
            </w:r>
            <w:r>
              <w:rPr>
                <w:rFonts w:hint="eastAsia" w:ascii="Calibri" w:hAnsi="Calibri"/>
                <w:color w:val="000000"/>
                <w:sz w:val="21"/>
                <w:szCs w:val="21"/>
                <w:lang w:eastAsia="zh-CN"/>
              </w:rPr>
              <w:t xml:space="preserve">不</w:t>
            </w:r>
            <w:r>
              <w:rPr>
                <w:rFonts w:hint="eastAsia" w:ascii="Calibri" w:hAnsi="Calibri"/>
                <w:color w:val="000000"/>
                <w:sz w:val="21"/>
                <w:szCs w:val="21"/>
              </w:rPr>
              <w:t xml:space="preserve">符合实际情况，内容</w:t>
            </w:r>
            <w:r>
              <w:rPr>
                <w:rFonts w:hint="eastAsia" w:ascii="Calibri" w:hAnsi="Calibri"/>
                <w:color w:val="000000"/>
                <w:sz w:val="21"/>
                <w:szCs w:val="21"/>
                <w:lang w:eastAsia="zh-CN"/>
              </w:rPr>
              <w:t xml:space="preserve">有不</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项</w:t>
            </w:r>
            <w:r>
              <w:rPr>
                <w:rFonts w:hint="eastAsia" w:ascii="Calibri" w:hAnsi="Calibri"/>
                <w:color w:val="000000"/>
                <w:sz w:val="21"/>
                <w:szCs w:val="21"/>
              </w:rPr>
              <w:t xml:space="preserve">，</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lang w:eastAsia="zh-CN"/>
              </w:rPr>
            </w:pP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服务保障方案：包含但不限于应急保障方案，安全事故处理方案，涉及环卫方面危险化学品存储使用管理方案</w:t>
            </w:r>
            <w:r>
              <w:rPr>
                <w:rFonts w:hint="eastAsia" w:ascii="Calibri" w:hAnsi="Calibri"/>
                <w:color w:val="000000"/>
                <w:sz w:val="21"/>
                <w:szCs w:val="21"/>
                <w:lang w:eastAsia="zh-CN"/>
              </w:rPr>
              <w:t xml:space="preserve">：</w:t>
            </w:r>
            <w:r>
              <w:rPr>
                <w:rFonts w:hint="eastAsia" w:ascii="Calibri" w:hAnsi="Calibri"/>
                <w:color w:val="000000"/>
                <w:sz w:val="21"/>
                <w:szCs w:val="21"/>
                <w:lang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在应对创建迎检、重大接待任务，重大节假日或活动，台风、暴雨、城区内涝、冰雪等突发性天气影响，及其它突发性环卫任务等特殊情况制定合理、有效的应急保障方案，具有优秀的应急保障能力，且应急保障方案合理、可操作性强；针对意外伤害赔偿、工伤赔偿、风险规避等安全方面处理方案，方案科学合理、完善细致，切实可行；涉危用品管理方案合理、操作性强；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②在应对创建迎检、重大接待任务，重大节假日或活动，台风、暴雨、城区内涝、冰雪等突发性天气影响，及其它突发性环卫任务等特殊情况制定</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有效的应急保障方案，具有</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优秀的应急保障能力，且应急保障方案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合理、可操作性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强；针对意外伤害赔偿、工伤赔偿、风险规避等安全方面处理方案，方案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科学合理、</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完善细致，</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切实可行；涉危用品管理方案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合理、操作性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w:t>
            </w:r>
            <w:r>
              <w:rPr>
                <w:rFonts w:hint="eastAsia" w:ascii="Calibri" w:hAnsi="Calibri"/>
                <w:color w:val="000000"/>
                <w:sz w:val="21"/>
                <w:szCs w:val="21"/>
                <w:lang w:eastAsia="zh-CN"/>
              </w:rPr>
              <w:t xml:space="preserve">，</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③应对创建迎检、重大接待任务，重大节假日或活动，台风、暴雨、城市内涝、冰雪等突发性天气影响，及其它突发性环卫任务等特殊情况制定的应急预案，应急保障能力</w:t>
            </w:r>
            <w:r>
              <w:rPr>
                <w:rFonts w:hint="eastAsia" w:ascii="Calibri" w:hAnsi="Calibri"/>
                <w:color w:val="000000"/>
                <w:sz w:val="21"/>
                <w:szCs w:val="21"/>
                <w:lang w:eastAsia="zh-CN"/>
              </w:rPr>
              <w:t xml:space="preserve">一般</w:t>
            </w:r>
            <w:r>
              <w:rPr>
                <w:rFonts w:hint="eastAsia" w:ascii="Calibri" w:hAnsi="Calibri"/>
                <w:color w:val="000000"/>
                <w:sz w:val="21"/>
                <w:szCs w:val="21"/>
              </w:rPr>
              <w:t xml:space="preserve">、应急保障方案</w:t>
            </w:r>
            <w:r>
              <w:rPr>
                <w:rFonts w:hint="eastAsia" w:ascii="Calibri" w:hAnsi="Calibri"/>
                <w:color w:val="000000"/>
                <w:sz w:val="21"/>
                <w:szCs w:val="21"/>
                <w:lang w:eastAsia="zh-CN"/>
              </w:rPr>
              <w:t xml:space="preserve">基本</w:t>
            </w:r>
            <w:r>
              <w:rPr>
                <w:rFonts w:hint="eastAsia" w:ascii="Calibri" w:hAnsi="Calibri"/>
                <w:color w:val="000000"/>
                <w:sz w:val="21"/>
                <w:szCs w:val="21"/>
              </w:rPr>
              <w:t xml:space="preserve">合理、可操作性</w:t>
            </w:r>
            <w:r>
              <w:rPr>
                <w:rFonts w:hint="eastAsia" w:ascii="Calibri" w:hAnsi="Calibri"/>
                <w:color w:val="000000"/>
                <w:sz w:val="21"/>
                <w:szCs w:val="21"/>
                <w:lang w:eastAsia="zh-CN"/>
              </w:rPr>
              <w:t xml:space="preserve">一般</w:t>
            </w:r>
            <w:r>
              <w:rPr>
                <w:rFonts w:hint="eastAsia" w:ascii="Calibri" w:hAnsi="Calibri"/>
                <w:color w:val="000000"/>
                <w:sz w:val="21"/>
                <w:szCs w:val="21"/>
              </w:rPr>
              <w:t xml:space="preserve">；针对意外伤害赔偿、工伤赔偿、风险规避等安全方面处理方案，方案完善性一般，可操作性一般，得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应对创建迎检、重大接待任务，重大节假日或活动，台风、暴雨、城市内涝、冰雪等突发性天气影响，及其它突发性环卫任务等特殊情况制定的应急预案，应急保障能力较差、应急保障方案不合理、可操作性较差；针对意外伤害赔偿、工伤赔偿、风险规避等安全方面处理方案，方案完善性</w:t>
            </w:r>
            <w:r>
              <w:rPr>
                <w:rFonts w:hint="eastAsia" w:ascii="Calibri" w:hAnsi="Calibri"/>
                <w:color w:val="000000"/>
                <w:sz w:val="21"/>
                <w:szCs w:val="21"/>
                <w:lang w:eastAsia="zh-CN"/>
              </w:rPr>
              <w:t xml:space="preserve">较差</w:t>
            </w:r>
            <w:r>
              <w:rPr>
                <w:rFonts w:hint="eastAsia" w:ascii="Calibri" w:hAnsi="Calibri"/>
                <w:color w:val="000000"/>
                <w:sz w:val="21"/>
                <w:szCs w:val="21"/>
              </w:rPr>
              <w:t xml:space="preserve">，</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356"/>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lang w:eastAsia="zh-CN"/>
              </w:rPr>
            </w:pPr>
            <w:r>
              <w:rPr>
                <w:rFonts w:hint="eastAsia" w:ascii="Calibri" w:hAnsi="Calibri"/>
                <w:color w:val="000000"/>
                <w:sz w:val="21"/>
                <w:szCs w:val="21"/>
                <w:lang w:val="en-US" w:eastAsia="zh-CN"/>
              </w:rPr>
              <w:t xml:space="preserve">5、</w:t>
            </w:r>
            <w:r>
              <w:rPr>
                <w:rFonts w:hint="eastAsia" w:ascii="Calibri" w:hAnsi="Calibri"/>
                <w:color w:val="000000"/>
                <w:sz w:val="21"/>
                <w:szCs w:val="21"/>
              </w:rPr>
              <w:t xml:space="preserve">资金保障方案：包含但不限于项目实施过程中资金筹措方案，资金投入使用方案，在政府支付能力出现困难的情况时资金保障方案</w:t>
            </w:r>
            <w:r>
              <w:rPr>
                <w:rFonts w:hint="eastAsia" w:ascii="Calibri" w:hAnsi="Calibri"/>
                <w:color w:val="000000"/>
                <w:sz w:val="21"/>
                <w:szCs w:val="21"/>
                <w:lang w:eastAsia="zh-CN"/>
              </w:rPr>
              <w:t xml:space="preserve">：</w:t>
            </w:r>
            <w:r>
              <w:rPr>
                <w:rFonts w:hint="eastAsia" w:ascii="Calibri" w:hAnsi="Calibri"/>
                <w:color w:val="000000"/>
                <w:sz w:val="21"/>
                <w:szCs w:val="21"/>
                <w:lang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①资金筹措方式合法合规、多样化、可行性强，资金投入使用方案合理合规、可行性强，保障方案合理合规、可行性强得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②资金筹措方式合法合规、</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多样化、可行性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强，资金投入使用方案合理合规、可行性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强，保障方案</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合理合规、可行性</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强得</w:t>
            </w: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③资金筹措方式合法合规、</w:t>
            </w:r>
            <w:r>
              <w:rPr>
                <w:rFonts w:hint="eastAsia" w:ascii="Calibri" w:hAnsi="Calibri"/>
                <w:color w:val="000000"/>
                <w:sz w:val="21"/>
                <w:szCs w:val="21"/>
                <w:lang w:eastAsia="zh-CN"/>
              </w:rPr>
              <w:t xml:space="preserve">有可选择性</w:t>
            </w:r>
            <w:r>
              <w:rPr>
                <w:rFonts w:hint="eastAsia" w:ascii="Calibri" w:hAnsi="Calibri"/>
                <w:color w:val="000000"/>
                <w:sz w:val="21"/>
                <w:szCs w:val="21"/>
              </w:rPr>
              <w:t xml:space="preserve">、可行性一般，资金投入使用方案合理合规、可行性一般，保障方案不合理、可行性一般得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④资金筹措方式合法合规、方式单一、</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，资金投入使用方案合理合规、</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，保障方案不合理、</w:t>
            </w:r>
            <w:r>
              <w:rPr>
                <w:rFonts w:hint="eastAsia" w:ascii="Calibri" w:hAnsi="Calibri"/>
                <w:color w:val="000000"/>
                <w:sz w:val="21"/>
                <w:szCs w:val="21"/>
                <w:lang w:eastAsia="zh-CN"/>
              </w:rPr>
              <w:t xml:space="preserve">存在实施难度</w:t>
            </w:r>
            <w:r>
              <w:rPr>
                <w:rFonts w:hint="eastAsia" w:ascii="Calibri" w:hAnsi="Calibri"/>
                <w:color w:val="000000"/>
                <w:sz w:val="21"/>
                <w:szCs w:val="21"/>
              </w:rPr>
              <w:t xml:space="preserve">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lang w:eastAsia="zh-CN"/>
              </w:rPr>
            </w:pP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应急保障能力：投标人在短期内具有应急服务保障能力，能快速、积极的作出响应，提供应急服务保障措施，措施须合法合规</w:t>
            </w:r>
            <w:r>
              <w:rPr>
                <w:rFonts w:hint="eastAsia" w:ascii="Calibri" w:hAnsi="Calibri"/>
                <w:color w:val="000000"/>
                <w:sz w:val="21"/>
                <w:szCs w:val="21"/>
                <w:lang w:eastAsia="zh-CN"/>
              </w:rPr>
              <w:t xml:space="preserve">：</w:t>
            </w:r>
            <w:r>
              <w:rPr>
                <w:rFonts w:hint="eastAsia" w:ascii="Calibri" w:hAnsi="Calibri"/>
                <w:color w:val="000000"/>
                <w:sz w:val="21"/>
                <w:szCs w:val="21"/>
                <w:lang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①应急服务保障措施合理、完善且完全符合相关文件规定和项目实际情况的得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②应急服务保障措施</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完善</w:t>
            </w:r>
            <w:r>
              <w:rPr>
                <w:rFonts w:hint="eastAsia" w:ascii="Calibri" w:hAnsi="Calibri"/>
                <w:color w:val="000000"/>
                <w:sz w:val="21"/>
                <w:szCs w:val="21"/>
                <w:lang w:eastAsia="zh-CN"/>
              </w:rPr>
              <w:t xml:space="preserve">，</w:t>
            </w:r>
            <w:r>
              <w:rPr>
                <w:rFonts w:hint="eastAsia" w:ascii="Calibri" w:hAnsi="Calibri"/>
                <w:color w:val="000000"/>
                <w:sz w:val="21"/>
                <w:szCs w:val="21"/>
                <w:lang w:val="en-US" w:eastAsia="zh-CN"/>
              </w:rPr>
              <w:t xml:space="preserve">较</w:t>
            </w:r>
            <w:r>
              <w:rPr>
                <w:rFonts w:hint="eastAsia" w:ascii="Calibri" w:hAnsi="Calibri"/>
                <w:color w:val="000000"/>
                <w:sz w:val="21"/>
                <w:szCs w:val="21"/>
              </w:rPr>
              <w:t xml:space="preserve">符合相关文件规定和项目实际情况的得</w:t>
            </w:r>
            <w:r>
              <w:rPr>
                <w:rFonts w:hint="eastAsia" w:ascii="Calibri" w:hAnsi="Calibri"/>
                <w:color w:val="000000"/>
                <w:sz w:val="21"/>
                <w:szCs w:val="21"/>
                <w:lang w:val="en-US" w:eastAsia="zh-CN"/>
              </w:rPr>
              <w:t xml:space="preserve">6</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③应急服务保障措施</w:t>
            </w:r>
            <w:r>
              <w:rPr>
                <w:rFonts w:hint="eastAsia" w:ascii="Calibri" w:hAnsi="Calibri"/>
                <w:color w:val="000000"/>
                <w:sz w:val="21"/>
                <w:szCs w:val="21"/>
                <w:lang w:val="en-US" w:eastAsia="zh-CN"/>
              </w:rPr>
              <w:t xml:space="preserve">合理性一般，基</w:t>
            </w:r>
            <w:r>
              <w:rPr>
                <w:rFonts w:hint="eastAsia" w:ascii="Calibri" w:hAnsi="Calibri"/>
                <w:color w:val="000000"/>
                <w:sz w:val="21"/>
                <w:szCs w:val="21"/>
              </w:rPr>
              <w:t xml:space="preserve">本符合项目实际情况的得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④应急服务保障措施</w:t>
            </w:r>
            <w:r>
              <w:rPr>
                <w:rFonts w:hint="eastAsia" w:ascii="Calibri" w:hAnsi="Calibri"/>
                <w:color w:val="000000"/>
                <w:sz w:val="21"/>
                <w:szCs w:val="21"/>
                <w:lang w:eastAsia="zh-CN"/>
              </w:rPr>
              <w:t xml:space="preserve">有不</w:t>
            </w:r>
            <w:r>
              <w:rPr>
                <w:rFonts w:hint="eastAsia" w:ascii="Calibri" w:hAnsi="Calibri"/>
                <w:color w:val="000000"/>
                <w:sz w:val="21"/>
                <w:szCs w:val="21"/>
              </w:rPr>
              <w:t xml:space="preserve">合理</w:t>
            </w:r>
            <w:r>
              <w:rPr>
                <w:rFonts w:hint="eastAsia" w:ascii="Calibri" w:hAnsi="Calibri"/>
                <w:color w:val="000000"/>
                <w:sz w:val="21"/>
                <w:szCs w:val="21"/>
                <w:lang w:val="en-US" w:eastAsia="zh-CN"/>
              </w:rPr>
              <w:t xml:space="preserve">项，不</w:t>
            </w:r>
            <w:r>
              <w:rPr>
                <w:rFonts w:hint="eastAsia" w:ascii="Calibri" w:hAnsi="Calibri"/>
                <w:color w:val="000000"/>
                <w:sz w:val="21"/>
                <w:szCs w:val="21"/>
              </w:rPr>
              <w:t xml:space="preserve">符合项目实际情况的得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657"/>
        </w:trPr>
        <w:tc>
          <w:tcPr>
            <w:tcW w:w="1276" w:type="dxa"/>
            <w:vAlign w:val="center"/>
            <w:vMerge w:val="continue"/>
            <w:textDirection w:val="lrTb"/>
            <w:noWrap w:val="false"/>
          </w:tcPr>
          <w:p>
            <w:pPr>
              <w:pStyle w:val="991"/>
              <w:spacing w:line="360" w:lineRule="exact"/>
              <w:rPr>
                <w:rFonts w:hint="eastAsia" w:ascii="宋体" w:hAnsi="宋体" w:cs="宋体"/>
                <w:color w:val="000000"/>
                <w:szCs w:val="21"/>
              </w:rPr>
            </w:pPr>
            <w:r>
              <w:rPr>
                <w:rFonts w:hint="eastAsia" w:ascii="宋体" w:hAnsi="宋体" w:cs="宋体"/>
                <w:color w:val="000000"/>
                <w:szCs w:val="21"/>
              </w:rPr>
            </w:r>
            <w:r/>
          </w:p>
        </w:tc>
        <w:tc>
          <w:tcPr>
            <w:tcW w:w="6683" w:type="dxa"/>
            <w:vAlign w:val="center"/>
            <w:textDirection w:val="lrTb"/>
            <w:noWrap w:val="false"/>
          </w:tcPr>
          <w:p>
            <w:pPr>
              <w:pStyle w:val="991"/>
              <w:spacing w:line="360" w:lineRule="exact"/>
              <w:rPr>
                <w:rFonts w:hint="eastAsia" w:ascii="Calibri" w:hAnsi="Calibri"/>
                <w:color w:val="000000"/>
                <w:sz w:val="21"/>
                <w:szCs w:val="21"/>
              </w:rPr>
            </w:pPr>
            <w:r>
              <w:rPr>
                <w:rFonts w:hint="eastAsia" w:ascii="Calibri" w:hAnsi="Calibri"/>
                <w:color w:val="000000"/>
                <w:sz w:val="21"/>
                <w:szCs w:val="21"/>
                <w:lang w:val="en-US" w:eastAsia="zh-CN"/>
              </w:rPr>
              <w:t xml:space="preserve">7、</w:t>
            </w:r>
            <w:r>
              <w:rPr>
                <w:rFonts w:hint="eastAsia" w:ascii="Calibri" w:hAnsi="Calibri"/>
                <w:color w:val="000000"/>
                <w:sz w:val="21"/>
                <w:szCs w:val="21"/>
              </w:rPr>
              <w:t xml:space="preserve">安全事故处理措施包括：意外伤害赔偿措施、工伤赔偿措施、风险规避措施</w:t>
            </w:r>
            <w:r>
              <w:rPr>
                <w:rFonts w:hint="eastAsia" w:ascii="Calibri" w:hAnsi="Calibri"/>
                <w:color w:val="000000"/>
                <w:sz w:val="21"/>
                <w:szCs w:val="21"/>
                <w:lang w:eastAsia="zh-CN"/>
              </w:rPr>
              <w:t xml:space="preserve">；</w:t>
            </w:r>
            <w:r>
              <w:rPr>
                <w:rFonts w:hint="eastAsia" w:ascii="Calibri" w:hAnsi="Calibri"/>
                <w:color w:val="000000"/>
                <w:sz w:val="21"/>
                <w:szCs w:val="21"/>
              </w:rPr>
              <w:t xml:space="preserve">投标人根据本项目的具体服务要求，提供安全事故处理措施</w:t>
            </w:r>
            <w:r>
              <w:rPr>
                <w:rFonts w:hint="eastAsia" w:ascii="Calibri" w:hAnsi="Calibri"/>
                <w:color w:val="000000"/>
                <w:sz w:val="21"/>
                <w:szCs w:val="21"/>
                <w:lang w:eastAsia="zh-CN"/>
              </w:rPr>
              <w:t xml:space="preserve">：</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①措施科学、严密、合理，表述完整、可操作性强的得</w:t>
            </w:r>
            <w:r>
              <w:rPr>
                <w:rFonts w:hint="eastAsia" w:ascii="Calibri" w:hAnsi="Calibri"/>
                <w:color w:val="000000"/>
                <w:sz w:val="21"/>
                <w:szCs w:val="21"/>
                <w:lang w:val="en-US" w:eastAsia="zh-CN"/>
              </w:rPr>
              <w:t xml:space="preserve">8</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②</w:t>
            </w:r>
            <w:r>
              <w:rPr>
                <w:rFonts w:hint="eastAsia" w:ascii="Calibri" w:hAnsi="Calibri"/>
                <w:color w:val="000000"/>
                <w:sz w:val="21"/>
                <w:szCs w:val="21"/>
                <w:lang w:eastAsia="zh-CN"/>
              </w:rPr>
              <w:t xml:space="preserve">措施较科学、较合理，表述较完整、可操作性较强的得</w:t>
            </w:r>
            <w:r>
              <w:rPr>
                <w:rFonts w:hint="eastAsia" w:ascii="Calibri" w:hAnsi="Calibri"/>
                <w:color w:val="000000"/>
                <w:sz w:val="21"/>
                <w:szCs w:val="21"/>
                <w:lang w:val="en-US" w:eastAsia="zh-CN"/>
              </w:rPr>
              <w:t xml:space="preserve">6分；</w:t>
            </w:r>
            <w:r>
              <w:rPr>
                <w:rFonts w:hint="eastAsia" w:ascii="Calibri" w:hAnsi="Calibri"/>
                <w:color w:val="000000"/>
                <w:sz w:val="21"/>
                <w:szCs w:val="21"/>
                <w:lang w:val="en-US" w:eastAsia="zh-CN"/>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③措施基本合理、表述略模糊，具有一定的可操作性的得</w:t>
            </w:r>
            <w:r>
              <w:rPr>
                <w:rFonts w:hint="eastAsia" w:ascii="Calibri" w:hAnsi="Calibri"/>
                <w:color w:val="000000"/>
                <w:sz w:val="21"/>
                <w:szCs w:val="21"/>
                <w:lang w:val="en-US" w:eastAsia="zh-CN"/>
              </w:rPr>
              <w:t xml:space="preserve">4</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rPr>
            </w:pPr>
            <w:r>
              <w:rPr>
                <w:rFonts w:hint="eastAsia" w:ascii="Calibri" w:hAnsi="Calibri"/>
                <w:color w:val="000000"/>
                <w:sz w:val="21"/>
                <w:szCs w:val="21"/>
              </w:rPr>
              <w:t xml:space="preserve">④措施简单，表述模糊，存在实施难度得</w:t>
            </w:r>
            <w:r>
              <w:rPr>
                <w:rFonts w:hint="eastAsia" w:ascii="Calibri" w:hAnsi="Calibri"/>
                <w:color w:val="000000"/>
                <w:sz w:val="21"/>
                <w:szCs w:val="21"/>
                <w:lang w:val="en-US" w:eastAsia="zh-CN"/>
              </w:rPr>
              <w:t xml:space="preserve">2</w:t>
            </w:r>
            <w:r>
              <w:rPr>
                <w:rFonts w:hint="eastAsia" w:ascii="Calibri" w:hAnsi="Calibri"/>
                <w:color w:val="000000"/>
                <w:sz w:val="21"/>
                <w:szCs w:val="21"/>
              </w:rPr>
              <w:t xml:space="preserve">分；</w:t>
            </w:r>
            <w:r>
              <w:rPr>
                <w:rFonts w:hint="eastAsia" w:ascii="Calibri" w:hAnsi="Calibri"/>
                <w:color w:val="000000"/>
                <w:sz w:val="21"/>
                <w:szCs w:val="21"/>
              </w:rPr>
            </w:r>
            <w:r/>
          </w:p>
          <w:p>
            <w:pPr>
              <w:pStyle w:val="991"/>
              <w:spacing w:line="360" w:lineRule="exact"/>
              <w:rPr>
                <w:rFonts w:hint="eastAsia" w:ascii="Calibri" w:hAnsi="Calibri"/>
                <w:color w:val="000000"/>
                <w:sz w:val="21"/>
                <w:szCs w:val="21"/>
                <w:lang w:val="en-US" w:eastAsia="zh-CN"/>
              </w:rPr>
            </w:pPr>
            <w:r>
              <w:rPr>
                <w:rFonts w:hint="eastAsia" w:ascii="Calibri" w:hAnsi="Calibri"/>
                <w:color w:val="000000"/>
                <w:sz w:val="21"/>
                <w:szCs w:val="21"/>
              </w:rPr>
              <w:t xml:space="preserve">⑤未提供方案不得分。</w:t>
            </w:r>
            <w:r>
              <w:rPr>
                <w:rFonts w:hint="eastAsia" w:ascii="Calibri" w:hAnsi="Calibri"/>
                <w:color w:val="000000"/>
                <w:sz w:val="21"/>
                <w:szCs w:val="21"/>
                <w:lang w:val="en-US" w:eastAsia="zh-CN"/>
              </w:rPr>
            </w:r>
            <w:r/>
          </w:p>
        </w:tc>
        <w:tc>
          <w:tcPr>
            <w:tcW w:w="658" w:type="dxa"/>
            <w:vAlign w:val="center"/>
            <w:textDirection w:val="lrTb"/>
            <w:noWrap w:val="false"/>
          </w:tcPr>
          <w:p>
            <w:pPr>
              <w:pStyle w:val="991"/>
              <w:spacing w:line="36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r>
      <w:tr>
        <w:trPr>
          <w:trHeight w:val="821"/>
        </w:trPr>
        <w:tc>
          <w:tcPr>
            <w:tcW w:w="1276" w:type="dxa"/>
            <w:vAlign w:val="center"/>
            <w:vMerge w:val="restart"/>
            <w:textDirection w:val="lrTb"/>
            <w:noWrap w:val="false"/>
          </w:tcPr>
          <w:p>
            <w:pPr>
              <w:pStyle w:val="991"/>
              <w:contextualSpacing/>
              <w:jc w:val="center"/>
              <w:spacing w:line="360" w:lineRule="exact"/>
              <w:rPr>
                <w:rFonts w:ascii="宋体" w:hAnsi="宋体" w:eastAsia="宋体" w:cs="Times New Roman"/>
                <w:color w:val="000000"/>
                <w:sz w:val="21"/>
                <w:szCs w:val="21"/>
                <w:lang w:val="en-US" w:eastAsia="zh-CN" w:bidi="ar-SA"/>
              </w:rPr>
            </w:pPr>
            <w:r>
              <w:rPr>
                <w:rFonts w:ascii="宋体" w:hAnsi="宋体"/>
                <w:color w:val="000000"/>
                <w:sz w:val="21"/>
                <w:szCs w:val="21"/>
              </w:rPr>
              <w:t xml:space="preserve">商务评分（</w:t>
            </w:r>
            <w:r>
              <w:rPr>
                <w:rFonts w:hint="eastAsia" w:ascii="宋体" w:hAnsi="宋体"/>
                <w:color w:val="000000"/>
                <w:sz w:val="21"/>
                <w:szCs w:val="21"/>
                <w:lang w:val="en-US" w:eastAsia="zh-CN"/>
              </w:rPr>
              <w:t xml:space="preserve">10</w:t>
            </w:r>
            <w:r>
              <w:rPr>
                <w:rFonts w:hint="eastAsia" w:ascii="宋体" w:hAnsi="宋体"/>
                <w:color w:val="000000"/>
                <w:sz w:val="21"/>
                <w:szCs w:val="21"/>
              </w:rPr>
              <w:t xml:space="preserve">分</w:t>
            </w:r>
            <w:r>
              <w:rPr>
                <w:rFonts w:ascii="宋体" w:hAnsi="宋体"/>
                <w:color w:val="000000"/>
                <w:sz w:val="21"/>
                <w:szCs w:val="21"/>
              </w:rPr>
              <w:t xml:space="preserve">）</w:t>
            </w:r>
            <w:r>
              <w:rPr>
                <w:rFonts w:ascii="宋体" w:hAnsi="宋体" w:eastAsia="宋体" w:cs="Times New Roman"/>
                <w:color w:val="000000"/>
                <w:sz w:val="21"/>
                <w:szCs w:val="21"/>
                <w:lang w:val="en-US" w:eastAsia="zh-CN" w:bidi="ar-SA"/>
              </w:rPr>
            </w:r>
            <w:r/>
          </w:p>
          <w:p>
            <w:pPr>
              <w:pStyle w:val="994"/>
              <w:rPr>
                <w:color w:val="000000"/>
              </w:rPr>
            </w:pPr>
            <w:r>
              <w:rPr>
                <w:color w:val="000000"/>
              </w:rPr>
            </w:r>
            <w:r/>
          </w:p>
        </w:tc>
        <w:tc>
          <w:tcPr>
            <w:tcW w:w="6683" w:type="dxa"/>
            <w:vAlign w:val="center"/>
            <w:textDirection w:val="lrTb"/>
            <w:noWrap w:val="false"/>
          </w:tcPr>
          <w:p>
            <w:pPr>
              <w:pStyle w:val="991"/>
              <w:spacing w:line="360" w:lineRule="exact"/>
              <w:rPr>
                <w:rFonts w:hint="eastAsia" w:ascii="宋体" w:hAnsi="宋体" w:cs="宋体"/>
                <w:color w:val="000000"/>
                <w:sz w:val="21"/>
                <w:szCs w:val="21"/>
                <w:lang w:val="ja-JP" w:bidi="ja-JP"/>
              </w:rPr>
            </w:pPr>
            <w:r>
              <w:rPr>
                <w:rFonts w:hint="eastAsia" w:ascii="宋体" w:hAnsi="宋体" w:cs="宋体"/>
                <w:color w:val="000000"/>
                <w:sz w:val="21"/>
                <w:szCs w:val="21"/>
                <w:lang w:val="ja-JP" w:bidi="ja-JP"/>
              </w:rPr>
              <w:t xml:space="preserve">投标人具有有效期内的质量管理体系认证证书、环境管理体系认证证书、职业健康安全管理体系认证证书的，每项证书加</w:t>
            </w:r>
            <w:r>
              <w:rPr>
                <w:rFonts w:hint="eastAsia" w:ascii="宋体" w:hAnsi="宋体" w:cs="宋体"/>
                <w:color w:val="000000"/>
                <w:sz w:val="21"/>
                <w:szCs w:val="21"/>
                <w:lang w:val="en-US" w:eastAsia="zh-CN" w:bidi="ja-JP"/>
              </w:rPr>
              <w:t xml:space="preserve">1</w:t>
            </w:r>
            <w:r>
              <w:rPr>
                <w:rFonts w:hint="eastAsia" w:ascii="宋体" w:hAnsi="宋体" w:cs="宋体"/>
                <w:color w:val="000000"/>
                <w:sz w:val="21"/>
                <w:szCs w:val="21"/>
                <w:lang w:val="ja-JP" w:bidi="ja-JP"/>
              </w:rPr>
              <w:t xml:space="preserve">分，此项最高得</w:t>
            </w:r>
            <w:r>
              <w:rPr>
                <w:rFonts w:hint="eastAsia" w:ascii="宋体" w:hAnsi="宋体" w:cs="宋体"/>
                <w:color w:val="000000"/>
                <w:sz w:val="21"/>
                <w:szCs w:val="21"/>
                <w:lang w:val="en-US" w:eastAsia="zh-CN" w:bidi="ja-JP"/>
              </w:rPr>
              <w:t xml:space="preserve">3</w:t>
            </w:r>
            <w:r>
              <w:rPr>
                <w:rFonts w:hint="eastAsia" w:ascii="宋体" w:hAnsi="宋体" w:cs="宋体"/>
                <w:color w:val="000000"/>
                <w:sz w:val="21"/>
                <w:szCs w:val="21"/>
                <w:lang w:val="ja-JP" w:bidi="ja-JP"/>
              </w:rPr>
              <w:t xml:space="preserve">分。</w:t>
            </w:r>
            <w:r>
              <w:rPr>
                <w:rFonts w:hint="eastAsia" w:ascii="宋体" w:hAnsi="宋体" w:cs="宋体"/>
                <w:color w:val="000000"/>
                <w:sz w:val="21"/>
                <w:szCs w:val="21"/>
                <w:lang w:val="ja-JP" w:bidi="ja-JP"/>
              </w:rPr>
            </w:r>
            <w:r/>
          </w:p>
          <w:p>
            <w:pPr>
              <w:pStyle w:val="991"/>
              <w:spacing w:line="360" w:lineRule="exact"/>
              <w:rPr>
                <w:rFonts w:hint="eastAsia" w:ascii="宋体" w:hAnsi="宋体" w:eastAsia="宋体" w:cs="Times New Roman"/>
                <w:b/>
                <w:bCs/>
                <w:color w:val="000000"/>
                <w:sz w:val="21"/>
                <w:szCs w:val="21"/>
                <w:lang w:val="en-US" w:eastAsia="zh-CN" w:bidi="ar-SA"/>
              </w:rPr>
            </w:pPr>
            <w:r>
              <w:rPr>
                <w:rFonts w:hint="eastAsia" w:ascii="宋体" w:hAnsi="宋体" w:cs="宋体"/>
                <w:color w:val="000000"/>
                <w:lang w:val="zh-CN"/>
              </w:rPr>
              <w:t xml:space="preserve">（</w:t>
            </w:r>
            <w:r>
              <w:rPr>
                <w:rFonts w:hint="eastAsia" w:ascii="宋体" w:hAnsi="宋体" w:cs="宋体"/>
                <w:b/>
                <w:bCs/>
                <w:color w:val="000000"/>
                <w:szCs w:val="21"/>
              </w:rPr>
              <w:t xml:space="preserve">须提供证书</w:t>
            </w:r>
            <w:r>
              <w:rPr>
                <w:rFonts w:hint="eastAsia" w:ascii="宋体" w:hAnsi="宋体" w:cs="宋体"/>
                <w:b/>
                <w:bCs/>
                <w:color w:val="000000"/>
                <w:szCs w:val="21"/>
                <w:lang w:eastAsia="zh-CN"/>
              </w:rPr>
              <w:t xml:space="preserve">原件扫描上传</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 w:val="21"/>
                <w:szCs w:val="21"/>
                <w:highlight w:val="none"/>
              </w:rPr>
              <w:t xml:space="preserve">并同时提供“国家市场监督管理总局-全国认证认可信息公共服务平台”查询截图</w:t>
            </w:r>
            <w:r>
              <w:rPr>
                <w:rFonts w:hint="eastAsia" w:ascii="宋体" w:hAnsi="宋体" w:eastAsia="宋体" w:cs="宋体"/>
                <w:b/>
                <w:bCs/>
                <w:color w:val="000000"/>
                <w:sz w:val="21"/>
                <w:szCs w:val="21"/>
                <w:highlight w:val="none"/>
                <w:lang w:eastAsia="zh-CN"/>
              </w:rPr>
              <w:t xml:space="preserve">扫描上传</w:t>
            </w:r>
            <w:r>
              <w:rPr>
                <w:rFonts w:hint="eastAsia" w:ascii="宋体" w:hAnsi="宋体" w:eastAsia="宋体" w:cs="宋体"/>
                <w:b/>
                <w:bCs/>
                <w:color w:val="000000"/>
                <w:sz w:val="21"/>
                <w:szCs w:val="21"/>
                <w:highlight w:val="none"/>
              </w:rPr>
              <w:t xml:space="preserve">（网址：http://cx.cnca.cn/CertECloud/index/index/page），否则不予认可。</w:t>
            </w:r>
            <w:r>
              <w:rPr>
                <w:rFonts w:hint="eastAsia" w:ascii="宋体" w:hAnsi="宋体" w:cs="宋体"/>
                <w:color w:val="000000"/>
                <w:lang w:val="zh-CN"/>
              </w:rPr>
              <w:t xml:space="preserve">）</w:t>
            </w:r>
            <w:r>
              <w:rPr>
                <w:rFonts w:hint="eastAsia" w:ascii="宋体" w:hAnsi="宋体" w:eastAsia="宋体" w:cs="Times New Roman"/>
                <w:b/>
                <w:bCs/>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3</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contextualSpacing/>
              <w:spacing w:line="360" w:lineRule="exact"/>
              <w:widowControl/>
              <w:rPr>
                <w:rFonts w:ascii="宋体" w:hAnsi="宋体" w:cs="宋体"/>
                <w:b/>
                <w:bCs/>
                <w:color w:val="000000"/>
                <w:sz w:val="21"/>
                <w:szCs w:val="21"/>
              </w:rPr>
            </w:pPr>
            <w:r>
              <w:rPr>
                <w:rFonts w:hint="eastAsia" w:ascii="宋体" w:hAnsi="宋体" w:cs="宋体"/>
                <w:color w:val="000000"/>
                <w:sz w:val="21"/>
                <w:szCs w:val="21"/>
              </w:rPr>
              <w:t xml:space="preserve">投标人20</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年</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月1日以来（以合同签订时间为准）承担过类似业绩（非住宅类物业保洁业绩)的，每有</w:t>
            </w:r>
            <w:r>
              <w:rPr>
                <w:rFonts w:ascii="宋体" w:hAnsi="宋体" w:cs="宋体"/>
                <w:color w:val="000000"/>
                <w:sz w:val="21"/>
                <w:szCs w:val="21"/>
              </w:rPr>
              <w:t xml:space="preserve">1</w:t>
            </w:r>
            <w:r>
              <w:rPr>
                <w:rFonts w:hint="eastAsia" w:ascii="宋体" w:hAnsi="宋体" w:cs="宋体"/>
                <w:color w:val="000000"/>
                <w:sz w:val="21"/>
                <w:szCs w:val="21"/>
              </w:rPr>
              <w:t xml:space="preserve">个得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分，最高得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ascii="宋体" w:hAnsi="宋体" w:cs="宋体"/>
                <w:b/>
                <w:bCs/>
                <w:color w:val="000000"/>
                <w:sz w:val="21"/>
                <w:szCs w:val="21"/>
              </w:rPr>
            </w:r>
            <w:r/>
          </w:p>
          <w:p>
            <w:pPr>
              <w:pStyle w:val="991"/>
              <w:contextualSpacing/>
              <w:spacing w:line="360" w:lineRule="exact"/>
              <w:widowControl/>
              <w:rPr>
                <w:rFonts w:hint="eastAsia" w:ascii="宋体" w:hAnsi="宋体" w:eastAsia="宋体" w:cs="楷体_GB2312"/>
                <w:b/>
                <w:bCs/>
                <w:color w:val="000000"/>
                <w:sz w:val="21"/>
                <w:szCs w:val="21"/>
                <w:lang w:val="en-US" w:eastAsia="zh-CN" w:bidi="ar-SA"/>
              </w:rPr>
            </w:pPr>
            <w:r>
              <w:rPr>
                <w:rFonts w:ascii="宋体" w:hAnsi="宋体" w:cs="宋体"/>
                <w:b/>
                <w:bCs/>
                <w:color w:val="000000"/>
                <w:sz w:val="21"/>
                <w:szCs w:val="21"/>
              </w:rPr>
              <w:t xml:space="preserve">提供合同</w:t>
            </w:r>
            <w:r>
              <w:rPr>
                <w:rFonts w:hint="eastAsia" w:ascii="宋体" w:hAnsi="宋体" w:cs="宋体"/>
                <w:b/>
                <w:bCs/>
                <w:color w:val="000000"/>
                <w:sz w:val="21"/>
                <w:szCs w:val="21"/>
                <w:lang w:val="en-US" w:eastAsia="zh-CN"/>
              </w:rPr>
              <w:t xml:space="preserve">及对应项目的全部（或部分）金额发票</w:t>
            </w:r>
            <w:r>
              <w:rPr>
                <w:rFonts w:ascii="宋体" w:hAnsi="宋体" w:cs="宋体"/>
                <w:b/>
                <w:bCs/>
                <w:color w:val="000000"/>
                <w:sz w:val="21"/>
                <w:szCs w:val="21"/>
              </w:rPr>
              <w:t xml:space="preserve">原件扫描上传</w:t>
            </w:r>
            <w:r>
              <w:rPr>
                <w:rFonts w:hint="eastAsia" w:ascii="宋体" w:hAnsi="宋体" w:cs="宋体"/>
                <w:b/>
                <w:bCs/>
                <w:color w:val="000000"/>
                <w:sz w:val="21"/>
                <w:szCs w:val="21"/>
                <w:lang w:eastAsia="zh-CN"/>
              </w:rPr>
              <w:t xml:space="preserve">，</w:t>
            </w:r>
            <w:r>
              <w:rPr>
                <w:rFonts w:hint="eastAsia" w:ascii="宋体" w:hAnsi="宋体" w:eastAsia="宋体" w:cs="宋体"/>
                <w:b/>
                <w:bCs/>
                <w:color w:val="000000"/>
                <w:highlight w:val="none"/>
                <w:lang w:val="en-US" w:eastAsia="zh-CN"/>
              </w:rPr>
              <w:t xml:space="preserve">缺项或</w:t>
            </w:r>
            <w:r>
              <w:rPr>
                <w:rFonts w:hint="eastAsia" w:ascii="宋体" w:hAnsi="宋体" w:cs="宋体"/>
                <w:b/>
                <w:bCs/>
                <w:color w:val="000000"/>
                <w:sz w:val="21"/>
                <w:szCs w:val="21"/>
              </w:rPr>
              <w:t xml:space="preserve">未提供不得分。</w:t>
            </w:r>
            <w:r>
              <w:rPr>
                <w:rFonts w:hint="eastAsia" w:ascii="宋体" w:hAnsi="宋体" w:eastAsia="宋体" w:cs="楷体_GB2312"/>
                <w:b/>
                <w:bCs/>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2</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项目负责人：</w:t>
            </w:r>
            <w:r>
              <w:rPr>
                <w:rFonts w:ascii="宋体" w:hAnsi="宋体"/>
                <w:color w:val="000000"/>
                <w:sz w:val="21"/>
                <w:szCs w:val="21"/>
                <w:lang w:val="zh-CN"/>
              </w:rPr>
            </w:r>
            <w:r/>
          </w:p>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拟投入本项目负责人具有</w:t>
            </w:r>
            <w:r>
              <w:rPr>
                <w:rFonts w:hint="eastAsia" w:ascii="宋体" w:hAnsi="宋体"/>
                <w:color w:val="000000"/>
                <w:sz w:val="21"/>
                <w:szCs w:val="21"/>
                <w:lang w:val="en-US" w:eastAsia="zh-CN"/>
              </w:rPr>
              <w:t xml:space="preserve">大专</w:t>
            </w:r>
            <w:r>
              <w:rPr>
                <w:rFonts w:hint="eastAsia" w:ascii="宋体" w:hAnsi="宋体"/>
                <w:color w:val="000000"/>
                <w:sz w:val="21"/>
                <w:szCs w:val="21"/>
                <w:lang w:val="zh-CN"/>
              </w:rPr>
              <w:t xml:space="preserve">学历的得</w:t>
            </w:r>
            <w:r>
              <w:rPr>
                <w:rFonts w:hint="eastAsia" w:ascii="宋体" w:hAnsi="宋体"/>
                <w:color w:val="000000"/>
                <w:sz w:val="21"/>
                <w:szCs w:val="21"/>
                <w:lang w:val="en-US" w:eastAsia="zh-CN"/>
              </w:rPr>
              <w:t xml:space="preserve">0.5</w:t>
            </w:r>
            <w:r>
              <w:rPr>
                <w:rFonts w:hint="eastAsia" w:ascii="宋体" w:hAnsi="宋体"/>
                <w:color w:val="000000"/>
                <w:sz w:val="21"/>
                <w:szCs w:val="21"/>
                <w:lang w:val="zh-CN"/>
              </w:rPr>
              <w:t xml:space="preserve">分，本科及以上学历的得</w:t>
            </w:r>
            <w:r>
              <w:rPr>
                <w:rFonts w:hint="eastAsia" w:ascii="宋体" w:hAnsi="宋体"/>
                <w:color w:val="000000"/>
                <w:sz w:val="21"/>
                <w:szCs w:val="21"/>
                <w:lang w:val="en-US" w:eastAsia="zh-CN"/>
              </w:rPr>
              <w:t xml:space="preserve">1分</w:t>
            </w:r>
            <w:r>
              <w:rPr>
                <w:rFonts w:hint="eastAsia" w:ascii="宋体" w:hAnsi="宋体"/>
                <w:color w:val="000000"/>
                <w:sz w:val="21"/>
                <w:szCs w:val="21"/>
                <w:lang w:val="zh-CN"/>
              </w:rPr>
              <w:t xml:space="preserve">；此小项最高得</w:t>
            </w:r>
            <w:r>
              <w:rPr>
                <w:rFonts w:hint="eastAsia" w:ascii="宋体" w:hAnsi="宋体"/>
                <w:color w:val="000000"/>
                <w:sz w:val="21"/>
                <w:szCs w:val="21"/>
                <w:lang w:val="en-US" w:eastAsia="zh-CN"/>
              </w:rPr>
              <w:t xml:space="preserve">1</w:t>
            </w:r>
            <w:r>
              <w:rPr>
                <w:rFonts w:hint="eastAsia" w:ascii="宋体" w:hAnsi="宋体"/>
                <w:color w:val="000000"/>
                <w:sz w:val="21"/>
                <w:szCs w:val="21"/>
                <w:lang w:val="zh-CN"/>
              </w:rPr>
              <w:t xml:space="preserve">分；</w:t>
            </w:r>
            <w:r>
              <w:rPr>
                <w:rFonts w:ascii="宋体" w:hAnsi="宋体"/>
                <w:color w:val="000000"/>
                <w:sz w:val="21"/>
                <w:szCs w:val="21"/>
                <w:lang w:val="zh-CN"/>
              </w:rPr>
            </w:r>
            <w:r/>
          </w:p>
          <w:p>
            <w:pPr>
              <w:pStyle w:val="991"/>
              <w:jc w:val="left"/>
              <w:spacing w:line="360" w:lineRule="exact"/>
              <w:rPr>
                <w:rFonts w:hint="eastAsia" w:ascii="宋体" w:hAnsi="宋体" w:eastAsia="宋体" w:cs="Times New Roman"/>
                <w:color w:val="000000"/>
                <w:sz w:val="21"/>
                <w:szCs w:val="21"/>
                <w:lang w:val="zh-CN" w:eastAsia="zh-CN" w:bidi="ar-SA"/>
              </w:rPr>
            </w:pPr>
            <w:r>
              <w:rPr>
                <w:rFonts w:hint="eastAsia" w:ascii="宋体" w:hAnsi="宋体"/>
                <w:b/>
                <w:bCs/>
                <w:color w:val="000000"/>
                <w:sz w:val="21"/>
                <w:szCs w:val="21"/>
                <w:lang w:val="zh-CN"/>
              </w:rPr>
              <w:t xml:space="preserve">需提供以上人员毕业证书、</w:t>
            </w:r>
            <w:r>
              <w:rPr>
                <w:rFonts w:hint="eastAsia" w:ascii="宋体" w:hAnsi="宋体"/>
                <w:b/>
                <w:bCs/>
                <w:color w:val="000000"/>
                <w:szCs w:val="21"/>
                <w:lang w:val="en-US" w:eastAsia="zh-CN"/>
              </w:rPr>
              <w:t xml:space="preserve">学信网查询的《教育部学历证书电子注册备案表》（网址：https://www.chsi.com.cn）</w:t>
            </w:r>
            <w:r>
              <w:rPr>
                <w:rFonts w:hint="eastAsia" w:ascii="宋体" w:hAnsi="宋体"/>
                <w:b/>
                <w:bCs/>
                <w:color w:val="000000"/>
                <w:sz w:val="21"/>
                <w:szCs w:val="21"/>
                <w:lang w:val="zh-CN"/>
              </w:rPr>
              <w:t xml:space="preserve">及投标人为其缴纳近三个月</w:t>
            </w:r>
            <w:r>
              <w:rPr>
                <w:rFonts w:hint="eastAsia" w:ascii="宋体" w:hAnsi="宋体"/>
                <w:b/>
                <w:bCs/>
                <w:color w:val="000000"/>
                <w:sz w:val="21"/>
                <w:szCs w:val="21"/>
                <w:lang w:val="en-US" w:eastAsia="zh-CN"/>
              </w:rPr>
              <w:t xml:space="preserve">内任意一个月</w:t>
            </w:r>
            <w:r>
              <w:rPr>
                <w:rFonts w:hint="eastAsia" w:ascii="宋体" w:hAnsi="宋体"/>
                <w:b/>
                <w:bCs/>
                <w:color w:val="000000"/>
                <w:sz w:val="21"/>
                <w:szCs w:val="21"/>
                <w:lang w:val="zh-CN"/>
              </w:rPr>
              <w:t xml:space="preserve">的社保证明原件扫描上传（已取消书面证明采用网上自助查询方式的，提供网上自助查询结果截图，如当地社保管理部门明确的最大查询期与要求的月份不一致时，须提供社保管理部门的文件规定），</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Times New Roman"/>
                <w:color w:val="000000"/>
                <w:sz w:val="21"/>
                <w:szCs w:val="21"/>
                <w:lang w:val="zh-CN"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1</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1"/>
              <w:rPr>
                <w:color w:val="000000"/>
              </w:rPr>
            </w:pPr>
            <w:r>
              <w:rPr>
                <w:color w:val="000000"/>
              </w:rPr>
            </w:r>
            <w:r/>
          </w:p>
        </w:tc>
        <w:tc>
          <w:tcPr>
            <w:tcW w:w="6683" w:type="dxa"/>
            <w:vAlign w:val="center"/>
            <w:textDirection w:val="lrTb"/>
            <w:noWrap w:val="false"/>
          </w:tcPr>
          <w:p>
            <w:pPr>
              <w:pStyle w:val="991"/>
              <w:jc w:val="left"/>
              <w:spacing w:line="360" w:lineRule="exact"/>
              <w:rPr>
                <w:rFonts w:hint="eastAsia" w:ascii="宋体" w:hAnsi="宋体"/>
                <w:color w:val="000000"/>
                <w:sz w:val="21"/>
                <w:szCs w:val="21"/>
                <w:lang w:val="zh-CN"/>
              </w:rPr>
            </w:pPr>
            <w:r>
              <w:rPr>
                <w:rFonts w:hint="eastAsia" w:ascii="宋体" w:hAnsi="宋体"/>
                <w:color w:val="000000"/>
                <w:sz w:val="21"/>
                <w:szCs w:val="21"/>
                <w:lang w:val="zh-CN"/>
              </w:rPr>
              <w:t xml:space="preserve">项目管理团队：</w:t>
            </w:r>
            <w:r>
              <w:rPr>
                <w:rFonts w:hint="eastAsia" w:ascii="宋体" w:hAnsi="宋体"/>
                <w:color w:val="000000"/>
                <w:sz w:val="21"/>
                <w:szCs w:val="21"/>
                <w:lang w:val="zh-CN"/>
              </w:rPr>
            </w:r>
            <w:r/>
          </w:p>
          <w:p>
            <w:pPr>
              <w:pStyle w:val="991"/>
              <w:jc w:val="left"/>
              <w:spacing w:line="360" w:lineRule="exact"/>
              <w:rPr>
                <w:rFonts w:ascii="宋体" w:hAnsi="宋体"/>
                <w:color w:val="000000"/>
                <w:sz w:val="21"/>
                <w:szCs w:val="21"/>
                <w:lang w:val="zh-CN"/>
              </w:rPr>
            </w:pPr>
            <w:r>
              <w:rPr>
                <w:rFonts w:hint="eastAsia" w:ascii="宋体" w:hAnsi="宋体"/>
                <w:color w:val="000000"/>
                <w:sz w:val="21"/>
                <w:szCs w:val="21"/>
                <w:lang w:val="zh-CN"/>
              </w:rPr>
              <w:t xml:space="preserve">拟投入本项目管理人员（除项目负责人）中具有</w:t>
            </w:r>
            <w:r>
              <w:rPr>
                <w:rFonts w:hint="eastAsia" w:ascii="宋体" w:hAnsi="宋体"/>
                <w:color w:val="000000"/>
                <w:sz w:val="21"/>
                <w:szCs w:val="21"/>
                <w:lang w:val="en-US" w:eastAsia="zh-CN"/>
              </w:rPr>
              <w:t xml:space="preserve">中级及以上职称</w:t>
            </w:r>
            <w:r>
              <w:rPr>
                <w:rFonts w:hint="eastAsia" w:ascii="宋体" w:hAnsi="宋体"/>
                <w:color w:val="000000"/>
                <w:sz w:val="21"/>
                <w:szCs w:val="21"/>
                <w:lang w:val="zh-CN"/>
              </w:rPr>
              <w:t xml:space="preserve">的，每有1人得</w:t>
            </w:r>
            <w:r>
              <w:rPr>
                <w:rFonts w:hint="eastAsia" w:ascii="宋体" w:hAnsi="宋体"/>
                <w:color w:val="000000"/>
                <w:sz w:val="21"/>
                <w:szCs w:val="21"/>
                <w:lang w:val="en-US" w:eastAsia="zh-CN"/>
              </w:rPr>
              <w:t xml:space="preserve">1</w:t>
            </w:r>
            <w:r>
              <w:rPr>
                <w:rFonts w:hint="eastAsia" w:ascii="宋体" w:hAnsi="宋体"/>
                <w:color w:val="000000"/>
                <w:sz w:val="21"/>
                <w:szCs w:val="21"/>
                <w:lang w:val="zh-CN"/>
              </w:rPr>
              <w:t xml:space="preserve">分，此小项最高</w:t>
            </w:r>
            <w:r>
              <w:rPr>
                <w:rFonts w:hint="eastAsia" w:ascii="宋体" w:hAnsi="宋体"/>
                <w:color w:val="000000"/>
                <w:sz w:val="21"/>
                <w:szCs w:val="21"/>
                <w:lang w:val="en-US" w:eastAsia="zh-CN"/>
              </w:rPr>
              <w:t xml:space="preserve">得1</w:t>
            </w:r>
            <w:r>
              <w:rPr>
                <w:rFonts w:hint="eastAsia" w:ascii="宋体" w:hAnsi="宋体"/>
                <w:color w:val="000000"/>
                <w:sz w:val="21"/>
                <w:szCs w:val="21"/>
                <w:lang w:val="zh-CN"/>
              </w:rPr>
              <w:t xml:space="preserve">分。</w:t>
            </w:r>
            <w:r>
              <w:rPr>
                <w:rFonts w:ascii="宋体" w:hAnsi="宋体"/>
                <w:color w:val="000000"/>
                <w:sz w:val="21"/>
                <w:szCs w:val="21"/>
                <w:lang w:val="zh-CN"/>
              </w:rPr>
            </w:r>
            <w:r/>
          </w:p>
          <w:p>
            <w:pPr>
              <w:pStyle w:val="991"/>
              <w:jc w:val="left"/>
              <w:spacing w:line="360" w:lineRule="exact"/>
              <w:rPr>
                <w:rFonts w:hint="eastAsia" w:ascii="宋体" w:hAnsi="宋体" w:eastAsia="宋体" w:cs="Times New Roman"/>
                <w:color w:val="000000"/>
                <w:sz w:val="21"/>
                <w:szCs w:val="21"/>
                <w:lang w:val="zh-CN" w:eastAsia="zh-CN" w:bidi="ar-SA"/>
              </w:rPr>
            </w:pPr>
            <w:r>
              <w:rPr>
                <w:rFonts w:hint="eastAsia" w:ascii="宋体" w:hAnsi="宋体"/>
                <w:b/>
                <w:bCs/>
                <w:color w:val="000000"/>
                <w:sz w:val="21"/>
                <w:szCs w:val="21"/>
                <w:lang w:val="zh-CN"/>
              </w:rPr>
              <w:t xml:space="preserve">需提供以上人员证书及投标人为其缴纳近三个月</w:t>
            </w:r>
            <w:r>
              <w:rPr>
                <w:rFonts w:hint="eastAsia" w:ascii="宋体" w:hAnsi="宋体"/>
                <w:b/>
                <w:bCs/>
                <w:color w:val="000000"/>
                <w:sz w:val="21"/>
                <w:szCs w:val="21"/>
                <w:lang w:val="en-US" w:eastAsia="zh-CN"/>
              </w:rPr>
              <w:t xml:space="preserve">内任意一个月</w:t>
            </w:r>
            <w:r>
              <w:rPr>
                <w:rFonts w:hint="eastAsia" w:ascii="宋体" w:hAnsi="宋体"/>
                <w:b/>
                <w:bCs/>
                <w:color w:val="000000"/>
                <w:sz w:val="21"/>
                <w:szCs w:val="21"/>
                <w:lang w:val="zh-CN"/>
              </w:rPr>
              <w:t xml:space="preserve">的社保证明原件扫描上传（已取消书面证明采用网上自助查询方式的，提供网上自助查询结果截图，如当地社保管理部门明确的最大查询期与要求的月份不一致时，须提供社保管理部门的文件规定），</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Times New Roman"/>
                <w:color w:val="000000"/>
                <w:sz w:val="21"/>
                <w:szCs w:val="21"/>
                <w:lang w:val="zh-CN"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eastAsia="宋体" w:cs="宋体"/>
                <w:color w:val="000000"/>
                <w:sz w:val="21"/>
                <w:szCs w:val="21"/>
                <w:lang w:val="en-US" w:eastAsia="zh-CN" w:bidi="ja-JP"/>
              </w:rPr>
              <w:t xml:space="preserve">1</w:t>
            </w:r>
            <w:r>
              <w:rPr>
                <w:rFonts w:ascii="宋体" w:hAnsi="宋体" w:eastAsia="宋体" w:cs="宋体"/>
                <w:color w:val="000000"/>
                <w:sz w:val="21"/>
                <w:szCs w:val="21"/>
                <w:lang w:val="en-US" w:eastAsia="zh-CN" w:bidi="ja-JP"/>
              </w:rPr>
            </w:r>
            <w:r/>
          </w:p>
        </w:tc>
      </w:tr>
      <w:tr>
        <w:trPr>
          <w:trHeight w:val="821"/>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jc w:val="left"/>
              <w:spacing w:line="360" w:lineRule="exact"/>
              <w:rPr>
                <w:rFonts w:hint="eastAsia" w:ascii="宋体" w:hAnsi="宋体" w:eastAsia="宋体" w:cs="Times New Roman"/>
                <w:color w:val="000000"/>
                <w:sz w:val="21"/>
                <w:szCs w:val="21"/>
                <w:lang w:val="zh-CN"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zh-CN" w:eastAsia="zh-CN"/>
              </w:rPr>
              <w:t xml:space="preserve">供应商</w:t>
            </w:r>
            <w:r>
              <w:rPr>
                <w:rFonts w:hint="eastAsia" w:ascii="宋体" w:hAnsi="宋体" w:eastAsia="宋体" w:cs="Times New Roman"/>
                <w:color w:val="000000"/>
                <w:sz w:val="21"/>
                <w:szCs w:val="21"/>
                <w:lang w:val="en-US" w:eastAsia="zh-CN"/>
              </w:rPr>
              <w:t xml:space="preserve">配备</w:t>
            </w:r>
            <w:r>
              <w:rPr>
                <w:rFonts w:hint="eastAsia" w:ascii="宋体" w:hAnsi="宋体" w:eastAsia="宋体" w:cs="Times New Roman"/>
                <w:color w:val="000000"/>
                <w:sz w:val="21"/>
                <w:szCs w:val="21"/>
                <w:lang w:val="zh-CN"/>
              </w:rPr>
              <w:t xml:space="preserve">7立方全密闭收集车（总质量≥7吨）</w:t>
            </w:r>
            <w:r>
              <w:rPr>
                <w:rFonts w:hint="eastAsia" w:ascii="宋体" w:hAnsi="宋体" w:eastAsia="宋体" w:cs="Times New Roman"/>
                <w:color w:val="000000"/>
                <w:sz w:val="21"/>
                <w:szCs w:val="21"/>
                <w:lang w:val="zh-CN" w:eastAsia="zh-CN"/>
              </w:rPr>
              <w:t xml:space="preserve">，每</w:t>
            </w:r>
            <w:r>
              <w:rPr>
                <w:rFonts w:hint="eastAsia" w:ascii="宋体" w:hAnsi="宋体" w:eastAsia="宋体" w:cs="Times New Roman"/>
                <w:color w:val="000000"/>
                <w:sz w:val="21"/>
                <w:szCs w:val="21"/>
                <w:lang w:val="zh-CN"/>
              </w:rPr>
              <w:t xml:space="preserve">提供</w:t>
            </w:r>
            <w:r>
              <w:rPr>
                <w:rFonts w:hint="eastAsia" w:ascii="宋体" w:hAnsi="宋体" w:eastAsia="宋体" w:cs="Times New Roman"/>
                <w:color w:val="000000"/>
                <w:sz w:val="21"/>
                <w:szCs w:val="21"/>
                <w:lang w:val="zh-CN" w:eastAsia="zh-CN"/>
              </w:rPr>
              <w:t xml:space="preserve">1辆得</w:t>
            </w:r>
            <w:r>
              <w:rPr>
                <w:rFonts w:hint="eastAsia" w:ascii="宋体" w:hAnsi="宋体" w:eastAsia="宋体" w:cs="Times New Roman"/>
                <w:color w:val="000000"/>
                <w:sz w:val="21"/>
                <w:szCs w:val="21"/>
                <w:lang w:val="en-US" w:eastAsia="zh-CN"/>
              </w:rPr>
              <w:t xml:space="preserve">0.4</w:t>
            </w:r>
            <w:r>
              <w:rPr>
                <w:rFonts w:hint="eastAsia" w:ascii="宋体" w:hAnsi="宋体" w:eastAsia="宋体" w:cs="Times New Roman"/>
                <w:color w:val="000000"/>
                <w:sz w:val="21"/>
                <w:szCs w:val="21"/>
                <w:lang w:val="zh-CN" w:eastAsia="zh-CN"/>
              </w:rPr>
              <w:t xml:space="preserve">分，最高得</w:t>
            </w:r>
            <w:r>
              <w:rPr>
                <w:rFonts w:hint="eastAsia" w:ascii="宋体" w:hAnsi="宋体" w:eastAsia="宋体" w:cs="Times New Roman"/>
                <w:color w:val="000000"/>
                <w:sz w:val="21"/>
                <w:szCs w:val="21"/>
                <w:lang w:val="en-US" w:eastAsia="zh-CN"/>
              </w:rPr>
              <w:t xml:space="preserve">0.4</w:t>
            </w:r>
            <w:r>
              <w:rPr>
                <w:rFonts w:hint="eastAsia" w:ascii="宋体" w:hAnsi="宋体" w:eastAsia="宋体" w:cs="Times New Roman"/>
                <w:color w:val="000000"/>
                <w:sz w:val="21"/>
                <w:szCs w:val="21"/>
                <w:lang w:val="zh-CN" w:eastAsia="zh-CN"/>
              </w:rPr>
              <w:t xml:space="preserve">分。</w:t>
            </w:r>
            <w:r>
              <w:rPr>
                <w:rFonts w:hint="eastAsia" w:ascii="宋体" w:hAnsi="宋体" w:eastAsia="宋体" w:cs="Times New Roman"/>
                <w:color w:val="000000"/>
                <w:sz w:val="21"/>
                <w:szCs w:val="21"/>
                <w:lang w:val="zh-CN" w:eastAsia="zh-CN"/>
              </w:rPr>
            </w:r>
            <w:r/>
          </w:p>
          <w:p>
            <w:pPr>
              <w:pStyle w:val="991"/>
              <w:jc w:val="left"/>
              <w:spacing w:line="360" w:lineRule="exact"/>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2、四桶车22辆，每提供2辆得0.1分，最高得1.1分。</w:t>
            </w:r>
            <w:r>
              <w:rPr>
                <w:rFonts w:hint="eastAsia" w:ascii="宋体" w:hAnsi="宋体" w:eastAsia="宋体" w:cs="Times New Roman"/>
                <w:color w:val="000000"/>
                <w:sz w:val="21"/>
                <w:szCs w:val="21"/>
                <w:lang w:val="en-US" w:eastAsia="zh-CN"/>
              </w:rPr>
            </w:r>
            <w:r/>
          </w:p>
          <w:p>
            <w:pPr>
              <w:pStyle w:val="991"/>
              <w:jc w:val="left"/>
              <w:spacing w:line="360" w:lineRule="exact"/>
              <w:rPr>
                <w:rFonts w:ascii="宋体" w:hAnsi="宋体"/>
                <w:b/>
                <w:bCs/>
                <w:color w:val="000000"/>
                <w:sz w:val="21"/>
                <w:szCs w:val="21"/>
              </w:rPr>
            </w:pPr>
            <w:r>
              <w:rPr>
                <w:rFonts w:hint="eastAsia" w:ascii="宋体" w:hAnsi="宋体"/>
                <w:b/>
                <w:bCs/>
                <w:color w:val="000000"/>
                <w:sz w:val="21"/>
                <w:szCs w:val="21"/>
                <w:lang w:val="zh-CN"/>
              </w:rPr>
              <w:t xml:space="preserve">注：</w:t>
            </w:r>
            <w:r>
              <w:rPr>
                <w:rFonts w:ascii="宋体" w:hAnsi="宋体"/>
                <w:b/>
                <w:bCs/>
                <w:color w:val="000000"/>
                <w:sz w:val="21"/>
                <w:szCs w:val="21"/>
                <w:lang w:val="zh-CN"/>
              </w:rPr>
              <w:t xml:space="preserve">①</w:t>
            </w:r>
            <w:r>
              <w:rPr>
                <w:rFonts w:hint="eastAsia" w:ascii="宋体" w:hAnsi="宋体"/>
                <w:b/>
                <w:bCs/>
                <w:color w:val="000000"/>
                <w:sz w:val="21"/>
                <w:szCs w:val="21"/>
                <w:lang w:val="zh-CN"/>
              </w:rPr>
              <w:t xml:space="preserve">投标人提供的作业车辆可自有、可租赁、可作出配备到位的承诺函。</w:t>
            </w:r>
            <w:r>
              <w:rPr>
                <w:rFonts w:ascii="宋体" w:hAnsi="宋体"/>
                <w:b/>
                <w:bCs/>
                <w:color w:val="000000"/>
                <w:sz w:val="21"/>
                <w:szCs w:val="21"/>
              </w:rPr>
            </w:r>
            <w:r/>
          </w:p>
          <w:p>
            <w:pPr>
              <w:pStyle w:val="991"/>
              <w:ind w:firstLine="422"/>
              <w:jc w:val="left"/>
              <w:spacing w:line="360" w:lineRule="exact"/>
              <w:rPr>
                <w:rFonts w:hint="eastAsia" w:ascii="宋体" w:hAnsi="宋体" w:eastAsia="宋体" w:cs="宋体"/>
                <w:color w:val="000000"/>
                <w:sz w:val="21"/>
                <w:szCs w:val="21"/>
                <w:lang w:val="en-US" w:eastAsia="zh-CN" w:bidi="ar-SA"/>
              </w:rPr>
            </w:pPr>
            <w:r>
              <w:rPr>
                <w:rFonts w:ascii="宋体" w:hAnsi="宋体"/>
                <w:b/>
                <w:bCs/>
                <w:color w:val="000000"/>
                <w:sz w:val="21"/>
                <w:szCs w:val="21"/>
                <w:lang w:val="zh-CN"/>
              </w:rPr>
              <w:t xml:space="preserve">②</w:t>
            </w:r>
            <w:r>
              <w:rPr>
                <w:rFonts w:hint="eastAsia" w:ascii="宋体" w:hAnsi="宋体"/>
                <w:b/>
                <w:bCs/>
                <w:color w:val="000000"/>
                <w:sz w:val="21"/>
                <w:szCs w:val="21"/>
                <w:lang w:val="zh-CN"/>
              </w:rPr>
              <w:t xml:space="preserve">以上自有车辆须提供车辆行驶证或其他相关证明材料原件扫描上传；租赁车辆须提供租赁协议及车辆行驶证或其他证明材料（车辆行驶证或其他证明材料应与租赁协议相符），原件扫描上传；作出承诺配置的须在取得中标通知书后签订合同前将所有承诺的车辆设备配置到位，并提交车辆行驶证或其他证明材料复印件并加盖投标人公章。自有及租赁的车辆设备也须在取得中标通知书后签订合同前配置到位。</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cs="宋体"/>
                <w:color w:val="000000"/>
                <w:sz w:val="21"/>
                <w:szCs w:val="21"/>
                <w:lang w:val="en-US" w:eastAsia="zh-CN" w:bidi="ja-JP"/>
              </w:rPr>
              <w:t xml:space="preserve">1.5</w:t>
            </w:r>
            <w:r>
              <w:rPr>
                <w:rFonts w:ascii="宋体" w:hAnsi="宋体" w:eastAsia="宋体" w:cs="宋体"/>
                <w:color w:val="000000"/>
                <w:sz w:val="21"/>
                <w:szCs w:val="21"/>
                <w:lang w:val="en-US" w:eastAsia="zh-CN" w:bidi="ja-JP"/>
              </w:rPr>
            </w:r>
            <w:r/>
          </w:p>
        </w:tc>
      </w:tr>
      <w:tr>
        <w:trPr>
          <w:trHeight w:val="602"/>
        </w:trPr>
        <w:tc>
          <w:tcPr>
            <w:tcW w:w="1276" w:type="dxa"/>
            <w:vAlign w:val="center"/>
            <w:vMerge w:val="continue"/>
            <w:textDirection w:val="lrTb"/>
            <w:noWrap w:val="false"/>
          </w:tcPr>
          <w:p>
            <w:pPr>
              <w:pStyle w:val="994"/>
              <w:rPr>
                <w:color w:val="000000"/>
              </w:rPr>
            </w:pPr>
            <w:r>
              <w:rPr>
                <w:color w:val="000000"/>
              </w:rPr>
            </w:r>
            <w:r/>
          </w:p>
        </w:tc>
        <w:tc>
          <w:tcPr>
            <w:tcW w:w="6683" w:type="dxa"/>
            <w:vAlign w:val="center"/>
            <w:textDirection w:val="lrTb"/>
            <w:noWrap w:val="false"/>
          </w:tcPr>
          <w:p>
            <w:pPr>
              <w:pStyle w:val="991"/>
              <w:contextualSpacing/>
              <w:spacing w:line="360" w:lineRule="exact"/>
              <w:widowControl/>
              <w:rPr>
                <w:rFonts w:ascii="宋体" w:hAnsi="宋体" w:cs="宋体"/>
                <w:color w:val="000000"/>
                <w:sz w:val="21"/>
                <w:szCs w:val="21"/>
              </w:rPr>
            </w:pPr>
            <w:r>
              <w:rPr>
                <w:rFonts w:hint="eastAsia" w:ascii="宋体" w:hAnsi="宋体" w:cs="宋体"/>
                <w:color w:val="000000"/>
                <w:sz w:val="21"/>
                <w:szCs w:val="21"/>
              </w:rPr>
              <w:t xml:space="preserve">投标人在服务范围内具有满足本次服务车辆设备停放场地</w:t>
            </w:r>
            <w:r>
              <w:rPr>
                <w:rFonts w:hint="eastAsia" w:ascii="宋体" w:hAnsi="宋体" w:cs="宋体"/>
                <w:color w:val="000000"/>
                <w:sz w:val="21"/>
                <w:szCs w:val="21"/>
                <w:lang w:val="en-US" w:eastAsia="zh-CN"/>
              </w:rPr>
              <w:t xml:space="preserve">的得1.5</w:t>
            </w:r>
            <w:r>
              <w:rPr>
                <w:rFonts w:hint="eastAsia" w:ascii="宋体" w:hAnsi="宋体" w:cs="宋体"/>
                <w:color w:val="000000"/>
                <w:sz w:val="21"/>
                <w:szCs w:val="21"/>
              </w:rPr>
              <w:t xml:space="preserve">分。</w:t>
            </w:r>
            <w:r>
              <w:rPr>
                <w:rFonts w:ascii="宋体" w:hAnsi="宋体" w:cs="宋体"/>
                <w:color w:val="000000"/>
                <w:sz w:val="21"/>
                <w:szCs w:val="21"/>
              </w:rPr>
            </w:r>
            <w:r/>
          </w:p>
          <w:p>
            <w:pPr>
              <w:pStyle w:val="991"/>
              <w:contextualSpacing/>
              <w:spacing w:line="360" w:lineRule="exact"/>
              <w:widowControl/>
              <w:rPr>
                <w:rFonts w:ascii="宋体" w:hAnsi="宋体" w:cs="宋体"/>
                <w:b/>
                <w:bCs/>
                <w:color w:val="000000"/>
                <w:sz w:val="21"/>
                <w:szCs w:val="21"/>
              </w:rPr>
            </w:pPr>
            <w:r>
              <w:rPr>
                <w:rFonts w:hint="eastAsia" w:ascii="宋体" w:hAnsi="宋体" w:cs="宋体"/>
                <w:b/>
                <w:bCs/>
                <w:color w:val="000000"/>
                <w:sz w:val="21"/>
                <w:szCs w:val="21"/>
              </w:rPr>
              <w:t xml:space="preserve">注：</w:t>
            </w:r>
            <w:r>
              <w:rPr>
                <w:rFonts w:ascii="宋体" w:hAnsi="宋体" w:cs="宋体"/>
                <w:b/>
                <w:bCs/>
                <w:color w:val="000000"/>
                <w:sz w:val="21"/>
                <w:szCs w:val="21"/>
              </w:rPr>
              <w:t xml:space="preserve">①</w:t>
            </w:r>
            <w:r>
              <w:rPr>
                <w:rFonts w:hint="eastAsia" w:ascii="宋体" w:hAnsi="宋体" w:cs="宋体"/>
                <w:b/>
                <w:bCs/>
                <w:color w:val="000000"/>
                <w:sz w:val="21"/>
                <w:szCs w:val="21"/>
              </w:rPr>
              <w:t xml:space="preserve">投标人提供的车辆设备停放场地可自有、可租赁、可作出配备到位的承诺函。</w:t>
            </w:r>
            <w:r>
              <w:rPr>
                <w:rFonts w:ascii="宋体" w:hAnsi="宋体" w:cs="宋体"/>
                <w:b/>
                <w:bCs/>
                <w:color w:val="000000"/>
                <w:sz w:val="21"/>
                <w:szCs w:val="21"/>
              </w:rPr>
            </w:r>
            <w:r/>
          </w:p>
          <w:p>
            <w:pPr>
              <w:pStyle w:val="991"/>
              <w:contextualSpacing/>
              <w:ind w:firstLine="422"/>
              <w:spacing w:line="360" w:lineRule="exact"/>
              <w:widowControl/>
              <w:rPr>
                <w:rFonts w:hint="eastAsia" w:ascii="宋体" w:hAnsi="宋体" w:eastAsia="宋体" w:cs="宋体"/>
                <w:color w:val="000000"/>
                <w:sz w:val="21"/>
                <w:szCs w:val="21"/>
                <w:lang w:val="en-US" w:eastAsia="zh-CN" w:bidi="ar-SA"/>
              </w:rPr>
            </w:pPr>
            <w:r>
              <w:rPr>
                <w:rFonts w:ascii="宋体" w:hAnsi="宋体" w:cs="宋体"/>
                <w:b/>
                <w:bCs/>
                <w:color w:val="000000"/>
                <w:sz w:val="21"/>
                <w:szCs w:val="21"/>
              </w:rPr>
              <w:t xml:space="preserve">②</w:t>
            </w:r>
            <w:r>
              <w:rPr>
                <w:rFonts w:hint="eastAsia" w:ascii="宋体" w:hAnsi="宋体" w:cs="宋体"/>
                <w:b/>
                <w:bCs/>
                <w:color w:val="000000"/>
                <w:sz w:val="21"/>
                <w:szCs w:val="21"/>
              </w:rPr>
              <w:t xml:space="preserve">上述自有停放场地须提供停放场地权属证明原件扫描上传；租赁停放场地须提供租赁合同、付款发票、出租方房产证（如有）原件扫描上传；作出承诺配置的须在取得中标通知书后签订合同前将承诺的停放场地配置到位，并提交停放场地权属证明或（租赁合同、付款发票、出租方房产证）或其他证明材料复印件并加盖投标人公章。自有及租赁的停放场地也须在取得中标通知书后签订合同前配置到位。</w:t>
            </w:r>
            <w:r>
              <w:rPr>
                <w:rFonts w:hint="eastAsia" w:ascii="宋体" w:hAnsi="宋体" w:cs="楷体_GB2312"/>
                <w:b/>
                <w:bCs/>
                <w:color w:val="000000"/>
                <w:sz w:val="21"/>
                <w:szCs w:val="21"/>
              </w:rPr>
              <w:t xml:space="preserve">未提供不得分</w:t>
            </w:r>
            <w:r>
              <w:rPr>
                <w:rFonts w:hint="eastAsia" w:ascii="宋体" w:hAnsi="宋体"/>
                <w:b/>
                <w:bCs/>
                <w:color w:val="000000"/>
                <w:sz w:val="21"/>
                <w:szCs w:val="21"/>
                <w:lang w:val="zh-CN"/>
              </w:rPr>
              <w:t xml:space="preserve">。</w:t>
            </w:r>
            <w:r>
              <w:rPr>
                <w:rFonts w:hint="eastAsia" w:ascii="宋体" w:hAnsi="宋体" w:eastAsia="宋体" w:cs="宋体"/>
                <w:color w:val="000000"/>
                <w:sz w:val="21"/>
                <w:szCs w:val="21"/>
                <w:lang w:val="en-US" w:eastAsia="zh-CN" w:bidi="ar-SA"/>
              </w:rPr>
            </w:r>
            <w:r/>
          </w:p>
        </w:tc>
        <w:tc>
          <w:tcPr>
            <w:tcW w:w="658" w:type="dxa"/>
            <w:vAlign w:val="center"/>
            <w:textDirection w:val="lrTb"/>
            <w:noWrap w:val="false"/>
          </w:tcPr>
          <w:p>
            <w:pPr>
              <w:pStyle w:val="991"/>
              <w:jc w:val="center"/>
              <w:spacing w:line="360" w:lineRule="exact"/>
              <w:rPr>
                <w:rFonts w:ascii="宋体" w:hAnsi="宋体" w:eastAsia="宋体" w:cs="宋体"/>
                <w:color w:val="000000"/>
                <w:sz w:val="21"/>
                <w:szCs w:val="21"/>
                <w:lang w:val="en-US" w:eastAsia="zh-CN" w:bidi="ja-JP"/>
              </w:rPr>
            </w:pPr>
            <w:r>
              <w:rPr>
                <w:rFonts w:hint="eastAsia" w:ascii="宋体" w:hAnsi="宋体" w:cs="宋体"/>
                <w:color w:val="000000"/>
                <w:sz w:val="21"/>
                <w:szCs w:val="21"/>
                <w:lang w:val="en-US" w:eastAsia="zh-CN" w:bidi="ja-JP"/>
              </w:rPr>
              <w:t xml:space="preserve">1.5</w:t>
            </w:r>
            <w:r>
              <w:rPr>
                <w:rFonts w:ascii="宋体" w:hAnsi="宋体" w:eastAsia="宋体" w:cs="宋体"/>
                <w:color w:val="000000"/>
                <w:sz w:val="21"/>
                <w:szCs w:val="21"/>
                <w:lang w:val="en-US" w:eastAsia="zh-CN" w:bidi="ja-JP"/>
              </w:rPr>
            </w:r>
            <w:r/>
          </w:p>
        </w:tc>
      </w:tr>
    </w:tbl>
    <w:p>
      <w:pPr>
        <w:pStyle w:val="991"/>
        <w:rPr>
          <w:rFonts w:hint="eastAsia"/>
          <w:color w:val="000000"/>
          <w:lang w:val="en-US" w:eastAsia="zh-CN"/>
        </w:rPr>
      </w:pPr>
      <w:r>
        <w:rPr>
          <w:rFonts w:hint="eastAsia"/>
          <w:color w:val="000000"/>
          <w:lang w:val="en-US" w:eastAsia="zh-CN"/>
        </w:rPr>
      </w:r>
      <w:r/>
    </w:p>
    <w:p>
      <w:pPr>
        <w:pStyle w:val="991"/>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91"/>
        <w:spacing w:line="40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color w:val="000000"/>
          <w:szCs w:val="21"/>
          <w:highlight w:val="none"/>
        </w:rPr>
        <w:t xml:space="preserve">1、评委应对以上各得分项独立评分，供应商最终得分为所有评委评分汇总的平均值。</w:t>
      </w:r>
      <w:r>
        <w:rPr>
          <w:rFonts w:hint="eastAsia" w:ascii="宋体" w:hAnsi="宋体" w:cs="宋体"/>
          <w:color w:val="000000"/>
          <w:szCs w:val="21"/>
          <w:highlight w:val="none"/>
        </w:rPr>
      </w:r>
      <w:r/>
    </w:p>
    <w:p>
      <w:pPr>
        <w:pStyle w:val="991"/>
        <w:ind w:firstLine="422"/>
        <w:spacing w:line="400" w:lineRule="exact"/>
        <w:rPr>
          <w:rFonts w:hint="eastAsia" w:ascii="宋体" w:hAnsi="宋体"/>
          <w:b/>
          <w:color w:val="000000"/>
          <w:szCs w:val="21"/>
        </w:rPr>
      </w:pPr>
      <w:r>
        <w:rPr>
          <w:rFonts w:hint="eastAsia" w:ascii="宋体" w:hAnsi="宋体" w:cs="宋体"/>
          <w:b/>
          <w:color w:val="000000"/>
          <w:szCs w:val="21"/>
          <w:highlight w:val="none"/>
        </w:rPr>
        <w:t xml:space="preserve">2、以上参与评分的相关证明材料均须提供原件扫描件，如不能提供原件扫描件的，则相应评分项不予得分。</w:t>
      </w:r>
      <w:r>
        <w:rPr>
          <w:rFonts w:hint="eastAsia" w:ascii="宋体" w:hAnsi="宋体"/>
          <w:b/>
          <w:color w:val="000000"/>
          <w:szCs w:val="21"/>
        </w:rPr>
      </w:r>
      <w:r/>
    </w:p>
    <w:p>
      <w:pPr>
        <w:pStyle w:val="991"/>
        <w:spacing w:line="400" w:lineRule="exact"/>
        <w:rPr>
          <w:rFonts w:hint="eastAsia" w:ascii="宋体" w:hAnsi="宋体"/>
          <w:color w:val="000000"/>
          <w:sz w:val="32"/>
          <w:szCs w:val="32"/>
        </w:rPr>
      </w:pPr>
      <w:r>
        <w:rPr>
          <w:rFonts w:hint="eastAsia" w:ascii="宋体" w:hAnsi="宋体"/>
          <w:color w:val="000000"/>
          <w:sz w:val="32"/>
          <w:szCs w:val="32"/>
        </w:rPr>
      </w:r>
      <w:r/>
    </w:p>
    <w:p>
      <w:pPr>
        <w:pStyle w:val="991"/>
        <w:spacing w:line="400" w:lineRule="exact"/>
        <w:rPr>
          <w:rFonts w:hint="eastAsia" w:ascii="宋体" w:hAnsi="宋体"/>
          <w:color w:val="000000"/>
          <w:sz w:val="32"/>
          <w:szCs w:val="32"/>
        </w:rPr>
      </w:pPr>
      <w:r>
        <w:rPr>
          <w:rFonts w:hint="eastAsia" w:ascii="宋体" w:hAnsi="宋体"/>
          <w:color w:val="000000"/>
          <w:sz w:val="32"/>
          <w:szCs w:val="32"/>
        </w:rPr>
      </w:r>
      <w:r/>
    </w:p>
    <w:p>
      <w:pPr>
        <w:pStyle w:val="991"/>
        <w:jc w:val="center"/>
        <w:spacing w:line="400" w:lineRule="exact"/>
        <w:rPr>
          <w:rFonts w:hint="eastAsia" w:ascii="宋体" w:hAnsi="宋体"/>
          <w:b/>
          <w:bCs/>
          <w:color w:val="000000"/>
          <w:sz w:val="32"/>
          <w:szCs w:val="32"/>
        </w:rPr>
      </w:pPr>
      <w:r>
        <w:rPr>
          <w:rFonts w:hint="eastAsia" w:ascii="宋体" w:hAnsi="宋体"/>
          <w:b/>
          <w:bCs/>
          <w:color w:val="000000"/>
          <w:sz w:val="32"/>
          <w:szCs w:val="32"/>
        </w:rPr>
        <w:br w:type="page" w:clear="all"/>
      </w:r>
      <w:r>
        <w:rPr>
          <w:rFonts w:hint="eastAsia" w:ascii="宋体" w:hAnsi="宋体"/>
          <w:b/>
          <w:bCs/>
          <w:color w:val="000000"/>
          <w:sz w:val="32"/>
          <w:szCs w:val="32"/>
        </w:rPr>
      </w:r>
      <w:r/>
    </w:p>
    <w:p>
      <w:pPr>
        <w:pStyle w:val="991"/>
        <w:jc w:val="center"/>
        <w:spacing w:line="400" w:lineRule="exact"/>
        <w:rPr>
          <w:rFonts w:hint="eastAsia" w:ascii="宋体" w:hAnsi="宋体"/>
          <w:b/>
          <w:bCs/>
          <w:color w:val="000000"/>
          <w:sz w:val="32"/>
          <w:szCs w:val="32"/>
        </w:rPr>
      </w:pPr>
      <w:r>
        <w:rPr>
          <w:rFonts w:hint="eastAsia" w:ascii="宋体" w:hAnsi="宋体"/>
          <w:b/>
          <w:bCs/>
          <w:color w:val="000000"/>
          <w:sz w:val="32"/>
          <w:szCs w:val="32"/>
        </w:rPr>
      </w:r>
      <w:r/>
    </w:p>
    <w:p>
      <w:pPr>
        <w:pStyle w:val="991"/>
        <w:jc w:val="center"/>
        <w:spacing w:line="400" w:lineRule="exact"/>
        <w:rPr>
          <w:rFonts w:hint="eastAsia" w:ascii="宋体" w:hAnsi="宋体"/>
          <w:b/>
          <w:bCs/>
          <w:color w:val="000000"/>
          <w:sz w:val="32"/>
          <w:szCs w:val="32"/>
        </w:rPr>
      </w:pPr>
      <w:r>
        <w:rPr>
          <w:rFonts w:hint="eastAsia" w:ascii="宋体" w:hAnsi="宋体"/>
          <w:b/>
          <w:bCs/>
          <w:color w:val="000000"/>
          <w:sz w:val="32"/>
          <w:szCs w:val="32"/>
        </w:rPr>
        <w:t xml:space="preserve">第六章 </w:t>
      </w:r>
      <w:r>
        <w:rPr>
          <w:rFonts w:hint="eastAsia" w:ascii="宋体" w:hAnsi="宋体"/>
          <w:b/>
          <w:bCs/>
          <w:color w:val="000000"/>
          <w:sz w:val="32"/>
          <w:szCs w:val="32"/>
          <w:lang w:val="en-US" w:eastAsia="zh-CN"/>
        </w:rPr>
        <w:t xml:space="preserve">投标</w:t>
      </w:r>
      <w:r>
        <w:rPr>
          <w:rFonts w:hint="eastAsia" w:ascii="宋体" w:hAnsi="宋体"/>
          <w:b/>
          <w:bCs/>
          <w:color w:val="000000"/>
          <w:sz w:val="32"/>
          <w:szCs w:val="32"/>
        </w:rPr>
        <w:t xml:space="preserve">文件格式</w:t>
      </w:r>
      <w:bookmarkEnd w:id="59"/>
      <w:r>
        <w:rPr>
          <w:rFonts w:hint="eastAsia" w:ascii="宋体" w:hAnsi="宋体"/>
          <w:b/>
          <w:bCs/>
          <w:color w:val="000000"/>
          <w:sz w:val="32"/>
          <w:szCs w:val="32"/>
        </w:rPr>
      </w:r>
      <w:r/>
    </w:p>
    <w:p>
      <w:pPr>
        <w:pStyle w:val="991"/>
        <w:jc w:val="center"/>
        <w:spacing w:line="360" w:lineRule="auto"/>
        <w:rPr>
          <w:rFonts w:hint="eastAsia" w:ascii="宋体" w:hAnsi="宋体"/>
          <w:b/>
          <w:color w:val="000000"/>
          <w:sz w:val="22"/>
        </w:rPr>
      </w:pPr>
      <w:r>
        <w:rPr>
          <w:rFonts w:hint="eastAsia" w:ascii="宋体" w:hAnsi="宋体"/>
          <w:b/>
          <w:color w:val="000000"/>
          <w:sz w:val="2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r>
      <w:r/>
    </w:p>
    <w:p>
      <w:pPr>
        <w:pStyle w:val="991"/>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lang w:val="en-US" w:eastAsia="zh-CN"/>
        </w:rPr>
        <w:t xml:space="preserve">投标</w:t>
      </w:r>
      <w:r>
        <w:rPr>
          <w:rFonts w:hint="eastAsia" w:ascii="宋体" w:hAnsi="宋体" w:cs="Arial"/>
          <w:b/>
          <w:bCs/>
          <w:color w:val="000000"/>
          <w:sz w:val="72"/>
          <w:szCs w:val="72"/>
        </w:rPr>
        <w:t xml:space="preserve">文件</w:t>
      </w:r>
      <w:r>
        <w:rPr>
          <w:rFonts w:hint="eastAsia" w:ascii="宋体" w:hAnsi="宋体" w:cs="Arial"/>
          <w:b/>
          <w:bCs/>
          <w:color w:val="000000"/>
          <w:sz w:val="72"/>
          <w:szCs w:val="72"/>
        </w:rPr>
      </w:r>
      <w:r/>
    </w:p>
    <w:p>
      <w:pPr>
        <w:pStyle w:val="991"/>
        <w:jc w:val="center"/>
        <w:spacing w:line="360" w:lineRule="auto"/>
        <w:rPr>
          <w:rFonts w:hint="eastAsia" w:ascii="宋体" w:hAnsi="宋体"/>
          <w:b/>
          <w:color w:val="000000"/>
          <w:sz w:val="72"/>
          <w:szCs w:val="21"/>
        </w:rPr>
      </w:pPr>
      <w:r>
        <w:rPr>
          <w:rFonts w:hint="eastAsia" w:ascii="宋体" w:hAnsi="宋体"/>
          <w:b/>
          <w:color w:val="000000"/>
          <w:sz w:val="72"/>
          <w:szCs w:val="21"/>
        </w:rPr>
      </w:r>
      <w:r/>
    </w:p>
    <w:p>
      <w:pPr>
        <w:pStyle w:val="991"/>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991"/>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991"/>
        <w:spacing w:line="360" w:lineRule="auto"/>
        <w:rPr>
          <w:rFonts w:hint="eastAsia" w:ascii="宋体" w:hAnsi="宋体"/>
          <w:b/>
          <w:color w:val="000000"/>
          <w:sz w:val="36"/>
          <w:szCs w:val="21"/>
        </w:rPr>
      </w:pPr>
      <w:r>
        <w:rPr>
          <w:rFonts w:hint="eastAsia" w:ascii="宋体" w:hAnsi="宋体"/>
          <w:b/>
          <w:color w:val="000000"/>
          <w:sz w:val="36"/>
          <w:szCs w:val="21"/>
        </w:rPr>
      </w:r>
      <w:r/>
    </w:p>
    <w:p>
      <w:pPr>
        <w:pStyle w:val="991"/>
        <w:spacing w:line="360" w:lineRule="auto"/>
        <w:rPr>
          <w:rFonts w:hint="eastAsia" w:ascii="宋体" w:hAnsi="宋体"/>
          <w:b/>
          <w:color w:val="000000"/>
          <w:sz w:val="36"/>
        </w:rPr>
      </w:pPr>
      <w:r>
        <w:rPr>
          <w:rFonts w:hint="eastAsia" w:ascii="宋体" w:hAnsi="宋体"/>
          <w:b/>
          <w:color w:val="000000"/>
          <w:sz w:val="36"/>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91"/>
        <w:ind w:firstLine="1084"/>
        <w:spacing w:line="360" w:lineRule="auto"/>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b/>
          <w:color w:val="000000"/>
          <w:sz w:val="36"/>
        </w:rPr>
      </w:r>
      <w:r/>
    </w:p>
    <w:p>
      <w:pPr>
        <w:pStyle w:val="991"/>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主要文件目录</w:t>
      </w:r>
      <w:r>
        <w:rPr>
          <w:rFonts w:hint="eastAsia" w:ascii="宋体" w:hAnsi="宋体"/>
          <w:b/>
          <w:bCs/>
          <w:color w:val="000000"/>
          <w:sz w:val="32"/>
          <w:szCs w:val="32"/>
        </w:rPr>
      </w:r>
      <w:r/>
    </w:p>
    <w:p>
      <w:pPr>
        <w:pStyle w:val="99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一、资格审查响应对照表</w:t>
      </w:r>
      <w:r>
        <w:rPr>
          <w:rFonts w:hint="eastAsia" w:ascii="宋体" w:hAnsi="宋体"/>
          <w:color w:val="000000"/>
          <w:sz w:val="24"/>
        </w:rPr>
      </w:r>
      <w:r/>
    </w:p>
    <w:p>
      <w:pPr>
        <w:pStyle w:val="991"/>
        <w:ind w:left="480"/>
        <w:spacing w:line="360" w:lineRule="auto"/>
        <w:rPr>
          <w:rFonts w:hint="eastAsia" w:ascii="宋体" w:hAnsi="宋体"/>
          <w:color w:val="000000"/>
          <w:sz w:val="24"/>
        </w:rPr>
      </w:pPr>
      <w:r>
        <w:rPr>
          <w:rFonts w:hint="eastAsia" w:ascii="宋体" w:hAnsi="宋体"/>
          <w:color w:val="000000"/>
          <w:sz w:val="24"/>
        </w:rPr>
        <w:t xml:space="preserve">二、符合性审查响应对照表</w:t>
      </w:r>
      <w:r>
        <w:rPr>
          <w:rFonts w:hint="eastAsia" w:ascii="宋体" w:hAnsi="宋体"/>
          <w:color w:val="000000"/>
          <w:sz w:val="24"/>
        </w:rPr>
      </w:r>
      <w:r/>
    </w:p>
    <w:p>
      <w:pPr>
        <w:pStyle w:val="991"/>
        <w:ind w:left="480"/>
        <w:spacing w:line="360" w:lineRule="auto"/>
        <w:rPr>
          <w:rFonts w:hint="eastAsia" w:ascii="宋体" w:hAnsi="宋体"/>
          <w:color w:val="000000"/>
          <w:sz w:val="24"/>
        </w:rPr>
      </w:pPr>
      <w:r>
        <w:rPr>
          <w:rFonts w:hint="eastAsia" w:ascii="宋体" w:hAnsi="宋体"/>
          <w:color w:val="000000"/>
          <w:sz w:val="24"/>
        </w:rPr>
        <w:t xml:space="preserve">三、非实质性响应对照表</w:t>
      </w:r>
      <w:r>
        <w:rPr>
          <w:rFonts w:hint="eastAsia" w:ascii="宋体" w:hAnsi="宋体"/>
          <w:color w:val="000000"/>
          <w:sz w:val="24"/>
        </w:rPr>
      </w:r>
      <w:r/>
    </w:p>
    <w:p>
      <w:pPr>
        <w:pStyle w:val="991"/>
        <w:ind w:firstLine="480"/>
        <w:spacing w:line="360" w:lineRule="auto"/>
        <w:rPr>
          <w:rFonts w:hint="eastAsia" w:ascii="宋体" w:hAnsi="宋体"/>
          <w:i/>
          <w:color w:val="000000"/>
          <w:sz w:val="24"/>
          <w:u w:val="single"/>
        </w:rPr>
      </w:pPr>
      <w:r>
        <w:rPr>
          <w:rFonts w:hint="eastAsia" w:ascii="宋体" w:hAnsi="宋体"/>
          <w:color w:val="000000"/>
          <w:sz w:val="24"/>
        </w:rPr>
        <w:t xml:space="preserve">四</w:t>
      </w:r>
      <w:r>
        <w:rPr>
          <w:rFonts w:hint="eastAsia" w:ascii="宋体" w:hAnsi="宋体"/>
          <w:b/>
          <w:bCs/>
          <w:color w:val="000000"/>
          <w:sz w:val="24"/>
        </w:rPr>
        <w:t xml:space="preserve">、</w:t>
      </w:r>
      <w:r>
        <w:rPr>
          <w:rFonts w:hint="eastAsia" w:ascii="宋体" w:hAnsi="宋体"/>
          <w:i/>
          <w:color w:val="000000"/>
          <w:sz w:val="24"/>
          <w:u w:val="single"/>
          <w:lang w:val="en-US" w:eastAsia="zh-CN"/>
        </w:rPr>
        <w:t xml:space="preserve">开标一览表</w:t>
      </w:r>
      <w:r>
        <w:rPr>
          <w:rFonts w:hint="eastAsia" w:ascii="宋体" w:hAnsi="宋体"/>
          <w:i/>
          <w:color w:val="000000"/>
          <w:sz w:val="24"/>
          <w:u w:val="single"/>
        </w:rPr>
      </w:r>
      <w:r/>
    </w:p>
    <w:p>
      <w:pPr>
        <w:pStyle w:val="991"/>
        <w:ind w:left="480"/>
        <w:spacing w:line="360" w:lineRule="auto"/>
        <w:rPr>
          <w:rFonts w:hint="eastAsia" w:ascii="宋体" w:hAnsi="宋体" w:eastAsia="宋体"/>
          <w:i/>
          <w:color w:val="000000"/>
          <w:sz w:val="24"/>
          <w:u w:val="single"/>
          <w:lang w:eastAsia="zh-CN"/>
        </w:rPr>
      </w:pPr>
      <w:r>
        <w:rPr>
          <w:rFonts w:hint="eastAsia" w:ascii="宋体" w:hAnsi="宋体"/>
          <w:color w:val="000000"/>
          <w:sz w:val="24"/>
        </w:rPr>
        <w:t xml:space="preserve">五、</w:t>
      </w:r>
      <w:r>
        <w:rPr>
          <w:rFonts w:hint="eastAsia" w:ascii="宋体" w:hAnsi="宋体" w:cs="Courier New"/>
          <w:color w:val="000000"/>
          <w:sz w:val="24"/>
          <w:szCs w:val="24"/>
          <w:highlight w:val="none"/>
        </w:rPr>
        <w:t xml:space="preserve">拟投入</w:t>
      </w:r>
      <w:r>
        <w:rPr>
          <w:rFonts w:hint="eastAsia" w:ascii="宋体" w:hAnsi="宋体" w:cs="Courier New"/>
          <w:color w:val="000000"/>
          <w:sz w:val="24"/>
          <w:szCs w:val="24"/>
          <w:highlight w:val="none"/>
          <w:lang w:eastAsia="zh-CN"/>
        </w:rPr>
        <w:t xml:space="preserve">本项目</w:t>
      </w:r>
      <w:r>
        <w:rPr>
          <w:rFonts w:hint="eastAsia" w:ascii="宋体" w:hAnsi="宋体" w:cs="Courier New"/>
          <w:color w:val="000000"/>
          <w:sz w:val="24"/>
          <w:szCs w:val="24"/>
          <w:highlight w:val="none"/>
        </w:rPr>
        <w:t xml:space="preserve">人员一览表</w:t>
      </w:r>
      <w:r>
        <w:rPr>
          <w:rFonts w:hint="eastAsia" w:ascii="宋体" w:hAnsi="宋体" w:eastAsia="宋体"/>
          <w:i/>
          <w:color w:val="000000"/>
          <w:sz w:val="24"/>
          <w:u w:val="single"/>
          <w:lang w:eastAsia="zh-CN"/>
        </w:rPr>
      </w:r>
      <w:r/>
    </w:p>
    <w:p>
      <w:pPr>
        <w:pStyle w:val="991"/>
        <w:ind w:firstLine="480"/>
        <w:spacing w:line="360" w:lineRule="auto"/>
        <w:rPr>
          <w:rFonts w:ascii="宋体" w:hAnsi="宋体"/>
          <w:color w:val="000000"/>
          <w:sz w:val="24"/>
        </w:rPr>
      </w:pPr>
      <w:r>
        <w:rPr>
          <w:rFonts w:hint="eastAsia" w:ascii="宋体" w:hAnsi="宋体"/>
          <w:color w:val="000000"/>
          <w:sz w:val="24"/>
          <w:lang w:eastAsia="zh-CN"/>
        </w:rPr>
        <w:t xml:space="preserve">六</w:t>
      </w:r>
      <w:r>
        <w:rPr>
          <w:rFonts w:hint="eastAsia" w:ascii="宋体" w:hAnsi="宋体" w:cs="Courier New"/>
          <w:color w:val="000000"/>
          <w:sz w:val="24"/>
          <w:szCs w:val="24"/>
        </w:rPr>
        <w:t xml:space="preserve">、</w:t>
      </w:r>
      <w:r>
        <w:rPr>
          <w:rFonts w:hint="eastAsia" w:ascii="宋体" w:hAnsi="宋体"/>
          <w:color w:val="000000"/>
          <w:sz w:val="24"/>
        </w:rPr>
        <w:t xml:space="preserve">商务条款响应及偏离表</w:t>
      </w:r>
      <w:r>
        <w:rPr>
          <w:rFonts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lang w:eastAsia="zh-CN"/>
        </w:rPr>
        <w:t xml:space="preserve">七</w:t>
      </w:r>
      <w:r>
        <w:rPr>
          <w:rFonts w:hint="eastAsia" w:ascii="宋体" w:hAnsi="宋体"/>
          <w:color w:val="000000"/>
          <w:sz w:val="24"/>
        </w:rPr>
        <w:t xml:space="preserve">、其他 （供应商认为有必要提供的声明和文件，如有自拟并自行添加）</w:t>
      </w:r>
      <w:r>
        <w:rPr>
          <w:rFonts w:hint="eastAsia" w:ascii="宋体" w:hAnsi="宋体"/>
          <w:color w:val="000000"/>
          <w:sz w:val="24"/>
        </w:rPr>
      </w:r>
      <w:r/>
    </w:p>
    <w:p>
      <w:pPr>
        <w:pStyle w:val="991"/>
        <w:ind w:firstLine="420"/>
        <w:spacing w:line="360" w:lineRule="auto"/>
        <w:widowControl/>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991"/>
        <w:spacing w:line="360" w:lineRule="auto"/>
        <w:rPr>
          <w:rFonts w:ascii="宋体" w:hAnsi="宋体"/>
          <w:b/>
          <w:bCs/>
          <w:color w:val="000000"/>
        </w:rPr>
      </w:pPr>
      <w:r>
        <w:rPr>
          <w:rFonts w:hint="eastAsia" w:ascii="宋体" w:hAnsi="宋体"/>
          <w:b/>
          <w:bCs/>
          <w:color w:val="000000"/>
        </w:rPr>
        <w:t xml:space="preserve"> </w:t>
      </w:r>
      <w:r>
        <w:rPr>
          <w:rFonts w:ascii="宋体" w:hAnsi="宋体"/>
          <w:b/>
          <w:bCs/>
          <w:color w:val="000000"/>
        </w:rPr>
      </w:r>
      <w:r/>
    </w:p>
    <w:p>
      <w:pPr>
        <w:pStyle w:val="991"/>
        <w:jc w:val="center"/>
        <w:spacing w:line="360" w:lineRule="auto"/>
        <w:rPr>
          <w:rFonts w:hint="eastAsia" w:ascii="宋体" w:hAnsi="宋体"/>
          <w:b/>
          <w:color w:val="000000"/>
          <w:sz w:val="32"/>
          <w:szCs w:val="32"/>
        </w:rPr>
      </w:pPr>
      <w:r>
        <w:rPr>
          <w:rFonts w:ascii="宋体" w:hAnsi="宋体"/>
          <w:b/>
          <w:bCs/>
          <w:color w:val="000000"/>
        </w:rPr>
        <w:br w:type="page" w:clear="all"/>
      </w:r>
      <w:r>
        <w:rPr>
          <w:rFonts w:hint="eastAsia" w:ascii="宋体" w:hAnsi="宋体"/>
          <w:b/>
          <w:color w:val="000000"/>
          <w:sz w:val="32"/>
          <w:szCs w:val="32"/>
        </w:rPr>
        <w:t xml:space="preserve">一、资格审查响应对照表</w:t>
      </w:r>
      <w:r>
        <w:rPr>
          <w:rFonts w:hint="eastAsia" w:ascii="宋体" w:hAnsi="宋体"/>
          <w:b/>
          <w:color w:val="000000"/>
          <w:sz w:val="32"/>
          <w:szCs w:val="32"/>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资格审查响应内容</w:t>
            </w:r>
            <w:r>
              <w:rPr>
                <w:rFonts w:hint="eastAsia" w:ascii="宋体" w:hAnsi="宋体" w:cs="宋体"/>
                <w:b/>
                <w:color w:val="000000"/>
                <w:szCs w:val="21"/>
              </w:rPr>
            </w:r>
            <w:r/>
          </w:p>
        </w:tc>
        <w:tc>
          <w:tcPr>
            <w:tcW w:w="2158"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r>
      <w:tr>
        <w:trPr>
          <w:trHeight w:val="335"/>
        </w:trPr>
        <w:tc>
          <w:tcPr>
            <w:gridSpan w:val="3"/>
            <w:tcW w:w="8251"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t xml:space="preserve">通用资格条件</w:t>
            </w:r>
            <w:r>
              <w:rPr>
                <w:rFonts w:hint="eastAsia" w:ascii="宋体" w:hAnsi="宋体" w:cs="宋体"/>
                <w:b/>
                <w:color w:val="000000"/>
                <w:szCs w:val="21"/>
              </w:rPr>
            </w:r>
            <w:r/>
          </w:p>
        </w:tc>
      </w:tr>
      <w:tr>
        <w:trPr>
          <w:trHeight w:val="761"/>
        </w:trPr>
        <w:tc>
          <w:tcPr>
            <w:tcW w:w="646" w:type="dxa"/>
            <w:vAlign w:val="center"/>
            <w:textDirection w:val="lrTb"/>
            <w:noWrap w:val="false"/>
          </w:tcPr>
          <w:p>
            <w:pPr>
              <w:pStyle w:val="991"/>
              <w:jc w:val="center"/>
              <w:spacing w:line="400" w:lineRule="exact"/>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法人或者其他组织的营业执照等证明文件，自然人的身份证明（身份证为正、反面）</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761"/>
        </w:trPr>
        <w:tc>
          <w:tcPr>
            <w:tcW w:w="646" w:type="dxa"/>
            <w:vAlign w:val="center"/>
            <w:textDirection w:val="lrTb"/>
            <w:noWrap w:val="false"/>
          </w:tcPr>
          <w:p>
            <w:pPr>
              <w:pStyle w:val="991"/>
              <w:jc w:val="center"/>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依法缴纳职工社会保障资金的证明材料</w:t>
            </w:r>
            <w:r>
              <w:rPr>
                <w:rFonts w:hint="eastAsia" w:ascii="宋体" w:hAnsi="宋体" w:cs="宋体"/>
                <w:b/>
                <w:bCs/>
                <w:color w:val="000000"/>
                <w:szCs w:val="21"/>
              </w:rPr>
              <w:t xml:space="preserve">(税务、银行或社会保险基金管理部门出具的近三个月内任意一个月缴纳职工社会保障资金的缴款凭证或缴款证明)（供应商依法享受缓缴、免缴的提供证明材料）（可提供“基本资格条件承诺函”）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761"/>
        </w:trPr>
        <w:tc>
          <w:tcPr>
            <w:tcW w:w="646" w:type="dxa"/>
            <w:vAlign w:val="center"/>
            <w:textDirection w:val="lrTb"/>
            <w:noWrap w:val="false"/>
          </w:tcPr>
          <w:p>
            <w:pPr>
              <w:pStyle w:val="991"/>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供应商近三个月内任意一份依法纳税的缴款凭证</w:t>
            </w:r>
            <w:r>
              <w:rPr>
                <w:rFonts w:hint="eastAsia" w:ascii="宋体" w:hAnsi="宋体" w:cs="宋体"/>
                <w:b/>
                <w:bCs/>
                <w:color w:val="000000"/>
                <w:szCs w:val="21"/>
              </w:rPr>
              <w:t xml:space="preserve">（供应商依法享受缓缴、免缴的提供证明材料）（可提供“基本资格条件承诺函”）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761"/>
        </w:trPr>
        <w:tc>
          <w:tcPr>
            <w:tcW w:w="646" w:type="dxa"/>
            <w:vAlign w:val="center"/>
            <w:textDirection w:val="lrTb"/>
            <w:noWrap w:val="false"/>
          </w:tcPr>
          <w:p>
            <w:pPr>
              <w:pStyle w:val="991"/>
              <w:jc w:val="center"/>
              <w:spacing w:line="40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上一年度的财务报告情况</w:t>
            </w:r>
            <w:r>
              <w:rPr>
                <w:rFonts w:hint="eastAsia" w:ascii="宋体" w:hAnsi="宋体" w:cs="宋体"/>
                <w:b/>
                <w:bCs/>
                <w:color w:val="000000"/>
                <w:szCs w:val="21"/>
              </w:rPr>
              <w:t xml:space="preserve">（成立不满一年不需提供）（可提供“基本资格条件承诺函”）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具备履行合同所必需的设备和专业技术能力的证明材料</w:t>
            </w:r>
            <w:r>
              <w:rPr>
                <w:rFonts w:hint="eastAsia" w:ascii="宋体" w:hAnsi="宋体" w:cs="宋体"/>
                <w:b/>
                <w:bCs/>
                <w:color w:val="000000"/>
                <w:szCs w:val="21"/>
              </w:rPr>
              <w:t xml:space="preserve">（可提供“基本资格条件承诺函”）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585"/>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hint="eastAsia" w:ascii="宋体" w:hAnsi="宋体" w:cs="宋体"/>
                <w:b/>
                <w:bCs/>
                <w:color w:val="000000"/>
                <w:szCs w:val="21"/>
              </w:rPr>
              <w:t xml:space="preserve">（可提供“基本资格条件承诺函”）</w:t>
            </w:r>
            <w:r>
              <w:rPr>
                <w:rFonts w:hint="eastAsia" w:ascii="宋体" w:hAnsi="宋体" w:cs="宋体"/>
                <w:iCs/>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417"/>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rPr>
              <w:t xml:space="preserve">（可提供“基本资格条件承诺函”）</w:t>
            </w:r>
            <w:r>
              <w:rPr>
                <w:rFonts w:hint="eastAsia" w:ascii="宋体" w:hAnsi="宋体" w:cs="宋体"/>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color w:val="000000"/>
                <w:szCs w:val="21"/>
              </w:rPr>
              <w:t xml:space="preserve">供应商信用承诺书</w:t>
            </w:r>
            <w:r>
              <w:rPr>
                <w:rFonts w:hint="eastAsia" w:ascii="宋体" w:hAnsi="宋体" w:cs="宋体"/>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3"/>
            <w:tcW w:w="8251" w:type="dxa"/>
            <w:vAlign w:val="center"/>
            <w:textDirection w:val="lrTb"/>
            <w:noWrap w:val="false"/>
          </w:tcPr>
          <w:p>
            <w:pPr>
              <w:pStyle w:val="991"/>
              <w:rPr>
                <w:rFonts w:hint="eastAsia" w:ascii="宋体" w:hAnsi="宋体" w:cs="宋体"/>
                <w:color w:val="000000"/>
                <w:szCs w:val="21"/>
              </w:rPr>
            </w:pPr>
            <w:r>
              <w:rPr>
                <w:rFonts w:hint="eastAsia" w:ascii="宋体" w:hAnsi="宋体" w:cs="宋体"/>
                <w:b/>
                <w:bCs/>
                <w:color w:val="000000"/>
                <w:szCs w:val="21"/>
              </w:rPr>
              <w:t xml:space="preserve">落实政府采购政策需满足的资格要求</w:t>
            </w:r>
            <w:r>
              <w:rPr>
                <w:rFonts w:hint="eastAsia" w:ascii="宋体" w:hAnsi="宋体" w:cs="宋体"/>
                <w:color w:val="000000"/>
                <w:szCs w:val="21"/>
              </w:rPr>
            </w:r>
            <w:r/>
          </w:p>
        </w:tc>
      </w:tr>
      <w:tr>
        <w:trPr>
          <w:trHeight w:val="587"/>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9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根据《政府采购促进中小企业发展管理办法》的规定，本项目专门面向中小企业采购，</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投标时须提供《中小企业声明函》，《中小企业声明函》不符合要求或未提供的，投标文件无效。</w:t>
            </w:r>
            <w:r>
              <w:rPr>
                <w:rFonts w:hint="eastAsia" w:ascii="宋体" w:hAnsi="宋体" w:eastAsia="宋体" w:cs="宋体"/>
                <w:color w:val="000000"/>
                <w:szCs w:val="21"/>
                <w:lang w:eastAsia="zh-CN"/>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400"/>
        </w:trPr>
        <w:tc>
          <w:tcPr>
            <w:gridSpan w:val="3"/>
            <w:tcW w:w="8251"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b/>
                <w:color w:val="000000"/>
                <w:szCs w:val="21"/>
              </w:rPr>
              <w:t xml:space="preserve">特定资格条件</w:t>
            </w:r>
            <w:r>
              <w:rPr>
                <w:rFonts w:hint="eastAsia" w:ascii="宋体" w:hAnsi="宋体" w:cs="宋体"/>
                <w:color w:val="000000"/>
                <w:szCs w:val="21"/>
              </w:rPr>
            </w:r>
            <w:r/>
          </w:p>
        </w:tc>
      </w:tr>
      <w:tr>
        <w:trPr>
          <w:trHeight w:val="582"/>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5447"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i w:val="0"/>
                <w:iCs w:val="0"/>
                <w:color w:val="000000"/>
                <w:sz w:val="22"/>
                <w:szCs w:val="22"/>
                <w:u w:val="none"/>
                <w:lang w:val="en-US" w:eastAsia="zh-CN"/>
              </w:rPr>
              <w:t xml:space="preserve">供应商具备县级及以上环境卫生主管部门颁发并年审有效的《城市生活垃圾经营性清扫、收集、运输服务许可证》</w:t>
            </w:r>
            <w:r>
              <w:rPr>
                <w:rFonts w:hint="eastAsia" w:ascii="宋体" w:hAnsi="宋体" w:cs="宋体"/>
                <w:b/>
                <w:bCs/>
                <w:i w:val="0"/>
                <w:iCs w:val="0"/>
                <w:color w:val="000000"/>
                <w:sz w:val="22"/>
                <w:szCs w:val="22"/>
                <w:u w:val="none"/>
                <w:lang w:val="en-US" w:eastAsia="zh-CN"/>
              </w:rPr>
              <w:t xml:space="preserve">(供应商提供证书原件扫描上传）</w:t>
            </w:r>
            <w:r>
              <w:rPr>
                <w:rFonts w:hint="eastAsia" w:ascii="宋体" w:hAnsi="宋体" w:cs="宋体"/>
                <w:color w:val="000000"/>
                <w:szCs w:val="21"/>
              </w:rPr>
            </w:r>
            <w:r/>
          </w:p>
        </w:tc>
        <w:tc>
          <w:tcPr>
            <w:tcW w:w="2158" w:type="dxa"/>
            <w:vAlign w:val="center"/>
            <w:textDirection w:val="lrTb"/>
            <w:noWrap w:val="false"/>
          </w:tcPr>
          <w:p>
            <w:pPr>
              <w:pStyle w:val="991"/>
              <w:rPr>
                <w:rFonts w:hint="eastAsia" w:ascii="宋体" w:hAnsi="宋体" w:cs="宋体"/>
                <w:color w:val="000000"/>
                <w:szCs w:val="21"/>
              </w:rPr>
            </w:pPr>
            <w:r>
              <w:rPr>
                <w:rFonts w:hint="eastAsia" w:ascii="宋体" w:hAnsi="宋体" w:cs="宋体"/>
                <w:color w:val="000000"/>
                <w:szCs w:val="21"/>
              </w:rPr>
            </w:r>
            <w:r/>
          </w:p>
        </w:tc>
      </w:tr>
      <w:tr>
        <w:trPr>
          <w:trHeight w:val="389"/>
        </w:trPr>
        <w:tc>
          <w:tcPr>
            <w:gridSpan w:val="3"/>
            <w:tcW w:w="8251" w:type="dxa"/>
            <w:vAlign w:val="center"/>
            <w:textDirection w:val="lrTb"/>
            <w:noWrap w:val="false"/>
          </w:tcPr>
          <w:p>
            <w:pPr>
              <w:pStyle w:val="991"/>
              <w:spacing w:line="360" w:lineRule="auto"/>
              <w:rPr>
                <w:rFonts w:hint="eastAsia" w:ascii="宋体" w:hAnsi="宋体" w:cs="宋体"/>
                <w:color w:val="000000"/>
                <w:szCs w:val="21"/>
              </w:rPr>
            </w:pPr>
            <w:r>
              <w:rPr>
                <w:rFonts w:hint="eastAsia" w:ascii="宋体" w:hAnsi="宋体" w:cs="宋体"/>
                <w:b/>
                <w:color w:val="000000"/>
                <w:szCs w:val="21"/>
              </w:rPr>
              <w:t xml:space="preserve">其他资格条件</w:t>
            </w:r>
            <w:r>
              <w:rPr>
                <w:rFonts w:hint="eastAsia" w:ascii="宋体" w:hAnsi="宋体" w:cs="宋体"/>
                <w:color w:val="000000"/>
                <w:szCs w:val="21"/>
              </w:rPr>
            </w:r>
            <w:r/>
          </w:p>
        </w:tc>
      </w:tr>
      <w:tr>
        <w:trPr>
          <w:trHeight w:val="416"/>
        </w:trPr>
        <w:tc>
          <w:tcPr>
            <w:tcW w:w="646" w:type="dxa"/>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5447" w:type="dxa"/>
            <w:vAlign w:val="center"/>
            <w:textDirection w:val="lrTb"/>
            <w:noWrap w:val="false"/>
          </w:tcPr>
          <w:p>
            <w:pPr>
              <w:pStyle w:val="991"/>
              <w:jc w:val="left"/>
              <w:rPr>
                <w:rFonts w:hint="eastAsia" w:ascii="宋体" w:hAnsi="宋体" w:cs="宋体"/>
                <w:iCs/>
                <w:color w:val="000000"/>
                <w:szCs w:val="21"/>
              </w:rPr>
            </w:pPr>
            <w:r>
              <w:rPr>
                <w:rFonts w:hint="eastAsia" w:ascii="宋体" w:hAnsi="宋体"/>
                <w:iCs/>
                <w:color w:val="000000"/>
                <w:szCs w:val="21"/>
                <w:lang w:val="en-US" w:eastAsia="zh-CN"/>
              </w:rPr>
              <w:t xml:space="preserve">投标</w:t>
            </w:r>
            <w:r>
              <w:rPr>
                <w:rFonts w:hint="eastAsia" w:ascii="宋体" w:hAnsi="宋体"/>
                <w:iCs/>
                <w:color w:val="000000"/>
                <w:szCs w:val="21"/>
              </w:rPr>
              <w:t xml:space="preserve">函</w:t>
            </w:r>
            <w:r>
              <w:rPr>
                <w:rFonts w:hint="eastAsia" w:ascii="宋体" w:hAnsi="宋体" w:cs="宋体"/>
                <w:iCs/>
                <w:color w:val="000000"/>
                <w:szCs w:val="21"/>
              </w:rPr>
            </w:r>
            <w:r/>
          </w:p>
        </w:tc>
        <w:tc>
          <w:tcPr>
            <w:tcW w:w="2158" w:type="dxa"/>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28"/>
        </w:trPr>
        <w:tc>
          <w:tcPr>
            <w:tcW w:w="646" w:type="dxa"/>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5447" w:type="dxa"/>
            <w:vAlign w:val="center"/>
            <w:textDirection w:val="lrTb"/>
            <w:noWrap w:val="false"/>
          </w:tcPr>
          <w:p>
            <w:pPr>
              <w:pStyle w:val="991"/>
              <w:jc w:val="left"/>
              <w:rPr>
                <w:rFonts w:hint="eastAsia" w:ascii="宋体" w:hAnsi="宋体" w:cs="宋体"/>
                <w:iCs/>
                <w:color w:val="000000"/>
                <w:szCs w:val="21"/>
              </w:rPr>
            </w:pPr>
            <w:r>
              <w:rPr>
                <w:rFonts w:hint="eastAsia" w:ascii="宋体" w:hAnsi="宋体" w:cs="宋体"/>
                <w:iCs/>
                <w:color w:val="000000"/>
                <w:szCs w:val="21"/>
              </w:rPr>
              <w:t xml:space="preserve">法人授权书</w:t>
            </w:r>
            <w:r>
              <w:rPr>
                <w:rFonts w:hint="eastAsia" w:ascii="宋体" w:hAnsi="宋体" w:cs="宋体"/>
                <w:iCs/>
                <w:color w:val="000000"/>
                <w:szCs w:val="21"/>
              </w:rPr>
            </w:r>
            <w:r/>
          </w:p>
        </w:tc>
        <w:tc>
          <w:tcPr>
            <w:tcW w:w="2158" w:type="dxa"/>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r>
      <w:r/>
    </w:p>
    <w:p>
      <w:pPr>
        <w:pStyle w:val="991"/>
        <w:jc w:val="center"/>
        <w:spacing w:line="360" w:lineRule="auto"/>
        <w:rPr>
          <w:rFonts w:ascii="宋体" w:hAnsi="宋体"/>
          <w:b/>
          <w:color w:val="000000"/>
          <w:szCs w:val="21"/>
        </w:rPr>
      </w:pPr>
      <w:r>
        <w:rPr>
          <w:rFonts w:ascii="宋体" w:hAnsi="宋体"/>
          <w:b/>
          <w:color w:val="000000"/>
          <w:szCs w:val="21"/>
        </w:rPr>
        <w:br w:type="page" w:clear="all"/>
      </w:r>
      <w:r>
        <w:rPr>
          <w:rFonts w:ascii="宋体" w:hAnsi="宋体"/>
          <w:b/>
          <w:color w:val="000000"/>
          <w:szCs w:val="21"/>
        </w:rPr>
        <w:t xml:space="preserve">基本资格条件承诺函</w:t>
      </w:r>
      <w:r>
        <w:rPr>
          <w:rFonts w:ascii="宋体" w:hAnsi="宋体"/>
          <w:b/>
          <w:color w:val="000000"/>
          <w:szCs w:val="21"/>
        </w:rPr>
      </w:r>
      <w:r/>
    </w:p>
    <w:p>
      <w:pPr>
        <w:pStyle w:val="991"/>
        <w:spacing w:line="530" w:lineRule="exact"/>
        <w:tabs>
          <w:tab w:val="left" w:pos="6300" w:leader="none"/>
        </w:tabs>
        <w:rPr>
          <w:color w:val="000000"/>
          <w:sz w:val="24"/>
        </w:rPr>
      </w:pPr>
      <w:r>
        <w:rPr>
          <w:color w:val="000000"/>
          <w:sz w:val="24"/>
        </w:rPr>
      </w:r>
      <w:r/>
    </w:p>
    <w:p>
      <w:pPr>
        <w:pStyle w:val="991"/>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t xml:space="preserve">致</w:t>
      </w:r>
      <w:r>
        <w:rPr>
          <w:rFonts w:hint="eastAsia" w:ascii="宋体" w:hAnsi="宋体" w:cs="宋体"/>
          <w:color w:val="000000"/>
          <w:szCs w:val="32"/>
          <w:u w:val="single"/>
        </w:rPr>
        <w:t xml:space="preserve">                   </w:t>
      </w:r>
      <w:r>
        <w:rPr>
          <w:rFonts w:hint="eastAsia" w:ascii="宋体" w:hAnsi="宋体" w:cs="宋体"/>
          <w:color w:val="000000"/>
          <w:szCs w:val="32"/>
        </w:rPr>
        <w:t xml:space="preserve">（采购代理机构名称）：</w:t>
      </w:r>
      <w:r>
        <w:rPr>
          <w:rFonts w:hint="eastAsia" w:ascii="宋体" w:hAnsi="宋体" w:cs="宋体"/>
          <w:color w:val="000000"/>
          <w:szCs w:val="32"/>
        </w:rPr>
      </w:r>
      <w:r/>
    </w:p>
    <w:p>
      <w:pPr>
        <w:pStyle w:val="991"/>
        <w:ind w:firstLine="420"/>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t xml:space="preserve">我公司自愿参加</w:t>
      </w:r>
      <w:r>
        <w:rPr>
          <w:rFonts w:hint="eastAsia" w:ascii="宋体" w:hAnsi="宋体" w:cs="宋体"/>
          <w:color w:val="000000"/>
          <w:szCs w:val="32"/>
          <w:u w:val="single"/>
        </w:rPr>
        <w:t xml:space="preserve">                   </w:t>
      </w:r>
      <w:r>
        <w:rPr>
          <w:rFonts w:hint="eastAsia" w:ascii="宋体" w:hAnsi="宋体" w:cs="宋体"/>
          <w:color w:val="000000"/>
          <w:szCs w:val="32"/>
        </w:rPr>
        <w:t xml:space="preserve">（项目名称）政府采购活动，并郑重承诺：</w:t>
      </w:r>
      <w:r>
        <w:rPr>
          <w:rFonts w:hint="eastAsia" w:ascii="宋体" w:hAnsi="宋体" w:cs="宋体"/>
          <w:color w:val="000000"/>
          <w:szCs w:val="32"/>
        </w:rPr>
      </w:r>
      <w:r/>
    </w:p>
    <w:p>
      <w:pPr>
        <w:pStyle w:val="991"/>
        <w:ind w:firstLine="420"/>
        <w:spacing w:line="530" w:lineRule="exact"/>
        <w:rPr>
          <w:rFonts w:hint="eastAsia" w:ascii="宋体" w:hAnsi="宋体" w:cs="宋体"/>
          <w:color w:val="000000"/>
          <w:szCs w:val="32"/>
        </w:rPr>
      </w:pPr>
      <w:r>
        <w:rPr>
          <w:rFonts w:hint="eastAsia" w:ascii="宋体" w:hAnsi="宋体" w:cs="宋体"/>
          <w:color w:val="000000"/>
          <w:szCs w:val="32"/>
        </w:rPr>
        <w:t xml:space="preserve">1.我方具有良好的商业信誉和健全的财务会计制度，具有履行合同所必需的设备和专业技术能力，具</w:t>
      </w:r>
      <w:r>
        <w:rPr>
          <w:rFonts w:hint="eastAsia" w:ascii="宋体" w:hAnsi="宋体" w:cs="宋体"/>
          <w:color w:val="000000"/>
          <w:szCs w:val="32"/>
          <w:lang w:val="zh-CN"/>
        </w:rPr>
        <w:t xml:space="preserve">有依法缴纳税收和社会保障金的良好记录</w:t>
      </w:r>
      <w:r>
        <w:rPr>
          <w:rFonts w:hint="eastAsia" w:ascii="宋体" w:hAnsi="宋体" w:cs="宋体"/>
          <w:color w:val="000000"/>
          <w:szCs w:val="32"/>
        </w:rPr>
        <w:t xml:space="preserve">，参加本项目采购活动前三年内无重大违法活动记录。</w:t>
      </w:r>
      <w:r>
        <w:rPr>
          <w:rFonts w:hint="eastAsia" w:ascii="宋体" w:hAnsi="宋体" w:cs="宋体"/>
          <w:color w:val="000000"/>
          <w:szCs w:val="32"/>
        </w:rPr>
      </w:r>
      <w:r/>
    </w:p>
    <w:p>
      <w:pPr>
        <w:pStyle w:val="991"/>
        <w:ind w:firstLine="420"/>
        <w:spacing w:line="530" w:lineRule="exact"/>
        <w:rPr>
          <w:rFonts w:hint="eastAsia" w:ascii="宋体" w:hAnsi="宋体" w:cs="宋体"/>
          <w:color w:val="000000"/>
          <w:szCs w:val="32"/>
        </w:rPr>
      </w:pPr>
      <w:r>
        <w:rPr>
          <w:rFonts w:hint="eastAsia" w:ascii="宋体" w:hAnsi="宋体" w:cs="宋体"/>
          <w:color w:val="000000"/>
          <w:szCs w:val="32"/>
        </w:rPr>
        <w:t xml:space="preserve">2.我方未列入在信用中国网站（www.creditchina.gov.cn）“失信被执行人”、“重大税收违法案件当事人名单”中，也未列入中国政府采购网（www.ccgp.gov.cn）“政府采购严重违法失信行为记录名单”中。</w:t>
      </w:r>
      <w:r>
        <w:rPr>
          <w:rFonts w:hint="eastAsia" w:ascii="宋体" w:hAnsi="宋体" w:cs="宋体"/>
          <w:color w:val="000000"/>
          <w:szCs w:val="32"/>
        </w:rPr>
      </w:r>
      <w:r/>
    </w:p>
    <w:p>
      <w:pPr>
        <w:pStyle w:val="991"/>
        <w:ind w:firstLine="420"/>
        <w:spacing w:line="530" w:lineRule="exact"/>
        <w:rPr>
          <w:rFonts w:hint="eastAsia" w:ascii="宋体" w:hAnsi="宋体" w:cs="宋体"/>
          <w:color w:val="000000"/>
          <w:szCs w:val="32"/>
        </w:rPr>
      </w:pPr>
      <w:r>
        <w:rPr>
          <w:rFonts w:hint="eastAsia" w:ascii="宋体" w:hAnsi="宋体" w:cs="宋体"/>
          <w:color w:val="000000"/>
          <w:szCs w:val="32"/>
        </w:rPr>
        <w:t xml:space="preserve">3.我方在采购项目评审（评标）环节结束后，随时接受采购人、采购代理机构的检查验证，配合提供相关证明材料，证明符合《中华人民共和国政府采购法》规定的投标人基本资格条件。</w:t>
      </w:r>
      <w:r>
        <w:rPr>
          <w:rFonts w:hint="eastAsia" w:ascii="宋体" w:hAnsi="宋体" w:cs="宋体"/>
          <w:color w:val="000000"/>
          <w:szCs w:val="32"/>
        </w:rPr>
      </w:r>
      <w:r/>
    </w:p>
    <w:p>
      <w:pPr>
        <w:pStyle w:val="991"/>
        <w:ind w:firstLine="420"/>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t xml:space="preserve">我方对以上承诺负全部法律责任。</w:t>
      </w:r>
      <w:r>
        <w:rPr>
          <w:rFonts w:hint="eastAsia" w:ascii="宋体" w:hAnsi="宋体" w:cs="宋体"/>
          <w:color w:val="000000"/>
          <w:szCs w:val="32"/>
        </w:rPr>
      </w:r>
      <w:r/>
    </w:p>
    <w:p>
      <w:pPr>
        <w:pStyle w:val="991"/>
        <w:ind w:firstLine="420"/>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t xml:space="preserve">特此承诺。</w:t>
      </w:r>
      <w:r>
        <w:rPr>
          <w:rFonts w:hint="eastAsia" w:ascii="宋体" w:hAnsi="宋体" w:cs="宋体"/>
          <w:color w:val="000000"/>
          <w:szCs w:val="32"/>
        </w:rPr>
      </w:r>
      <w:r/>
    </w:p>
    <w:p>
      <w:pPr>
        <w:pStyle w:val="991"/>
        <w:spacing w:line="530" w:lineRule="exact"/>
        <w:tabs>
          <w:tab w:val="left" w:pos="6300" w:leader="none"/>
        </w:tabs>
        <w:rPr>
          <w:rFonts w:hint="eastAsia" w:ascii="宋体" w:hAnsi="宋体" w:cs="宋体"/>
          <w:color w:val="000000"/>
          <w:szCs w:val="32"/>
        </w:rPr>
      </w:pPr>
      <w:r>
        <w:rPr>
          <w:rFonts w:hint="eastAsia" w:ascii="宋体" w:hAnsi="宋体" w:cs="宋体"/>
          <w:color w:val="000000"/>
          <w:szCs w:val="32"/>
        </w:rPr>
      </w:r>
      <w:r/>
    </w:p>
    <w:p>
      <w:pPr>
        <w:pStyle w:val="991"/>
        <w:ind w:firstLine="420"/>
        <w:spacing w:line="560" w:lineRule="exact"/>
        <w:rPr>
          <w:rFonts w:hint="eastAsia" w:ascii="宋体" w:hAnsi="宋体"/>
          <w:color w:val="000000"/>
          <w:szCs w:val="21"/>
        </w:rPr>
      </w:pPr>
      <w:r>
        <w:rPr>
          <w:rFonts w:hint="eastAsia" w:ascii="宋体" w:hAnsi="宋体" w:cs="宋体"/>
          <w:color w:val="000000"/>
          <w:szCs w:val="32"/>
        </w:rPr>
        <w:t xml:space="preserve">                                       </w:t>
      </w:r>
      <w:r>
        <w:rPr>
          <w:rFonts w:hint="eastAsia" w:ascii="宋体" w:hAnsi="宋体"/>
          <w:color w:val="000000"/>
          <w:szCs w:val="21"/>
        </w:rPr>
        <w:t xml:space="preserve"> 法定代表人（签章）：</w:t>
      </w:r>
      <w:r>
        <w:rPr>
          <w:rFonts w:hint="eastAsia" w:ascii="宋体" w:hAnsi="宋体"/>
          <w:color w:val="000000"/>
          <w:szCs w:val="21"/>
        </w:rPr>
      </w:r>
      <w:r/>
    </w:p>
    <w:p>
      <w:pPr>
        <w:pStyle w:val="991"/>
        <w:ind w:firstLine="420"/>
        <w:spacing w:line="56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991"/>
        <w:ind w:firstLine="420"/>
        <w:spacing w:line="560" w:lineRule="exact"/>
        <w:rPr>
          <w:rFonts w:hint="eastAsia" w:ascii="宋体" w:hAnsi="宋体"/>
          <w:color w:val="000000"/>
          <w:szCs w:val="21"/>
        </w:rPr>
      </w:pPr>
      <w:r>
        <w:rPr>
          <w:rFonts w:hint="eastAsia" w:ascii="宋体" w:hAnsi="宋体"/>
          <w:color w:val="000000"/>
          <w:szCs w:val="21"/>
        </w:rPr>
        <w:t xml:space="preserve">                                        供应商名称（签章）：</w:t>
      </w:r>
      <w:r>
        <w:rPr>
          <w:rFonts w:hint="eastAsia" w:ascii="宋体" w:hAnsi="宋体"/>
          <w:color w:val="000000"/>
          <w:szCs w:val="21"/>
        </w:rPr>
      </w:r>
      <w:r/>
    </w:p>
    <w:p>
      <w:pPr>
        <w:pStyle w:val="991"/>
        <w:ind w:firstLine="420"/>
        <w:spacing w:line="560" w:lineRule="exact"/>
        <w:rPr>
          <w:rFonts w:ascii="宋体" w:hAnsi="宋体"/>
          <w:color w:val="000000"/>
          <w:szCs w:val="21"/>
        </w:rPr>
      </w:pPr>
      <w:r>
        <w:rPr>
          <w:rFonts w:ascii="宋体" w:hAnsi="宋体"/>
          <w:color w:val="000000"/>
          <w:szCs w:val="21"/>
        </w:rPr>
      </w:r>
      <w:r/>
    </w:p>
    <w:p>
      <w:pPr>
        <w:pStyle w:val="991"/>
        <w:jc w:val="center"/>
        <w:spacing w:before="156" w:after="156"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年   月   日</w:t>
      </w:r>
      <w:r>
        <w:rPr>
          <w:rFonts w:ascii="宋体" w:hAnsi="宋体"/>
          <w:color w:val="000000"/>
          <w:szCs w:val="21"/>
        </w:rPr>
      </w:r>
      <w:r/>
    </w:p>
    <w:p>
      <w:pPr>
        <w:pStyle w:val="1077"/>
        <w:ind w:firstLine="400"/>
        <w:rPr>
          <w:color w:val="000000"/>
          <w:szCs w:val="21"/>
        </w:rPr>
      </w:pPr>
      <w:r>
        <w:rPr>
          <w:color w:val="000000"/>
          <w:szCs w:val="21"/>
        </w:rPr>
      </w:r>
      <w:r/>
    </w:p>
    <w:p>
      <w:pPr>
        <w:pStyle w:val="1077"/>
        <w:ind w:firstLine="400"/>
        <w:rPr>
          <w:color w:val="000000"/>
          <w:szCs w:val="21"/>
        </w:rPr>
      </w:pPr>
      <w:r>
        <w:rPr>
          <w:color w:val="000000"/>
          <w:szCs w:val="21"/>
        </w:rPr>
      </w:r>
      <w:r/>
    </w:p>
    <w:p>
      <w:pPr>
        <w:pStyle w:val="1077"/>
        <w:ind w:firstLine="400"/>
        <w:rPr>
          <w:rFonts w:hint="eastAsia"/>
          <w:color w:val="000000"/>
          <w:szCs w:val="21"/>
        </w:rPr>
      </w:pPr>
      <w:r>
        <w:rPr>
          <w:rFonts w:hint="eastAsia"/>
          <w:color w:val="000000"/>
          <w:szCs w:val="21"/>
        </w:rPr>
      </w:r>
      <w:r/>
    </w:p>
    <w:p>
      <w:pPr>
        <w:pStyle w:val="991"/>
        <w:spacing w:line="360" w:lineRule="auto"/>
        <w:rPr>
          <w:rFonts w:ascii="宋体" w:hAnsi="宋体"/>
          <w:bCs/>
          <w:color w:val="000000"/>
        </w:rPr>
      </w:pPr>
      <w:r>
        <w:rPr>
          <w:rFonts w:ascii="宋体" w:hAnsi="宋体"/>
          <w:bCs/>
          <w:color w:val="000000"/>
        </w:rPr>
        <w:t xml:space="preserve"> </w:t>
      </w:r>
      <w:r>
        <w:rPr>
          <w:rFonts w:ascii="宋体" w:hAnsi="宋体"/>
          <w:bCs/>
          <w:color w:val="000000"/>
        </w:rPr>
      </w:r>
      <w:r/>
    </w:p>
    <w:p>
      <w:pPr>
        <w:pStyle w:val="991"/>
        <w:jc w:val="center"/>
        <w:spacing w:line="360" w:lineRule="auto"/>
        <w:rPr>
          <w:rFonts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供应商信用承诺书</w:t>
      </w:r>
      <w:r>
        <w:rPr>
          <w:rFonts w:ascii="宋体" w:hAnsi="宋体"/>
          <w:b/>
          <w:color w:val="000000"/>
          <w:szCs w:val="21"/>
        </w:rPr>
      </w:r>
      <w:r/>
    </w:p>
    <w:p>
      <w:pPr>
        <w:pStyle w:val="991"/>
        <w:spacing w:line="360" w:lineRule="auto"/>
        <w:rPr>
          <w:rFonts w:ascii="方正仿宋_GBK"/>
          <w:color w:val="000000"/>
          <w:szCs w:val="32"/>
        </w:rPr>
      </w:pPr>
      <w:r>
        <w:rPr>
          <w:rFonts w:ascii="方正仿宋_GBK"/>
          <w:color w:val="000000"/>
          <w:szCs w:val="32"/>
        </w:rPr>
      </w:r>
      <w:r/>
    </w:p>
    <w:p>
      <w:pPr>
        <w:pStyle w:val="991"/>
        <w:spacing w:line="360" w:lineRule="auto"/>
        <w:rPr>
          <w:rFonts w:ascii="宋体" w:hAnsi="宋体"/>
          <w:color w:val="000000"/>
          <w:szCs w:val="21"/>
        </w:rPr>
      </w:pPr>
      <w:r>
        <w:rPr>
          <w:rFonts w:hint="eastAsia" w:ascii="宋体" w:hAnsi="宋体"/>
          <w:color w:val="000000"/>
          <w:szCs w:val="21"/>
        </w:rPr>
        <w:t xml:space="preserve">承诺主体名称：</w:t>
      </w:r>
      <w:r>
        <w:rPr>
          <w:rFonts w:ascii="宋体" w:hAnsi="宋体"/>
          <w:color w:val="000000"/>
          <w:szCs w:val="21"/>
        </w:rPr>
      </w:r>
      <w:r/>
    </w:p>
    <w:p>
      <w:pPr>
        <w:pStyle w:val="991"/>
        <w:spacing w:line="360" w:lineRule="auto"/>
        <w:rPr>
          <w:rFonts w:ascii="宋体" w:hAnsi="宋体"/>
          <w:color w:val="000000"/>
          <w:szCs w:val="21"/>
        </w:rPr>
      </w:pPr>
      <w:r>
        <w:rPr>
          <w:rFonts w:hint="eastAsia" w:ascii="宋体" w:hAnsi="宋体"/>
          <w:color w:val="000000"/>
          <w:szCs w:val="21"/>
        </w:rPr>
        <w:t xml:space="preserve">统一社会信用代码：</w:t>
      </w:r>
      <w:r>
        <w:rPr>
          <w:rFonts w:ascii="宋体" w:hAnsi="宋体"/>
          <w:color w:val="000000"/>
          <w:szCs w:val="21"/>
        </w:rPr>
      </w:r>
      <w:r/>
    </w:p>
    <w:p>
      <w:pPr>
        <w:pStyle w:val="991"/>
        <w:spacing w:line="360" w:lineRule="auto"/>
        <w:rPr>
          <w:rFonts w:ascii="宋体" w:hAnsi="宋体"/>
          <w:color w:val="000000"/>
          <w:szCs w:val="21"/>
        </w:rPr>
      </w:pP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七、严格遵守信用信息公示相关规定，向社会公示信用信息；</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十、本承诺书自签订之日起生效。</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ascii="宋体" w:hAnsi="宋体"/>
          <w:color w:val="000000"/>
          <w:szCs w:val="21"/>
        </w:rPr>
      </w:r>
      <w:r/>
    </w:p>
    <w:p>
      <w:pPr>
        <w:pStyle w:val="991"/>
        <w:jc w:val="center"/>
        <w:spacing w:line="360" w:lineRule="auto"/>
        <w:rPr>
          <w:rFonts w:ascii="宋体" w:hAnsi="宋体"/>
          <w:color w:val="000000"/>
          <w:szCs w:val="21"/>
        </w:rPr>
      </w:pPr>
      <w:r>
        <w:rPr>
          <w:rFonts w:hint="eastAsia" w:ascii="宋体" w:hAnsi="宋体"/>
          <w:color w:val="000000"/>
          <w:szCs w:val="21"/>
        </w:rPr>
        <w:t xml:space="preserve">　　　　　　　　　　                     承诺单位（签章）：           </w:t>
      </w:r>
      <w:r>
        <w:rPr>
          <w:rFonts w:ascii="宋体" w:hAnsi="宋体"/>
          <w:color w:val="000000"/>
          <w:szCs w:val="21"/>
        </w:rPr>
      </w:r>
      <w:r/>
    </w:p>
    <w:p>
      <w:pPr>
        <w:pStyle w:val="991"/>
        <w:jc w:val="center"/>
        <w:spacing w:line="360" w:lineRule="auto"/>
        <w:rPr>
          <w:rFonts w:ascii="宋体" w:hAnsi="宋体"/>
          <w:color w:val="000000"/>
          <w:szCs w:val="21"/>
        </w:rPr>
      </w:pPr>
      <w:r>
        <w:rPr>
          <w:rFonts w:hint="eastAsia" w:ascii="宋体" w:hAnsi="宋体"/>
          <w:color w:val="000000"/>
          <w:szCs w:val="21"/>
        </w:rPr>
        <w:t xml:space="preserve">　　　　　　　　　   　  法定代表人（负责人）：</w:t>
      </w:r>
      <w:r>
        <w:rPr>
          <w:rFonts w:ascii="宋体" w:hAnsi="宋体"/>
          <w:color w:val="000000"/>
          <w:szCs w:val="21"/>
        </w:rPr>
      </w:r>
      <w:r/>
    </w:p>
    <w:p>
      <w:pPr>
        <w:pStyle w:val="991"/>
        <w:jc w:val="center"/>
        <w:spacing w:line="360" w:lineRule="auto"/>
        <w:rPr>
          <w:rFonts w:ascii="宋体" w:hAnsi="宋体"/>
          <w:color w:val="000000"/>
          <w:szCs w:val="21"/>
        </w:rPr>
      </w:pPr>
      <w:r>
        <w:rPr>
          <w:rFonts w:hint="eastAsia" w:ascii="宋体" w:hAnsi="宋体"/>
          <w:color w:val="000000"/>
          <w:szCs w:val="21"/>
        </w:rPr>
        <w:t xml:space="preserve">　　　　　　　　　      　年    月    日</w:t>
      </w:r>
      <w:r>
        <w:rPr>
          <w:rFonts w:ascii="宋体" w:hAnsi="宋体"/>
          <w:color w:val="000000"/>
          <w:szCs w:val="21"/>
        </w:rPr>
      </w:r>
      <w:r/>
    </w:p>
    <w:p>
      <w:pPr>
        <w:pStyle w:val="991"/>
        <w:jc w:val="center"/>
        <w:spacing w:line="360" w:lineRule="auto"/>
        <w:rPr>
          <w:rFonts w:hint="eastAsia" w:ascii="宋体" w:hAnsi="宋体"/>
          <w:b/>
          <w:bCs/>
          <w:color w:val="000000"/>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000000"/>
        </w:rPr>
      </w:r>
      <w:r/>
    </w:p>
    <w:p>
      <w:pPr>
        <w:pStyle w:val="991"/>
        <w:jc w:val="center"/>
        <w:spacing w:line="360" w:lineRule="auto"/>
        <w:rPr>
          <w:rFonts w:hint="eastAsia" w:ascii="宋体" w:hAnsi="宋体"/>
          <w:b/>
          <w:bCs/>
          <w:color w:val="000000"/>
        </w:rPr>
      </w:pPr>
      <w:r>
        <w:rPr>
          <w:rFonts w:hint="eastAsia" w:ascii="宋体" w:hAnsi="宋体"/>
          <w:b/>
          <w:bCs/>
          <w:color w:val="000000"/>
        </w:rPr>
      </w:r>
      <w:r/>
    </w:p>
    <w:p>
      <w:pPr>
        <w:pStyle w:val="991"/>
        <w:jc w:val="center"/>
        <w:spacing w:line="360" w:lineRule="auto"/>
        <w:rPr>
          <w:rFonts w:hint="eastAsia" w:ascii="宋体" w:hAnsi="宋体"/>
          <w:b/>
          <w:color w:val="000000"/>
        </w:rPr>
      </w:pPr>
      <w:r>
        <w:rPr>
          <w:rFonts w:hint="eastAsia" w:ascii="宋体" w:hAnsi="宋体"/>
          <w:b/>
          <w:color w:val="000000"/>
          <w:lang w:val="en-US" w:eastAsia="zh-CN"/>
        </w:rPr>
        <w:t xml:space="preserve">投标</w:t>
      </w:r>
      <w:r>
        <w:rPr>
          <w:rFonts w:hint="eastAsia" w:ascii="宋体" w:hAnsi="宋体"/>
          <w:b/>
          <w:color w:val="000000"/>
        </w:rPr>
        <w:t xml:space="preserve">函</w:t>
      </w:r>
      <w:r>
        <w:rPr>
          <w:rFonts w:hint="eastAsia" w:ascii="宋体" w:hAnsi="宋体"/>
          <w:b/>
          <w:color w:val="000000"/>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致：（代理公司）</w:t>
      </w: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w:t>
      </w:r>
      <w:r>
        <w:rPr>
          <w:rFonts w:hint="eastAsia" w:ascii="宋体" w:hAnsi="宋体"/>
          <w:color w:val="000000"/>
          <w:sz w:val="21"/>
          <w:szCs w:val="21"/>
          <w:lang w:val="en-US" w:eastAsia="zh-CN"/>
        </w:rPr>
        <w:t xml:space="preserve">采购</w:t>
      </w:r>
      <w:r>
        <w:rPr>
          <w:rFonts w:hint="eastAsia" w:ascii="宋体" w:hAnsi="宋体"/>
          <w:color w:val="000000"/>
          <w:sz w:val="21"/>
          <w:szCs w:val="21"/>
        </w:rPr>
        <w:t xml:space="preserve">文件，正式授权下述签字人_________ (姓名和职务)代表我方______________（供应商的名称），全权处理本次项目</w:t>
      </w:r>
      <w:r>
        <w:rPr>
          <w:rFonts w:hint="eastAsia" w:ascii="宋体" w:hAnsi="宋体"/>
          <w:color w:val="000000"/>
          <w:sz w:val="21"/>
          <w:szCs w:val="21"/>
          <w:lang w:val="en-US" w:eastAsia="zh-CN"/>
        </w:rPr>
        <w:t xml:space="preserve">投标</w:t>
      </w:r>
      <w:r>
        <w:rPr>
          <w:rFonts w:hint="eastAsia" w:ascii="宋体" w:hAnsi="宋体"/>
          <w:color w:val="000000"/>
          <w:sz w:val="21"/>
          <w:szCs w:val="21"/>
        </w:rPr>
        <w:t xml:space="preserve">的有关事宜。</w:t>
      </w: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1.按招标文件规定的各项要求，向买方提供所需货物（包含与货物相关的服务）。</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2.我们完全理解贵方不一定将合同授予最低报价的投标人。</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3.我们已详细审核全部招标文件及其有效补充文件，我们知道必须放弃提出含糊不清或误解问题的权利。</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4.我们同意从规定的开标日期起遵循本投标文件，并在规定的投标有效期期满之前均具有约束力。</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5.同意向贵方提供贵方可能另外要求的与投标有关的任何证据或资料，并保证我方已提供和将要提供的文件是真实的、准确的。</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Times New Roman"/>
          <w:color w:val="000000"/>
          <w:sz w:val="21"/>
          <w:szCs w:val="21"/>
        </w:rPr>
      </w:r>
      <w:r/>
    </w:p>
    <w:p>
      <w:pPr>
        <w:pStyle w:val="1396"/>
        <w:ind w:left="0" w:firstLine="420"/>
        <w:spacing w:line="360" w:lineRule="auto"/>
        <w:tabs>
          <w:tab w:val="left" w:pos="360" w:leader="none"/>
        </w:tabs>
        <w:rPr>
          <w:rFonts w:ascii="Times New Roman" w:hAnsi="Times New Roman"/>
          <w:color w:val="000000"/>
          <w:highlight w:val="none"/>
        </w:rPr>
      </w:pPr>
      <w:r>
        <w:rPr>
          <w:rFonts w:hint="eastAsia" w:ascii="宋体" w:hAnsi="宋体" w:eastAsia="宋体" w:cs="Times New Roman"/>
          <w:color w:val="000000"/>
          <w:sz w:val="21"/>
          <w:szCs w:val="21"/>
        </w:rPr>
        <w:t xml:space="preserve">7.与本投标有关的正式通讯地址为：</w:t>
      </w:r>
      <w:r>
        <w:rPr>
          <w:rFonts w:ascii="Times New Roman" w:hAnsi="Times New Roman"/>
          <w:color w:val="000000"/>
          <w:highlight w:val="none"/>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396"/>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1396"/>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法定代表人姓名（签章）：         联系电话：</w:t>
      </w:r>
      <w:r>
        <w:rPr>
          <w:rFonts w:hint="eastAsia" w:ascii="宋体" w:hAnsi="宋体"/>
          <w:color w:val="000000"/>
          <w:sz w:val="21"/>
          <w:szCs w:val="21"/>
        </w:rPr>
      </w:r>
      <w:r/>
    </w:p>
    <w:p>
      <w:pPr>
        <w:pStyle w:val="1396"/>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供应商名称（公章）：            </w:t>
      </w:r>
      <w:r>
        <w:rPr>
          <w:rFonts w:hint="eastAsia" w:ascii="宋体" w:hAnsi="宋体"/>
          <w:color w:val="000000"/>
          <w:sz w:val="21"/>
          <w:szCs w:val="21"/>
        </w:rPr>
      </w:r>
      <w:r/>
    </w:p>
    <w:p>
      <w:pPr>
        <w:pStyle w:val="1396"/>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1396"/>
        <w:jc w:val="center"/>
        <w:spacing w:after="312" w:line="360" w:lineRule="auto"/>
        <w:tabs>
          <w:tab w:val="left" w:pos="360" w:leader="none"/>
        </w:tabs>
        <w:rPr>
          <w:rFonts w:ascii="宋体" w:hAnsi="宋体"/>
          <w:b/>
          <w:color w:val="000000"/>
          <w:sz w:val="21"/>
          <w:szCs w:val="21"/>
        </w:rPr>
      </w:pPr>
      <w:r>
        <w:rPr>
          <w:rFonts w:ascii="宋体" w:hAnsi="宋体"/>
          <w:b/>
          <w:color w:val="000000"/>
          <w:sz w:val="21"/>
          <w:szCs w:val="21"/>
        </w:rPr>
        <w:br w:type="page" w:clear="all"/>
      </w:r>
      <w:r>
        <w:rPr>
          <w:rFonts w:hint="eastAsia" w:ascii="宋体" w:hAnsi="宋体"/>
          <w:b/>
          <w:color w:val="000000"/>
          <w:sz w:val="21"/>
          <w:szCs w:val="21"/>
        </w:rPr>
        <w:t xml:space="preserve">法人授权书</w:t>
      </w:r>
      <w:r>
        <w:rPr>
          <w:rFonts w:ascii="宋体" w:hAnsi="宋体"/>
          <w:b/>
          <w:color w:val="000000"/>
          <w:sz w:val="21"/>
          <w:szCs w:val="21"/>
        </w:rPr>
      </w:r>
      <w:r/>
    </w:p>
    <w:p>
      <w:pPr>
        <w:pStyle w:val="1396"/>
        <w:ind w:left="0"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1396"/>
        <w:ind w:left="0"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396"/>
        <w:ind w:left="0"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rPr>
        <w:t xml:space="preserve"> </w:t>
      </w:r>
      <w:r>
        <w:rPr>
          <w:rFonts w:hint="eastAsia" w:ascii="宋体" w:hAnsi="宋体"/>
          <w:color w:val="000000"/>
          <w:sz w:val="21"/>
          <w:szCs w:val="21"/>
        </w:rPr>
      </w:r>
      <w:r/>
    </w:p>
    <w:p>
      <w:pPr>
        <w:pStyle w:val="1396"/>
        <w:ind w:left="0"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396"/>
        <w:ind w:left="0"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单位名称</w:t>
      </w:r>
      <w:r>
        <w:rPr>
          <w:rFonts w:hint="eastAsia" w:ascii="宋体" w:hAnsi="宋体" w:cs="宋体"/>
          <w:color w:val="000000"/>
          <w:sz w:val="21"/>
          <w:szCs w:val="21"/>
        </w:rPr>
        <w:t xml:space="preserve">（盖章）</w:t>
      </w:r>
      <w:r>
        <w:rPr>
          <w:rFonts w:hint="eastAsia" w:ascii="宋体" w:hAnsi="宋体"/>
          <w:color w:val="000000"/>
          <w:sz w:val="21"/>
          <w:szCs w:val="21"/>
        </w:rPr>
        <w:t xml:space="preserve">：</w:t>
      </w:r>
      <w:r>
        <w:rPr>
          <w:rFonts w:ascii="宋体" w:hAnsi="宋体"/>
          <w:color w:val="000000"/>
          <w:sz w:val="21"/>
          <w:szCs w:val="21"/>
        </w:rPr>
        <w:t xml:space="preserve">___________________________</w:t>
      </w:r>
      <w:r>
        <w:rPr>
          <w:rFonts w:ascii="宋体" w:hAnsi="宋体"/>
          <w:color w:val="000000"/>
          <w:sz w:val="21"/>
          <w:szCs w:val="21"/>
        </w:rPr>
      </w:r>
      <w:r/>
    </w:p>
    <w:p>
      <w:pPr>
        <w:pStyle w:val="1396"/>
        <w:ind w:left="0"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1396"/>
        <w:ind w:left="0"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991"/>
        <w:spacing w:line="360" w:lineRule="auto"/>
        <w:rPr>
          <w:rFonts w:ascii="宋体" w:hAnsi="宋体"/>
          <w:bCs/>
          <w:color w:val="000000"/>
        </w:rPr>
      </w:pPr>
      <w:r>
        <w:rPr>
          <w:rFonts w:ascii="宋体" w:hAnsi="宋体"/>
          <w:bCs/>
          <w:color w:val="000000"/>
        </w:rPr>
      </w:r>
      <w:r/>
    </w:p>
    <w:p>
      <w:pPr>
        <w:pStyle w:val="991"/>
        <w:ind w:firstLine="420"/>
        <w:spacing w:line="360" w:lineRule="auto"/>
        <w:rPr>
          <w:rFonts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ascii="宋体" w:hAnsi="宋体"/>
          <w:bCs/>
          <w:color w:val="000000"/>
        </w:rPr>
      </w:r>
      <w:r/>
    </w:p>
    <w:p>
      <w:pPr>
        <w:pStyle w:val="991"/>
        <w:numPr>
          <w:ilvl w:val="0"/>
          <w:numId w:val="21"/>
        </w:num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符合性审查响应对照表</w:t>
      </w:r>
      <w:r>
        <w:rPr>
          <w:rFonts w:hint="eastAsia" w:ascii="宋体" w:hAnsi="宋体"/>
          <w:b/>
          <w:color w:val="000000"/>
          <w:sz w:val="32"/>
          <w:szCs w:val="32"/>
        </w:rPr>
      </w:r>
      <w:r/>
    </w:p>
    <w:p>
      <w:pPr>
        <w:pStyle w:val="1087"/>
        <w:rPr>
          <w:rFonts w:hint="eastAsia"/>
          <w:color w:val="000000"/>
        </w:rPr>
      </w:pPr>
      <w:r>
        <w:rPr>
          <w:rFonts w:hint="eastAsia"/>
          <w:color w:val="000000"/>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74"/>
        <w:gridCol w:w="1453"/>
        <w:gridCol w:w="1308"/>
      </w:tblGrid>
      <w:tr>
        <w:trPr>
          <w:trHeight w:val="882"/>
        </w:trPr>
        <w:tc>
          <w:tcPr>
            <w:tcW w:w="646"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674"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符合性审查响应内容</w:t>
            </w:r>
            <w:r>
              <w:rPr>
                <w:rFonts w:hint="eastAsia" w:ascii="宋体" w:hAnsi="宋体" w:cs="宋体"/>
                <w:b/>
                <w:color w:val="000000"/>
                <w:szCs w:val="21"/>
              </w:rPr>
            </w:r>
            <w:r/>
          </w:p>
        </w:tc>
        <w:tc>
          <w:tcPr>
            <w:tcW w:w="1453"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1308"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5674" w:type="dxa"/>
            <w:vAlign w:val="center"/>
            <w:textDirection w:val="lrTb"/>
            <w:noWrap w:val="false"/>
          </w:tcPr>
          <w:p>
            <w:pPr>
              <w:pStyle w:val="991"/>
              <w:spacing w:line="0" w:lineRule="atLeast"/>
              <w:rPr>
                <w:rFonts w:hint="eastAsia" w:ascii="宋体" w:hAnsi="宋体" w:cs="宋体"/>
                <w:iCs/>
                <w:color w:val="000000"/>
                <w:szCs w:val="21"/>
              </w:rPr>
            </w:pPr>
            <w:r>
              <w:rPr>
                <w:rFonts w:hint="eastAsia" w:ascii="宋体" w:hAnsi="宋体" w:cs="宋体"/>
                <w:iCs/>
                <w:color w:val="000000"/>
                <w:szCs w:val="21"/>
              </w:rPr>
              <w:t xml:space="preserve">采购需求中必须满足的实质性要求（即加斜体下划线内容，每条详细列出）</w:t>
            </w:r>
            <w:r>
              <w:rPr>
                <w:rFonts w:hint="eastAsia" w:ascii="宋体" w:hAnsi="宋体" w:cs="宋体"/>
                <w:iCs/>
                <w:color w:val="000000"/>
                <w:szCs w:val="21"/>
              </w:rPr>
            </w:r>
            <w:r/>
          </w:p>
        </w:tc>
        <w:tc>
          <w:tcPr>
            <w:tcW w:w="1453"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674" w:type="dxa"/>
            <w:vAlign w:val="center"/>
            <w:textDirection w:val="lrTb"/>
            <w:noWrap w:val="false"/>
          </w:tcPr>
          <w:p>
            <w:pPr>
              <w:pStyle w:val="991"/>
              <w:numPr>
                <w:ilvl w:val="0"/>
                <w:numId w:val="0"/>
              </w:numPr>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453"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W w:w="5674" w:type="dxa"/>
            <w:vAlign w:val="center"/>
            <w:textDirection w:val="lrTb"/>
            <w:noWrap w:val="false"/>
          </w:tcPr>
          <w:p>
            <w:pPr>
              <w:pStyle w:val="991"/>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453"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991"/>
              <w:jc w:val="center"/>
              <w:rPr>
                <w:rFonts w:ascii="宋体" w:hAnsi="宋体" w:cs="宋体"/>
                <w:color w:val="000000"/>
                <w:szCs w:val="21"/>
                <w:lang w:val="en-US" w:eastAsia="zh-CN"/>
              </w:rPr>
            </w:pPr>
            <w:r>
              <w:rPr>
                <w:rFonts w:hint="eastAsia" w:ascii="宋体" w:hAnsi="宋体" w:cs="宋体"/>
                <w:color w:val="000000"/>
                <w:szCs w:val="21"/>
                <w:lang w:val="en-US" w:eastAsia="zh-CN"/>
              </w:rPr>
              <w:t xml:space="preserve">4</w:t>
            </w:r>
            <w:r>
              <w:rPr>
                <w:rFonts w:ascii="宋体" w:hAnsi="宋体" w:cs="宋体"/>
                <w:color w:val="000000"/>
                <w:szCs w:val="21"/>
                <w:lang w:val="en-US" w:eastAsia="zh-CN"/>
              </w:rPr>
            </w:r>
            <w:r/>
          </w:p>
        </w:tc>
        <w:tc>
          <w:tcPr>
            <w:tcW w:w="5674" w:type="dxa"/>
            <w:vAlign w:val="center"/>
            <w:textDirection w:val="lrTb"/>
            <w:noWrap w:val="false"/>
          </w:tcPr>
          <w:p>
            <w:pPr>
              <w:pStyle w:val="991"/>
              <w:spacing w:line="360" w:lineRule="auto"/>
              <w:rPr>
                <w:rFonts w:hint="eastAsia" w:ascii="宋体" w:hAnsi="宋体" w:cs="宋体"/>
                <w:i/>
                <w:color w:val="000000"/>
                <w:szCs w:val="21"/>
                <w:u w:val="single"/>
              </w:rPr>
            </w:pPr>
            <w:r>
              <w:rPr>
                <w:rFonts w:hint="eastAsia" w:ascii="宋体" w:hAnsi="宋体" w:cs="宋体"/>
                <w:i/>
                <w:color w:val="000000"/>
                <w:szCs w:val="21"/>
                <w:u w:val="single"/>
              </w:rPr>
            </w:r>
            <w:r/>
          </w:p>
        </w:tc>
        <w:tc>
          <w:tcPr>
            <w:tcW w:w="1453"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991"/>
              <w:rPr>
                <w:rFonts w:hint="eastAsia" w:ascii="宋体" w:hAnsi="宋体" w:cs="宋体"/>
                <w:b/>
                <w:color w:val="000000"/>
                <w:szCs w:val="21"/>
              </w:rPr>
            </w:pPr>
            <w:r>
              <w:rPr>
                <w:rFonts w:hint="eastAsia" w:ascii="宋体" w:hAnsi="宋体" w:cs="宋体"/>
                <w:b/>
                <w:color w:val="000000"/>
                <w:szCs w:val="21"/>
              </w:rPr>
            </w:r>
            <w:r/>
          </w:p>
        </w:tc>
      </w:tr>
    </w:tbl>
    <w:p>
      <w:pPr>
        <w:pStyle w:val="991"/>
        <w:jc w:val="both"/>
        <w:spacing w:line="240" w:lineRule="auto"/>
        <w:rPr>
          <w:rFonts w:ascii="宋体" w:hAnsi="宋体"/>
          <w:b/>
          <w:bCs/>
          <w:color w:val="000000"/>
          <w:sz w:val="32"/>
          <w:szCs w:val="32"/>
        </w:rPr>
      </w:pPr>
      <w:r>
        <w:rPr>
          <w:rFonts w:hint="eastAsia" w:ascii="宋体" w:hAnsi="宋体"/>
          <w:b/>
          <w:bCs/>
          <w:color w:val="000000"/>
          <w:szCs w:val="21"/>
        </w:rPr>
        <w:t xml:space="preserve">注：符合性审查需要提供的相关证明文件在制作标书时随此表一起上传</w:t>
      </w:r>
      <w:r>
        <w:rPr>
          <w:rFonts w:hint="eastAsia" w:ascii="宋体" w:hAnsi="宋体"/>
          <w:b/>
          <w:bCs/>
          <w:color w:val="000000"/>
          <w:sz w:val="28"/>
          <w:szCs w:val="28"/>
        </w:rPr>
        <w:t xml:space="preserve">。</w:t>
      </w:r>
      <w:r>
        <w:rPr>
          <w:rFonts w:ascii="宋体" w:hAnsi="宋体"/>
          <w:b/>
          <w:bCs/>
          <w:color w:val="000000"/>
          <w:sz w:val="32"/>
          <w:szCs w:val="32"/>
        </w:rPr>
      </w:r>
      <w:r/>
    </w:p>
    <w:p>
      <w:pPr>
        <w:pStyle w:val="991"/>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jc w:val="center"/>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jc w:val="center"/>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numPr>
          <w:ilvl w:val="0"/>
          <w:numId w:val="21"/>
        </w:numPr>
        <w:jc w:val="center"/>
        <w:spacing w:line="360" w:lineRule="auto"/>
        <w:rPr>
          <w:rFonts w:hint="eastAsia" w:ascii="宋体" w:hAnsi="宋体"/>
          <w:b/>
          <w:color w:val="000000"/>
          <w:sz w:val="32"/>
          <w:szCs w:val="32"/>
        </w:rPr>
      </w:pPr>
      <w:r>
        <w:rPr>
          <w:rFonts w:ascii="宋体" w:hAnsi="宋体"/>
          <w:b/>
          <w:color w:val="000000"/>
          <w:sz w:val="32"/>
          <w:szCs w:val="32"/>
        </w:rPr>
        <w:br w:type="page" w:clear="all"/>
      </w:r>
      <w:r>
        <w:rPr>
          <w:rFonts w:hint="eastAsia" w:ascii="宋体" w:hAnsi="宋体"/>
          <w:b/>
          <w:color w:val="000000"/>
          <w:sz w:val="32"/>
          <w:szCs w:val="32"/>
        </w:rPr>
        <w:t xml:space="preserve">非实质性响应对照表</w:t>
      </w:r>
      <w:r>
        <w:rPr>
          <w:rFonts w:hint="eastAsia" w:ascii="宋体" w:hAnsi="宋体"/>
          <w:b/>
          <w:color w:val="000000"/>
          <w:sz w:val="32"/>
          <w:szCs w:val="32"/>
        </w:rPr>
      </w:r>
      <w:r/>
    </w:p>
    <w:p>
      <w:pPr>
        <w:pStyle w:val="991"/>
        <w:spacing w:line="360" w:lineRule="auto"/>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1"/>
              <w:jc w:val="center"/>
              <w:spacing w:line="240" w:lineRule="atLeast"/>
              <w:rPr>
                <w:rFonts w:ascii="幼圆" w:eastAsia="幼圆"/>
                <w:b/>
                <w:color w:val="000000"/>
                <w:szCs w:val="21"/>
              </w:rPr>
            </w:pPr>
            <w:r>
              <w:rPr>
                <w:rFonts w:hint="eastAsia" w:ascii="宋体" w:hAnsi="宋体" w:cs="宋体"/>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91"/>
              <w:jc w:val="center"/>
              <w:spacing w:line="240" w:lineRule="atLeast"/>
              <w:rPr>
                <w:rFonts w:ascii="幼圆" w:eastAsia="幼圆"/>
                <w:b/>
                <w:color w:val="000000"/>
                <w:szCs w:val="21"/>
              </w:rPr>
            </w:pPr>
            <w:r>
              <w:rPr>
                <w:rFonts w:hint="eastAsia" w:ascii="宋体" w:hAnsi="宋体" w:cs="宋体"/>
                <w:b/>
                <w:color w:val="000000"/>
                <w:szCs w:val="21"/>
              </w:rPr>
              <w:t xml:space="preserve">非实质性响应内容</w:t>
            </w:r>
            <w:r>
              <w:rPr>
                <w:rFonts w:ascii="幼圆" w:eastAsia="幼圆"/>
                <w:b/>
                <w:color w:val="000000"/>
                <w:szCs w:val="21"/>
              </w:rPr>
            </w:r>
            <w:r/>
          </w:p>
        </w:tc>
        <w:tc>
          <w:tcPr>
            <w:tcW w:w="1680" w:type="dxa"/>
            <w:vAlign w:val="center"/>
            <w:textDirection w:val="lrTb"/>
            <w:noWrap w:val="false"/>
          </w:tcPr>
          <w:p>
            <w:pPr>
              <w:pStyle w:val="991"/>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991"/>
              <w:jc w:val="center"/>
              <w:spacing w:line="240" w:lineRule="atLeast"/>
              <w:rPr>
                <w:rFonts w:ascii="幼圆" w:eastAsia="幼圆"/>
                <w:b/>
                <w:color w:val="000000"/>
                <w:szCs w:val="21"/>
              </w:rPr>
            </w:pPr>
            <w:r>
              <w:rPr>
                <w:rFonts w:hint="eastAsia" w:ascii="宋体" w:hAnsi="宋体" w:cs="宋体"/>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91"/>
              <w:jc w:val="center"/>
              <w:spacing w:line="240" w:lineRule="atLeast"/>
              <w:rPr>
                <w:rFonts w:ascii="幼圆" w:eastAsia="幼圆"/>
                <w:b/>
                <w:color w:val="000000"/>
                <w:szCs w:val="21"/>
              </w:rPr>
            </w:pPr>
            <w:r>
              <w:rPr>
                <w:rFonts w:hint="eastAsia" w:ascii="宋体" w:hAnsi="宋体" w:cs="宋体"/>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91"/>
              <w:jc w:val="center"/>
              <w:rPr>
                <w:rFonts w:ascii="宋体" w:hAnsi="宋体"/>
                <w:b/>
                <w:color w:val="000000"/>
                <w:szCs w:val="21"/>
              </w:rPr>
            </w:pPr>
            <w:r>
              <w:rPr>
                <w:rFonts w:hint="eastAsia" w:ascii="宋体" w:hAnsi="宋体" w:cs="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91"/>
              <w:spacing w:line="0" w:lineRule="atLeast"/>
              <w:rPr>
                <w:rFonts w:ascii="宋体" w:hAnsi="宋体"/>
                <w:iCs/>
                <w:color w:val="000000"/>
                <w:szCs w:val="21"/>
              </w:rPr>
            </w:pPr>
            <w:r>
              <w:rPr>
                <w:rFonts w:hint="eastAsia" w:ascii="宋体" w:hAnsi="宋体" w:cs="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991"/>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91"/>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91"/>
              <w:jc w:val="center"/>
              <w:rPr>
                <w:rFonts w:ascii="宋体" w:hAnsi="宋体"/>
                <w:color w:val="000000"/>
                <w:szCs w:val="21"/>
              </w:rPr>
            </w:pPr>
            <w:r>
              <w:rPr>
                <w:rFonts w:hint="eastAsia" w:ascii="宋体" w:hAnsi="宋体" w:cs="宋体"/>
                <w:color w:val="000000"/>
                <w:szCs w:val="21"/>
              </w:rPr>
              <w:t xml:space="preserve">2</w:t>
            </w:r>
            <w:r>
              <w:rPr>
                <w:rFonts w:ascii="宋体" w:hAnsi="宋体"/>
                <w:color w:val="000000"/>
                <w:szCs w:val="21"/>
              </w:rPr>
            </w:r>
            <w:r/>
          </w:p>
        </w:tc>
        <w:tc>
          <w:tcPr>
            <w:tcW w:w="5447" w:type="dxa"/>
            <w:vAlign w:val="center"/>
            <w:textDirection w:val="lrTb"/>
            <w:noWrap w:val="false"/>
          </w:tcPr>
          <w:p>
            <w:pPr>
              <w:pStyle w:val="991"/>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pStyle w:val="991"/>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91"/>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91"/>
              <w:jc w:val="center"/>
              <w:rPr>
                <w:rFonts w:ascii="宋体" w:hAnsi="宋体"/>
                <w:color w:val="000000"/>
                <w:szCs w:val="21"/>
              </w:rPr>
            </w:pPr>
            <w:r>
              <w:rPr>
                <w:rFonts w:hint="eastAsia" w:ascii="宋体" w:hAnsi="宋体" w:cs="宋体"/>
                <w:color w:val="000000"/>
                <w:szCs w:val="21"/>
              </w:rPr>
              <w:t xml:space="preserve">3</w:t>
            </w:r>
            <w:r>
              <w:rPr>
                <w:rFonts w:ascii="宋体" w:hAnsi="宋体"/>
                <w:color w:val="000000"/>
                <w:szCs w:val="21"/>
              </w:rPr>
            </w:r>
            <w:r/>
          </w:p>
        </w:tc>
        <w:tc>
          <w:tcPr>
            <w:tcW w:w="5447" w:type="dxa"/>
            <w:vAlign w:val="center"/>
            <w:textDirection w:val="lrTb"/>
            <w:noWrap w:val="false"/>
          </w:tcPr>
          <w:p>
            <w:pPr>
              <w:pStyle w:val="991"/>
              <w:spacing w:line="0" w:lineRule="atLeast"/>
              <w:rPr>
                <w:rFonts w:ascii="宋体" w:hAnsi="宋体"/>
                <w:iCs/>
                <w:color w:val="000000"/>
                <w:szCs w:val="21"/>
              </w:rPr>
            </w:pPr>
            <w:r>
              <w:rPr>
                <w:rFonts w:hint="eastAsia" w:ascii="宋体" w:hAnsi="宋体" w:cs="宋体"/>
                <w:color w:val="000000"/>
                <w:szCs w:val="21"/>
              </w:rPr>
              <w:t xml:space="preserve">……</w:t>
            </w:r>
            <w:r>
              <w:rPr>
                <w:rFonts w:ascii="宋体" w:hAnsi="宋体"/>
                <w:iCs/>
                <w:color w:val="000000"/>
                <w:szCs w:val="21"/>
              </w:rPr>
            </w:r>
            <w:r/>
          </w:p>
        </w:tc>
        <w:tc>
          <w:tcPr>
            <w:tcW w:w="1680" w:type="dxa"/>
            <w:vAlign w:val="center"/>
            <w:textDirection w:val="lrTb"/>
            <w:noWrap w:val="false"/>
          </w:tcPr>
          <w:p>
            <w:pPr>
              <w:pStyle w:val="991"/>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91"/>
              <w:rPr>
                <w:rFonts w:ascii="宋体" w:hAnsi="宋体"/>
                <w:color w:val="000000"/>
                <w:szCs w:val="21"/>
              </w:rPr>
            </w:pPr>
            <w:r>
              <w:rPr>
                <w:rFonts w:ascii="宋体" w:hAnsi="宋体"/>
                <w:color w:val="000000"/>
                <w:szCs w:val="21"/>
              </w:rPr>
            </w:r>
            <w:r/>
          </w:p>
        </w:tc>
      </w:tr>
    </w:tbl>
    <w:p>
      <w:pPr>
        <w:pStyle w:val="991"/>
        <w:jc w:val="left"/>
        <w:spacing w:line="360" w:lineRule="auto"/>
        <w:widowControl/>
        <w:rPr>
          <w:rFonts w:ascii="宋体" w:hAnsi="宋体" w:cs="Arial"/>
          <w:b/>
          <w:bCs/>
          <w:color w:val="000000"/>
        </w:rPr>
      </w:pPr>
      <w:r>
        <w:rPr>
          <w:rFonts w:ascii="宋体" w:hAnsi="宋体" w:cs="Arial"/>
          <w:b/>
          <w:bCs/>
          <w:color w:val="000000"/>
        </w:rPr>
      </w:r>
      <w:r/>
    </w:p>
    <w:p>
      <w:pPr>
        <w:pStyle w:val="991"/>
        <w:jc w:val="center"/>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jc w:val="center"/>
        <w:spacing w:before="312" w:after="312" w:line="360" w:lineRule="auto"/>
        <w:rPr>
          <w:rFonts w:ascii="宋体" w:hAnsi="宋体"/>
          <w:b/>
          <w:bCs/>
          <w:color w:val="000000"/>
          <w:sz w:val="32"/>
          <w:szCs w:val="32"/>
        </w:rPr>
      </w:pPr>
      <w:r>
        <w:rPr>
          <w:rFonts w:ascii="宋体" w:hAnsi="宋体"/>
          <w:b/>
          <w:bCs/>
          <w:color w:val="000000"/>
          <w:sz w:val="32"/>
          <w:szCs w:val="32"/>
        </w:rPr>
      </w:r>
      <w:r/>
    </w:p>
    <w:p>
      <w:pPr>
        <w:pStyle w:val="991"/>
        <w:jc w:val="center"/>
        <w:spacing w:before="312" w:after="312" w:line="360" w:lineRule="auto"/>
        <w:rPr>
          <w:rFonts w:hint="eastAsia"/>
          <w:b/>
          <w:bCs/>
          <w:color w:val="000000"/>
        </w:rPr>
      </w:pPr>
      <w:r>
        <w:rPr>
          <w:rFonts w:ascii="宋体" w:hAnsi="宋体"/>
          <w:b/>
          <w:bCs/>
          <w:color w:val="000000"/>
          <w:sz w:val="32"/>
          <w:szCs w:val="32"/>
        </w:rPr>
        <w:br w:type="page" w:clear="all"/>
      </w:r>
      <w:r>
        <w:rPr>
          <w:rFonts w:hint="eastAsia"/>
          <w:b/>
          <w:bCs/>
          <w:color w:val="000000"/>
        </w:rPr>
        <w:t xml:space="preserve">中小企业声明函（工程、服务）</w:t>
      </w:r>
      <w:r>
        <w:rPr>
          <w:rFonts w:hint="eastAsia"/>
          <w:b/>
          <w:bCs/>
          <w:color w:val="000000"/>
        </w:rPr>
      </w:r>
      <w:r/>
    </w:p>
    <w:p>
      <w:pPr>
        <w:pStyle w:val="991"/>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rPr>
      </w:r>
      <w:r/>
    </w:p>
    <w:p>
      <w:pPr>
        <w:pStyle w:val="991"/>
        <w:ind w:firstLine="420"/>
        <w:jc w:val="left"/>
        <w:spacing w:line="360" w:lineRule="auto"/>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color w:val="000000"/>
          <w:u w:val="single"/>
        </w:rPr>
        <w:t xml:space="preserve">（采购文件中明确的所属行业）（该行业类别不可修改）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rPr>
          <w:rFonts w:hint="eastAsia"/>
          <w:color w:val="000000"/>
          <w:u w:val="single"/>
        </w:rPr>
      </w:r>
      <w:r/>
    </w:p>
    <w:p>
      <w:pPr>
        <w:pStyle w:val="991"/>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color w:val="000000"/>
          <w:u w:val="single"/>
        </w:rPr>
        <w:t xml:space="preserve">（采购文件中明确的所属行业）（该行业类别不可修改）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rFonts w:hint="eastAsia"/>
          <w:color w:val="000000"/>
        </w:rPr>
        <w:t xml:space="preserve">……</w:t>
      </w:r>
      <w:r>
        <w:rPr>
          <w:rFonts w:hint="eastAsia"/>
          <w:color w:val="000000"/>
          <w:u w:val="single"/>
        </w:rPr>
      </w:r>
      <w:r/>
    </w:p>
    <w:p>
      <w:pPr>
        <w:pStyle w:val="991"/>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991"/>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991"/>
        <w:spacing w:line="360" w:lineRule="auto"/>
        <w:rPr>
          <w:rFonts w:ascii="宋体" w:hAnsi="宋体"/>
          <w:color w:val="000000"/>
        </w:rPr>
      </w:pPr>
      <w:r>
        <w:rPr>
          <w:rFonts w:hint="eastAsia" w:ascii="宋体" w:hAnsi="宋体"/>
          <w:b/>
          <w:bCs/>
          <w:color w:val="000000"/>
        </w:rPr>
        <w:t xml:space="preserve">注</w:t>
      </w:r>
      <w:r>
        <w:rPr>
          <w:rFonts w:hint="eastAsia" w:ascii="宋体" w:hAnsi="宋体"/>
          <w:color w:val="000000"/>
        </w:rPr>
        <w:t xml:space="preserve">：1、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991"/>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991"/>
        <w:spacing w:line="360" w:lineRule="auto"/>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991"/>
        <w:ind w:firstLine="420"/>
        <w:jc w:val="left"/>
        <w:spacing w:line="360" w:lineRule="auto"/>
        <w:rPr>
          <w:rFonts w:hint="eastAsia"/>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rPr>
      </w:r>
      <w:r/>
    </w:p>
    <w:p>
      <w:pPr>
        <w:pStyle w:val="991"/>
        <w:ind w:firstLine="420"/>
        <w:jc w:val="left"/>
        <w:spacing w:line="360" w:lineRule="auto"/>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rPr>
          <w:rFonts w:hint="eastAsia"/>
          <w:color w:val="000000"/>
        </w:rPr>
      </w:r>
      <w:r/>
    </w:p>
    <w:p>
      <w:pPr>
        <w:pStyle w:val="991"/>
        <w:ind w:firstLine="420"/>
        <w:jc w:val="left"/>
        <w:spacing w:line="360" w:lineRule="auto"/>
        <w:rPr>
          <w:color w:val="000000"/>
        </w:rPr>
      </w:pPr>
      <w:r>
        <w:rPr>
          <w:rFonts w:hint="eastAsia"/>
          <w:color w:val="000000"/>
        </w:rPr>
        <w:t xml:space="preserve">6、《</w:t>
      </w:r>
      <w:r>
        <w:rPr>
          <w:rFonts w:hint="eastAsia" w:ascii="宋体" w:hAnsi="宋体" w:cs="宋体"/>
          <w:color w:val="000000"/>
          <w:szCs w:val="32"/>
        </w:rPr>
        <w:t xml:space="preserve">中华人民共和国政府采购法</w:t>
      </w:r>
      <w:r>
        <w:rPr>
          <w:rFonts w:hint="eastAsia"/>
          <w:color w:val="000000"/>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991"/>
        <w:ind w:firstLine="4620"/>
        <w:jc w:val="left"/>
        <w:spacing w:line="360" w:lineRule="auto"/>
        <w:rPr>
          <w:rFonts w:hint="eastAsia"/>
          <w:color w:val="000000"/>
        </w:rPr>
      </w:pPr>
      <w:r>
        <w:rPr>
          <w:rFonts w:hint="eastAsia"/>
          <w:color w:val="000000"/>
        </w:rPr>
        <w:t xml:space="preserve">企业名称（盖章）：</w:t>
      </w:r>
      <w:r>
        <w:rPr>
          <w:rFonts w:hint="eastAsia"/>
          <w:color w:val="000000"/>
        </w:rPr>
      </w:r>
      <w:r/>
    </w:p>
    <w:p>
      <w:pPr>
        <w:pStyle w:val="991"/>
        <w:ind w:firstLine="4620"/>
        <w:jc w:val="left"/>
        <w:spacing w:line="360" w:lineRule="auto"/>
        <w:rPr>
          <w:rStyle w:val="1080"/>
          <w:rFonts w:hint="eastAsia" w:ascii="黑体" w:hAnsi="黑体" w:eastAsia="黑体" w:cs="仿宋"/>
          <w:color w:val="000000"/>
        </w:rPr>
      </w:pPr>
      <w:r>
        <w:rPr>
          <w:rFonts w:hint="eastAsia"/>
          <w:color w:val="000000"/>
        </w:rPr>
        <w:t xml:space="preserve">日 期：</w:t>
      </w:r>
      <w:r>
        <w:rPr>
          <w:rStyle w:val="1080"/>
          <w:rFonts w:hint="eastAsia" w:ascii="黑体" w:hAnsi="黑体" w:eastAsia="黑体" w:cs="仿宋"/>
          <w:color w:val="000000"/>
        </w:rPr>
      </w:r>
      <w:r/>
    </w:p>
    <w:p>
      <w:pPr>
        <w:pStyle w:val="1068"/>
        <w:jc w:val="center"/>
        <w:spacing w:line="360" w:lineRule="auto"/>
        <w:rPr>
          <w:rStyle w:val="1080"/>
          <w:rFonts w:hint="eastAsia" w:ascii="黑体" w:hAnsi="黑体" w:eastAsia="黑体" w:cs="仿宋"/>
          <w:color w:val="000000"/>
        </w:rPr>
      </w:pPr>
      <w:r>
        <w:rPr>
          <w:rStyle w:val="1080"/>
          <w:rFonts w:hint="eastAsia" w:ascii="黑体" w:hAnsi="黑体" w:eastAsia="黑体" w:cs="仿宋"/>
          <w:color w:val="000000"/>
        </w:rPr>
        <w:t xml:space="preserve">中小微企业划型标准</w:t>
      </w:r>
      <w:r>
        <w:rPr>
          <w:rStyle w:val="1080"/>
          <w:rFonts w:hint="eastAsia" w:ascii="黑体" w:hAnsi="黑体" w:eastAsia="黑体" w:cs="仿宋"/>
          <w:color w:val="000000"/>
        </w:rPr>
      </w:r>
      <w:r/>
    </w:p>
    <w:p>
      <w:pPr>
        <w:pStyle w:val="1068"/>
        <w:jc w:val="both"/>
        <w:spacing w:line="360" w:lineRule="auto"/>
        <w:rPr>
          <w:rFonts w:ascii="黑体" w:hAnsi="黑体" w:eastAsia="黑体"/>
          <w:color w:val="000000"/>
        </w:rPr>
      </w:pPr>
      <w:r>
        <w:rPr>
          <w:rFonts w:hint="eastAsia" w:cs="仿宋"/>
          <w:color w:val="000000"/>
          <w:sz w:val="21"/>
          <w:szCs w:val="21"/>
        </w:rPr>
        <w:t xml:space="preserve"> </w:t>
      </w:r>
      <w:r>
        <w:rPr>
          <w:rStyle w:val="1080"/>
          <w:rFonts w:hint="eastAsia" w:cs="仿宋"/>
          <w:color w:val="000000"/>
          <w:sz w:val="21"/>
          <w:szCs w:val="21"/>
        </w:rPr>
        <w:t xml:space="preserve">中小微企业划型标准如下：</w:t>
      </w:r>
      <w:r>
        <w:rPr>
          <w:rFonts w:ascii="黑体" w:hAnsi="黑体" w:eastAsia="黑体"/>
          <w:color w:val="000000"/>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微型</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Y＜300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Y＜300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Z＜300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X＜5</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Y＜200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Y＜2000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Y＜500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991"/>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8"/>
              <w:ind w:firstLine="420"/>
              <w:jc w:val="center"/>
              <w:spacing w:after="150" w:line="360" w:lineRule="auto"/>
              <w:rPr>
                <w:color w:val="000000"/>
                <w:sz w:val="21"/>
                <w:szCs w:val="21"/>
              </w:rPr>
            </w:pPr>
            <w:r>
              <w:rPr>
                <w:rStyle w:val="108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8"/>
              <w:ind w:firstLine="420"/>
              <w:spacing w:after="150" w:line="360" w:lineRule="auto"/>
              <w:rPr>
                <w:color w:val="000000"/>
                <w:sz w:val="21"/>
                <w:szCs w:val="21"/>
              </w:rPr>
            </w:pPr>
            <w:r>
              <w:rPr>
                <w:rStyle w:val="1080"/>
                <w:rFonts w:hint="eastAsia" w:cs="仿宋"/>
                <w:color w:val="000000"/>
                <w:sz w:val="21"/>
                <w:szCs w:val="21"/>
              </w:rPr>
              <w:t xml:space="preserve">X＜10</w:t>
            </w:r>
            <w:r>
              <w:rPr>
                <w:color w:val="000000"/>
                <w:sz w:val="21"/>
                <w:szCs w:val="21"/>
              </w:rPr>
            </w:r>
            <w:r/>
          </w:p>
        </w:tc>
      </w:tr>
    </w:tbl>
    <w:p>
      <w:pPr>
        <w:pStyle w:val="1068"/>
        <w:ind w:firstLine="420"/>
        <w:spacing w:line="360" w:lineRule="auto"/>
        <w:rPr>
          <w:rFonts w:hint="eastAsia"/>
          <w:color w:val="000000"/>
          <w:sz w:val="21"/>
          <w:szCs w:val="21"/>
        </w:rPr>
      </w:pPr>
      <w:r>
        <w:rPr>
          <w:rFonts w:hint="eastAsia" w:cs="仿宋"/>
          <w:color w:val="000000"/>
          <w:sz w:val="21"/>
          <w:szCs w:val="21"/>
        </w:rPr>
        <w:t xml:space="preserve">   </w:t>
      </w:r>
      <w:r>
        <w:rPr>
          <w:rFonts w:hint="eastAsia"/>
          <w:color w:val="000000"/>
          <w:sz w:val="21"/>
          <w:szCs w:val="21"/>
        </w:rPr>
      </w:r>
      <w:r/>
    </w:p>
    <w:p>
      <w:pPr>
        <w:pStyle w:val="1068"/>
        <w:ind w:firstLine="810"/>
        <w:spacing w:line="360" w:lineRule="auto"/>
        <w:rPr>
          <w:rStyle w:val="1080"/>
          <w:rFonts w:hint="eastAsia" w:cs="仿宋"/>
          <w:color w:val="000000"/>
          <w:sz w:val="21"/>
          <w:szCs w:val="21"/>
        </w:rPr>
      </w:pPr>
      <w:r>
        <w:rPr>
          <w:rStyle w:val="1080"/>
          <w:rFonts w:hint="eastAsia"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80"/>
          <w:rFonts w:hint="eastAsia" w:cs="仿宋"/>
          <w:color w:val="000000"/>
          <w:sz w:val="21"/>
          <w:szCs w:val="21"/>
        </w:rPr>
      </w:r>
      <w:r/>
    </w:p>
    <w:p>
      <w:pPr>
        <w:pStyle w:val="991"/>
        <w:jc w:val="center"/>
        <w:spacing w:line="360" w:lineRule="auto"/>
        <w:rPr>
          <w:rFonts w:hint="eastAsia"/>
          <w:color w:val="000000"/>
        </w:rPr>
      </w:pPr>
      <w:r>
        <w:rPr>
          <w:rFonts w:ascii="宋体" w:hAnsi="宋体"/>
          <w:b/>
          <w:color w:val="000000"/>
          <w:sz w:val="28"/>
          <w:szCs w:val="28"/>
        </w:rPr>
        <w:br w:type="page" w:clear="all"/>
      </w:r>
      <w:r>
        <w:rPr>
          <w:rFonts w:hint="eastAsia" w:ascii="宋体" w:hAnsi="宋体"/>
          <w:b/>
          <w:bCs/>
          <w:color w:val="000000"/>
        </w:rPr>
        <w:t xml:space="preserve">残疾人福利性单位声明函</w:t>
      </w:r>
      <w:r>
        <w:rPr>
          <w:rFonts w:hint="eastAsia"/>
          <w:color w:val="000000"/>
        </w:rPr>
      </w:r>
      <w:r/>
    </w:p>
    <w:p>
      <w:pPr>
        <w:pStyle w:val="991"/>
        <w:ind w:firstLine="624"/>
        <w:spacing w:line="360" w:lineRule="auto"/>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991"/>
        <w:ind w:firstLine="444"/>
        <w:spacing w:line="360" w:lineRule="auto"/>
        <w:rPr>
          <w:rFonts w:ascii="仿宋_GB2312" w:eastAsia="仿宋_GB2312"/>
          <w:color w:val="000000"/>
          <w:spacing w:val="6"/>
          <w:szCs w:val="21"/>
        </w:rPr>
      </w:pPr>
      <w:r>
        <w:rPr>
          <w:rFonts w:ascii="仿宋_GB2312" w:eastAsia="仿宋_GB2312"/>
          <w:color w:val="000000"/>
          <w:spacing w:val="6"/>
          <w:szCs w:val="21"/>
        </w:rPr>
      </w:r>
      <w:r/>
    </w:p>
    <w:p>
      <w:pPr>
        <w:pStyle w:val="991"/>
        <w:ind w:right="1560" w:firstLine="444"/>
        <w:jc w:val="center"/>
        <w:spacing w:line="360" w:lineRule="auto"/>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991"/>
        <w:ind w:right="1560" w:firstLine="420"/>
        <w:jc w:val="center"/>
        <w:spacing w:line="360" w:lineRule="auto"/>
        <w:tabs>
          <w:tab w:val="left" w:pos="4860" w:leader="none"/>
        </w:tabs>
        <w:rPr>
          <w:rFonts w:hint="eastAsia" w:ascii="宋体" w:hAnsi="宋体"/>
          <w:color w:val="000000"/>
          <w:szCs w:val="21"/>
        </w:rPr>
      </w:pPr>
      <w:r>
        <w:rPr>
          <w:rFonts w:hint="eastAsia" w:ascii="宋体" w:hAnsi="宋体"/>
          <w:color w:val="000000"/>
          <w:szCs w:val="21"/>
        </w:rPr>
        <w:t xml:space="preserve">                              日  期：</w:t>
      </w: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1087"/>
        <w:ind w:firstLine="420"/>
        <w:rPr>
          <w:rFonts w:hint="eastAsia" w:ascii="宋体" w:hAnsi="宋体"/>
          <w:color w:val="000000"/>
          <w:szCs w:val="21"/>
        </w:rPr>
      </w:pPr>
      <w:r>
        <w:rPr>
          <w:rFonts w:hint="eastAsia" w:ascii="宋体" w:hAnsi="宋体"/>
          <w:color w:val="000000"/>
          <w:szCs w:val="21"/>
        </w:rPr>
      </w:r>
      <w:r/>
    </w:p>
    <w:p>
      <w:pPr>
        <w:pStyle w:val="991"/>
        <w:jc w:val="center"/>
        <w:spacing w:line="360" w:lineRule="auto"/>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四、</w:t>
      </w:r>
      <w:r>
        <w:rPr>
          <w:rFonts w:hint="eastAsia" w:ascii="宋体" w:hAnsi="宋体"/>
          <w:b/>
          <w:bCs/>
          <w:color w:val="000000"/>
          <w:sz w:val="32"/>
          <w:szCs w:val="32"/>
          <w:lang w:val="en-US" w:eastAsia="zh-CN"/>
        </w:rPr>
        <w:t xml:space="preserve">开标一览表</w:t>
      </w:r>
      <w:r>
        <w:rPr>
          <w:rFonts w:hint="eastAsia" w:ascii="宋体" w:hAnsi="宋体" w:eastAsia="宋体"/>
          <w:b/>
          <w:bCs/>
          <w:color w:val="000000"/>
          <w:sz w:val="32"/>
          <w:szCs w:val="32"/>
          <w:lang w:eastAsia="zh-CN"/>
        </w:rPr>
      </w:r>
      <w:r/>
    </w:p>
    <w:p>
      <w:pPr>
        <w:pStyle w:val="991"/>
        <w:ind w:firstLine="480"/>
        <w:spacing w:line="360" w:lineRule="auto"/>
        <w:rPr>
          <w:rFonts w:hint="eastAsia" w:ascii="宋体" w:hAnsi="宋体"/>
          <w:color w:val="000000"/>
          <w:szCs w:val="21"/>
        </w:rPr>
      </w:pPr>
      <w:r>
        <w:rPr>
          <w:rFonts w:hint="eastAsia" w:ascii="宋体" w:hAnsi="宋体"/>
          <w:color w:val="000000"/>
        </w:rPr>
        <w:t xml:space="preserve">投标人全称（加盖CA电子签章）：</w:t>
      </w:r>
      <w:r>
        <w:rPr>
          <w:rFonts w:hint="eastAsia" w:ascii="宋体" w:hAnsi="宋体"/>
          <w:color w:val="000000"/>
          <w:szCs w:val="21"/>
        </w:rPr>
      </w:r>
      <w:r/>
    </w:p>
    <w:p>
      <w:pPr>
        <w:pStyle w:val="991"/>
        <w:ind w:firstLine="480"/>
        <w:spacing w:line="360" w:lineRule="auto"/>
        <w:rPr>
          <w:color w:val="000000"/>
          <w:szCs w:val="21"/>
        </w:rPr>
      </w:pPr>
      <w:r>
        <w:rPr>
          <w:rFonts w:hint="eastAsia" w:ascii="宋体" w:hAnsi="宋体"/>
          <w:color w:val="000000"/>
          <w:szCs w:val="21"/>
        </w:rPr>
        <w:t xml:space="preserve">项目名称：</w:t>
      </w:r>
      <w:r>
        <w:rPr>
          <w:color w:val="000000"/>
          <w:szCs w:val="21"/>
        </w:rPr>
      </w:r>
      <w:r/>
    </w:p>
    <w:p>
      <w:pPr>
        <w:pStyle w:val="991"/>
        <w:ind w:firstLine="480"/>
        <w:spacing w:line="360" w:lineRule="auto"/>
        <w:rPr>
          <w:rFonts w:ascii="宋体" w:hAnsi="宋体"/>
          <w:color w:val="000000"/>
          <w:szCs w:val="21"/>
        </w:rPr>
      </w:pPr>
      <w:r>
        <w:rPr>
          <w:rFonts w:hint="eastAsia" w:ascii="宋体" w:hAnsi="宋体"/>
          <w:color w:val="000000"/>
          <w:szCs w:val="21"/>
        </w:rPr>
        <w:t xml:space="preserve">项目编号：</w:t>
      </w:r>
      <w:r>
        <w:rPr>
          <w:rFonts w:ascii="宋体" w:hAnsi="宋体"/>
          <w:color w:val="000000"/>
          <w:szCs w:val="21"/>
        </w:rPr>
      </w:r>
      <w:r/>
    </w:p>
    <w:p>
      <w:pPr>
        <w:pStyle w:val="991"/>
        <w:ind w:firstLine="480"/>
        <w:spacing w:line="360" w:lineRule="auto"/>
        <w:rPr>
          <w:rFonts w:ascii="宋体" w:hAnsi="宋体"/>
          <w:color w:val="000000"/>
          <w:szCs w:val="21"/>
        </w:rPr>
      </w:pPr>
      <w:r>
        <w:rPr>
          <w:rFonts w:hint="eastAsia" w:ascii="宋体" w:hAnsi="宋体"/>
          <w:color w:val="000000"/>
          <w:szCs w:val="21"/>
        </w:rPr>
        <w:t xml:space="preserve">分包号(如有)： </w:t>
      </w:r>
      <w:r>
        <w:rPr>
          <w:rFonts w:ascii="宋体" w:hAnsi="宋体"/>
          <w:color w:val="000000"/>
          <w:szCs w:val="21"/>
        </w:rPr>
      </w:r>
      <w:r/>
    </w:p>
    <w:p>
      <w:pPr>
        <w:pStyle w:val="991"/>
        <w:ind w:firstLine="480"/>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28"/>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投标服务或产品名称</w:t>
            </w:r>
            <w:r>
              <w:rPr>
                <w:rFonts w:ascii="宋体" w:hAnsi="宋体" w:eastAsia="宋体" w:cs="宋体"/>
                <w:color w:val="000000"/>
                <w:sz w:val="21"/>
                <w:szCs w:val="21"/>
              </w:rPr>
            </w:r>
            <w:r/>
          </w:p>
        </w:tc>
        <w:tc>
          <w:tcPr>
            <w:tcW w:w="6405" w:type="dxa"/>
            <w:vAlign w:val="center"/>
            <w:textDirection w:val="lrTb"/>
            <w:noWrap w:val="false"/>
          </w:tcPr>
          <w:p>
            <w:pPr>
              <w:pStyle w:val="991"/>
              <w:rPr>
                <w:rFonts w:ascii="宋体" w:hAnsi="宋体" w:eastAsia="宋体"/>
                <w:color w:val="000000"/>
                <w:szCs w:val="21"/>
                <w:lang w:val="en-US" w:eastAsia="zh-CN"/>
              </w:rPr>
            </w:pPr>
            <w:r>
              <w:rPr>
                <w:rFonts w:hint="eastAsia" w:ascii="宋体" w:hAnsi="宋体" w:cs="宋体"/>
                <w:color w:val="000000"/>
                <w:szCs w:val="21"/>
              </w:rPr>
              <w:t xml:space="preserve">                      </w:t>
            </w:r>
            <w:r>
              <w:rPr>
                <w:rFonts w:hint="eastAsia" w:ascii="宋体" w:hAnsi="宋体"/>
                <w:color w:val="000000"/>
                <w:szCs w:val="21"/>
              </w:rPr>
              <w:t xml:space="preserve">投标总报价</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两年）</w:t>
            </w:r>
            <w:r>
              <w:rPr>
                <w:rFonts w:ascii="宋体" w:hAnsi="宋体" w:eastAsia="宋体"/>
                <w:color w:val="000000"/>
                <w:szCs w:val="21"/>
                <w:lang w:val="en-US" w:eastAsia="zh-CN"/>
              </w:rPr>
            </w:r>
            <w:r/>
          </w:p>
        </w:tc>
      </w:tr>
      <w:tr>
        <w:trPr>
          <w:cantSplit/>
          <w:trHeight w:val="1697"/>
        </w:trPr>
        <w:tc>
          <w:tcPr>
            <w:tcW w:w="2481" w:type="dxa"/>
            <w:vAlign w:val="center"/>
            <w:textDirection w:val="lrTb"/>
            <w:noWrap w:val="false"/>
          </w:tcPr>
          <w:p>
            <w:pPr>
              <w:pStyle w:val="1028"/>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c>
          <w:tcPr>
            <w:tcW w:w="6405" w:type="dxa"/>
            <w:vAlign w:val="center"/>
            <w:textDirection w:val="lrTb"/>
            <w:noWrap w:val="false"/>
          </w:tcPr>
          <w:p>
            <w:pPr>
              <w:pStyle w:val="1285"/>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大写：                       </w:t>
            </w:r>
            <w:r>
              <w:rPr>
                <w:rFonts w:ascii="宋体" w:hAnsi="宋体" w:cs="宋体"/>
                <w:color w:val="000000"/>
                <w:sz w:val="21"/>
                <w:szCs w:val="21"/>
              </w:rPr>
            </w:r>
            <w:r/>
          </w:p>
          <w:p>
            <w:pPr>
              <w:pStyle w:val="1285"/>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小写：                            </w:t>
            </w:r>
            <w:r>
              <w:rPr>
                <w:rFonts w:hint="eastAsia" w:ascii="宋体" w:hAnsi="宋体" w:cs="宋体"/>
                <w:color w:val="000000"/>
                <w:sz w:val="21"/>
                <w:szCs w:val="21"/>
                <w:highlight w:val="none"/>
              </w:rPr>
              <w:t xml:space="preserve"> </w:t>
            </w:r>
            <w:r>
              <w:rPr>
                <w:rFonts w:hint="eastAsia" w:ascii="宋体" w:hAnsi="宋体" w:eastAsia="宋体" w:cs="Times New Roman"/>
                <w:color w:val="000000"/>
                <w:sz w:val="21"/>
                <w:szCs w:val="21"/>
                <w:lang w:val="en-US" w:eastAsia="zh-CN" w:bidi="ar-SA"/>
              </w:rPr>
              <w:t xml:space="preserve">（人民币：元）</w:t>
            </w:r>
            <w:r>
              <w:rPr>
                <w:rFonts w:ascii="宋体" w:hAnsi="宋体" w:cs="宋体"/>
                <w:color w:val="000000"/>
                <w:sz w:val="21"/>
                <w:szCs w:val="21"/>
              </w:rPr>
            </w:r>
            <w:r/>
          </w:p>
        </w:tc>
      </w:tr>
    </w:tbl>
    <w:p>
      <w:pPr>
        <w:pStyle w:val="991"/>
        <w:rPr>
          <w:rFonts w:ascii="宋体" w:hAnsi="宋体"/>
          <w:color w:val="000000"/>
          <w:szCs w:val="21"/>
        </w:rPr>
      </w:pPr>
      <w:r>
        <w:rPr>
          <w:rFonts w:ascii="宋体" w:hAnsi="宋体"/>
          <w:color w:val="000000"/>
          <w:szCs w:val="21"/>
        </w:rPr>
      </w:r>
      <w:r/>
    </w:p>
    <w:p>
      <w:pPr>
        <w:pStyle w:val="991"/>
        <w:ind w:firstLine="480"/>
        <w:rPr>
          <w:rFonts w:ascii="宋体" w:hAnsi="宋体"/>
          <w:color w:val="000000"/>
          <w:szCs w:val="21"/>
        </w:rPr>
      </w:pPr>
      <w:r>
        <w:rPr>
          <w:rFonts w:hint="eastAsia" w:ascii="宋体" w:hAnsi="宋体"/>
          <w:color w:val="000000"/>
          <w:szCs w:val="21"/>
        </w:rPr>
        <w:t xml:space="preserve">                                              日期：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jc w:val="center"/>
        <w:spacing w:line="360" w:lineRule="auto"/>
        <w:rPr>
          <w:rFonts w:ascii="宋体" w:hAnsi="宋体" w:cs="Times New Roman"/>
          <w:b/>
          <w:color w:val="000000"/>
          <w:sz w:val="32"/>
          <w:szCs w:val="32"/>
          <w:highlight w:val="none"/>
        </w:rPr>
      </w:pPr>
      <w:r/>
      <w:bookmarkStart w:id="60" w:name="_Hlt26955054"/>
      <w:r/>
      <w:bookmarkEnd w:id="60"/>
      <w:r>
        <w:rPr>
          <w:rFonts w:hint="eastAsia" w:ascii="宋体" w:hAnsi="宋体" w:cs="Times New Roman"/>
          <w:b/>
          <w:color w:val="000000"/>
          <w:sz w:val="32"/>
          <w:szCs w:val="32"/>
          <w:highlight w:val="none"/>
        </w:rPr>
        <w:t xml:space="preserve">分项报价表</w:t>
      </w:r>
      <w:r>
        <w:rPr>
          <w:rFonts w:ascii="宋体" w:hAnsi="宋体" w:cs="Times New Roman"/>
          <w:b/>
          <w:color w:val="000000"/>
          <w:sz w:val="32"/>
          <w:szCs w:val="32"/>
          <w:highlight w:val="none"/>
        </w:rPr>
      </w:r>
      <w:r/>
    </w:p>
    <w:p>
      <w:pPr>
        <w:pStyle w:val="991"/>
        <w:jc w:val="left"/>
        <w:rPr>
          <w:rFonts w:hint="eastAsia" w:ascii="宋体" w:hAnsi="宋体"/>
          <w:color w:val="000000"/>
          <w:highlight w:val="none"/>
        </w:rPr>
      </w:pPr>
      <w:r>
        <w:rPr>
          <w:rFonts w:hint="eastAsia" w:ascii="宋体" w:hAnsi="宋体"/>
          <w:color w:val="000000"/>
          <w:highlight w:val="none"/>
          <w:lang w:eastAsia="zh-CN"/>
        </w:rPr>
        <w:t xml:space="preserve">供应商</w:t>
      </w:r>
      <w:r>
        <w:rPr>
          <w:rFonts w:hint="eastAsia" w:ascii="宋体" w:hAnsi="宋体"/>
          <w:color w:val="000000"/>
          <w:highlight w:val="none"/>
        </w:rPr>
        <w:t xml:space="preserve">名称（公章）：</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991"/>
        <w:jc w:val="left"/>
        <w:rPr>
          <w:rFonts w:hint="eastAsia" w:ascii="宋体" w:hAnsi="宋体"/>
          <w:color w:val="000000"/>
          <w:highlight w:val="none"/>
          <w:u w:val="single"/>
          <w:lang w:val="en-US" w:eastAsia="zh-CN"/>
        </w:rPr>
      </w:pPr>
      <w:r>
        <w:rPr>
          <w:rFonts w:hint="eastAsia" w:ascii="宋体" w:hAnsi="宋体"/>
          <w:color w:val="000000"/>
          <w:highlight w:val="none"/>
        </w:rPr>
        <w:t xml:space="preserve">项目编号：</w:t>
      </w:r>
      <w:r>
        <w:rPr>
          <w:rFonts w:hint="eastAsia" w:ascii="宋体" w:hAnsi="宋体"/>
          <w:color w:val="000000"/>
          <w:highlight w:val="none"/>
          <w:u w:val="single"/>
          <w:lang w:val="en-US" w:eastAsia="zh-CN"/>
        </w:rPr>
        <w:t xml:space="preserve">            </w:t>
      </w:r>
      <w:r>
        <w:rPr>
          <w:rFonts w:hint="eastAsia" w:ascii="宋体" w:hAnsi="宋体"/>
          <w:color w:val="000000"/>
          <w:highlight w:val="none"/>
          <w:u w:val="single"/>
          <w:lang w:val="en-US" w:eastAsia="zh-CN"/>
        </w:rPr>
      </w:r>
      <w:r/>
    </w:p>
    <w:p>
      <w:pPr>
        <w:pStyle w:val="991"/>
        <w:jc w:val="left"/>
        <w:rPr>
          <w:rFonts w:ascii="宋体" w:hAnsi="宋体" w:eastAsia="宋体" w:cs="Times New Roman"/>
          <w:color w:val="000000"/>
          <w:highlight w:val="none"/>
          <w:u w:val="single"/>
          <w:lang w:val="en-US" w:eastAsia="zh-CN"/>
        </w:rPr>
      </w:pPr>
      <w:r>
        <w:rPr>
          <w:rFonts w:hint="eastAsia" w:ascii="宋体" w:hAnsi="宋体" w:eastAsia="宋体" w:cs="Times New Roman"/>
          <w:color w:val="000000"/>
          <w:highlight w:val="none"/>
        </w:rPr>
        <w:t xml:space="preserve">分包号：</w:t>
      </w:r>
      <w:r>
        <w:rPr>
          <w:rFonts w:hint="eastAsia" w:ascii="宋体" w:hAnsi="宋体" w:eastAsia="宋体" w:cs="Times New Roman"/>
          <w:color w:val="000000"/>
          <w:highlight w:val="none"/>
          <w:u w:val="single"/>
          <w:lang w:val="en-US" w:eastAsia="zh-CN"/>
        </w:rPr>
        <w:t xml:space="preserve"> 包一 </w:t>
      </w:r>
      <w:r>
        <w:rPr>
          <w:rFonts w:ascii="宋体" w:hAnsi="宋体" w:eastAsia="宋体" w:cs="Times New Roman"/>
          <w:color w:val="000000"/>
          <w:highlight w:val="none"/>
          <w:u w:val="single"/>
          <w:lang w:val="en-US" w:eastAsia="zh-CN"/>
        </w:rPr>
      </w:r>
      <w:r/>
    </w:p>
    <w:tbl>
      <w:tblPr>
        <w:tblW w:w="9116" w:type="dxa"/>
        <w:tblInd w:w="-3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38"/>
        <w:gridCol w:w="1096"/>
        <w:gridCol w:w="889"/>
        <w:gridCol w:w="1385"/>
        <w:gridCol w:w="1442"/>
        <w:gridCol w:w="2366"/>
      </w:tblGrid>
      <w:tr>
        <w:trPr>
          <w:trHeight w:val="54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分项内容</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单价（元/月）</w:t>
            </w: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总价（元/年）</w:t>
            </w: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测算依据</w:t>
            </w:r>
            <w:r>
              <w:rPr>
                <w:rFonts w:hint="eastAsia" w:ascii="宋体" w:hAnsi="宋体" w:eastAsia="宋体" w:cs="宋体"/>
                <w:i w:val="0"/>
                <w:iCs w:val="0"/>
                <w:color w:val="000000"/>
                <w:sz w:val="21"/>
                <w:szCs w:val="21"/>
                <w:highlight w:val="none"/>
                <w:u w:val="none"/>
              </w:rPr>
            </w:r>
            <w:r/>
          </w:p>
        </w:tc>
      </w:tr>
      <w:tr>
        <w:trPr>
          <w:trHeight w:val="525"/>
        </w:trPr>
        <w:tc>
          <w:tcPr>
            <w:tcW w:w="1938" w:type="dxa"/>
            <w:vAlign w:val="center"/>
            <w:vMerge w:val="restart"/>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人员工资</w:t>
            </w: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项目</w:t>
            </w:r>
            <w:r>
              <w:rPr>
                <w:rFonts w:hint="eastAsia" w:ascii="宋体" w:hAnsi="宋体" w:cs="宋体"/>
                <w:b w:val="0"/>
                <w:bCs w:val="0"/>
                <w:i w:val="0"/>
                <w:iCs w:val="0"/>
                <w:color w:val="000000"/>
                <w:sz w:val="21"/>
                <w:szCs w:val="21"/>
                <w:highlight w:val="none"/>
                <w:u w:val="none"/>
                <w:lang w:val="en-US" w:eastAsia="zh-CN" w:bidi="ar"/>
              </w:rPr>
              <w:t xml:space="preserve">管理人员</w:t>
            </w:r>
            <w:r>
              <w:rPr>
                <w:rFonts w:hint="eastAsia" w:ascii="宋体" w:hAnsi="宋体" w:eastAsia="宋体" w:cs="宋体"/>
                <w:b w:val="0"/>
                <w:bCs w:val="0"/>
                <w:i w:val="0"/>
                <w:iCs w:val="0"/>
                <w:color w:val="000000"/>
                <w:sz w:val="21"/>
                <w:szCs w:val="21"/>
                <w:highlight w:val="none"/>
                <w:u w:val="none"/>
              </w:rPr>
            </w:r>
            <w:r/>
          </w:p>
        </w:tc>
        <w:tc>
          <w:tcPr>
            <w:tcW w:w="88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938" w:type="dxa"/>
            <w:vAlign w:val="center"/>
            <w:vMerge w:val="continue"/>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96" w:type="dxa"/>
            <w:vAlign w:val="center"/>
            <w:textDirection w:val="lrTb"/>
            <w:noWrap w:val="false"/>
          </w:tcPr>
          <w:p>
            <w:pPr>
              <w:pStyle w:val="991"/>
              <w:jc w:val="center"/>
              <w:keepLines w:val="0"/>
              <w:keepNext w:val="0"/>
              <w:widowControl/>
              <w:rPr>
                <w:rFonts w:hint="eastAsia" w:ascii="宋体" w:hAnsi="宋体" w:cs="宋体"/>
                <w:b w:val="0"/>
                <w:bCs w:val="0"/>
                <w:color w:val="000000"/>
                <w:szCs w:val="21"/>
                <w:highlight w:val="none"/>
              </w:rPr>
              <w:suppressLineNumbers w:val="0"/>
            </w:pPr>
            <w:r>
              <w:rPr>
                <w:rFonts w:hint="eastAsia" w:ascii="宋体" w:hAnsi="宋体" w:cs="宋体"/>
                <w:b w:val="0"/>
                <w:bCs w:val="0"/>
                <w:color w:val="000000"/>
                <w:szCs w:val="21"/>
                <w:highlight w:val="none"/>
              </w:rPr>
              <w:t xml:space="preserve">镇区</w:t>
            </w:r>
            <w:r>
              <w:rPr>
                <w:rFonts w:hint="eastAsia" w:ascii="宋体" w:hAnsi="宋体" w:cs="宋体"/>
                <w:b w:val="0"/>
                <w:bCs w:val="0"/>
                <w:color w:val="000000"/>
                <w:szCs w:val="21"/>
                <w:highlight w:val="none"/>
              </w:rPr>
            </w:r>
            <w:r/>
          </w:p>
          <w:p>
            <w:pPr>
              <w:pStyle w:val="99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color w:val="000000"/>
                <w:szCs w:val="21"/>
                <w:highlight w:val="none"/>
              </w:rPr>
              <w:t xml:space="preserve">保洁员</w:t>
            </w:r>
            <w:r>
              <w:rPr>
                <w:rFonts w:hint="eastAsia" w:ascii="宋体" w:hAnsi="宋体" w:eastAsia="宋体" w:cs="宋体"/>
                <w:b w:val="0"/>
                <w:bCs w:val="0"/>
                <w:i w:val="0"/>
                <w:iCs w:val="0"/>
                <w:color w:val="000000"/>
                <w:sz w:val="21"/>
                <w:szCs w:val="21"/>
                <w:highlight w:val="none"/>
                <w:u w:val="none"/>
                <w:lang w:val="en-US" w:eastAsia="zh-CN" w:bidi="ar"/>
              </w:rPr>
            </w:r>
            <w:r/>
          </w:p>
        </w:tc>
        <w:tc>
          <w:tcPr>
            <w:tcW w:w="88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30（人）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tcW w:w="193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cs="宋体"/>
                <w:b w:val="0"/>
                <w:bCs w:val="0"/>
                <w:color w:val="000000"/>
                <w:szCs w:val="21"/>
                <w:highlight w:val="none"/>
              </w:rPr>
              <w:t xml:space="preserve">操作工</w:t>
            </w:r>
            <w:r>
              <w:rPr>
                <w:rFonts w:hint="eastAsia" w:ascii="宋体" w:hAnsi="宋体" w:eastAsia="宋体" w:cs="宋体"/>
                <w:b w:val="0"/>
                <w:bCs w:val="0"/>
                <w:i w:val="0"/>
                <w:iCs w:val="0"/>
                <w:color w:val="000000"/>
                <w:sz w:val="22"/>
                <w:szCs w:val="22"/>
                <w:highlight w:val="none"/>
                <w:u w:val="none"/>
              </w:rPr>
            </w:r>
            <w:r/>
          </w:p>
        </w:tc>
        <w:tc>
          <w:tcPr>
            <w:tcW w:w="88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2（人）</w:t>
            </w: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shd w:val="clear" w:color="000000" w:fill="ffffff"/>
            <w:tcW w:w="1938" w:type="dxa"/>
            <w:vAlign w:val="center"/>
            <w:vMerge w:val="continue"/>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096" w:type="dxa"/>
            <w:vAlign w:val="center"/>
            <w:textDirection w:val="lrTb"/>
            <w:noWrap w:val="false"/>
          </w:tcPr>
          <w:p>
            <w:pPr>
              <w:pStyle w:val="991"/>
              <w:jc w:val="center"/>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Cs w:val="21"/>
                <w:highlight w:val="none"/>
              </w:rPr>
              <w:t xml:space="preserve">水电工</w:t>
            </w:r>
            <w:r>
              <w:rPr>
                <w:rFonts w:hint="eastAsia" w:ascii="宋体" w:hAnsi="宋体" w:eastAsia="宋体" w:cs="宋体"/>
                <w:b w:val="0"/>
                <w:bCs w:val="0"/>
                <w:color w:val="000000"/>
                <w:sz w:val="21"/>
                <w:szCs w:val="21"/>
                <w:highlight w:val="none"/>
                <w:lang w:val="en-US" w:eastAsia="zh-CN" w:bidi="ar-SA"/>
              </w:rPr>
            </w:r>
            <w:r/>
          </w:p>
        </w:tc>
        <w:tc>
          <w:tcPr>
            <w:shd w:val="clear" w:color="000000" w:fill="ffffff"/>
            <w:tcW w:w="889"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eastAsia="宋体" w:cs="宋体"/>
                <w:b/>
                <w:bCs/>
                <w:color w:val="000000"/>
                <w:sz w:val="21"/>
                <w:szCs w:val="21"/>
                <w:highlight w:val="none"/>
                <w:lang w:val="en-US" w:eastAsia="zh-CN" w:bidi="ar-SA"/>
              </w:rPr>
            </w:r>
            <w:r/>
          </w:p>
        </w:tc>
        <w:tc>
          <w:tcPr>
            <w:shd w:val="clear" w:color="000000" w:fill="ffffff"/>
            <w:tcW w:w="1385"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442"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2366"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397"/>
        </w:trPr>
        <w:tc>
          <w:tcPr>
            <w:shd w:val="clear" w:color="000000" w:fill="ffffff"/>
            <w:tcW w:w="1938" w:type="dxa"/>
            <w:vAlign w:val="center"/>
            <w:vMerge w:val="continue"/>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096" w:type="dxa"/>
            <w:vAlign w:val="center"/>
            <w:textDirection w:val="lrTb"/>
            <w:noWrap w:val="false"/>
          </w:tcPr>
          <w:p>
            <w:pPr>
              <w:pStyle w:val="991"/>
              <w:jc w:val="center"/>
              <w:widowControl/>
              <w:rPr>
                <w:rFonts w:hint="eastAsia" w:ascii="宋体" w:hAnsi="宋体" w:eastAsia="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维修工</w:t>
            </w:r>
            <w:r>
              <w:rPr>
                <w:rFonts w:hint="eastAsia" w:ascii="宋体" w:hAnsi="宋体" w:eastAsia="宋体" w:cs="宋体"/>
                <w:b w:val="0"/>
                <w:bCs w:val="0"/>
                <w:color w:val="000000"/>
                <w:szCs w:val="21"/>
                <w:highlight w:val="none"/>
                <w:lang w:eastAsia="zh-CN"/>
              </w:rPr>
            </w:r>
            <w:r/>
          </w:p>
        </w:tc>
        <w:tc>
          <w:tcPr>
            <w:shd w:val="clear" w:color="000000" w:fill="ffffff"/>
            <w:tcW w:w="889" w:type="dxa"/>
            <w:vAlign w:val="center"/>
            <w:textDirection w:val="lrTb"/>
            <w:noWrap w:val="false"/>
          </w:tcPr>
          <w:p>
            <w:pPr>
              <w:pStyle w:val="991"/>
              <w:jc w:val="center"/>
              <w:widowControl/>
              <w:rPr>
                <w:rFonts w:hint="eastAsia" w:ascii="宋体" w:hAnsi="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cs="宋体"/>
                <w:i w:val="0"/>
                <w:iCs w:val="0"/>
                <w:color w:val="000000"/>
                <w:sz w:val="21"/>
                <w:szCs w:val="21"/>
                <w:highlight w:val="none"/>
                <w:u w:val="none"/>
                <w:lang w:val="en-US" w:eastAsia="zh-CN"/>
              </w:rPr>
            </w:r>
            <w:r/>
          </w:p>
        </w:tc>
        <w:tc>
          <w:tcPr>
            <w:shd w:val="clear" w:color="000000" w:fill="ffffff"/>
            <w:tcW w:w="1385"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442"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2366"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397"/>
        </w:trPr>
        <w:tc>
          <w:tcPr>
            <w:tcW w:w="193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color w:val="000000"/>
                <w:szCs w:val="21"/>
                <w:highlight w:val="none"/>
              </w:rPr>
              <w:t xml:space="preserve">驾驶员</w:t>
            </w:r>
            <w:r>
              <w:rPr>
                <w:rFonts w:hint="eastAsia" w:ascii="宋体" w:hAnsi="宋体" w:eastAsia="宋体" w:cs="宋体"/>
                <w:b w:val="0"/>
                <w:bCs w:val="0"/>
                <w:i w:val="0"/>
                <w:iCs w:val="0"/>
                <w:color w:val="000000"/>
                <w:sz w:val="22"/>
                <w:szCs w:val="22"/>
                <w:highlight w:val="none"/>
                <w:u w:val="none"/>
                <w:lang w:val="en-US" w:eastAsia="zh-CN" w:bidi="ar"/>
              </w:rPr>
            </w:r>
            <w:r/>
          </w:p>
        </w:tc>
        <w:tc>
          <w:tcPr>
            <w:tcW w:w="88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tcW w:w="193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color w:val="000000"/>
                <w:szCs w:val="21"/>
                <w:highlight w:val="none"/>
                <w:lang w:eastAsia="zh-CN"/>
              </w:rPr>
              <w:suppressLineNumbers w:val="0"/>
            </w:pPr>
            <w:r>
              <w:rPr>
                <w:rFonts w:hint="eastAsia" w:ascii="宋体" w:hAnsi="宋体" w:cs="宋体"/>
                <w:b w:val="0"/>
                <w:bCs w:val="0"/>
                <w:color w:val="000000"/>
                <w:szCs w:val="21"/>
                <w:highlight w:val="none"/>
                <w:lang w:eastAsia="zh-CN"/>
              </w:rPr>
              <w:t xml:space="preserve">辅助工</w:t>
            </w:r>
            <w:r>
              <w:rPr>
                <w:rFonts w:hint="eastAsia" w:ascii="宋体" w:hAnsi="宋体" w:eastAsia="宋体" w:cs="宋体"/>
                <w:b w:val="0"/>
                <w:bCs w:val="0"/>
                <w:color w:val="000000"/>
                <w:szCs w:val="21"/>
                <w:highlight w:val="none"/>
                <w:lang w:eastAsia="zh-CN"/>
              </w:rPr>
            </w:r>
            <w:r/>
          </w:p>
        </w:tc>
        <w:tc>
          <w:tcPr>
            <w:tcW w:w="889" w:type="dxa"/>
            <w:vAlign w:val="center"/>
            <w:textDirection w:val="lrTb"/>
            <w:noWrap w:val="false"/>
          </w:tcPr>
          <w:p>
            <w:pPr>
              <w:pStyle w:val="991"/>
              <w:jc w:val="center"/>
              <w:keepLines w:val="0"/>
              <w:keepNext w:val="0"/>
              <w:widowControl/>
              <w:rPr>
                <w:rFonts w:hint="eastAsia"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tcW w:w="193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96" w:type="dxa"/>
            <w:vAlign w:val="center"/>
            <w:textDirection w:val="lrTb"/>
            <w:noWrap w:val="false"/>
          </w:tcPr>
          <w:p>
            <w:pPr>
              <w:pStyle w:val="991"/>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color w:val="000000"/>
                <w:szCs w:val="21"/>
                <w:highlight w:val="none"/>
              </w:rPr>
              <w:t xml:space="preserve">公厕清扫保洁</w:t>
            </w:r>
            <w:r>
              <w:rPr>
                <w:rFonts w:hint="eastAsia" w:ascii="宋体" w:hAnsi="宋体" w:eastAsia="宋体" w:cs="宋体"/>
                <w:b w:val="0"/>
                <w:bCs w:val="0"/>
                <w:i w:val="0"/>
                <w:iCs w:val="0"/>
                <w:color w:val="000000"/>
                <w:sz w:val="22"/>
                <w:szCs w:val="22"/>
                <w:highlight w:val="none"/>
                <w:u w:val="none"/>
                <w:lang w:val="en-US" w:eastAsia="zh-CN" w:bidi="ar"/>
              </w:rPr>
            </w:r>
            <w:r/>
          </w:p>
        </w:tc>
        <w:tc>
          <w:tcPr>
            <w:tcW w:w="88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6"/>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法定节假日加班费</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45（人）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按1</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天测算（基本工资/21.75×1</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天×3倍）</w:t>
            </w:r>
            <w:r>
              <w:rPr>
                <w:rFonts w:hint="eastAsia" w:ascii="宋体" w:hAnsi="宋体" w:eastAsia="宋体" w:cs="宋体"/>
                <w:i w:val="0"/>
                <w:iCs w:val="0"/>
                <w:color w:val="000000"/>
                <w:sz w:val="21"/>
                <w:szCs w:val="21"/>
                <w:highlight w:val="none"/>
                <w:u w:val="none"/>
              </w:rPr>
            </w:r>
            <w:r/>
          </w:p>
        </w:tc>
      </w:tr>
      <w:tr>
        <w:trPr>
          <w:trHeight w:val="1188"/>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法定的社会保险（养老、工伤、失业）（社保最低基数×费率）</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按扬州市最新政策执行</w:t>
            </w:r>
            <w:r>
              <w:rPr>
                <w:rFonts w:hint="eastAsia" w:ascii="宋体" w:hAnsi="宋体" w:eastAsia="宋体" w:cs="宋体"/>
                <w:i w:val="0"/>
                <w:iCs w:val="0"/>
                <w:color w:val="000000"/>
                <w:sz w:val="21"/>
                <w:szCs w:val="21"/>
                <w:highlight w:val="none"/>
                <w:u w:val="none"/>
              </w:rPr>
            </w:r>
            <w:r/>
          </w:p>
        </w:tc>
      </w:tr>
      <w:tr>
        <w:trPr>
          <w:trHeight w:val="102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医疗保险（医疗、大病救助）（社保最低基数×费率）</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按扬州市最新政策执行</w:t>
            </w:r>
            <w:r>
              <w:rPr>
                <w:rFonts w:hint="eastAsia" w:ascii="宋体" w:hAnsi="宋体" w:eastAsia="宋体" w:cs="宋体"/>
                <w:i w:val="0"/>
                <w:iCs w:val="0"/>
                <w:color w:val="000000"/>
                <w:sz w:val="21"/>
                <w:szCs w:val="21"/>
                <w:highlight w:val="none"/>
                <w:u w:val="none"/>
              </w:rPr>
            </w:r>
            <w:r/>
          </w:p>
        </w:tc>
      </w:tr>
      <w:tr>
        <w:trPr>
          <w:trHeight w:val="547"/>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住房公积金（5%-12%）</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按扬州市最新政策执行</w:t>
            </w:r>
            <w:r>
              <w:rPr>
                <w:rFonts w:hint="eastAsia" w:ascii="宋体" w:hAnsi="宋体" w:eastAsia="宋体" w:cs="宋体"/>
                <w:i w:val="0"/>
                <w:iCs w:val="0"/>
                <w:color w:val="000000"/>
                <w:sz w:val="21"/>
                <w:szCs w:val="21"/>
                <w:highlight w:val="none"/>
                <w:u w:val="none"/>
              </w:rPr>
            </w:r>
            <w:r/>
          </w:p>
        </w:tc>
      </w:tr>
      <w:tr>
        <w:trPr>
          <w:trHeight w:val="881"/>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高温补贴</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45（人）</w:t>
            </w:r>
            <w:r>
              <w:rPr>
                <w:rFonts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高温补贴不低于国家相关规定标准300元/月，计4月/年/人。</w:t>
            </w:r>
            <w:r>
              <w:rPr>
                <w:rFonts w:hint="eastAsia" w:ascii="宋体" w:hAnsi="宋体" w:eastAsia="宋体" w:cs="宋体"/>
                <w:i w:val="0"/>
                <w:iCs w:val="0"/>
                <w:color w:val="000000"/>
                <w:sz w:val="21"/>
                <w:szCs w:val="21"/>
                <w:highlight w:val="none"/>
                <w:u w:val="none"/>
              </w:rPr>
            </w:r>
            <w:r/>
          </w:p>
        </w:tc>
      </w:tr>
      <w:tr>
        <w:trPr>
          <w:trHeight w:val="46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物资耗材</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1（项）</w:t>
            </w:r>
            <w:r>
              <w:rPr>
                <w:rFonts w:hint="eastAsia" w:ascii="宋体" w:hAnsi="宋体" w:eastAsia="宋体" w:cs="宋体"/>
                <w:i w:val="0"/>
                <w:iCs w:val="0"/>
                <w:color w:val="000000"/>
                <w:sz w:val="21"/>
                <w:szCs w:val="21"/>
                <w:highlight w:val="none"/>
                <w:u w:val="none"/>
                <w:lang w:val="en-US" w:eastAsia="zh-CN"/>
              </w:rPr>
            </w:r>
            <w:r/>
          </w:p>
        </w:tc>
        <w:tc>
          <w:tcPr>
            <w:tcW w:w="1385"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按本项目所需进行测算</w:t>
            </w:r>
            <w:r>
              <w:rPr>
                <w:rFonts w:hint="eastAsia" w:ascii="宋体" w:hAnsi="宋体" w:eastAsia="宋体" w:cs="宋体"/>
                <w:i w:val="0"/>
                <w:iCs w:val="0"/>
                <w:color w:val="000000"/>
                <w:sz w:val="21"/>
                <w:szCs w:val="21"/>
                <w:highlight w:val="none"/>
                <w:u w:val="none"/>
              </w:rPr>
            </w:r>
            <w:r/>
          </w:p>
        </w:tc>
      </w:tr>
      <w:tr>
        <w:trPr>
          <w:trHeight w:val="1420"/>
        </w:trPr>
        <w:tc>
          <w:tcPr>
            <w:tcW w:w="193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其他费用（投标人可自行添加）</w:t>
            </w:r>
            <w:r>
              <w:rPr>
                <w:rFonts w:hint="eastAsia" w:ascii="宋体" w:hAnsi="宋体" w:eastAsia="宋体" w:cs="宋体"/>
                <w:i w:val="0"/>
                <w:iCs w:val="0"/>
                <w:color w:val="000000"/>
                <w:sz w:val="21"/>
                <w:szCs w:val="21"/>
                <w:highlight w:val="none"/>
                <w:u w:val="none"/>
              </w:rPr>
            </w:r>
            <w:r/>
          </w:p>
        </w:tc>
        <w:tc>
          <w:tcPr>
            <w:gridSpan w:val="2"/>
            <w:tcW w:w="1985"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85"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42"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3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考虑服装费、装备费、自有配件费和维修费等其他为完成采购文件规定的服务工作所涉及到的费用</w:t>
            </w:r>
            <w:r>
              <w:rPr>
                <w:rFonts w:hint="eastAsia" w:ascii="宋体" w:hAnsi="宋体" w:eastAsia="宋体" w:cs="宋体"/>
                <w:i w:val="0"/>
                <w:iCs w:val="0"/>
                <w:color w:val="000000"/>
                <w:sz w:val="21"/>
                <w:szCs w:val="21"/>
                <w:highlight w:val="none"/>
                <w:u w:val="none"/>
              </w:rPr>
            </w:r>
            <w:r/>
          </w:p>
        </w:tc>
      </w:tr>
      <w:tr>
        <w:trPr>
          <w:trHeight w:val="300"/>
        </w:trPr>
        <w:tc>
          <w:tcPr>
            <w:gridSpan w:val="3"/>
            <w:tcW w:w="3923"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一年总价（元）</w:t>
            </w:r>
            <w:r>
              <w:rPr>
                <w:rFonts w:hint="eastAsia" w:ascii="宋体" w:hAnsi="宋体" w:eastAsia="宋体" w:cs="宋体"/>
                <w:i w:val="0"/>
                <w:iCs w:val="0"/>
                <w:color w:val="000000"/>
                <w:sz w:val="21"/>
                <w:szCs w:val="21"/>
                <w:highlight w:val="none"/>
                <w:u w:val="none"/>
              </w:rPr>
            </w:r>
            <w:r/>
          </w:p>
        </w:tc>
        <w:tc>
          <w:tcPr>
            <w:gridSpan w:val="3"/>
            <w:tcW w:w="5193"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00"/>
        </w:trPr>
        <w:tc>
          <w:tcPr>
            <w:gridSpan w:val="3"/>
            <w:tcW w:w="3923"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两年总价（元）</w:t>
            </w:r>
            <w:r>
              <w:rPr>
                <w:rFonts w:ascii="宋体" w:hAnsi="宋体" w:eastAsia="宋体" w:cs="宋体"/>
                <w:i w:val="0"/>
                <w:iCs w:val="0"/>
                <w:color w:val="000000"/>
                <w:sz w:val="21"/>
                <w:szCs w:val="21"/>
                <w:highlight w:val="none"/>
                <w:u w:val="none"/>
                <w:lang w:val="en-US" w:eastAsia="zh-CN" w:bidi="ar"/>
              </w:rPr>
            </w:r>
            <w:r/>
          </w:p>
        </w:tc>
        <w:tc>
          <w:tcPr>
            <w:gridSpan w:val="3"/>
            <w:tcW w:w="5193"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991"/>
        <w:spacing w:line="360" w:lineRule="auto"/>
        <w:rPr>
          <w:rFonts w:hint="eastAsia" w:ascii="宋体" w:hAnsi="宋体" w:cs="宋体"/>
          <w:b/>
          <w:bCs/>
          <w:i/>
          <w:color w:val="000000"/>
          <w:highlight w:val="none"/>
          <w:u w:val="single"/>
        </w:rPr>
      </w:pPr>
      <w:r>
        <w:rPr>
          <w:rFonts w:hint="eastAsia" w:ascii="宋体" w:hAnsi="宋体" w:cs="Calibri"/>
          <w:b/>
          <w:bCs/>
          <w:color w:val="000000"/>
          <w:highlight w:val="none"/>
        </w:rPr>
        <w:t xml:space="preserve">备注：</w:t>
      </w:r>
      <w:r>
        <w:rPr>
          <w:rFonts w:hint="eastAsia" w:ascii="宋体" w:hAnsi="宋体" w:cs="宋体"/>
          <w:b/>
          <w:bCs/>
          <w:i/>
          <w:color w:val="000000"/>
          <w:highlight w:val="none"/>
          <w:u w:val="single"/>
        </w:rPr>
        <w:t xml:space="preserve">1、分项报价表中（除其他费用可自行添加外）列明的项目不可修改。</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2、分项报价表中已注明的“数量”这一列的具体数字只可适当增加但不可减少。</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3、分项报价表严禁总价让利。</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4、分项报价表中所列明的项目不接受赠送。</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eastAsia="宋体" w:cs="宋体"/>
          <w:b/>
          <w:bCs/>
          <w:i/>
          <w:color w:val="000000"/>
          <w:highlight w:val="none"/>
          <w:u w:val="single"/>
          <w:lang w:val="en-US" w:eastAsia="zh-CN"/>
        </w:rPr>
      </w:pPr>
      <w:r>
        <w:rPr>
          <w:rFonts w:hint="eastAsia" w:ascii="宋体" w:hAnsi="宋体" w:eastAsia="宋体" w:cs="宋体"/>
          <w:b/>
          <w:bCs/>
          <w:i/>
          <w:color w:val="000000"/>
          <w:highlight w:val="none"/>
          <w:u w:val="single"/>
          <w:lang w:val="en-US" w:eastAsia="zh-CN"/>
        </w:rPr>
        <w:t xml:space="preserve">5、以上</w:t>
      </w:r>
      <w:r>
        <w:rPr>
          <w:rFonts w:hint="eastAsia" w:ascii="宋体" w:hAnsi="宋体" w:eastAsia="宋体" w:cs="宋体"/>
          <w:b/>
          <w:bCs/>
          <w:i/>
          <w:color w:val="000000"/>
          <w:highlight w:val="none"/>
          <w:u w:val="single"/>
        </w:rPr>
        <w:t xml:space="preserve">格式</w:t>
      </w:r>
      <w:r>
        <w:rPr>
          <w:rFonts w:hint="eastAsia" w:ascii="宋体" w:hAnsi="宋体" w:eastAsia="宋体" w:cs="宋体"/>
          <w:b/>
          <w:bCs/>
          <w:i/>
          <w:color w:val="000000"/>
          <w:highlight w:val="none"/>
          <w:u w:val="single"/>
          <w:lang w:val="en-US" w:eastAsia="zh-CN"/>
        </w:rPr>
        <w:t xml:space="preserve">可增加内容</w:t>
      </w:r>
      <w:r>
        <w:rPr>
          <w:rFonts w:hint="eastAsia" w:ascii="宋体" w:hAnsi="宋体" w:eastAsia="宋体" w:cs="宋体"/>
          <w:b/>
          <w:bCs/>
          <w:i/>
          <w:color w:val="000000"/>
          <w:highlight w:val="none"/>
          <w:u w:val="single"/>
        </w:rPr>
        <w:t xml:space="preserve">，但分项报价表中须包含本次所投对应包的详细组成，如有漏项，则认为投标人提供相应服务但不收取费用。</w:t>
      </w:r>
      <w:r>
        <w:rPr>
          <w:rFonts w:hint="eastAsia" w:ascii="宋体" w:hAnsi="宋体" w:eastAsia="宋体" w:cs="宋体"/>
          <w:b/>
          <w:bCs/>
          <w:i/>
          <w:color w:val="000000"/>
          <w:highlight w:val="none"/>
          <w:u w:val="single"/>
          <w:lang w:val="en-US" w:eastAsia="zh-CN"/>
        </w:rPr>
      </w:r>
      <w:r/>
    </w:p>
    <w:p>
      <w:pPr>
        <w:pStyle w:val="991"/>
        <w:ind w:firstLine="420"/>
        <w:jc w:val="left"/>
        <w:spacing w:line="360" w:lineRule="auto"/>
        <w:widowControl/>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lang w:val="en-US" w:eastAsia="zh-CN"/>
        </w:rPr>
        <w:t xml:space="preserve">6</w:t>
      </w:r>
      <w:r>
        <w:rPr>
          <w:rFonts w:hint="eastAsia" w:ascii="宋体" w:hAnsi="宋体" w:cs="宋体"/>
          <w:b/>
          <w:bCs/>
          <w:i w:val="0"/>
          <w:iCs/>
          <w:color w:val="000000"/>
          <w:highlight w:val="none"/>
          <w:u w:val="none"/>
        </w:rPr>
        <w:t xml:space="preserve">、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rPr>
          <w:rFonts w:hint="eastAsia" w:ascii="宋体" w:hAnsi="宋体" w:cs="宋体"/>
          <w:b/>
          <w:bCs/>
          <w:i w:val="0"/>
          <w:iCs/>
          <w:color w:val="000000"/>
          <w:highlight w:val="none"/>
          <w:u w:val="none"/>
        </w:rPr>
      </w:r>
      <w:r/>
    </w:p>
    <w:p>
      <w:pPr>
        <w:pStyle w:val="1030"/>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1032"/>
        <w:rPr>
          <w:rFonts w:hint="eastAsia" w:ascii="宋体" w:hAnsi="宋体" w:cs="宋体"/>
          <w:b/>
          <w:bCs/>
          <w:i w:val="0"/>
          <w:iCs/>
          <w:color w:val="000000"/>
          <w:highlight w:val="none"/>
          <w:u w:val="none"/>
        </w:rPr>
      </w:pPr>
      <w:r>
        <w:rPr>
          <w:rFonts w:hint="eastAsia" w:ascii="宋体" w:hAnsi="宋体" w:cs="宋体"/>
          <w:b/>
          <w:bCs/>
          <w:i w:val="0"/>
          <w:iCs/>
          <w:color w:val="000000"/>
          <w:highlight w:val="none"/>
          <w:u w:val="none"/>
        </w:rPr>
      </w:r>
      <w:r/>
    </w:p>
    <w:p>
      <w:pPr>
        <w:pStyle w:val="991"/>
        <w:jc w:val="center"/>
        <w:spacing w:line="360" w:lineRule="auto"/>
        <w:rPr>
          <w:rFonts w:hint="eastAsia" w:ascii="宋体" w:hAnsi="宋体" w:cs="Times New Roman"/>
          <w:b/>
          <w:bCs/>
          <w:color w:val="000000"/>
          <w:sz w:val="32"/>
          <w:szCs w:val="32"/>
          <w:highlight w:val="none"/>
        </w:rPr>
      </w:pPr>
      <w:r>
        <w:rPr>
          <w:rFonts w:hint="eastAsia" w:ascii="宋体" w:hAnsi="宋体" w:cs="Times New Roman"/>
          <w:b/>
          <w:color w:val="000000"/>
          <w:sz w:val="32"/>
          <w:szCs w:val="32"/>
          <w:highlight w:val="none"/>
        </w:rPr>
        <w:t xml:space="preserve">分项报价表</w:t>
      </w:r>
      <w:r>
        <w:rPr>
          <w:rFonts w:hint="eastAsia" w:ascii="宋体" w:hAnsi="宋体" w:cs="Times New Roman"/>
          <w:b/>
          <w:bCs/>
          <w:color w:val="000000"/>
          <w:sz w:val="32"/>
          <w:szCs w:val="32"/>
          <w:highlight w:val="none"/>
        </w:rPr>
      </w:r>
      <w:r/>
    </w:p>
    <w:p>
      <w:pPr>
        <w:pStyle w:val="991"/>
        <w:jc w:val="left"/>
        <w:rPr>
          <w:rFonts w:hint="eastAsia" w:ascii="宋体" w:hAnsi="宋体"/>
          <w:color w:val="000000"/>
          <w:highlight w:val="none"/>
        </w:rPr>
      </w:pPr>
      <w:r>
        <w:rPr>
          <w:rFonts w:hint="eastAsia" w:ascii="宋体" w:hAnsi="宋体"/>
          <w:color w:val="000000"/>
          <w:highlight w:val="none"/>
          <w:lang w:eastAsia="zh-CN"/>
        </w:rPr>
        <w:t xml:space="preserve">供应商</w:t>
      </w:r>
      <w:r>
        <w:rPr>
          <w:rFonts w:hint="eastAsia" w:ascii="宋体" w:hAnsi="宋体"/>
          <w:color w:val="000000"/>
          <w:highlight w:val="none"/>
        </w:rPr>
        <w:t xml:space="preserve">名称（公章）：</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991"/>
        <w:jc w:val="left"/>
        <w:rPr>
          <w:rFonts w:hint="eastAsia" w:ascii="宋体" w:hAnsi="宋体"/>
          <w:color w:val="000000"/>
          <w:highlight w:val="none"/>
          <w:u w:val="single"/>
          <w:lang w:val="en-US" w:eastAsia="zh-CN"/>
        </w:rPr>
      </w:pPr>
      <w:r>
        <w:rPr>
          <w:rFonts w:hint="eastAsia" w:ascii="宋体" w:hAnsi="宋体"/>
          <w:color w:val="000000"/>
          <w:highlight w:val="none"/>
        </w:rPr>
        <w:t xml:space="preserve">项目编号：</w:t>
      </w:r>
      <w:r>
        <w:rPr>
          <w:rFonts w:hint="eastAsia" w:ascii="宋体" w:hAnsi="宋体"/>
          <w:color w:val="000000"/>
          <w:highlight w:val="none"/>
          <w:u w:val="single"/>
          <w:lang w:val="en-US" w:eastAsia="zh-CN"/>
        </w:rPr>
        <w:t xml:space="preserve">            </w:t>
      </w:r>
      <w:r>
        <w:rPr>
          <w:rFonts w:hint="eastAsia" w:ascii="宋体" w:hAnsi="宋体"/>
          <w:color w:val="000000"/>
          <w:highlight w:val="none"/>
          <w:u w:val="single"/>
          <w:lang w:val="en-US" w:eastAsia="zh-CN"/>
        </w:rPr>
      </w:r>
      <w:r/>
    </w:p>
    <w:p>
      <w:pPr>
        <w:pStyle w:val="991"/>
        <w:jc w:val="left"/>
        <w:rPr>
          <w:rFonts w:hint="eastAsia" w:ascii="宋体" w:hAnsi="宋体" w:eastAsia="宋体" w:cs="Times New Roman"/>
          <w:color w:val="000000"/>
          <w:highlight w:val="none"/>
          <w:u w:val="single"/>
          <w:lang w:val="en-US" w:eastAsia="zh-CN"/>
        </w:rPr>
      </w:pPr>
      <w:r>
        <w:rPr>
          <w:rFonts w:hint="eastAsia" w:ascii="宋体" w:hAnsi="宋体" w:eastAsia="宋体" w:cs="Times New Roman"/>
          <w:color w:val="000000"/>
          <w:highlight w:val="none"/>
        </w:rPr>
        <w:t xml:space="preserve">分包号：</w:t>
      </w:r>
      <w:r>
        <w:rPr>
          <w:rFonts w:hint="eastAsia" w:ascii="宋体" w:hAnsi="宋体" w:eastAsia="宋体" w:cs="Times New Roman"/>
          <w:color w:val="000000"/>
          <w:highlight w:val="none"/>
          <w:u w:val="single"/>
          <w:lang w:val="en-US" w:eastAsia="zh-CN"/>
        </w:rPr>
        <w:t xml:space="preserve"> 包二 </w:t>
      </w:r>
      <w:r>
        <w:rPr>
          <w:rFonts w:hint="eastAsia" w:ascii="宋体" w:hAnsi="宋体" w:eastAsia="宋体" w:cs="Times New Roman"/>
          <w:color w:val="000000"/>
          <w:highlight w:val="none"/>
          <w:u w:val="single"/>
          <w:lang w:val="en-US" w:eastAsia="zh-CN"/>
        </w:rPr>
      </w:r>
      <w:r/>
    </w:p>
    <w:tbl>
      <w:tblPr>
        <w:tblW w:w="9120" w:type="dxa"/>
        <w:tblInd w:w="-43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1541"/>
        <w:gridCol w:w="1967"/>
        <w:gridCol w:w="1276"/>
        <w:gridCol w:w="1220"/>
        <w:gridCol w:w="2458"/>
      </w:tblGrid>
      <w:tr>
        <w:trPr>
          <w:trHeight w:val="540"/>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分项内容</w:t>
            </w:r>
            <w:r>
              <w:rPr>
                <w:rFonts w:hint="eastAsia" w:ascii="宋体" w:hAnsi="宋体" w:eastAsia="宋体" w:cs="宋体"/>
                <w:i w:val="0"/>
                <w:iCs w:val="0"/>
                <w:color w:val="000000"/>
                <w:sz w:val="21"/>
                <w:szCs w:val="21"/>
                <w:highlight w:val="none"/>
                <w:u w:val="none"/>
              </w:rPr>
            </w:r>
            <w:r/>
          </w:p>
        </w:tc>
        <w:tc>
          <w:tcPr>
            <w:tcW w:w="1967"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w:t>
            </w:r>
            <w:r>
              <w:rPr>
                <w:rFonts w:hint="eastAsia" w:ascii="宋体" w:hAnsi="宋体" w:eastAsia="宋体" w:cs="宋体"/>
                <w:i w:val="0"/>
                <w:iCs w:val="0"/>
                <w:color w:val="000000"/>
                <w:sz w:val="21"/>
                <w:szCs w:val="21"/>
                <w:highlight w:val="none"/>
                <w:u w:val="none"/>
                <w:lang w:val="en-US" w:eastAsia="zh-CN" w:bidi="ar"/>
              </w:rPr>
            </w:r>
            <w:r/>
          </w:p>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（元/月）</w:t>
            </w: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w:t>
            </w:r>
            <w:r>
              <w:rPr>
                <w:rFonts w:hint="eastAsia" w:ascii="宋体" w:hAnsi="宋体" w:eastAsia="宋体" w:cs="宋体"/>
                <w:i w:val="0"/>
                <w:iCs w:val="0"/>
                <w:color w:val="000000"/>
                <w:sz w:val="21"/>
                <w:szCs w:val="21"/>
                <w:highlight w:val="none"/>
                <w:u w:val="none"/>
                <w:lang w:val="en-US" w:eastAsia="zh-CN" w:bidi="ar"/>
              </w:rPr>
            </w:r>
            <w:r/>
          </w:p>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（元/年）</w:t>
            </w: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测算依据</w:t>
            </w:r>
            <w:r>
              <w:rPr>
                <w:rFonts w:hint="eastAsia" w:ascii="宋体" w:hAnsi="宋体" w:eastAsia="宋体" w:cs="宋体"/>
                <w:i w:val="0"/>
                <w:iCs w:val="0"/>
                <w:color w:val="000000"/>
                <w:sz w:val="21"/>
                <w:szCs w:val="21"/>
                <w:highlight w:val="none"/>
                <w:u w:val="none"/>
              </w:rPr>
            </w:r>
            <w:r/>
          </w:p>
        </w:tc>
      </w:tr>
      <w:tr>
        <w:trPr>
          <w:trHeight w:val="525"/>
        </w:trPr>
        <w:tc>
          <w:tcPr>
            <w:tcW w:w="658" w:type="dxa"/>
            <w:vAlign w:val="center"/>
            <w:vMerge w:val="restart"/>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人员工资</w:t>
            </w:r>
            <w:r>
              <w:rPr>
                <w:rFonts w:hint="eastAsia" w:ascii="宋体" w:hAnsi="宋体" w:eastAsia="宋体" w:cs="宋体"/>
                <w:i w:val="0"/>
                <w:iCs w:val="0"/>
                <w:color w:val="000000"/>
                <w:sz w:val="21"/>
                <w:szCs w:val="21"/>
                <w:highlight w:val="none"/>
                <w:u w:val="none"/>
              </w:rPr>
            </w:r>
            <w:r/>
          </w:p>
        </w:tc>
        <w:tc>
          <w:tcPr>
            <w:tcW w:w="1541"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项目</w:t>
            </w:r>
            <w:r>
              <w:rPr>
                <w:rFonts w:hint="eastAsia" w:ascii="宋体" w:hAnsi="宋体" w:cs="宋体"/>
                <w:b w:val="0"/>
                <w:bCs w:val="0"/>
                <w:i w:val="0"/>
                <w:iCs w:val="0"/>
                <w:color w:val="000000"/>
                <w:sz w:val="21"/>
                <w:szCs w:val="21"/>
                <w:highlight w:val="none"/>
                <w:u w:val="none"/>
                <w:lang w:val="en-US" w:eastAsia="zh-CN" w:bidi="ar"/>
              </w:rPr>
              <w:t xml:space="preserve">管理人员</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1（人）</w:t>
            </w:r>
            <w:r>
              <w:rPr>
                <w:rFonts w:ascii="宋体" w:hAnsi="宋体" w:eastAsia="宋体" w:cs="宋体"/>
                <w:i w:val="0"/>
                <w:iCs w:val="0"/>
                <w:color w:val="000000"/>
                <w:sz w:val="21"/>
                <w:szCs w:val="21"/>
                <w:highlight w:val="none"/>
                <w:u w:val="none"/>
                <w:lang w:val="en-US" w:eastAsia="zh-CN"/>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658" w:type="dxa"/>
            <w:vAlign w:val="center"/>
            <w:vMerge w:val="continue"/>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41"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b w:val="0"/>
                <w:bCs w:val="0"/>
                <w:color w:val="000000"/>
                <w:szCs w:val="21"/>
                <w:highlight w:val="none"/>
                <w:lang w:val="en-US" w:eastAsia="zh-CN"/>
              </w:rPr>
              <w:t xml:space="preserve">清运员</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22（人）</w:t>
            </w:r>
            <w:r>
              <w:rPr>
                <w:rFonts w:ascii="宋体" w:hAnsi="宋体" w:eastAsia="宋体" w:cs="宋体"/>
                <w:i w:val="0"/>
                <w:iCs w:val="0"/>
                <w:color w:val="000000"/>
                <w:sz w:val="21"/>
                <w:szCs w:val="21"/>
                <w:highlight w:val="none"/>
                <w:u w:val="none"/>
                <w:lang w:val="en-US" w:eastAsia="zh-CN"/>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tcW w:w="658" w:type="dxa"/>
            <w:vAlign w:val="center"/>
            <w:vMerge w:val="continue"/>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41"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 w:val="0"/>
                <w:bCs w:val="0"/>
                <w:color w:val="000000"/>
                <w:szCs w:val="21"/>
                <w:highlight w:val="none"/>
                <w:lang w:val="en-US" w:eastAsia="zh-CN"/>
              </w:rPr>
              <w:t xml:space="preserve">辅助</w:t>
            </w:r>
            <w:r>
              <w:rPr>
                <w:rFonts w:hint="eastAsia" w:ascii="宋体" w:hAnsi="宋体" w:cs="宋体"/>
                <w:b w:val="0"/>
                <w:bCs w:val="0"/>
                <w:color w:val="000000"/>
                <w:szCs w:val="21"/>
                <w:highlight w:val="none"/>
              </w:rPr>
              <w:t xml:space="preserve">工</w:t>
            </w:r>
            <w:r>
              <w:rPr>
                <w:rFonts w:hint="eastAsia" w:ascii="宋体" w:hAnsi="宋体" w:eastAsia="宋体" w:cs="宋体"/>
                <w:i w:val="0"/>
                <w:iCs w:val="0"/>
                <w:color w:val="000000"/>
                <w:sz w:val="21"/>
                <w:szCs w:val="21"/>
                <w:highlight w:val="none"/>
                <w:u w:val="none"/>
              </w:rPr>
            </w:r>
            <w:r/>
          </w:p>
        </w:tc>
        <w:tc>
          <w:tcPr>
            <w:tcW w:w="1967"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eastAsia="宋体" w:cs="宋体"/>
                <w:i w:val="0"/>
                <w:iCs w:val="0"/>
                <w:color w:val="000000"/>
                <w:sz w:val="21"/>
                <w:szCs w:val="21"/>
                <w:highlight w:val="none"/>
                <w:u w:val="none"/>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7"/>
        </w:trPr>
        <w:tc>
          <w:tcPr>
            <w:shd w:val="clear" w:color="000000" w:fill="ffffff"/>
            <w:tcW w:w="658" w:type="dxa"/>
            <w:vAlign w:val="center"/>
            <w:vMerge w:val="continue"/>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541"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b w:val="0"/>
                <w:bCs w:val="0"/>
                <w:color w:val="000000"/>
                <w:szCs w:val="21"/>
                <w:highlight w:val="none"/>
                <w:lang w:val="en-US" w:eastAsia="zh-CN"/>
              </w:rPr>
              <w:t xml:space="preserve">驾驶员</w:t>
            </w:r>
            <w:r>
              <w:rPr>
                <w:rFonts w:hint="eastAsia" w:ascii="宋体" w:hAnsi="宋体" w:cs="宋体"/>
                <w:b w:val="0"/>
                <w:bCs w:val="0"/>
                <w:color w:val="000000"/>
                <w:szCs w:val="21"/>
                <w:highlight w:val="none"/>
              </w:rPr>
              <w:t xml:space="preserve">工</w:t>
            </w:r>
            <w:r>
              <w:rPr>
                <w:rFonts w:hint="eastAsia" w:ascii="宋体" w:hAnsi="宋体" w:eastAsia="宋体" w:cs="宋体"/>
                <w:b/>
                <w:bCs/>
                <w:color w:val="000000"/>
                <w:sz w:val="21"/>
                <w:szCs w:val="21"/>
                <w:highlight w:val="none"/>
                <w:lang w:val="en-US" w:eastAsia="zh-CN" w:bidi="ar-SA"/>
              </w:rPr>
            </w:r>
            <w:r/>
          </w:p>
        </w:tc>
        <w:tc>
          <w:tcPr>
            <w:shd w:val="clear" w:color="000000" w:fill="ffffff"/>
            <w:tcW w:w="1967"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i w:val="0"/>
                <w:iCs w:val="0"/>
                <w:color w:val="000000"/>
                <w:sz w:val="21"/>
                <w:szCs w:val="21"/>
                <w:highlight w:val="none"/>
                <w:u w:val="none"/>
                <w:lang w:val="en-US" w:eastAsia="zh-CN"/>
              </w:rPr>
              <w:t xml:space="preserve">1（人）</w:t>
            </w:r>
            <w:r>
              <w:rPr>
                <w:rFonts w:hint="eastAsia" w:ascii="宋体" w:hAnsi="宋体" w:eastAsia="宋体" w:cs="宋体"/>
                <w:b/>
                <w:bCs/>
                <w:color w:val="000000"/>
                <w:sz w:val="21"/>
                <w:szCs w:val="21"/>
                <w:highlight w:val="none"/>
                <w:lang w:val="en-US" w:eastAsia="zh-CN" w:bidi="ar-SA"/>
              </w:rPr>
            </w:r>
            <w:r/>
          </w:p>
        </w:tc>
        <w:tc>
          <w:tcPr>
            <w:shd w:val="clear" w:color="000000" w:fill="ffffff"/>
            <w:tcW w:w="1276"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1220"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shd w:val="clear" w:color="000000" w:fill="ffffff"/>
            <w:tcW w:w="2458" w:type="dxa"/>
            <w:vAlign w:val="center"/>
            <w:textDirection w:val="lrTb"/>
            <w:noWrap w:val="false"/>
          </w:tcPr>
          <w:p>
            <w:pPr>
              <w:pStyle w:val="991"/>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460"/>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物资耗材</w:t>
            </w:r>
            <w:r>
              <w:rPr>
                <w:rFonts w:hint="eastAsia" w:ascii="宋体" w:hAnsi="宋体" w:eastAsia="宋体" w:cs="宋体"/>
                <w:i w:val="0"/>
                <w:iCs w:val="0"/>
                <w:color w:val="000000"/>
                <w:sz w:val="21"/>
                <w:szCs w:val="21"/>
                <w:highlight w:val="none"/>
                <w:u w:val="none"/>
                <w:lang w:val="en-US" w:eastAsia="zh-CN" w:bidi="ar-SA"/>
              </w:rPr>
            </w:r>
            <w:r/>
          </w:p>
        </w:tc>
        <w:tc>
          <w:tcPr>
            <w:tcW w:w="1967"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1（项）</w:t>
            </w:r>
            <w:r>
              <w:rPr>
                <w:rFonts w:hint="eastAsia" w:ascii="宋体" w:hAnsi="宋体" w:eastAsia="宋体" w:cs="宋体"/>
                <w:i w:val="0"/>
                <w:iCs w:val="0"/>
                <w:color w:val="000000"/>
                <w:sz w:val="21"/>
                <w:szCs w:val="21"/>
                <w:highlight w:val="none"/>
                <w:u w:val="none"/>
                <w:lang w:val="en-US" w:eastAsia="zh-CN" w:bidi="ar-SA"/>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按本项目所需进行测算</w:t>
            </w:r>
            <w:r>
              <w:rPr>
                <w:rFonts w:hint="eastAsia" w:ascii="宋体" w:hAnsi="宋体" w:eastAsia="宋体" w:cs="宋体"/>
                <w:i w:val="0"/>
                <w:iCs w:val="0"/>
                <w:color w:val="000000"/>
                <w:sz w:val="21"/>
                <w:szCs w:val="21"/>
                <w:highlight w:val="none"/>
                <w:u w:val="none"/>
                <w:lang w:val="en-US" w:eastAsia="zh-CN" w:bidi="ar-SA"/>
              </w:rPr>
            </w:r>
            <w:r/>
          </w:p>
        </w:tc>
      </w:tr>
      <w:tr>
        <w:trPr>
          <w:trHeight w:val="460"/>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机械设备费</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keepLines w:val="0"/>
              <w:keepNext w:val="0"/>
              <w:widowControl/>
              <w:rPr>
                <w:rFonts w:hint="eastAsia" w:ascii="宋体" w:hAnsi="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rPr>
              <w:t xml:space="preserve">1（项）</w:t>
            </w:r>
            <w:r>
              <w:rPr>
                <w:rFonts w:hint="eastAsia" w:ascii="宋体" w:hAnsi="宋体" w:cs="宋体"/>
                <w:i w:val="0"/>
                <w:iCs w:val="0"/>
                <w:color w:val="000000"/>
                <w:sz w:val="21"/>
                <w:szCs w:val="21"/>
                <w:highlight w:val="none"/>
                <w:u w:val="none"/>
                <w:lang w:val="en-US" w:eastAsia="zh-CN" w:bidi="ar-SA"/>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458" w:type="dxa"/>
            <w:vAlign w:val="center"/>
            <w:textDirection w:val="lrTb"/>
            <w:noWrap w:val="false"/>
          </w:tcPr>
          <w:p>
            <w:pPr>
              <w:pStyle w:val="991"/>
              <w:jc w:val="center"/>
              <w:keepLines w:val="0"/>
              <w:keepNext w:val="0"/>
              <w:widowControl/>
              <w:rPr>
                <w:rFonts w:hint="eastAsia" w:ascii="宋体" w:hAnsi="宋体" w:cs="宋体"/>
                <w:color w:val="000000"/>
                <w:sz w:val="21"/>
                <w:szCs w:val="21"/>
                <w:lang w:eastAsia="zh-CN"/>
              </w:rPr>
              <w:suppressLineNumbers w:val="0"/>
            </w:pPr>
            <w:r>
              <w:rPr>
                <w:rFonts w:hint="eastAsia" w:ascii="宋体" w:hAnsi="宋体" w:cs="宋体"/>
                <w:color w:val="000000"/>
                <w:sz w:val="21"/>
                <w:szCs w:val="21"/>
                <w:lang w:eastAsia="zh-CN"/>
              </w:rPr>
              <w:t xml:space="preserve">基础配置要求满足</w:t>
            </w:r>
            <w:r>
              <w:rPr>
                <w:rFonts w:hint="eastAsia" w:ascii="宋体" w:hAnsi="宋体" w:cs="宋体"/>
                <w:color w:val="000000"/>
                <w:sz w:val="21"/>
                <w:szCs w:val="21"/>
                <w:lang w:val="en-US" w:eastAsia="zh-CN"/>
              </w:rPr>
              <w:t xml:space="preserve">采购</w:t>
            </w:r>
            <w:r>
              <w:rPr>
                <w:rFonts w:hint="eastAsia" w:ascii="宋体" w:hAnsi="宋体" w:cs="宋体"/>
                <w:color w:val="000000"/>
                <w:sz w:val="21"/>
                <w:szCs w:val="21"/>
                <w:lang w:eastAsia="zh-CN"/>
              </w:rPr>
              <w:t xml:space="preserve">文件采购人需求</w:t>
            </w:r>
            <w:r>
              <w:rPr>
                <w:rFonts w:hint="eastAsia" w:ascii="宋体" w:hAnsi="宋体" w:cs="宋体"/>
                <w:color w:val="000000"/>
                <w:sz w:val="21"/>
                <w:szCs w:val="21"/>
                <w:lang w:eastAsia="zh-CN"/>
              </w:rPr>
            </w:r>
            <w:r/>
          </w:p>
          <w:p>
            <w:pPr>
              <w:pStyle w:val="1077"/>
              <w:ind w:left="0" w:firstLine="0"/>
              <w:rPr>
                <w:rFonts w:hint="eastAsia" w:ascii="宋体" w:hAnsi="宋体" w:eastAsia="宋体"/>
                <w:color w:val="000000"/>
                <w:sz w:val="20"/>
                <w:szCs w:val="20"/>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按本项目所需进行测算</w:t>
            </w:r>
            <w:r>
              <w:rPr>
                <w:rFonts w:hint="eastAsia" w:ascii="宋体" w:hAnsi="宋体" w:eastAsia="宋体"/>
                <w:color w:val="000000"/>
                <w:sz w:val="20"/>
                <w:szCs w:val="20"/>
                <w:lang w:val="en-US" w:eastAsia="zh-CN" w:bidi="ar-SA"/>
              </w:rPr>
            </w:r>
            <w:r/>
          </w:p>
        </w:tc>
      </w:tr>
      <w:tr>
        <w:trPr>
          <w:trHeight w:val="460"/>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其他费用（投标人可自行添加）</w:t>
            </w:r>
            <w:r>
              <w:rPr>
                <w:rFonts w:hint="eastAsia" w:ascii="宋体" w:hAnsi="宋体" w:eastAsia="宋体" w:cs="宋体"/>
                <w:i w:val="0"/>
                <w:iCs w:val="0"/>
                <w:color w:val="000000"/>
                <w:sz w:val="21"/>
                <w:szCs w:val="21"/>
                <w:highlight w:val="none"/>
                <w:u w:val="none"/>
                <w:lang w:val="en-US" w:eastAsia="zh-CN" w:bidi="ar-SA"/>
              </w:rPr>
            </w:r>
            <w:r/>
          </w:p>
        </w:tc>
        <w:tc>
          <w:tcPr>
            <w:tcW w:w="1967"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27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考虑服装费、装备费、自有配件费和维修费等其他为完成采购文件规定的服务工作所涉及到的费用</w:t>
            </w:r>
            <w:r>
              <w:rPr>
                <w:rFonts w:hint="eastAsia" w:ascii="宋体" w:hAnsi="宋体" w:eastAsia="宋体" w:cs="宋体"/>
                <w:i w:val="0"/>
                <w:iCs w:val="0"/>
                <w:color w:val="000000"/>
                <w:sz w:val="21"/>
                <w:szCs w:val="21"/>
                <w:highlight w:val="none"/>
                <w:u w:val="none"/>
                <w:lang w:val="en-US" w:eastAsia="zh-CN" w:bidi="ar-SA"/>
              </w:rPr>
            </w:r>
            <w:r/>
          </w:p>
        </w:tc>
      </w:tr>
      <w:tr>
        <w:trPr>
          <w:trHeight w:val="567"/>
        </w:trPr>
        <w:tc>
          <w:tcPr>
            <w:gridSpan w:val="2"/>
            <w:tcW w:w="2199"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管理费</w:t>
            </w:r>
            <w:r>
              <w:rPr>
                <w:rFonts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keepLines w:val="0"/>
              <w:keepNext w:val="0"/>
              <w:widowControl/>
              <w:rPr>
                <w:rFonts w:hint="eastAsia"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r>
            <w:r/>
          </w:p>
        </w:tc>
        <w:tc>
          <w:tcPr>
            <w:tcW w:w="127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1077"/>
              <w:ind w:left="0" w:firstLine="0"/>
              <w:rPr>
                <w:rFonts w:hint="eastAsia"/>
                <w:color w:val="000000"/>
                <w:lang w:val="en-US" w:eastAsia="zh-CN"/>
              </w:rPr>
            </w:pPr>
            <w:r>
              <w:rPr>
                <w:rFonts w:hint="eastAsia"/>
                <w:color w:val="000000"/>
                <w:lang w:val="en-US" w:eastAsia="zh-CN"/>
              </w:rPr>
            </w:r>
            <w:r/>
          </w:p>
        </w:tc>
      </w:tr>
      <w:tr>
        <w:trPr>
          <w:trHeight w:val="567"/>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7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67"/>
        </w:trPr>
        <w:tc>
          <w:tcPr>
            <w:gridSpan w:val="2"/>
            <w:tcW w:w="2199"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rFonts w:hint="eastAsia" w:ascii="宋体" w:hAnsi="宋体" w:eastAsia="宋体" w:cs="宋体"/>
                <w:i w:val="0"/>
                <w:iCs w:val="0"/>
                <w:color w:val="000000"/>
                <w:sz w:val="21"/>
                <w:szCs w:val="21"/>
                <w:highlight w:val="none"/>
                <w:u w:val="none"/>
                <w:lang w:val="en-US" w:eastAsia="zh-CN" w:bidi="ar"/>
              </w:rPr>
            </w:r>
            <w:r/>
          </w:p>
        </w:tc>
        <w:tc>
          <w:tcPr>
            <w:tcW w:w="1967"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76" w:type="dxa"/>
            <w:vAlign w:val="center"/>
            <w:textDirection w:val="lrTb"/>
            <w:noWrap w:val="false"/>
          </w:tcPr>
          <w:p>
            <w:pPr>
              <w:pStyle w:val="99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20"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458"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816"/>
        </w:trPr>
        <w:tc>
          <w:tcPr>
            <w:gridSpan w:val="3"/>
            <w:tcW w:w="4166"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一年总价（元）</w:t>
            </w:r>
            <w:r>
              <w:rPr>
                <w:rFonts w:hint="eastAsia" w:ascii="宋体" w:hAnsi="宋体" w:eastAsia="宋体" w:cs="宋体"/>
                <w:i w:val="0"/>
                <w:iCs w:val="0"/>
                <w:color w:val="000000"/>
                <w:sz w:val="21"/>
                <w:szCs w:val="21"/>
                <w:highlight w:val="none"/>
                <w:u w:val="none"/>
              </w:rPr>
            </w:r>
            <w:r/>
          </w:p>
        </w:tc>
        <w:tc>
          <w:tcPr>
            <w:gridSpan w:val="3"/>
            <w:tcW w:w="4954"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16"/>
        </w:trPr>
        <w:tc>
          <w:tcPr>
            <w:gridSpan w:val="3"/>
            <w:tcW w:w="4166" w:type="dxa"/>
            <w:vAlign w:val="center"/>
            <w:textDirection w:val="lrTb"/>
            <w:noWrap w:val="false"/>
          </w:tcPr>
          <w:p>
            <w:pPr>
              <w:pStyle w:val="991"/>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两年总价（元）</w:t>
            </w:r>
            <w:r>
              <w:rPr>
                <w:rFonts w:ascii="宋体" w:hAnsi="宋体" w:eastAsia="宋体" w:cs="宋体"/>
                <w:i w:val="0"/>
                <w:iCs w:val="0"/>
                <w:color w:val="000000"/>
                <w:sz w:val="21"/>
                <w:szCs w:val="21"/>
                <w:highlight w:val="none"/>
                <w:u w:val="none"/>
                <w:lang w:val="en-US" w:eastAsia="zh-CN" w:bidi="ar"/>
              </w:rPr>
            </w:r>
            <w:r/>
          </w:p>
        </w:tc>
        <w:tc>
          <w:tcPr>
            <w:gridSpan w:val="3"/>
            <w:tcW w:w="4954" w:type="dxa"/>
            <w:vAlign w:val="center"/>
            <w:textDirection w:val="lrTb"/>
            <w:noWrap w:val="false"/>
          </w:tcPr>
          <w:p>
            <w:pPr>
              <w:pStyle w:val="99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991"/>
        <w:spacing w:line="360" w:lineRule="auto"/>
        <w:rPr>
          <w:rFonts w:hint="eastAsia" w:ascii="宋体" w:hAnsi="宋体" w:cs="宋体"/>
          <w:b/>
          <w:bCs/>
          <w:i/>
          <w:color w:val="000000"/>
          <w:highlight w:val="none"/>
          <w:u w:val="single"/>
        </w:rPr>
      </w:pPr>
      <w:r>
        <w:rPr>
          <w:rFonts w:hint="eastAsia" w:ascii="宋体" w:hAnsi="宋体" w:cs="Calibri"/>
          <w:b/>
          <w:bCs/>
          <w:color w:val="000000"/>
          <w:highlight w:val="none"/>
        </w:rPr>
        <w:t xml:space="preserve">备注：</w:t>
      </w:r>
      <w:r>
        <w:rPr>
          <w:rFonts w:hint="eastAsia" w:ascii="宋体" w:hAnsi="宋体" w:cs="宋体"/>
          <w:b/>
          <w:bCs/>
          <w:i/>
          <w:color w:val="000000"/>
          <w:highlight w:val="none"/>
          <w:u w:val="single"/>
        </w:rPr>
        <w:t xml:space="preserve">1、分项报价表中（除其他费用可自行添加外）列明的项目不可修改。</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2、分项报价表中已注明的“数量”这一列的具体数字只可适当增加但不可减少。</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3、分项报价表严禁总价让利。</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cs="宋体"/>
          <w:b/>
          <w:bCs/>
          <w:i/>
          <w:color w:val="000000"/>
          <w:highlight w:val="none"/>
          <w:u w:val="single"/>
        </w:rPr>
      </w:pPr>
      <w:r>
        <w:rPr>
          <w:rFonts w:hint="eastAsia" w:ascii="宋体" w:hAnsi="宋体" w:cs="宋体"/>
          <w:b/>
          <w:bCs/>
          <w:i/>
          <w:color w:val="000000"/>
          <w:highlight w:val="none"/>
          <w:u w:val="single"/>
        </w:rPr>
        <w:t xml:space="preserve">4、分项报价表中所列明的项目不接受赠送。</w:t>
      </w:r>
      <w:r>
        <w:rPr>
          <w:rFonts w:hint="eastAsia" w:ascii="宋体" w:hAnsi="宋体" w:cs="宋体"/>
          <w:b/>
          <w:bCs/>
          <w:i/>
          <w:color w:val="000000"/>
          <w:highlight w:val="none"/>
          <w:u w:val="single"/>
        </w:rPr>
      </w:r>
      <w:r/>
    </w:p>
    <w:p>
      <w:pPr>
        <w:pStyle w:val="991"/>
        <w:ind w:firstLine="420"/>
        <w:jc w:val="left"/>
        <w:spacing w:line="360" w:lineRule="auto"/>
        <w:widowControl/>
        <w:rPr>
          <w:rFonts w:hint="eastAsia" w:ascii="宋体" w:hAnsi="宋体" w:eastAsia="宋体" w:cs="宋体"/>
          <w:b/>
          <w:bCs/>
          <w:i/>
          <w:color w:val="000000"/>
          <w:highlight w:val="none"/>
          <w:u w:val="single"/>
          <w:lang w:val="en-US" w:eastAsia="zh-CN"/>
        </w:rPr>
      </w:pPr>
      <w:r>
        <w:rPr>
          <w:rFonts w:hint="eastAsia" w:ascii="宋体" w:hAnsi="宋体" w:eastAsia="宋体" w:cs="宋体"/>
          <w:b/>
          <w:bCs/>
          <w:i/>
          <w:color w:val="000000"/>
          <w:highlight w:val="none"/>
          <w:u w:val="single"/>
          <w:lang w:val="en-US" w:eastAsia="zh-CN"/>
        </w:rPr>
        <w:t xml:space="preserve">5、以上</w:t>
      </w:r>
      <w:r>
        <w:rPr>
          <w:rFonts w:hint="eastAsia" w:ascii="宋体" w:hAnsi="宋体" w:eastAsia="宋体" w:cs="宋体"/>
          <w:b/>
          <w:bCs/>
          <w:i/>
          <w:color w:val="000000"/>
          <w:highlight w:val="none"/>
          <w:u w:val="single"/>
        </w:rPr>
        <w:t xml:space="preserve">格式</w:t>
      </w:r>
      <w:r>
        <w:rPr>
          <w:rFonts w:hint="eastAsia" w:ascii="宋体" w:hAnsi="宋体" w:eastAsia="宋体" w:cs="宋体"/>
          <w:b/>
          <w:bCs/>
          <w:i/>
          <w:color w:val="000000"/>
          <w:highlight w:val="none"/>
          <w:u w:val="single"/>
          <w:lang w:val="en-US" w:eastAsia="zh-CN"/>
        </w:rPr>
        <w:t xml:space="preserve">可增加内容</w:t>
      </w:r>
      <w:r>
        <w:rPr>
          <w:rFonts w:hint="eastAsia" w:ascii="宋体" w:hAnsi="宋体" w:eastAsia="宋体" w:cs="宋体"/>
          <w:b/>
          <w:bCs/>
          <w:i/>
          <w:color w:val="000000"/>
          <w:highlight w:val="none"/>
          <w:u w:val="single"/>
        </w:rPr>
        <w:t xml:space="preserve">，但分项报价表中须包含本次所投对应包的详细组成，如有漏项，则认为投标人提供相应服务但不收取费用。</w:t>
      </w:r>
      <w:r>
        <w:rPr>
          <w:rFonts w:hint="eastAsia" w:ascii="宋体" w:hAnsi="宋体" w:eastAsia="宋体" w:cs="宋体"/>
          <w:b/>
          <w:bCs/>
          <w:i/>
          <w:color w:val="000000"/>
          <w:highlight w:val="none"/>
          <w:u w:val="single"/>
          <w:lang w:val="en-US" w:eastAsia="zh-CN"/>
        </w:rPr>
      </w:r>
      <w:r/>
    </w:p>
    <w:p>
      <w:pPr>
        <w:pStyle w:val="991"/>
        <w:ind w:firstLine="420"/>
        <w:spacing w:line="360" w:lineRule="auto"/>
        <w:rPr>
          <w:rFonts w:hint="eastAsia" w:ascii="宋体" w:hAnsi="宋体"/>
          <w:color w:val="000000"/>
          <w:highlight w:val="none"/>
        </w:rPr>
      </w:pPr>
      <w:r>
        <w:rPr>
          <w:rFonts w:hint="eastAsia" w:ascii="宋体" w:hAnsi="宋体" w:cs="宋体"/>
          <w:b/>
          <w:bCs/>
          <w:i w:val="0"/>
          <w:iCs/>
          <w:color w:val="000000"/>
          <w:highlight w:val="none"/>
          <w:u w:val="none"/>
          <w:lang w:val="en-US" w:eastAsia="zh-CN"/>
        </w:rPr>
        <w:t xml:space="preserve">6</w:t>
      </w:r>
      <w:r>
        <w:rPr>
          <w:rFonts w:hint="eastAsia" w:ascii="宋体" w:hAnsi="宋体" w:cs="宋体"/>
          <w:b/>
          <w:bCs/>
          <w:i w:val="0"/>
          <w:iCs/>
          <w:color w:val="000000"/>
          <w:highlight w:val="none"/>
          <w:u w:val="none"/>
        </w:rPr>
        <w:t xml:space="preserve">、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rPr>
          <w:rFonts w:hint="eastAsia" w:ascii="宋体" w:hAnsi="宋体"/>
          <w:color w:val="000000"/>
          <w:highlight w:val="none"/>
        </w:rPr>
      </w:r>
      <w:r/>
    </w:p>
    <w:p>
      <w:pPr>
        <w:pStyle w:val="99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五、拟投入本项目人员一览表</w:t>
      </w:r>
      <w:r>
        <w:rPr>
          <w:rFonts w:hint="eastAsia" w:ascii="宋体" w:hAnsi="宋体" w:eastAsia="宋体" w:cs="宋体"/>
          <w:color w:val="000000"/>
          <w:highlight w:val="none"/>
        </w:rPr>
      </w:r>
      <w:r/>
    </w:p>
    <w:tbl>
      <w:tblPr>
        <w:tblW w:w="8444"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921"/>
        <w:gridCol w:w="1096"/>
        <w:gridCol w:w="1200"/>
        <w:gridCol w:w="1500"/>
        <w:gridCol w:w="1027"/>
      </w:tblGrid>
      <w:tr>
        <w:trPr>
          <w:trHeight w:val="624"/>
        </w:trPr>
        <w:tc>
          <w:tcPr>
            <w:tcW w:w="9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岗位</w:t>
            </w: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姓名</w:t>
            </w: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性别</w:t>
            </w: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年龄</w:t>
            </w: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职称</w:t>
            </w: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职务</w:t>
            </w: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学历</w:t>
            </w: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hint="eastAsia" w:ascii="宋体" w:hAnsi="宋体"/>
                <w:color w:val="000000"/>
                <w:highlight w:val="none"/>
              </w:rPr>
              <w:t xml:space="preserve">专业</w:t>
            </w: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r>
        <w:trPr/>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921"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96"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2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500"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c>
          <w:tcPr>
            <w:tcW w:w="1027" w:type="dxa"/>
            <w:vAlign w:val="center"/>
            <w:textDirection w:val="lrTb"/>
            <w:noWrap w:val="false"/>
          </w:tcPr>
          <w:p>
            <w:pPr>
              <w:pStyle w:val="991"/>
              <w:ind w:right="-2"/>
              <w:jc w:val="center"/>
              <w:spacing w:line="360" w:lineRule="auto"/>
              <w:rPr>
                <w:rFonts w:ascii="宋体"/>
                <w:color w:val="000000"/>
                <w:highlight w:val="none"/>
              </w:rPr>
            </w:pPr>
            <w:r>
              <w:rPr>
                <w:rFonts w:ascii="宋体"/>
                <w:color w:val="000000"/>
                <w:highlight w:val="none"/>
              </w:rPr>
            </w:r>
            <w:r/>
          </w:p>
        </w:tc>
      </w:tr>
    </w:tbl>
    <w:p>
      <w:pPr>
        <w:pStyle w:val="991"/>
        <w:ind w:firstLine="420"/>
        <w:spacing w:line="360" w:lineRule="auto"/>
        <w:rPr>
          <w:rFonts w:hint="eastAsia" w:ascii="宋体" w:hAnsi="宋体"/>
          <w:b/>
          <w:bCs/>
          <w:color w:val="000000"/>
          <w:szCs w:val="21"/>
        </w:rPr>
      </w:pPr>
      <w:r>
        <w:rPr>
          <w:rFonts w:hint="eastAsia" w:ascii="宋体" w:hAnsi="宋体"/>
          <w:b/>
          <w:bCs/>
          <w:color w:val="000000"/>
          <w:szCs w:val="21"/>
        </w:rPr>
      </w:r>
      <w:r/>
    </w:p>
    <w:p>
      <w:pPr>
        <w:pStyle w:val="991"/>
        <w:spacing w:line="460" w:lineRule="exact"/>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993"/>
        <w:jc w:val="center"/>
        <w:rPr>
          <w:rFonts w:hint="eastAsia" w:ascii="宋体" w:hAnsi="宋体" w:eastAsia="宋体" w:cs="宋体"/>
          <w:bCs w:val="0"/>
          <w:color w:val="000000"/>
          <w:highlight w:val="none"/>
        </w:rPr>
      </w:pPr>
      <w:r>
        <w:rPr>
          <w:rFonts w:ascii="宋体" w:hAnsi="宋体"/>
          <w:color w:val="000000"/>
        </w:rPr>
        <w:br w:type="page" w:clear="all"/>
      </w:r>
      <w:bookmarkStart w:id="61" w:name="_Hlt26955056"/>
      <w:r/>
      <w:bookmarkEnd w:id="61"/>
      <w:r/>
      <w:bookmarkStart w:id="62" w:name="_Hlt26580838"/>
      <w:r/>
      <w:bookmarkEnd w:id="62"/>
      <w:r/>
      <w:bookmarkStart w:id="63" w:name="_Hlt26671372"/>
      <w:r/>
      <w:bookmarkEnd w:id="63"/>
      <w:r/>
      <w:bookmarkStart w:id="64" w:name="_Hlt24879081"/>
      <w:r/>
      <w:bookmarkEnd w:id="64"/>
      <w:r/>
      <w:bookmarkStart w:id="65" w:name="_Hlt26955064"/>
      <w:r/>
      <w:bookmarkEnd w:id="65"/>
      <w:r/>
      <w:bookmarkStart w:id="66" w:name="_Hlt26671343"/>
      <w:r/>
      <w:bookmarkEnd w:id="66"/>
      <w:r/>
      <w:bookmarkStart w:id="67" w:name="_Hlt26609391"/>
      <w:r/>
      <w:bookmarkEnd w:id="67"/>
      <w:r/>
      <w:bookmarkStart w:id="68" w:name="_Hlt26782999"/>
      <w:r/>
      <w:bookmarkEnd w:id="68"/>
      <w:r>
        <w:rPr>
          <w:rFonts w:hint="eastAsia" w:ascii="宋体" w:hAnsi="宋体" w:eastAsia="宋体" w:cs="宋体"/>
          <w:bCs w:val="0"/>
          <w:color w:val="000000"/>
          <w:highlight w:val="none"/>
        </w:rPr>
        <w:t xml:space="preserve">六、商务条款响应及偏离表</w:t>
      </w:r>
      <w:r>
        <w:rPr>
          <w:rFonts w:hint="eastAsia" w:ascii="宋体" w:hAnsi="宋体" w:eastAsia="宋体" w:cs="宋体"/>
          <w:bCs w:val="0"/>
          <w:color w:val="000000"/>
          <w:highlight w:val="none"/>
        </w:rPr>
      </w:r>
      <w:r/>
    </w:p>
    <w:tbl>
      <w:tblPr>
        <w:tblpPr w:horzAnchor="page" w:tblpX="1798" w:vertAnchor="text" w:tblpY="257" w:leftFromText="180" w:topFromText="0" w:rightFromText="180" w:bottomFromText="0"/>
        <w:tblW w:w="895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W w:w="2502" w:type="dxa"/>
            <w:vAlign w:val="top"/>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1837" w:type="dxa"/>
            <w:vAlign w:val="top"/>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t xml:space="preserve">是否响应</w:t>
            </w:r>
            <w:r>
              <w:rPr>
                <w:rFonts w:hint="eastAsia" w:ascii="宋体" w:hAnsi="宋体" w:cs="宋体"/>
                <w:color w:val="000000"/>
                <w:szCs w:val="21"/>
                <w:highlight w:val="none"/>
              </w:rPr>
            </w:r>
            <w:r/>
          </w:p>
        </w:tc>
        <w:tc>
          <w:tcPr>
            <w:tcW w:w="2982" w:type="dxa"/>
            <w:vAlign w:val="top"/>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t xml:space="preserve">投标人的承诺或说明</w:t>
            </w:r>
            <w:r>
              <w:rPr>
                <w:rFonts w:hint="eastAsia" w:ascii="宋体" w:hAnsi="宋体" w:cs="宋体"/>
                <w:color w:val="000000"/>
                <w:szCs w:val="21"/>
                <w:highlight w:val="none"/>
              </w:rPr>
            </w:r>
            <w:r/>
          </w:p>
        </w:tc>
      </w:tr>
      <w:tr>
        <w:trPr>
          <w:trHeight w:val="567"/>
        </w:trPr>
        <w:tc>
          <w:tcPr>
            <w:tcW w:w="1638" w:type="dxa"/>
            <w:vAlign w:val="center"/>
            <w:textDirection w:val="lrTb"/>
            <w:noWrap w:val="false"/>
          </w:tcPr>
          <w:p>
            <w:pPr>
              <w:pStyle w:val="991"/>
              <w:jc w:val="center"/>
              <w:rPr>
                <w:rFonts w:hint="eastAsia" w:ascii="仿宋_GB2312" w:hAnsi="宋体" w:eastAsia="仿宋_GB2312"/>
                <w:color w:val="000000"/>
                <w:szCs w:val="21"/>
                <w:highlight w:val="none"/>
              </w:rPr>
              <w:framePr w:vAnchor="text" w:hAnchor="page" w:x="1798" w:y="257"/>
            </w:pPr>
            <w:r>
              <w:rPr>
                <w:rFonts w:hint="eastAsia" w:ascii="仿宋_GB2312"/>
                <w:color w:val="000000"/>
              </w:rPr>
              <w:t xml:space="preserve">服务期</w:t>
            </w:r>
            <w:r>
              <w:rPr>
                <w:rFonts w:hint="eastAsia" w:ascii="仿宋_GB2312" w:hAnsi="宋体" w:eastAsia="仿宋_GB2312"/>
                <w:color w:val="000000"/>
                <w:szCs w:val="21"/>
                <w:highlight w:val="none"/>
              </w:rPr>
            </w:r>
            <w:r/>
          </w:p>
        </w:tc>
        <w:tc>
          <w:tcPr>
            <w:tcW w:w="2502"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1837"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2982"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r>
      <w:tr>
        <w:trPr>
          <w:trHeight w:val="567"/>
        </w:trPr>
        <w:tc>
          <w:tcPr>
            <w:tcW w:w="1638" w:type="dxa"/>
            <w:vAlign w:val="center"/>
            <w:textDirection w:val="lrTb"/>
            <w:noWrap w:val="false"/>
          </w:tcPr>
          <w:p>
            <w:pPr>
              <w:pStyle w:val="991"/>
              <w:jc w:val="center"/>
              <w:rPr>
                <w:rFonts w:ascii="仿宋_GB2312"/>
                <w:color w:val="000000"/>
                <w:szCs w:val="21"/>
                <w:highlight w:val="none"/>
              </w:rPr>
              <w:framePr w:vAnchor="text" w:hAnchor="page" w:x="1798" w:y="257"/>
            </w:pPr>
            <w:r>
              <w:rPr>
                <w:rFonts w:hint="eastAsia" w:ascii="仿宋_GB2312"/>
                <w:color w:val="000000"/>
              </w:rPr>
              <w:t xml:space="preserve">服务要求</w:t>
            </w:r>
            <w:r>
              <w:rPr>
                <w:rFonts w:ascii="仿宋_GB2312"/>
                <w:color w:val="000000"/>
                <w:szCs w:val="21"/>
                <w:highlight w:val="none"/>
              </w:rPr>
            </w:r>
            <w:r/>
          </w:p>
        </w:tc>
        <w:tc>
          <w:tcPr>
            <w:tcW w:w="2502"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1837"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2982"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r>
      <w:tr>
        <w:trPr>
          <w:trHeight w:val="567"/>
        </w:trPr>
        <w:tc>
          <w:tcPr>
            <w:tcW w:w="1638" w:type="dxa"/>
            <w:vAlign w:val="center"/>
            <w:textDirection w:val="lrTb"/>
            <w:noWrap w:val="false"/>
          </w:tcPr>
          <w:p>
            <w:pPr>
              <w:pStyle w:val="991"/>
              <w:jc w:val="center"/>
              <w:rPr>
                <w:rFonts w:ascii="仿宋_GB2312"/>
                <w:color w:val="000000"/>
                <w:szCs w:val="21"/>
                <w:highlight w:val="none"/>
              </w:rPr>
              <w:framePr w:vAnchor="text" w:hAnchor="page" w:x="1798" w:y="257"/>
            </w:pPr>
            <w:r>
              <w:rPr>
                <w:rFonts w:hint="eastAsia" w:ascii="仿宋_GB2312" w:hAnsi="宋体"/>
                <w:color w:val="000000"/>
                <w:highlight w:val="none"/>
              </w:rPr>
              <w:t xml:space="preserve">付款方式</w:t>
            </w:r>
            <w:r>
              <w:rPr>
                <w:rFonts w:ascii="仿宋_GB2312"/>
                <w:color w:val="000000"/>
                <w:szCs w:val="21"/>
                <w:highlight w:val="none"/>
              </w:rPr>
            </w:r>
            <w:r/>
          </w:p>
        </w:tc>
        <w:tc>
          <w:tcPr>
            <w:tcW w:w="2502" w:type="dxa"/>
            <w:vAlign w:val="center"/>
            <w:textDirection w:val="lrTb"/>
            <w:noWrap w:val="false"/>
          </w:tcPr>
          <w:p>
            <w:pPr>
              <w:pStyle w:val="991"/>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1837"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2982"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r>
      <w:tr>
        <w:trPr>
          <w:trHeight w:val="567"/>
        </w:trPr>
        <w:tc>
          <w:tcPr>
            <w:tcW w:w="1638" w:type="dxa"/>
            <w:vAlign w:val="top"/>
            <w:textDirection w:val="lrTb"/>
            <w:noWrap w:val="false"/>
          </w:tcPr>
          <w:p>
            <w:pPr>
              <w:pStyle w:val="991"/>
              <w:ind w:left="0" w:right="0"/>
              <w:jc w:val="center"/>
              <w:keepLines w:val="0"/>
              <w:keepNext w:val="0"/>
              <w:spacing w:before="156" w:beforeAutospacing="0" w:after="0" w:afterAutospacing="0" w:line="360" w:lineRule="auto"/>
              <w:rPr>
                <w:rFonts w:hint="eastAsia" w:ascii="仿宋_GB2312" w:hAnsi="宋体" w:eastAsia="仿宋_GB2312" w:cs="Times New Roman"/>
                <w:color w:val="000000"/>
                <w:sz w:val="21"/>
                <w:szCs w:val="21"/>
                <w:highlight w:val="none"/>
                <w:lang w:val="en-US" w:eastAsia="zh-CN" w:bidi="ar-SA"/>
              </w:rPr>
              <w:framePr w:vAnchor="text" w:hAnchor="page" w:x="1798" w:y="257"/>
              <w:suppressLineNumbers w:val="0"/>
            </w:pPr>
            <w:r>
              <w:rPr>
                <w:rFonts w:hint="eastAsia" w:ascii="仿宋_GB2312" w:hAnsi="宋体" w:eastAsia="宋体" w:cs="Times New Roman"/>
                <w:color w:val="000000"/>
                <w:szCs w:val="21"/>
                <w:highlight w:val="none"/>
              </w:rPr>
              <w:t xml:space="preserve">其他</w:t>
            </w:r>
            <w:r>
              <w:rPr>
                <w:rFonts w:hint="eastAsia" w:ascii="仿宋_GB2312" w:hAnsi="宋体" w:eastAsia="仿宋_GB2312" w:cs="Times New Roman"/>
                <w:color w:val="000000"/>
                <w:sz w:val="21"/>
                <w:szCs w:val="21"/>
                <w:highlight w:val="none"/>
                <w:lang w:val="en-US" w:eastAsia="zh-CN" w:bidi="ar-SA"/>
              </w:rPr>
            </w:r>
            <w:r/>
          </w:p>
        </w:tc>
        <w:tc>
          <w:tcPr>
            <w:tcW w:w="2502" w:type="dxa"/>
            <w:vAlign w:val="top"/>
            <w:textDirection w:val="lrTb"/>
            <w:noWrap w:val="false"/>
          </w:tcPr>
          <w:p>
            <w:pPr>
              <w:pStyle w:val="991"/>
              <w:ind w:left="0" w:right="0"/>
              <w:jc w:val="center"/>
              <w:keepLines w:val="0"/>
              <w:keepNext w:val="0"/>
              <w:spacing w:before="156" w:beforeAutospacing="0" w:after="0" w:afterAutospacing="0" w:line="360" w:lineRule="auto"/>
              <w:rPr>
                <w:rFonts w:hint="eastAsia" w:ascii="仿宋_GB2312" w:hAnsi="宋体" w:eastAsia="仿宋_GB2312" w:cs="Times New Roman"/>
                <w:color w:val="000000"/>
                <w:sz w:val="21"/>
                <w:szCs w:val="21"/>
                <w:highlight w:val="none"/>
                <w:lang w:val="en-US" w:eastAsia="zh-CN" w:bidi="ar-SA"/>
              </w:rPr>
              <w:framePr w:vAnchor="text" w:hAnchor="page" w:x="1798" w:y="257"/>
              <w:suppressLineNumbers w:val="0"/>
            </w:pPr>
            <w:r>
              <w:rPr>
                <w:rFonts w:ascii="仿宋_GB2312" w:hAnsi="宋体" w:eastAsia="仿宋_GB2312" w:cs="Times New Roman"/>
                <w:color w:val="000000"/>
                <w:szCs w:val="21"/>
                <w:highlight w:val="none"/>
              </w:rPr>
              <w:t xml:space="preserve">……</w:t>
            </w:r>
            <w:r>
              <w:rPr>
                <w:rFonts w:hint="eastAsia" w:ascii="仿宋_GB2312" w:hAnsi="宋体" w:eastAsia="仿宋_GB2312" w:cs="Times New Roman"/>
                <w:color w:val="000000"/>
                <w:sz w:val="21"/>
                <w:szCs w:val="21"/>
                <w:highlight w:val="none"/>
                <w:lang w:val="en-US" w:eastAsia="zh-CN" w:bidi="ar-SA"/>
              </w:rPr>
            </w:r>
            <w:r/>
          </w:p>
        </w:tc>
        <w:tc>
          <w:tcPr>
            <w:tcW w:w="1837"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c>
          <w:tcPr>
            <w:tcW w:w="2982" w:type="dxa"/>
            <w:vAlign w:val="center"/>
            <w:textDirection w:val="lrTb"/>
            <w:noWrap w:val="false"/>
          </w:tcPr>
          <w:p>
            <w:pPr>
              <w:pStyle w:val="991"/>
              <w:ind w:left="43"/>
              <w:jc w:val="center"/>
              <w:spacing w:before="156"/>
              <w:rPr>
                <w:rFonts w:hint="eastAsia" w:ascii="宋体" w:hAnsi="宋体" w:cs="宋体"/>
                <w:color w:val="000000"/>
                <w:szCs w:val="21"/>
                <w:highlight w:val="none"/>
              </w:rPr>
              <w:framePr w:vAnchor="text" w:hAnchor="page" w:x="1798" w:y="257"/>
            </w:pPr>
            <w:r>
              <w:rPr>
                <w:rFonts w:hint="eastAsia" w:ascii="宋体" w:hAnsi="宋体" w:cs="宋体"/>
                <w:color w:val="000000"/>
                <w:szCs w:val="21"/>
                <w:highlight w:val="none"/>
              </w:rPr>
            </w:r>
            <w:r/>
          </w:p>
        </w:tc>
      </w:tr>
    </w:tbl>
    <w:p>
      <w:pPr>
        <w:pStyle w:val="991"/>
        <w:jc w:val="left"/>
        <w:spacing w:line="360" w:lineRule="auto"/>
        <w:widowControl/>
        <w:rPr>
          <w:rFonts w:ascii="宋体" w:hAnsi="宋体"/>
          <w:b/>
          <w:color w:val="000000"/>
        </w:rPr>
      </w:pPr>
      <w:r>
        <w:rPr>
          <w:rFonts w:ascii="宋体" w:hAnsi="宋体"/>
          <w:b/>
          <w:color w:val="000000"/>
        </w:rPr>
        <w:br w:type="page" w:clear="all"/>
      </w:r>
      <w:r>
        <w:rPr>
          <w:rFonts w:ascii="宋体" w:hAnsi="宋体"/>
          <w:b/>
          <w:color w:val="000000"/>
        </w:rPr>
      </w:r>
      <w:r/>
    </w:p>
    <w:p>
      <w:pPr>
        <w:pStyle w:val="991"/>
        <w:jc w:val="center"/>
        <w:spacing w:before="312" w:line="360" w:lineRule="auto"/>
        <w:rPr>
          <w:rFonts w:ascii="宋体" w:hAnsi="宋体"/>
          <w:b/>
          <w:color w:val="000000"/>
        </w:rPr>
      </w:pPr>
      <w:r>
        <w:rPr>
          <w:rFonts w:hint="eastAsia" w:ascii="宋体" w:hAnsi="宋体"/>
          <w:b/>
          <w:color w:val="000000"/>
        </w:rPr>
        <w:t xml:space="preserve">主要标的信息（</w:t>
      </w:r>
      <w:r>
        <w:rPr>
          <w:rFonts w:hint="eastAsia" w:ascii="宋体" w:hAnsi="宋体"/>
          <w:b/>
          <w:color w:val="000000"/>
          <w:lang w:val="en-US" w:eastAsia="zh-CN"/>
        </w:rPr>
        <w:t xml:space="preserve">中标</w:t>
      </w:r>
      <w:r>
        <w:rPr>
          <w:rFonts w:hint="eastAsia" w:ascii="宋体" w:hAnsi="宋体"/>
          <w:b/>
          <w:color w:val="000000"/>
        </w:rPr>
        <w:t xml:space="preserve">后将公示）</w:t>
      </w:r>
      <w:r>
        <w:rPr>
          <w:rFonts w:ascii="宋体" w:hAnsi="宋体"/>
          <w:b/>
          <w:color w:val="000000"/>
        </w:rPr>
      </w:r>
      <w:r/>
    </w:p>
    <w:p>
      <w:pPr>
        <w:pStyle w:val="991"/>
        <w:spacing w:after="312" w:line="360" w:lineRule="auto"/>
        <w:rPr>
          <w:rFonts w:hint="eastAsia" w:ascii="宋体" w:hAnsi="宋体"/>
          <w:color w:val="000000"/>
        </w:rPr>
      </w:pPr>
      <w:r>
        <w:rPr>
          <w:rFonts w:hint="eastAsia" w:ascii="宋体" w:hAnsi="宋体"/>
          <w:color w:val="000000"/>
        </w:rPr>
        <w:t xml:space="preserve">供应商全称：</w:t>
      </w:r>
      <w:r>
        <w:rPr>
          <w:rFonts w:hint="eastAsia" w:ascii="宋体" w:hAnsi="宋体"/>
          <w:color w:val="000000"/>
        </w:rPr>
      </w:r>
      <w:r/>
    </w:p>
    <w:p>
      <w:pPr>
        <w:pStyle w:val="991"/>
        <w:spacing w:after="312" w:line="360" w:lineRule="auto"/>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分包号（如有）：</w:t>
      </w:r>
      <w:r>
        <w:rPr>
          <w:rFonts w:ascii="宋体" w:hAnsi="宋体" w:eastAsia="宋体" w:cs="Times New Roman"/>
          <w:color w:val="000000"/>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91"/>
              <w:jc w:val="center"/>
              <w:spacing w:line="360" w:lineRule="auto"/>
              <w:rPr>
                <w:rFonts w:ascii="宋体" w:hAnsi="宋体" w:cs="宋体"/>
                <w:color w:val="000000"/>
              </w:rPr>
            </w:pPr>
            <w:r>
              <w:rPr>
                <w:rFonts w:hint="eastAsia" w:ascii="宋体" w:hAnsi="宋体" w:cs="宋体"/>
                <w:color w:val="000000"/>
              </w:rPr>
              <w:t xml:space="preserve">货物类</w:t>
            </w:r>
            <w:r>
              <w:rPr>
                <w:rFonts w:ascii="宋体" w:hAnsi="宋体" w:cs="宋体"/>
                <w:color w:val="000000"/>
              </w:rPr>
            </w:r>
            <w:r/>
          </w:p>
        </w:tc>
        <w:tc>
          <w:tcPr>
            <w:tcW w:w="3780" w:type="dxa"/>
            <w:vAlign w:val="top"/>
            <w:textDirection w:val="lrTb"/>
            <w:noWrap w:val="false"/>
          </w:tcPr>
          <w:p>
            <w:pPr>
              <w:pStyle w:val="991"/>
              <w:jc w:val="center"/>
              <w:spacing w:line="360" w:lineRule="auto"/>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810"/>
        </w:trPr>
        <w:tc>
          <w:tcPr>
            <w:tcW w:w="3901" w:type="dxa"/>
            <w:vAlign w:val="top"/>
            <w:textDirection w:val="lrTb"/>
            <w:noWrap w:val="false"/>
          </w:tcPr>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名称：</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品牌（如有）：</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规格型号：</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数量：</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p>
            <w:pPr>
              <w:pStyle w:val="991"/>
              <w:spacing w:line="360" w:lineRule="auto"/>
              <w:rPr>
                <w:rFonts w:hint="eastAsia" w:ascii="宋体" w:hAnsi="宋体" w:eastAsia="宋体" w:cs="宋体"/>
                <w:color w:val="000000"/>
                <w:lang w:val="en-US" w:eastAsia="zh-CN"/>
              </w:rPr>
            </w:pPr>
            <w:r>
              <w:rPr>
                <w:rFonts w:hint="eastAsia" w:ascii="宋体" w:hAnsi="宋体" w:cs="宋体"/>
                <w:color w:val="000000"/>
              </w:rPr>
              <w:t xml:space="preserve">单价：</w:t>
            </w:r>
            <w:r>
              <w:rPr>
                <w:rFonts w:hint="eastAsia" w:ascii="宋体" w:hAnsi="宋体" w:cs="宋体"/>
                <w:color w:val="000000"/>
                <w:lang w:val="en-US" w:eastAsia="zh-CN"/>
              </w:rPr>
              <w:t xml:space="preserve">/</w:t>
            </w:r>
            <w:r>
              <w:rPr>
                <w:rFonts w:hint="eastAsia" w:ascii="宋体" w:hAnsi="宋体" w:eastAsia="宋体" w:cs="宋体"/>
                <w:color w:val="000000"/>
                <w:lang w:val="en-US" w:eastAsia="zh-CN"/>
              </w:rPr>
            </w:r>
            <w:r/>
          </w:p>
        </w:tc>
        <w:tc>
          <w:tcPr>
            <w:tcW w:w="3780" w:type="dxa"/>
            <w:vAlign w:val="top"/>
            <w:textDirection w:val="lrTb"/>
            <w:noWrap w:val="false"/>
          </w:tcPr>
          <w:p>
            <w:pPr>
              <w:pStyle w:val="991"/>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91"/>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91"/>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91"/>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91"/>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91"/>
        <w:spacing w:line="360" w:lineRule="auto"/>
        <w:rPr>
          <w:rFonts w:ascii="宋体" w:hAnsi="宋体"/>
          <w:color w:val="000000"/>
        </w:rPr>
      </w:pPr>
      <w:r>
        <w:rPr>
          <w:rFonts w:ascii="宋体" w:hAnsi="宋体"/>
          <w:color w:val="000000"/>
        </w:rPr>
      </w:r>
      <w:r/>
    </w:p>
    <w:sectPr>
      <w:footerReference w:type="default" r:id="rId17"/>
      <w:footerReference w:type="first" r:id="rId18"/>
      <w:footnotePr/>
      <w:endnotePr/>
      <w:type w:val="nextPage"/>
      <w:pgSz w:w="11906" w:h="16838" w:orient="portrait"/>
      <w:pgMar w:top="1440" w:right="1800" w:bottom="1440" w:left="1800"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楷体">
    <w:panose1 w:val="0201060906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仿宋">
    <w:panose1 w:val="02010609060101010101"/>
  </w:font>
  <w:font w:name="Helvetica">
    <w:panose1 w:val="020B060402020202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Plotter">
    <w:panose1 w:val="020B0503020202020204"/>
  </w:font>
  <w:font w:name="Verdana">
    <w:panose1 w:val="020B0604030504040204"/>
  </w:font>
  <w:font w:name="华文中宋">
    <w:panose1 w:val="02010600040101010101"/>
  </w:font>
  <w:font w:name="仿宋_GB2312">
    <w:panose1 w:val="02010609060101010101"/>
  </w:font>
  <w:font w:name="Helv">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81"/>
      </w:rPr>
      <w:framePr w:wrap="around" w:vAnchor="text" w:hAnchor="margin" w:xAlign="center" w:y="1"/>
    </w:pPr>
    <w:r>
      <w:fldChar w:fldCharType="begin"/>
    </w:r>
    <w:r>
      <w:rPr>
        <w:rStyle w:val="1081"/>
      </w:rPr>
      <w:instrText xml:space="preserve">PAGE  </w:instrText>
    </w:r>
    <w:r>
      <w:fldChar w:fldCharType="end"/>
    </w:r>
    <w:r>
      <w:rPr>
        <w:rStyle w:val="1081"/>
      </w:rPr>
    </w:r>
    <w:r/>
  </w:p>
  <w:p>
    <w:pPr>
      <w:pStyle w:val="10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104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52</w:t>
    </w:r>
    <w:r>
      <w:rPr>
        <w:rFonts w:ascii="宋体" w:hAnsi="宋体"/>
      </w:rPr>
      <w:fldChar w:fldCharType="end"/>
    </w:r>
    <w:r>
      <w:rPr>
        <w:rFonts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fldChar w:fldCharType="begin"/>
    </w:r>
    <w:r>
      <w:instrText xml:space="preserve"> PAGE  \* MERGEFORMAT </w:instrText>
    </w:r>
    <w:r>
      <w:fldChar w:fldCharType="separate"/>
    </w:r>
    <w:r>
      <w:t xml:space="preserve">39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tabs>
        <w:tab w:val="center" w:pos="4153" w:leader="none"/>
        <w:tab w:val="right" w:pos="8306" w:leader="none"/>
      </w:tabs>
    </w:pPr>
    <w:r>
      <w:rPr>
        <w:rFonts w:hint="eastAsia" w:ascii="宋体" w:hAnsi="宋体" w:cs="仿宋"/>
        <w:bCs/>
        <w:color w:val="000000"/>
        <w:spacing w:val="15"/>
        <w:lang w:eastAsia="zh-CN"/>
      </w:rPr>
      <w:t xml:space="preserve">JSZC-321012-JSLC-G2026-0004</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cs="仿宋"/>
        <w:bCs/>
        <w:spacing w:val="15"/>
      </w:rPr>
      <w:t xml:space="preserve"> </w:t>
    </w:r>
    <w:r>
      <w:rPr>
        <w:rFonts w:hint="eastAsia" w:ascii="宋体" w:hAnsi="宋体"/>
      </w:rPr>
      <w:t xml:space="preserve">江苏屸川全项目管理有限公司</w:t>
    </w:r>
    <w:r/>
  </w:p>
  <w:p>
    <w:pPr>
      <w:pStyle w:val="99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tabs>
        <w:tab w:val="center" w:pos="4153" w:leader="none"/>
        <w:tab w:val="right" w:pos="8306" w:leader="none"/>
      </w:tabs>
      <w:rPr>
        <w:rFonts w:hint="eastAsia" w:ascii="宋体" w:hAnsi="宋体" w:cs="仿宋"/>
        <w:bCs/>
        <w:spacing w:val="15"/>
      </w:rPr>
    </w:pPr>
    <w:r>
      <w:rPr>
        <w:rFonts w:hint="eastAsia" w:ascii="宋体" w:hAnsi="宋体" w:cs="仿宋"/>
        <w:bCs/>
        <w:spacing w:val="15"/>
        <w:lang w:eastAsia="zh-CN"/>
      </w:rPr>
      <w:t xml:space="preserve">JSZC-321012-JSLC-G2026-0004</w:t>
    </w:r>
    <w:r>
      <w:rPr>
        <w:rFonts w:hint="eastAsia" w:ascii="宋体" w:hAnsi="宋体" w:cs="仿宋"/>
        <w:bCs/>
        <w:spacing w:val="15"/>
      </w:rPr>
      <w:t xml:space="preserve">                        </w:t>
    </w:r>
    <w:r>
      <w:rPr>
        <w:rFonts w:hint="eastAsia" w:ascii="宋体" w:hAnsi="宋体"/>
      </w:rPr>
      <w:t xml:space="preserve">江苏屸川全项目管理有限公司</w:t>
    </w:r>
    <w:r>
      <w:rPr>
        <w:rFonts w:hint="eastAsia" w:ascii="宋体" w:hAnsi="宋体" w:cs="仿宋"/>
        <w:bCs/>
        <w:spacing w:val="15"/>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tabs>
        <w:tab w:val="center" w:pos="4153" w:leader="none"/>
        <w:tab w:val="right" w:pos="8306" w:leader="none"/>
      </w:tabs>
      <w:rPr>
        <w:rFonts w:hint="eastAsia"/>
        <w:szCs w:val="22"/>
      </w:rPr>
    </w:pPr>
    <w:r/>
    <w:bookmarkStart w:id="69" w:name="_Hlk69393955"/>
    <w:r/>
    <w:bookmarkStart w:id="70" w:name="_Hlk69393956"/>
    <w:r>
      <w:t xml:space="preserve"> </w:t>
    </w:r>
    <w:r>
      <w:rPr>
        <w:rFonts w:hint="eastAsia" w:ascii="宋体" w:hAnsi="宋体" w:cs="仿宋"/>
        <w:bCs/>
        <w:spacing w:val="15"/>
        <w:lang w:eastAsia="zh-CN"/>
      </w:rPr>
      <w:t xml:space="preserve">JSZC-321012-JSLC-G2026-0004</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rPr>
      <w:t xml:space="preserve">江苏屸川全项目管理有限公司</w:t>
    </w:r>
    <w:r>
      <w:t xml:space="preserve">          </w:t>
    </w:r>
    <w:bookmarkEnd w:id="69"/>
    <w:r/>
    <w:bookmarkEnd w:id="70"/>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5">
    <w:multiLevelType w:val="hybridMultilevel"/>
    <w:lvl w:ilvl="0">
      <w:start w:val="1"/>
      <w:numFmt w:val="bullet"/>
      <w:pStyle w:val="1219"/>
      <w:isLgl w:val="false"/>
      <w:suff w:val="tab"/>
      <w:lvlText w:val=""/>
      <w:lvlJc w:val="left"/>
      <w:pPr>
        <w:pStyle w:val="99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7">
    <w:multiLevelType w:val="hybridMultilevel"/>
    <w:lvl w:ilvl="0">
      <w:start w:val="1"/>
      <w:numFmt w:val="decimal"/>
      <w:pStyle w:val="1395"/>
      <w:isLgl w:val="false"/>
      <w:suff w:val="tab"/>
      <w:lvlText w:val="%1、"/>
      <w:lvlJc w:val="left"/>
      <w:pPr>
        <w:pStyle w:val="991"/>
        <w:ind w:left="780" w:hanging="360"/>
      </w:pPr>
    </w:lvl>
    <w:lvl w:ilvl="1">
      <w:start w:val="1"/>
      <w:numFmt w:val="lowerLetter"/>
      <w:isLgl w:val="false"/>
      <w:suff w:val="tab"/>
      <w:lvlText w:val="%2)"/>
      <w:lvlJc w:val="left"/>
      <w:pPr>
        <w:pStyle w:val="991"/>
        <w:ind w:left="1260" w:hanging="420"/>
      </w:pPr>
    </w:lvl>
    <w:lvl w:ilvl="2">
      <w:start w:val="1"/>
      <w:numFmt w:val="lowerRoman"/>
      <w:isLgl w:val="false"/>
      <w:suff w:val="tab"/>
      <w:lvlText w:val="%3."/>
      <w:lvlJc w:val="right"/>
      <w:pPr>
        <w:pStyle w:val="991"/>
        <w:ind w:left="1680" w:hanging="420"/>
      </w:pPr>
    </w:lvl>
    <w:lvl w:ilvl="3">
      <w:start w:val="1"/>
      <w:numFmt w:val="decimal"/>
      <w:isLgl w:val="false"/>
      <w:suff w:val="tab"/>
      <w:lvlText w:val="%4."/>
      <w:lvlJc w:val="left"/>
      <w:pPr>
        <w:pStyle w:val="991"/>
        <w:ind w:left="2100" w:hanging="420"/>
      </w:pPr>
    </w:lvl>
    <w:lvl w:ilvl="4">
      <w:start w:val="1"/>
      <w:numFmt w:val="lowerLetter"/>
      <w:isLgl w:val="false"/>
      <w:suff w:val="tab"/>
      <w:lvlText w:val="%5)"/>
      <w:lvlJc w:val="left"/>
      <w:pPr>
        <w:pStyle w:val="991"/>
        <w:ind w:left="2520" w:hanging="420"/>
      </w:pPr>
    </w:lvl>
    <w:lvl w:ilvl="5">
      <w:start w:val="1"/>
      <w:numFmt w:val="lowerRoman"/>
      <w:isLgl w:val="false"/>
      <w:suff w:val="tab"/>
      <w:lvlText w:val="%6."/>
      <w:lvlJc w:val="right"/>
      <w:pPr>
        <w:pStyle w:val="991"/>
        <w:ind w:left="2940" w:hanging="420"/>
      </w:pPr>
    </w:lvl>
    <w:lvl w:ilvl="6">
      <w:start w:val="1"/>
      <w:numFmt w:val="decimal"/>
      <w:isLgl w:val="false"/>
      <w:suff w:val="tab"/>
      <w:lvlText w:val="%7."/>
      <w:lvlJc w:val="left"/>
      <w:pPr>
        <w:pStyle w:val="991"/>
        <w:ind w:left="3360" w:hanging="420"/>
      </w:pPr>
    </w:lvl>
    <w:lvl w:ilvl="7">
      <w:start w:val="1"/>
      <w:numFmt w:val="lowerLetter"/>
      <w:isLgl w:val="false"/>
      <w:suff w:val="tab"/>
      <w:lvlText w:val="%8)"/>
      <w:lvlJc w:val="left"/>
      <w:pPr>
        <w:pStyle w:val="991"/>
        <w:ind w:left="3780" w:hanging="420"/>
      </w:pPr>
    </w:lvl>
    <w:lvl w:ilvl="8">
      <w:start w:val="1"/>
      <w:numFmt w:val="lowerRoman"/>
      <w:isLgl w:val="false"/>
      <w:suff w:val="tab"/>
      <w:lvlText w:val="%9."/>
      <w:lvlJc w:val="right"/>
      <w:pPr>
        <w:pStyle w:val="991"/>
        <w:ind w:left="4200" w:hanging="420"/>
      </w:pPr>
    </w:lvl>
  </w:abstractNum>
  <w:abstractNum w:abstractNumId="8">
    <w:multiLevelType w:val="hybridMultilevel"/>
    <w:lvl w:ilvl="0">
      <w:start w:val="1"/>
      <w:numFmt w:val="bullet"/>
      <w:pStyle w:val="1381"/>
      <w:isLgl w:val="false"/>
      <w:suff w:val="tab"/>
      <w:lvlText w:val=""/>
      <w:lvlJc w:val="left"/>
      <w:pPr>
        <w:pStyle w:val="991"/>
        <w:ind w:left="1145" w:hanging="425"/>
        <w:tabs>
          <w:tab w:val="num" w:pos="1145" w:leader="none"/>
        </w:tabs>
      </w:pPr>
      <w:rPr>
        <w:rFonts w:ascii="Wingdings" w:hAnsi="Wingdings"/>
      </w:rPr>
    </w:lvl>
    <w:lvl w:ilvl="1">
      <w:start w:val="1"/>
      <w:numFmt w:val="bullet"/>
      <w:isLgl w:val="false"/>
      <w:suff w:val="tab"/>
      <w:lvlText w:val=""/>
      <w:lvlJc w:val="left"/>
      <w:pPr>
        <w:pStyle w:val="991"/>
        <w:ind w:left="840" w:hanging="420"/>
        <w:tabs>
          <w:tab w:val="num" w:pos="840" w:leader="none"/>
        </w:tabs>
      </w:pPr>
      <w:rPr>
        <w:rFonts w:ascii="Wingdings" w:hAnsi="Wingdings"/>
      </w:rPr>
    </w:lvl>
    <w:lvl w:ilvl="2">
      <w:start w:val="1"/>
      <w:numFmt w:val="bullet"/>
      <w:isLgl w:val="false"/>
      <w:suff w:val="tab"/>
      <w:lvlText w:val=""/>
      <w:lvlJc w:val="left"/>
      <w:pPr>
        <w:pStyle w:val="991"/>
        <w:ind w:left="1320" w:hanging="420"/>
        <w:tabs>
          <w:tab w:val="num" w:pos="1320" w:leader="none"/>
        </w:tabs>
      </w:pPr>
      <w:rPr>
        <w:rFonts w:ascii="Wingdings" w:hAnsi="Wingdings"/>
      </w:rPr>
    </w:lvl>
    <w:lvl w:ilvl="3">
      <w:start w:val="1"/>
      <w:numFmt w:val="bullet"/>
      <w:isLgl w:val="false"/>
      <w:suff w:val="tab"/>
      <w:lvlText w:val=""/>
      <w:lvlJc w:val="left"/>
      <w:pPr>
        <w:pStyle w:val="991"/>
        <w:ind w:left="1680" w:hanging="420"/>
        <w:tabs>
          <w:tab w:val="num" w:pos="1680" w:leader="none"/>
        </w:tabs>
      </w:pPr>
      <w:rPr>
        <w:rFonts w:ascii="Wingdings" w:hAnsi="Wingdings"/>
      </w:rPr>
    </w:lvl>
    <w:lvl w:ilvl="4">
      <w:start w:val="1"/>
      <w:numFmt w:val="bullet"/>
      <w:isLgl w:val="false"/>
      <w:suff w:val="tab"/>
      <w:lvlText w:val=""/>
      <w:lvlJc w:val="left"/>
      <w:pPr>
        <w:pStyle w:val="991"/>
        <w:ind w:left="2100" w:hanging="420"/>
        <w:tabs>
          <w:tab w:val="num" w:pos="2100" w:leader="none"/>
        </w:tabs>
      </w:pPr>
      <w:rPr>
        <w:rFonts w:ascii="Wingdings" w:hAnsi="Wingdings"/>
      </w:rPr>
    </w:lvl>
    <w:lvl w:ilvl="5">
      <w:start w:val="1"/>
      <w:numFmt w:val="bullet"/>
      <w:isLgl w:val="false"/>
      <w:suff w:val="tab"/>
      <w:lvlText w:val=""/>
      <w:lvlJc w:val="left"/>
      <w:pPr>
        <w:pStyle w:val="991"/>
        <w:ind w:left="2520" w:hanging="420"/>
        <w:tabs>
          <w:tab w:val="num" w:pos="2520" w:leader="none"/>
        </w:tabs>
      </w:pPr>
      <w:rPr>
        <w:rFonts w:ascii="Wingdings" w:hAnsi="Wingdings"/>
      </w:rPr>
    </w:lvl>
    <w:lvl w:ilvl="6">
      <w:start w:val="1"/>
      <w:numFmt w:val="bullet"/>
      <w:isLgl w:val="false"/>
      <w:suff w:val="tab"/>
      <w:lvlText w:val=""/>
      <w:lvlJc w:val="left"/>
      <w:pPr>
        <w:pStyle w:val="991"/>
        <w:ind w:left="2940" w:hanging="420"/>
        <w:tabs>
          <w:tab w:val="num" w:pos="2940" w:leader="none"/>
        </w:tabs>
      </w:pPr>
      <w:rPr>
        <w:rFonts w:ascii="Wingdings" w:hAnsi="Wingdings"/>
      </w:rPr>
    </w:lvl>
    <w:lvl w:ilvl="7">
      <w:start w:val="1"/>
      <w:numFmt w:val="bullet"/>
      <w:isLgl w:val="false"/>
      <w:suff w:val="tab"/>
      <w:lvlText w:val=""/>
      <w:lvlJc w:val="left"/>
      <w:pPr>
        <w:pStyle w:val="991"/>
        <w:ind w:left="3360" w:hanging="420"/>
        <w:tabs>
          <w:tab w:val="num" w:pos="3360" w:leader="none"/>
        </w:tabs>
      </w:pPr>
      <w:rPr>
        <w:rFonts w:ascii="Wingdings" w:hAnsi="Wingdings"/>
      </w:rPr>
    </w:lvl>
    <w:lvl w:ilvl="8">
      <w:start w:val="1"/>
      <w:numFmt w:val="bullet"/>
      <w:isLgl w:val="false"/>
      <w:suff w:val="tab"/>
      <w:lvlText w:val=""/>
      <w:lvlJc w:val="left"/>
      <w:pPr>
        <w:pStyle w:val="991"/>
        <w:ind w:left="3780" w:hanging="420"/>
        <w:tabs>
          <w:tab w:val="num" w:pos="3780" w:leader="none"/>
        </w:tabs>
      </w:pPr>
      <w:rPr>
        <w:rFonts w:ascii="Wingdings" w:hAnsi="Wingdings"/>
      </w:rPr>
    </w:lvl>
  </w:abstractNum>
  <w:abstractNum w:abstractNumId="9">
    <w:multiLevelType w:val="hybridMultilevel"/>
    <w:lvl w:ilvl="0">
      <w:start w:val="1"/>
      <w:numFmt w:val="decimal"/>
      <w:pStyle w:val="1271"/>
      <w:isLgl w:val="false"/>
      <w:suff w:val="tab"/>
      <w:lvlText w:val="%1、"/>
      <w:lvlJc w:val="left"/>
      <w:pPr>
        <w:pStyle w:val="991"/>
        <w:ind w:left="432" w:hanging="432"/>
        <w:tabs>
          <w:tab w:val="num" w:pos="432" w:leader="none"/>
        </w:tabs>
      </w:pPr>
      <w:rPr>
        <w:rFonts w:hint="eastAsia"/>
      </w:rPr>
    </w:lvl>
    <w:lvl w:ilvl="1">
      <w:start w:val="1"/>
      <w:numFmt w:val="decimal"/>
      <w:isLgl w:val="false"/>
      <w:suff w:val="tab"/>
      <w:lvlText w:val="%1.%2、"/>
      <w:lvlJc w:val="left"/>
      <w:pPr>
        <w:pStyle w:val="991"/>
        <w:ind w:left="576" w:hanging="576"/>
        <w:tabs>
          <w:tab w:val="num" w:pos="576" w:leader="none"/>
        </w:tabs>
      </w:pPr>
      <w:rPr>
        <w:rFonts w:hint="eastAsia" w:ascii="宋体" w:hAnsi="宋体" w:eastAsia="宋体"/>
        <w:sz w:val="30"/>
        <w:szCs w:val="30"/>
      </w:rPr>
    </w:lvl>
    <w:lvl w:ilvl="2">
      <w:start w:val="1"/>
      <w:numFmt w:val="decimal"/>
      <w:isLgl w:val="false"/>
      <w:suff w:val="nothing"/>
      <w:lvlText w:val="%1.%2.%3、"/>
      <w:lvlJc w:val="left"/>
      <w:pPr>
        <w:pStyle w:val="991"/>
        <w:ind w:left="720" w:hanging="720"/>
      </w:pPr>
      <w:rPr>
        <w:rFonts w:hint="eastAsia" w:ascii="宋体" w:hAnsi="宋体" w:eastAsia="宋体"/>
        <w:sz w:val="30"/>
        <w:szCs w:val="30"/>
      </w:rPr>
    </w:lvl>
    <w:lvl w:ilvl="3">
      <w:start w:val="1"/>
      <w:numFmt w:val="decimal"/>
      <w:isLgl w:val="false"/>
      <w:suff w:val="tab"/>
      <w:lvlText w:val="%1.%2.%3.%4、"/>
      <w:lvlJc w:val="left"/>
      <w:pPr>
        <w:pStyle w:val="991"/>
        <w:ind w:left="864" w:hanging="864"/>
        <w:tabs>
          <w:tab w:val="num" w:pos="864" w:leader="none"/>
        </w:tabs>
      </w:pPr>
      <w:rPr>
        <w:rFonts w:hint="eastAsia"/>
      </w:rPr>
    </w:lvl>
    <w:lvl w:ilvl="4">
      <w:start w:val="1"/>
      <w:numFmt w:val="decimal"/>
      <w:isLgl w:val="false"/>
      <w:suff w:val="tab"/>
      <w:lvlText w:val="%1.%2.%3.%4.%5"/>
      <w:lvlJc w:val="left"/>
      <w:pPr>
        <w:pStyle w:val="991"/>
        <w:ind w:left="1008" w:hanging="1008"/>
        <w:tabs>
          <w:tab w:val="num" w:pos="1008" w:leader="none"/>
        </w:tabs>
      </w:pPr>
      <w:rPr>
        <w:rFonts w:hint="eastAsia"/>
      </w:rPr>
    </w:lvl>
    <w:lvl w:ilvl="5">
      <w:start w:val="1"/>
      <w:numFmt w:val="decimal"/>
      <w:isLgl w:val="false"/>
      <w:suff w:val="tab"/>
      <w:lvlText w:val="%1.%2.%3.%4.%5.%6"/>
      <w:lvlJc w:val="left"/>
      <w:pPr>
        <w:pStyle w:val="991"/>
        <w:ind w:left="1152" w:hanging="1152"/>
        <w:tabs>
          <w:tab w:val="num" w:pos="1152" w:leader="none"/>
        </w:tabs>
      </w:pPr>
      <w:rPr>
        <w:rFonts w:hint="eastAsia"/>
      </w:rPr>
    </w:lvl>
    <w:lvl w:ilvl="6">
      <w:start w:val="1"/>
      <w:numFmt w:val="decimal"/>
      <w:isLgl w:val="false"/>
      <w:suff w:val="tab"/>
      <w:lvlText w:val="%1.%2.%3.%4.%5.%6.%7"/>
      <w:lvlJc w:val="left"/>
      <w:pPr>
        <w:pStyle w:val="991"/>
        <w:ind w:left="1296" w:hanging="1296"/>
        <w:tabs>
          <w:tab w:val="num" w:pos="1296" w:leader="none"/>
        </w:tabs>
      </w:pPr>
      <w:rPr>
        <w:rFonts w:hint="eastAsia"/>
      </w:rPr>
    </w:lvl>
    <w:lvl w:ilvl="7">
      <w:start w:val="1"/>
      <w:numFmt w:val="decimal"/>
      <w:isLgl w:val="false"/>
      <w:suff w:val="tab"/>
      <w:lvlText w:val="%1.%2.%3.%4.%5.%6.%7.%8"/>
      <w:lvlJc w:val="left"/>
      <w:pPr>
        <w:pStyle w:val="991"/>
        <w:ind w:left="1440" w:hanging="1440"/>
        <w:tabs>
          <w:tab w:val="num" w:pos="1440" w:leader="none"/>
        </w:tabs>
      </w:pPr>
      <w:rPr>
        <w:rFonts w:hint="eastAsia"/>
      </w:rPr>
    </w:lvl>
    <w:lvl w:ilvl="8">
      <w:start w:val="1"/>
      <w:numFmt w:val="decimal"/>
      <w:isLgl w:val="false"/>
      <w:suff w:val="tab"/>
      <w:lvlText w:val="%1.%2.%3.%4.%5.%6.%7.%8.%9"/>
      <w:lvlJc w:val="left"/>
      <w:pPr>
        <w:pStyle w:val="991"/>
        <w:ind w:left="1584" w:hanging="1584"/>
        <w:tabs>
          <w:tab w:val="num" w:pos="1584" w:leader="none"/>
        </w:tabs>
      </w:pPr>
      <w:rPr>
        <w:rFonts w:hint="eastAsia"/>
      </w:rPr>
    </w:lvl>
  </w:abstractNum>
  <w:abstractNum w:abstractNumId="10">
    <w:multiLevelType w:val="hybridMultilevel"/>
    <w:lvl w:ilvl="0">
      <w:start w:val="1"/>
      <w:numFmt w:val="japaneseCounting"/>
      <w:pStyle w:val="1035"/>
      <w:isLgl w:val="false"/>
      <w:suff w:val="tab"/>
      <w:lvlText w:val="第%1章"/>
      <w:lvlJc w:val="left"/>
      <w:pPr>
        <w:pStyle w:val="991"/>
        <w:ind w:left="300" w:hanging="420"/>
      </w:pPr>
      <w:rPr>
        <w:rFonts w:hint="eastAsia" w:ascii="黑体" w:eastAsia="黑体"/>
        <w:b w:val="0"/>
        <w:sz w:val="36"/>
        <w:lang w:val="en-US"/>
      </w:rPr>
    </w:lvl>
    <w:lvl w:ilvl="1">
      <w:start w:val="1"/>
      <w:numFmt w:val="decimal"/>
      <w:pStyle w:val="1311"/>
      <w:isLgl w:val="false"/>
      <w:suff w:val="tab"/>
      <w:lvlText w:val="%1.%2"/>
      <w:lvlJc w:val="left"/>
      <w:pPr>
        <w:pStyle w:val="991"/>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312"/>
      <w:isLgl w:val="false"/>
      <w:suff w:val="tab"/>
      <w:lvlText w:val="%1.%2.%3"/>
      <w:lvlJc w:val="left"/>
      <w:pPr>
        <w:pStyle w:val="991"/>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387"/>
      <w:isLgl w:val="false"/>
      <w:suff w:val="tab"/>
      <w:lvlText w:val="%1.%2.%3.%4"/>
      <w:lvlJc w:val="left"/>
      <w:pPr>
        <w:pStyle w:val="991"/>
        <w:ind w:left="0" w:firstLine="0"/>
        <w:tabs>
          <w:tab w:val="num" w:pos="1134" w:leader="none"/>
        </w:tabs>
      </w:pPr>
      <w:rPr>
        <w:rFonts w:hint="eastAsia"/>
      </w:rPr>
    </w:lvl>
    <w:lvl w:ilvl="4">
      <w:start w:val="1"/>
      <w:numFmt w:val="decimal"/>
      <w:isLgl w:val="false"/>
      <w:suff w:val="tab"/>
      <w:lvlText w:val="%1.%2.%3.%4.%5"/>
      <w:lvlJc w:val="left"/>
      <w:pPr>
        <w:pStyle w:val="991"/>
        <w:ind w:left="4620" w:hanging="850"/>
        <w:tabs>
          <w:tab w:val="num" w:pos="4850" w:leader="none"/>
        </w:tabs>
      </w:pPr>
      <w:rPr>
        <w:rFonts w:hint="eastAsia"/>
      </w:rPr>
    </w:lvl>
    <w:lvl w:ilvl="5">
      <w:start w:val="1"/>
      <w:numFmt w:val="decimal"/>
      <w:isLgl w:val="false"/>
      <w:suff w:val="tab"/>
      <w:lvlText w:val="%1.%2.%3.%4.%5.%6"/>
      <w:lvlJc w:val="left"/>
      <w:pPr>
        <w:pStyle w:val="991"/>
        <w:ind w:left="5329" w:hanging="1134"/>
        <w:tabs>
          <w:tab w:val="num" w:pos="5635" w:leader="none"/>
        </w:tabs>
      </w:pPr>
      <w:rPr>
        <w:rFonts w:hint="eastAsia"/>
      </w:rPr>
    </w:lvl>
    <w:lvl w:ilvl="6">
      <w:start w:val="1"/>
      <w:numFmt w:val="decimal"/>
      <w:isLgl w:val="false"/>
      <w:suff w:val="tab"/>
      <w:lvlText w:val="%1.%2.%3.%4.%5.%6.%7"/>
      <w:lvlJc w:val="left"/>
      <w:pPr>
        <w:pStyle w:val="991"/>
        <w:ind w:left="5896" w:hanging="1276"/>
        <w:tabs>
          <w:tab w:val="num" w:pos="6420" w:leader="none"/>
        </w:tabs>
      </w:pPr>
      <w:rPr>
        <w:rFonts w:hint="eastAsia"/>
      </w:rPr>
    </w:lvl>
    <w:lvl w:ilvl="7">
      <w:start w:val="1"/>
      <w:numFmt w:val="decimal"/>
      <w:isLgl w:val="false"/>
      <w:suff w:val="tab"/>
      <w:lvlText w:val="%1.%2.%3.%4.%5.%6.%7.%8"/>
      <w:lvlJc w:val="left"/>
      <w:pPr>
        <w:pStyle w:val="991"/>
        <w:ind w:left="6463" w:hanging="1418"/>
        <w:tabs>
          <w:tab w:val="num" w:pos="6845" w:leader="none"/>
        </w:tabs>
      </w:pPr>
      <w:rPr>
        <w:rFonts w:hint="eastAsia"/>
      </w:rPr>
    </w:lvl>
    <w:lvl w:ilvl="8">
      <w:start w:val="1"/>
      <w:numFmt w:val="decimal"/>
      <w:isLgl w:val="false"/>
      <w:suff w:val="tab"/>
      <w:lvlText w:val="%1.%2.%3.%4.%5.%6.%7.%8.%9"/>
      <w:lvlJc w:val="left"/>
      <w:pPr>
        <w:pStyle w:val="991"/>
        <w:ind w:left="7171" w:hanging="1700"/>
        <w:tabs>
          <w:tab w:val="num" w:pos="7631" w:leader="none"/>
        </w:tabs>
      </w:pPr>
      <w:rPr>
        <w:rFonts w:hint="eastAsia"/>
      </w:rPr>
    </w:lvl>
  </w:abstractNum>
  <w:abstractNum w:abstractNumId="11">
    <w:multiLevelType w:val="hybridMultilevel"/>
    <w:lvl w:ilvl="0">
      <w:start w:val="1"/>
      <w:numFmt w:val="decimal"/>
      <w:pStyle w:val="1412"/>
      <w:isLgl w:val="false"/>
      <w:suff w:val="tab"/>
      <w:lvlText w:val="%1."/>
      <w:lvlJc w:val="left"/>
      <w:pPr>
        <w:pStyle w:val="991"/>
        <w:ind w:left="420" w:hanging="420"/>
        <w:tabs>
          <w:tab w:val="num" w:pos="420" w:leader="none"/>
        </w:tabs>
      </w:pPr>
      <w:rPr>
        <w:rFonts w:hint="eastAsia"/>
        <w:b w:val="0"/>
        <w:i w:val="0"/>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decimal"/>
      <w:isLgl w:val="false"/>
      <w:suff w:val="tab"/>
      <w:lvlText w:val="%5、"/>
      <w:lvlJc w:val="left"/>
      <w:pPr>
        <w:pStyle w:val="991"/>
        <w:ind w:left="2040" w:hanging="360"/>
        <w:tabs>
          <w:tab w:val="num" w:pos="204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2">
    <w:multiLevelType w:val="hybridMultilevel"/>
    <w:lvl w:ilvl="0">
      <w:start w:val="1"/>
      <w:numFmt w:val="chineseCountingThousand"/>
      <w:pStyle w:val="1434"/>
      <w:isLgl w:val="false"/>
      <w:suff w:val="space"/>
      <w:lvlText w:val="第%1章"/>
      <w:lvlJc w:val="left"/>
      <w:pPr>
        <w:pStyle w:val="991"/>
        <w:ind w:left="0" w:firstLine="0"/>
      </w:pPr>
      <w:rPr>
        <w:rFonts w:hint="eastAsia"/>
      </w:rPr>
    </w:lvl>
    <w:lvl w:ilvl="1">
      <w:start w:val="1"/>
      <w:numFmt w:val="decimal"/>
      <w:isLgl w:val="false"/>
      <w:suff w:val="space"/>
      <w:lvlText w:val="%1.%2"/>
      <w:lvlJc w:val="left"/>
      <w:pPr>
        <w:pStyle w:val="991"/>
        <w:ind w:left="0" w:firstLine="0"/>
      </w:pPr>
      <w:rPr>
        <w:rFonts w:hint="eastAsia"/>
        <w:lang w:val="en-US"/>
      </w:rPr>
    </w:lvl>
    <w:lvl w:ilvl="2">
      <w:start w:val="1"/>
      <w:numFmt w:val="decimal"/>
      <w:isLgl w:val="false"/>
      <w:suff w:val="space"/>
      <w:lvlText w:val="%1.%2.%3"/>
      <w:lvlJc w:val="left"/>
      <w:pPr>
        <w:pStyle w:val="991"/>
        <w:ind w:left="0" w:firstLine="0"/>
      </w:pPr>
      <w:rPr>
        <w:rFonts w:hint="eastAsia"/>
      </w:rPr>
    </w:lvl>
    <w:lvl w:ilvl="3">
      <w:start w:val="1"/>
      <w:numFmt w:val="decimal"/>
      <w:isLgl w:val="false"/>
      <w:suff w:val="space"/>
      <w:lvlText w:val="%1.%2.%3.%4"/>
      <w:lvlJc w:val="left"/>
      <w:pPr>
        <w:pStyle w:val="991"/>
        <w:ind w:left="0" w:firstLine="0"/>
      </w:pPr>
      <w:rPr>
        <w:rFonts w:hint="eastAsia"/>
      </w:rPr>
    </w:lvl>
    <w:lvl w:ilvl="4">
      <w:start w:val="1"/>
      <w:numFmt w:val="decimal"/>
      <w:pStyle w:val="1326"/>
      <w:isLgl w:val="false"/>
      <w:suff w:val="space"/>
      <w:lvlText w:val="%1.%2.%3.%4.%5"/>
      <w:lvlJc w:val="left"/>
      <w:pPr>
        <w:pStyle w:val="991"/>
        <w:ind w:left="0" w:firstLine="0"/>
      </w:pPr>
      <w:rPr>
        <w:rFonts w:hint="eastAsia"/>
      </w:rPr>
    </w:lvl>
    <w:lvl w:ilvl="5">
      <w:start w:val="1"/>
      <w:numFmt w:val="decimal"/>
      <w:isLgl w:val="false"/>
      <w:suff w:val="space"/>
      <w:lvlText w:val="%1.%2.%3.%4.%5.%6"/>
      <w:lvlJc w:val="left"/>
      <w:pPr>
        <w:pStyle w:val="991"/>
        <w:ind w:left="0" w:firstLine="0"/>
      </w:pPr>
      <w:rPr>
        <w:rFonts w:hint="eastAsia"/>
      </w:rPr>
    </w:lvl>
    <w:lvl w:ilvl="6">
      <w:start w:val="1"/>
      <w:numFmt w:val="decimal"/>
      <w:isLgl w:val="false"/>
      <w:suff w:val="tab"/>
      <w:lvlText w:val="%1.%2.%3.%4.%5.%6.%7"/>
      <w:lvlJc w:val="left"/>
      <w:pPr>
        <w:pStyle w:val="991"/>
        <w:ind w:left="3827" w:hanging="1276"/>
        <w:tabs>
          <w:tab w:val="num" w:pos="3827" w:leader="none"/>
        </w:tabs>
      </w:pPr>
      <w:rPr>
        <w:rFonts w:hint="eastAsia"/>
      </w:rPr>
    </w:lvl>
    <w:lvl w:ilvl="7">
      <w:start w:val="1"/>
      <w:numFmt w:val="decimal"/>
      <w:isLgl w:val="false"/>
      <w:suff w:val="tab"/>
      <w:lvlText w:val="%1.%2.%3.%4.%5.%6.%7.%8"/>
      <w:lvlJc w:val="left"/>
      <w:pPr>
        <w:pStyle w:val="991"/>
        <w:ind w:left="4394" w:hanging="1418"/>
        <w:tabs>
          <w:tab w:val="num" w:pos="4394" w:leader="none"/>
        </w:tabs>
      </w:pPr>
      <w:rPr>
        <w:rFonts w:hint="eastAsia"/>
      </w:rPr>
    </w:lvl>
    <w:lvl w:ilvl="8">
      <w:start w:val="1"/>
      <w:numFmt w:val="decimal"/>
      <w:isLgl w:val="false"/>
      <w:suff w:val="tab"/>
      <w:lvlText w:val="%1.%2.%3.%4.%5.%6.%7.%8.%9"/>
      <w:lvlJc w:val="left"/>
      <w:pPr>
        <w:pStyle w:val="991"/>
        <w:ind w:left="5102" w:hanging="1700"/>
        <w:tabs>
          <w:tab w:val="num" w:pos="5102" w:leader="none"/>
        </w:tabs>
      </w:pPr>
      <w:rPr>
        <w:rFonts w:hint="eastAsia"/>
      </w:rPr>
    </w:lvl>
  </w:abstractNum>
  <w:abstractNum w:abstractNumId="13">
    <w:multiLevelType w:val="hybridMultilevel"/>
    <w:lvl w:ilvl="0">
      <w:start w:val="1"/>
      <w:numFmt w:val="lowerLetter"/>
      <w:pStyle w:val="1293"/>
      <w:isLgl w:val="false"/>
      <w:suff w:val="tab"/>
      <w:lvlText w:val="%1)"/>
      <w:lvlJc w:val="left"/>
      <w:pPr>
        <w:pStyle w:val="991"/>
        <w:ind w:left="1200" w:hanging="400"/>
        <w:tabs>
          <w:tab w:val="num" w:pos="800" w:leader="none"/>
        </w:tabs>
      </w:pPr>
      <w:rPr>
        <w:rFonts w:hint="eastAsia"/>
      </w:rPr>
    </w:lvl>
    <w:lvl w:ilvl="1">
      <w:start w:val="1"/>
      <w:numFmt w:val="lowerLetter"/>
      <w:isLgl w:val="false"/>
      <w:suff w:val="tab"/>
      <w:lvlText w:val="%2)"/>
      <w:lvlJc w:val="left"/>
      <w:pPr>
        <w:pStyle w:val="991"/>
        <w:ind w:left="820" w:hanging="400"/>
        <w:tabs>
          <w:tab w:val="num" w:pos="420" w:leader="none"/>
        </w:tabs>
      </w:pPr>
      <w:rPr>
        <w:rFonts w:hint="eastAsia"/>
      </w:rPr>
    </w:lvl>
    <w:lvl w:ilvl="2">
      <w:start w:val="1"/>
      <w:numFmt w:val="decimal"/>
      <w:isLgl w:val="false"/>
      <w:suff w:val="tab"/>
      <w:lvlText w:val="%3）"/>
      <w:lvlJc w:val="left"/>
      <w:pPr>
        <w:pStyle w:val="991"/>
        <w:ind w:left="1200" w:hanging="360"/>
        <w:tabs>
          <w:tab w:val="num" w:pos="120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43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pStyle w:val="991"/>
        <w:ind w:left="900" w:hanging="420"/>
        <w:tabs>
          <w:tab w:val="num" w:pos="900" w:leader="none"/>
        </w:tabs>
      </w:pPr>
      <w:rPr>
        <w:rFonts w:ascii="Wingdings" w:hAnsi="Wingdings"/>
      </w:rPr>
    </w:lvl>
    <w:lvl w:ilvl="1">
      <w:start w:val="1"/>
      <w:numFmt w:val="decimal"/>
      <w:isLgl w:val="false"/>
      <w:suff w:val="tab"/>
      <w:lvlText w:val="%2."/>
      <w:lvlJc w:val="left"/>
      <w:pPr>
        <w:pStyle w:val="991"/>
        <w:ind w:left="840" w:hanging="420"/>
        <w:tabs>
          <w:tab w:val="num" w:pos="840" w:leader="none"/>
        </w:tabs>
      </w:pPr>
    </w:lvl>
    <w:lvl w:ilvl="2">
      <w:start w:val="1"/>
      <w:numFmt w:val="decimal"/>
      <w:pStyle w:val="1359"/>
      <w:isLgl w:val="false"/>
      <w:suff w:val="tab"/>
      <w:lvlText w:val="%3、"/>
      <w:lvlJc w:val="left"/>
      <w:pPr>
        <w:pStyle w:val="991"/>
        <w:ind w:left="1200" w:hanging="360"/>
        <w:tabs>
          <w:tab w:val="num" w:pos="1200" w:leader="none"/>
        </w:tabs>
      </w:pPr>
    </w:lvl>
    <w:lvl w:ilvl="3">
      <w:start w:val="1"/>
      <w:numFmt w:val="bullet"/>
      <w:isLgl w:val="false"/>
      <w:suff w:val="tab"/>
      <w:lvlText w:val=""/>
      <w:lvlJc w:val="left"/>
      <w:pPr>
        <w:pStyle w:val="991"/>
        <w:ind w:left="1680" w:hanging="420"/>
        <w:tabs>
          <w:tab w:val="num" w:pos="1680" w:leader="none"/>
        </w:tabs>
      </w:pPr>
      <w:rPr>
        <w:rFonts w:ascii="Wingdings" w:hAnsi="Wingdings"/>
      </w:rPr>
    </w:lvl>
    <w:lvl w:ilvl="4">
      <w:start w:val="1"/>
      <w:numFmt w:val="bullet"/>
      <w:isLgl w:val="false"/>
      <w:suff w:val="tab"/>
      <w:lvlText w:val=""/>
      <w:lvlJc w:val="left"/>
      <w:pPr>
        <w:pStyle w:val="991"/>
        <w:ind w:left="2100" w:hanging="420"/>
        <w:tabs>
          <w:tab w:val="num" w:pos="2100" w:leader="none"/>
        </w:tabs>
      </w:pPr>
      <w:rPr>
        <w:rFonts w:ascii="Wingdings" w:hAnsi="Wingdings"/>
      </w:rPr>
    </w:lvl>
    <w:lvl w:ilvl="5">
      <w:start w:val="1"/>
      <w:numFmt w:val="bullet"/>
      <w:isLgl w:val="false"/>
      <w:suff w:val="tab"/>
      <w:lvlText w:val=""/>
      <w:lvlJc w:val="left"/>
      <w:pPr>
        <w:pStyle w:val="991"/>
        <w:ind w:left="2520" w:hanging="420"/>
        <w:tabs>
          <w:tab w:val="num" w:pos="2520" w:leader="none"/>
        </w:tabs>
      </w:pPr>
      <w:rPr>
        <w:rFonts w:ascii="Wingdings" w:hAnsi="Wingdings"/>
      </w:rPr>
    </w:lvl>
    <w:lvl w:ilvl="6">
      <w:start w:val="1"/>
      <w:numFmt w:val="bullet"/>
      <w:isLgl w:val="false"/>
      <w:suff w:val="tab"/>
      <w:lvlText w:val=""/>
      <w:lvlJc w:val="left"/>
      <w:pPr>
        <w:pStyle w:val="991"/>
        <w:ind w:left="2940" w:hanging="420"/>
        <w:tabs>
          <w:tab w:val="num" w:pos="2940" w:leader="none"/>
        </w:tabs>
      </w:pPr>
      <w:rPr>
        <w:rFonts w:ascii="Wingdings" w:hAnsi="Wingdings"/>
      </w:rPr>
    </w:lvl>
    <w:lvl w:ilvl="7">
      <w:start w:val="1"/>
      <w:numFmt w:val="bullet"/>
      <w:isLgl w:val="false"/>
      <w:suff w:val="tab"/>
      <w:lvlText w:val=""/>
      <w:lvlJc w:val="left"/>
      <w:pPr>
        <w:pStyle w:val="991"/>
        <w:ind w:left="3360" w:hanging="420"/>
        <w:tabs>
          <w:tab w:val="num" w:pos="3360" w:leader="none"/>
        </w:tabs>
      </w:pPr>
      <w:rPr>
        <w:rFonts w:ascii="Wingdings" w:hAnsi="Wingdings"/>
      </w:rPr>
    </w:lvl>
    <w:lvl w:ilvl="8">
      <w:start w:val="1"/>
      <w:numFmt w:val="bullet"/>
      <w:isLgl w:val="false"/>
      <w:suff w:val="tab"/>
      <w:lvlText w:val=""/>
      <w:lvlJc w:val="left"/>
      <w:pPr>
        <w:pStyle w:val="991"/>
        <w:ind w:left="3780" w:hanging="420"/>
        <w:tabs>
          <w:tab w:val="num" w:pos="3780" w:leader="none"/>
        </w:tabs>
      </w:pPr>
      <w:rPr>
        <w:rFonts w:ascii="Wingdings" w:hAnsi="Wingdings"/>
      </w:rPr>
    </w:lvl>
  </w:abstractNum>
  <w:abstractNum w:abstractNumId="17">
    <w:multiLevelType w:val="hybridMultilevel"/>
    <w:lvl w:ilvl="0">
      <w:start w:val="1"/>
      <w:numFmt w:val="bullet"/>
      <w:pStyle w:val="1400"/>
      <w:isLgl w:val="false"/>
      <w:suff w:val="tab"/>
      <w:lvlText w:val=""/>
      <w:lvlJc w:val="left"/>
      <w:pPr>
        <w:pStyle w:val="991"/>
        <w:ind w:left="1021" w:hanging="454"/>
        <w:tabs>
          <w:tab w:val="num" w:pos="1021" w:leader="none"/>
        </w:tabs>
      </w:pPr>
      <w:rPr>
        <w:rFonts w:ascii="Wingdings" w:hAnsi="Wingdings"/>
      </w:rPr>
    </w:lvl>
    <w:lvl w:ilvl="1">
      <w:start w:val="1"/>
      <w:numFmt w:val="bullet"/>
      <w:isLgl w:val="false"/>
      <w:suff w:val="tab"/>
      <w:lvlText w:val=""/>
      <w:lvlJc w:val="left"/>
      <w:pPr>
        <w:pStyle w:val="991"/>
        <w:ind w:left="150" w:hanging="420"/>
        <w:tabs>
          <w:tab w:val="num" w:pos="150" w:leader="none"/>
        </w:tabs>
      </w:pPr>
      <w:rPr>
        <w:rFonts w:ascii="Wingdings" w:hAnsi="Wingdings"/>
      </w:rPr>
    </w:lvl>
    <w:lvl w:ilvl="2">
      <w:start w:val="1"/>
      <w:numFmt w:val="bullet"/>
      <w:isLgl w:val="false"/>
      <w:suff w:val="tab"/>
      <w:lvlText w:val=""/>
      <w:lvlJc w:val="left"/>
      <w:pPr>
        <w:pStyle w:val="991"/>
        <w:ind w:left="570" w:hanging="420"/>
        <w:tabs>
          <w:tab w:val="num" w:pos="570" w:leader="none"/>
        </w:tabs>
      </w:pPr>
      <w:rPr>
        <w:rFonts w:ascii="Wingdings" w:hAnsi="Wingdings"/>
      </w:rPr>
    </w:lvl>
    <w:lvl w:ilvl="3">
      <w:start w:val="1"/>
      <w:numFmt w:val="bullet"/>
      <w:isLgl w:val="false"/>
      <w:suff w:val="tab"/>
      <w:lvlText w:val=""/>
      <w:lvlJc w:val="left"/>
      <w:pPr>
        <w:pStyle w:val="991"/>
        <w:ind w:left="964" w:hanging="510"/>
        <w:tabs>
          <w:tab w:val="num" w:pos="964" w:leader="none"/>
        </w:tabs>
      </w:pPr>
      <w:rPr>
        <w:rFonts w:ascii="Wingdings" w:hAnsi="Wingdings"/>
      </w:rPr>
    </w:lvl>
    <w:lvl w:ilvl="4">
      <w:start w:val="1"/>
      <w:numFmt w:val="chineseCountingThousand"/>
      <w:isLgl w:val="false"/>
      <w:suff w:val="tab"/>
      <w:lvlText w:val="第%5章"/>
      <w:lvlJc w:val="right"/>
      <w:pPr>
        <w:pStyle w:val="991"/>
        <w:ind w:left="1410" w:hanging="420"/>
        <w:tabs>
          <w:tab w:val="num" w:pos="1410" w:leader="none"/>
        </w:tabs>
      </w:pPr>
      <w:rPr>
        <w:rFonts w:hint="eastAsia"/>
      </w:rPr>
    </w:lvl>
    <w:lvl w:ilvl="5">
      <w:start w:val="1"/>
      <w:numFmt w:val="bullet"/>
      <w:isLgl w:val="false"/>
      <w:suff w:val="tab"/>
      <w:lvlText w:val=""/>
      <w:lvlJc w:val="left"/>
      <w:pPr>
        <w:pStyle w:val="991"/>
        <w:ind w:left="1830" w:hanging="420"/>
        <w:tabs>
          <w:tab w:val="num" w:pos="1830" w:leader="none"/>
        </w:tabs>
      </w:pPr>
      <w:rPr>
        <w:rFonts w:ascii="Wingdings" w:hAnsi="Wingdings"/>
      </w:rPr>
    </w:lvl>
    <w:lvl w:ilvl="6">
      <w:start w:val="1"/>
      <w:numFmt w:val="bullet"/>
      <w:isLgl w:val="false"/>
      <w:suff w:val="tab"/>
      <w:lvlText w:val=""/>
      <w:lvlJc w:val="left"/>
      <w:pPr>
        <w:pStyle w:val="991"/>
        <w:ind w:left="2250" w:hanging="420"/>
        <w:tabs>
          <w:tab w:val="num" w:pos="2250" w:leader="none"/>
        </w:tabs>
      </w:pPr>
      <w:rPr>
        <w:rFonts w:ascii="Wingdings" w:hAnsi="Wingdings"/>
      </w:rPr>
    </w:lvl>
    <w:lvl w:ilvl="7">
      <w:start w:val="1"/>
      <w:numFmt w:val="bullet"/>
      <w:isLgl w:val="false"/>
      <w:suff w:val="tab"/>
      <w:lvlText w:val=""/>
      <w:lvlJc w:val="left"/>
      <w:pPr>
        <w:pStyle w:val="991"/>
        <w:ind w:left="2670" w:hanging="420"/>
        <w:tabs>
          <w:tab w:val="num" w:pos="2670" w:leader="none"/>
        </w:tabs>
      </w:pPr>
      <w:rPr>
        <w:rFonts w:ascii="Wingdings" w:hAnsi="Wingdings"/>
      </w:rPr>
    </w:lvl>
    <w:lvl w:ilvl="8">
      <w:start w:val="1"/>
      <w:numFmt w:val="bullet"/>
      <w:isLgl w:val="false"/>
      <w:suff w:val="tab"/>
      <w:lvlText w:val=""/>
      <w:lvlJc w:val="left"/>
      <w:pPr>
        <w:pStyle w:val="991"/>
        <w:ind w:left="3090" w:hanging="420"/>
        <w:tabs>
          <w:tab w:val="num" w:pos="3090" w:leader="none"/>
        </w:tabs>
      </w:pPr>
      <w:rPr>
        <w:rFonts w:ascii="Wingdings" w:hAnsi="Wingdings"/>
      </w:rPr>
    </w:lvl>
  </w:abstractNum>
  <w:abstractNum w:abstractNumId="18">
    <w:multiLevelType w:val="hybridMultilevel"/>
    <w:lvl w:ilvl="0">
      <w:start w:val="1"/>
      <w:numFmt w:val="japaneseCounting"/>
      <w:pStyle w:val="1344"/>
      <w:isLgl w:val="false"/>
      <w:suff w:val="tab"/>
      <w:lvlText w:val="%1、"/>
      <w:lvlJc w:val="left"/>
      <w:pPr>
        <w:pStyle w:val="991"/>
        <w:ind w:left="720" w:hanging="720"/>
        <w:tabs>
          <w:tab w:val="num" w:pos="720" w:leader="none"/>
        </w:tabs>
      </w:pPr>
      <w:rPr>
        <w:rFonts w:hint="eastAsia"/>
      </w:rPr>
    </w:lvl>
    <w:lvl w:ilvl="1">
      <w:start w:val="1"/>
      <w:numFmt w:val="decimal"/>
      <w:isLgl w:val="false"/>
      <w:suff w:val="tab"/>
      <w:lvlText w:val="%2、"/>
      <w:lvlJc w:val="left"/>
      <w:pPr>
        <w:pStyle w:val="991"/>
        <w:ind w:left="1140" w:hanging="720"/>
        <w:tabs>
          <w:tab w:val="num" w:pos="1140" w:leader="none"/>
        </w:tabs>
      </w:pPr>
      <w:rPr>
        <w:rFonts w:hint="eastAsia"/>
      </w:r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9">
    <w:multiLevelType w:val="hybridMultilevel"/>
    <w:lvl w:ilvl="0">
      <w:start w:val="1"/>
      <w:numFmt w:val="japaneseCounting"/>
      <w:pStyle w:val="1331"/>
      <w:isLgl w:val="false"/>
      <w:suff w:val="tab"/>
      <w:lvlText w:val="%1、"/>
      <w:lvlJc w:val="left"/>
      <w:pPr>
        <w:pStyle w:val="991"/>
        <w:ind w:left="1860" w:hanging="420"/>
        <w:tabs>
          <w:tab w:val="num" w:pos="1860" w:leader="none"/>
        </w:tabs>
      </w:pPr>
      <w:rPr>
        <w:lang w:val="en-US"/>
      </w:rPr>
    </w:lvl>
    <w:lvl w:ilvl="1">
      <w:start w:val="1"/>
      <w:numFmt w:val="decimal"/>
      <w:pStyle w:val="1408"/>
      <w:isLgl w:val="false"/>
      <w:suff w:val="tab"/>
      <w:lvlText w:val="%2、"/>
      <w:lvlJc w:val="left"/>
      <w:pPr>
        <w:pStyle w:val="991"/>
        <w:ind w:left="1440" w:hanging="360"/>
        <w:tabs>
          <w:tab w:val="num" w:pos="1440" w:leader="none"/>
        </w:tabs>
      </w:pPr>
    </w:lvl>
    <w:lvl w:ilvl="2">
      <w:start w:val="1"/>
      <w:numFmt w:val="lowerRoman"/>
      <w:pStyle w:val="1253"/>
      <w:isLgl w:val="false"/>
      <w:suff w:val="tab"/>
      <w:lvlText w:val="%3."/>
      <w:lvlJc w:val="right"/>
      <w:pPr>
        <w:pStyle w:val="991"/>
        <w:ind w:left="1560" w:hanging="420"/>
        <w:tabs>
          <w:tab w:val="num" w:pos="1560" w:leader="none"/>
        </w:tabs>
      </w:pPr>
    </w:lvl>
    <w:lvl w:ilvl="3">
      <w:start w:val="1"/>
      <w:numFmt w:val="decimal"/>
      <w:pStyle w:val="1270"/>
      <w:isLgl w:val="false"/>
      <w:suff w:val="tab"/>
      <w:lvlText w:val="%4."/>
      <w:lvlJc w:val="left"/>
      <w:pPr>
        <w:pStyle w:val="991"/>
        <w:ind w:left="2085" w:hanging="420"/>
        <w:tabs>
          <w:tab w:val="num" w:pos="1980" w:leader="none"/>
        </w:tabs>
      </w:pPr>
    </w:lvl>
    <w:lvl w:ilvl="4">
      <w:start w:val="1"/>
      <w:numFmt w:val="lowerLetter"/>
      <w:pStyle w:val="1280"/>
      <w:isLgl w:val="false"/>
      <w:suff w:val="tab"/>
      <w:lvlText w:val="%5)"/>
      <w:lvlJc w:val="left"/>
      <w:pPr>
        <w:pStyle w:val="991"/>
        <w:ind w:left="2400" w:hanging="420"/>
        <w:tabs>
          <w:tab w:val="num" w:pos="2400" w:leader="none"/>
        </w:tabs>
      </w:pPr>
    </w:lvl>
    <w:lvl w:ilvl="5">
      <w:start w:val="1"/>
      <w:numFmt w:val="lowerRoman"/>
      <w:pStyle w:val="1330"/>
      <w:isLgl w:val="false"/>
      <w:suff w:val="tab"/>
      <w:lvlText w:val="%6."/>
      <w:lvlJc w:val="right"/>
      <w:pPr>
        <w:pStyle w:val="991"/>
        <w:ind w:left="2820" w:hanging="420"/>
        <w:tabs>
          <w:tab w:val="num" w:pos="2820" w:leader="none"/>
        </w:tabs>
      </w:pPr>
    </w:lvl>
    <w:lvl w:ilvl="6">
      <w:start w:val="1"/>
      <w:numFmt w:val="decimal"/>
      <w:isLgl w:val="false"/>
      <w:suff w:val="tab"/>
      <w:lvlText w:val="%7."/>
      <w:lvlJc w:val="left"/>
      <w:pPr>
        <w:pStyle w:val="991"/>
        <w:ind w:left="3240" w:hanging="420"/>
        <w:tabs>
          <w:tab w:val="num" w:pos="3240" w:leader="none"/>
        </w:tabs>
      </w:pPr>
    </w:lvl>
    <w:lvl w:ilvl="7">
      <w:start w:val="1"/>
      <w:numFmt w:val="lowerLetter"/>
      <w:isLgl w:val="false"/>
      <w:suff w:val="tab"/>
      <w:lvlText w:val="%8)"/>
      <w:lvlJc w:val="left"/>
      <w:pPr>
        <w:pStyle w:val="991"/>
        <w:ind w:left="3660" w:hanging="420"/>
        <w:tabs>
          <w:tab w:val="num" w:pos="3660" w:leader="none"/>
        </w:tabs>
      </w:pPr>
    </w:lvl>
    <w:lvl w:ilvl="8">
      <w:start w:val="1"/>
      <w:numFmt w:val="lowerRoman"/>
      <w:isLgl w:val="false"/>
      <w:suff w:val="tab"/>
      <w:lvlText w:val="%9."/>
      <w:lvlJc w:val="right"/>
      <w:pPr>
        <w:pStyle w:val="991"/>
        <w:ind w:left="4080" w:hanging="420"/>
        <w:tabs>
          <w:tab w:val="num" w:pos="4080" w:leader="none"/>
        </w:tabs>
      </w:pPr>
    </w:lvl>
  </w:abstractNum>
  <w:abstractNum w:abstractNumId="20">
    <w:multiLevelType w:val="hybridMultilevel"/>
    <w:lvl w:ilvl="0">
      <w:start w:val="1"/>
      <w:numFmt w:val="decimal"/>
      <w:pStyle w:val="1065"/>
      <w:isLgl w:val="false"/>
      <w:suff w:val="nothing"/>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0"/>
  </w:num>
  <w:num w:numId="3">
    <w:abstractNumId w:val="5"/>
  </w:num>
  <w:num w:numId="4">
    <w:abstractNumId w:val="19"/>
  </w:num>
  <w:num w:numId="5">
    <w:abstractNumId w:val="9"/>
  </w:num>
  <w:num w:numId="6">
    <w:abstractNumId w:val="13"/>
  </w:num>
  <w:num w:numId="7">
    <w:abstractNumId w:val="12"/>
  </w:num>
  <w:num w:numId="8">
    <w:abstractNumId w:val="18"/>
  </w:num>
  <w:num w:numId="9">
    <w:abstractNumId w:val="16"/>
  </w:num>
  <w:num w:numId="10">
    <w:abstractNumId w:val="8"/>
  </w:num>
  <w:num w:numId="11">
    <w:abstractNumId w:val="7"/>
  </w:num>
  <w:num w:numId="12">
    <w:abstractNumId w:val="17"/>
  </w:num>
  <w:num w:numId="13">
    <w:abstractNumId w:val="11"/>
  </w:num>
  <w:num w:numId="14">
    <w:abstractNumId w:val="15"/>
  </w:num>
  <w:num w:numId="15">
    <w:abstractNumId w:val="0"/>
  </w:num>
  <w:num w:numId="16">
    <w:abstractNumId w:val="1"/>
  </w:num>
  <w:num w:numId="17">
    <w:abstractNumId w:val="14"/>
  </w:num>
  <w:num w:numId="18">
    <w:abstractNumId w:val="6"/>
  </w:num>
  <w:num w:numId="19">
    <w:abstractNumId w:val="2"/>
  </w:num>
  <w:num w:numId="20">
    <w:abstractNumId w:val="4"/>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991"/>
    <w:next w:val="991"/>
    <w:link w:val="1186"/>
    <w:uiPriority w:val="9"/>
    <w:qFormat/>
    <w:pPr>
      <w:keepLines/>
      <w:keepNext/>
      <w:spacing w:before="480" w:after="200"/>
      <w:outlineLvl w:val="0"/>
    </w:pPr>
    <w:rPr>
      <w:rFonts w:ascii="Arial" w:hAnsi="Arial" w:eastAsia="Arial" w:cs="Arial"/>
      <w:sz w:val="40"/>
      <w:szCs w:val="40"/>
    </w:rPr>
  </w:style>
  <w:style w:type="paragraph" w:styleId="825">
    <w:name w:val="Heading 2"/>
    <w:basedOn w:val="991"/>
    <w:next w:val="991"/>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link w:val="825"/>
    <w:uiPriority w:val="9"/>
    <w:rPr>
      <w:rFonts w:ascii="Arial" w:hAnsi="Arial" w:eastAsia="Arial" w:cs="Arial"/>
      <w:sz w:val="34"/>
    </w:rPr>
  </w:style>
  <w:style w:type="paragraph" w:styleId="827">
    <w:name w:val="Heading 3"/>
    <w:basedOn w:val="991"/>
    <w:next w:val="991"/>
    <w:link w:val="1259"/>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991"/>
    <w:next w:val="991"/>
    <w:link w:val="1160"/>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991"/>
    <w:next w:val="991"/>
    <w:link w:val="1164"/>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991"/>
    <w:next w:val="991"/>
    <w:link w:val="1261"/>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991"/>
    <w:next w:val="991"/>
    <w:link w:val="1173"/>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991"/>
    <w:next w:val="991"/>
    <w:link w:val="1190"/>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991"/>
    <w:next w:val="991"/>
    <w:link w:val="1194"/>
    <w:uiPriority w:val="9"/>
    <w:unhideWhenUsed/>
    <w:qFormat/>
    <w:pPr>
      <w:keepLines/>
      <w:keepNext/>
      <w:spacing w:before="320" w:after="200"/>
      <w:outlineLvl w:val="8"/>
    </w:pPr>
    <w:rPr>
      <w:rFonts w:ascii="Arial" w:hAnsi="Arial" w:eastAsia="Arial" w:cs="Arial"/>
      <w:i/>
      <w:iCs/>
      <w:sz w:val="21"/>
      <w:szCs w:val="21"/>
    </w:rPr>
  </w:style>
  <w:style w:type="paragraph" w:styleId="834">
    <w:name w:val="No Spacing"/>
    <w:uiPriority w:val="1"/>
    <w:qFormat/>
    <w:pPr>
      <w:spacing w:before="0" w:after="0" w:line="240" w:lineRule="auto"/>
    </w:pPr>
  </w:style>
  <w:style w:type="paragraph" w:styleId="835">
    <w:name w:val="Title"/>
    <w:basedOn w:val="991"/>
    <w:next w:val="991"/>
    <w:link w:val="836"/>
    <w:uiPriority w:val="10"/>
    <w:qFormat/>
    <w:pPr>
      <w:contextualSpacing/>
      <w:spacing w:before="300" w:after="200"/>
    </w:pPr>
    <w:rPr>
      <w:sz w:val="48"/>
      <w:szCs w:val="48"/>
    </w:rPr>
  </w:style>
  <w:style w:type="character" w:styleId="836">
    <w:name w:val="Title Char"/>
    <w:link w:val="835"/>
    <w:uiPriority w:val="10"/>
    <w:rPr>
      <w:sz w:val="48"/>
      <w:szCs w:val="48"/>
    </w:rPr>
  </w:style>
  <w:style w:type="paragraph" w:styleId="837">
    <w:name w:val="Subtitle"/>
    <w:basedOn w:val="991"/>
    <w:next w:val="991"/>
    <w:link w:val="838"/>
    <w:uiPriority w:val="11"/>
    <w:qFormat/>
    <w:pPr>
      <w:spacing w:before="200" w:after="200"/>
    </w:pPr>
    <w:rPr>
      <w:sz w:val="24"/>
      <w:szCs w:val="24"/>
    </w:rPr>
  </w:style>
  <w:style w:type="character" w:styleId="838">
    <w:name w:val="Subtitle Char"/>
    <w:link w:val="837"/>
    <w:uiPriority w:val="11"/>
    <w:rPr>
      <w:sz w:val="24"/>
      <w:szCs w:val="24"/>
    </w:rPr>
  </w:style>
  <w:style w:type="paragraph" w:styleId="839">
    <w:name w:val="Quote"/>
    <w:basedOn w:val="991"/>
    <w:next w:val="991"/>
    <w:link w:val="840"/>
    <w:uiPriority w:val="29"/>
    <w:qFormat/>
    <w:pPr>
      <w:ind w:left="720" w:right="720"/>
    </w:pPr>
    <w:rPr>
      <w:i/>
    </w:rPr>
  </w:style>
  <w:style w:type="character" w:styleId="840">
    <w:name w:val="Quote Char"/>
    <w:link w:val="839"/>
    <w:uiPriority w:val="29"/>
    <w:rPr>
      <w:i/>
    </w:rPr>
  </w:style>
  <w:style w:type="paragraph" w:styleId="841">
    <w:name w:val="Intense Quote"/>
    <w:basedOn w:val="991"/>
    <w:next w:val="991"/>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paragraph" w:styleId="843">
    <w:name w:val="Header"/>
    <w:basedOn w:val="991"/>
    <w:link w:val="1232"/>
    <w:uiPriority w:val="99"/>
    <w:unhideWhenUsed/>
    <w:pPr>
      <w:spacing w:after="0" w:line="240" w:lineRule="auto"/>
      <w:tabs>
        <w:tab w:val="center" w:pos="7143" w:leader="none"/>
        <w:tab w:val="right" w:pos="14287" w:leader="none"/>
      </w:tabs>
    </w:pPr>
  </w:style>
  <w:style w:type="paragraph" w:styleId="844">
    <w:name w:val="Footer"/>
    <w:basedOn w:val="991"/>
    <w:link w:val="846"/>
    <w:uiPriority w:val="99"/>
    <w:unhideWhenUsed/>
    <w:pPr>
      <w:spacing w:after="0" w:line="240" w:lineRule="auto"/>
      <w:tabs>
        <w:tab w:val="center" w:pos="7143" w:leader="none"/>
        <w:tab w:val="right" w:pos="14287" w:leader="none"/>
      </w:tabs>
    </w:pPr>
  </w:style>
  <w:style w:type="paragraph" w:styleId="845">
    <w:name w:val="Caption"/>
    <w:basedOn w:val="991"/>
    <w:next w:val="991"/>
    <w:uiPriority w:val="35"/>
    <w:semiHidden/>
    <w:unhideWhenUsed/>
    <w:qFormat/>
    <w:pPr>
      <w:spacing w:line="276" w:lineRule="auto"/>
    </w:pPr>
    <w:rPr>
      <w:b/>
      <w:bCs/>
      <w:color w:val="4f81bd" w:themeColor="accent1"/>
      <w:sz w:val="18"/>
      <w:szCs w:val="18"/>
    </w:rPr>
  </w:style>
  <w:style w:type="character" w:styleId="846">
    <w:name w:val="Caption Char"/>
    <w:basedOn w:val="845"/>
    <w:link w:val="844"/>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9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9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1"/>
    <w:basedOn w:val="991"/>
    <w:next w:val="991"/>
    <w:uiPriority w:val="39"/>
    <w:unhideWhenUsed/>
    <w:pPr>
      <w:ind w:left="0" w:right="0" w:firstLine="0"/>
      <w:spacing w:after="57"/>
    </w:p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1003"/>
    <w:link w:val="991"/>
    <w:qFormat/>
    <w:pPr>
      <w:jc w:val="both"/>
      <w:widowControl w:val="off"/>
    </w:pPr>
    <w:rPr>
      <w:sz w:val="21"/>
      <w:szCs w:val="22"/>
      <w:lang w:val="en-US" w:eastAsia="zh-CN" w:bidi="ar-SA"/>
    </w:rPr>
  </w:style>
  <w:style w:type="paragraph" w:styleId="992">
    <w:name w:val="标题 1"/>
    <w:basedOn w:val="991"/>
    <w:next w:val="991"/>
    <w:link w:val="1004"/>
    <w:qFormat/>
    <w:pPr>
      <w:keepLines/>
      <w:keepNext/>
      <w:spacing w:before="340" w:after="330" w:line="578" w:lineRule="auto"/>
      <w:outlineLvl w:val="0"/>
    </w:pPr>
    <w:rPr>
      <w:b/>
      <w:bCs/>
      <w:sz w:val="44"/>
      <w:szCs w:val="44"/>
    </w:rPr>
  </w:style>
  <w:style w:type="paragraph" w:styleId="993">
    <w:name w:val="标题 2"/>
    <w:basedOn w:val="991"/>
    <w:next w:val="991"/>
    <w:link w:val="1005"/>
    <w:qFormat/>
    <w:pPr>
      <w:keepLines/>
      <w:keepNext/>
      <w:spacing w:line="415" w:lineRule="auto"/>
      <w:outlineLvl w:val="1"/>
    </w:pPr>
    <w:rPr>
      <w:rFonts w:ascii="Arial" w:hAnsi="Arial" w:eastAsia="黑体"/>
      <w:b/>
      <w:bCs/>
      <w:sz w:val="32"/>
      <w:szCs w:val="32"/>
    </w:rPr>
  </w:style>
  <w:style w:type="paragraph" w:styleId="994">
    <w:name w:val="标题 3"/>
    <w:basedOn w:val="991"/>
    <w:next w:val="991"/>
    <w:link w:val="1006"/>
    <w:qFormat/>
    <w:pPr>
      <w:jc w:val="left"/>
      <w:outlineLvl w:val="2"/>
    </w:pPr>
    <w:rPr>
      <w:rFonts w:ascii="Times New Roman" w:hAnsi="Times New Roman"/>
      <w:sz w:val="24"/>
      <w:szCs w:val="24"/>
    </w:rPr>
  </w:style>
  <w:style w:type="paragraph" w:styleId="995">
    <w:name w:val="标题 4"/>
    <w:basedOn w:val="991"/>
    <w:next w:val="991"/>
    <w:link w:val="1007"/>
    <w:qFormat/>
    <w:pPr>
      <w:keepLines/>
      <w:keepNext/>
      <w:spacing w:before="280" w:after="290" w:line="376" w:lineRule="auto"/>
      <w:outlineLvl w:val="3"/>
    </w:pPr>
    <w:rPr>
      <w:rFonts w:ascii="Arial" w:hAnsi="Arial" w:eastAsia="黑体"/>
      <w:b/>
      <w:bCs/>
      <w:sz w:val="28"/>
      <w:szCs w:val="28"/>
    </w:rPr>
  </w:style>
  <w:style w:type="paragraph" w:styleId="996">
    <w:name w:val="标题 5"/>
    <w:basedOn w:val="991"/>
    <w:next w:val="991"/>
    <w:link w:val="1008"/>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997">
    <w:name w:val="标题 6"/>
    <w:basedOn w:val="991"/>
    <w:next w:val="991"/>
    <w:link w:val="1009"/>
    <w:qFormat/>
    <w:pPr>
      <w:ind w:left="1152" w:hanging="1152"/>
      <w:jc w:val="left"/>
      <w:spacing w:before="240" w:after="60"/>
      <w:widowControl/>
      <w:tabs>
        <w:tab w:val="left" w:pos="1152" w:leader="none"/>
      </w:tabs>
      <w:outlineLvl w:val="5"/>
    </w:pPr>
    <w:rPr>
      <w:rFonts w:ascii="Times New Roman" w:hAnsi="Times New Roman"/>
      <w:b/>
      <w:bCs/>
      <w:sz w:val="22"/>
      <w:lang w:eastAsia="en-US"/>
    </w:rPr>
  </w:style>
  <w:style w:type="paragraph" w:styleId="998">
    <w:name w:val="标题 7"/>
    <w:basedOn w:val="991"/>
    <w:next w:val="991"/>
    <w:link w:val="1010"/>
    <w:qFormat/>
    <w:pPr>
      <w:ind w:left="1296" w:hanging="1296"/>
      <w:jc w:val="left"/>
      <w:spacing w:before="240" w:after="60"/>
      <w:widowControl/>
      <w:tabs>
        <w:tab w:val="left" w:pos="1296" w:leader="none"/>
      </w:tabs>
      <w:outlineLvl w:val="6"/>
    </w:pPr>
    <w:rPr>
      <w:rFonts w:ascii="Times New Roman" w:hAnsi="Times New Roman"/>
      <w:sz w:val="24"/>
      <w:szCs w:val="24"/>
      <w:lang w:eastAsia="en-US"/>
    </w:rPr>
  </w:style>
  <w:style w:type="paragraph" w:styleId="999">
    <w:name w:val="标题 8"/>
    <w:basedOn w:val="991"/>
    <w:next w:val="991"/>
    <w:link w:val="1011"/>
    <w:qFormat/>
    <w:pPr>
      <w:keepLines/>
      <w:keepNext/>
      <w:spacing w:before="240" w:after="64" w:line="320" w:lineRule="auto"/>
      <w:outlineLvl w:val="7"/>
    </w:pPr>
    <w:rPr>
      <w:rFonts w:ascii="Arial" w:hAnsi="Arial" w:eastAsia="黑体"/>
      <w:b/>
      <w:sz w:val="24"/>
      <w:szCs w:val="24"/>
    </w:rPr>
  </w:style>
  <w:style w:type="paragraph" w:styleId="1000">
    <w:name w:val="标题 9"/>
    <w:basedOn w:val="991"/>
    <w:next w:val="991"/>
    <w:link w:val="1012"/>
    <w:qFormat/>
    <w:pPr>
      <w:keepLines/>
      <w:keepNext/>
      <w:spacing w:before="240" w:after="64" w:line="320" w:lineRule="auto"/>
      <w:outlineLvl w:val="8"/>
    </w:pPr>
    <w:rPr>
      <w:rFonts w:ascii="Arial" w:hAnsi="Arial" w:eastAsia="黑体"/>
      <w:szCs w:val="21"/>
    </w:rPr>
  </w:style>
  <w:style w:type="character" w:styleId="1001">
    <w:name w:val="默认段落字体"/>
    <w:next w:val="1001"/>
    <w:link w:val="991"/>
    <w:uiPriority w:val="1"/>
    <w:unhideWhenUsed/>
  </w:style>
  <w:style w:type="table" w:styleId="1002">
    <w:name w:val="普通表格"/>
    <w:next w:val="1002"/>
    <w:link w:val="991"/>
    <w:uiPriority w:val="99"/>
    <w:unhideWhenUsed/>
    <w:qFormat/>
    <w:tblPr/>
  </w:style>
  <w:style w:type="paragraph" w:styleId="1003">
    <w:name w:val="标题 31"/>
    <w:basedOn w:val="991"/>
    <w:next w:val="991"/>
    <w:link w:val="991"/>
    <w:qFormat/>
    <w:pPr>
      <w:jc w:val="left"/>
      <w:outlineLvl w:val="2"/>
    </w:pPr>
    <w:rPr>
      <w:rFonts w:ascii="Times New Roman" w:hAnsi="Times New Roman"/>
      <w:sz w:val="24"/>
      <w:szCs w:val="24"/>
    </w:rPr>
  </w:style>
  <w:style w:type="character" w:styleId="1004">
    <w:name w:val="标题 1 Char"/>
    <w:next w:val="1004"/>
    <w:link w:val="992"/>
    <w:rPr>
      <w:b/>
      <w:bCs/>
      <w:sz w:val="44"/>
      <w:szCs w:val="44"/>
    </w:rPr>
  </w:style>
  <w:style w:type="character" w:styleId="1005">
    <w:name w:val="标题 2 Char"/>
    <w:next w:val="1005"/>
    <w:link w:val="993"/>
    <w:rPr>
      <w:rFonts w:ascii="Arial" w:hAnsi="Arial" w:eastAsia="黑体"/>
      <w:b/>
      <w:bCs/>
      <w:sz w:val="32"/>
      <w:szCs w:val="32"/>
    </w:rPr>
  </w:style>
  <w:style w:type="character" w:styleId="1006">
    <w:name w:val="标题 3 Char"/>
    <w:next w:val="1006"/>
    <w:link w:val="994"/>
    <w:rPr>
      <w:rFonts w:ascii="Times New Roman" w:hAnsi="Times New Roman" w:eastAsia="宋体" w:cs="Times New Roman"/>
      <w:sz w:val="24"/>
      <w:szCs w:val="24"/>
    </w:rPr>
  </w:style>
  <w:style w:type="character" w:styleId="1007">
    <w:name w:val="标题 4 Char"/>
    <w:next w:val="1007"/>
    <w:link w:val="995"/>
    <w:rPr>
      <w:rFonts w:ascii="Arial" w:hAnsi="Arial" w:eastAsia="黑体"/>
      <w:b/>
      <w:bCs/>
      <w:sz w:val="28"/>
      <w:szCs w:val="28"/>
    </w:rPr>
  </w:style>
  <w:style w:type="character" w:styleId="1008">
    <w:name w:val="标题 5 Char"/>
    <w:next w:val="1008"/>
    <w:link w:val="996"/>
    <w:rPr>
      <w:rFonts w:ascii="Plotter" w:hAnsi="Plotter"/>
      <w:b/>
      <w:bCs/>
      <w:i/>
      <w:iCs/>
      <w:sz w:val="26"/>
      <w:szCs w:val="26"/>
      <w:lang w:eastAsia="en-US"/>
    </w:rPr>
  </w:style>
  <w:style w:type="character" w:styleId="1009">
    <w:name w:val="标题 6 Char"/>
    <w:next w:val="1009"/>
    <w:link w:val="997"/>
    <w:rPr>
      <w:rFonts w:ascii="Times New Roman" w:hAnsi="Times New Roman"/>
      <w:b/>
      <w:bCs/>
      <w:sz w:val="22"/>
      <w:szCs w:val="22"/>
      <w:lang w:eastAsia="en-US"/>
    </w:rPr>
  </w:style>
  <w:style w:type="character" w:styleId="1010">
    <w:name w:val="标题 7 Char"/>
    <w:next w:val="1010"/>
    <w:link w:val="998"/>
    <w:rPr>
      <w:rFonts w:ascii="Times New Roman" w:hAnsi="Times New Roman"/>
      <w:sz w:val="24"/>
      <w:szCs w:val="24"/>
      <w:lang w:eastAsia="en-US"/>
    </w:rPr>
  </w:style>
  <w:style w:type="character" w:styleId="1011">
    <w:name w:val="标题 8 Char"/>
    <w:next w:val="1011"/>
    <w:link w:val="999"/>
    <w:rPr>
      <w:rFonts w:ascii="Arial" w:hAnsi="Arial" w:eastAsia="黑体"/>
      <w:b/>
      <w:sz w:val="24"/>
      <w:szCs w:val="24"/>
    </w:rPr>
  </w:style>
  <w:style w:type="character" w:styleId="1012">
    <w:name w:val="标题 9 Char"/>
    <w:next w:val="1012"/>
    <w:link w:val="1000"/>
    <w:rPr>
      <w:rFonts w:ascii="Arial" w:hAnsi="Arial" w:eastAsia="黑体"/>
      <w:sz w:val="21"/>
      <w:szCs w:val="21"/>
    </w:rPr>
  </w:style>
  <w:style w:type="paragraph" w:styleId="1013">
    <w:name w:val="列表 3"/>
    <w:basedOn w:val="991"/>
    <w:next w:val="1013"/>
    <w:link w:val="991"/>
    <w:pPr>
      <w:ind w:left="1260" w:hanging="420"/>
    </w:pPr>
    <w:rPr>
      <w:szCs w:val="20"/>
    </w:rPr>
  </w:style>
  <w:style w:type="paragraph" w:styleId="1014">
    <w:name w:val="目录 7"/>
    <w:basedOn w:val="991"/>
    <w:next w:val="991"/>
    <w:link w:val="991"/>
    <w:pPr>
      <w:ind w:left="1440"/>
      <w:jc w:val="left"/>
    </w:pPr>
    <w:rPr>
      <w:rFonts w:ascii="Times New Roman" w:hAnsi="Times New Roman"/>
      <w:sz w:val="20"/>
      <w:szCs w:val="20"/>
    </w:rPr>
  </w:style>
  <w:style w:type="paragraph" w:styleId="1015">
    <w:name w:val="索引 8"/>
    <w:basedOn w:val="991"/>
    <w:next w:val="991"/>
    <w:link w:val="991"/>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16">
    <w:name w:val="正文缩进"/>
    <w:basedOn w:val="991"/>
    <w:next w:val="1016"/>
    <w:link w:val="1017"/>
    <w:pPr>
      <w:ind w:firstLine="420"/>
    </w:pPr>
    <w:rPr>
      <w:sz w:val="20"/>
      <w:szCs w:val="20"/>
    </w:rPr>
  </w:style>
  <w:style w:type="character" w:styleId="1017">
    <w:name w:val="正文缩进 Char"/>
    <w:next w:val="1017"/>
    <w:link w:val="1016"/>
    <w:rPr>
      <w:rFonts w:ascii="Times New Roman" w:hAnsi="Times New Roman" w:eastAsia="宋体" w:cs="Times New Roman"/>
      <w:szCs w:val="20"/>
    </w:rPr>
  </w:style>
  <w:style w:type="paragraph" w:styleId="1018">
    <w:name w:val="题注"/>
    <w:basedOn w:val="991"/>
    <w:next w:val="991"/>
    <w:link w:val="991"/>
    <w:qFormat/>
    <w:rPr>
      <w:rFonts w:ascii="Cambria" w:hAnsi="Cambria" w:eastAsia="黑体"/>
      <w:sz w:val="20"/>
      <w:szCs w:val="20"/>
    </w:rPr>
  </w:style>
  <w:style w:type="paragraph" w:styleId="1019">
    <w:name w:val="索引 5"/>
    <w:basedOn w:val="991"/>
    <w:next w:val="991"/>
    <w:link w:val="991"/>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20">
    <w:name w:val="列表项目符号"/>
    <w:basedOn w:val="991"/>
    <w:next w:val="1020"/>
    <w:link w:val="991"/>
    <w:pPr>
      <w:ind w:firstLine="454"/>
      <w:spacing w:before="156" w:line="360" w:lineRule="auto"/>
    </w:pPr>
    <w:rPr>
      <w:rFonts w:ascii="宋体" w:hAnsi="宋体"/>
      <w:color w:val="000000"/>
      <w:sz w:val="24"/>
      <w:szCs w:val="24"/>
    </w:rPr>
  </w:style>
  <w:style w:type="paragraph" w:styleId="1021">
    <w:name w:val="文档结构图"/>
    <w:basedOn w:val="991"/>
    <w:next w:val="1021"/>
    <w:link w:val="1022"/>
    <w:pPr>
      <w:shd w:val="clear" w:color="auto" w:fill="000080"/>
    </w:pPr>
    <w:rPr>
      <w:sz w:val="24"/>
      <w:szCs w:val="24"/>
    </w:rPr>
  </w:style>
  <w:style w:type="character" w:styleId="1022">
    <w:name w:val="文档结构图 Char"/>
    <w:next w:val="1022"/>
    <w:link w:val="1021"/>
    <w:rPr>
      <w:sz w:val="24"/>
      <w:szCs w:val="24"/>
      <w:shd w:val="clear" w:color="auto" w:fill="000080"/>
    </w:rPr>
  </w:style>
  <w:style w:type="paragraph" w:styleId="1023">
    <w:name w:val="批注文字"/>
    <w:basedOn w:val="991"/>
    <w:next w:val="1023"/>
    <w:link w:val="1024"/>
    <w:unhideWhenUsed/>
    <w:qFormat/>
    <w:pPr>
      <w:jc w:val="left"/>
    </w:pPr>
  </w:style>
  <w:style w:type="character" w:styleId="1024">
    <w:name w:val="批注文字 Char"/>
    <w:next w:val="1024"/>
    <w:link w:val="1023"/>
    <w:rPr>
      <w:sz w:val="21"/>
      <w:szCs w:val="22"/>
    </w:rPr>
  </w:style>
  <w:style w:type="paragraph" w:styleId="1025">
    <w:name w:val="索引 6"/>
    <w:basedOn w:val="991"/>
    <w:next w:val="991"/>
    <w:link w:val="991"/>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26">
    <w:name w:val="正文文本 3"/>
    <w:basedOn w:val="991"/>
    <w:next w:val="1026"/>
    <w:link w:val="1027"/>
    <w:pPr>
      <w:jc w:val="left"/>
      <w:spacing w:before="100" w:beforeAutospacing="1" w:after="100" w:afterAutospacing="1"/>
      <w:widowControl/>
    </w:pPr>
    <w:rPr>
      <w:rFonts w:ascii="宋体" w:hAnsi="宋体"/>
      <w:sz w:val="24"/>
      <w:szCs w:val="24"/>
    </w:rPr>
  </w:style>
  <w:style w:type="character" w:styleId="1027">
    <w:name w:val="正文文本 3 Char"/>
    <w:next w:val="1027"/>
    <w:link w:val="1026"/>
    <w:rPr>
      <w:rFonts w:ascii="宋体" w:hAnsi="宋体"/>
      <w:sz w:val="24"/>
      <w:szCs w:val="24"/>
    </w:rPr>
  </w:style>
  <w:style w:type="paragraph" w:styleId="1028">
    <w:name w:val="正文文本"/>
    <w:basedOn w:val="991"/>
    <w:next w:val="1028"/>
    <w:link w:val="1029"/>
    <w:pPr>
      <w:jc w:val="center"/>
    </w:pPr>
    <w:rPr>
      <w:rFonts w:eastAsia="华文中宋"/>
      <w:sz w:val="44"/>
      <w:szCs w:val="44"/>
    </w:rPr>
  </w:style>
  <w:style w:type="character" w:styleId="1029">
    <w:name w:val="正文文本 Char1"/>
    <w:next w:val="1029"/>
    <w:link w:val="1028"/>
    <w:rPr>
      <w:rFonts w:ascii="Times New Roman" w:hAnsi="Times New Roman" w:eastAsia="华文中宋" w:cs="Times New Roman"/>
      <w:sz w:val="44"/>
      <w:szCs w:val="44"/>
    </w:rPr>
  </w:style>
  <w:style w:type="paragraph" w:styleId="1030">
    <w:name w:val="正文文本缩进"/>
    <w:basedOn w:val="991"/>
    <w:next w:val="1032"/>
    <w:link w:val="1031"/>
    <w:pPr>
      <w:ind w:firstLine="314"/>
      <w:jc w:val="left"/>
      <w:spacing w:line="720" w:lineRule="exact"/>
    </w:pPr>
    <w:rPr>
      <w:rFonts w:ascii="楷体_GB2312" w:hAnsi="宋体" w:eastAsia="楷体_GB2312"/>
      <w:sz w:val="28"/>
      <w:szCs w:val="28"/>
    </w:rPr>
  </w:style>
  <w:style w:type="character" w:styleId="1031">
    <w:name w:val="正文文本缩进 Char1"/>
    <w:next w:val="1031"/>
    <w:link w:val="1030"/>
    <w:rPr>
      <w:rFonts w:ascii="楷体_GB2312" w:hAnsi="宋体" w:eastAsia="楷体_GB2312" w:cs="Times New Roman"/>
      <w:sz w:val="28"/>
      <w:szCs w:val="28"/>
    </w:rPr>
  </w:style>
  <w:style w:type="paragraph" w:styleId="1032">
    <w:name w:val="寄信人地址"/>
    <w:basedOn w:val="991"/>
    <w:next w:val="1032"/>
    <w:link w:val="991"/>
    <w:qFormat/>
    <w:rPr>
      <w:rFonts w:ascii="Arial" w:hAnsi="Arial"/>
    </w:rPr>
  </w:style>
  <w:style w:type="paragraph" w:styleId="1033">
    <w:name w:val="列表 2"/>
    <w:basedOn w:val="991"/>
    <w:next w:val="1033"/>
    <w:link w:val="991"/>
    <w:pPr>
      <w:ind w:left="100" w:hanging="200"/>
    </w:pPr>
    <w:rPr>
      <w:rFonts w:ascii="Times New Roman" w:hAnsi="Times New Roman"/>
      <w:szCs w:val="24"/>
    </w:rPr>
  </w:style>
  <w:style w:type="paragraph" w:styleId="1034">
    <w:name w:val="文本块"/>
    <w:basedOn w:val="991"/>
    <w:next w:val="1034"/>
    <w:link w:val="991"/>
    <w:pPr>
      <w:ind w:right="210" w:firstLine="560"/>
      <w:spacing w:line="360" w:lineRule="auto"/>
    </w:pPr>
    <w:rPr>
      <w:rFonts w:ascii="宋体" w:hAnsi="宋体"/>
      <w:color w:val="000000"/>
      <w:spacing w:val="20"/>
      <w:sz w:val="24"/>
      <w:szCs w:val="18"/>
    </w:rPr>
  </w:style>
  <w:style w:type="paragraph" w:styleId="1035">
    <w:name w:val="列表项目符号 2"/>
    <w:basedOn w:val="991"/>
    <w:next w:val="1035"/>
    <w:link w:val="991"/>
    <w:pPr>
      <w:numPr>
        <w:ilvl w:val="0"/>
        <w:numId w:val="1"/>
      </w:numPr>
      <w:spacing w:line="400" w:lineRule="exact"/>
      <w:tabs>
        <w:tab w:val="left" w:pos="780" w:leader="none"/>
      </w:tabs>
    </w:pPr>
    <w:rPr>
      <w:rFonts w:eastAsia="楷体_GB2312"/>
      <w:sz w:val="28"/>
      <w:szCs w:val="24"/>
    </w:rPr>
  </w:style>
  <w:style w:type="paragraph" w:styleId="1036">
    <w:name w:val="索引 4"/>
    <w:basedOn w:val="991"/>
    <w:next w:val="991"/>
    <w:link w:val="991"/>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37">
    <w:name w:val="目录 5"/>
    <w:basedOn w:val="991"/>
    <w:next w:val="991"/>
    <w:link w:val="991"/>
    <w:pPr>
      <w:ind w:left="960"/>
      <w:jc w:val="left"/>
    </w:pPr>
    <w:rPr>
      <w:rFonts w:ascii="Times New Roman" w:hAnsi="Times New Roman"/>
      <w:sz w:val="20"/>
      <w:szCs w:val="20"/>
    </w:rPr>
  </w:style>
  <w:style w:type="paragraph" w:styleId="1038">
    <w:name w:val="目录 3"/>
    <w:basedOn w:val="991"/>
    <w:next w:val="991"/>
    <w:link w:val="991"/>
    <w:pPr>
      <w:ind w:left="975"/>
      <w:jc w:val="both"/>
      <w:tabs>
        <w:tab w:val="right" w:pos="9912" w:leader="dot"/>
      </w:tabs>
    </w:pPr>
    <w:rPr>
      <w:rFonts w:ascii="Times New Roman" w:hAnsi="Times New Roman"/>
      <w:sz w:val="20"/>
      <w:szCs w:val="20"/>
    </w:rPr>
  </w:style>
  <w:style w:type="paragraph" w:styleId="1039">
    <w:name w:val="纯文本"/>
    <w:basedOn w:val="991"/>
    <w:next w:val="1039"/>
    <w:link w:val="1040"/>
    <w:uiPriority w:val="99"/>
    <w:qFormat/>
    <w:rPr>
      <w:rFonts w:ascii="宋体" w:hAnsi="Courier New"/>
      <w:sz w:val="20"/>
      <w:szCs w:val="20"/>
    </w:rPr>
  </w:style>
  <w:style w:type="character" w:styleId="1040">
    <w:name w:val="纯文本 Char1"/>
    <w:next w:val="1040"/>
    <w:link w:val="1039"/>
    <w:qFormat/>
    <w:rPr>
      <w:rFonts w:ascii="宋体" w:hAnsi="Courier New" w:eastAsia="宋体" w:cs="Times New Roman"/>
      <w:sz w:val="20"/>
      <w:szCs w:val="20"/>
    </w:rPr>
  </w:style>
  <w:style w:type="paragraph" w:styleId="1041">
    <w:name w:val="目录 8"/>
    <w:basedOn w:val="991"/>
    <w:next w:val="991"/>
    <w:link w:val="991"/>
    <w:pPr>
      <w:ind w:left="1680"/>
      <w:jc w:val="left"/>
    </w:pPr>
    <w:rPr>
      <w:rFonts w:ascii="Times New Roman" w:hAnsi="Times New Roman"/>
      <w:sz w:val="20"/>
      <w:szCs w:val="20"/>
    </w:rPr>
  </w:style>
  <w:style w:type="paragraph" w:styleId="1042">
    <w:name w:val="日期"/>
    <w:basedOn w:val="991"/>
    <w:next w:val="991"/>
    <w:link w:val="1043"/>
    <w:pPr>
      <w:ind w:left="100"/>
      <w:jc w:val="left"/>
    </w:pPr>
    <w:rPr>
      <w:sz w:val="24"/>
      <w:szCs w:val="24"/>
    </w:rPr>
  </w:style>
  <w:style w:type="character" w:styleId="1043">
    <w:name w:val="日期 Char1"/>
    <w:next w:val="1043"/>
    <w:link w:val="1042"/>
    <w:rPr>
      <w:rFonts w:ascii="Times New Roman" w:hAnsi="Times New Roman" w:eastAsia="宋体" w:cs="Times New Roman"/>
      <w:sz w:val="24"/>
      <w:szCs w:val="24"/>
    </w:rPr>
  </w:style>
  <w:style w:type="paragraph" w:styleId="1044">
    <w:name w:val="正文文本缩进 2"/>
    <w:basedOn w:val="991"/>
    <w:next w:val="1044"/>
    <w:link w:val="1045"/>
    <w:pPr>
      <w:ind w:firstLine="630"/>
    </w:pPr>
    <w:rPr>
      <w:rFonts w:hint="eastAsia" w:ascii="仿宋_GB2312" w:hAnsi="Times New Roman" w:eastAsia="仿宋_GB2312"/>
      <w:sz w:val="28"/>
      <w:szCs w:val="24"/>
    </w:rPr>
  </w:style>
  <w:style w:type="character" w:styleId="1045">
    <w:name w:val="正文文本缩进 2 Char"/>
    <w:next w:val="1045"/>
    <w:link w:val="1044"/>
    <w:rPr>
      <w:rFonts w:ascii="仿宋_GB2312" w:hAnsi="Times New Roman" w:eastAsia="仿宋_GB2312" w:cs="Times New Roman"/>
      <w:sz w:val="28"/>
      <w:szCs w:val="24"/>
    </w:rPr>
  </w:style>
  <w:style w:type="paragraph" w:styleId="1046">
    <w:name w:val="批注框文本"/>
    <w:basedOn w:val="991"/>
    <w:next w:val="1046"/>
    <w:link w:val="1047"/>
    <w:unhideWhenUsed/>
    <w:rPr>
      <w:sz w:val="18"/>
      <w:szCs w:val="18"/>
    </w:rPr>
  </w:style>
  <w:style w:type="character" w:styleId="1047">
    <w:name w:val="批注框文本 Char"/>
    <w:next w:val="1047"/>
    <w:link w:val="1046"/>
    <w:rPr>
      <w:sz w:val="18"/>
      <w:szCs w:val="18"/>
    </w:rPr>
  </w:style>
  <w:style w:type="paragraph" w:styleId="1048">
    <w:name w:val="页脚"/>
    <w:basedOn w:val="991"/>
    <w:next w:val="1048"/>
    <w:link w:val="1049"/>
    <w:unhideWhenUsed/>
    <w:pPr>
      <w:jc w:val="left"/>
      <w:tabs>
        <w:tab w:val="center" w:pos="4153" w:leader="none"/>
        <w:tab w:val="right" w:pos="8306" w:leader="none"/>
      </w:tabs>
    </w:pPr>
    <w:rPr>
      <w:sz w:val="18"/>
      <w:szCs w:val="18"/>
    </w:rPr>
  </w:style>
  <w:style w:type="character" w:styleId="1049">
    <w:name w:val="页脚 Char"/>
    <w:next w:val="1049"/>
    <w:link w:val="1048"/>
    <w:uiPriority w:val="99"/>
    <w:rPr>
      <w:sz w:val="18"/>
      <w:szCs w:val="18"/>
    </w:rPr>
  </w:style>
  <w:style w:type="paragraph" w:styleId="1050">
    <w:name w:val="页眉"/>
    <w:basedOn w:val="991"/>
    <w:next w:val="1050"/>
    <w:link w:val="1051"/>
    <w:unhideWhenUsed/>
    <w:pPr>
      <w:jc w:val="center"/>
      <w:tabs>
        <w:tab w:val="center" w:pos="4153" w:leader="none"/>
        <w:tab w:val="right" w:pos="8306" w:leader="none"/>
      </w:tabs>
      <w:pBdr>
        <w:bottom w:val="single" w:color="000000" w:sz="6" w:space="1"/>
      </w:pBdr>
    </w:pPr>
    <w:rPr>
      <w:sz w:val="18"/>
      <w:szCs w:val="18"/>
    </w:rPr>
  </w:style>
  <w:style w:type="character" w:styleId="1051">
    <w:name w:val="页眉 Char"/>
    <w:next w:val="1051"/>
    <w:link w:val="1050"/>
    <w:qFormat/>
    <w:rPr>
      <w:sz w:val="18"/>
      <w:szCs w:val="18"/>
    </w:rPr>
  </w:style>
  <w:style w:type="paragraph" w:styleId="1052">
    <w:name w:val="目录 1"/>
    <w:basedOn w:val="991"/>
    <w:next w:val="991"/>
    <w:link w:val="991"/>
    <w:uiPriority w:val="39"/>
    <w:unhideWhenUsed/>
  </w:style>
  <w:style w:type="paragraph" w:styleId="1053">
    <w:name w:val="目录 4"/>
    <w:basedOn w:val="991"/>
    <w:next w:val="991"/>
    <w:link w:val="991"/>
    <w:pPr>
      <w:ind w:left="720"/>
      <w:jc w:val="left"/>
    </w:pPr>
    <w:rPr>
      <w:rFonts w:ascii="Times New Roman" w:hAnsi="Times New Roman"/>
      <w:sz w:val="20"/>
      <w:szCs w:val="20"/>
    </w:rPr>
  </w:style>
  <w:style w:type="paragraph" w:styleId="1054">
    <w:name w:val="副标题"/>
    <w:basedOn w:val="991"/>
    <w:next w:val="991"/>
    <w:link w:val="1055"/>
    <w:qFormat/>
    <w:pPr>
      <w:jc w:val="center"/>
      <w:spacing w:after="60"/>
      <w:outlineLvl w:val="1"/>
    </w:pPr>
    <w:rPr>
      <w:rFonts w:ascii="Cambria" w:hAnsi="Cambria"/>
      <w:sz w:val="24"/>
      <w:szCs w:val="24"/>
    </w:rPr>
  </w:style>
  <w:style w:type="character" w:styleId="1055">
    <w:name w:val="副标题 Char"/>
    <w:next w:val="1055"/>
    <w:link w:val="1054"/>
    <w:rPr>
      <w:rFonts w:ascii="Cambria" w:hAnsi="Cambria"/>
      <w:sz w:val="24"/>
      <w:szCs w:val="24"/>
    </w:rPr>
  </w:style>
  <w:style w:type="paragraph" w:styleId="1056">
    <w:name w:val="列表"/>
    <w:basedOn w:val="991"/>
    <w:next w:val="1056"/>
    <w:link w:val="991"/>
    <w:pPr>
      <w:ind w:left="200" w:hanging="200"/>
    </w:pPr>
    <w:rPr>
      <w:szCs w:val="21"/>
    </w:rPr>
  </w:style>
  <w:style w:type="paragraph" w:styleId="1057">
    <w:name w:val="目录 6"/>
    <w:basedOn w:val="991"/>
    <w:next w:val="991"/>
    <w:link w:val="991"/>
    <w:pPr>
      <w:ind w:left="1200"/>
      <w:jc w:val="left"/>
    </w:pPr>
    <w:rPr>
      <w:rFonts w:ascii="Times New Roman" w:hAnsi="Times New Roman"/>
      <w:sz w:val="20"/>
      <w:szCs w:val="20"/>
    </w:rPr>
  </w:style>
  <w:style w:type="paragraph" w:styleId="1058">
    <w:name w:val="正文文本缩进 3"/>
    <w:basedOn w:val="991"/>
    <w:next w:val="1058"/>
    <w:link w:val="1059"/>
    <w:pPr>
      <w:ind w:firstLine="567"/>
      <w:spacing w:line="360" w:lineRule="auto"/>
    </w:pPr>
    <w:rPr>
      <w:rFonts w:ascii="Times New Roman" w:hAnsi="Times New Roman" w:eastAsia="仿宋_GB2312" w:cs="Arial"/>
      <w:color w:val="000000"/>
      <w:sz w:val="28"/>
      <w:szCs w:val="20"/>
    </w:rPr>
  </w:style>
  <w:style w:type="character" w:styleId="1059">
    <w:name w:val="正文文本缩进 3 Char"/>
    <w:next w:val="1059"/>
    <w:link w:val="1058"/>
    <w:rPr>
      <w:rFonts w:ascii="Times New Roman" w:hAnsi="Times New Roman" w:eastAsia="仿宋_GB2312" w:cs="Arial"/>
      <w:color w:val="000000"/>
      <w:sz w:val="28"/>
    </w:rPr>
  </w:style>
  <w:style w:type="paragraph" w:styleId="1060">
    <w:name w:val="图表目录"/>
    <w:basedOn w:val="991"/>
    <w:next w:val="991"/>
    <w:link w:val="991"/>
    <w:pPr>
      <w:ind w:left="840" w:hanging="420"/>
    </w:pPr>
    <w:rPr>
      <w:rFonts w:ascii="Times New Roman" w:hAnsi="Times New Roman"/>
      <w:szCs w:val="24"/>
    </w:rPr>
  </w:style>
  <w:style w:type="paragraph" w:styleId="1061">
    <w:name w:val="目录 2"/>
    <w:basedOn w:val="991"/>
    <w:next w:val="991"/>
    <w:link w:val="991"/>
    <w:pPr>
      <w:ind w:firstLine="920"/>
      <w:jc w:val="left"/>
      <w:spacing w:line="660" w:lineRule="exact"/>
      <w:tabs>
        <w:tab w:val="right" w:pos="9912" w:leader="dot"/>
      </w:tabs>
    </w:pPr>
    <w:rPr>
      <w:rFonts w:ascii="宋体" w:hAnsi="宋体"/>
      <w:iCs/>
      <w:sz w:val="28"/>
      <w:szCs w:val="28"/>
    </w:rPr>
  </w:style>
  <w:style w:type="paragraph" w:styleId="1062">
    <w:name w:val="目录 9"/>
    <w:basedOn w:val="991"/>
    <w:next w:val="991"/>
    <w:link w:val="991"/>
    <w:pPr>
      <w:ind w:left="1920"/>
      <w:jc w:val="left"/>
    </w:pPr>
    <w:rPr>
      <w:rFonts w:ascii="Times New Roman" w:hAnsi="Times New Roman"/>
      <w:sz w:val="20"/>
      <w:szCs w:val="20"/>
    </w:rPr>
  </w:style>
  <w:style w:type="paragraph" w:styleId="1063">
    <w:name w:val="正文文本 2"/>
    <w:basedOn w:val="991"/>
    <w:next w:val="1063"/>
    <w:link w:val="1064"/>
    <w:pPr>
      <w:spacing w:after="120" w:line="480" w:lineRule="auto"/>
    </w:pPr>
    <w:rPr>
      <w:b/>
      <w:sz w:val="18"/>
      <w:szCs w:val="20"/>
    </w:rPr>
  </w:style>
  <w:style w:type="character" w:styleId="1064">
    <w:name w:val="正文文本 2 Char"/>
    <w:next w:val="1064"/>
    <w:link w:val="1063"/>
    <w:rPr>
      <w:b/>
      <w:sz w:val="18"/>
    </w:rPr>
  </w:style>
  <w:style w:type="paragraph" w:styleId="1065">
    <w:name w:val="列表 4"/>
    <w:basedOn w:val="991"/>
    <w:next w:val="1065"/>
    <w:link w:val="991"/>
    <w:pPr>
      <w:numPr>
        <w:ilvl w:val="0"/>
        <w:numId w:val="2"/>
      </w:numPr>
      <w:ind w:left="1680" w:hanging="420"/>
      <w:jc w:val="left"/>
    </w:pPr>
    <w:rPr>
      <w:rFonts w:ascii="宋体"/>
      <w:sz w:val="24"/>
      <w:szCs w:val="20"/>
    </w:rPr>
  </w:style>
  <w:style w:type="paragraph" w:styleId="1066">
    <w:name w:val="HTML 预设格式"/>
    <w:basedOn w:val="991"/>
    <w:next w:val="1066"/>
    <w:link w:val="1067"/>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067">
    <w:name w:val="HTML 预设格式 Char"/>
    <w:next w:val="1067"/>
    <w:link w:val="1066"/>
    <w:rPr>
      <w:rFonts w:ascii="Arial" w:hAnsi="Arial"/>
      <w:sz w:val="28"/>
      <w:szCs w:val="28"/>
    </w:rPr>
  </w:style>
  <w:style w:type="paragraph" w:styleId="1068">
    <w:name w:val="普通(网站)"/>
    <w:basedOn w:val="991"/>
    <w:next w:val="1068"/>
    <w:link w:val="991"/>
    <w:qFormat/>
    <w:pPr>
      <w:jc w:val="left"/>
      <w:spacing w:before="100" w:beforeAutospacing="1" w:after="100" w:afterAutospacing="1"/>
      <w:widowControl/>
    </w:pPr>
    <w:rPr>
      <w:rFonts w:ascii="宋体" w:hAnsi="宋体" w:cs="宋体"/>
      <w:sz w:val="24"/>
      <w:szCs w:val="24"/>
    </w:rPr>
  </w:style>
  <w:style w:type="paragraph" w:styleId="1069">
    <w:name w:val="索引 1"/>
    <w:basedOn w:val="991"/>
    <w:next w:val="991"/>
    <w:link w:val="991"/>
    <w:rPr>
      <w:rFonts w:ascii="Times New Roman" w:hAnsi="Times New Roman"/>
      <w:szCs w:val="24"/>
    </w:rPr>
  </w:style>
  <w:style w:type="paragraph" w:styleId="1070">
    <w:name w:val="索引 2"/>
    <w:basedOn w:val="991"/>
    <w:next w:val="991"/>
    <w:link w:val="991"/>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71">
    <w:name w:val="标题"/>
    <w:basedOn w:val="991"/>
    <w:next w:val="1071"/>
    <w:link w:val="1072"/>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character" w:styleId="1072">
    <w:name w:val="标题 Char"/>
    <w:next w:val="1072"/>
    <w:link w:val="1071"/>
    <w:rPr>
      <w:b/>
      <w:sz w:val="24"/>
    </w:rPr>
  </w:style>
  <w:style w:type="paragraph" w:styleId="1073">
    <w:name w:val="批注主题"/>
    <w:basedOn w:val="1023"/>
    <w:next w:val="1023"/>
    <w:link w:val="1074"/>
    <w:qFormat/>
    <w:rPr>
      <w:b/>
      <w:bCs/>
      <w:sz w:val="18"/>
      <w:szCs w:val="20"/>
    </w:rPr>
  </w:style>
  <w:style w:type="character" w:styleId="1074">
    <w:name w:val="批注主题 Char"/>
    <w:next w:val="1074"/>
    <w:link w:val="1073"/>
    <w:rPr>
      <w:b/>
      <w:bCs/>
      <w:sz w:val="18"/>
    </w:rPr>
  </w:style>
  <w:style w:type="paragraph" w:styleId="1075">
    <w:name w:val="正文首行缩进"/>
    <w:basedOn w:val="1028"/>
    <w:next w:val="1075"/>
    <w:link w:val="1076"/>
    <w:pPr>
      <w:ind w:firstLine="420"/>
      <w:jc w:val="both"/>
      <w:spacing w:after="120"/>
    </w:pPr>
    <w:rPr>
      <w:rFonts w:eastAsia="宋体"/>
      <w:b/>
      <w:sz w:val="18"/>
      <w:szCs w:val="24"/>
    </w:rPr>
  </w:style>
  <w:style w:type="character" w:styleId="1076">
    <w:name w:val="正文首行缩进 Char"/>
    <w:next w:val="1076"/>
    <w:link w:val="1075"/>
    <w:rPr>
      <w:b/>
      <w:sz w:val="18"/>
      <w:szCs w:val="24"/>
    </w:rPr>
  </w:style>
  <w:style w:type="paragraph" w:styleId="1077">
    <w:name w:val="正文首行缩进 2"/>
    <w:basedOn w:val="1030"/>
    <w:next w:val="991"/>
    <w:link w:val="1078"/>
    <w:pPr>
      <w:ind w:firstLine="420"/>
      <w:jc w:val="both"/>
      <w:spacing w:line="360" w:lineRule="auto"/>
    </w:pPr>
    <w:rPr>
      <w:rFonts w:ascii="宋体" w:eastAsia="宋体"/>
      <w:sz w:val="20"/>
      <w:szCs w:val="20"/>
    </w:rPr>
  </w:style>
  <w:style w:type="character" w:styleId="1078">
    <w:name w:val="正文首行缩进 2 Char"/>
    <w:next w:val="1078"/>
    <w:link w:val="1077"/>
    <w:rPr>
      <w:rFonts w:ascii="宋体" w:hAnsi="宋体"/>
    </w:rPr>
  </w:style>
  <w:style w:type="table" w:styleId="1079">
    <w:name w:val="网格型"/>
    <w:basedOn w:val="1002"/>
    <w:next w:val="1079"/>
    <w:link w:val="991"/>
    <w:qFormat/>
    <w:pPr>
      <w:jc w:val="both"/>
      <w:widowControl w:val="off"/>
    </w:pPr>
    <w:tblPr/>
  </w:style>
  <w:style w:type="character" w:styleId="1080">
    <w:name w:val="要点"/>
    <w:next w:val="1080"/>
    <w:link w:val="991"/>
    <w:qFormat/>
    <w:rPr>
      <w:b/>
    </w:rPr>
  </w:style>
  <w:style w:type="character" w:styleId="1081">
    <w:name w:val="页码"/>
    <w:next w:val="1081"/>
    <w:link w:val="991"/>
  </w:style>
  <w:style w:type="character" w:styleId="1082">
    <w:name w:val="已访问的超链接"/>
    <w:next w:val="1082"/>
    <w:link w:val="991"/>
    <w:rPr>
      <w:color w:val="800080"/>
      <w:u w:val="single"/>
    </w:rPr>
  </w:style>
  <w:style w:type="character" w:styleId="1083">
    <w:name w:val="强调"/>
    <w:next w:val="1083"/>
    <w:link w:val="991"/>
    <w:qFormat/>
    <w:rPr>
      <w:i/>
      <w:iCs/>
    </w:rPr>
  </w:style>
  <w:style w:type="character" w:styleId="1084">
    <w:name w:val="超链接"/>
    <w:next w:val="1084"/>
    <w:link w:val="991"/>
    <w:rPr>
      <w:color w:val="0000ff"/>
      <w:u w:val="single"/>
    </w:rPr>
  </w:style>
  <w:style w:type="character" w:styleId="1085">
    <w:name w:val="批注引用"/>
    <w:next w:val="1085"/>
    <w:link w:val="991"/>
    <w:rPr>
      <w:sz w:val="21"/>
      <w:szCs w:val="21"/>
    </w:rPr>
  </w:style>
  <w:style w:type="character" w:styleId="1086">
    <w:name w:val="HTML 引文"/>
    <w:next w:val="1086"/>
    <w:link w:val="991"/>
    <w:uiPriority w:val="99"/>
    <w:unhideWhenUsed/>
    <w:rPr>
      <w:color w:val="008000"/>
    </w:rPr>
  </w:style>
  <w:style w:type="paragraph" w:styleId="1087">
    <w:name w:val="正文（缩进）"/>
    <w:basedOn w:val="991"/>
    <w:next w:val="1087"/>
    <w:link w:val="991"/>
    <w:uiPriority w:val="99"/>
    <w:qFormat/>
    <w:pPr>
      <w:ind w:firstLine="480"/>
      <w:spacing w:before="156" w:after="156"/>
    </w:pPr>
  </w:style>
  <w:style w:type="paragraph" w:styleId="1088">
    <w:name w:val="正文首行缩进 21"/>
    <w:basedOn w:val="1089"/>
    <w:next w:val="991"/>
    <w:link w:val="991"/>
    <w:uiPriority w:val="99"/>
    <w:unhideWhenUsed/>
    <w:qFormat/>
    <w:pPr>
      <w:ind w:firstLine="420"/>
      <w:jc w:val="left"/>
      <w:widowControl/>
      <w:tabs>
        <w:tab w:val="left" w:pos="0" w:leader="none"/>
        <w:tab w:val="left" w:pos="993" w:leader="none"/>
        <w:tab w:val="left" w:pos="1134" w:leader="none"/>
      </w:tabs>
    </w:pPr>
    <w:rPr>
      <w:rFonts w:hAnsi="Courier New" w:cs="宋体"/>
      <w:spacing w:val="-4"/>
      <w:szCs w:val="21"/>
    </w:rPr>
  </w:style>
  <w:style w:type="paragraph" w:styleId="1089">
    <w:name w:val="正文文本缩进1"/>
    <w:basedOn w:val="991"/>
    <w:next w:val="1089"/>
    <w:link w:val="991"/>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90">
    <w:name w:val="Char Char Char Char Char Char Char Char Char"/>
    <w:basedOn w:val="991"/>
    <w:next w:val="1091"/>
    <w:link w:val="991"/>
    <w:uiPriority w:val="99"/>
    <w:qFormat/>
    <w:pPr>
      <w:ind w:left="360" w:firstLine="5784"/>
    </w:pPr>
  </w:style>
  <w:style w:type="paragraph" w:styleId="1091">
    <w:name w:val="正文文本 21"/>
    <w:basedOn w:val="991"/>
    <w:next w:val="1092"/>
    <w:link w:val="991"/>
    <w:uiPriority w:val="99"/>
    <w:qFormat/>
    <w:pPr>
      <w:ind w:left="720" w:firstLine="5680"/>
      <w:widowControl/>
    </w:pPr>
  </w:style>
  <w:style w:type="paragraph" w:styleId="1092">
    <w:name w:val="默认段落字体 Para Char Char Char Char Char Char Char"/>
    <w:basedOn w:val="991"/>
    <w:next w:val="1093"/>
    <w:link w:val="991"/>
    <w:uiPriority w:val="99"/>
    <w:qFormat/>
    <w:pPr>
      <w:ind w:firstLine="200"/>
    </w:pPr>
    <w:rPr>
      <w:rFonts w:cs="Arial"/>
    </w:rPr>
  </w:style>
  <w:style w:type="paragraph" w:styleId="1093">
    <w:name w:val="样式 首行缩进:  2 字符"/>
    <w:basedOn w:val="991"/>
    <w:next w:val="1094"/>
    <w:link w:val="991"/>
    <w:uiPriority w:val="99"/>
    <w:qFormat/>
    <w:pPr>
      <w:ind w:left="480" w:firstLine="5856"/>
      <w:spacing w:line="360" w:lineRule="auto"/>
    </w:pPr>
  </w:style>
  <w:style w:type="paragraph" w:styleId="1094">
    <w:name w:val="样式 段后: 0.25 行"/>
    <w:basedOn w:val="991"/>
    <w:next w:val="1095"/>
    <w:link w:val="991"/>
    <w:uiPriority w:val="99"/>
    <w:qFormat/>
    <w:pPr>
      <w:ind w:left="420" w:firstLine="5796"/>
      <w:spacing w:line="300" w:lineRule="auto"/>
      <w:widowControl/>
    </w:pPr>
  </w:style>
  <w:style w:type="paragraph" w:styleId="1095">
    <w:name w:val="正文 New New New New New New New New New New New New New New"/>
    <w:next w:val="1062"/>
    <w:link w:val="991"/>
    <w:uiPriority w:val="99"/>
    <w:qFormat/>
    <w:pPr>
      <w:ind w:firstLine="2048"/>
      <w:jc w:val="both"/>
      <w:widowControl w:val="off"/>
    </w:pPr>
    <w:rPr>
      <w:rFonts w:ascii="Calibri" w:hAnsi="Calibri" w:eastAsia="宋体" w:cs="Times New Roman"/>
      <w:lang w:val="en-US" w:eastAsia="zh-CN" w:bidi="ar-SA"/>
    </w:rPr>
  </w:style>
  <w:style w:type="character" w:styleId="1096">
    <w:name w:val="论文正文 Char"/>
    <w:next w:val="1096"/>
    <w:link w:val="1097"/>
    <w:rPr>
      <w:sz w:val="24"/>
      <w:szCs w:val="24"/>
    </w:rPr>
  </w:style>
  <w:style w:type="paragraph" w:styleId="1097">
    <w:name w:val="论文正文"/>
    <w:basedOn w:val="991"/>
    <w:next w:val="1097"/>
    <w:link w:val="1096"/>
    <w:pPr>
      <w:ind w:firstLine="420"/>
      <w:spacing w:line="360" w:lineRule="auto"/>
    </w:pPr>
    <w:rPr>
      <w:sz w:val="24"/>
      <w:szCs w:val="24"/>
    </w:rPr>
  </w:style>
  <w:style w:type="character" w:styleId="1098">
    <w:name w:val="ca-171"/>
    <w:next w:val="1098"/>
    <w:link w:val="991"/>
    <w:rPr>
      <w:rFonts w:hint="eastAsia" w:ascii="仿宋_GB2312" w:eastAsia="仿宋_GB2312"/>
      <w:color w:val="ff0000"/>
      <w:sz w:val="24"/>
      <w:szCs w:val="24"/>
    </w:rPr>
  </w:style>
  <w:style w:type="character" w:styleId="1099">
    <w:name w:val="标题 8 Char1"/>
    <w:next w:val="1099"/>
    <w:link w:val="991"/>
    <w:rPr>
      <w:rFonts w:ascii="Arial" w:hAnsi="Arial" w:eastAsia="黑体"/>
      <w:sz w:val="24"/>
      <w:szCs w:val="24"/>
      <w:lang w:val="en-US" w:eastAsia="zh-CN" w:bidi="ar-SA"/>
    </w:rPr>
  </w:style>
  <w:style w:type="character" w:styleId="1100">
    <w:name w:val="书籍标题"/>
    <w:next w:val="1100"/>
    <w:link w:val="991"/>
    <w:qFormat/>
    <w:rPr>
      <w:rFonts w:ascii="Cambria" w:hAnsi="Cambria" w:eastAsia="宋体"/>
      <w:b/>
      <w:i/>
      <w:sz w:val="24"/>
      <w:szCs w:val="24"/>
    </w:rPr>
  </w:style>
  <w:style w:type="character" w:styleId="1101">
    <w:name w:val="Date Char"/>
    <w:next w:val="1101"/>
    <w:link w:val="991"/>
    <w:rPr>
      <w:rFonts w:ascii="Times New Roman" w:hAnsi="Times New Roman" w:eastAsia="宋体"/>
      <w:sz w:val="24"/>
    </w:rPr>
  </w:style>
  <w:style w:type="character" w:styleId="1102">
    <w:name w:val="c-icon14"/>
    <w:next w:val="1102"/>
    <w:link w:val="991"/>
  </w:style>
  <w:style w:type="character" w:styleId="1103">
    <w:name w:val="正文文本 3 Char1"/>
    <w:next w:val="1103"/>
    <w:link w:val="991"/>
    <w:rPr>
      <w:sz w:val="16"/>
      <w:szCs w:val="16"/>
    </w:rPr>
  </w:style>
  <w:style w:type="character" w:styleId="1104">
    <w:name w:val="引用 Char"/>
    <w:next w:val="1104"/>
    <w:link w:val="1105"/>
    <w:rPr>
      <w:i/>
      <w:sz w:val="24"/>
      <w:szCs w:val="24"/>
    </w:rPr>
  </w:style>
  <w:style w:type="paragraph" w:styleId="1105">
    <w:name w:val="引用"/>
    <w:basedOn w:val="991"/>
    <w:next w:val="991"/>
    <w:link w:val="1104"/>
    <w:qFormat/>
    <w:rPr>
      <w:i/>
      <w:sz w:val="24"/>
      <w:szCs w:val="24"/>
    </w:rPr>
  </w:style>
  <w:style w:type="character" w:styleId="1106">
    <w:name w:val="标题 6 Char1"/>
    <w:next w:val="1106"/>
    <w:link w:val="991"/>
    <w:rPr>
      <w:rFonts w:ascii="Arial" w:hAnsi="Arial" w:eastAsia="黑体"/>
      <w:b/>
      <w:bCs/>
      <w:sz w:val="24"/>
      <w:szCs w:val="24"/>
      <w:lang w:val="en-US" w:eastAsia="zh-CN" w:bidi="ar-SA"/>
    </w:rPr>
  </w:style>
  <w:style w:type="character" w:styleId="1107">
    <w:name w:val="Footer Char"/>
    <w:next w:val="1107"/>
    <w:link w:val="991"/>
    <w:rPr>
      <w:rFonts w:eastAsia="宋体"/>
      <w:sz w:val="18"/>
    </w:rPr>
  </w:style>
  <w:style w:type="character" w:styleId="1108">
    <w:name w:val="明显引用 Char"/>
    <w:next w:val="1108"/>
    <w:link w:val="1109"/>
    <w:rPr>
      <w:b/>
      <w:i/>
      <w:sz w:val="24"/>
      <w:szCs w:val="22"/>
    </w:rPr>
  </w:style>
  <w:style w:type="paragraph" w:styleId="1109">
    <w:name w:val="明显引用"/>
    <w:basedOn w:val="991"/>
    <w:next w:val="991"/>
    <w:link w:val="1108"/>
    <w:qFormat/>
    <w:pPr>
      <w:ind w:left="720" w:right="720"/>
    </w:pPr>
    <w:rPr>
      <w:b/>
      <w:i/>
      <w:sz w:val="24"/>
    </w:rPr>
  </w:style>
  <w:style w:type="character" w:styleId="1110">
    <w:name w:val="Blockquote Char Char"/>
    <w:next w:val="1110"/>
    <w:link w:val="1111"/>
    <w:rPr>
      <w:sz w:val="24"/>
    </w:rPr>
  </w:style>
  <w:style w:type="paragraph" w:styleId="1111">
    <w:name w:val="Blockquote_0"/>
    <w:basedOn w:val="1112"/>
    <w:next w:val="1111"/>
    <w:link w:val="1110"/>
    <w:qFormat/>
    <w:pPr>
      <w:ind w:left="360" w:right="360"/>
      <w:spacing w:before="100" w:after="100"/>
      <w:widowControl w:val="off"/>
    </w:pPr>
    <w:rPr>
      <w:sz w:val="24"/>
    </w:rPr>
  </w:style>
  <w:style w:type="paragraph" w:styleId="1112">
    <w:name w:val="正文1"/>
    <w:next w:val="1112"/>
    <w:link w:val="991"/>
    <w:qFormat/>
    <w:rPr>
      <w:lang w:val="en-US" w:eastAsia="zh-CN" w:bidi="ar-SA"/>
    </w:rPr>
  </w:style>
  <w:style w:type="paragraph" w:styleId="1113">
    <w:name w:val="正文文本1"/>
    <w:basedOn w:val="1112"/>
    <w:next w:val="1114"/>
    <w:link w:val="991"/>
    <w:qFormat/>
    <w:pPr>
      <w:spacing w:after="120"/>
    </w:pPr>
    <w:rPr>
      <w:lang w:val="en-US" w:eastAsia="en-US"/>
    </w:rPr>
  </w:style>
  <w:style w:type="paragraph" w:styleId="1114">
    <w:name w:val="一级条标题"/>
    <w:basedOn w:val="1115"/>
    <w:next w:val="1116"/>
    <w:link w:val="99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5">
    <w:name w:val="章标题"/>
    <w:next w:val="991"/>
    <w:link w:val="99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16">
    <w:name w:val="段"/>
    <w:next w:val="991"/>
    <w:link w:val="1117"/>
    <w:pPr>
      <w:ind w:firstLine="200"/>
      <w:jc w:val="both"/>
    </w:pPr>
    <w:rPr>
      <w:rFonts w:ascii="宋体"/>
      <w:sz w:val="21"/>
      <w:lang w:val="en-US" w:eastAsia="zh-CN" w:bidi="ar-SA"/>
    </w:rPr>
  </w:style>
  <w:style w:type="character" w:styleId="1117">
    <w:name w:val="段 Char"/>
    <w:next w:val="1117"/>
    <w:link w:val="1116"/>
    <w:rPr>
      <w:rFonts w:ascii="宋体"/>
      <w:sz w:val="21"/>
      <w:lang w:val="en-US" w:eastAsia="zh-CN" w:bidi="ar-SA"/>
    </w:rPr>
  </w:style>
  <w:style w:type="character" w:styleId="1118">
    <w:name w:val="Blockquote Char_0"/>
    <w:next w:val="1118"/>
    <w:link w:val="991"/>
    <w:rPr>
      <w:sz w:val="24"/>
    </w:rPr>
  </w:style>
  <w:style w:type="character" w:styleId="1119">
    <w:name w:val=" Char Char17"/>
    <w:next w:val="1119"/>
    <w:link w:val="991"/>
    <w:rPr>
      <w:rFonts w:ascii="Arial" w:hAnsi="Arial" w:eastAsia="黑体"/>
      <w:b/>
      <w:bCs/>
      <w:sz w:val="24"/>
      <w:szCs w:val="24"/>
      <w:lang w:val="en-US" w:eastAsia="zh-CN" w:bidi="ar-SA"/>
    </w:rPr>
  </w:style>
  <w:style w:type="character" w:styleId="1120">
    <w:name w:val=" Char Char15"/>
    <w:next w:val="1120"/>
    <w:link w:val="991"/>
    <w:rPr>
      <w:rFonts w:ascii="Arial" w:hAnsi="Arial" w:eastAsia="黑体"/>
      <w:sz w:val="24"/>
      <w:szCs w:val="24"/>
      <w:lang w:val="en-US" w:eastAsia="zh-CN" w:bidi="ar-SA"/>
    </w:rPr>
  </w:style>
  <w:style w:type="character" w:styleId="1121">
    <w:name w:val="正文文本缩进 Char"/>
    <w:next w:val="1121"/>
    <w:link w:val="991"/>
  </w:style>
  <w:style w:type="character" w:styleId="1122">
    <w:name w:val="tt21"/>
    <w:next w:val="1122"/>
    <w:link w:val="991"/>
    <w:rPr>
      <w:rFonts w:ascii="宋体" w:hAnsi="宋体"/>
      <w:b/>
      <w:bCs/>
      <w:sz w:val="32"/>
      <w:szCs w:val="18"/>
    </w:rPr>
  </w:style>
  <w:style w:type="character" w:styleId="1123">
    <w:name w:val="正文段落 Char"/>
    <w:next w:val="1123"/>
    <w:link w:val="1124"/>
    <w:rPr>
      <w:sz w:val="24"/>
    </w:rPr>
  </w:style>
  <w:style w:type="paragraph" w:styleId="1124">
    <w:name w:val="正文段落"/>
    <w:basedOn w:val="991"/>
    <w:next w:val="1124"/>
    <w:link w:val="1123"/>
    <w:pPr>
      <w:ind w:firstLine="480"/>
      <w:spacing w:line="360" w:lineRule="auto"/>
    </w:pPr>
    <w:rPr>
      <w:sz w:val="24"/>
      <w:szCs w:val="20"/>
    </w:rPr>
  </w:style>
  <w:style w:type="character" w:styleId="1125">
    <w:name w:val="正文段落_列表2"/>
    <w:next w:val="1125"/>
    <w:link w:val="991"/>
    <w:rPr>
      <w:rFonts w:ascii="宋体" w:hAnsi="宋体" w:eastAsia="宋体" w:cs="宋体"/>
    </w:rPr>
  </w:style>
  <w:style w:type="character" w:styleId="1126">
    <w:name w:val="标题5 Char Char"/>
    <w:next w:val="1126"/>
    <w:link w:val="1127"/>
    <w:rPr>
      <w:rFonts w:ascii="Arial" w:hAnsi="Arial"/>
      <w:b/>
      <w:bCs/>
      <w:sz w:val="24"/>
      <w:szCs w:val="32"/>
    </w:rPr>
  </w:style>
  <w:style w:type="paragraph" w:styleId="1127">
    <w:name w:val="标题5"/>
    <w:basedOn w:val="994"/>
    <w:next w:val="1127"/>
    <w:link w:val="1126"/>
    <w:pPr>
      <w:jc w:val="both"/>
      <w:keepLines/>
      <w:keepNext/>
      <w:spacing w:before="260" w:after="260" w:line="413" w:lineRule="auto"/>
    </w:pPr>
    <w:rPr>
      <w:rFonts w:ascii="Arial" w:hAnsi="Arial"/>
      <w:b/>
      <w:bCs/>
      <w:szCs w:val="32"/>
    </w:rPr>
  </w:style>
  <w:style w:type="character" w:styleId="1128">
    <w:name w:val="font5 Char"/>
    <w:next w:val="1128"/>
    <w:link w:val="991"/>
    <w:rPr>
      <w:rFonts w:ascii="宋体" w:hAnsi="宋体" w:eastAsia="宋体"/>
      <w:sz w:val="28"/>
      <w:lang w:val="en-US" w:eastAsia="zh-CN"/>
    </w:rPr>
  </w:style>
  <w:style w:type="character" w:styleId="1129">
    <w:name w:val="标题 Char_0"/>
    <w:next w:val="1129"/>
    <w:link w:val="1130"/>
    <w:rPr>
      <w:rFonts w:ascii="黑体" w:hAnsi="Arial" w:eastAsia="黑体"/>
      <w:b/>
      <w:bCs/>
      <w:sz w:val="32"/>
      <w:szCs w:val="32"/>
    </w:rPr>
  </w:style>
  <w:style w:type="paragraph" w:styleId="1130">
    <w:name w:val="标题_0"/>
    <w:basedOn w:val="1131"/>
    <w:next w:val="1130"/>
    <w:link w:val="1129"/>
    <w:qFormat/>
    <w:pPr>
      <w:jc w:val="center"/>
      <w:spacing w:before="120" w:after="120" w:line="360" w:lineRule="auto"/>
      <w:outlineLvl w:val="0"/>
    </w:pPr>
    <w:rPr>
      <w:rFonts w:ascii="黑体" w:hAnsi="Arial" w:eastAsia="黑体"/>
      <w:b/>
      <w:bCs/>
      <w:sz w:val="32"/>
      <w:szCs w:val="32"/>
    </w:rPr>
  </w:style>
  <w:style w:type="paragraph" w:styleId="1131">
    <w:name w:val="正文_2"/>
    <w:next w:val="1131"/>
    <w:link w:val="991"/>
    <w:qFormat/>
    <w:rPr>
      <w:lang w:val="en-US" w:eastAsia="zh-CN" w:bidi="ar-SA"/>
    </w:rPr>
  </w:style>
  <w:style w:type="character" w:styleId="1132">
    <w:name w:val="正文文本 2 Char1"/>
    <w:next w:val="1132"/>
    <w:link w:val="991"/>
    <w:rPr>
      <w:sz w:val="21"/>
      <w:szCs w:val="22"/>
    </w:rPr>
  </w:style>
  <w:style w:type="character" w:styleId="1133">
    <w:name w:val="页脚 Char2"/>
    <w:next w:val="1133"/>
    <w:link w:val="991"/>
    <w:rPr>
      <w:rFonts w:eastAsia="宋体"/>
      <w:sz w:val="18"/>
      <w:szCs w:val="18"/>
      <w:lang w:val="en-US" w:eastAsia="zh-CN" w:bidi="ar-SA"/>
    </w:rPr>
  </w:style>
  <w:style w:type="character" w:styleId="1134">
    <w:name w:val="apple-style-span"/>
    <w:next w:val="1134"/>
    <w:link w:val="991"/>
  </w:style>
  <w:style w:type="character" w:styleId="1135">
    <w:name w:val="批注主题 Char1"/>
    <w:next w:val="1135"/>
    <w:link w:val="991"/>
    <w:rPr>
      <w:b/>
      <w:bCs/>
    </w:rPr>
  </w:style>
  <w:style w:type="character" w:styleId="1136">
    <w:name w:val="表格内容"/>
    <w:next w:val="1136"/>
    <w:link w:val="991"/>
    <w:rPr>
      <w:rFonts w:ascii="Times New Roman" w:hAnsi="Times New Roman" w:cs="Times New Roman"/>
      <w:sz w:val="24"/>
    </w:rPr>
  </w:style>
  <w:style w:type="character" w:styleId="1137">
    <w:name w:val="Table Text Char1"/>
    <w:next w:val="1137"/>
    <w:link w:val="1138"/>
    <w:rPr>
      <w:rFonts w:cs="Arial"/>
      <w:sz w:val="21"/>
      <w:szCs w:val="21"/>
    </w:rPr>
  </w:style>
  <w:style w:type="paragraph" w:styleId="1138">
    <w:name w:val="Table Text"/>
    <w:basedOn w:val="991"/>
    <w:next w:val="1138"/>
    <w:link w:val="1137"/>
    <w:pPr>
      <w:jc w:val="left"/>
      <w:spacing w:before="80" w:after="80" w:line="240" w:lineRule="atLeast"/>
    </w:pPr>
    <w:rPr>
      <w:szCs w:val="21"/>
    </w:rPr>
  </w:style>
  <w:style w:type="character" w:styleId="1139">
    <w:name w:val=" Char Char8"/>
    <w:next w:val="1139"/>
    <w:link w:val="991"/>
    <w:rPr>
      <w:rFonts w:eastAsia="宋体"/>
      <w:sz w:val="18"/>
      <w:szCs w:val="18"/>
      <w:lang w:val="en-US" w:eastAsia="zh-CN" w:bidi="ar-SA"/>
    </w:rPr>
  </w:style>
  <w:style w:type="character" w:styleId="1140">
    <w:name w:val="ca-401"/>
    <w:next w:val="1140"/>
    <w:link w:val="991"/>
    <w:rPr>
      <w:rFonts w:hint="eastAsia" w:ascii="宋体" w:hAnsi="宋体" w:eastAsia="宋体"/>
      <w:color w:val="ff0000"/>
      <w:sz w:val="21"/>
      <w:szCs w:val="21"/>
    </w:rPr>
  </w:style>
  <w:style w:type="character" w:styleId="1141">
    <w:name w:val="正文格式 Char1"/>
    <w:next w:val="1141"/>
    <w:link w:val="991"/>
    <w:rPr>
      <w:rFonts w:ascii="宋体" w:hAnsi="宋体" w:eastAsia="宋体"/>
      <w:bCs/>
      <w:color w:val="000000"/>
      <w:sz w:val="24"/>
      <w:szCs w:val="24"/>
      <w:lang w:val="en-US" w:eastAsia="zh-CN" w:bidi="ar-SA"/>
    </w:rPr>
  </w:style>
  <w:style w:type="character" w:styleId="1142">
    <w:name w:val=" Char Char9"/>
    <w:next w:val="1142"/>
    <w:link w:val="991"/>
    <w:rPr>
      <w:rFonts w:eastAsia="宋体"/>
      <w:sz w:val="18"/>
      <w:szCs w:val="18"/>
      <w:lang w:val="en-US" w:eastAsia="zh-CN" w:bidi="ar-SA"/>
    </w:rPr>
  </w:style>
  <w:style w:type="character" w:styleId="1143">
    <w:name w:val="HTML 预设格式 Char1"/>
    <w:next w:val="1143"/>
    <w:link w:val="991"/>
    <w:rPr>
      <w:rFonts w:ascii="Courier New" w:hAnsi="Courier New" w:cs="Courier New"/>
    </w:rPr>
  </w:style>
  <w:style w:type="character" w:styleId="1144">
    <w:name w:val="Body Text Char"/>
    <w:next w:val="1144"/>
    <w:link w:val="991"/>
    <w:rPr>
      <w:rFonts w:ascii="楷体_GB2312" w:hAnsi="Arial" w:eastAsia="楷体_GB2312"/>
      <w:sz w:val="28"/>
    </w:rPr>
  </w:style>
  <w:style w:type="character" w:styleId="1145">
    <w:name w:val="text4"/>
    <w:next w:val="1145"/>
    <w:link w:val="991"/>
  </w:style>
  <w:style w:type="character" w:styleId="1146">
    <w:name w:val="正文格式 Char"/>
    <w:next w:val="1146"/>
    <w:link w:val="1147"/>
    <w:rPr>
      <w:rFonts w:ascii="Times New Roman" w:hAnsi="Times New Roman"/>
      <w:sz w:val="24"/>
    </w:rPr>
  </w:style>
  <w:style w:type="paragraph" w:styleId="1147">
    <w:name w:val="正文格式"/>
    <w:basedOn w:val="991"/>
    <w:next w:val="1147"/>
    <w:link w:val="1146"/>
    <w:pPr>
      <w:ind w:firstLine="482"/>
      <w:spacing w:line="360" w:lineRule="atLeast"/>
      <w:widowControl/>
    </w:pPr>
    <w:rPr>
      <w:sz w:val="24"/>
      <w:szCs w:val="20"/>
    </w:rPr>
  </w:style>
  <w:style w:type="character" w:styleId="1148">
    <w:name w:val="正文首行缩进 2 Char1"/>
    <w:next w:val="1148"/>
    <w:link w:val="991"/>
    <w:rPr>
      <w:rFonts w:ascii="楷体_GB2312" w:hAnsi="宋体" w:eastAsia="楷体_GB2312"/>
      <w:sz w:val="24"/>
      <w:szCs w:val="24"/>
      <w:lang w:val="en-US" w:eastAsia="zh-CN" w:bidi="ar-SA"/>
    </w:rPr>
  </w:style>
  <w:style w:type="character" w:styleId="1149">
    <w:name w:val="En-tête 1.1 Char1,even Char1,L2 Char1,rh Char1,RH Char1,Ò³Ã¼ Char1,h Char Char1"/>
    <w:next w:val="1149"/>
    <w:link w:val="991"/>
    <w:rPr>
      <w:rFonts w:eastAsia="宋体"/>
      <w:sz w:val="18"/>
      <w:szCs w:val="18"/>
      <w:lang w:val="en-US" w:eastAsia="zh-CN" w:bidi="ar-SA"/>
    </w:rPr>
  </w:style>
  <w:style w:type="character" w:styleId="1150">
    <w:name w:val="页脚 Char1"/>
    <w:next w:val="1150"/>
    <w:link w:val="991"/>
    <w:rPr>
      <w:rFonts w:eastAsia="宋体"/>
      <w:sz w:val="18"/>
      <w:szCs w:val="18"/>
      <w:lang w:val="en-US" w:eastAsia="zh-CN" w:bidi="ar-SA"/>
    </w:rPr>
  </w:style>
  <w:style w:type="character" w:styleId="1151">
    <w:name w:val="List Paragraph Char"/>
    <w:next w:val="1151"/>
    <w:link w:val="1152"/>
    <w:qFormat/>
    <w:rPr>
      <w:rFonts w:ascii="Times New Roman" w:hAnsi="Times New Roman"/>
      <w:sz w:val="21"/>
      <w:szCs w:val="24"/>
    </w:rPr>
  </w:style>
  <w:style w:type="paragraph" w:styleId="1152">
    <w:name w:val="列出段落1"/>
    <w:basedOn w:val="991"/>
    <w:next w:val="1152"/>
    <w:link w:val="1151"/>
    <w:qFormat/>
    <w:pPr>
      <w:ind w:firstLine="420"/>
    </w:pPr>
    <w:rPr>
      <w:szCs w:val="24"/>
    </w:rPr>
  </w:style>
  <w:style w:type="character" w:styleId="1153">
    <w:name w:val=" Char1 Char Char"/>
    <w:next w:val="1153"/>
    <w:link w:val="991"/>
    <w:rPr>
      <w:rFonts w:ascii="宋体" w:hAnsi="Courier New" w:eastAsia="宋体" w:cs="Courier New"/>
      <w:szCs w:val="21"/>
    </w:rPr>
  </w:style>
  <w:style w:type="character" w:styleId="1154">
    <w:name w:val="标题 2 Char Char Char"/>
    <w:next w:val="1154"/>
    <w:link w:val="991"/>
    <w:rPr>
      <w:rFonts w:ascii="Arial" w:hAnsi="Arial" w:eastAsia="黑体"/>
      <w:b/>
      <w:bCs/>
      <w:sz w:val="32"/>
      <w:szCs w:val="32"/>
      <w:lang w:val="en-US" w:eastAsia="zh-CN" w:bidi="ar-SA"/>
    </w:rPr>
  </w:style>
  <w:style w:type="character" w:styleId="1155">
    <w:name w:val="Plain Text Char"/>
    <w:next w:val="1155"/>
    <w:link w:val="991"/>
    <w:rPr>
      <w:rFonts w:ascii="宋体" w:hAnsi="Courier New" w:eastAsia="宋体"/>
      <w:sz w:val="21"/>
    </w:rPr>
  </w:style>
  <w:style w:type="character" w:styleId="1156">
    <w:name w:val="二级目录 Char Char"/>
    <w:next w:val="1156"/>
    <w:link w:val="1157"/>
    <w:rPr>
      <w:rFonts w:eastAsia="Times New Roman"/>
      <w:b/>
      <w:sz w:val="30"/>
      <w:szCs w:val="28"/>
      <w:lang w:val="en-US" w:eastAsia="zh-CN" w:bidi="ar-SA"/>
    </w:rPr>
  </w:style>
  <w:style w:type="paragraph" w:styleId="1157">
    <w:name w:val="二级目录"/>
    <w:next w:val="991"/>
    <w:link w:val="1156"/>
    <w:pPr>
      <w:ind w:left="720" w:hanging="720"/>
      <w:tabs>
        <w:tab w:val="left" w:pos="720" w:leader="none"/>
      </w:tabs>
      <w:outlineLvl w:val="1"/>
    </w:pPr>
    <w:rPr>
      <w:rFonts w:eastAsia="Times New Roman"/>
      <w:b/>
      <w:sz w:val="30"/>
      <w:szCs w:val="28"/>
      <w:lang w:val="en-US" w:eastAsia="zh-CN" w:bidi="ar-SA"/>
    </w:rPr>
  </w:style>
  <w:style w:type="character" w:styleId="1158">
    <w:name w:val="正文文字 Char"/>
    <w:next w:val="1158"/>
    <w:link w:val="1159"/>
    <w:rPr>
      <w:rFonts w:ascii="Times New Roman" w:hAnsi="Times New Roman"/>
      <w:sz w:val="24"/>
      <w:szCs w:val="24"/>
    </w:rPr>
  </w:style>
  <w:style w:type="paragraph" w:styleId="1159">
    <w:name w:val="正文文字"/>
    <w:basedOn w:val="991"/>
    <w:next w:val="1159"/>
    <w:link w:val="1158"/>
    <w:pPr>
      <w:ind w:firstLine="200"/>
      <w:spacing w:line="520" w:lineRule="exact"/>
    </w:pPr>
    <w:rPr>
      <w:rFonts w:ascii="Times New Roman" w:hAnsi="Times New Roman"/>
      <w:sz w:val="24"/>
      <w:szCs w:val="24"/>
    </w:rPr>
  </w:style>
  <w:style w:type="character" w:styleId="1160">
    <w:name w:val="Heading 4 Char"/>
    <w:next w:val="1160"/>
    <w:link w:val="991"/>
    <w:rPr>
      <w:rFonts w:ascii="Arial" w:hAnsi="Arial" w:eastAsia="黑体"/>
      <w:b/>
      <w:sz w:val="28"/>
    </w:rPr>
  </w:style>
  <w:style w:type="character" w:styleId="1161">
    <w:name w:val="page-cur"/>
    <w:next w:val="1161"/>
    <w:link w:val="991"/>
    <w:rPr>
      <w:b/>
      <w:color w:val="333333"/>
      <w:shd w:val="clear" w:color="auto" w:fill="f2f2f2"/>
    </w:rPr>
  </w:style>
  <w:style w:type="character" w:styleId="1162">
    <w:name w:val="页眉 Char2"/>
    <w:next w:val="1162"/>
    <w:link w:val="991"/>
    <w:rPr>
      <w:rFonts w:eastAsia="宋体"/>
      <w:sz w:val="18"/>
      <w:szCs w:val="18"/>
      <w:lang w:val="en-US" w:eastAsia="zh-CN" w:bidi="ar-SA"/>
    </w:rPr>
  </w:style>
  <w:style w:type="character" w:styleId="1163">
    <w:name w:val="正文（标记） Char2"/>
    <w:next w:val="1163"/>
    <w:link w:val="991"/>
    <w:rPr>
      <w:rFonts w:eastAsia="宋体"/>
      <w:sz w:val="24"/>
      <w:szCs w:val="24"/>
      <w:lang w:val="en-US" w:eastAsia="zh-CN" w:bidi="ar-SA"/>
    </w:rPr>
  </w:style>
  <w:style w:type="character" w:styleId="1164">
    <w:name w:val="Heading 5 Char"/>
    <w:next w:val="1164"/>
    <w:link w:val="991"/>
    <w:rPr>
      <w:rFonts w:ascii="宋体" w:hAnsi="Times New Roman" w:eastAsia="宋体"/>
      <w:color w:val="000000"/>
      <w:sz w:val="28"/>
    </w:rPr>
  </w:style>
  <w:style w:type="character" w:styleId="1165">
    <w:name w:val="bigfont1"/>
    <w:next w:val="1165"/>
    <w:link w:val="991"/>
    <w:rPr>
      <w:color w:val="000000"/>
      <w:sz w:val="24"/>
      <w:szCs w:val="24"/>
      <w:u w:val="none"/>
    </w:rPr>
  </w:style>
  <w:style w:type="character" w:styleId="1166">
    <w:name w:val="样式1 Char"/>
    <w:next w:val="1166"/>
    <w:link w:val="1167"/>
    <w:rPr>
      <w:rFonts w:ascii="宋体" w:hAnsi="Courier New" w:cs="Courier New"/>
      <w:sz w:val="21"/>
      <w:szCs w:val="21"/>
    </w:rPr>
  </w:style>
  <w:style w:type="paragraph" w:styleId="1167">
    <w:name w:val="样式1"/>
    <w:basedOn w:val="1039"/>
    <w:next w:val="1167"/>
    <w:link w:val="1166"/>
    <w:rPr>
      <w:sz w:val="21"/>
      <w:szCs w:val="21"/>
    </w:rPr>
  </w:style>
  <w:style w:type="character" w:styleId="1168">
    <w:name w:val="样式 标题 3h3section:3Level 3 HeadH3level_3PIM 33rd level3H... Char"/>
    <w:next w:val="1168"/>
    <w:link w:val="1169"/>
    <w:rPr>
      <w:rFonts w:ascii="Arial" w:hAnsi="Arial"/>
      <w:b/>
      <w:bCs/>
      <w:sz w:val="24"/>
      <w:szCs w:val="28"/>
    </w:rPr>
  </w:style>
  <w:style w:type="paragraph" w:styleId="1169">
    <w:name w:val="样式 标题 3h3section:3Level 3 HeadH3level_3PIM 33rd level3H..."/>
    <w:basedOn w:val="994"/>
    <w:next w:val="1169"/>
    <w:link w:val="1168"/>
    <w:pPr>
      <w:ind w:left="2100" w:hanging="420"/>
      <w:jc w:val="both"/>
      <w:keepLines/>
      <w:keepNext/>
      <w:spacing w:before="240" w:after="60" w:line="416" w:lineRule="atLeast"/>
      <w:tabs>
        <w:tab w:val="left" w:pos="1680" w:leader="none"/>
      </w:tabs>
    </w:pPr>
    <w:rPr>
      <w:rFonts w:ascii="Arial" w:hAnsi="Arial"/>
      <w:b/>
      <w:bCs/>
      <w:szCs w:val="28"/>
    </w:rPr>
  </w:style>
  <w:style w:type="character" w:styleId="1170">
    <w:name w:val="页眉 Char1,En-tête 1.1 Char3,even Char3,L2 Char3,rh Char3,RH Char3,Ò³Ã¼ Char3,h Char,h Char Char3"/>
    <w:next w:val="1170"/>
    <w:link w:val="991"/>
    <w:rPr>
      <w:rFonts w:eastAsia="宋体"/>
      <w:sz w:val="18"/>
      <w:szCs w:val="18"/>
      <w:lang w:val="en-US" w:eastAsia="zh-CN" w:bidi="ar-SA"/>
    </w:rPr>
  </w:style>
  <w:style w:type="character" w:styleId="1171">
    <w:name w:val="font01"/>
    <w:next w:val="1171"/>
    <w:link w:val="991"/>
    <w:qFormat/>
    <w:rPr>
      <w:rFonts w:hint="eastAsia" w:ascii="宋体" w:hAnsi="宋体" w:eastAsia="宋体" w:cs="宋体"/>
      <w:color w:val="000000"/>
      <w:sz w:val="22"/>
      <w:szCs w:val="22"/>
      <w:u w:val="none"/>
    </w:rPr>
  </w:style>
  <w:style w:type="character" w:styleId="1172">
    <w:name w:val="s51"/>
    <w:next w:val="1172"/>
    <w:link w:val="991"/>
    <w:rPr>
      <w:color w:val="000000"/>
      <w:sz w:val="21"/>
      <w:szCs w:val="21"/>
    </w:rPr>
  </w:style>
  <w:style w:type="character" w:styleId="1173">
    <w:name w:val="Heading 7 Char"/>
    <w:next w:val="1173"/>
    <w:link w:val="991"/>
    <w:rPr>
      <w:rFonts w:ascii="Times New Roman" w:hAnsi="Times New Roman" w:eastAsia="宋体"/>
      <w:b/>
      <w:sz w:val="24"/>
    </w:rPr>
  </w:style>
  <w:style w:type="character" w:styleId="1174">
    <w:name w:val="明显参考"/>
    <w:next w:val="1174"/>
    <w:link w:val="991"/>
    <w:qFormat/>
    <w:rPr>
      <w:b/>
      <w:sz w:val="24"/>
      <w:u w:val="single"/>
    </w:rPr>
  </w:style>
  <w:style w:type="character" w:styleId="1175">
    <w:name w:val="infodetail"/>
    <w:next w:val="1175"/>
    <w:link w:val="991"/>
  </w:style>
  <w:style w:type="character" w:styleId="1176">
    <w:name w:val="普通文字 Char Char"/>
    <w:next w:val="1176"/>
    <w:link w:val="991"/>
    <w:rPr>
      <w:rFonts w:ascii="宋体" w:hAnsi="Courier New" w:eastAsia="宋体"/>
      <w:sz w:val="21"/>
      <w:lang w:val="en-US" w:eastAsia="zh-CN" w:bidi="ar-SA"/>
    </w:rPr>
  </w:style>
  <w:style w:type="character" w:styleId="1177">
    <w:name w:val="标题 3 Char_0"/>
    <w:next w:val="1177"/>
    <w:link w:val="1178"/>
    <w:rPr>
      <w:rFonts w:ascii="宋体" w:hAnsi="宋体"/>
      <w:b/>
      <w:bCs/>
      <w:sz w:val="27"/>
      <w:szCs w:val="27"/>
    </w:rPr>
  </w:style>
  <w:style w:type="paragraph" w:styleId="1178">
    <w:name w:val="标题 3_0"/>
    <w:basedOn w:val="1179"/>
    <w:next w:val="1178"/>
    <w:link w:val="1177"/>
    <w:qFormat/>
    <w:pPr>
      <w:spacing w:before="100" w:beforeAutospacing="1" w:after="100" w:afterAutospacing="1"/>
      <w:outlineLvl w:val="2"/>
    </w:pPr>
    <w:rPr>
      <w:rFonts w:ascii="宋体" w:hAnsi="宋体"/>
      <w:b/>
      <w:bCs/>
      <w:sz w:val="27"/>
      <w:szCs w:val="27"/>
    </w:rPr>
  </w:style>
  <w:style w:type="paragraph" w:styleId="1179">
    <w:name w:val="正文_0"/>
    <w:next w:val="1179"/>
    <w:link w:val="1180"/>
    <w:qFormat/>
    <w:rPr>
      <w:lang w:val="en-US" w:eastAsia="zh-CN" w:bidi="ar-SA"/>
    </w:rPr>
  </w:style>
  <w:style w:type="character" w:styleId="1180">
    <w:name w:val="正文_0 Char"/>
    <w:next w:val="1180"/>
    <w:link w:val="1179"/>
    <w:qFormat/>
    <w:rPr>
      <w:lang w:val="en-US" w:eastAsia="zh-CN" w:bidi="ar-SA"/>
    </w:rPr>
  </w:style>
  <w:style w:type="character" w:styleId="1181">
    <w:name w:val="bjh-p"/>
    <w:next w:val="1181"/>
    <w:link w:val="991"/>
  </w:style>
  <w:style w:type="character" w:styleId="1182">
    <w:name w:val=" Char Char16"/>
    <w:next w:val="1182"/>
    <w:link w:val="991"/>
    <w:rPr>
      <w:rFonts w:ascii="Arial" w:hAnsi="Arial"/>
      <w:b/>
      <w:bCs/>
      <w:sz w:val="21"/>
    </w:rPr>
  </w:style>
  <w:style w:type="character" w:styleId="1183">
    <w:name w:val="不明显强调"/>
    <w:next w:val="1183"/>
    <w:link w:val="991"/>
    <w:qFormat/>
    <w:rPr>
      <w:i/>
      <w:color w:val="5a5a5a"/>
    </w:rPr>
  </w:style>
  <w:style w:type="character" w:styleId="1184">
    <w:name w:val="正文文本缩进 2 Char Char"/>
    <w:next w:val="1184"/>
    <w:link w:val="1185"/>
    <w:rPr>
      <w:rFonts w:ascii="楷体_GB2312" w:hAnsi="Times New Roman" w:eastAsia="楷体_GB2312"/>
      <w:b/>
      <w:bCs/>
      <w:sz w:val="28"/>
      <w:szCs w:val="24"/>
      <w:lang w:val="en-US" w:eastAsia="zh-CN"/>
    </w:rPr>
  </w:style>
  <w:style w:type="paragraph" w:styleId="1185">
    <w:name w:val="正文文本缩进 21"/>
    <w:basedOn w:val="991"/>
    <w:next w:val="1185"/>
    <w:link w:val="1184"/>
    <w:pPr>
      <w:ind w:firstLine="562"/>
      <w:spacing w:line="480" w:lineRule="exact"/>
    </w:pPr>
    <w:rPr>
      <w:rFonts w:ascii="楷体_GB2312" w:eastAsia="楷体_GB2312"/>
      <w:b/>
      <w:bCs/>
      <w:sz w:val="28"/>
      <w:szCs w:val="24"/>
    </w:rPr>
  </w:style>
  <w:style w:type="character" w:styleId="1186">
    <w:name w:val="Heading 1 Char"/>
    <w:next w:val="1186"/>
    <w:link w:val="991"/>
    <w:rPr>
      <w:rFonts w:ascii="楷体_GB2312" w:hAnsi="Times New Roman" w:eastAsia="楷体_GB2312"/>
      <w:sz w:val="28"/>
    </w:rPr>
  </w:style>
  <w:style w:type="character" w:styleId="1187">
    <w:name w:val="c-icon"/>
    <w:next w:val="1187"/>
    <w:link w:val="991"/>
  </w:style>
  <w:style w:type="character" w:styleId="1188">
    <w:name w:val="ca-451"/>
    <w:next w:val="1188"/>
    <w:link w:val="991"/>
    <w:rPr>
      <w:rFonts w:ascii="Times New Roman" w:hAnsi="Times New Roman" w:cs="Times New Roman"/>
      <w:color w:val="ff0000"/>
      <w:sz w:val="21"/>
      <w:szCs w:val="21"/>
    </w:rPr>
  </w:style>
  <w:style w:type="character" w:styleId="1189">
    <w:name w:val="批注文字 Char Char"/>
    <w:next w:val="1189"/>
    <w:link w:val="991"/>
    <w:rPr>
      <w:rFonts w:ascii="宋体" w:hAnsi="Times New Roman" w:eastAsia="宋体" w:cs="Times New Roman"/>
      <w:sz w:val="28"/>
      <w:szCs w:val="20"/>
    </w:rPr>
  </w:style>
  <w:style w:type="character" w:styleId="1190">
    <w:name w:val="Heading 8 Char"/>
    <w:next w:val="1190"/>
    <w:link w:val="991"/>
    <w:rPr>
      <w:rFonts w:ascii="Arial" w:hAnsi="Arial" w:eastAsia="黑体"/>
      <w:sz w:val="24"/>
    </w:rPr>
  </w:style>
  <w:style w:type="character" w:styleId="1191">
    <w:name w:val="文字 Char"/>
    <w:next w:val="1191"/>
    <w:link w:val="1192"/>
    <w:rPr>
      <w:rFonts w:ascii="宋体" w:hAnsi="Arial"/>
      <w:sz w:val="28"/>
      <w:szCs w:val="18"/>
    </w:rPr>
  </w:style>
  <w:style w:type="paragraph" w:styleId="1192">
    <w:name w:val="文字"/>
    <w:basedOn w:val="991"/>
    <w:next w:val="1192"/>
    <w:link w:val="1191"/>
    <w:pPr>
      <w:ind w:right="-210" w:firstLine="556"/>
      <w:spacing w:line="312" w:lineRule="auto"/>
      <w:tabs>
        <w:tab w:val="left" w:pos="8520" w:leader="none"/>
      </w:tabs>
    </w:pPr>
    <w:rPr>
      <w:rFonts w:ascii="宋体" w:hAnsi="Arial"/>
      <w:sz w:val="28"/>
      <w:szCs w:val="18"/>
    </w:rPr>
  </w:style>
  <w:style w:type="character" w:styleId="1193">
    <w:name w:val="纯文本 Char2"/>
    <w:next w:val="1193"/>
    <w:link w:val="991"/>
    <w:rPr>
      <w:rFonts w:ascii="宋体" w:hAnsi="Courier New" w:eastAsia="宋体" w:cs="Courier New"/>
      <w:sz w:val="21"/>
      <w:szCs w:val="21"/>
      <w:lang w:val="en-US" w:eastAsia="zh-CN" w:bidi="ar-SA"/>
    </w:rPr>
  </w:style>
  <w:style w:type="character" w:styleId="1194">
    <w:name w:val="Heading 9 Char"/>
    <w:next w:val="1194"/>
    <w:link w:val="991"/>
    <w:rPr>
      <w:rFonts w:ascii="Arial" w:hAnsi="Arial" w:eastAsia="黑体"/>
      <w:sz w:val="21"/>
    </w:rPr>
  </w:style>
  <w:style w:type="character" w:styleId="1195">
    <w:name w:val="普通文字1 Char,普通文字2 Char,普通文字3 Char,普通文字4 Char,普通文字5 Char,普通文字6 Char,普通文字11 Char,普通文字21 Char,普通文字31 Char,普通文字41 Char,普通文字7 Char,普通文字 Char Char1,纯文本 Char1 Char Char Char,纯文本 Char Char Char Char Char,纯文本 Char Char1 Char,纯文本 Char1 Char Char1,纯文本 Char Char2"/>
    <w:next w:val="1195"/>
    <w:link w:val="991"/>
    <w:rPr>
      <w:rFonts w:ascii="宋体" w:hAnsi="Courier New" w:eastAsia="宋体"/>
      <w:sz w:val="21"/>
      <w:lang w:val="en-US" w:eastAsia="zh-CN" w:bidi="ar-SA"/>
    </w:rPr>
  </w:style>
  <w:style w:type="character" w:styleId="1196">
    <w:name w:val="c lh15"/>
    <w:next w:val="1196"/>
    <w:link w:val="991"/>
  </w:style>
  <w:style w:type="character" w:styleId="1197">
    <w:name w:val="居中 Char1,Bodytext Char1,AvtalBrödtext Char1,ändrad Char1,AvtalBrodtext Char1,andrad Char1, ändrad Char2,bt Char2, ändrad Char Char1,正文文字(ALT+W) Char1,EHPT Char2,Body Text2 Char2,正文文本 Char Char1,正文文字 Char1 Char1"/>
    <w:next w:val="1197"/>
    <w:link w:val="991"/>
    <w:rPr>
      <w:rFonts w:eastAsia="华文中宋"/>
      <w:sz w:val="44"/>
      <w:szCs w:val="44"/>
      <w:lang w:val="en-US" w:eastAsia="zh-CN" w:bidi="ar-SA"/>
    </w:rPr>
  </w:style>
  <w:style w:type="character" w:styleId="1198">
    <w:name w:val="文档结构图 Char1"/>
    <w:next w:val="1198"/>
    <w:link w:val="991"/>
    <w:rPr>
      <w:rFonts w:ascii="宋体"/>
      <w:b/>
      <w:sz w:val="18"/>
      <w:szCs w:val="18"/>
    </w:rPr>
  </w:style>
  <w:style w:type="character" w:styleId="1199">
    <w:name w:val="居中 Char,Bodytext Char,AvtalBrödtext Char,ändrad Char,AvtalBrodtext Char,andrad Char, ändrad Char Char, ändrad Char1,bt Char1,Body Text(ch) Char1,正文文字(ALT+W) Char,body text Char1,EHPT Char1,Body Text2 Char1,正文文本 Char Char,正文文字 Char1 Char,bt Char Char"/>
    <w:next w:val="1199"/>
    <w:link w:val="991"/>
    <w:rPr>
      <w:rFonts w:eastAsia="宋体"/>
      <w:spacing w:val="40"/>
      <w:sz w:val="28"/>
      <w:szCs w:val="24"/>
      <w:lang w:val="en-US" w:eastAsia="zh-CN" w:bidi="ar-SA"/>
    </w:rPr>
  </w:style>
  <w:style w:type="character" w:styleId="1200">
    <w:name w:val="Normal Indent Char"/>
    <w:next w:val="1200"/>
    <w:link w:val="991"/>
    <w:rPr>
      <w:sz w:val="21"/>
    </w:rPr>
  </w:style>
  <w:style w:type="character" w:styleId="1201">
    <w:name w:val="标题 5 Char1"/>
    <w:next w:val="1201"/>
    <w:link w:val="991"/>
    <w:rPr>
      <w:rFonts w:ascii="宋体" w:eastAsia="宋体"/>
      <w:color w:val="000000"/>
      <w:sz w:val="28"/>
      <w:lang w:val="en-US" w:eastAsia="zh-CN" w:bidi="ar-SA"/>
    </w:rPr>
  </w:style>
  <w:style w:type="character" w:styleId="1202">
    <w:name w:val="无间隔 Char"/>
    <w:next w:val="1202"/>
    <w:link w:val="1203"/>
    <w:rPr>
      <w:sz w:val="22"/>
      <w:szCs w:val="22"/>
      <w:lang w:val="en-US" w:eastAsia="zh-CN" w:bidi="ar-SA"/>
    </w:rPr>
  </w:style>
  <w:style w:type="paragraph" w:styleId="1203">
    <w:name w:val="无间隔"/>
    <w:next w:val="1203"/>
    <w:link w:val="1202"/>
    <w:qFormat/>
    <w:rPr>
      <w:sz w:val="22"/>
      <w:szCs w:val="22"/>
      <w:lang w:val="en-US" w:eastAsia="zh-CN" w:bidi="ar-SA"/>
    </w:rPr>
  </w:style>
  <w:style w:type="character" w:styleId="1204">
    <w:name w:val="articleinfo_other"/>
    <w:next w:val="1204"/>
    <w:link w:val="991"/>
  </w:style>
  <w:style w:type="character" w:styleId="1205">
    <w:name w:val="En-tête 1.1 Char,even Char,L2 Char,rh Char,RH Char,Ò³Ã¼ Char,h Char Char"/>
    <w:next w:val="1205"/>
    <w:link w:val="991"/>
    <w:rPr>
      <w:sz w:val="18"/>
      <w:szCs w:val="18"/>
    </w:rPr>
  </w:style>
  <w:style w:type="character" w:styleId="1206">
    <w:name w:val="Body Text Indent 3 Char"/>
    <w:next w:val="1206"/>
    <w:link w:val="991"/>
    <w:rPr>
      <w:rFonts w:ascii="Arial" w:hAnsi="Arial" w:eastAsia="仿宋_GB2312"/>
      <w:color w:val="ffff00"/>
      <w:sz w:val="32"/>
    </w:rPr>
  </w:style>
  <w:style w:type="character" w:styleId="1207">
    <w:name w:val="正文首缩两字 Char1"/>
    <w:next w:val="1207"/>
    <w:link w:val="1208"/>
    <w:rPr>
      <w:rFonts w:ascii="Arial" w:hAnsi="Arial" w:cs="Arial"/>
      <w:sz w:val="24"/>
      <w:szCs w:val="24"/>
    </w:rPr>
  </w:style>
  <w:style w:type="paragraph" w:styleId="1208">
    <w:name w:val="正文首缩两字"/>
    <w:basedOn w:val="991"/>
    <w:next w:val="1208"/>
    <w:link w:val="1207"/>
    <w:pPr>
      <w:ind w:firstLine="200"/>
      <w:spacing w:line="301" w:lineRule="atLeast"/>
    </w:pPr>
    <w:rPr>
      <w:rFonts w:ascii="Arial" w:hAnsi="Arial"/>
      <w:sz w:val="24"/>
      <w:szCs w:val="24"/>
    </w:rPr>
  </w:style>
  <w:style w:type="character" w:styleId="1209">
    <w:name w:val="标题 2 Char1"/>
    <w:next w:val="1209"/>
    <w:link w:val="991"/>
    <w:rPr>
      <w:sz w:val="24"/>
      <w:szCs w:val="24"/>
    </w:rPr>
  </w:style>
  <w:style w:type="character" w:styleId="1210">
    <w:name w:val="批注框文本 Char1"/>
    <w:next w:val="1210"/>
    <w:link w:val="991"/>
    <w:rPr>
      <w:sz w:val="18"/>
      <w:szCs w:val="18"/>
    </w:rPr>
  </w:style>
  <w:style w:type="character" w:styleId="1211">
    <w:name w:val=" Char Char5"/>
    <w:next w:val="1211"/>
    <w:link w:val="991"/>
    <w:rPr>
      <w:rFonts w:eastAsia="宋体"/>
      <w:sz w:val="24"/>
      <w:szCs w:val="24"/>
      <w:lang w:val="en-US" w:eastAsia="zh-CN" w:bidi="ar-SA"/>
    </w:rPr>
  </w:style>
  <w:style w:type="character" w:styleId="1212">
    <w:name w:val="明显强调"/>
    <w:next w:val="1212"/>
    <w:link w:val="991"/>
    <w:qFormat/>
    <w:rPr>
      <w:b/>
      <w:i/>
      <w:sz w:val="24"/>
      <w:szCs w:val="24"/>
      <w:u w:val="single"/>
    </w:rPr>
  </w:style>
  <w:style w:type="character" w:styleId="1213">
    <w:name w:val="标题 3 Char1"/>
    <w:next w:val="1213"/>
    <w:link w:val="991"/>
    <w:rPr>
      <w:rFonts w:eastAsia="宋体"/>
      <w:sz w:val="24"/>
      <w:szCs w:val="24"/>
      <w:lang w:val="en-US" w:eastAsia="zh-CN" w:bidi="ar-SA"/>
    </w:rPr>
  </w:style>
  <w:style w:type="character" w:styleId="1214">
    <w:name w:val="正文首行缩进 Char1"/>
    <w:next w:val="1214"/>
    <w:link w:val="991"/>
    <w:uiPriority w:val="99"/>
    <w:semiHidden/>
    <w:rPr>
      <w:sz w:val="21"/>
      <w:szCs w:val="22"/>
    </w:rPr>
  </w:style>
  <w:style w:type="character" w:styleId="1215">
    <w:name w:val="15"/>
    <w:next w:val="1215"/>
    <w:link w:val="991"/>
    <w:rPr>
      <w:rFonts w:ascii="Times New Roman" w:hAnsi="Times New Roman" w:cs="Times New Roman"/>
      <w:color w:val="0000ff"/>
      <w:u w:val="single"/>
    </w:rPr>
  </w:style>
  <w:style w:type="character" w:styleId="1216">
    <w:name w:val="正文文本 Char"/>
    <w:next w:val="1216"/>
    <w:link w:val="991"/>
  </w:style>
  <w:style w:type="character" w:styleId="1217">
    <w:name w:val="txt1"/>
    <w:next w:val="1217"/>
    <w:link w:val="991"/>
    <w:rPr>
      <w:rFonts w:ascii="ˎ̥" w:hAnsi="ˎ̥"/>
      <w:sz w:val="18"/>
      <w:szCs w:val="18"/>
    </w:rPr>
  </w:style>
  <w:style w:type="character" w:styleId="1218">
    <w:name w:val="正文段落_列表 Char"/>
    <w:next w:val="1218"/>
    <w:link w:val="1219"/>
    <w:rPr>
      <w:rFonts w:ascii="微软雅黑" w:hAnsi="微软雅黑" w:eastAsia="微软雅黑"/>
      <w:sz w:val="24"/>
    </w:rPr>
  </w:style>
  <w:style w:type="paragraph" w:styleId="1219">
    <w:name w:val="正文段落_列表"/>
    <w:basedOn w:val="991"/>
    <w:next w:val="1219"/>
    <w:link w:val="1218"/>
    <w:pPr>
      <w:numPr>
        <w:ilvl w:val="0"/>
        <w:numId w:val="3"/>
      </w:numPr>
      <w:spacing w:line="360" w:lineRule="auto"/>
      <w:tabs>
        <w:tab w:val="left" w:pos="780" w:leader="none"/>
        <w:tab w:val="left" w:pos="851" w:leader="none"/>
      </w:tabs>
    </w:pPr>
    <w:rPr>
      <w:rFonts w:ascii="微软雅黑" w:hAnsi="微软雅黑" w:eastAsia="微软雅黑"/>
      <w:sz w:val="24"/>
      <w:szCs w:val="20"/>
    </w:rPr>
  </w:style>
  <w:style w:type="character" w:styleId="1220">
    <w:name w:val="HTML 预设格式 Char2"/>
    <w:next w:val="1220"/>
    <w:link w:val="991"/>
    <w:uiPriority w:val="99"/>
    <w:semiHidden/>
    <w:rPr>
      <w:rFonts w:ascii="Courier New" w:hAnsi="Courier New" w:cs="Courier New"/>
    </w:rPr>
  </w:style>
  <w:style w:type="character" w:styleId="1221">
    <w:name w:val="ca-151"/>
    <w:next w:val="1221"/>
    <w:link w:val="991"/>
    <w:rPr>
      <w:rFonts w:hint="eastAsia" w:ascii="仿宋_GB2312" w:eastAsia="仿宋_GB2312"/>
      <w:sz w:val="24"/>
      <w:szCs w:val="24"/>
    </w:rPr>
  </w:style>
  <w:style w:type="character" w:styleId="1222">
    <w:name w:val="Blockquote Char"/>
    <w:next w:val="1222"/>
    <w:link w:val="1223"/>
    <w:rPr>
      <w:rFonts w:ascii="Times New Roman" w:hAnsi="Times New Roman"/>
      <w:sz w:val="24"/>
    </w:rPr>
  </w:style>
  <w:style w:type="paragraph" w:styleId="1223">
    <w:name w:val="Blockquote"/>
    <w:basedOn w:val="991"/>
    <w:next w:val="1223"/>
    <w:link w:val="1222"/>
    <w:pPr>
      <w:ind w:left="360" w:right="360"/>
      <w:jc w:val="left"/>
      <w:spacing w:before="100" w:after="100"/>
    </w:pPr>
    <w:rPr>
      <w:sz w:val="24"/>
      <w:szCs w:val="20"/>
    </w:rPr>
  </w:style>
  <w:style w:type="character" w:styleId="1224">
    <w:name w:val="日期 Char"/>
    <w:next w:val="1224"/>
    <w:link w:val="991"/>
  </w:style>
  <w:style w:type="character" w:styleId="1225">
    <w:name w:val=" Char Char14"/>
    <w:next w:val="1225"/>
    <w:link w:val="991"/>
    <w:rPr>
      <w:rFonts w:ascii="Arial" w:hAnsi="Arial" w:eastAsia="黑体"/>
      <w:sz w:val="21"/>
      <w:szCs w:val="21"/>
      <w:lang w:val="en-US" w:eastAsia="zh-CN" w:bidi="ar-SA"/>
    </w:rPr>
  </w:style>
  <w:style w:type="character" w:styleId="1226">
    <w:name w:val="标题 Char1"/>
    <w:next w:val="1226"/>
    <w:link w:val="991"/>
    <w:rPr>
      <w:rFonts w:ascii="Cambria" w:hAnsi="Cambria" w:cs="Times New Roman"/>
      <w:b/>
      <w:bCs/>
      <w:sz w:val="32"/>
      <w:szCs w:val="32"/>
    </w:rPr>
  </w:style>
  <w:style w:type="character" w:styleId="1227">
    <w:name w:val="标题4 Char Char"/>
    <w:next w:val="1227"/>
    <w:link w:val="1228"/>
    <w:rPr>
      <w:rFonts w:ascii="Arial" w:hAnsi="Arial"/>
      <w:b/>
      <w:bCs/>
      <w:sz w:val="24"/>
      <w:szCs w:val="32"/>
    </w:rPr>
  </w:style>
  <w:style w:type="paragraph" w:styleId="1228">
    <w:name w:val="标题4"/>
    <w:basedOn w:val="993"/>
    <w:next w:val="1036"/>
    <w:link w:val="1227"/>
    <w:pPr>
      <w:spacing w:before="260" w:after="260" w:line="413" w:lineRule="auto"/>
    </w:pPr>
    <w:rPr>
      <w:rFonts w:eastAsia="宋体"/>
      <w:sz w:val="24"/>
    </w:rPr>
  </w:style>
  <w:style w:type="character" w:styleId="1229">
    <w:name w:val="g1"/>
    <w:next w:val="1229"/>
    <w:link w:val="991"/>
    <w:rPr>
      <w:color w:val="008000"/>
    </w:rPr>
  </w:style>
  <w:style w:type="character" w:styleId="1230">
    <w:name w:val="Body Text 3 Char"/>
    <w:next w:val="1230"/>
    <w:link w:val="991"/>
    <w:rPr>
      <w:rFonts w:ascii="仿宋_GB2312" w:hAnsi="Arial" w:eastAsia="仿宋_GB2312"/>
      <w:sz w:val="32"/>
    </w:rPr>
  </w:style>
  <w:style w:type="character" w:styleId="1231">
    <w:name w:val="正文文本缩进 2 Char1"/>
    <w:next w:val="1231"/>
    <w:link w:val="991"/>
    <w:rPr>
      <w:rFonts w:ascii="仿宋_GB2312" w:eastAsia="仿宋_GB2312"/>
      <w:sz w:val="28"/>
      <w:szCs w:val="24"/>
    </w:rPr>
  </w:style>
  <w:style w:type="character" w:styleId="1232">
    <w:name w:val="Header Char"/>
    <w:next w:val="1232"/>
    <w:link w:val="991"/>
    <w:rPr>
      <w:rFonts w:eastAsia="宋体"/>
      <w:sz w:val="18"/>
    </w:rPr>
  </w:style>
  <w:style w:type="character" w:styleId="1233">
    <w:name w:val="纯文本 Char"/>
    <w:next w:val="1233"/>
    <w:link w:val="991"/>
    <w:uiPriority w:val="99"/>
    <w:qFormat/>
    <w:rPr>
      <w:rFonts w:ascii="宋体" w:hAnsi="Courier New" w:eastAsia="宋体" w:cs="Courier New"/>
      <w:szCs w:val="21"/>
    </w:rPr>
  </w:style>
  <w:style w:type="character" w:styleId="1234">
    <w:name w:val="p141"/>
    <w:next w:val="1234"/>
    <w:link w:val="991"/>
    <w:rPr>
      <w:sz w:val="21"/>
      <w:szCs w:val="21"/>
      <w:u w:val="none"/>
    </w:rPr>
  </w:style>
  <w:style w:type="character" w:styleId="1235">
    <w:name w:val="bt1"/>
    <w:next w:val="1235"/>
    <w:link w:val="991"/>
    <w:rPr>
      <w:b/>
      <w:bCs/>
      <w:color w:val="0000ff"/>
      <w:sz w:val="21"/>
      <w:szCs w:val="21"/>
    </w:rPr>
  </w:style>
  <w:style w:type="character" w:styleId="1236">
    <w:name w:val="表格 Char Char"/>
    <w:next w:val="1236"/>
    <w:link w:val="1237"/>
    <w:rPr>
      <w:rFonts w:ascii="宋体" w:hAnsi="宋体"/>
    </w:rPr>
  </w:style>
  <w:style w:type="paragraph" w:styleId="1237">
    <w:name w:val="表格"/>
    <w:basedOn w:val="991"/>
    <w:next w:val="1237"/>
    <w:link w:val="1236"/>
    <w:pPr>
      <w:ind w:firstLine="42"/>
    </w:pPr>
    <w:rPr>
      <w:rFonts w:ascii="宋体" w:hAnsi="宋体"/>
      <w:sz w:val="20"/>
      <w:szCs w:val="20"/>
    </w:rPr>
  </w:style>
  <w:style w:type="character" w:styleId="1238">
    <w:name w:val="标题 4 Char_0"/>
    <w:next w:val="1238"/>
    <w:link w:val="1239"/>
    <w:rPr>
      <w:rFonts w:ascii="Cambria" w:hAnsi="Cambria"/>
      <w:b/>
      <w:bCs/>
      <w:sz w:val="28"/>
      <w:szCs w:val="28"/>
    </w:rPr>
  </w:style>
  <w:style w:type="paragraph" w:styleId="1239">
    <w:name w:val="标题 4_0"/>
    <w:basedOn w:val="1179"/>
    <w:next w:val="1179"/>
    <w:link w:val="1238"/>
    <w:qFormat/>
    <w:pPr>
      <w:keepLines/>
      <w:keepNext/>
      <w:spacing w:before="280" w:after="290" w:line="376" w:lineRule="auto"/>
      <w:outlineLvl w:val="3"/>
    </w:pPr>
    <w:rPr>
      <w:rFonts w:ascii="Cambria" w:hAnsi="Cambria"/>
      <w:b/>
      <w:bCs/>
      <w:sz w:val="28"/>
      <w:szCs w:val="28"/>
    </w:rPr>
  </w:style>
  <w:style w:type="character" w:styleId="1240">
    <w:name w:val="H1 Char,h1 Char,PIM 1 Char,1. Char,1st level Char,Section Head Char,l1 Char,章节 Char,Normal + Font: Helvetica Char,Bold Char,Space Before 12 pt Char,Not Bold Char,卷标题 Char,合同标题 Char,TITRE1 Char,Title1 Char,Sec1 Char,h11 Char,1st level1 Char,h12 Char"/>
    <w:next w:val="1240"/>
    <w:link w:val="991"/>
    <w:rPr>
      <w:rFonts w:eastAsia="宋体"/>
      <w:sz w:val="24"/>
      <w:szCs w:val="24"/>
      <w:lang w:val="en-US" w:eastAsia="zh-CN" w:bidi="ar-SA"/>
    </w:rPr>
  </w:style>
  <w:style w:type="character" w:styleId="1241">
    <w:name w:val="批注文字 Char1"/>
    <w:next w:val="1241"/>
    <w:link w:val="991"/>
    <w:semiHidden/>
    <w:rPr>
      <w:sz w:val="21"/>
      <w:szCs w:val="24"/>
    </w:rPr>
  </w:style>
  <w:style w:type="character" w:styleId="1242">
    <w:name w:val="第一层条 Char,h2 Char,H2 Char,Underrubrik1 Char,prop2 Char,Heading2 Char,No Number Char,A Char,o Char,Heading 2 Hidden Char,H2-Heading 2 Char,2 Char,Header 2 Char,l2 Char,Header2 Char,22 Char,heading2 Char,list2 Char,A.B.C. Char,list 2 Char,2nd level Char"/>
    <w:next w:val="1242"/>
    <w:link w:val="991"/>
    <w:rPr>
      <w:rFonts w:ascii="Arial" w:hAnsi="Arial" w:eastAsia="幼圆" w:cs="Times New Roman"/>
      <w:b/>
      <w:sz w:val="44"/>
      <w:szCs w:val="20"/>
    </w:rPr>
  </w:style>
  <w:style w:type="character" w:styleId="1243">
    <w:name w:val="正文文本缩进 3 Char1"/>
    <w:next w:val="1243"/>
    <w:link w:val="991"/>
    <w:rPr>
      <w:rFonts w:eastAsia="仿宋_GB2312"/>
      <w:sz w:val="32"/>
      <w:szCs w:val="24"/>
      <w:lang w:val="en-US" w:eastAsia="zh-CN" w:bidi="ar-SA"/>
    </w:rPr>
  </w:style>
  <w:style w:type="character" w:styleId="1244">
    <w:name w:val="段 Char Char"/>
    <w:next w:val="1244"/>
    <w:link w:val="991"/>
    <w:rPr>
      <w:rFonts w:ascii="宋体" w:hAnsi="Times New Roman" w:eastAsia="宋体" w:cs="Times New Roman"/>
      <w:szCs w:val="20"/>
    </w:rPr>
  </w:style>
  <w:style w:type="character" w:styleId="1245">
    <w:name w:val="apple-converted-space"/>
    <w:next w:val="1245"/>
    <w:link w:val="991"/>
  </w:style>
  <w:style w:type="character" w:styleId="1246">
    <w:name w:val="文档结构图 Char2"/>
    <w:next w:val="1246"/>
    <w:link w:val="991"/>
    <w:uiPriority w:val="99"/>
    <w:semiHidden/>
    <w:rPr>
      <w:rFonts w:ascii="宋体"/>
      <w:sz w:val="18"/>
      <w:szCs w:val="18"/>
    </w:rPr>
  </w:style>
  <w:style w:type="character" w:styleId="1247">
    <w:name w:val="标题6 Char"/>
    <w:next w:val="1247"/>
    <w:link w:val="1248"/>
    <w:rPr>
      <w:rFonts w:ascii="宋体" w:hAnsi="宋体" w:eastAsia="黑体"/>
      <w:sz w:val="32"/>
      <w:szCs w:val="32"/>
    </w:rPr>
  </w:style>
  <w:style w:type="paragraph" w:styleId="1248">
    <w:name w:val="标题6"/>
    <w:basedOn w:val="991"/>
    <w:next w:val="1248"/>
    <w:link w:val="1247"/>
    <w:qFormat/>
    <w:pPr>
      <w:jc w:val="center"/>
      <w:keepLines/>
      <w:keepNext/>
      <w:spacing w:line="400" w:lineRule="exact"/>
      <w:outlineLvl w:val="2"/>
    </w:pPr>
    <w:rPr>
      <w:rFonts w:ascii="宋体" w:hAnsi="宋体" w:eastAsia="黑体"/>
      <w:sz w:val="32"/>
      <w:szCs w:val="32"/>
    </w:rPr>
  </w:style>
  <w:style w:type="character" w:styleId="1249">
    <w:name w:val="样式 小四 Char"/>
    <w:next w:val="1249"/>
    <w:link w:val="991"/>
    <w:rPr>
      <w:rFonts w:eastAsia="宋体"/>
      <w:b/>
      <w:sz w:val="24"/>
      <w:szCs w:val="24"/>
      <w:lang w:val="en-US" w:eastAsia="zh-CN" w:bidi="ar-SA"/>
    </w:rPr>
  </w:style>
  <w:style w:type="character" w:styleId="1250">
    <w:name w:val=" Char1 Char Char1"/>
    <w:next w:val="1250"/>
    <w:link w:val="991"/>
    <w:rPr>
      <w:rFonts w:ascii="宋体" w:hAnsi="Courier New" w:eastAsia="宋体" w:cs="Courier New"/>
      <w:sz w:val="21"/>
      <w:szCs w:val="21"/>
      <w:lang w:val="en-US" w:eastAsia="zh-CN" w:bidi="ar-SA"/>
    </w:rPr>
  </w:style>
  <w:style w:type="character" w:styleId="1251">
    <w:name w:val="textcontents"/>
    <w:next w:val="1251"/>
    <w:link w:val="991"/>
    <w:rPr>
      <w:rFonts w:cs="Times New Roman"/>
    </w:rPr>
  </w:style>
  <w:style w:type="character" w:styleId="1252">
    <w:name w:val="MM Topic 3 Char"/>
    <w:next w:val="1252"/>
    <w:link w:val="1253"/>
    <w:rPr>
      <w:b/>
      <w:bCs/>
      <w:sz w:val="28"/>
      <w:szCs w:val="28"/>
    </w:rPr>
  </w:style>
  <w:style w:type="paragraph" w:styleId="1253">
    <w:name w:val="MM Topic 3"/>
    <w:basedOn w:val="994"/>
    <w:next w:val="991"/>
    <w:link w:val="1252"/>
    <w:pPr>
      <w:numPr>
        <w:ilvl w:val="2"/>
        <w:numId w:val="4"/>
      </w:numPr>
      <w:jc w:val="both"/>
      <w:keepLines/>
      <w:keepNext/>
      <w:spacing w:before="260" w:after="260" w:line="416" w:lineRule="auto"/>
      <w:tabs>
        <w:tab w:val="left" w:pos="1560" w:leader="none"/>
      </w:tabs>
    </w:pPr>
    <w:rPr>
      <w:b/>
      <w:bCs/>
      <w:sz w:val="28"/>
      <w:szCs w:val="28"/>
    </w:rPr>
  </w:style>
  <w:style w:type="character" w:styleId="1254">
    <w:name w:val=" Char1 Char2,普通文字 Char Char3,普通文字1 Char2,普通文字2 Char2,普通文字3 Char2,普通文字4 Char2,普通文字5 Char2,普通文字6 Char2,普通文字11 Char2,普通文字21 Char2,普通文字31 Char2,普通文字41 Char2,普通文字7 Char2,纯文本 Char1 Char Char Char2,纯文本 Char Char Char Char Char2,纯文本 Char Char1 Char2,普通文字 Char3"/>
    <w:next w:val="1254"/>
    <w:link w:val="991"/>
    <w:rPr>
      <w:rFonts w:ascii="宋体" w:hAnsi="Courier New" w:eastAsia="宋体" w:cs="Courier New"/>
      <w:sz w:val="21"/>
      <w:szCs w:val="21"/>
      <w:lang w:val="en-US" w:eastAsia="zh-CN" w:bidi="ar-SA"/>
    </w:rPr>
  </w:style>
  <w:style w:type="character" w:styleId="1255">
    <w:name w:val="En-tête 1.1 Char2,even Char2,L2 Char2,rh Char2,RH Char2,Ò³Ã¼ Char2,h Char Char2"/>
    <w:next w:val="1255"/>
    <w:link w:val="991"/>
    <w:rPr>
      <w:rFonts w:eastAsia="宋体"/>
      <w:sz w:val="18"/>
      <w:szCs w:val="18"/>
      <w:lang w:val="en-US" w:eastAsia="zh-CN" w:bidi="ar-SA"/>
    </w:rPr>
  </w:style>
  <w:style w:type="character" w:styleId="1256">
    <w:name w:val=" Char1 Char1,普通文字 Char Char2,普通文字1 Char1,普通文字2 Char1,普通文字3 Char1,普通文字4 Char1,普通文字5 Char1,普通文字6 Char1,普通文字11 Char1,普通文字21 Char1,普通文字31 Char1,普通文字41 Char1,普通文字7 Char1,纯文本 Char1 Char Char Char1,纯文本 Char Char Char Char Char1,纯文本 Char Char1 Char1,普通文字 Char2"/>
    <w:next w:val="1256"/>
    <w:link w:val="991"/>
    <w:rPr>
      <w:rFonts w:ascii="宋体" w:hAnsi="Courier New" w:eastAsia="宋体" w:cs="Courier New"/>
      <w:sz w:val="21"/>
      <w:szCs w:val="21"/>
      <w:lang w:val="en-US" w:eastAsia="zh-CN" w:bidi="ar-SA"/>
    </w:rPr>
  </w:style>
  <w:style w:type="character" w:styleId="1257">
    <w:name w:val=" Char Char1"/>
    <w:next w:val="1257"/>
    <w:link w:val="991"/>
    <w:rPr>
      <w:rFonts w:eastAsia="宋体"/>
      <w:sz w:val="18"/>
      <w:szCs w:val="18"/>
      <w:lang w:val="en-US" w:eastAsia="zh-CN" w:bidi="ar-SA"/>
    </w:rPr>
  </w:style>
  <w:style w:type="character" w:styleId="1258">
    <w:name w:val="标题 7 Char1"/>
    <w:next w:val="1258"/>
    <w:link w:val="991"/>
    <w:rPr>
      <w:rFonts w:ascii="楷体_GB2312" w:eastAsia="楷体_GB2312"/>
      <w:b/>
      <w:bCs/>
      <w:sz w:val="21"/>
      <w:szCs w:val="24"/>
      <w:lang w:val="en-US" w:eastAsia="zh-CN" w:bidi="ar-SA"/>
    </w:rPr>
  </w:style>
  <w:style w:type="character" w:styleId="1259">
    <w:name w:val="Heading 3 Char"/>
    <w:next w:val="1259"/>
    <w:link w:val="991"/>
    <w:rPr>
      <w:rFonts w:ascii="Times New Roman" w:hAnsi="Times New Roman" w:eastAsia="宋体"/>
      <w:b/>
      <w:sz w:val="32"/>
    </w:rPr>
  </w:style>
  <w:style w:type="character" w:styleId="1260">
    <w:name w:val="p12"/>
    <w:next w:val="1260"/>
    <w:link w:val="991"/>
  </w:style>
  <w:style w:type="character" w:styleId="1261">
    <w:name w:val="Heading 6 Char"/>
    <w:next w:val="1261"/>
    <w:link w:val="991"/>
    <w:rPr>
      <w:rFonts w:ascii="Arial" w:hAnsi="Arial" w:eastAsia="黑体"/>
      <w:b/>
      <w:sz w:val="24"/>
    </w:rPr>
  </w:style>
  <w:style w:type="character" w:styleId="1262">
    <w:name w:val="Variable"/>
    <w:next w:val="1262"/>
    <w:link w:val="991"/>
    <w:rPr>
      <w:i/>
    </w:rPr>
  </w:style>
  <w:style w:type="character" w:styleId="1263">
    <w:name w:val="正文首行缩进 2 Char2"/>
    <w:next w:val="1263"/>
    <w:link w:val="991"/>
    <w:uiPriority w:val="99"/>
    <w:semiHidden/>
    <w:rPr>
      <w:sz w:val="21"/>
      <w:szCs w:val="22"/>
    </w:rPr>
  </w:style>
  <w:style w:type="character" w:styleId="1264">
    <w:name w:val="Balloon Text Char"/>
    <w:next w:val="1264"/>
    <w:link w:val="991"/>
    <w:rPr>
      <w:rFonts w:ascii="Times New Roman" w:hAnsi="Times New Roman" w:eastAsia="宋体"/>
      <w:sz w:val="18"/>
    </w:rPr>
  </w:style>
  <w:style w:type="character" w:styleId="1265">
    <w:name w:val="font41"/>
    <w:next w:val="1265"/>
    <w:link w:val="991"/>
    <w:qFormat/>
    <w:rPr>
      <w:rFonts w:hint="eastAsia" w:ascii="宋体" w:hAnsi="宋体" w:eastAsia="宋体" w:cs="宋体"/>
      <w:b/>
      <w:bCs/>
      <w:color w:val="000000"/>
      <w:sz w:val="22"/>
      <w:szCs w:val="22"/>
      <w:u w:val="none"/>
    </w:rPr>
  </w:style>
  <w:style w:type="character" w:styleId="1266">
    <w:name w:val="不明显参考"/>
    <w:next w:val="1266"/>
    <w:link w:val="991"/>
    <w:qFormat/>
    <w:rPr>
      <w:sz w:val="24"/>
      <w:szCs w:val="24"/>
      <w:u w:val="single"/>
    </w:rPr>
  </w:style>
  <w:style w:type="character" w:styleId="1267">
    <w:name w:val="标题 9 Char1"/>
    <w:next w:val="1267"/>
    <w:link w:val="991"/>
    <w:rPr>
      <w:rFonts w:ascii="Arial" w:hAnsi="Arial" w:eastAsia="黑体"/>
      <w:sz w:val="21"/>
      <w:szCs w:val="21"/>
      <w:lang w:val="en-US" w:eastAsia="zh-CN" w:bidi="ar-SA"/>
    </w:rPr>
  </w:style>
  <w:style w:type="paragraph" w:styleId="1268">
    <w:name w:val="标准正文"/>
    <w:basedOn w:val="991"/>
    <w:next w:val="1268"/>
    <w:link w:val="991"/>
    <w:pPr>
      <w:ind w:firstLine="482"/>
      <w:spacing w:before="60" w:after="60" w:line="360" w:lineRule="auto"/>
    </w:pPr>
    <w:rPr>
      <w:rFonts w:ascii="Arial" w:hAnsi="Arial"/>
      <w:color w:val="000000"/>
      <w:sz w:val="24"/>
      <w:szCs w:val="20"/>
    </w:rPr>
  </w:style>
  <w:style w:type="paragraph" w:styleId="1269">
    <w:name w:val="列出段落"/>
    <w:basedOn w:val="991"/>
    <w:next w:val="1269"/>
    <w:link w:val="991"/>
    <w:uiPriority w:val="34"/>
    <w:qFormat/>
    <w:pPr>
      <w:ind w:firstLine="420"/>
    </w:pPr>
    <w:rPr>
      <w:rFonts w:ascii="Times New Roman" w:hAnsi="Times New Roman"/>
      <w:sz w:val="19"/>
      <w:szCs w:val="20"/>
    </w:rPr>
  </w:style>
  <w:style w:type="paragraph" w:styleId="1270">
    <w:name w:val="MM Topic 4"/>
    <w:basedOn w:val="995"/>
    <w:next w:val="991"/>
    <w:link w:val="991"/>
    <w:pPr>
      <w:numPr>
        <w:ilvl w:val="3"/>
        <w:numId w:val="4"/>
      </w:numPr>
      <w:tabs>
        <w:tab w:val="left" w:pos="1980" w:leader="none"/>
      </w:tabs>
    </w:pPr>
    <w:rPr>
      <w:rFonts w:eastAsia="宋体"/>
    </w:rPr>
  </w:style>
  <w:style w:type="paragraph" w:styleId="1271">
    <w:name w:val="列表内容"/>
    <w:basedOn w:val="991"/>
    <w:next w:val="991"/>
    <w:link w:val="991"/>
    <w:pPr>
      <w:numPr>
        <w:ilvl w:val="0"/>
        <w:numId w:val="5"/>
      </w:numPr>
      <w:jc w:val="left"/>
      <w:widowControl/>
      <w:tabs>
        <w:tab w:val="left" w:pos="432" w:leader="none"/>
        <w:tab w:val="left" w:pos="840" w:leader="none"/>
      </w:tabs>
    </w:pPr>
    <w:rPr>
      <w:sz w:val="18"/>
      <w:szCs w:val="24"/>
    </w:rPr>
  </w:style>
  <w:style w:type="paragraph" w:styleId="1272">
    <w:name w:val="flName"/>
    <w:basedOn w:val="991"/>
    <w:next w:val="1272"/>
    <w:link w:val="991"/>
    <w:pPr>
      <w:jc w:val="center"/>
      <w:spacing w:before="320" w:after="160" w:line="360" w:lineRule="atLeast"/>
    </w:pPr>
    <w:rPr>
      <w:rFonts w:ascii="Arial" w:hAnsi="Times New Roman" w:eastAsia="黑体"/>
      <w:sz w:val="32"/>
      <w:szCs w:val="20"/>
    </w:rPr>
  </w:style>
  <w:style w:type="paragraph" w:styleId="1273">
    <w:name w:val="xl39"/>
    <w:basedOn w:val="991"/>
    <w:next w:val="127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74">
    <w:name w:val="正文_0_0"/>
    <w:next w:val="1274"/>
    <w:link w:val="991"/>
    <w:qFormat/>
    <w:pPr>
      <w:jc w:val="both"/>
      <w:widowControl w:val="off"/>
    </w:pPr>
    <w:rPr>
      <w:lang w:val="en-US" w:eastAsia="zh-CN" w:bidi="ar-SA"/>
    </w:rPr>
  </w:style>
  <w:style w:type="paragraph" w:styleId="1275">
    <w:name w:val="Body Text 21"/>
    <w:basedOn w:val="991"/>
    <w:next w:val="1275"/>
    <w:link w:val="991"/>
    <w:pPr>
      <w:spacing w:line="288" w:lineRule="auto"/>
      <w:widowControl/>
    </w:pPr>
    <w:rPr>
      <w:rFonts w:ascii="宋体" w:hAnsi="Times New Roman"/>
      <w:sz w:val="24"/>
      <w:szCs w:val="20"/>
      <w:lang w:bidi="he-IL"/>
    </w:rPr>
  </w:style>
  <w:style w:type="paragraph" w:styleId="1276">
    <w:name w:val="样式 样式 标题1 + 行距: 单倍行距 + 段前: 7.8 磅 段后: 7.8 磅"/>
    <w:basedOn w:val="991"/>
    <w:next w:val="1276"/>
    <w:link w:val="991"/>
    <w:pPr>
      <w:jc w:val="center"/>
      <w:keepLines/>
      <w:keepNext/>
      <w:spacing w:before="156" w:after="156" w:line="360" w:lineRule="auto"/>
      <w:outlineLvl w:val="0"/>
    </w:pPr>
    <w:rPr>
      <w:rFonts w:ascii="Arial" w:hAnsi="Arial" w:eastAsia="仿宋_GB2312"/>
      <w:sz w:val="30"/>
      <w:szCs w:val="20"/>
    </w:rPr>
  </w:style>
  <w:style w:type="paragraph" w:styleId="1277">
    <w:name w:val="xl22"/>
    <w:basedOn w:val="991"/>
    <w:next w:val="1277"/>
    <w:link w:val="991"/>
    <w:pPr>
      <w:jc w:val="center"/>
      <w:spacing w:before="100" w:beforeAutospacing="1" w:after="100" w:afterAutospacing="1"/>
      <w:widowControl/>
    </w:pPr>
    <w:rPr>
      <w:rFonts w:ascii="宋体" w:hAnsi="宋体"/>
      <w:sz w:val="20"/>
      <w:szCs w:val="20"/>
    </w:rPr>
  </w:style>
  <w:style w:type="paragraph" w:styleId="1278">
    <w:name w:val="xl29"/>
    <w:basedOn w:val="991"/>
    <w:next w:val="1278"/>
    <w:link w:val="9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9">
    <w:name w:val="TTitle"/>
    <w:basedOn w:val="991"/>
    <w:next w:val="1279"/>
    <w:link w:val="991"/>
    <w:pPr>
      <w:jc w:val="center"/>
      <w:spacing w:before="156" w:after="156"/>
    </w:pPr>
    <w:rPr>
      <w:rFonts w:ascii="黑体" w:hAnsi="Times New Roman" w:eastAsia="黑体"/>
      <w:bCs/>
      <w:sz w:val="24"/>
      <w:szCs w:val="21"/>
    </w:rPr>
  </w:style>
  <w:style w:type="paragraph" w:styleId="1280">
    <w:name w:val="MM Topic 5"/>
    <w:basedOn w:val="996"/>
    <w:next w:val="991"/>
    <w:link w:val="991"/>
    <w:pPr>
      <w:numPr>
        <w:ilvl w:val="4"/>
        <w:numId w:val="4"/>
      </w:numPr>
      <w:jc w:val="both"/>
      <w:keepLines/>
      <w:keepNext/>
      <w:spacing w:before="280" w:after="290" w:line="376" w:lineRule="auto"/>
      <w:widowControl w:val="off"/>
      <w:tabs>
        <w:tab w:val="left" w:pos="2400" w:leader="none"/>
      </w:tabs>
    </w:pPr>
    <w:rPr>
      <w:rFonts w:ascii="Times New Roman" w:hAnsi="Times New Roman"/>
      <w:i w:val="0"/>
      <w:iCs w:val="0"/>
      <w:sz w:val="28"/>
      <w:szCs w:val="28"/>
      <w:lang w:eastAsia="zh-CN"/>
    </w:rPr>
  </w:style>
  <w:style w:type="paragraph" w:styleId="1281">
    <w:name w:val="Normal_2"/>
    <w:next w:val="1281"/>
    <w:link w:val="991"/>
    <w:uiPriority w:val="99"/>
    <w:qFormat/>
    <w:rPr>
      <w:rFonts w:eastAsia="Times New Roman"/>
      <w:sz w:val="24"/>
      <w:szCs w:val="24"/>
      <w:lang w:val="en-US" w:eastAsia="zh-CN" w:bidi="ar-SA"/>
    </w:rPr>
  </w:style>
  <w:style w:type="paragraph" w:styleId="1282">
    <w:name w:val="_Style 10"/>
    <w:next w:val="1282"/>
    <w:link w:val="991"/>
    <w:pPr>
      <w:jc w:val="both"/>
      <w:widowControl w:val="off"/>
    </w:pPr>
    <w:rPr>
      <w:szCs w:val="21"/>
      <w:lang w:val="en-US" w:eastAsia="zh-CN" w:bidi="ar-SA"/>
    </w:rPr>
  </w:style>
  <w:style w:type="paragraph" w:styleId="1283">
    <w:name w:val="样式"/>
    <w:next w:val="1283"/>
    <w:link w:val="991"/>
    <w:pPr>
      <w:widowControl w:val="off"/>
    </w:pPr>
    <w:rPr>
      <w:rFonts w:ascii="宋体" w:hAnsi="宋体" w:cs="宋体"/>
      <w:sz w:val="24"/>
      <w:szCs w:val="24"/>
      <w:lang w:val="en-US" w:eastAsia="zh-CN" w:bidi="ar-SA"/>
    </w:rPr>
  </w:style>
  <w:style w:type="paragraph" w:styleId="1284">
    <w:name w:val=" Char Char Char"/>
    <w:basedOn w:val="991"/>
    <w:next w:val="1284"/>
    <w:link w:val="991"/>
    <w:rPr>
      <w:rFonts w:ascii="Tahoma" w:hAnsi="Tahoma"/>
      <w:sz w:val="24"/>
      <w:szCs w:val="20"/>
    </w:rPr>
  </w:style>
  <w:style w:type="paragraph" w:styleId="1285">
    <w:name w:val="普通正文"/>
    <w:basedOn w:val="991"/>
    <w:next w:val="1285"/>
    <w:link w:val="991"/>
    <w:pPr>
      <w:ind w:firstLine="480"/>
      <w:jc w:val="left"/>
      <w:spacing w:before="120" w:after="120" w:line="360" w:lineRule="auto"/>
    </w:pPr>
    <w:rPr>
      <w:rFonts w:ascii="Arial" w:hAnsi="Arial"/>
      <w:sz w:val="24"/>
      <w:szCs w:val="24"/>
    </w:rPr>
  </w:style>
  <w:style w:type="paragraph" w:styleId="1286">
    <w:name w:val="Heading 41"/>
    <w:basedOn w:val="991"/>
    <w:next w:val="1286"/>
    <w:link w:val="991"/>
    <w:uiPriority w:val="99"/>
    <w:pPr>
      <w:jc w:val="left"/>
      <w:outlineLvl w:val="4"/>
    </w:pPr>
    <w:rPr>
      <w:rFonts w:ascii="宋体" w:hAnsi="宋体" w:cs="宋体"/>
      <w:sz w:val="32"/>
      <w:szCs w:val="32"/>
      <w:lang w:eastAsia="en-US"/>
    </w:rPr>
  </w:style>
  <w:style w:type="paragraph" w:styleId="1287">
    <w:name w:val=" Char"/>
    <w:basedOn w:val="991"/>
    <w:next w:val="1287"/>
    <w:link w:val="991"/>
    <w:rPr>
      <w:szCs w:val="24"/>
    </w:rPr>
  </w:style>
  <w:style w:type="paragraph" w:styleId="1288">
    <w:name w:val="正文0"/>
    <w:basedOn w:val="991"/>
    <w:next w:val="1288"/>
    <w:link w:val="991"/>
    <w:pPr>
      <w:ind w:left="215" w:firstLine="431"/>
      <w:spacing w:before="120" w:line="360" w:lineRule="auto"/>
    </w:pPr>
    <w:rPr>
      <w:sz w:val="24"/>
      <w:szCs w:val="20"/>
    </w:rPr>
  </w:style>
  <w:style w:type="paragraph" w:styleId="1289">
    <w:name w:val="附录1"/>
    <w:next w:val="1289"/>
    <w:link w:val="991"/>
    <w:pPr>
      <w:ind w:left="907" w:hanging="907"/>
      <w:spacing w:before="240" w:line="600" w:lineRule="atLeast"/>
      <w:tabs>
        <w:tab w:val="left" w:pos="907" w:leader="none"/>
      </w:tabs>
    </w:pPr>
    <w:rPr>
      <w:b/>
      <w:i/>
      <w:sz w:val="28"/>
      <w:lang w:val="en-US" w:eastAsia="zh-CN" w:bidi="ar-SA"/>
    </w:rPr>
  </w:style>
  <w:style w:type="paragraph" w:styleId="1290">
    <w:name w:val="正文格式（小四）"/>
    <w:basedOn w:val="991"/>
    <w:next w:val="1290"/>
    <w:link w:val="991"/>
    <w:pPr>
      <w:ind w:firstLine="482"/>
      <w:jc w:val="left"/>
      <w:spacing w:line="360" w:lineRule="auto"/>
      <w:widowControl/>
    </w:pPr>
    <w:rPr>
      <w:color w:val="000000"/>
      <w:sz w:val="24"/>
      <w:szCs w:val="24"/>
    </w:rPr>
  </w:style>
  <w:style w:type="paragraph" w:styleId="1291">
    <w:name w:val="TOC 标题"/>
    <w:basedOn w:val="992"/>
    <w:next w:val="991"/>
    <w:link w:val="991"/>
    <w:qFormat/>
    <w:pPr>
      <w:spacing w:before="480" w:after="0" w:line="276" w:lineRule="auto"/>
      <w:widowControl/>
      <w:outlineLvl w:val="9"/>
    </w:pPr>
    <w:rPr>
      <w:rFonts w:ascii="Cambria" w:hAnsi="Cambria"/>
      <w:bCs w:val="0"/>
      <w:color w:val="365f91"/>
      <w:sz w:val="28"/>
      <w:szCs w:val="22"/>
    </w:rPr>
  </w:style>
  <w:style w:type="paragraph" w:styleId="1292">
    <w:name w:val="Char Char Char Char Char Char Char Char"/>
    <w:basedOn w:val="991"/>
    <w:next w:val="1292"/>
    <w:link w:val="991"/>
    <w:pPr>
      <w:tabs>
        <w:tab w:val="left" w:pos="360" w:leader="none"/>
      </w:tabs>
    </w:pPr>
    <w:rPr>
      <w:sz w:val="24"/>
      <w:szCs w:val="24"/>
    </w:rPr>
  </w:style>
  <w:style w:type="paragraph" w:styleId="1293">
    <w:name w:val="编号1"/>
    <w:basedOn w:val="991"/>
    <w:next w:val="991"/>
    <w:link w:val="991"/>
    <w:pPr>
      <w:numPr>
        <w:ilvl w:val="0"/>
        <w:numId w:val="6"/>
      </w:numPr>
      <w:jc w:val="left"/>
      <w:spacing w:line="360" w:lineRule="auto"/>
      <w:tabs>
        <w:tab w:val="left" w:pos="800" w:leader="none"/>
        <w:tab w:val="left" w:pos="1050" w:leader="none"/>
      </w:tabs>
    </w:pPr>
    <w:rPr>
      <w:sz w:val="24"/>
      <w:szCs w:val="24"/>
    </w:rPr>
  </w:style>
  <w:style w:type="paragraph" w:styleId="1294">
    <w:name w:val="xl34"/>
    <w:basedOn w:val="991"/>
    <w:next w:val="1294"/>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95">
    <w:name w:val="样式9"/>
    <w:basedOn w:val="1296"/>
    <w:next w:val="993"/>
    <w:link w:val="991"/>
  </w:style>
  <w:style w:type="paragraph" w:styleId="1296">
    <w:name w:val="样式 小四"/>
    <w:basedOn w:val="991"/>
    <w:next w:val="991"/>
    <w:link w:val="991"/>
    <w:pPr>
      <w:ind w:left="538" w:firstLine="361"/>
    </w:pPr>
    <w:rPr>
      <w:rFonts w:ascii="Times New Roman" w:hAnsi="Times New Roman"/>
      <w:b/>
      <w:sz w:val="24"/>
      <w:szCs w:val="24"/>
    </w:rPr>
  </w:style>
  <w:style w:type="paragraph" w:styleId="1297">
    <w:name w:val="1"/>
    <w:basedOn w:val="991"/>
    <w:next w:val="1044"/>
    <w:link w:val="991"/>
    <w:pPr>
      <w:ind w:left="1080"/>
      <w:tabs>
        <w:tab w:val="left" w:pos="1080" w:leader="none"/>
      </w:tabs>
    </w:pPr>
    <w:rPr>
      <w:rFonts w:ascii="Times New Roman" w:hAnsi="Times New Roman"/>
      <w:szCs w:val="24"/>
    </w:rPr>
  </w:style>
  <w:style w:type="paragraph" w:styleId="1298">
    <w:name w:val="Char Char Char Char Char Char Char Char Char Char Char1 Char Char Char1"/>
    <w:basedOn w:val="991"/>
    <w:next w:val="1298"/>
    <w:link w:val="991"/>
    <w:pPr>
      <w:ind w:firstLine="200"/>
      <w:jc w:val="left"/>
    </w:pPr>
    <w:rPr>
      <w:szCs w:val="21"/>
    </w:rPr>
  </w:style>
  <w:style w:type="paragraph" w:styleId="1299">
    <w:name w:val="a"/>
    <w:basedOn w:val="991"/>
    <w:next w:val="1299"/>
    <w:link w:val="991"/>
    <w:pPr>
      <w:jc w:val="left"/>
      <w:spacing w:before="100" w:beforeAutospacing="1" w:after="100" w:afterAutospacing="1"/>
      <w:widowControl/>
    </w:pPr>
    <w:rPr>
      <w:rFonts w:ascii="宋体" w:hAnsi="宋体" w:cs="宋体"/>
      <w:sz w:val="24"/>
      <w:szCs w:val="24"/>
    </w:rPr>
  </w:style>
  <w:style w:type="paragraph" w:styleId="1300">
    <w:name w:val="defaultfont"/>
    <w:basedOn w:val="991"/>
    <w:next w:val="1300"/>
    <w:link w:val="991"/>
    <w:pPr>
      <w:jc w:val="left"/>
      <w:spacing w:before="100" w:beforeAutospacing="1" w:after="100" w:afterAutospacing="1"/>
      <w:widowControl/>
    </w:pPr>
    <w:rPr>
      <w:rFonts w:ascii="宋体" w:hAnsi="宋体" w:cs="宋体"/>
      <w:sz w:val="24"/>
      <w:szCs w:val="24"/>
    </w:rPr>
  </w:style>
  <w:style w:type="paragraph" w:styleId="1301">
    <w:name w:val="font7"/>
    <w:basedOn w:val="991"/>
    <w:next w:val="1301"/>
    <w:link w:val="991"/>
    <w:pPr>
      <w:jc w:val="left"/>
      <w:spacing w:before="100" w:beforeAutospacing="1" w:after="100" w:afterAutospacing="1"/>
      <w:widowControl/>
    </w:pPr>
    <w:rPr>
      <w:rFonts w:ascii="宋体" w:hAnsi="宋体" w:cs="宋体"/>
      <w:sz w:val="20"/>
      <w:szCs w:val="20"/>
    </w:rPr>
  </w:style>
  <w:style w:type="paragraph" w:styleId="1302">
    <w:name w:val="样式6"/>
    <w:basedOn w:val="993"/>
    <w:next w:val="1302"/>
    <w:link w:val="991"/>
    <w:pPr>
      <w:spacing w:before="120" w:after="120" w:line="240" w:lineRule="auto"/>
    </w:pPr>
    <w:rPr>
      <w:rFonts w:ascii="宋体" w:hAnsi="宋体" w:eastAsia="宋体"/>
      <w:sz w:val="24"/>
      <w:szCs w:val="24"/>
    </w:rPr>
  </w:style>
  <w:style w:type="paragraph" w:styleId="1303">
    <w:name w:val="Char1 Char Char Char Char Char Char"/>
    <w:basedOn w:val="991"/>
    <w:next w:val="1303"/>
    <w:link w:val="991"/>
    <w:rPr>
      <w:rFonts w:ascii="Tahoma" w:hAnsi="Tahoma"/>
      <w:sz w:val="24"/>
      <w:szCs w:val="20"/>
    </w:rPr>
  </w:style>
  <w:style w:type="paragraph" w:styleId="1304">
    <w:name w:val="font5"/>
    <w:basedOn w:val="991"/>
    <w:next w:val="1304"/>
    <w:link w:val="991"/>
    <w:pPr>
      <w:jc w:val="left"/>
      <w:spacing w:before="100" w:beforeAutospacing="1" w:after="100" w:afterAutospacing="1"/>
      <w:widowControl/>
    </w:pPr>
    <w:rPr>
      <w:rFonts w:ascii="宋体" w:hAnsi="宋体" w:cs="宋体"/>
      <w:sz w:val="18"/>
      <w:szCs w:val="18"/>
    </w:rPr>
  </w:style>
  <w:style w:type="paragraph" w:styleId="1305">
    <w:name w:val=" Char8"/>
    <w:basedOn w:val="991"/>
    <w:next w:val="1305"/>
    <w:link w:val="991"/>
    <w:pPr>
      <w:ind w:left="390" w:hanging="390"/>
      <w:keepLines/>
      <w:keepNext/>
      <w:pageBreakBefore/>
      <w:tabs>
        <w:tab w:val="left" w:pos="390" w:leader="none"/>
      </w:tabs>
    </w:pPr>
    <w:rPr>
      <w:szCs w:val="20"/>
    </w:rPr>
  </w:style>
  <w:style w:type="paragraph" w:styleId="1306">
    <w:name w:val="Table Contents"/>
    <w:basedOn w:val="991"/>
    <w:next w:val="1306"/>
    <w:link w:val="991"/>
    <w:pPr>
      <w:jc w:val="left"/>
      <w:spacing w:after="120"/>
    </w:pPr>
    <w:rPr>
      <w:rFonts w:ascii="Helvetica" w:hAnsi="Helvetica"/>
      <w:sz w:val="20"/>
      <w:szCs w:val="20"/>
    </w:rPr>
  </w:style>
  <w:style w:type="paragraph" w:styleId="1307">
    <w:name w:val="p0"/>
    <w:basedOn w:val="991"/>
    <w:next w:val="1307"/>
    <w:link w:val="991"/>
    <w:pPr>
      <w:spacing w:line="312" w:lineRule="atLeast"/>
      <w:widowControl/>
    </w:pPr>
    <w:rPr>
      <w:rFonts w:ascii="Times New Roman" w:hAnsi="Times New Roman"/>
      <w:szCs w:val="21"/>
    </w:rPr>
  </w:style>
  <w:style w:type="paragraph" w:styleId="1308">
    <w:name w:val="正文_1_0"/>
    <w:next w:val="1308"/>
    <w:link w:val="991"/>
    <w:rPr>
      <w:lang w:val="en-US" w:eastAsia="zh-CN" w:bidi="ar-SA"/>
    </w:rPr>
  </w:style>
  <w:style w:type="paragraph" w:styleId="1309">
    <w:name w:val="Char1"/>
    <w:basedOn w:val="991"/>
    <w:next w:val="1309"/>
    <w:link w:val="991"/>
    <w:rPr>
      <w:sz w:val="24"/>
      <w:szCs w:val="24"/>
    </w:rPr>
  </w:style>
  <w:style w:type="paragraph" w:styleId="1310">
    <w:name w:val="正文 第一章"/>
    <w:basedOn w:val="991"/>
    <w:next w:val="1311"/>
    <w:link w:val="991"/>
    <w:pPr>
      <w:numPr>
        <w:ilvl w:val="0"/>
        <w:numId w:val="1"/>
      </w:numPr>
      <w:jc w:val="center"/>
      <w:pageBreakBefore/>
      <w:spacing w:before="240" w:after="240" w:line="480" w:lineRule="auto"/>
      <w:outlineLvl w:val="0"/>
    </w:pPr>
    <w:rPr>
      <w:rFonts w:ascii="黑体" w:hAnsi="宋体" w:eastAsia="黑体"/>
      <w:sz w:val="36"/>
      <w:szCs w:val="21"/>
    </w:rPr>
  </w:style>
  <w:style w:type="paragraph" w:styleId="1311">
    <w:name w:val="正文 1.1"/>
    <w:basedOn w:val="991"/>
    <w:next w:val="1312"/>
    <w:link w:val="991"/>
    <w:pPr>
      <w:numPr>
        <w:ilvl w:val="1"/>
        <w:numId w:val="1"/>
      </w:numPr>
      <w:ind w:left="980" w:hanging="980"/>
      <w:spacing w:line="360" w:lineRule="auto"/>
      <w:tabs>
        <w:tab w:val="left" w:pos="851" w:leader="none"/>
      </w:tabs>
      <w:outlineLvl w:val="1"/>
    </w:pPr>
    <w:rPr>
      <w:rFonts w:ascii="仿宋" w:hAnsi="仿宋" w:eastAsia="仿宋"/>
      <w:b/>
      <w:sz w:val="28"/>
      <w:szCs w:val="21"/>
    </w:rPr>
  </w:style>
  <w:style w:type="paragraph" w:styleId="1312">
    <w:name w:val="正文 1.1.1"/>
    <w:basedOn w:val="991"/>
    <w:next w:val="991"/>
    <w:link w:val="991"/>
    <w:pPr>
      <w:numPr>
        <w:ilvl w:val="2"/>
        <w:numId w:val="1"/>
      </w:numPr>
      <w:spacing w:line="360" w:lineRule="auto"/>
      <w:tabs>
        <w:tab w:val="left" w:pos="851" w:leader="none"/>
      </w:tabs>
      <w:outlineLvl w:val="2"/>
    </w:pPr>
    <w:rPr>
      <w:rFonts w:ascii="宋体" w:hAnsi="宋体"/>
      <w:color w:val="ff0000"/>
      <w:sz w:val="28"/>
      <w:szCs w:val="21"/>
    </w:rPr>
  </w:style>
  <w:style w:type="paragraph" w:styleId="1313">
    <w:name w:val="正文_0_0_0"/>
    <w:next w:val="1313"/>
    <w:link w:val="991"/>
    <w:qFormat/>
    <w:pPr>
      <w:ind w:firstLine="360"/>
      <w:jc w:val="both"/>
      <w:widowControl w:val="off"/>
    </w:pPr>
    <w:rPr>
      <w:sz w:val="22"/>
      <w:szCs w:val="22"/>
      <w:lang w:val="en-US" w:eastAsia="zh-CN" w:bidi="ar-SA"/>
    </w:rPr>
  </w:style>
  <w:style w:type="paragraph" w:styleId="1314">
    <w:name w:val="样式 标题4 楷体_GB2312 四号 加粗 两端对齐 段前: 7.8 磅 段后: 7.8 磅 行距: 1.5 倍行距 + 段前..."/>
    <w:basedOn w:val="995"/>
    <w:next w:val="1075"/>
    <w:link w:val="991"/>
    <w:pPr>
      <w:jc w:val="left"/>
      <w:spacing w:before="100" w:after="100"/>
      <w:widowControl/>
    </w:pPr>
    <w:rPr>
      <w:rFonts w:eastAsia="仿宋_GB2312"/>
    </w:rPr>
  </w:style>
  <w:style w:type="paragraph" w:styleId="1315">
    <w:name w:val="样式 标题 2 +"/>
    <w:basedOn w:val="993"/>
    <w:next w:val="1315"/>
    <w:link w:val="991"/>
    <w:rPr>
      <w:sz w:val="28"/>
    </w:rPr>
  </w:style>
  <w:style w:type="paragraph" w:styleId="1316">
    <w:name w:val="font8"/>
    <w:basedOn w:val="991"/>
    <w:next w:val="1316"/>
    <w:link w:val="991"/>
    <w:pPr>
      <w:jc w:val="left"/>
      <w:spacing w:before="100" w:beforeAutospacing="1" w:after="100" w:afterAutospacing="1"/>
      <w:widowControl/>
    </w:pPr>
    <w:rPr>
      <w:rFonts w:ascii="宋体" w:hAnsi="宋体" w:cs="宋体"/>
      <w:sz w:val="20"/>
      <w:szCs w:val="20"/>
    </w:rPr>
  </w:style>
  <w:style w:type="paragraph" w:styleId="1317">
    <w:name w:val="正文_1"/>
    <w:next w:val="1317"/>
    <w:link w:val="991"/>
    <w:qFormat/>
    <w:rPr>
      <w:lang w:val="en-US" w:eastAsia="zh-CN" w:bidi="ar-SA"/>
    </w:rPr>
  </w:style>
  <w:style w:type="paragraph" w:styleId="1318">
    <w:name w:val="样式4"/>
    <w:basedOn w:val="991"/>
    <w:next w:val="1318"/>
    <w:link w:val="991"/>
    <w:rPr>
      <w:rFonts w:ascii="Times New Roman" w:hAnsi="Times New Roman"/>
      <w:szCs w:val="24"/>
    </w:rPr>
  </w:style>
  <w:style w:type="paragraph" w:styleId="1319">
    <w:name w:val="xl45"/>
    <w:basedOn w:val="991"/>
    <w:next w:val="1319"/>
    <w:link w:val="991"/>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320">
    <w:name w:val="Char Char Char Char Char Char Char Char Char Char"/>
    <w:basedOn w:val="991"/>
    <w:next w:val="1320"/>
    <w:link w:val="991"/>
    <w:pPr>
      <w:spacing w:line="360" w:lineRule="auto"/>
    </w:pPr>
    <w:rPr>
      <w:sz w:val="24"/>
      <w:szCs w:val="20"/>
    </w:rPr>
  </w:style>
  <w:style w:type="paragraph" w:styleId="1321">
    <w:name w:val="blockquote"/>
    <w:basedOn w:val="991"/>
    <w:next w:val="1321"/>
    <w:link w:val="991"/>
    <w:pPr>
      <w:jc w:val="left"/>
      <w:spacing w:before="100" w:beforeAutospacing="1" w:after="100" w:afterAutospacing="1"/>
      <w:widowControl/>
    </w:pPr>
    <w:rPr>
      <w:rFonts w:ascii="宋体" w:hAnsi="宋体"/>
      <w:sz w:val="24"/>
      <w:szCs w:val="24"/>
    </w:rPr>
  </w:style>
  <w:style w:type="paragraph" w:styleId="1322">
    <w:name w:val="标题8"/>
    <w:basedOn w:val="999"/>
    <w:next w:val="1322"/>
    <w:link w:val="991"/>
    <w:pPr>
      <w:keepLines w:val="0"/>
      <w:keepNext w:val="0"/>
      <w:spacing w:before="0" w:after="0" w:line="360" w:lineRule="auto"/>
    </w:pPr>
    <w:rPr>
      <w:rFonts w:eastAsia="仿宋_GB2312"/>
      <w:b w:val="0"/>
      <w:sz w:val="30"/>
    </w:rPr>
  </w:style>
  <w:style w:type="paragraph" w:styleId="1323">
    <w:name w:val="正文 + 行距: 1.5 倍行距"/>
    <w:basedOn w:val="991"/>
    <w:next w:val="1323"/>
    <w:link w:val="991"/>
    <w:pPr>
      <w:ind w:firstLine="480"/>
      <w:jc w:val="left"/>
      <w:spacing w:line="360" w:lineRule="auto"/>
    </w:pPr>
    <w:rPr>
      <w:rFonts w:ascii="新宋体" w:hAnsi="新宋体"/>
      <w:bCs/>
      <w:sz w:val="24"/>
      <w:szCs w:val="24"/>
    </w:rPr>
  </w:style>
  <w:style w:type="paragraph" w:styleId="1324">
    <w:name w:val="正文2"/>
    <w:basedOn w:val="991"/>
    <w:next w:val="1324"/>
    <w:link w:val="991"/>
    <w:pPr>
      <w:ind w:left="57" w:right="57"/>
      <w:jc w:val="center"/>
      <w:spacing w:after="60" w:line="360" w:lineRule="atLeast"/>
    </w:pPr>
    <w:rPr>
      <w:rFonts w:ascii="宋体"/>
      <w:szCs w:val="20"/>
    </w:rPr>
  </w:style>
  <w:style w:type="paragraph" w:styleId="1325">
    <w:name w:val="pa-59"/>
    <w:basedOn w:val="991"/>
    <w:next w:val="1325"/>
    <w:link w:val="991"/>
    <w:pPr>
      <w:ind w:firstLine="420"/>
      <w:spacing w:line="300" w:lineRule="atLeast"/>
      <w:widowControl/>
    </w:pPr>
    <w:rPr>
      <w:rFonts w:ascii="宋体" w:hAnsi="宋体" w:cs="宋体"/>
      <w:sz w:val="24"/>
      <w:szCs w:val="24"/>
    </w:rPr>
  </w:style>
  <w:style w:type="paragraph" w:styleId="1326">
    <w:name w:val="样式 标题 5 + 右侧:  -0.18 字符"/>
    <w:basedOn w:val="991"/>
    <w:next w:val="1326"/>
    <w:link w:val="991"/>
    <w:pPr>
      <w:numPr>
        <w:ilvl w:val="4"/>
        <w:numId w:val="7"/>
      </w:numPr>
      <w:tabs>
        <w:tab w:val="left" w:pos="1008" w:leader="none"/>
      </w:tabs>
    </w:pPr>
    <w:rPr>
      <w:szCs w:val="20"/>
    </w:rPr>
  </w:style>
  <w:style w:type="paragraph" w:styleId="1327">
    <w:name w:val=" Char Char Char Char Char Char"/>
    <w:basedOn w:val="991"/>
    <w:next w:val="1327"/>
    <w:link w:val="991"/>
    <w:pPr>
      <w:spacing w:line="360" w:lineRule="auto"/>
    </w:pPr>
    <w:rPr>
      <w:sz w:val="24"/>
      <w:szCs w:val="20"/>
    </w:rPr>
  </w:style>
  <w:style w:type="paragraph" w:styleId="1328">
    <w:name w:val="Default"/>
    <w:next w:val="1328"/>
    <w:link w:val="991"/>
    <w:pPr>
      <w:widowControl w:val="off"/>
    </w:pPr>
    <w:rPr>
      <w:rFonts w:ascii="宋体" w:hAnsi="宋体" w:cs="宋体"/>
      <w:color w:val="000000"/>
      <w:sz w:val="24"/>
      <w:szCs w:val="24"/>
      <w:lang w:val="en-US" w:eastAsia="zh-CN" w:bidi="ar-SA"/>
    </w:rPr>
  </w:style>
  <w:style w:type="paragraph" w:styleId="1329">
    <w:name w:val="样式3"/>
    <w:basedOn w:val="993"/>
    <w:next w:val="1329"/>
    <w:link w:val="991"/>
    <w:pPr>
      <w:spacing w:before="120" w:after="120" w:line="240" w:lineRule="auto"/>
    </w:pPr>
    <w:rPr>
      <w:rFonts w:ascii="宋体" w:hAnsi="宋体" w:eastAsia="宋体"/>
      <w:sz w:val="24"/>
      <w:szCs w:val="24"/>
    </w:rPr>
  </w:style>
  <w:style w:type="paragraph" w:styleId="1330">
    <w:name w:val="MM Topic 6"/>
    <w:basedOn w:val="997"/>
    <w:next w:val="991"/>
    <w:link w:val="991"/>
    <w:pPr>
      <w:numPr>
        <w:ilvl w:val="5"/>
        <w:numId w:val="4"/>
      </w:numPr>
      <w:jc w:val="both"/>
      <w:keepLines/>
      <w:keepNext/>
      <w:spacing w:after="64" w:line="320" w:lineRule="auto"/>
      <w:widowControl w:val="off"/>
      <w:tabs>
        <w:tab w:val="left" w:pos="2820" w:leader="none"/>
      </w:tabs>
    </w:pPr>
    <w:rPr>
      <w:rFonts w:ascii="Arial" w:hAnsi="Arial"/>
      <w:sz w:val="28"/>
      <w:szCs w:val="24"/>
      <w:lang w:eastAsia="zh-CN"/>
    </w:rPr>
  </w:style>
  <w:style w:type="paragraph" w:styleId="1331">
    <w:name w:val="MM Topic 1"/>
    <w:basedOn w:val="992"/>
    <w:next w:val="1075"/>
    <w:link w:val="991"/>
    <w:pPr>
      <w:numPr>
        <w:ilvl w:val="0"/>
        <w:numId w:val="4"/>
      </w:numPr>
      <w:tabs>
        <w:tab w:val="left" w:pos="1860" w:leader="none"/>
      </w:tabs>
    </w:pPr>
    <w:rPr>
      <w:sz w:val="32"/>
      <w:szCs w:val="28"/>
    </w:rPr>
  </w:style>
  <w:style w:type="paragraph" w:styleId="1332">
    <w:name w:val="Address"/>
    <w:basedOn w:val="991"/>
    <w:next w:val="991"/>
    <w:link w:val="991"/>
    <w:rPr>
      <w:i/>
      <w:sz w:val="24"/>
    </w:rPr>
  </w:style>
  <w:style w:type="paragraph" w:styleId="1333">
    <w:name w:val="xl35"/>
    <w:basedOn w:val="991"/>
    <w:next w:val="133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name w:val="图表"/>
    <w:basedOn w:val="991"/>
    <w:next w:val="1334"/>
    <w:link w:val="991"/>
    <w:qFormat/>
    <w:pPr>
      <w:jc w:val="center"/>
    </w:pPr>
    <w:rPr>
      <w:rFonts w:ascii="仿宋_GB2312" w:eastAsia="仿宋_GB2312"/>
      <w:szCs w:val="21"/>
    </w:rPr>
  </w:style>
  <w:style w:type="paragraph" w:styleId="1335">
    <w:name w:val="正文缩进_0"/>
    <w:basedOn w:val="1317"/>
    <w:next w:val="1335"/>
    <w:link w:val="991"/>
    <w:pPr>
      <w:ind w:firstLine="420"/>
      <w:jc w:val="both"/>
      <w:widowControl w:val="off"/>
    </w:pPr>
    <w:rPr>
      <w:sz w:val="21"/>
      <w:u w:val="single"/>
    </w:rPr>
  </w:style>
  <w:style w:type="paragraph" w:styleId="1336">
    <w:name w:val="Char Char Char Char Char Char Char Char1"/>
    <w:basedOn w:val="991"/>
    <w:next w:val="1336"/>
    <w:link w:val="991"/>
    <w:pPr>
      <w:jc w:val="left"/>
      <w:spacing w:after="160" w:line="240" w:lineRule="exact"/>
      <w:widowControl/>
    </w:pPr>
    <w:rPr>
      <w:rFonts w:ascii="Verdana" w:hAnsi="Verdana"/>
      <w:sz w:val="20"/>
      <w:szCs w:val="20"/>
      <w:lang w:eastAsia="en-US"/>
    </w:rPr>
  </w:style>
  <w:style w:type="paragraph" w:styleId="1337">
    <w:name w:val="标题3"/>
    <w:basedOn w:val="994"/>
    <w:next w:val="1337"/>
    <w:link w:val="991"/>
    <w:pPr>
      <w:jc w:val="both"/>
      <w:spacing w:line="360" w:lineRule="auto"/>
    </w:pPr>
    <w:rPr>
      <w:rFonts w:eastAsia="仿宋_GB2312"/>
      <w:bCs/>
      <w:sz w:val="30"/>
      <w:szCs w:val="32"/>
    </w:rPr>
  </w:style>
  <w:style w:type="paragraph" w:styleId="1338">
    <w:name w:val="样式 首行缩进:  2 字符1"/>
    <w:basedOn w:val="991"/>
    <w:next w:val="1338"/>
    <w:link w:val="991"/>
    <w:pPr>
      <w:ind w:firstLine="200"/>
      <w:spacing w:line="360" w:lineRule="auto"/>
      <w:widowControl/>
    </w:pPr>
    <w:rPr>
      <w:rFonts w:ascii="Times New Roman" w:hAnsi="Times New Roman" w:cs="宋体"/>
      <w:sz w:val="24"/>
      <w:szCs w:val="20"/>
      <w:lang w:eastAsia="en-US" w:bidi="he-IL"/>
    </w:rPr>
  </w:style>
  <w:style w:type="paragraph" w:styleId="1339">
    <w:name w:val="标准段落"/>
    <w:basedOn w:val="991"/>
    <w:next w:val="1339"/>
    <w:link w:val="991"/>
    <w:pPr>
      <w:ind w:firstLine="560"/>
      <w:spacing w:line="360" w:lineRule="auto"/>
    </w:pPr>
    <w:rPr>
      <w:rFonts w:eastAsia="仿宋_GB2312"/>
      <w:sz w:val="28"/>
      <w:szCs w:val="24"/>
      <w:lang w:bidi="th-TH"/>
    </w:rPr>
  </w:style>
  <w:style w:type="paragraph" w:styleId="1340">
    <w:name w:val="Char Char Char Char Char Char Char Char Char Char Char Char Char Char Char Char"/>
    <w:basedOn w:val="991"/>
    <w:next w:val="1340"/>
    <w:link w:val="991"/>
    <w:pPr>
      <w:ind w:left="200"/>
      <w:jc w:val="left"/>
      <w:widowControl/>
    </w:pPr>
    <w:rPr>
      <w:rFonts w:ascii="Tahoma" w:hAnsi="Tahoma"/>
      <w:sz w:val="24"/>
      <w:szCs w:val="24"/>
    </w:rPr>
  </w:style>
  <w:style w:type="paragraph" w:styleId="1341">
    <w:name w:val="tabletext"/>
    <w:basedOn w:val="991"/>
    <w:next w:val="1341"/>
    <w:link w:val="991"/>
    <w:pPr>
      <w:jc w:val="left"/>
      <w:spacing w:before="100" w:beforeAutospacing="1" w:after="100" w:afterAutospacing="1"/>
      <w:widowControl/>
    </w:pPr>
    <w:rPr>
      <w:rFonts w:ascii="宋体" w:hAnsi="宋体" w:cs="宋体"/>
      <w:sz w:val="24"/>
      <w:szCs w:val="24"/>
    </w:rPr>
  </w:style>
  <w:style w:type="paragraph" w:styleId="1342">
    <w:name w:val="表格文字"/>
    <w:next w:val="991"/>
    <w:link w:val="991"/>
    <w:rPr>
      <w:sz w:val="21"/>
      <w:lang w:val="en-US" w:eastAsia="zh-CN" w:bidi="ar-SA"/>
    </w:rPr>
  </w:style>
  <w:style w:type="paragraph" w:styleId="1343">
    <w:name w:val="Table Paragraph"/>
    <w:basedOn w:val="991"/>
    <w:next w:val="1343"/>
    <w:link w:val="991"/>
    <w:uiPriority w:val="99"/>
    <w:qFormat/>
    <w:pPr>
      <w:jc w:val="left"/>
    </w:pPr>
    <w:rPr>
      <w:rFonts w:cs="Calibri"/>
      <w:sz w:val="22"/>
      <w:lang w:eastAsia="en-US"/>
    </w:rPr>
  </w:style>
  <w:style w:type="paragraph" w:styleId="1344">
    <w:name w:val="标题2"/>
    <w:basedOn w:val="993"/>
    <w:next w:val="1344"/>
    <w:link w:val="991"/>
    <w:pPr>
      <w:numPr>
        <w:ilvl w:val="0"/>
        <w:numId w:val="8"/>
      </w:numPr>
      <w:ind w:left="0" w:firstLine="0"/>
      <w:keepLines w:val="0"/>
      <w:keepNext w:val="0"/>
      <w:spacing w:line="360" w:lineRule="auto"/>
      <w:tabs>
        <w:tab w:val="left" w:pos="0" w:leader="none"/>
        <w:tab w:val="left" w:pos="720" w:leader="none"/>
      </w:tabs>
    </w:pPr>
    <w:rPr>
      <w:rFonts w:eastAsia="仿宋_GB2312"/>
      <w:b w:val="0"/>
      <w:sz w:val="30"/>
    </w:rPr>
  </w:style>
  <w:style w:type="paragraph" w:styleId="1345">
    <w:name w:val="样式 楷体_GB2312 三号 加粗 行距: 固定值 19.5 磅"/>
    <w:basedOn w:val="1050"/>
    <w:next w:val="991"/>
    <w:link w:val="991"/>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346">
    <w:name w:val=" Char1 Char Char Char Char Char Char"/>
    <w:basedOn w:val="991"/>
    <w:next w:val="1346"/>
    <w:link w:val="991"/>
    <w:rPr>
      <w:rFonts w:ascii="Tahoma" w:hAnsi="Tahoma"/>
      <w:sz w:val="24"/>
      <w:szCs w:val="20"/>
    </w:rPr>
  </w:style>
  <w:style w:type="paragraph" w:styleId="1347">
    <w:name w:val="??"/>
    <w:next w:val="1347"/>
    <w:link w:val="991"/>
    <w:pPr>
      <w:widowControl w:val="off"/>
    </w:pPr>
    <w:rPr>
      <w:rFonts w:ascii="??" w:eastAsia="??"/>
      <w:lang w:val="en-US" w:eastAsia="zh-CN" w:bidi="ar-SA"/>
    </w:rPr>
  </w:style>
  <w:style w:type="paragraph" w:styleId="1348">
    <w:name w:val="图形文字"/>
    <w:next w:val="991"/>
    <w:link w:val="991"/>
    <w:pPr>
      <w:jc w:val="center"/>
    </w:pPr>
    <w:rPr>
      <w:color w:val="000000"/>
      <w:sz w:val="24"/>
      <w:lang w:val="en-US" w:eastAsia="zh-CN" w:bidi="ar-SA"/>
    </w:rPr>
  </w:style>
  <w:style w:type="paragraph" w:styleId="1349">
    <w:name w:val="列出段落2"/>
    <w:basedOn w:val="991"/>
    <w:next w:val="1349"/>
    <w:link w:val="991"/>
    <w:pPr>
      <w:ind w:firstLine="420"/>
    </w:pPr>
    <w:rPr>
      <w:rFonts w:ascii="Calibri" w:hAnsi="Calibri" w:cs="Calibri"/>
      <w:szCs w:val="21"/>
    </w:rPr>
  </w:style>
  <w:style w:type="paragraph" w:styleId="1350">
    <w:name w:val="pa-23"/>
    <w:basedOn w:val="991"/>
    <w:next w:val="1350"/>
    <w:link w:val="991"/>
    <w:pPr>
      <w:spacing w:line="280" w:lineRule="atLeast"/>
      <w:widowControl/>
    </w:pPr>
    <w:rPr>
      <w:rFonts w:ascii="宋体" w:hAnsi="宋体" w:cs="宋体"/>
      <w:sz w:val="24"/>
      <w:szCs w:val="24"/>
    </w:rPr>
  </w:style>
  <w:style w:type="paragraph" w:styleId="1351">
    <w:name w:val="正文 + 五号"/>
    <w:basedOn w:val="991"/>
    <w:next w:val="1351"/>
    <w:link w:val="991"/>
    <w:pPr>
      <w:ind w:firstLine="420"/>
      <w:jc w:val="left"/>
      <w:spacing w:line="360" w:lineRule="auto"/>
      <w:widowControl/>
    </w:pPr>
    <w:rPr>
      <w:rFonts w:ascii="Times New Roman" w:hAnsi="Times New Roman"/>
      <w:szCs w:val="21"/>
    </w:rPr>
  </w:style>
  <w:style w:type="paragraph" w:styleId="1352">
    <w:name w:val="Normal_0"/>
    <w:next w:val="1352"/>
    <w:link w:val="991"/>
    <w:uiPriority w:val="99"/>
    <w:qFormat/>
    <w:rPr>
      <w:rFonts w:eastAsia="Times New Roman"/>
      <w:sz w:val="24"/>
      <w:szCs w:val="24"/>
      <w:lang w:val="en-US" w:eastAsia="zh-CN" w:bidi="ar-SA"/>
    </w:rPr>
  </w:style>
  <w:style w:type="paragraph" w:styleId="1353">
    <w:name w:val="a0"/>
    <w:basedOn w:val="991"/>
    <w:next w:val="1353"/>
    <w:link w:val="991"/>
    <w:pPr>
      <w:jc w:val="left"/>
      <w:spacing w:before="100" w:beforeAutospacing="1" w:after="100" w:afterAutospacing="1"/>
      <w:widowControl/>
    </w:pPr>
    <w:rPr>
      <w:rFonts w:ascii="宋体" w:hAnsi="宋体" w:cs="宋体"/>
      <w:sz w:val="24"/>
      <w:szCs w:val="24"/>
    </w:rPr>
  </w:style>
  <w:style w:type="paragraph" w:styleId="1354">
    <w:name w:val="xl36"/>
    <w:basedOn w:val="991"/>
    <w:next w:val="1354"/>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55">
    <w:name w:val="xl42"/>
    <w:basedOn w:val="991"/>
    <w:next w:val="1355"/>
    <w:link w:val="991"/>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56">
    <w:name w:val="正文 + 宋体"/>
    <w:basedOn w:val="991"/>
    <w:next w:val="1356"/>
    <w:link w:val="991"/>
    <w:pPr>
      <w:jc w:val="center"/>
      <w:spacing w:line="499" w:lineRule="exact"/>
    </w:pPr>
    <w:rPr>
      <w:rFonts w:ascii="宋体" w:hAnsi="宋体"/>
      <w:sz w:val="24"/>
      <w:szCs w:val="24"/>
    </w:rPr>
  </w:style>
  <w:style w:type="paragraph" w:styleId="1357">
    <w:name w:val="xl26"/>
    <w:basedOn w:val="991"/>
    <w:next w:val="1357"/>
    <w:link w:val="991"/>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58">
    <w:name w:val="样式 标题 3 + (中文) 黑体 小四 非加粗 段前: 7.8 磅 段后: 0 磅 行距: 固定值 20 磅"/>
    <w:basedOn w:val="994"/>
    <w:next w:val="1358"/>
    <w:link w:val="991"/>
    <w:pPr>
      <w:jc w:val="both"/>
      <w:keepLines/>
      <w:keepNext/>
      <w:spacing w:line="400" w:lineRule="exact"/>
    </w:pPr>
    <w:rPr>
      <w:rFonts w:ascii="Cambria" w:hAnsi="Cambria" w:eastAsia="黑体" w:cs="宋体"/>
      <w:bCs/>
      <w:szCs w:val="20"/>
    </w:rPr>
  </w:style>
  <w:style w:type="paragraph" w:styleId="1359">
    <w:name w:val="第三层标题"/>
    <w:basedOn w:val="991"/>
    <w:next w:val="1359"/>
    <w:link w:val="991"/>
    <w:pPr>
      <w:numPr>
        <w:ilvl w:val="2"/>
        <w:numId w:val="9"/>
      </w:numPr>
      <w:spacing w:before="240" w:line="360" w:lineRule="auto"/>
      <w:tabs>
        <w:tab w:val="left" w:pos="1200" w:leader="none"/>
        <w:tab w:val="left" w:pos="1260" w:leader="none"/>
      </w:tabs>
    </w:pPr>
    <w:rPr>
      <w:b/>
      <w:sz w:val="24"/>
      <w:szCs w:val="20"/>
    </w:rPr>
  </w:style>
  <w:style w:type="paragraph" w:styleId="1360">
    <w:name w:val="修订"/>
    <w:next w:val="1360"/>
    <w:link w:val="991"/>
    <w:rPr>
      <w:sz w:val="21"/>
      <w:lang w:val="en-US" w:eastAsia="zh-CN" w:bidi="ar-SA"/>
    </w:rPr>
  </w:style>
  <w:style w:type="paragraph" w:styleId="1361">
    <w:name w:val="xl46"/>
    <w:basedOn w:val="991"/>
    <w:next w:val="1361"/>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62">
    <w:name w:val="正文缩进_1"/>
    <w:basedOn w:val="1131"/>
    <w:next w:val="1362"/>
    <w:link w:val="991"/>
    <w:pPr>
      <w:ind w:firstLine="420"/>
      <w:jc w:val="both"/>
      <w:widowControl w:val="off"/>
    </w:pPr>
    <w:rPr>
      <w:sz w:val="21"/>
      <w:u w:val="single"/>
    </w:rPr>
  </w:style>
  <w:style w:type="paragraph" w:styleId="1363">
    <w:name w:val="样式 标题 2 + Times New Roman 四号 非加粗 段前: 5 磅 段后: 0 磅 行距: 固定值 20..."/>
    <w:basedOn w:val="993"/>
    <w:next w:val="1363"/>
    <w:link w:val="991"/>
    <w:pPr>
      <w:jc w:val="left"/>
      <w:keepLines w:val="0"/>
      <w:spacing w:before="100" w:line="400" w:lineRule="exact"/>
      <w:widowControl/>
    </w:pPr>
    <w:rPr>
      <w:rFonts w:ascii="Times New Roman" w:hAnsi="Times New Roman" w:eastAsia="宋体" w:cs="宋体"/>
      <w:b w:val="0"/>
      <w:i/>
      <w:iCs/>
      <w:sz w:val="28"/>
      <w:szCs w:val="20"/>
    </w:rPr>
  </w:style>
  <w:style w:type="paragraph" w:styleId="1364">
    <w:name w:val="reader-word-layer reader-word-s1-13"/>
    <w:basedOn w:val="991"/>
    <w:next w:val="1364"/>
    <w:link w:val="991"/>
    <w:pPr>
      <w:jc w:val="left"/>
      <w:spacing w:before="100" w:beforeAutospacing="1" w:after="100" w:afterAutospacing="1"/>
      <w:widowControl/>
    </w:pPr>
    <w:rPr>
      <w:rFonts w:ascii="宋体" w:hAnsi="宋体" w:cs="宋体"/>
      <w:sz w:val="24"/>
      <w:szCs w:val="24"/>
    </w:rPr>
  </w:style>
  <w:style w:type="paragraph" w:styleId="1365">
    <w:name w:val="样式5"/>
    <w:basedOn w:val="991"/>
    <w:next w:val="993"/>
    <w:link w:val="991"/>
    <w:rPr>
      <w:rFonts w:ascii="Times New Roman" w:hAnsi="Times New Roman"/>
      <w:i/>
      <w:szCs w:val="24"/>
    </w:rPr>
  </w:style>
  <w:style w:type="paragraph" w:styleId="1366">
    <w:name w:val=" Char1 Char Char Char"/>
    <w:basedOn w:val="991"/>
    <w:next w:val="1366"/>
    <w:link w:val="991"/>
    <w:rPr>
      <w:szCs w:val="24"/>
    </w:rPr>
  </w:style>
  <w:style w:type="paragraph" w:styleId="1367">
    <w:name w:val="reader-word-layer reader-word-s1-15"/>
    <w:basedOn w:val="991"/>
    <w:next w:val="1367"/>
    <w:link w:val="991"/>
    <w:pPr>
      <w:jc w:val="left"/>
      <w:spacing w:before="100" w:beforeAutospacing="1" w:after="100" w:afterAutospacing="1"/>
      <w:widowControl/>
    </w:pPr>
    <w:rPr>
      <w:rFonts w:ascii="宋体" w:hAnsi="宋体" w:cs="宋体"/>
      <w:sz w:val="24"/>
      <w:szCs w:val="24"/>
    </w:rPr>
  </w:style>
  <w:style w:type="paragraph" w:styleId="1368">
    <w:name w:val="表格正文"/>
    <w:basedOn w:val="991"/>
    <w:next w:val="1368"/>
    <w:link w:val="991"/>
    <w:pPr>
      <w:jc w:val="center"/>
    </w:pPr>
    <w:rPr>
      <w:rFonts w:eastAsia="仿宋_GB2312"/>
      <w:szCs w:val="24"/>
    </w:rPr>
  </w:style>
  <w:style w:type="paragraph" w:styleId="1369">
    <w:name w:val=" Char Char Char Char Char Char Char Char Char Char"/>
    <w:basedOn w:val="991"/>
    <w:next w:val="1369"/>
    <w:link w:val="991"/>
    <w:rPr>
      <w:szCs w:val="20"/>
    </w:rPr>
  </w:style>
  <w:style w:type="paragraph" w:styleId="1370">
    <w:name w:val="标题9"/>
    <w:basedOn w:val="1000"/>
    <w:next w:val="1370"/>
    <w:link w:val="991"/>
    <w:pPr>
      <w:keepLines w:val="0"/>
      <w:keepNext w:val="0"/>
      <w:spacing w:before="0" w:after="0" w:line="360" w:lineRule="auto"/>
    </w:pPr>
    <w:rPr>
      <w:rFonts w:eastAsia="仿宋_GB2312"/>
      <w:sz w:val="30"/>
    </w:rPr>
  </w:style>
  <w:style w:type="paragraph" w:styleId="1371">
    <w:name w:val="jk3"/>
    <w:basedOn w:val="991"/>
    <w:next w:val="1371"/>
    <w:link w:val="991"/>
    <w:pPr>
      <w:ind w:firstLine="482"/>
      <w:spacing w:line="520" w:lineRule="exact"/>
    </w:pPr>
    <w:rPr>
      <w:rFonts w:ascii="Times New Roman" w:hAnsi="Times New Roman"/>
      <w:b/>
      <w:sz w:val="24"/>
      <w:szCs w:val="24"/>
    </w:rPr>
  </w:style>
  <w:style w:type="paragraph" w:styleId="1372">
    <w:name w:val="正文 New"/>
    <w:next w:val="1372"/>
    <w:link w:val="991"/>
    <w:pPr>
      <w:jc w:val="both"/>
      <w:widowControl w:val="off"/>
    </w:pPr>
    <w:rPr>
      <w:sz w:val="21"/>
      <w:szCs w:val="22"/>
      <w:lang w:val="en-US" w:eastAsia="zh-CN" w:bidi="ar-SA"/>
    </w:rPr>
  </w:style>
  <w:style w:type="paragraph" w:styleId="1373">
    <w:name w:val="xl28"/>
    <w:basedOn w:val="991"/>
    <w:next w:val="1373"/>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74">
    <w:name w:val="正文3"/>
    <w:next w:val="1374"/>
    <w:link w:val="991"/>
    <w:qFormat/>
    <w:rPr>
      <w:lang w:val="en-US" w:eastAsia="zh-CN" w:bidi="ar-SA"/>
    </w:rPr>
  </w:style>
  <w:style w:type="paragraph" w:styleId="1375">
    <w:name w:val="xl43"/>
    <w:basedOn w:val="991"/>
    <w:next w:val="1375"/>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76">
    <w:name w:val="标题1"/>
    <w:basedOn w:val="991"/>
    <w:next w:val="991"/>
    <w:link w:val="9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377">
    <w:name w:val="图片"/>
    <w:next w:val="1377"/>
    <w:link w:val="991"/>
    <w:pPr>
      <w:jc w:val="center"/>
    </w:pPr>
    <w:rPr>
      <w:rFonts w:cs="宋体"/>
      <w:sz w:val="24"/>
      <w:lang w:val="en-US" w:eastAsia="zh-CN" w:bidi="ar-SA"/>
    </w:rPr>
  </w:style>
  <w:style w:type="paragraph" w:styleId="1378">
    <w:name w:val="pa-64"/>
    <w:basedOn w:val="991"/>
    <w:next w:val="1378"/>
    <w:link w:val="991"/>
    <w:pPr>
      <w:spacing w:line="300" w:lineRule="atLeast"/>
      <w:widowControl/>
    </w:pPr>
    <w:rPr>
      <w:rFonts w:ascii="宋体" w:hAnsi="宋体" w:cs="宋体"/>
      <w:sz w:val="24"/>
      <w:szCs w:val="24"/>
    </w:rPr>
  </w:style>
  <w:style w:type="paragraph" w:styleId="1379">
    <w:name w:val="Char1 Char Char Char"/>
    <w:basedOn w:val="991"/>
    <w:next w:val="1379"/>
    <w:link w:val="991"/>
    <w:pPr>
      <w:ind w:firstLine="200"/>
      <w:spacing w:line="360" w:lineRule="auto"/>
    </w:pPr>
    <w:rPr>
      <w:rFonts w:ascii="Tahoma" w:hAnsi="Tahoma"/>
      <w:sz w:val="24"/>
      <w:szCs w:val="20"/>
    </w:rPr>
  </w:style>
  <w:style w:type="paragraph" w:styleId="1380">
    <w:name w:val="xl37"/>
    <w:basedOn w:val="991"/>
    <w:next w:val="138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381">
    <w:name w:val="正文3b"/>
    <w:basedOn w:val="991"/>
    <w:next w:val="1381"/>
    <w:link w:val="991"/>
    <w:pPr>
      <w:numPr>
        <w:ilvl w:val="0"/>
        <w:numId w:val="10"/>
      </w:numPr>
      <w:spacing w:before="120" w:line="360" w:lineRule="auto"/>
      <w:widowControl/>
      <w:tabs>
        <w:tab w:val="left" w:pos="1075" w:leader="none"/>
        <w:tab w:val="left" w:pos="1145" w:leader="none"/>
        <w:tab w:val="left" w:pos="3010" w:leader="none"/>
      </w:tabs>
    </w:pPr>
    <w:rPr>
      <w:sz w:val="24"/>
      <w:szCs w:val="20"/>
    </w:rPr>
  </w:style>
  <w:style w:type="paragraph" w:styleId="1382">
    <w:name w:val="列出段落_0"/>
    <w:basedOn w:val="1179"/>
    <w:next w:val="1382"/>
    <w:link w:val="991"/>
    <w:uiPriority w:val="34"/>
    <w:qFormat/>
    <w:pPr>
      <w:ind w:firstLine="420"/>
      <w:jc w:val="both"/>
      <w:widowControl w:val="off"/>
    </w:pPr>
    <w:rPr>
      <w:sz w:val="21"/>
      <w:szCs w:val="22"/>
    </w:rPr>
  </w:style>
  <w:style w:type="paragraph" w:styleId="1383">
    <w:name w:val="Main"/>
    <w:basedOn w:val="991"/>
    <w:next w:val="1383"/>
    <w:link w:val="991"/>
    <w:pPr>
      <w:ind w:left="720"/>
      <w:jc w:val="left"/>
      <w:spacing w:before="240"/>
      <w:widowControl/>
    </w:pPr>
    <w:rPr>
      <w:rFonts w:ascii="Arial" w:hAnsi="Arial"/>
      <w:color w:val="000000"/>
      <w:sz w:val="22"/>
      <w:szCs w:val="20"/>
      <w:lang w:eastAsia="en-US"/>
    </w:rPr>
  </w:style>
  <w:style w:type="paragraph" w:styleId="1384">
    <w:name w:val="样式8"/>
    <w:basedOn w:val="991"/>
    <w:next w:val="1384"/>
    <w:link w:val="991"/>
    <w:rPr>
      <w:rFonts w:ascii="Times New Roman" w:hAnsi="Times New Roman"/>
      <w:sz w:val="24"/>
      <w:szCs w:val="24"/>
    </w:rPr>
  </w:style>
  <w:style w:type="paragraph" w:styleId="1385">
    <w:name w:val=" Char8 Char Char"/>
    <w:basedOn w:val="991"/>
    <w:next w:val="1385"/>
    <w:link w:val="991"/>
    <w:pPr>
      <w:ind w:left="390" w:hanging="390"/>
      <w:keepLines/>
      <w:keepNext/>
      <w:pageBreakBefore/>
      <w:tabs>
        <w:tab w:val="left" w:pos="390" w:leader="none"/>
      </w:tabs>
    </w:pPr>
    <w:rPr>
      <w:szCs w:val="20"/>
    </w:rPr>
  </w:style>
  <w:style w:type="paragraph" w:styleId="1386">
    <w:name w:val=" Char Char Char Char"/>
    <w:basedOn w:val="991"/>
    <w:next w:val="1386"/>
    <w:link w:val="991"/>
    <w:pPr>
      <w:jc w:val="left"/>
      <w:spacing w:after="160" w:line="360" w:lineRule="auto"/>
      <w:widowControl/>
    </w:pPr>
    <w:rPr>
      <w:sz w:val="24"/>
      <w:szCs w:val="24"/>
      <w:lang w:eastAsia="en-US"/>
    </w:rPr>
  </w:style>
  <w:style w:type="paragraph" w:styleId="1387">
    <w:name w:val="第四级"/>
    <w:basedOn w:val="991"/>
    <w:next w:val="991"/>
    <w:link w:val="991"/>
    <w:pPr>
      <w:numPr>
        <w:ilvl w:val="3"/>
        <w:numId w:val="1"/>
      </w:numPr>
      <w:spacing w:line="360" w:lineRule="auto"/>
      <w:tabs>
        <w:tab w:val="left" w:pos="1134" w:leader="none"/>
      </w:tabs>
    </w:pPr>
    <w:rPr>
      <w:rFonts w:ascii="宋体" w:hAnsi="宋体" w:eastAsia="仿宋"/>
      <w:sz w:val="28"/>
      <w:szCs w:val="21"/>
    </w:rPr>
  </w:style>
  <w:style w:type="paragraph" w:styleId="1388">
    <w:name w:val="空半行"/>
    <w:basedOn w:val="991"/>
    <w:next w:val="1388"/>
    <w:link w:val="991"/>
    <w:pPr>
      <w:spacing w:line="120" w:lineRule="exact"/>
    </w:pPr>
    <w:rPr>
      <w:rFonts w:ascii="Times New Roman" w:hAnsi="Times New Roman" w:eastAsia="仿宋_GB2312"/>
      <w:color w:val="ffffff"/>
      <w:sz w:val="30"/>
      <w:szCs w:val="20"/>
    </w:rPr>
  </w:style>
  <w:style w:type="paragraph" w:styleId="1389">
    <w:name w:val="样式 Default + 仿宋_GB2312 三号 自动设置 首行缩进:  0.84 厘米 右侧:  0.28 厘米 ..."/>
    <w:basedOn w:val="991"/>
    <w:next w:val="1389"/>
    <w:link w:val="991"/>
    <w:pPr>
      <w:ind w:right="158" w:firstLine="478"/>
      <w:jc w:val="left"/>
      <w:spacing w:line="620" w:lineRule="atLeast"/>
    </w:pPr>
    <w:rPr>
      <w:rFonts w:ascii="仿宋_GB2312" w:eastAsia="仿宋_GB2312"/>
      <w:sz w:val="28"/>
      <w:szCs w:val="20"/>
    </w:rPr>
  </w:style>
  <w:style w:type="paragraph" w:styleId="1390">
    <w:name w:val="Achievement"/>
    <w:basedOn w:val="991"/>
    <w:next w:val="1390"/>
    <w:link w:val="991"/>
    <w:pPr>
      <w:ind w:left="3600" w:hanging="360"/>
      <w:tabs>
        <w:tab w:val="left" w:pos="3600" w:leader="none"/>
      </w:tabs>
    </w:pPr>
    <w:rPr>
      <w:rFonts w:ascii="Times New Roman" w:hAnsi="Times New Roman"/>
      <w:szCs w:val="24"/>
    </w:rPr>
  </w:style>
  <w:style w:type="paragraph" w:styleId="1391">
    <w:name w:val="样式7"/>
    <w:basedOn w:val="991"/>
    <w:next w:val="1302"/>
    <w:link w:val="991"/>
    <w:rPr>
      <w:rFonts w:ascii="Times New Roman" w:hAnsi="Times New Roman"/>
      <w:szCs w:val="24"/>
    </w:rPr>
  </w:style>
  <w:style w:type="paragraph" w:styleId="1392">
    <w:name w:val="WPSOffice手动目录 1"/>
    <w:next w:val="1392"/>
    <w:link w:val="991"/>
    <w:rPr>
      <w:lang w:val="en-US" w:eastAsia="zh-CN" w:bidi="ar-SA"/>
    </w:rPr>
  </w:style>
  <w:style w:type="paragraph" w:styleId="1393">
    <w:name w:val="Normal_1"/>
    <w:next w:val="1393"/>
    <w:link w:val="991"/>
    <w:uiPriority w:val="99"/>
    <w:qFormat/>
    <w:rPr>
      <w:rFonts w:eastAsia="Times New Roman"/>
      <w:sz w:val="24"/>
      <w:szCs w:val="24"/>
      <w:lang w:val="en-US" w:eastAsia="zh-CN" w:bidi="ar-SA"/>
    </w:rPr>
  </w:style>
  <w:style w:type="paragraph" w:styleId="1394">
    <w:name w:val="Char Char Char1 Char Char Char Char"/>
    <w:basedOn w:val="991"/>
    <w:next w:val="1394"/>
    <w:link w:val="991"/>
    <w:pPr>
      <w:jc w:val="left"/>
      <w:spacing w:after="160" w:line="240" w:lineRule="exact"/>
      <w:widowControl/>
    </w:pPr>
    <w:rPr>
      <w:rFonts w:ascii="Verdana" w:hAnsi="Verdana"/>
      <w:sz w:val="20"/>
      <w:szCs w:val="20"/>
      <w:lang w:eastAsia="en-US"/>
    </w:rPr>
  </w:style>
  <w:style w:type="paragraph" w:styleId="1395">
    <w:name w:val="方框下的123标题"/>
    <w:basedOn w:val="991"/>
    <w:next w:val="1395"/>
    <w:link w:val="991"/>
    <w:pPr>
      <w:numPr>
        <w:ilvl w:val="0"/>
        <w:numId w:val="11"/>
      </w:numPr>
      <w:spacing w:line="360" w:lineRule="auto"/>
      <w:tabs>
        <w:tab w:val="left" w:pos="420" w:leader="none"/>
      </w:tabs>
    </w:pPr>
    <w:rPr>
      <w:szCs w:val="24"/>
    </w:rPr>
  </w:style>
  <w:style w:type="paragraph" w:styleId="1396">
    <w:name w:val="Char"/>
    <w:basedOn w:val="991"/>
    <w:next w:val="1396"/>
    <w:link w:val="991"/>
    <w:pPr>
      <w:ind w:left="780" w:hanging="360"/>
    </w:pPr>
    <w:rPr>
      <w:sz w:val="24"/>
      <w:szCs w:val="24"/>
    </w:rPr>
  </w:style>
  <w:style w:type="paragraph" w:styleId="1397">
    <w:name w:val="Char Char Char Char1"/>
    <w:basedOn w:val="1021"/>
    <w:next w:val="1397"/>
    <w:link w:val="991"/>
    <w:pPr>
      <w:spacing w:line="360" w:lineRule="auto"/>
    </w:pPr>
    <w:rPr>
      <w:rFonts w:ascii="Tahoma" w:hAnsi="Tahoma"/>
    </w:rPr>
  </w:style>
  <w:style w:type="paragraph" w:styleId="1398">
    <w:name w:val="xl25"/>
    <w:basedOn w:val="991"/>
    <w:next w:val="1398"/>
    <w:link w:val="991"/>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399">
    <w:name w:val="table_1stline"/>
    <w:basedOn w:val="991"/>
    <w:next w:val="1399"/>
    <w:link w:val="991"/>
    <w:pPr>
      <w:jc w:val="left"/>
      <w:spacing w:before="120"/>
      <w:widowControl/>
    </w:pPr>
    <w:rPr>
      <w:bCs/>
      <w:sz w:val="20"/>
      <w:szCs w:val="20"/>
    </w:rPr>
  </w:style>
  <w:style w:type="paragraph" w:styleId="1400">
    <w:name w:val="并列条文1）2）"/>
    <w:basedOn w:val="991"/>
    <w:next w:val="1400"/>
    <w:link w:val="991"/>
    <w:pPr>
      <w:numPr>
        <w:ilvl w:val="0"/>
        <w:numId w:val="12"/>
      </w:numPr>
      <w:ind w:left="720" w:hanging="180"/>
      <w:spacing w:line="360" w:lineRule="auto"/>
      <w:widowControl/>
      <w:tabs>
        <w:tab w:val="left" w:pos="900" w:leader="none"/>
        <w:tab w:val="left" w:pos="1021" w:leader="none"/>
      </w:tabs>
    </w:pPr>
    <w:rPr>
      <w:rFonts w:ascii="宋体" w:hAnsi="宋体"/>
      <w:sz w:val="24"/>
      <w:szCs w:val="20"/>
    </w:rPr>
  </w:style>
  <w:style w:type="paragraph" w:styleId="1401">
    <w:name w:val="样式2"/>
    <w:basedOn w:val="991"/>
    <w:next w:val="1401"/>
    <w:link w:val="991"/>
    <w:rPr>
      <w:rFonts w:ascii="Times New Roman" w:hAnsi="Times New Roman"/>
      <w:b/>
      <w:szCs w:val="24"/>
    </w:rPr>
  </w:style>
  <w:style w:type="paragraph" w:styleId="1402">
    <w:name w:val="Normal_4"/>
    <w:next w:val="1402"/>
    <w:link w:val="991"/>
    <w:qFormat/>
    <w:rPr>
      <w:rFonts w:eastAsia="Times New Roman"/>
      <w:sz w:val="24"/>
      <w:szCs w:val="24"/>
      <w:lang w:bidi="ar-SA"/>
    </w:rPr>
  </w:style>
  <w:style w:type="paragraph" w:styleId="1403">
    <w:name w:val="font6"/>
    <w:basedOn w:val="991"/>
    <w:next w:val="1403"/>
    <w:link w:val="991"/>
    <w:pPr>
      <w:jc w:val="left"/>
      <w:spacing w:before="100" w:beforeAutospacing="1" w:after="100" w:afterAutospacing="1"/>
      <w:widowControl/>
    </w:pPr>
    <w:rPr>
      <w:rFonts w:ascii="Helv" w:hAnsi="Helv" w:cs="宋体"/>
      <w:sz w:val="20"/>
      <w:szCs w:val="20"/>
    </w:rPr>
  </w:style>
  <w:style w:type="paragraph" w:styleId="1404">
    <w:name w:val="Char Char Char Char"/>
    <w:basedOn w:val="991"/>
    <w:next w:val="1404"/>
    <w:link w:val="991"/>
    <w:pPr>
      <w:jc w:val="left"/>
      <w:spacing w:after="160" w:line="240" w:lineRule="exact"/>
      <w:widowControl/>
    </w:pPr>
    <w:rPr>
      <w:rFonts w:ascii="Verdana" w:hAnsi="Verdana" w:eastAsia="仿宋_GB2312"/>
      <w:sz w:val="24"/>
      <w:szCs w:val="20"/>
      <w:lang w:eastAsia="en-US"/>
    </w:rPr>
  </w:style>
  <w:style w:type="paragraph" w:styleId="1405">
    <w:name w:val="Item List in Table"/>
    <w:basedOn w:val="991"/>
    <w:next w:val="1405"/>
    <w:link w:val="991"/>
    <w:pPr>
      <w:numPr>
        <w:ilvl w:val="0"/>
        <w:numId w:val="10"/>
      </w:numPr>
      <w:jc w:val="left"/>
      <w:spacing w:before="80" w:after="80" w:line="240" w:lineRule="atLeast"/>
      <w:widowControl/>
      <w:tabs>
        <w:tab w:val="left" w:pos="360" w:leader="none"/>
        <w:tab w:val="left" w:pos="1145" w:leader="none"/>
      </w:tabs>
    </w:pPr>
    <w:rPr>
      <w:rFonts w:hint="eastAsia" w:cs="Arial"/>
      <w:szCs w:val="21"/>
    </w:rPr>
  </w:style>
  <w:style w:type="paragraph" w:styleId="1406">
    <w:name w:val="no body"/>
    <w:basedOn w:val="1028"/>
    <w:next w:val="1406"/>
    <w:link w:val="991"/>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407">
    <w:name w:val="pa-67"/>
    <w:basedOn w:val="991"/>
    <w:next w:val="1407"/>
    <w:link w:val="991"/>
    <w:pPr>
      <w:jc w:val="left"/>
      <w:spacing w:line="300" w:lineRule="atLeast"/>
      <w:widowControl/>
    </w:pPr>
    <w:rPr>
      <w:rFonts w:ascii="宋体" w:hAnsi="宋体" w:cs="宋体"/>
      <w:sz w:val="24"/>
      <w:szCs w:val="24"/>
    </w:rPr>
  </w:style>
  <w:style w:type="paragraph" w:styleId="1408">
    <w:name w:val="MM Topic 2"/>
    <w:basedOn w:val="993"/>
    <w:next w:val="991"/>
    <w:link w:val="991"/>
    <w:pPr>
      <w:numPr>
        <w:ilvl w:val="1"/>
        <w:numId w:val="4"/>
      </w:numPr>
      <w:ind w:right="100"/>
      <w:spacing w:before="260" w:after="260"/>
      <w:tabs>
        <w:tab w:val="left" w:pos="1440" w:leader="none"/>
      </w:tabs>
    </w:pPr>
    <w:rPr>
      <w:rFonts w:eastAsia="宋体"/>
      <w:sz w:val="30"/>
      <w:szCs w:val="28"/>
    </w:rPr>
  </w:style>
  <w:style w:type="paragraph" w:styleId="1409">
    <w:name w:val="Char2"/>
    <w:basedOn w:val="991"/>
    <w:next w:val="1409"/>
    <w:link w:val="991"/>
    <w:pPr>
      <w:ind w:left="300" w:hanging="420"/>
    </w:pPr>
    <w:rPr>
      <w:sz w:val="24"/>
      <w:szCs w:val="24"/>
    </w:rPr>
  </w:style>
  <w:style w:type="paragraph" w:styleId="1410">
    <w:name w:val="flNote"/>
    <w:basedOn w:val="991"/>
    <w:next w:val="1410"/>
    <w:link w:val="991"/>
    <w:pPr>
      <w:jc w:val="center"/>
      <w:spacing w:before="320" w:after="160" w:line="360" w:lineRule="atLeast"/>
    </w:pPr>
    <w:rPr>
      <w:rFonts w:ascii="Arial" w:hAnsi="Times New Roman" w:eastAsia="黑体"/>
      <w:sz w:val="30"/>
      <w:szCs w:val="20"/>
    </w:rPr>
  </w:style>
  <w:style w:type="paragraph" w:styleId="1411">
    <w:name w:val="xl30"/>
    <w:basedOn w:val="991"/>
    <w:next w:val="1411"/>
    <w:link w:val="991"/>
    <w:pPr>
      <w:jc w:val="center"/>
      <w:spacing w:before="100" w:beforeAutospacing="1" w:after="100" w:afterAutospacing="1"/>
      <w:widowControl/>
    </w:pPr>
    <w:rPr>
      <w:rFonts w:ascii="宋体" w:hAnsi="宋体"/>
      <w:b/>
      <w:bCs/>
      <w:sz w:val="36"/>
      <w:szCs w:val="36"/>
    </w:rPr>
  </w:style>
  <w:style w:type="paragraph" w:styleId="1412">
    <w:name w:val="第一层标题左"/>
    <w:basedOn w:val="991"/>
    <w:next w:val="1412"/>
    <w:link w:val="991"/>
    <w:pPr>
      <w:numPr>
        <w:ilvl w:val="0"/>
        <w:numId w:val="13"/>
      </w:numPr>
      <w:ind w:left="275" w:hanging="375"/>
      <w:spacing w:before="960" w:after="120" w:line="360" w:lineRule="auto"/>
      <w:tabs>
        <w:tab w:val="left" w:pos="275" w:leader="none"/>
        <w:tab w:val="left" w:pos="420" w:leader="none"/>
      </w:tabs>
    </w:pPr>
    <w:rPr>
      <w:b/>
      <w:sz w:val="44"/>
      <w:szCs w:val="20"/>
    </w:rPr>
  </w:style>
  <w:style w:type="paragraph" w:styleId="1413">
    <w:name w:val="Char Char"/>
    <w:basedOn w:val="991"/>
    <w:next w:val="1413"/>
    <w:link w:val="991"/>
    <w:qFormat/>
    <w:pPr>
      <w:spacing w:line="360" w:lineRule="auto"/>
    </w:pPr>
    <w:rPr>
      <w:rFonts w:ascii="Tahoma" w:hAnsi="Tahoma"/>
      <w:sz w:val="24"/>
      <w:szCs w:val="20"/>
    </w:rPr>
  </w:style>
  <w:style w:type="paragraph" w:styleId="1414">
    <w:name w:val="Char Char2 Char"/>
    <w:basedOn w:val="991"/>
    <w:next w:val="1414"/>
    <w:link w:val="991"/>
    <w:pPr>
      <w:ind w:left="390" w:hanging="390"/>
      <w:keepLines/>
      <w:keepNext/>
      <w:pageBreakBefore/>
      <w:tabs>
        <w:tab w:val="left" w:pos="390" w:leader="none"/>
      </w:tabs>
    </w:pPr>
    <w:rPr>
      <w:szCs w:val="20"/>
    </w:rPr>
  </w:style>
  <w:style w:type="paragraph" w:styleId="1415">
    <w:name w:val="List Paragraph"/>
    <w:basedOn w:val="991"/>
    <w:next w:val="1415"/>
    <w:link w:val="991"/>
    <w:qFormat/>
    <w:pPr>
      <w:ind w:firstLine="420"/>
    </w:pPr>
    <w:rPr>
      <w:rFonts w:ascii="Times New Roman" w:hAnsi="Times New Roman"/>
      <w:szCs w:val="21"/>
    </w:rPr>
  </w:style>
  <w:style w:type="paragraph" w:styleId="1416">
    <w:name w:val="xl24"/>
    <w:basedOn w:val="991"/>
    <w:next w:val="1416"/>
    <w:link w:val="991"/>
    <w:pPr>
      <w:jc w:val="center"/>
      <w:spacing w:before="100" w:beforeAutospacing="1" w:after="100" w:afterAutospacing="1"/>
      <w:widowControl/>
    </w:pPr>
    <w:rPr>
      <w:rFonts w:ascii="宋体" w:hAnsi="宋体"/>
      <w:sz w:val="24"/>
      <w:szCs w:val="24"/>
    </w:rPr>
  </w:style>
  <w:style w:type="paragraph" w:styleId="1417">
    <w:name w:val="正文段"/>
    <w:basedOn w:val="991"/>
    <w:next w:val="1417"/>
    <w:link w:val="991"/>
    <w:pPr>
      <w:ind w:firstLine="454"/>
      <w:spacing w:after="240" w:line="360" w:lineRule="atLeast"/>
      <w:widowControl/>
    </w:pPr>
    <w:rPr>
      <w:rFonts w:ascii="宋体"/>
      <w:sz w:val="24"/>
      <w:szCs w:val="20"/>
    </w:rPr>
  </w:style>
  <w:style w:type="paragraph" w:styleId="1418">
    <w:name w:val="table_lines"/>
    <w:basedOn w:val="991"/>
    <w:next w:val="1418"/>
    <w:link w:val="991"/>
    <w:pPr>
      <w:jc w:val="left"/>
      <w:widowControl/>
    </w:pPr>
    <w:rPr>
      <w:sz w:val="20"/>
      <w:szCs w:val="20"/>
    </w:rPr>
  </w:style>
  <w:style w:type="paragraph" w:styleId="1419">
    <w:name w:val="项目符号1 Char"/>
    <w:basedOn w:val="991"/>
    <w:next w:val="1419"/>
    <w:link w:val="991"/>
    <w:pPr>
      <w:numPr>
        <w:ilvl w:val="0"/>
        <w:numId w:val="11"/>
      </w:numPr>
      <w:jc w:val="left"/>
      <w:spacing w:line="360" w:lineRule="auto"/>
      <w:tabs>
        <w:tab w:val="left" w:pos="420" w:leader="none"/>
      </w:tabs>
    </w:pPr>
    <w:rPr>
      <w:sz w:val="24"/>
      <w:szCs w:val="24"/>
    </w:rPr>
  </w:style>
  <w:style w:type="paragraph" w:styleId="1420">
    <w:name w:val="图"/>
    <w:basedOn w:val="991"/>
    <w:next w:val="1420"/>
    <w:link w:val="991"/>
    <w:pPr>
      <w:jc w:val="center"/>
      <w:keepNext/>
      <w:spacing w:before="60" w:after="60" w:line="300" w:lineRule="auto"/>
    </w:pPr>
    <w:rPr>
      <w:rFonts w:ascii="Times New Roman" w:hAnsi="Times New Roman"/>
      <w:spacing w:val="20"/>
      <w:sz w:val="24"/>
      <w:szCs w:val="20"/>
    </w:rPr>
  </w:style>
  <w:style w:type="paragraph" w:styleId="1421">
    <w:name w:val="正文_2_0"/>
    <w:next w:val="1421"/>
    <w:link w:val="991"/>
    <w:qFormat/>
    <w:rPr>
      <w:lang w:val="en-US" w:eastAsia="zh-CN" w:bidi="ar-SA"/>
    </w:rPr>
  </w:style>
  <w:style w:type="paragraph" w:styleId="1422">
    <w:name w:val="xl44"/>
    <w:basedOn w:val="991"/>
    <w:next w:val="1422"/>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423">
    <w:name w:val="Heading 71"/>
    <w:basedOn w:val="991"/>
    <w:next w:val="1423"/>
    <w:link w:val="991"/>
    <w:uiPriority w:val="99"/>
    <w:pPr>
      <w:jc w:val="left"/>
      <w:outlineLvl w:val="7"/>
    </w:pPr>
    <w:rPr>
      <w:rFonts w:ascii="宋体" w:hAnsi="宋体" w:cs="宋体"/>
      <w:sz w:val="28"/>
      <w:szCs w:val="28"/>
      <w:lang w:eastAsia="en-US"/>
    </w:rPr>
  </w:style>
  <w:style w:type="paragraph" w:styleId="1424">
    <w:name w:val="样式 标题 2市检方案标题2第一层条h22章标题节标题第一章 标题 2Heading 2 HiddenHead..."/>
    <w:basedOn w:val="993"/>
    <w:next w:val="1424"/>
    <w:link w:val="991"/>
    <w:pPr>
      <w:jc w:val="left"/>
      <w:keepLines w:val="0"/>
      <w:keepNext w:val="0"/>
      <w:spacing w:line="360" w:lineRule="auto"/>
    </w:pPr>
    <w:rPr>
      <w:rFonts w:ascii="楷体_GB2312" w:hAnsi="Times New Roman" w:eastAsia="楷体_GB2312" w:cs="宋体"/>
      <w:bCs w:val="0"/>
      <w:sz w:val="21"/>
      <w:szCs w:val="21"/>
    </w:rPr>
  </w:style>
  <w:style w:type="paragraph" w:styleId="1425">
    <w:name w:val="xl27"/>
    <w:basedOn w:val="991"/>
    <w:next w:val="1425"/>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26">
    <w:name w:val="xl38"/>
    <w:basedOn w:val="991"/>
    <w:next w:val="1426"/>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27">
    <w:name w:val="Body Text Indent 2"/>
    <w:basedOn w:val="991"/>
    <w:next w:val="1427"/>
    <w:link w:val="991"/>
    <w:pPr>
      <w:ind w:firstLine="562"/>
      <w:spacing w:line="480" w:lineRule="exact"/>
    </w:pPr>
    <w:rPr>
      <w:rFonts w:ascii="楷体_GB2312" w:eastAsia="楷体_GB2312"/>
      <w:b/>
      <w:bCs/>
      <w:sz w:val="28"/>
      <w:szCs w:val="24"/>
    </w:rPr>
  </w:style>
  <w:style w:type="paragraph" w:styleId="1428">
    <w:name w:val="Plain Text"/>
    <w:basedOn w:val="991"/>
    <w:next w:val="1428"/>
    <w:link w:val="991"/>
    <w:rPr>
      <w:rFonts w:ascii="宋体" w:hAnsi="Courier New" w:eastAsia="楷体_GB2312"/>
      <w:sz w:val="28"/>
      <w:szCs w:val="20"/>
    </w:rPr>
  </w:style>
  <w:style w:type="paragraph" w:styleId="1429">
    <w:name w:val=" Char Char Char Char Char Char Char Char Char Char Char Char Char Char Char Char"/>
    <w:basedOn w:val="991"/>
    <w:next w:val="1429"/>
    <w:link w:val="991"/>
    <w:rPr>
      <w:rFonts w:ascii="Tahoma" w:hAnsi="Tahoma"/>
      <w:sz w:val="24"/>
      <w:szCs w:val="20"/>
    </w:rPr>
  </w:style>
  <w:style w:type="paragraph" w:styleId="1430">
    <w:name w:val="2"/>
    <w:basedOn w:val="991"/>
    <w:next w:val="1063"/>
    <w:link w:val="991"/>
    <w:pPr>
      <w:spacing w:before="20" w:after="20"/>
    </w:pPr>
    <w:rPr>
      <w:rFonts w:ascii="宋体" w:hAnsi="宋体"/>
      <w:color w:val="ff00ff"/>
      <w:sz w:val="24"/>
      <w:szCs w:val="24"/>
    </w:rPr>
  </w:style>
  <w:style w:type="paragraph" w:styleId="1431">
    <w:name w:val="font0"/>
    <w:basedOn w:val="991"/>
    <w:next w:val="1431"/>
    <w:link w:val="991"/>
    <w:pPr>
      <w:jc w:val="left"/>
      <w:spacing w:before="100" w:beforeAutospacing="1" w:after="100" w:afterAutospacing="1"/>
      <w:widowControl/>
    </w:pPr>
    <w:rPr>
      <w:rFonts w:hint="eastAsia" w:ascii="宋体" w:hAnsi="宋体" w:cs="Arial Unicode MS"/>
      <w:sz w:val="24"/>
      <w:szCs w:val="24"/>
    </w:rPr>
  </w:style>
  <w:style w:type="paragraph" w:styleId="1432">
    <w:name w:val="xl41"/>
    <w:basedOn w:val="991"/>
    <w:next w:val="1432"/>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433">
    <w:name w:val="xl40"/>
    <w:basedOn w:val="991"/>
    <w:next w:val="143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34">
    <w:name w:val="项目排列"/>
    <w:basedOn w:val="991"/>
    <w:next w:val="1434"/>
    <w:link w:val="991"/>
    <w:pPr>
      <w:numPr>
        <w:ilvl w:val="0"/>
        <w:numId w:val="7"/>
      </w:numPr>
      <w:spacing w:before="50" w:after="50" w:line="300" w:lineRule="auto"/>
      <w:tabs>
        <w:tab w:val="left" w:pos="900" w:leader="none"/>
      </w:tabs>
    </w:pPr>
    <w:rPr>
      <w:sz w:val="24"/>
      <w:szCs w:val="24"/>
    </w:rPr>
  </w:style>
  <w:style w:type="paragraph" w:styleId="1435">
    <w:name w:val="正文空2格  1."/>
    <w:basedOn w:val="991"/>
    <w:next w:val="1435"/>
    <w:link w:val="991"/>
    <w:qFormat/>
    <w:pPr>
      <w:ind w:firstLine="480"/>
    </w:pPr>
    <w:rPr>
      <w:rFonts w:ascii="Times New Roman" w:hAnsi="Times New Roman" w:cs="宋体"/>
      <w:sz w:val="28"/>
      <w:szCs w:val="20"/>
    </w:rPr>
  </w:style>
  <w:style w:type="paragraph" w:styleId="1436">
    <w:name w:val="符号列表"/>
    <w:basedOn w:val="991"/>
    <w:next w:val="1436"/>
    <w:link w:val="991"/>
    <w:pPr>
      <w:numPr>
        <w:ilvl w:val="3"/>
        <w:numId w:val="14"/>
      </w:numPr>
      <w:jc w:val="left"/>
      <w:spacing w:line="440" w:lineRule="exact"/>
      <w:widowControl/>
      <w:tabs>
        <w:tab w:val="left" w:pos="964" w:leader="none"/>
      </w:tabs>
    </w:pPr>
    <w:rPr>
      <w:color w:val="000000"/>
      <w:sz w:val="24"/>
      <w:szCs w:val="24"/>
    </w:rPr>
  </w:style>
  <w:style w:type="paragraph" w:styleId="1437">
    <w:name w:val="图标"/>
    <w:basedOn w:val="991"/>
    <w:next w:val="991"/>
    <w:link w:val="9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38">
    <w:name w:val="列出段落11"/>
    <w:basedOn w:val="991"/>
    <w:next w:val="1438"/>
    <w:link w:val="991"/>
    <w:pPr>
      <w:contextualSpacing/>
      <w:ind w:left="720"/>
      <w:jc w:val="left"/>
      <w:widowControl/>
    </w:pPr>
    <w:rPr>
      <w:rFonts w:ascii="Arial" w:hAnsi="Arial" w:eastAsia="黑体"/>
      <w:sz w:val="24"/>
      <w:szCs w:val="24"/>
      <w:lang w:eastAsia="en-US"/>
    </w:rPr>
  </w:style>
  <w:style w:type="paragraph" w:styleId="1439">
    <w:name w:val="纯文本1"/>
    <w:basedOn w:val="991"/>
    <w:next w:val="1439"/>
    <w:link w:val="991"/>
    <w:uiPriority w:val="99"/>
    <w:qFormat/>
    <w:rPr>
      <w:rFonts w:ascii="宋体" w:hAnsi="Courier New"/>
      <w:sz w:val="20"/>
      <w:szCs w:val="20"/>
    </w:rPr>
  </w:style>
  <w:style w:type="character" w:styleId="1440" w:default="1">
    <w:name w:val="Default Paragraph Font"/>
    <w:uiPriority w:val="1"/>
    <w:semiHidden/>
    <w:unhideWhenUsed/>
  </w:style>
  <w:style w:type="numbering" w:styleId="1441" w:default="1">
    <w:name w:val="No List"/>
    <w:uiPriority w:val="99"/>
    <w:semiHidden/>
    <w:unhideWhenUsed/>
  </w:style>
  <w:style w:type="table" w:styleId="14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dc:creator>
  <cp:lastModifiedBy>屸川（主）</cp:lastModifiedBy>
  <cp:revision>3</cp:revision>
  <dcterms:created xsi:type="dcterms:W3CDTF">2023-10-23T02:13:00Z</dcterms:created>
  <dcterms:modified xsi:type="dcterms:W3CDTF">2026-06-16T02:46:58Z</dcterms:modified>
</cp:coreProperties>
</file>