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lang w:val="en-US" w:eastAsia="zh-CN"/>
        </w:rPr>
        <w:t xml:space="preserve"> </w:t>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sdt>
      <w:sdtPr>
        <w15:appearance w15:val="boundingBox"/>
        <w:id w:val="-1"/>
        <w:placeholder>
          <w:docPart w:val="DefaultPlaceholder_-1854013440"/>
        </w:placeholder>
        <w:rPr>
          <w:rFonts w:ascii="Microsoft New Tai Lue" w:hAnsi="Microsoft New Tai Lue" w:cs="Microsoft New Tai Lue"/>
          <w:b/>
          <w:color w:val="auto"/>
          <w:sz w:val="56"/>
          <w:szCs w:val="56"/>
          <w:highlight w:val="none"/>
        </w:rPr>
      </w:sdtPr>
      <w:sdtContent>
        <w:p>
          <w:pPr>
            <w:jc w:val="center"/>
            <w:spacing w:before="100" w:after="100" w:line="360" w:lineRule="auto"/>
            <w:tabs>
              <w:tab w:val="left" w:pos="168" w:leader="none"/>
              <w:tab w:val="center" w:pos="4422" w:leader="none"/>
            </w:tabs>
            <w:rPr>
              <w:rFonts w:hint="eastAsia" w:ascii="Microsoft New Tai Lue" w:hAnsi="Microsoft New Tai Lue" w:cs="Microsoft New Tai Lue"/>
              <w:b/>
              <w:color w:val="auto"/>
              <w:sz w:val="56"/>
              <w:szCs w:val="56"/>
              <w:highlight w:val="none"/>
              <w:lang w:eastAsia="zh-CN"/>
            </w:rPr>
          </w:pPr>
          <w:r>
            <w:rPr>
              <w:rFonts w:hint="eastAsia" w:ascii="Microsoft New Tai Lue" w:hAnsi="Microsoft New Tai Lue" w:cs="Microsoft New Tai Lue"/>
              <w:b/>
              <w:color w:val="auto"/>
              <w:sz w:val="56"/>
              <w:szCs w:val="56"/>
              <w:highlight w:val="none"/>
              <w:lang w:eastAsia="zh-CN"/>
            </w:rPr>
            <w:t xml:space="preserve">江苏省人民医院</w:t>
          </w:r>
          <w:r/>
        </w:p>
        <w:p>
          <w:pPr>
            <w:jc w:val="center"/>
            <w:spacing w:before="100" w:after="100" w:line="360" w:lineRule="auto"/>
            <w:tabs>
              <w:tab w:val="left" w:pos="168" w:leader="none"/>
              <w:tab w:val="center" w:pos="4422" w:leader="none"/>
            </w:tabs>
            <w:rPr>
              <w:rFonts w:ascii="Microsoft New Tai Lue" w:hAnsi="Microsoft New Tai Lue" w:cs="Microsoft New Tai Lue"/>
              <w:b/>
              <w:color w:val="auto"/>
              <w:sz w:val="56"/>
              <w:szCs w:val="56"/>
              <w:highlight w:val="none"/>
            </w:rPr>
          </w:pPr>
          <w:r>
            <w:rPr>
              <w:rFonts w:hint="eastAsia" w:ascii="Microsoft New Tai Lue" w:hAnsi="Microsoft New Tai Lue" w:cs="Microsoft New Tai Lue"/>
              <w:b/>
              <w:color w:val="auto"/>
              <w:sz w:val="56"/>
              <w:szCs w:val="56"/>
              <w:highlight w:val="none"/>
              <w:lang w:val="en-US" w:eastAsia="zh-CN"/>
            </w:rPr>
            <w:t xml:space="preserve">中央监护系统</w:t>
          </w:r>
          <w:r>
            <w:rPr>
              <w:rFonts w:hint="eastAsia" w:ascii="Microsoft New Tai Lue" w:hAnsi="Microsoft New Tai Lue" w:cs="Microsoft New Tai Lue"/>
              <w:b/>
              <w:color w:val="auto"/>
              <w:sz w:val="56"/>
              <w:szCs w:val="56"/>
              <w:highlight w:val="none"/>
              <w:lang w:eastAsia="zh-CN"/>
            </w:rPr>
            <w:t xml:space="preserve">采购项目</w:t>
          </w:r>
          <w:r/>
        </w:p>
      </w:sdtContent>
    </w:sdt>
    <w:p>
      <w:pPr>
        <w:pStyle w:val="801"/>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801"/>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宋体" w:hAnsi="宋体" w:eastAsia="宋体" w:cs="宋体"/>
          <w:b/>
          <w:color w:val="auto"/>
          <w:sz w:val="32"/>
          <w:szCs w:val="32"/>
          <w:highlight w:val="yellow"/>
        </w:rPr>
      </w:pPr>
      <w:r>
        <w:rPr>
          <w:rFonts w:ascii="Microsoft New Tai Lue" w:hAnsi="Microsoft New Tai Lue" w:cs="Microsoft New Tai Lue"/>
          <w:b/>
          <w:color w:val="auto"/>
          <w:sz w:val="32"/>
          <w:szCs w:val="32"/>
          <w:highlight w:val="none"/>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auto"/>
            <w:sz w:val="32"/>
            <w:szCs w:val="32"/>
            <w:highlight w:val="none"/>
          </w:rPr>
        </w:sdtPr>
        <w:sdtContent>
          <w:r>
            <w:rPr>
              <w:rFonts w:hint="eastAsia" w:ascii="宋体" w:hAnsi="宋体" w:cs="宋体"/>
              <w:b/>
              <w:color w:val="auto"/>
              <w:sz w:val="32"/>
              <w:szCs w:val="32"/>
              <w:highlight w:val="none"/>
              <w:lang w:eastAsia="zh-CN"/>
            </w:rPr>
            <w:t xml:space="preserve">JSZC-320000-JITC-G2026-0118</w:t>
          </w:r>
        </w:sdtContent>
      </w:sd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sdt>
        <w:sdtPr>
          <w15:appearance w15:val="boundingBox"/>
          <w:id w:val="920664577"/>
          <w:placeholder>
            <w:docPart w:val="DefaultPlaceholder_-1854013440"/>
          </w:placeholder>
          <w:rPr>
            <w:rFonts w:ascii="Microsoft New Tai Lue" w:hAnsi="Microsoft New Tai Lue" w:cs="Microsoft New Tai Lue"/>
            <w:b/>
            <w:color w:val="auto"/>
            <w:sz w:val="32"/>
            <w:highlight w:val="none"/>
          </w:rPr>
        </w:sdtPr>
        <w:sdtContent>
          <w:r>
            <w:rPr>
              <w:rFonts w:hint="eastAsia" w:ascii="Microsoft New Tai Lue" w:hAnsi="Microsoft New Tai Lue" w:cs="Microsoft New Tai Lue"/>
              <w:b/>
              <w:color w:val="auto"/>
              <w:sz w:val="32"/>
              <w:highlight w:val="none"/>
              <w:lang w:eastAsia="zh-CN"/>
            </w:rPr>
            <w:t xml:space="preserve">江苏省人民医院</w:t>
          </w:r>
        </w:sdtContent>
      </w:sd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sdt>
      <w:sdtPr>
        <w15:appearance w15:val="boundingBox"/>
        <w:id w:val="989869004"/>
        <w:placeholder>
          <w:docPart w:val="DefaultPlaceholder_-1854013440"/>
        </w:placeholder>
        <w:rPr>
          <w:rFonts w:hint="eastAsia" w:ascii="Microsoft New Tai Lue" w:hAnsi="Microsoft New Tai Lue" w:cs="Microsoft New Tai Lue"/>
          <w:b/>
          <w:color w:val="auto"/>
          <w:sz w:val="32"/>
          <w:highlight w:val="none"/>
        </w:rPr>
      </w:sdtPr>
      <w:sdtContent>
        <w:p>
          <w:pPr>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二O二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lang w:val="en-US" w:eastAsia="zh-CN"/>
            </w:rPr>
            <w:t xml:space="preserve">五</w:t>
          </w:r>
          <w:r>
            <w:rPr>
              <w:rFonts w:hint="eastAsia" w:ascii="Microsoft New Tai Lue" w:hAnsi="Microsoft New Tai Lue" w:cs="Microsoft New Tai Lue"/>
              <w:b/>
              <w:color w:val="auto"/>
              <w:sz w:val="32"/>
              <w:highlight w:val="none"/>
            </w:rPr>
            <w:t xml:space="preserve">月</w:t>
          </w:r>
          <w:r/>
        </w:p>
      </w:sdtContent>
    </w:sdt>
    <w:p>
      <w:pPr>
        <w:spacing w:line="500" w:lineRule="exact"/>
        <w:rPr>
          <w:rFonts w:ascii="Microsoft New Tai Lue" w:hAnsi="Microsoft New Tai Lue" w:cs="Microsoft New Tai Lue"/>
          <w:b/>
          <w:color w:val="auto"/>
          <w:sz w:val="32"/>
          <w:szCs w:val="32"/>
          <w:highlight w:val="none"/>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目   录</w:t>
      </w:r>
      <w:r/>
    </w:p>
    <w:p>
      <w:pPr>
        <w:pStyle w:val="806"/>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\h \z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_Toc19709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第一章 招标公告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_Toc19709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6"/>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_Toc1202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_Toc1202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7</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6"/>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_Toc24398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第三章 政府采购合同条款及格式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_Toc24398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27</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6"/>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_Toc26853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第四章 </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_Toc26853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30</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6"/>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_Toc31774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第五章 </w:t>
      </w:r>
      <w:r>
        <w:rPr>
          <w:rFonts w:hint="eastAsia" w:ascii="宋体" w:hAnsi="宋体" w:eastAsia="宋体" w:cs="宋体"/>
          <w:b/>
          <w:bCs/>
          <w:sz w:val="24"/>
          <w:szCs w:val="24"/>
          <w:highlight w:val="none"/>
        </w:rPr>
        <w:t xml:space="preserve">评标方法与评标标准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_Toc31774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36</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6"/>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_Toc7374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第六章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_Toc7374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41</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38"/>
        <w:spacing w:line="360" w:lineRule="auto"/>
        <w:tabs>
          <w:tab w:val="right" w:pos="8834" w:leader="dot"/>
        </w:tabs>
        <w:rPr>
          <w:rFonts w:ascii="等线" w:hAnsi="等线" w:eastAsia="等线"/>
          <w:b/>
          <w:color w:val="auto"/>
          <w:sz w:val="21"/>
          <w:szCs w:val="22"/>
          <w:highlight w:val="none"/>
        </w:rPr>
      </w:pPr>
      <w:r>
        <w:rPr>
          <w:rFonts w:hint="eastAsia" w:ascii="宋体" w:hAnsi="宋体" w:eastAsia="宋体" w:cs="宋体"/>
          <w:b/>
          <w:bCs/>
          <w:color w:val="auto"/>
          <w:sz w:val="24"/>
          <w:szCs w:val="24"/>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bookmarkEnd w:id="1"/>
      <w:r/>
    </w:p>
    <w:p>
      <w:pPr>
        <w:pStyle w:val="810"/>
        <w:ind w:firstLine="3213"/>
        <w:jc w:val="both"/>
        <w:rPr>
          <w:rFonts w:ascii="Microsoft New Tai Lue" w:hAnsi="Microsoft New Tai Lue" w:cs="Microsoft New Tai Lue"/>
          <w:color w:val="auto"/>
          <w:highlight w:val="none"/>
        </w:rPr>
      </w:pPr>
      <w:r/>
      <w:bookmarkStart w:id="2" w:name="_Toc19709"/>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auto"/>
          <w:highlight w:val="none"/>
        </w:rPr>
        <w:t xml:space="preserve">第一章 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u w:val="single"/>
              <w:lang w:eastAsia="zh-CN"/>
            </w:rPr>
            <w:t xml:space="preserve">江苏省人民医院中央监护系统采购项目</w:t>
          </w:r>
        </w:sdtContent>
      </w:sdt>
      <w:r>
        <w:rPr>
          <w:rFonts w:ascii="Microsoft New Tai Lue" w:hAnsi="Microsoft New Tai Lue" w:cs="Microsoft New Tai Lue"/>
          <w:bCs/>
          <w:color w:val="auto"/>
          <w:szCs w:val="21"/>
          <w:highlight w:val="none"/>
        </w:rPr>
        <w:t xml:space="preserve">的潜在投标人应在</w:t>
      </w:r>
      <w:sdt>
        <w:sdtPr>
          <w15:appearance w15:val="boundingBox"/>
          <w:id w:val="172536919"/>
          <w:placeholder>
            <w:docPart w:val="{0750ff33-8f46-4498-b164-60879e47bae3}"/>
          </w:placeholder>
          <w:rPr>
            <w:rFonts w:ascii="Microsoft New Tai Lue" w:hAnsi="Microsoft New Tai Lue" w:cs="Microsoft New Tai Lue"/>
            <w:bCs/>
            <w:color w:val="auto"/>
            <w:szCs w:val="21"/>
            <w:highlight w:val="none"/>
            <w:u w:val="single"/>
          </w:rPr>
        </w:sdtPr>
        <w:sdtContent>
          <w:r>
            <w:rPr>
              <w:rFonts w:hint="eastAsia" w:ascii="Microsoft New Tai Lue" w:hAnsi="Microsoft New Tai Lue" w:cs="Microsoft New Tai Lue"/>
              <w:bCs/>
              <w:color w:val="auto"/>
              <w:szCs w:val="21"/>
              <w:u w:val="single"/>
            </w:rPr>
            <w:t xml:space="preserve">江苏政府采购网</w:t>
          </w:r>
        </w:sdtContent>
      </w:sdt>
      <w:r>
        <w:rPr>
          <w:rFonts w:ascii="Microsoft New Tai Lue" w:hAnsi="Microsoft New Tai Lue" w:cs="Microsoft New Tai Lue"/>
          <w:bCs/>
          <w:color w:val="auto"/>
          <w:szCs w:val="21"/>
          <w:highlight w:val="none"/>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auto"/>
            <w:szCs w:val="21"/>
            <w:highlight w:val="yellow"/>
          </w:rPr>
        </w:sdtPr>
        <w:sdtContent>
          <w:r>
            <w:rPr>
              <w:rFonts w:hint="eastAsia" w:ascii="Microsoft New Tai Lue" w:hAnsi="Microsoft New Tai Lue" w:cs="Microsoft New Tai Lue"/>
              <w:b w:val="0"/>
              <w:bCs/>
              <w:color w:val="auto"/>
              <w:szCs w:val="21"/>
              <w:highlight w:val="none"/>
              <w:u w:val="single"/>
            </w:rPr>
            <w:t xml:space="preserve">202</w:t>
          </w:r>
          <w:r>
            <w:rPr>
              <w:rFonts w:hint="eastAsia" w:ascii="Microsoft New Tai Lue" w:hAnsi="Microsoft New Tai Lue" w:cs="Microsoft New Tai Lue"/>
              <w:b w:val="0"/>
              <w:bCs/>
              <w:color w:val="auto"/>
              <w:szCs w:val="21"/>
              <w:highlight w:val="none"/>
              <w:u w:val="single"/>
              <w:lang w:val="en-US" w:eastAsia="zh-CN"/>
            </w:rPr>
            <w:t xml:space="preserve">6</w:t>
          </w:r>
          <w:r>
            <w:rPr>
              <w:rFonts w:hint="eastAsia" w:ascii="Microsoft New Tai Lue" w:hAnsi="Microsoft New Tai Lue" w:cs="Microsoft New Tai Lue"/>
              <w:b w:val="0"/>
              <w:bCs/>
              <w:color w:val="auto"/>
              <w:szCs w:val="21"/>
              <w:highlight w:val="none"/>
              <w:u w:val="single"/>
            </w:rPr>
            <w:t xml:space="preserve">年</w:t>
          </w:r>
          <w:r>
            <w:rPr>
              <w:rFonts w:hint="eastAsia" w:ascii="Microsoft New Tai Lue" w:hAnsi="Microsoft New Tai Lue" w:cs="Microsoft New Tai Lue"/>
              <w:b w:val="0"/>
              <w:bCs/>
              <w:color w:val="auto"/>
              <w:szCs w:val="21"/>
              <w:highlight w:val="none"/>
              <w:u w:val="single"/>
              <w:lang w:val="en-US" w:eastAsia="zh-CN"/>
            </w:rPr>
            <w:t xml:space="preserve">5</w:t>
          </w:r>
          <w:r>
            <w:rPr>
              <w:rFonts w:hint="eastAsia" w:ascii="Microsoft New Tai Lue" w:hAnsi="Microsoft New Tai Lue" w:cs="Microsoft New Tai Lue"/>
              <w:b w:val="0"/>
              <w:bCs/>
              <w:color w:val="auto"/>
              <w:szCs w:val="21"/>
              <w:highlight w:val="none"/>
              <w:u w:val="single"/>
            </w:rPr>
            <w:t xml:space="preserve">月</w:t>
          </w:r>
          <w:r>
            <w:rPr>
              <w:rFonts w:hint="eastAsia" w:ascii="Microsoft New Tai Lue" w:hAnsi="Microsoft New Tai Lue" w:cs="Microsoft New Tai Lue"/>
              <w:b w:val="0"/>
              <w:bCs/>
              <w:color w:val="auto"/>
              <w:szCs w:val="21"/>
              <w:highlight w:val="none"/>
              <w:u w:val="single"/>
              <w:lang w:val="en-US" w:eastAsia="zh-CN"/>
            </w:rPr>
            <w:t xml:space="preserve">29</w:t>
          </w:r>
          <w:r>
            <w:rPr>
              <w:rFonts w:hint="eastAsia" w:ascii="Microsoft New Tai Lue" w:hAnsi="Microsoft New Tai Lue" w:cs="Microsoft New Tai Lue"/>
              <w:b w:val="0"/>
              <w:bCs/>
              <w:color w:val="auto"/>
              <w:szCs w:val="21"/>
              <w:highlight w:val="none"/>
              <w:u w:val="single"/>
            </w:rPr>
            <w:t xml:space="preserve">日</w:t>
          </w:r>
          <w:r>
            <w:rPr>
              <w:rFonts w:hint="eastAsia" w:ascii="Microsoft New Tai Lue" w:hAnsi="Microsoft New Tai Lue" w:cs="Microsoft New Tai Lue"/>
              <w:b w:val="0"/>
              <w:bCs/>
              <w:color w:val="auto"/>
              <w:szCs w:val="21"/>
              <w:highlight w:val="none"/>
              <w:u w:val="single"/>
              <w:lang w:val="en-US" w:eastAsia="zh-CN"/>
            </w:rPr>
            <w:t xml:space="preserve">14</w:t>
          </w:r>
          <w:r>
            <w:rPr>
              <w:rFonts w:hint="eastAsia" w:ascii="Microsoft New Tai Lue" w:hAnsi="Microsoft New Tai Lue" w:cs="Microsoft New Tai Lue"/>
              <w:b w:val="0"/>
              <w:bCs/>
              <w:color w:val="auto"/>
              <w:szCs w:val="21"/>
              <w:highlight w:val="none"/>
              <w:u w:val="single"/>
            </w:rPr>
            <w:t xml:space="preserve">:</w:t>
          </w:r>
          <w:r>
            <w:rPr>
              <w:rFonts w:hint="eastAsia" w:ascii="Microsoft New Tai Lue" w:hAnsi="Microsoft New Tai Lue" w:cs="Microsoft New Tai Lue"/>
              <w:b w:val="0"/>
              <w:bCs/>
              <w:color w:val="auto"/>
              <w:szCs w:val="21"/>
              <w:highlight w:val="none"/>
              <w:u w:val="single"/>
              <w:lang w:val="en-US" w:eastAsia="zh-CN"/>
            </w:rPr>
            <w:t xml:space="preserve">00</w:t>
          </w:r>
        </w:sdtContent>
      </w:sdt>
      <w:r>
        <w:rPr>
          <w:rFonts w:ascii="Microsoft New Tai Lue" w:hAnsi="Microsoft New Tai Lue" w:cs="Microsoft New Tai Lue"/>
          <w:b w:val="0"/>
          <w:bCs/>
          <w:color w:val="auto"/>
          <w:szCs w:val="21"/>
          <w:highlight w:val="none"/>
          <w:u w:val="single"/>
        </w:rPr>
        <w:t xml:space="preserve">（北</w:t>
      </w:r>
      <w:r>
        <w:rPr>
          <w:rFonts w:ascii="Microsoft New Tai Lue" w:hAnsi="Microsoft New Tai Lue" w:cs="Microsoft New Tai Lue"/>
          <w:bCs/>
          <w:color w:val="auto"/>
          <w:szCs w:val="21"/>
          <w:highlight w:val="none"/>
          <w:u w:val="single"/>
        </w:rPr>
        <w:t xml:space="preserve">京时间）</w:t>
      </w:r>
      <w:r>
        <w:rPr>
          <w:rFonts w:ascii="Microsoft New Tai Lue" w:hAnsi="Microsoft New Tai Lue" w:cs="Microsoft New Tai Lue"/>
          <w:bCs/>
          <w:color w:val="auto"/>
          <w:szCs w:val="21"/>
          <w:highlight w:val="none"/>
        </w:rPr>
        <w:t xml:space="preserve">前递交投标文件。</w:t>
      </w:r>
      <w:r/>
    </w:p>
    <w:p>
      <w:pPr>
        <w:spacing w:line="360" w:lineRule="auto"/>
        <w:rPr>
          <w:rFonts w:ascii="Microsoft New Tai Lue" w:hAnsi="Microsoft New Tai Lue" w:cs="Microsoft New Tai Lue"/>
          <w:b/>
          <w:bCs/>
          <w:color w:val="auto"/>
          <w:szCs w:val="44"/>
          <w:highlight w:val="none"/>
        </w:rPr>
      </w:pPr>
      <w:r/>
      <w:bookmarkStart w:id="7" w:name="_Toc93909065"/>
      <w:r/>
      <w:bookmarkStart w:id="8"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auto"/>
          <w:sz w:val="21"/>
          <w:szCs w:val="21"/>
          <w:highlight w:val="none"/>
        </w:rPr>
      </w:pPr>
      <w:r>
        <w:rPr>
          <w:rFonts w:hint="eastAsia" w:ascii="Microsoft New Tai Lue" w:hAnsi="Microsoft New Tai Lue" w:cs="Microsoft New Tai Lue"/>
          <w:bCs/>
          <w:color w:val="auto"/>
          <w:sz w:val="21"/>
          <w:szCs w:val="21"/>
          <w:highlight w:val="none"/>
        </w:rPr>
        <w:t xml:space="preserve">1.1</w:t>
      </w:r>
      <w:r>
        <w:rPr>
          <w:rFonts w:ascii="Microsoft New Tai Lue" w:hAnsi="Microsoft New Tai Lue" w:cs="Microsoft New Tai Lue"/>
          <w:bCs/>
          <w:color w:val="auto"/>
          <w:sz w:val="21"/>
          <w:szCs w:val="21"/>
          <w:highlight w:val="none"/>
        </w:rPr>
        <w:t xml:space="preserve">项目编号：</w:t>
      </w:r>
      <w:r>
        <w:rPr>
          <w:rFonts w:hint="eastAsia" w:ascii="Microsoft New Tai Lue" w:hAnsi="Microsoft New Tai Lue" w:cs="Microsoft New Tai Lue"/>
          <w:bCs/>
          <w:color w:val="auto"/>
          <w:sz w:val="21"/>
          <w:szCs w:val="21"/>
          <w:highlight w:val="none"/>
        </w:rPr>
        <w:t xml:space="preserve">JSZC-320000-JITC-G2026-0118</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1.2项目名称：</w:t>
      </w:r>
      <w:sdt>
        <w:sdtPr>
          <w15:appearance w15:val="boundingBox"/>
          <w:id w:val="957374975"/>
          <w:placeholder>
            <w:docPart w:val="{12141ca0-3c4e-492c-aee3-aa34a6ae14ed}"/>
          </w:placeholder>
          <w:rPr>
            <w:rFonts w:hint="eastAsia" w:ascii="宋体" w:hAnsi="宋体" w:eastAsia="宋体" w:cs="宋体"/>
            <w:bCs/>
            <w:color w:val="auto"/>
            <w:sz w:val="21"/>
            <w:szCs w:val="21"/>
            <w:highlight w:val="none"/>
          </w:rPr>
        </w:sdtPr>
        <w:sdtContent>
          <w:r>
            <w:rPr>
              <w:rFonts w:hint="eastAsia" w:ascii="宋体" w:hAnsi="宋体" w:cs="宋体"/>
              <w:bCs/>
              <w:color w:val="auto"/>
              <w:sz w:val="21"/>
              <w:szCs w:val="21"/>
              <w:highlight w:val="none"/>
              <w:lang w:eastAsia="zh-CN"/>
            </w:rPr>
            <w:t xml:space="preserve">江苏省人民医院中央监护系统采购项目</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1.3预算金额：</w:t>
      </w:r>
      <w:sdt>
        <w:sdtPr>
          <w15:appearance w15:val="boundingBox"/>
          <w:id w:val="974335493"/>
          <w:placeholder>
            <w:docPart w:val="{0750ff33-8f46-4498-b164-60879e47bae3}"/>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本项目总预算</w:t>
          </w:r>
          <w:r>
            <w:rPr>
              <w:rFonts w:hint="eastAsia" w:ascii="宋体" w:hAnsi="宋体" w:cs="宋体"/>
              <w:bCs/>
              <w:color w:val="auto"/>
              <w:sz w:val="21"/>
              <w:szCs w:val="21"/>
              <w:highlight w:val="none"/>
              <w:lang w:val="en-US" w:eastAsia="zh-CN"/>
            </w:rPr>
            <w:t xml:space="preserve">180</w:t>
          </w:r>
          <w:r>
            <w:rPr>
              <w:rFonts w:hint="eastAsia" w:ascii="宋体" w:hAnsi="宋体" w:eastAsia="宋体" w:cs="宋体"/>
              <w:bCs/>
              <w:color w:val="auto"/>
              <w:sz w:val="21"/>
              <w:szCs w:val="21"/>
              <w:highlight w:val="none"/>
            </w:rPr>
            <w:t xml:space="preserve">万元。</w:t>
          </w:r>
        </w:sdtContent>
      </w:sdt>
      <w:r/>
      <w:r/>
    </w:p>
    <w:p>
      <w:pPr>
        <w:ind w:firstLine="422"/>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1.4★最高限价：</w:t>
      </w:r>
      <w:sdt>
        <w:sdtPr>
          <w15:appearance w15:val="boundingBox"/>
          <w:id w:val="725074183"/>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本项目投标总价不得高于人民币</w:t>
          </w:r>
          <w:r>
            <w:rPr>
              <w:rFonts w:hint="eastAsia" w:ascii="宋体" w:hAnsi="宋体" w:cs="宋体"/>
              <w:b/>
              <w:bCs w:val="0"/>
              <w:color w:val="auto"/>
              <w:sz w:val="21"/>
              <w:szCs w:val="21"/>
              <w:highlight w:val="none"/>
              <w:lang w:val="en-US" w:eastAsia="zh-CN"/>
            </w:rPr>
            <w:t xml:space="preserve">180</w:t>
          </w:r>
          <w:r>
            <w:rPr>
              <w:rFonts w:hint="eastAsia" w:ascii="宋体" w:hAnsi="宋体" w:eastAsia="宋体" w:cs="宋体"/>
              <w:b/>
              <w:bCs w:val="0"/>
              <w:color w:val="auto"/>
              <w:sz w:val="21"/>
              <w:szCs w:val="21"/>
              <w:highlight w:val="none"/>
            </w:rPr>
            <w:t xml:space="preserve">万元（投标人投标报价不得超过上述限价金额，否则将作无效标处理）。</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1.5采购需求：采购</w:t>
      </w:r>
      <w:r>
        <w:rPr>
          <w:rFonts w:hint="eastAsia" w:ascii="宋体" w:hAnsi="宋体" w:cs="宋体"/>
          <w:bCs/>
          <w:color w:val="auto"/>
          <w:sz w:val="21"/>
          <w:szCs w:val="21"/>
          <w:highlight w:val="none"/>
          <w:lang w:val="en-US" w:eastAsia="zh-CN"/>
        </w:rPr>
        <w:t xml:space="preserve">贰</w:t>
      </w:r>
      <w:r>
        <w:rPr>
          <w:rFonts w:hint="eastAsia" w:ascii="宋体" w:hAnsi="宋体" w:eastAsia="宋体" w:cs="宋体"/>
          <w:bCs/>
          <w:color w:val="auto"/>
          <w:sz w:val="21"/>
          <w:szCs w:val="21"/>
          <w:highlight w:val="none"/>
        </w:rPr>
        <w:t xml:space="preserve">套</w:t>
      </w:r>
      <w:r>
        <w:rPr>
          <w:rFonts w:hint="eastAsia" w:ascii="宋体" w:hAnsi="宋体" w:cs="宋体"/>
          <w:bCs/>
          <w:color w:val="auto"/>
          <w:sz w:val="21"/>
          <w:szCs w:val="21"/>
          <w:highlight w:val="none"/>
          <w:lang w:val="en-US" w:eastAsia="zh-CN"/>
        </w:rPr>
        <w:t xml:space="preserve">中央监护系统</w:t>
      </w:r>
      <w:r>
        <w:rPr>
          <w:rFonts w:hint="eastAsia" w:ascii="宋体" w:hAnsi="宋体" w:eastAsia="宋体" w:cs="宋体"/>
          <w:bCs/>
          <w:color w:val="auto"/>
          <w:sz w:val="21"/>
          <w:szCs w:val="21"/>
          <w:highlight w:val="none"/>
        </w:rPr>
        <w:t xml:space="preserve">，具体要求详见招标文件第四章《</w:t>
      </w:r>
      <w:r>
        <w:rPr>
          <w:rFonts w:hint="eastAsia" w:ascii="宋体" w:hAnsi="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需求》</w:t>
      </w:r>
      <w:r/>
    </w:p>
    <w:p>
      <w:pPr>
        <w:ind w:firstLine="42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划分：本项目共划分</w:t>
      </w:r>
      <w:sdt>
        <w:sdtPr>
          <w15:appearance w15:val="boundingBox"/>
          <w:id w:val="147469863"/>
          <w:placeholder>
            <w:docPart w:val="{d9dbbfd5-580a-4c30-aa0c-d1a48de59cec}"/>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1</w:t>
          </w:r>
        </w:sdtContent>
      </w:sdt>
      <w:r>
        <w:rPr>
          <w:rFonts w:hint="eastAsia" w:ascii="宋体" w:hAnsi="宋体" w:eastAsia="宋体" w:cs="宋体"/>
          <w:bCs/>
          <w:color w:val="auto"/>
          <w:sz w:val="21"/>
          <w:szCs w:val="21"/>
          <w:highlight w:val="none"/>
        </w:rPr>
        <w:t xml:space="preserve">个</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w:t>
      </w:r>
      <w:r/>
    </w:p>
    <w:p>
      <w:pPr>
        <w:ind w:firstLine="422"/>
        <w:spacing w:line="360" w:lineRule="auto"/>
        <w:shd w:val="clear" w:color="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★合同履行期限：</w:t>
      </w:r>
      <w:sdt>
        <w:sdtPr>
          <w15:appearance w15:val="boundingBox"/>
          <w:id w:val="1112247679"/>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合同生效之日起</w:t>
          </w:r>
          <w:r>
            <w:rPr>
              <w:rFonts w:hint="eastAsia" w:ascii="宋体" w:hAnsi="宋体" w:cs="宋体"/>
              <w:b/>
              <w:bCs w:val="0"/>
              <w:color w:val="auto"/>
              <w:sz w:val="21"/>
              <w:szCs w:val="21"/>
              <w:highlight w:val="none"/>
              <w:lang w:val="en-US" w:eastAsia="zh-CN"/>
            </w:rPr>
            <w:t xml:space="preserve">30</w:t>
          </w:r>
          <w:r>
            <w:rPr>
              <w:rFonts w:hint="eastAsia" w:ascii="宋体" w:hAnsi="宋体" w:eastAsia="宋体" w:cs="宋体"/>
              <w:b/>
              <w:bCs w:val="0"/>
              <w:color w:val="auto"/>
              <w:sz w:val="21"/>
              <w:szCs w:val="21"/>
              <w:highlight w:val="none"/>
            </w:rPr>
            <w:t xml:space="preserve">天之内货物运抵</w:t>
          </w:r>
          <w:r>
            <w:rPr>
              <w:rFonts w:hint="eastAsia" w:ascii="宋体" w:hAnsi="宋体" w:cs="宋体"/>
              <w:b/>
              <w:bCs w:val="0"/>
              <w:color w:val="auto"/>
              <w:sz w:val="21"/>
              <w:szCs w:val="21"/>
              <w:highlight w:val="none"/>
              <w:lang w:val="en-US" w:eastAsia="zh-CN"/>
            </w:rPr>
            <w:t xml:space="preserve">采购人</w:t>
          </w:r>
          <w:r>
            <w:rPr>
              <w:rFonts w:hint="eastAsia" w:ascii="宋体" w:hAnsi="宋体" w:eastAsia="宋体" w:cs="宋体"/>
              <w:b/>
              <w:bCs w:val="0"/>
              <w:color w:val="auto"/>
              <w:sz w:val="21"/>
              <w:szCs w:val="21"/>
              <w:highlight w:val="none"/>
            </w:rPr>
            <w:t xml:space="preserve">指定的医院</w:t>
          </w:r>
          <w:r>
            <w:rPr>
              <w:rFonts w:hint="eastAsia" w:ascii="宋体" w:hAnsi="宋体" w:eastAsia="宋体" w:cs="宋体"/>
              <w:b/>
              <w:bCs w:val="0"/>
              <w:color w:val="auto"/>
              <w:sz w:val="21"/>
              <w:szCs w:val="21"/>
              <w:highlight w:val="none"/>
              <w:lang w:val="en-US" w:eastAsia="zh-CN"/>
            </w:rPr>
            <w:t xml:space="preserve">地点</w:t>
          </w:r>
          <w:r>
            <w:rPr>
              <w:rFonts w:hint="eastAsia" w:ascii="宋体" w:hAnsi="宋体" w:eastAsia="宋体" w:cs="宋体"/>
              <w:b/>
              <w:bCs w:val="0"/>
              <w:color w:val="auto"/>
              <w:sz w:val="21"/>
              <w:szCs w:val="21"/>
              <w:highlight w:val="none"/>
            </w:rPr>
            <w:t xml:space="preserve">。</w:t>
          </w:r>
        </w:sdtContent>
      </w:sd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u w:val="none"/>
        </w:rPr>
        <w:t xml:space="preserve">★</w:t>
      </w:r>
      <w:r>
        <w:rPr>
          <w:rFonts w:hint="eastAsia" w:ascii="宋体" w:hAnsi="宋体" w:eastAsia="宋体" w:cs="宋体"/>
          <w:b/>
          <w:bCs w:val="0"/>
          <w:color w:val="auto"/>
          <w:sz w:val="21"/>
          <w:szCs w:val="21"/>
          <w:highlight w:val="none"/>
        </w:rPr>
        <w:t xml:space="preserve">本项目是否接受联合体投标：</w:t>
      </w:r>
      <w:sdt>
        <w:sdtPr>
          <w15:appearance w15:val="boundingBox"/>
          <w:id w:val="1825395310"/>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不接受</w:t>
          </w:r>
        </w:sdtContent>
      </w:sdt>
      <w:r/>
      <w:r/>
    </w:p>
    <w:p>
      <w:pPr>
        <w:spacing w:line="360" w:lineRule="auto"/>
        <w:rPr>
          <w:rFonts w:ascii="Microsoft New Tai Lue" w:hAnsi="Microsoft New Tai Lue" w:cs="Microsoft New Tai Lue"/>
          <w:b/>
          <w:bCs/>
          <w:color w:val="auto"/>
          <w:szCs w:val="44"/>
          <w:highlight w:val="none"/>
        </w:rPr>
      </w:pPr>
      <w:r/>
      <w:bookmarkStart w:id="9" w:name="_Toc80264698"/>
      <w:r/>
      <w:bookmarkStart w:id="10" w:name="_Toc93909066"/>
      <w:r/>
      <w:bookmarkStart w:id="11" w:name="_Toc80792689"/>
      <w:r/>
      <w:bookmarkStart w:id="12" w:name="_Toc96347852"/>
      <w:r>
        <w:rPr>
          <w:rFonts w:ascii="Microsoft New Tai Lue" w:hAnsi="Microsoft New Tai Lue" w:cs="Microsoft New Tai Lue"/>
          <w:b/>
          <w:bCs/>
          <w:color w:val="auto"/>
          <w:szCs w:val="44"/>
          <w:highlight w:val="none"/>
        </w:rPr>
        <w:t xml:space="preserve">二、</w:t>
      </w:r>
      <w:bookmarkEnd w:id="9"/>
      <w:r>
        <w:rPr>
          <w:rFonts w:ascii="Microsoft New Tai Lue" w:hAnsi="Microsoft New Tai Lue" w:cs="Microsoft New Tai Lue"/>
          <w:b/>
          <w:bCs/>
          <w:color w:val="auto"/>
          <w:szCs w:val="44"/>
          <w:highlight w:val="none"/>
        </w:rPr>
        <w:t xml:space="preserve">申请人的资格要求</w:t>
      </w:r>
      <w:bookmarkEnd w:id="10"/>
      <w:r/>
      <w:bookmarkEnd w:id="11"/>
      <w:r>
        <w:rPr>
          <w:rFonts w:ascii="Microsoft New Tai Lue" w:hAnsi="Microsoft New Tai Lue" w:cs="Microsoft New Tai Lue"/>
          <w:b/>
          <w:bCs/>
          <w:color w:val="auto"/>
          <w:szCs w:val="44"/>
          <w:highlight w:val="none"/>
        </w:rPr>
        <w:t xml:space="preserve">：</w:t>
      </w:r>
      <w:bookmarkEnd w:id="12"/>
      <w:r/>
      <w:r/>
    </w:p>
    <w:p>
      <w:pPr>
        <w:ind w:firstLine="420"/>
        <w:spacing w:line="360" w:lineRule="auto"/>
        <w:rPr>
          <w:rFonts w:ascii="Microsoft New Tai Lue" w:hAnsi="Microsoft New Tai Lue" w:cs="Microsoft New Tai Lue"/>
          <w:bCs/>
          <w:color w:val="auto"/>
          <w:szCs w:val="21"/>
          <w:highlight w:val="none"/>
        </w:rPr>
      </w:pPr>
      <w:r/>
      <w:bookmarkStart w:id="13" w:name="_Toc96347853"/>
      <w:r/>
      <w:bookmarkStart w:id="14" w:name="_Toc80264699"/>
      <w:r/>
      <w:bookmarkStart w:id="15" w:name="_Toc93909067"/>
      <w:r/>
      <w:bookmarkStart w:id="16"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具有良好的商业信誉和健全的财务会计制度，提供上年度财务报表复印件（即2024年或2025年度财务报表，如为新成立的公司，应提供公司成立之后的财务报表）或投标截止时间前</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个月内，由其基本开户银行出具的资信证明；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有依法缴纳税收和社会保障资金的良好记录，提供本次采购活动前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含</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以来</w:t>
          </w:r>
        </w:sdtContent>
      </w:sdt>
      <w:r>
        <w:rPr>
          <w:rFonts w:hint="eastAsia" w:ascii="Microsoft New Tai Lue" w:hAnsi="Microsoft New Tai Lue" w:cs="Microsoft New Tai Lue"/>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360" w:lineRule="auto"/>
        <w:rPr>
          <w:rFonts w:hint="eastAsia" w:ascii="Microsoft New Tai Lue" w:hAnsi="Microsoft New Tai Lue" w:cs="Microsoft New Tai Lue"/>
          <w:b w:val="0"/>
          <w:bCs/>
          <w:color w:val="auto"/>
          <w:szCs w:val="21"/>
          <w:highlight w:val="none"/>
        </w:rPr>
      </w:pPr>
      <w:r/>
      <w:bookmarkStart w:id="17" w:name="OLE_LINK4"/>
      <w:r/>
      <w:bookmarkStart w:id="18" w:name="OLE_LINK26"/>
      <w:r>
        <w:rPr>
          <w:rFonts w:hint="eastAsia" w:ascii="Microsoft New Tai Lue" w:hAnsi="Microsoft New Tai Lue" w:cs="Microsoft New Tai Lue"/>
          <w:b w:val="0"/>
          <w:bCs/>
          <w:color w:val="auto"/>
          <w:szCs w:val="21"/>
          <w:highlight w:val="none"/>
          <w:lang w:val="en-US" w:eastAsia="zh-CN"/>
        </w:rPr>
        <w:t xml:space="preserve">2.2.1</w:t>
      </w:r>
      <w:r>
        <w:rPr>
          <w:rFonts w:hint="eastAsia" w:ascii="Microsoft New Tai Lue" w:hAnsi="Microsoft New Tai Lue" w:cs="Microsoft New Tai Lue"/>
          <w:b w:val="0"/>
          <w:bCs/>
          <w:color w:val="auto"/>
          <w:szCs w:val="21"/>
          <w:highlight w:val="none"/>
        </w:rPr>
        <w:t xml:space="preserve">.</w:t>
      </w:r>
      <w:bookmarkStart w:id="19" w:name="OLE_LINK12"/>
      <w:r>
        <w:rPr>
          <w:rFonts w:hint="eastAsia" w:ascii="Microsoft New Tai Lue" w:hAnsi="Microsoft New Tai Lue" w:cs="Microsoft New Tai Lue"/>
          <w:b w:val="0"/>
          <w:bCs/>
          <w:color w:val="auto"/>
          <w:szCs w:val="21"/>
          <w:highlight w:val="none"/>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bookmarkEnd w:id="19"/>
      <w:r/>
    </w:p>
    <w:p>
      <w:pPr>
        <w:ind w:firstLine="420"/>
        <w:spacing w:line="360" w:lineRule="auto"/>
        <w:rPr>
          <w:rFonts w:hint="eastAsia" w:ascii="Microsoft New Tai Lue" w:hAnsi="Microsoft New Tai Lue" w:cs="Microsoft New Tai Lue"/>
          <w:b w:val="0"/>
          <w:bCs/>
          <w:color w:val="auto"/>
          <w:szCs w:val="21"/>
          <w:highlight w:val="none"/>
        </w:rPr>
      </w:pPr>
      <w:r>
        <w:rPr>
          <w:rFonts w:hint="eastAsia" w:ascii="Microsoft New Tai Lue" w:hAnsi="Microsoft New Tai Lue" w:cs="Microsoft New Tai Lue"/>
          <w:b w:val="0"/>
          <w:bCs/>
          <w:color w:val="auto"/>
          <w:szCs w:val="21"/>
          <w:highlight w:val="none"/>
          <w:lang w:val="en-US" w:eastAsia="zh-CN"/>
        </w:rPr>
        <w:t xml:space="preserve">2.2.2</w:t>
      </w:r>
      <w:r>
        <w:rPr>
          <w:rFonts w:hint="eastAsia" w:ascii="Microsoft New Tai Lue" w:hAnsi="Microsoft New Tai Lue" w:cs="Microsoft New Tai Lue"/>
          <w:b w:val="0"/>
          <w:bCs/>
          <w:color w:val="auto"/>
          <w:szCs w:val="21"/>
          <w:highlight w:val="none"/>
        </w:rPr>
        <w:t xml:space="preserve">.中小微企业划型标准请对照《关于印发中小企业划型标准规定的通知》（工信部联企业〔2011〕300号）（详见格式）。本项目采购标的对应的行业主要为</w:t>
      </w:r>
      <w:r>
        <w:rPr>
          <w:rFonts w:hint="eastAsia" w:ascii="Microsoft New Tai Lue" w:hAnsi="Microsoft New Tai Lue" w:cs="Microsoft New Tai Lue"/>
          <w:b w:val="0"/>
          <w:bCs/>
          <w:color w:val="auto"/>
          <w:szCs w:val="21"/>
          <w:highlight w:val="none"/>
          <w:u w:val="single"/>
        </w:rPr>
        <w:t xml:space="preserve">工业</w:t>
      </w:r>
      <w:r>
        <w:rPr>
          <w:rFonts w:hint="eastAsia" w:ascii="Microsoft New Tai Lue" w:hAnsi="Microsoft New Tai Lue" w:cs="Microsoft New Tai Lue"/>
          <w:b w:val="0"/>
          <w:bCs/>
          <w:color w:val="auto"/>
          <w:szCs w:val="21"/>
          <w:highlight w:val="none"/>
        </w:rPr>
        <w:t xml:space="preserve">。</w:t>
      </w:r>
      <w:bookmarkEnd w:id="18"/>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1.法定代表人授权书（原件）（同时提供法定代表人和被授权人身份证复印件以及被授权人近6个月内（即</w:t>
      </w:r>
      <w:sdt>
        <w:sdtPr>
          <w15:appearance w15:val="boundingBox"/>
          <w:id w:val="147467806"/>
          <w:placeholder>
            <w:docPart w:val="{c9eaaf6a-627e-481c-aec6-d07bc60c2f0c}"/>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lang w:eastAsia="zh-CN"/>
            </w:rPr>
            <w:t xml:space="preserve">2025年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cs="Microsoft New Tai Lue"/>
              <w:bCs/>
              <w:color w:val="auto"/>
              <w:szCs w:val="21"/>
              <w:highlight w:val="none"/>
              <w:lang w:eastAsia="zh-CN"/>
            </w:rPr>
            <w:t xml:space="preserve">月（含）以来</w:t>
          </w:r>
        </w:sdtContent>
      </w:sdt>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2.本项目</w:t>
      </w:r>
      <w:r>
        <w:rPr>
          <w:rFonts w:hint="eastAsia" w:ascii="Microsoft New Tai Lue" w:hAnsi="Microsoft New Tai Lue" w:cs="Microsoft New Tai Lue"/>
          <w:bCs/>
          <w:color w:val="auto"/>
          <w:szCs w:val="21"/>
          <w:highlight w:val="none"/>
          <w:lang w:val="en-US" w:eastAsia="zh-CN"/>
        </w:rPr>
        <w:t xml:space="preserve">不</w:t>
      </w:r>
      <w:r>
        <w:rPr>
          <w:rFonts w:hint="eastAsia" w:ascii="Microsoft New Tai Lue" w:hAnsi="Microsoft New Tai Lue" w:cs="Microsoft New Tai Lue"/>
          <w:bCs/>
          <w:color w:val="auto"/>
          <w:szCs w:val="21"/>
          <w:highlight w:val="none"/>
        </w:rPr>
        <w:t xml:space="preserve">接受进口产品投标。</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3.如果投标产品为进口产品，且投标人为代理商的，需提供如下授权文件之一：</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3.1.制造商出具的授权书并加盖公章，格式自拟。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3.2.制造商的国内控股子公司或代理人出具的授权书并加盖公章，格式自拟。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3.3.制造商对授权的区域代理商出具的授权书及该区域代理商给投标人出具的授权书。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3.4.投标人取得的产品代理证书。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4.投标人所投设备按国家规定须进行3C强制认证的，须提供3C证书，投标时需提供复印件加盖公章。</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如投标产品为医疗器械</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1）根据国家相关规定提供投标产品有效的医疗器械产品注册证复印件或产品备案凭证复印件；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3）若投标供应商为生产商，应根据国家相关规定提供医疗器械生产许可证复印件或生产备案凭证复印件。</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.拒绝下述供应商参加本次采购活动的情形：</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.1.供应商单位负责人为同一人或者存在直接控股、管理关系的不同供应商，不得参加同一合同项下的政府采购活动。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.2.凡为采购项目提供整体设计、规范编制或者项目管理、监理、检测等服务的供应商，不得再参加本项目的采购活动。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.3.拒绝列入失信被执行人、重大税收违法案件当事人名单、政府采购严重违法失信行为记录名单的供应商参与政府采购活动。</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auto"/>
          <w:szCs w:val="21"/>
        </w:rPr>
      </w:pPr>
      <w:r/>
      <w:bookmarkStart w:id="20" w:name="_Toc80264700"/>
      <w:r/>
      <w:bookmarkStart w:id="21" w:name="_Toc80792691"/>
      <w:r/>
      <w:bookmarkStart w:id="22" w:name="_Toc96347854"/>
      <w:r/>
      <w:bookmarkStart w:id="23" w:name="_Toc93909068"/>
      <w:r>
        <w:rPr>
          <w:rFonts w:hint="eastAsia" w:ascii="Microsoft New Tai Lue" w:hAnsi="Microsoft New Tai Lue" w:cs="Microsoft New Tai Lue"/>
          <w:bCs/>
          <w:color w:val="auto"/>
          <w:szCs w:val="21"/>
        </w:rPr>
        <w:t xml:space="preserve">时间：自本公告发布之日起5个工作日</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获取地点：江苏政府采购网。</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获取方式：网上下载</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售价：0元。</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四、</w:t>
      </w:r>
      <w:bookmarkEnd w:id="20"/>
      <w:r/>
      <w:bookmarkEnd w:id="21"/>
      <w:r>
        <w:rPr>
          <w:rFonts w:ascii="Microsoft New Tai Lue" w:hAnsi="Microsoft New Tai Lue" w:cs="Microsoft New Tai Lue"/>
          <w:b/>
          <w:bCs/>
          <w:color w:val="auto"/>
          <w:szCs w:val="44"/>
          <w:highlight w:val="none"/>
        </w:rPr>
        <w:t xml:space="preserve">递交投标文件截止时间、开标时间和地点</w:t>
      </w:r>
      <w:bookmarkEnd w:id="22"/>
      <w:r/>
      <w:bookmarkEnd w:id="23"/>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提交投标文件截止时间、开标时间</w:t>
      </w:r>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29</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00</w:t>
      </w:r>
      <w:r>
        <w:rPr>
          <w:rFonts w:hint="eastAsia" w:ascii="Microsoft New Tai Lue" w:hAnsi="Microsoft New Tai Lue" w:cs="Microsoft New Tai Lue"/>
          <w:bCs/>
          <w:color w:val="auto"/>
          <w:szCs w:val="21"/>
          <w:highlight w:val="none"/>
        </w:rPr>
        <w:t xml:space="preserve">（北京时间）</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Cs/>
          <w:color w:val="auto"/>
          <w:szCs w:val="21"/>
        </w:rPr>
        <w:t xml:space="preserve">开标地点：</w:t>
      </w:r>
      <w:sdt>
        <w:sdtPr>
          <w15:appearance w15:val="boundingBox"/>
          <w:id w:val="934481194"/>
          <w:placeholder>
            <w:docPart w:val="{2157bcf5-5000-4da8-ba6f-24557f614dd8}"/>
          </w:placeholder>
          <w:rPr>
            <w:rFonts w:hint="eastAsia" w:ascii="Microsoft New Tai Lue" w:hAnsi="Microsoft New Tai Lue" w:cs="Microsoft New Tai Lue"/>
            <w:bCs/>
            <w:color w:val="auto"/>
            <w:szCs w:val="21"/>
          </w:rPr>
        </w:sdtPr>
        <w:sdtContent>
          <w:r>
            <w:rPr>
              <w:rFonts w:hint="eastAsia" w:ascii="Microsoft New Tai Lue" w:hAnsi="Microsoft New Tai Lue" w:cs="Microsoft New Tai Lue"/>
              <w:bCs/>
              <w:color w:val="auto"/>
              <w:szCs w:val="21"/>
            </w:rPr>
            <w:t xml:space="preserve">“苏采云”网上开标大厅</w:t>
          </w:r>
        </w:sdtContent>
      </w:sdt>
      <w:r/>
      <w:r/>
    </w:p>
    <w:p>
      <w:pPr>
        <w:spacing w:line="360" w:lineRule="auto"/>
        <w:rPr>
          <w:rFonts w:ascii="Microsoft New Tai Lue" w:hAnsi="Microsoft New Tai Lue" w:cs="Microsoft New Tai Lue"/>
          <w:b/>
          <w:bCs/>
          <w:color w:val="auto"/>
          <w:szCs w:val="44"/>
          <w:highlight w:val="none"/>
        </w:rPr>
      </w:pPr>
      <w:r/>
      <w:bookmarkStart w:id="24" w:name="_Toc80792693"/>
      <w:r/>
      <w:bookmarkStart w:id="25" w:name="_Toc93909069"/>
      <w:r/>
      <w:bookmarkStart w:id="26" w:name="_Toc96347855"/>
      <w:r>
        <w:rPr>
          <w:rFonts w:ascii="Microsoft New Tai Lue" w:hAnsi="Microsoft New Tai Lue" w:cs="Microsoft New Tai Lue"/>
          <w:b/>
          <w:bCs/>
          <w:color w:val="auto"/>
          <w:szCs w:val="44"/>
          <w:highlight w:val="none"/>
        </w:rPr>
        <w:t xml:space="preserve">五、</w:t>
      </w:r>
      <w:bookmarkEnd w:id="24"/>
      <w:r>
        <w:rPr>
          <w:rFonts w:ascii="Microsoft New Tai Lue" w:hAnsi="Microsoft New Tai Lue" w:cs="Microsoft New Tai Lue"/>
          <w:b/>
          <w:bCs/>
          <w:color w:val="auto"/>
          <w:szCs w:val="44"/>
          <w:highlight w:val="none"/>
        </w:rPr>
        <w:t xml:space="preserve">公告期</w:t>
      </w:r>
      <w:bookmarkEnd w:id="25"/>
      <w:r/>
      <w:bookmarkEnd w:id="26"/>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7" w:name="_Toc93909070"/>
      <w:r/>
      <w:bookmarkStart w:id="28" w:name="_Toc96347856"/>
      <w:r>
        <w:rPr>
          <w:rFonts w:ascii="Microsoft New Tai Lue" w:hAnsi="Microsoft New Tai Lue" w:cs="Microsoft New Tai Lue"/>
          <w:b/>
          <w:bCs/>
          <w:color w:val="auto"/>
          <w:szCs w:val="44"/>
          <w:highlight w:val="none"/>
        </w:rPr>
        <w:t xml:space="preserve">六、其他补充事宜</w:t>
      </w:r>
      <w:bookmarkEnd w:id="27"/>
      <w:r/>
      <w:bookmarkEnd w:id="28"/>
      <w:r/>
      <w:r/>
    </w:p>
    <w:p>
      <w:pPr>
        <w:ind w:firstLine="420"/>
        <w:spacing w:line="360" w:lineRule="auto"/>
        <w:rPr>
          <w:rFonts w:ascii="Microsoft New Tai Lue" w:hAnsi="Microsoft New Tai Lue" w:cs="Microsoft New Tai Lue"/>
          <w:bCs/>
          <w:color w:val="auto"/>
          <w:szCs w:val="21"/>
          <w:highlight w:val="none"/>
        </w:rPr>
      </w:pPr>
      <w:r/>
      <w:bookmarkStart w:id="29" w:name="_Toc80792694"/>
      <w:r/>
      <w:bookmarkStart w:id="30" w:name="_Toc80264702"/>
      <w:r/>
      <w:bookmarkStart w:id="31" w:name="_Toc93909071"/>
      <w:r/>
      <w:bookmarkStart w:id="32" w:name="_Toc96347857"/>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（五）《关于做好政府采购支持企业发展有关事项的通知》</w:t>
      </w:r>
      <w:r/>
    </w:p>
    <w:p>
      <w:pPr>
        <w:ind w:firstLine="420"/>
        <w:spacing w:line="360" w:lineRule="auto"/>
        <w:rPr>
          <w:rFonts w:hint="eastAsia" w:ascii="Microsoft New Tai Lue" w:hAnsi="Microsoft New Tai Lue"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六</w:t>
      </w:r>
      <w:r>
        <w:rPr>
          <w:rFonts w:hint="eastAsia" w:ascii="Microsoft New Tai Lue" w:hAnsi="Microsoft New Tai Lue" w:cs="Microsoft New Tai Lue"/>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cs="宋体"/>
          <w:b/>
          <w:color w:val="auto"/>
          <w:szCs w:val="21"/>
        </w:rPr>
      </w:pPr>
      <w:r>
        <w:rPr>
          <w:rFonts w:hint="eastAsia" w:ascii="宋体" w:hAnsi="宋体" w:cs="宋体"/>
          <w:b/>
          <w:color w:val="auto"/>
          <w:szCs w:val="21"/>
          <w:lang w:val="en-US" w:eastAsia="zh-CN"/>
        </w:rPr>
        <w:t xml:space="preserve">2</w:t>
      </w:r>
      <w:r>
        <w:rPr>
          <w:rFonts w:hint="eastAsia" w:ascii="宋体" w:hAnsi="宋体" w:cs="宋体"/>
          <w:b/>
          <w:color w:val="auto"/>
          <w:szCs w:val="21"/>
        </w:rPr>
        <w:t xml:space="preserve">、潜在供应商访问政府采购管理交易系统（苏采云）的网络地址和方法：</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（7）苏采云系统使用谷歌浏览器参与不见面开标。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（8）“苏采云”南京地区客服热线025-83633744、025-83633743。</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val="en-US" w:eastAsia="zh-CN"/>
        </w:rPr>
        <w:t xml:space="preserve">3</w:t>
      </w:r>
      <w:r>
        <w:rPr>
          <w:rFonts w:hint="eastAsia" w:ascii="宋体" w:hAnsi="宋体" w:cs="宋体"/>
          <w:bCs/>
          <w:color w:val="auto"/>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auto"/>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9"/>
      <w:r/>
      <w:bookmarkEnd w:id="30"/>
      <w:r>
        <w:rPr>
          <w:rFonts w:ascii="Microsoft New Tai Lue" w:hAnsi="Microsoft New Tai Lue" w:cs="Microsoft New Tai Lue"/>
          <w:b/>
          <w:bCs/>
          <w:color w:val="auto"/>
          <w:szCs w:val="44"/>
          <w:highlight w:val="none"/>
        </w:rPr>
        <w:t xml:space="preserve">对本次招标提出询问，请按以下方式联系。</w:t>
      </w:r>
      <w:bookmarkEnd w:id="31"/>
      <w:r/>
      <w:bookmarkEnd w:id="32"/>
      <w:r/>
      <w:r/>
    </w:p>
    <w:p>
      <w:pPr>
        <w:ind w:firstLine="525"/>
        <w:spacing w:line="360" w:lineRule="auto"/>
        <w:rPr>
          <w:rFonts w:ascii="Microsoft New Tai Lue" w:hAnsi="Microsoft New Tai Lue" w:cs="Microsoft New Tai Lue"/>
          <w:color w:val="auto"/>
          <w:szCs w:val="21"/>
          <w:highlight w:val="none"/>
        </w:rPr>
      </w:pPr>
      <w:r/>
      <w:bookmarkStart w:id="33" w:name="_Toc28359085"/>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sdt>
        <w:sdtPr>
          <w15:appearance w15:val="boundingBox"/>
          <w:id w:val="419519942"/>
          <w:placeholder>
            <w:docPart w:val="{0750ff33-8f46-4498-b164-60879e47bae3}"/>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江苏省人民医院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江苏省南京市鼓楼区广州路300号</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周老师</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highlight w:val="none"/>
          <w:lang w:val="en-US" w:eastAsia="zh-CN"/>
        </w:rPr>
        <w:t xml:space="preserve">025-68305303</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陈一鸣</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马翊然、</w:t>
      </w:r>
      <w:r>
        <w:rPr>
          <w:rFonts w:hint="eastAsia" w:ascii="Microsoft New Tai Lue" w:hAnsi="Microsoft New Tai Lue" w:cs="Microsoft New Tai Lue"/>
          <w:color w:val="auto"/>
          <w:szCs w:val="21"/>
          <w:highlight w:val="none"/>
        </w:rPr>
        <w:t xml:space="preserve">呼禹、宗超</w:t>
      </w:r>
      <w:r/>
    </w:p>
    <w:p>
      <w:pPr>
        <w:ind w:firstLine="525"/>
        <w:spacing w:line="360" w:lineRule="auto"/>
        <w:rPr>
          <w:rFonts w:hint="eastAsia" w:ascii="宋体" w:hAnsi="宋体" w:eastAsia="宋体" w:cs="宋体"/>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val="en-US" w:eastAsia="zh-CN"/>
        </w:rPr>
        <w:t xml:space="preserve">：13131883200、19720255784、18805151053</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8761879918</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849964647"/>
          <w:placeholder>
            <w:docPart w:val="{0750ff33-8f46-4498-b164-60879e47bae3}"/>
          </w:placeholder>
          <w:rPr>
            <w:rFonts w:ascii="Microsoft New Tai Lue" w:hAnsi="Microsoft New Tai Lue" w:cs="Microsoft New Tai Lue"/>
            <w:color w:val="auto"/>
            <w:szCs w:val="21"/>
            <w:highlight w:val="none"/>
          </w:rPr>
        </w:sdtPr>
        <w:sdtContent>
          <w:sdt>
            <w:sdtPr>
              <w15:appearance w15:val="boundingBox"/>
              <w:id w:val="475830671"/>
              <w:placeholder>
                <w:docPart w:val="{3f739123-1a15-483b-9902-24bbf9d70b2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陈一鸣</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马翊然</w:t>
              </w:r>
            </w:sdtContent>
          </w:sdt>
        </w:sdtContent>
      </w:sdt>
      <w:r/>
      <w:r/>
    </w:p>
    <w:p>
      <w:pPr>
        <w:ind w:firstLine="525"/>
        <w:spacing w:line="360" w:lineRule="auto"/>
        <w:rPr>
          <w:rFonts w:hint="eastAsia" w:ascii="宋体" w:hAnsi="宋体" w:eastAsia="宋体" w:cs="宋体"/>
          <w:color w:val="auto"/>
          <w:szCs w:val="21"/>
          <w:highlight w:val="none"/>
        </w:rPr>
      </w:pPr>
      <w:r>
        <w:rPr>
          <w:rFonts w:ascii="Microsoft New Tai Lue" w:hAnsi="Microsoft New Tai Lue" w:cs="Microsoft New Tai Lue"/>
          <w:color w:val="auto"/>
          <w:szCs w:val="21"/>
          <w:highlight w:val="none"/>
        </w:rPr>
        <w:t xml:space="preserve">电 话：</w:t>
      </w:r>
      <w:sdt>
        <w:sdtPr>
          <w15:appearance w15:val="boundingBox"/>
          <w:id w:val="1794791809"/>
          <w:placeholder>
            <w:docPart w:val="{0750ff33-8f46-4498-b164-60879e47bae3}"/>
          </w:placeholder>
          <w:rPr>
            <w:rFonts w:hint="default" w:ascii="Microsoft New Tai Lue" w:hAnsi="Microsoft New Tai Lue" w:cs="Microsoft New Tai Lue"/>
            <w:color w:val="auto"/>
            <w:szCs w:val="21"/>
            <w:highlight w:val="none"/>
            <w:lang w:val="en-US"/>
          </w:rPr>
        </w:sdtPr>
        <w:sdtContent>
          <w:sdt>
            <w:sdtPr>
              <w15:appearance w15:val="boundingBox"/>
              <w:id w:val="961539137"/>
              <w:placeholder>
                <w:docPart w:val="{6ce4908b-d5c0-46e0-87dc-df3b77f6db8f}"/>
              </w:placeholder>
              <w:rPr>
                <w:rFonts w:hint="default" w:ascii="Microsoft New Tai Lue" w:hAnsi="Microsoft New Tai Lue" w:cs="Microsoft New Tai Lue"/>
                <w:color w:val="auto"/>
                <w:szCs w:val="21"/>
                <w:highlight w:val="none"/>
                <w:lang w:val="en-US"/>
              </w:rPr>
            </w:sdtPr>
            <w:sdtContent>
              <w:r>
                <w:rPr>
                  <w:rFonts w:hint="eastAsia" w:ascii="宋体" w:hAnsi="宋体" w:eastAsia="宋体" w:cs="宋体"/>
                  <w:color w:val="auto"/>
                  <w:szCs w:val="21"/>
                  <w:highlight w:val="none"/>
                  <w:lang w:val="en-US" w:eastAsia="zh-CN"/>
                </w:rPr>
                <w:t xml:space="preserve">13131883200、</w:t>
              </w:r>
              <w:sdt>
                <w:sdtPr>
                  <w15:appearance w15:val="boundingBox"/>
                  <w:id w:val="147464984"/>
                  <w:placeholder>
                    <w:docPart w:val="{ec959a22-f7ec-45c4-8c26-607c447db20f}"/>
                  </w:placeholder>
                  <w:rPr>
                    <w:rFonts w:hint="eastAsia" w:ascii="宋体" w:hAnsi="宋体" w:eastAsia="宋体" w:cs="宋体"/>
                    <w:color w:val="auto"/>
                    <w:szCs w:val="21"/>
                    <w:highlight w:val="none"/>
                  </w:rPr>
                </w:sdtPr>
                <w:sdtContent>
                  <w:r>
                    <w:rPr>
                      <w:rFonts w:hint="eastAsia" w:ascii="宋体" w:hAnsi="宋体" w:eastAsia="宋体" w:cs="宋体"/>
                      <w:color w:val="auto"/>
                      <w:szCs w:val="21"/>
                      <w:highlight w:val="none"/>
                      <w:lang w:val="en-US" w:eastAsia="zh-CN"/>
                    </w:rPr>
                    <w:t xml:space="preserve">19720255784</w:t>
                  </w:r>
                </w:sdtContent>
              </w:sdt>
            </w:sdtContent>
          </w:sdt>
        </w:sdtContent>
      </w:sdt>
      <w:r/>
      <w:bookmarkEnd w:id="33"/>
      <w:r/>
    </w:p>
    <w:p>
      <w:pPr>
        <w:pStyle w:val="810"/>
        <w:ind w:left="1125" w:firstLine="1928"/>
        <w:jc w:val="both"/>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5"/>
      <w:r/>
      <w:bookmarkStart w:id="34" w:name="_Toc1202"/>
      <w:r>
        <w:rPr>
          <w:rFonts w:hint="eastAsia" w:ascii="Microsoft New Tai Lue" w:hAnsi="Microsoft New Tai Lue" w:cs="Microsoft New Tai Lue"/>
          <w:color w:val="auto"/>
          <w:highlight w:val="none"/>
        </w:rPr>
        <w:t xml:space="preserve">第二章 </w:t>
      </w:r>
      <w:r>
        <w:rPr>
          <w:rFonts w:ascii="Microsoft New Tai Lue" w:hAnsi="Microsoft New Tai Lue" w:cs="Microsoft New Tai Lue"/>
          <w:color w:val="auto"/>
          <w:highlight w:val="none"/>
        </w:rPr>
        <w:t xml:space="preserve"> 投标人须知</w:t>
      </w:r>
      <w:bookmarkEnd w:id="34"/>
      <w:r/>
      <w:bookmarkEnd w:id="6"/>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9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60"/>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860"/>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860"/>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860"/>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857"/>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名 称 ：</w:t>
            </w:r>
            <w:r>
              <w:rPr>
                <w:rFonts w:hint="eastAsia" w:cs="宋体"/>
                <w:color w:val="auto"/>
                <w:sz w:val="21"/>
                <w:szCs w:val="21"/>
                <w:highlight w:val="none"/>
                <w:lang w:val="en-US" w:eastAsia="zh-CN" w:bidi="ar-SA"/>
              </w:rPr>
              <w:t xml:space="preserve">江苏省人民医院</w:t>
            </w:r>
            <w:r/>
          </w:p>
          <w:p>
            <w:pPr>
              <w:pStyle w:val="857"/>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地 址 ：江苏省南京市鼓楼区广州路300号</w:t>
            </w:r>
            <w:r/>
          </w:p>
          <w:p>
            <w:pPr>
              <w:pStyle w:val="857"/>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联系人：周老师</w:t>
            </w:r>
            <w:r/>
          </w:p>
          <w:p>
            <w:pPr>
              <w:pStyle w:val="857"/>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联系方式：025-68305303</w:t>
            </w:r>
            <w:r/>
          </w:p>
        </w:tc>
      </w:tr>
      <w:tr>
        <w:trPr>
          <w:jc w:val="center"/>
        </w:trPr>
        <w:tc>
          <w:tcPr>
            <w:tcW w:w="675"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857"/>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名 称 ：</w:t>
            </w:r>
            <w:r>
              <w:rPr>
                <w:rFonts w:hint="eastAsia" w:cs="Microsoft New Tai Lue"/>
                <w:color w:val="auto"/>
                <w:sz w:val="21"/>
                <w:szCs w:val="21"/>
                <w:highlight w:val="none"/>
                <w:lang w:val="en-US" w:bidi="ar-SA"/>
              </w:rPr>
              <w:t xml:space="preserve">江苏省招标中心有限公司</w:t>
            </w:r>
            <w:r/>
          </w:p>
          <w:p>
            <w:pPr>
              <w:pStyle w:val="857"/>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地 址 ：</w:t>
            </w:r>
            <w:r>
              <w:rPr>
                <w:rFonts w:hint="eastAsia" w:cs="Microsoft New Tai Lue"/>
                <w:color w:val="auto"/>
                <w:sz w:val="21"/>
                <w:szCs w:val="21"/>
                <w:highlight w:val="none"/>
                <w:lang w:val="en-US" w:bidi="ar-SA"/>
              </w:rPr>
              <w:t xml:space="preserve">南京市雨花台区宁双路19号</w:t>
            </w:r>
            <w:r>
              <w:rPr>
                <w:rFonts w:hint="eastAsia" w:cs="Microsoft New Tai Lue"/>
                <w:color w:val="auto"/>
                <w:sz w:val="21"/>
                <w:szCs w:val="21"/>
                <w:highlight w:val="none"/>
                <w:lang w:val="en-US" w:eastAsia="zh-CN" w:bidi="ar-SA"/>
              </w:rPr>
              <w:t xml:space="preserve">云密城</w:t>
            </w:r>
            <w:r>
              <w:rPr>
                <w:rFonts w:hint="eastAsia" w:cs="Microsoft New Tai Lue"/>
                <w:color w:val="auto"/>
                <w:sz w:val="21"/>
                <w:szCs w:val="21"/>
                <w:highlight w:val="none"/>
                <w:lang w:val="en-US" w:bidi="ar-SA"/>
              </w:rPr>
              <w:t xml:space="preserve">C栋3楼305</w:t>
            </w:r>
            <w:r/>
          </w:p>
          <w:p>
            <w:pPr>
              <w:pStyle w:val="857"/>
              <w:spacing w:before="160" w:line="276" w:lineRule="auto"/>
              <w:rPr>
                <w:rFonts w:hint="eastAsia" w:ascii="宋体" w:hAnsi="宋体" w:eastAsia="宋体" w:cs="Microsoft New Tai Lue"/>
                <w:color w:val="auto"/>
                <w:sz w:val="21"/>
                <w:szCs w:val="21"/>
                <w:highlight w:val="none"/>
                <w:lang w:val="en-US" w:eastAsia="zh-CN" w:bidi="ar-SA"/>
              </w:rPr>
            </w:pPr>
            <w:r>
              <w:rPr>
                <w:rFonts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bidi="ar-SA"/>
              </w:rPr>
              <w:t xml:space="preserve">：</w:t>
            </w:r>
            <w:r>
              <w:rPr>
                <w:rFonts w:hint="eastAsia" w:ascii="宋体" w:hAnsi="宋体" w:eastAsia="宋体" w:cs="Microsoft New Tai Lue"/>
                <w:color w:val="auto"/>
                <w:sz w:val="21"/>
                <w:szCs w:val="21"/>
                <w:highlight w:val="none"/>
                <w:lang w:val="en-US" w:eastAsia="zh-CN" w:bidi="ar-SA"/>
              </w:rPr>
              <w:t xml:space="preserve">陈一鸣、马翊然</w:t>
            </w:r>
            <w:r/>
          </w:p>
          <w:p>
            <w:pPr>
              <w:pStyle w:val="857"/>
              <w:spacing w:before="160" w:line="276" w:lineRule="auto"/>
              <w:rPr>
                <w:rFonts w:cs="Microsoft New Tai Lue"/>
                <w:color w:val="auto"/>
                <w:sz w:val="21"/>
                <w:szCs w:val="21"/>
                <w:highlight w:val="none"/>
              </w:rPr>
            </w:pPr>
            <w:r>
              <w:rPr>
                <w:rFonts w:hint="eastAsia" w:ascii="宋体" w:hAnsi="宋体" w:eastAsia="宋体" w:cs="Microsoft New Tai Lue"/>
                <w:color w:val="auto"/>
                <w:sz w:val="21"/>
                <w:szCs w:val="21"/>
                <w:highlight w:val="none"/>
                <w:lang w:val="en-US" w:eastAsia="zh-CN" w:bidi="ar-SA"/>
              </w:rPr>
              <w:t xml:space="preserve">电  话：</w:t>
            </w:r>
            <w:sdt>
              <w:sdtPr>
                <w15:appearance w15:val="boundingBox"/>
                <w:id w:val="147468600"/>
                <w:placeholder>
                  <w:docPart w:val="{51baf282-2e80-449d-9b6e-f8e2900999f5}"/>
                </w:placeholder>
                <w:rPr>
                  <w:rFonts w:hint="eastAsia" w:ascii="宋体" w:hAnsi="宋体" w:eastAsia="宋体" w:cs="宋体"/>
                  <w:szCs w:val="22"/>
                  <w:highlight w:val="none"/>
                  <w:lang w:val="en-US"/>
                </w:rPr>
              </w:sdtPr>
              <w:sdtContent>
                <w:r>
                  <w:rPr>
                    <w:rFonts w:hint="eastAsia" w:ascii="宋体" w:hAnsi="宋体" w:eastAsia="宋体" w:cs="宋体"/>
                    <w:szCs w:val="22"/>
                    <w:highlight w:val="none"/>
                    <w:lang w:val="en-US" w:eastAsia="zh-CN"/>
                  </w:rPr>
                  <w:t xml:space="preserve">13131883200、</w:t>
                </w:r>
                <w:sdt>
                  <w:sdtPr>
                    <w15:appearance w15:val="boundingBox"/>
                    <w:id w:val="147482334"/>
                    <w:placeholder>
                      <w:docPart w:val="{ce99aeb5-47f2-4640-b2ed-bf5d13e50332}"/>
                    </w:placeholder>
                    <w:rPr>
                      <w:rFonts w:hint="eastAsia" w:ascii="宋体" w:hAnsi="宋体" w:eastAsia="宋体" w:cs="宋体"/>
                      <w:szCs w:val="22"/>
                      <w:highlight w:val="none"/>
                    </w:rPr>
                  </w:sdtPr>
                  <w:sdtContent>
                    <w:r>
                      <w:rPr>
                        <w:rFonts w:hint="eastAsia" w:ascii="宋体" w:hAnsi="宋体" w:eastAsia="宋体" w:cs="宋体"/>
                        <w:szCs w:val="22"/>
                        <w:highlight w:val="none"/>
                        <w:lang w:val="en-US" w:eastAsia="zh-CN"/>
                      </w:rPr>
                      <w:t xml:space="preserve">19720255784</w:t>
                    </w:r>
                  </w:sdtContent>
                </w:sdt>
              </w:sdtContent>
            </w:sdt>
            <w:r/>
            <w:r/>
          </w:p>
        </w:tc>
      </w:tr>
      <w:tr>
        <w:trPr>
          <w:jc w:val="center"/>
        </w:trPr>
        <w:tc>
          <w:tcPr>
            <w:tcW w:w="675"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860"/>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bCs/>
                    <w:color w:val="auto"/>
                    <w:szCs w:val="21"/>
                    <w:highlight w:val="none"/>
                  </w:rPr>
                </w:pPr>
                <w:r>
                  <w:rPr>
                    <w:rFonts w:hint="eastAsia" w:ascii="Segoe UI Symbol" w:hAnsi="Segoe UI Symbol" w:cs="Segoe UI Symbol"/>
                    <w:bCs/>
                    <w:color w:val="auto"/>
                    <w:szCs w:val="21"/>
                    <w:highlight w:val="none"/>
                  </w:rPr>
                  <w:t xml:space="preserve">■不组织</w:t>
                </w:r>
                <w:r/>
              </w:p>
            </w:sdtContent>
          </w:sdt>
        </w:tc>
      </w:tr>
      <w:tr>
        <w:trPr>
          <w:jc w:val="center"/>
        </w:trPr>
        <w:tc>
          <w:tcPr>
            <w:tcW w:w="675"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auto"/>
                <w:szCs w:val="21"/>
                <w:highlight w:val="none"/>
              </w:rPr>
            </w:sdtPr>
            <w:sdtContent>
              <w:p>
                <w:pPr>
                  <w:spacing w:before="156" w:line="276"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■不召开</w:t>
                </w:r>
                <w:r/>
              </w:p>
            </w:sdtContent>
          </w:sdt>
        </w:tc>
      </w:tr>
      <w:tr>
        <w:trPr>
          <w:jc w:val="center"/>
        </w:trPr>
        <w:tc>
          <w:tcPr>
            <w:tcW w:w="675"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color w:val="auto"/>
                    <w:szCs w:val="21"/>
                    <w:highlight w:val="none"/>
                  </w:rPr>
                </w:pPr>
                <w:r>
                  <w:rPr>
                    <w:rFonts w:hint="eastAsia" w:ascii="Segoe UI Symbol" w:hAnsi="Segoe UI Symbol" w:cs="Segoe UI Symbol"/>
                    <w:bCs/>
                    <w:color w:val="auto"/>
                    <w:szCs w:val="21"/>
                    <w:highlight w:val="none"/>
                  </w:rPr>
                  <w:t xml:space="preserve">■不接受</w:t>
                </w:r>
                <w:r/>
              </w:p>
            </w:sdtContent>
          </w:sdt>
        </w:tc>
      </w:tr>
      <w:tr>
        <w:trPr>
          <w:jc w:val="center"/>
        </w:trPr>
        <w:tc>
          <w:tcPr>
            <w:tcW w:w="675"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olor w:val="auto"/>
                <w:szCs w:val="21"/>
                <w:highlight w:val="none"/>
              </w:rPr>
            </w:pPr>
            <w:r>
              <w:rPr>
                <w:rFonts w:ascii="宋体" w:hAnsi="宋体"/>
                <w:color w:val="auto"/>
                <w:szCs w:val="21"/>
                <w:highlight w:val="none"/>
              </w:rPr>
              <w:t xml:space="preserve">本项目的非主体、非关键性工作是否允许分包：</w:t>
            </w:r>
            <w:r/>
          </w:p>
          <w:p>
            <w:pPr>
              <w:spacing w:before="156" w:line="276" w:lineRule="auto"/>
              <w:rPr>
                <w:rFonts w:ascii="宋体" w:hAnsi="宋体" w:cs="Segoe UI Symbol"/>
                <w:bCs/>
                <w:color w:val="auto"/>
                <w:szCs w:val="21"/>
                <w:highlight w:val="none"/>
              </w:rPr>
            </w:pPr>
            <w:r/>
            <w:sdt>
              <w:sdtPr>
                <w15:appearance w15:val="boundingBox"/>
                <w:id w:val="294602285"/>
                <w:placeholder>
                  <w:docPart w:val="DefaultPlaceholder_-1854013440"/>
                </w:placeholder>
                <w:rPr>
                  <w:rFonts w:ascii="宋体" w:hAnsi="宋体"/>
                  <w:color w:val="auto"/>
                  <w:szCs w:val="21"/>
                  <w:highlight w:val="none"/>
                </w:rPr>
              </w:sdtPr>
              <w:sdtContent>
                <w:r>
                  <w:rPr>
                    <w:rFonts w:hint="eastAsia" w:ascii="宋体" w:hAnsi="宋体"/>
                    <w:color w:val="auto"/>
                    <w:szCs w:val="21"/>
                    <w:highlight w:val="none"/>
                  </w:rPr>
                  <w:t xml:space="preserve">■不允许</w:t>
                </w:r>
              </w:sdtContent>
            </w:sdt>
            <w:r/>
            <w:r/>
          </w:p>
        </w:tc>
      </w:tr>
      <w:tr>
        <w:trPr>
          <w:jc w:val="center"/>
          <w:trHeight w:val="549"/>
        </w:trPr>
        <w:tc>
          <w:tcPr>
            <w:tcW w:w="675"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sdt>
              <w:sdtPr>
                <w15:appearance w15:val="boundingBox"/>
                <w:id w:val="562295229"/>
                <w:placeholder>
                  <w:docPart w:val="DefaultPlaceholder_-1854013440"/>
                </w:placeholder>
                <w:rPr>
                  <w:rFonts w:ascii="宋体" w:hAnsi="宋体" w:cs="Microsoft New Tai Lue"/>
                  <w:bCs/>
                  <w:color w:val="auto"/>
                  <w:szCs w:val="21"/>
                  <w:highlight w:val="none"/>
                </w:rPr>
              </w:sdtPr>
              <w:sdtContent>
                <w:r>
                  <w:rPr>
                    <w:rFonts w:hint="eastAsia" w:ascii="宋体" w:hAnsi="宋体" w:cs="Microsoft New Tai Lue"/>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86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60"/>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860"/>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860"/>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sdt>
              <w:sdtPr>
                <w15:appearance w15:val="boundingBox"/>
                <w:id w:val="430797660"/>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860"/>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auto"/>
                  <w:sz w:val="21"/>
                  <w:highlight w:val="none"/>
                </w:rPr>
              </w:sdtPr>
              <w:sdtContent>
                <w:r>
                  <w:rPr>
                    <w:rFonts w:hAnsi="宋体" w:cs="Microsoft New Tai Lue"/>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eastAsia" w:ascii="宋体" w:hAnsi="宋体" w:cs="Microsoft New Tai Lue"/>
                <w:bCs/>
                <w:color w:val="auto"/>
                <w:szCs w:val="21"/>
                <w:highlight w:val="none"/>
              </w:rPr>
            </w:sdtPr>
            <w:sdtContent>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int="eastAsia" w:hAnsi="宋体" w:cs="宋体"/>
                <w:color w:val="auto"/>
                <w:sz w:val="21"/>
              </w:rPr>
              <w:t xml:space="preserve">投标文件份数</w:t>
            </w:r>
            <w:r/>
          </w:p>
        </w:tc>
        <w:tc>
          <w:tcPr>
            <w:tcW w:w="4982" w:type="dxa"/>
            <w:vAlign w:val="center"/>
            <w:textDirection w:val="lrTb"/>
            <w:noWrap w:val="false"/>
          </w:tcPr>
          <w:p>
            <w:pPr>
              <w:pStyle w:val="860"/>
              <w:spacing w:line="360" w:lineRule="auto"/>
              <w:rPr>
                <w:rFonts w:hAnsi="宋体" w:cs="Microsoft New Tai Lue"/>
                <w:b/>
                <w:bCs/>
                <w:color w:val="auto"/>
                <w:sz w:val="21"/>
                <w:highlight w:val="none"/>
              </w:rPr>
            </w:pPr>
            <w:r>
              <w:rPr>
                <w:rFonts w:hint="eastAsia" w:hAnsi="宋体" w:cs="宋体"/>
                <w:bCs/>
                <w:color w:val="auto"/>
              </w:rPr>
              <w:t xml:space="preserve">■</w:t>
            </w:r>
            <w:r>
              <w:rPr>
                <w:rFonts w:hint="eastAsia" w:hAnsi="宋体" w:cs="宋体"/>
                <w:bCs/>
                <w:color w:val="auto"/>
                <w:sz w:val="21"/>
              </w:rPr>
              <w:t xml:space="preserve">不适用</w:t>
            </w:r>
            <w:r/>
          </w:p>
        </w:tc>
      </w:tr>
      <w:tr>
        <w:trPr>
          <w:jc w:val="center"/>
          <w:trHeight w:val="656"/>
        </w:trPr>
        <w:tc>
          <w:tcPr>
            <w:tcW w:w="675" w:type="dxa"/>
            <w:vAlign w:val="center"/>
            <w:vMerge w:val="restart"/>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vMerge w:val="restart"/>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int="eastAsia" w:hAnsi="宋体" w:cs="宋体"/>
                <w:color w:val="auto"/>
                <w:sz w:val="21"/>
              </w:rPr>
              <w:t xml:space="preserve">投标文件的递交</w:t>
            </w:r>
            <w:r/>
          </w:p>
        </w:tc>
        <w:tc>
          <w:tcPr>
            <w:tcW w:w="4982" w:type="dxa"/>
            <w:vAlign w:val="center"/>
            <w:textDirection w:val="lrTb"/>
            <w:noWrap w:val="false"/>
          </w:tcPr>
          <w:p>
            <w:pPr>
              <w:spacing w:line="360" w:lineRule="auto"/>
              <w:rPr>
                <w:rFonts w:ascii="宋体" w:hAnsi="宋体" w:cs="Microsoft New Tai Lue"/>
                <w:b/>
                <w:bCs/>
                <w:color w:val="auto"/>
                <w:szCs w:val="21"/>
                <w:highlight w:val="none"/>
              </w:rPr>
            </w:pPr>
            <w:r>
              <w:rPr>
                <w:rFonts w:hint="eastAsia" w:ascii="宋体" w:hAnsi="宋体" w:cs="宋体"/>
                <w:bCs/>
                <w:color w:val="auto"/>
                <w:szCs w:val="21"/>
              </w:rPr>
              <w:t xml:space="preserve">投标人应当按照《操作手册》规定，在招标公告规定的投标截止时间前制作并上传电子投标文件。招标代理机构拒绝接收提交</w:t>
            </w:r>
            <w:r>
              <w:rPr>
                <w:rFonts w:hint="eastAsia" w:ascii="宋体" w:hAnsi="宋体" w:cs="宋体"/>
                <w:color w:val="auto"/>
                <w:szCs w:val="21"/>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int="eastAsia" w:hAnsi="宋体" w:cs="宋体"/>
                <w:color w:val="auto"/>
                <w:sz w:val="21"/>
              </w:rPr>
              <w:t xml:space="preserve">提交投标文件的截止时间、地点</w:t>
            </w:r>
            <w:r/>
          </w:p>
        </w:tc>
        <w:tc>
          <w:tcPr>
            <w:tcW w:w="4982" w:type="dxa"/>
            <w:vAlign w:val="center"/>
            <w:textDirection w:val="lrTb"/>
            <w:noWrap w:val="false"/>
          </w:tcPr>
          <w:p>
            <w:pPr>
              <w:pStyle w:val="860"/>
              <w:jc w:val="left"/>
              <w:spacing w:line="360" w:lineRule="auto"/>
              <w:rPr>
                <w:rFonts w:hAnsi="宋体" w:cs="Microsoft New Tai Lue"/>
                <w:bCs/>
                <w:color w:val="auto"/>
                <w:sz w:val="21"/>
                <w:highlight w:val="none"/>
              </w:rPr>
            </w:pPr>
            <w:r>
              <w:rPr>
                <w:rFonts w:hint="eastAsia" w:hAnsi="宋体" w:cs="宋体"/>
                <w:color w:val="auto"/>
                <w:sz w:val="21"/>
              </w:rPr>
              <w:t xml:space="preserve">详见招标文件第一章《招标公告》</w: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int="eastAsia" w:hAnsi="宋体" w:cs="宋体"/>
                <w:color w:val="auto"/>
                <w:sz w:val="21"/>
              </w:rPr>
              <w:t xml:space="preserve">开标时间、地点</w:t>
            </w:r>
            <w:r/>
          </w:p>
        </w:tc>
        <w:tc>
          <w:tcPr>
            <w:tcW w:w="4982" w:type="dxa"/>
            <w:vAlign w:val="center"/>
            <w:textDirection w:val="lrTb"/>
            <w:noWrap w:val="false"/>
          </w:tcPr>
          <w:p>
            <w:pPr>
              <w:pStyle w:val="860"/>
              <w:jc w:val="left"/>
              <w:spacing w:line="360" w:lineRule="auto"/>
              <w:rPr>
                <w:rFonts w:hAnsi="宋体" w:cs="Microsoft New Tai Lue"/>
                <w:color w:val="auto"/>
                <w:sz w:val="21"/>
                <w:highlight w:val="none"/>
              </w:rPr>
            </w:pPr>
            <w:r>
              <w:rPr>
                <w:rFonts w:hint="eastAsia" w:hAnsi="宋体" w:cs="宋体"/>
                <w:color w:val="auto"/>
                <w:sz w:val="21"/>
              </w:rPr>
              <w:t xml:space="preserve">详见招标文件第一章《招标公告》</w: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int="eastAsia" w:hAnsi="宋体" w:cs="宋体"/>
                <w:color w:val="auto"/>
                <w:sz w:val="21"/>
              </w:rPr>
              <w:t xml:space="preserve">投标文件份数</w:t>
            </w:r>
            <w:r/>
          </w:p>
        </w:tc>
        <w:tc>
          <w:tcPr>
            <w:tcW w:w="4982" w:type="dxa"/>
            <w:vAlign w:val="center"/>
            <w:textDirection w:val="lrTb"/>
            <w:noWrap w:val="false"/>
          </w:tcPr>
          <w:p>
            <w:pPr>
              <w:pStyle w:val="860"/>
              <w:spacing w:line="360" w:lineRule="auto"/>
              <w:rPr>
                <w:rFonts w:hAnsi="宋体" w:cs="Microsoft New Tai Lue"/>
                <w:color w:val="auto"/>
                <w:sz w:val="21"/>
                <w:highlight w:val="none"/>
              </w:rPr>
            </w:pPr>
            <w:r>
              <w:rPr>
                <w:rFonts w:hint="eastAsia" w:hAnsi="宋体" w:cs="宋体"/>
                <w:bCs/>
                <w:color w:val="auto"/>
              </w:rPr>
              <w:t xml:space="preserve">■</w:t>
            </w:r>
            <w:r>
              <w:rPr>
                <w:rFonts w:hint="eastAsia" w:hAnsi="宋体" w:cs="宋体"/>
                <w:bCs/>
                <w:color w:val="auto"/>
                <w:sz w:val="21"/>
              </w:rPr>
              <w:t xml:space="preserve">不适用</w: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860"/>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auto"/>
                <w:sz w:val="21"/>
                <w:highlight w:val="none"/>
              </w:rPr>
            </w:sdtPr>
            <w:sdtContent>
              <w:p>
                <w:pPr>
                  <w:pStyle w:val="860"/>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860"/>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5人及以上单数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860"/>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sdt>
            <w:sdtPr>
              <w15:appearance w15:val="boundingBox"/>
              <w:id w:val="105444135"/>
              <w:placeholder>
                <w:docPart w:val="DefaultPlaceholder_-1854013440"/>
              </w:placeholder>
              <w:rPr>
                <w:rFonts w:hint="eastAsia" w:ascii="Segoe UI Symbol" w:hAnsi="Segoe UI Symbol" w:cs="Segoe UI Symbol"/>
                <w:bCs/>
                <w:color w:val="auto"/>
                <w:sz w:val="21"/>
                <w:highlight w:val="none"/>
              </w:rPr>
            </w:sdtPr>
            <w:sdtContent>
              <w:p>
                <w:pPr>
                  <w:pStyle w:val="860"/>
                  <w:spacing w:line="360" w:lineRule="auto"/>
                  <w:rPr>
                    <w:rFonts w:hAnsi="宋体" w:cs="Microsoft New Tai Lue"/>
                    <w:bCs/>
                    <w:color w:val="auto"/>
                    <w:sz w:val="21"/>
                    <w:highlight w:val="none"/>
                  </w:rPr>
                </w:pPr>
                <w:r>
                  <w:rPr>
                    <w:rFonts w:hint="eastAsia" w:ascii="Segoe UI Symbol" w:hAnsi="Segoe UI Symbol" w:cs="Segoe UI Symbol"/>
                    <w:bCs/>
                    <w:color w:val="auto"/>
                    <w:sz w:val="21"/>
                    <w:highlight w:val="none"/>
                  </w:rPr>
                  <w:t xml:space="preserve">■</w:t>
                </w:r>
                <w:r>
                  <w:rPr>
                    <w:rFonts w:hint="eastAsia" w:ascii="宋体" w:hAnsi="宋体"/>
                    <w:color w:val="auto"/>
                    <w:highlight w:val="none"/>
                  </w:rPr>
                  <w:t xml:space="preserve">单一产品采购</w:t>
                </w:r>
                <w:r/>
              </w:p>
            </w:sdtContent>
          </w:sdt>
        </w:tc>
      </w:tr>
      <w:tr>
        <w:trPr>
          <w:jc w:val="center"/>
          <w:trHeight w:val="922"/>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860"/>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pStyle w:val="860"/>
              <w:spacing w:line="360" w:lineRule="auto"/>
              <w:rPr>
                <w:rFonts w:ascii="宋体" w:hAnsi="宋体" w:cs="Microsoft New Tai Lue"/>
                <w:bCs/>
                <w:color w:val="auto"/>
                <w:szCs w:val="21"/>
                <w:highlight w:val="none"/>
              </w:rPr>
            </w:pPr>
            <w:r>
              <w:rPr>
                <w:rFonts w:hint="eastAsia" w:ascii="宋体" w:hAnsi="宋体"/>
                <w:color w:val="auto"/>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860"/>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eastAsia" w:hAnsi="宋体" w:cs="Microsoft New Tai Lue"/>
                <w:bCs/>
                <w:color w:val="auto"/>
                <w:sz w:val="21"/>
                <w:highlight w:val="none"/>
              </w:rPr>
            </w:sdtPr>
            <w:sdtContent>
              <w:p>
                <w:pPr>
                  <w:pStyle w:val="860"/>
                  <w:jc w:val="left"/>
                  <w:spacing w:line="360" w:lineRule="auto"/>
                  <w:rPr>
                    <w:rFonts w:hAnsi="宋体" w:cs="Microsoft New Tai Lue"/>
                    <w:bCs/>
                    <w:color w:val="auto"/>
                    <w:sz w:val="21"/>
                    <w:highlight w:val="none"/>
                  </w:rPr>
                </w:pPr>
                <w:r>
                  <w:rPr>
                    <w:rFonts w:hint="eastAsia" w:ascii="宋体" w:hAnsi="宋体"/>
                    <w:color w:val="auto"/>
                    <w:highlight w:val="none"/>
                  </w:rPr>
                  <w:t xml:space="preserve">《江苏政府采购网》</w:t>
                </w:r>
                <w:r>
                  <w:rPr>
                    <w:rFonts w:hint="eastAsia" w:hAnsi="宋体" w:cs="Microsoft New Tai Lue"/>
                    <w:bCs/>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860"/>
              <w:jc w:val="left"/>
              <w:rPr>
                <w:rFonts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860"/>
              <w:spacing w:line="360" w:lineRule="auto"/>
              <w:rPr>
                <w:rFonts w:hAnsi="宋体" w:cs="Microsoft New Tai Lue"/>
                <w:bCs/>
                <w:color w:val="auto"/>
                <w:sz w:val="21"/>
                <w:highlight w:val="none"/>
              </w:rPr>
            </w:pPr>
            <w:r/>
            <w:sdt>
              <w:sdtPr>
                <w15:appearance w15:val="boundingBox"/>
                <w:id w:val="931440243"/>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■不要求提供</w:t>
                </w:r>
              </w:sdtContent>
            </w:sdt>
            <w:r/>
            <w:r/>
          </w:p>
        </w:tc>
      </w:tr>
      <w:tr>
        <w:trPr>
          <w:jc w:val="center"/>
          <w:trHeight w:val="65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line="276" w:lineRule="auto"/>
              <w:rPr>
                <w:rFonts w:hAnsi="宋体" w:cs="Microsoft New Tai Lue"/>
                <w:color w:val="auto"/>
                <w:sz w:val="21"/>
                <w:highlight w:val="none"/>
              </w:rPr>
            </w:pPr>
            <w:r>
              <w:rPr>
                <w:rFonts w:hint="eastAsia" w:ascii="宋体" w:hAnsi="宋体" w:cs="宋体"/>
                <w:color w:val="auto"/>
                <w:szCs w:val="21"/>
              </w:rPr>
              <w:t xml:space="preserve">供应商对采购文件的</w:t>
            </w:r>
            <w:r>
              <w:rPr>
                <w:rFonts w:hint="eastAsia" w:hAnsi="宋体" w:cs="宋体"/>
                <w:color w:val="auto"/>
              </w:rPr>
              <w:t xml:space="preserve">询问</w:t>
            </w:r>
            <w:r/>
          </w:p>
        </w:tc>
        <w:tc>
          <w:tcPr>
            <w:tcW w:w="4982" w:type="dxa"/>
            <w:vAlign w:val="center"/>
            <w:textDirection w:val="lrTb"/>
            <w:noWrap w:val="false"/>
          </w:tcPr>
          <w:p>
            <w:pPr>
              <w:pStyle w:val="801"/>
              <w:spacing w:line="360" w:lineRule="auto"/>
              <w:rPr>
                <w:rFonts w:hint="eastAsia" w:hAnsi="宋体" w:cs="宋体"/>
                <w:color w:val="auto"/>
              </w:rPr>
            </w:pPr>
            <w:r>
              <w:rPr>
                <w:rFonts w:hint="eastAsia" w:hAnsi="宋体" w:cs="宋体"/>
                <w:bCs/>
                <w:color w:val="auto"/>
              </w:rPr>
              <w:t xml:space="preserve">时间：</w:t>
            </w:r>
            <w:r>
              <w:rPr>
                <w:rFonts w:hint="eastAsia" w:hAnsi="宋体" w:cs="宋体"/>
                <w:color w:val="auto"/>
              </w:rPr>
              <w:t xml:space="preserve">递交投标文件截止时间前15日。</w:t>
            </w:r>
            <w:r/>
          </w:p>
          <w:p>
            <w:pPr>
              <w:pStyle w:val="801"/>
              <w:spacing w:line="360" w:lineRule="auto"/>
              <w:rPr>
                <w:rFonts w:hAnsi="宋体" w:cs="Microsoft New Tai Lue"/>
                <w:bCs/>
                <w:color w:val="auto"/>
                <w:highlight w:val="none"/>
              </w:rPr>
            </w:pPr>
            <w:r>
              <w:rPr>
                <w:rFonts w:hint="eastAsia" w:hAnsi="宋体" w:cs="宋体"/>
                <w:bCs/>
                <w:color w:val="auto"/>
              </w:rPr>
              <w:t xml:space="preserve">形式：以书面形式（盖章扫描件及WPS兼容格式文件发至</w:t>
            </w:r>
            <w:r>
              <w:rPr>
                <w:rFonts w:hint="eastAsia" w:hAnsi="宋体" w:cs="宋体"/>
                <w:bCs/>
                <w:color w:val="auto"/>
                <w:u w:val="single"/>
                <w:lang w:eastAsia="zh-CN"/>
              </w:rPr>
              <w:t xml:space="preserve">18761879918@163.com</w:t>
            </w:r>
            <w:r>
              <w:rPr>
                <w:rFonts w:hint="eastAsia" w:hAnsi="宋体" w:cs="宋体"/>
                <w:bCs/>
                <w:color w:val="auto"/>
              </w:rPr>
              <w:t xml:space="preserve">邮箱）通知采购代理机构。</w:t>
            </w:r>
            <w:r/>
          </w:p>
        </w:tc>
      </w:tr>
      <w:tr>
        <w:trPr>
          <w:jc w:val="center"/>
          <w:trHeight w:val="1980"/>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auto"/>
                <w:szCs w:val="21"/>
              </w:rPr>
            </w:pPr>
            <w:r>
              <w:rPr>
                <w:rFonts w:hint="eastAsia" w:ascii="宋体" w:hAnsi="宋体" w:cs="宋体"/>
                <w:color w:val="auto"/>
                <w:szCs w:val="21"/>
              </w:rPr>
              <w:t xml:space="preserve">供应商对采购文件提出的</w:t>
            </w:r>
            <w:r/>
          </w:p>
          <w:p>
            <w:pPr>
              <w:ind w:left="-533" w:firstLine="533"/>
              <w:jc w:val="left"/>
              <w:spacing w:line="276" w:lineRule="auto"/>
              <w:rPr>
                <w:rFonts w:ascii="宋体" w:hAnsi="宋体"/>
                <w:color w:val="auto"/>
                <w:szCs w:val="21"/>
                <w:highlight w:val="none"/>
              </w:rPr>
            </w:pPr>
            <w:r>
              <w:rPr>
                <w:rFonts w:hint="eastAsia" w:ascii="宋体" w:hAnsi="宋体" w:cs="宋体"/>
                <w:color w:val="auto"/>
                <w:szCs w:val="21"/>
              </w:rPr>
              <w:t xml:space="preserve">质疑</w:t>
            </w:r>
            <w:r/>
          </w:p>
        </w:tc>
        <w:tc>
          <w:tcPr>
            <w:tcW w:w="4982" w:type="dxa"/>
            <w:vAlign w:val="center"/>
            <w:textDirection w:val="lrTb"/>
            <w:noWrap w:val="false"/>
          </w:tcPr>
          <w:p>
            <w:pPr>
              <w:pStyle w:val="801"/>
              <w:spacing w:line="360" w:lineRule="auto"/>
              <w:rPr>
                <w:rFonts w:hAnsi="宋体"/>
                <w:color w:val="auto"/>
                <w:highlight w:val="none"/>
              </w:rPr>
            </w:pPr>
            <w:r>
              <w:rPr>
                <w:rFonts w:hint="eastAsia" w:hAnsi="宋体" w:cs="宋体"/>
                <w:bCs/>
                <w:color w:val="auto"/>
              </w:rPr>
              <w:t xml:space="preserve">形式：以书面形式通知采购代理机构。如采用邮件形式（盖章扫描件及WPS兼容格式文件发至</w:t>
            </w:r>
            <w:r>
              <w:rPr>
                <w:rFonts w:hint="eastAsia" w:hAnsi="宋体" w:cs="宋体"/>
                <w:bCs/>
                <w:color w:val="auto"/>
                <w:lang w:eastAsia="zh-CN"/>
              </w:rPr>
              <w:t xml:space="preserve">18761879918@163.com</w:t>
            </w:r>
            <w:r>
              <w:rPr>
                <w:rFonts w:hint="eastAsia" w:hAnsi="宋体" w:cs="宋体"/>
                <w:bCs/>
                <w:color w:val="auto"/>
              </w:rPr>
              <w:t xml:space="preserve">邮箱）通知，采购代理机构将以邮件形式进行答复。</w:t>
            </w:r>
            <w:r/>
          </w:p>
        </w:tc>
      </w:tr>
      <w:tr>
        <w:trPr>
          <w:jc w:val="center"/>
          <w:trHeight w:val="406"/>
        </w:trPr>
        <w:tc>
          <w:tcPr>
            <w:tcW w:w="675"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hAnsi="宋体" w:cs="Microsoft New Tai Lue"/>
                <w:bCs/>
                <w:color w:val="auto"/>
                <w:highlight w:val="none"/>
              </w:rPr>
            </w:sdtPr>
            <w:sdtContent>
              <w:p>
                <w:pPr>
                  <w:pStyle w:val="801"/>
                  <w:spacing w:line="360" w:lineRule="auto"/>
                  <w:rPr>
                    <w:rFonts w:hAnsi="宋体" w:cs="Microsoft New Tai Lue"/>
                    <w:bCs/>
                    <w:color w:val="auto"/>
                    <w:highlight w:val="none"/>
                  </w:rPr>
                </w:pPr>
                <w:r>
                  <w:rPr>
                    <w:rFonts w:hint="eastAsia" w:hAnsi="宋体" w:cs="Microsoft New Tai Lue"/>
                    <w:bCs/>
                    <w:color w:val="auto"/>
                    <w:highlight w:val="none"/>
                  </w:rPr>
                  <w:t xml:space="preserve">中标人</w:t>
                </w:r>
                <w:r>
                  <w:rPr>
                    <w:rFonts w:hint="eastAsia" w:hAnsi="宋体" w:cs="Microsoft New Tai Lue"/>
                    <w:bCs/>
                    <w:color w:val="auto"/>
                    <w:highlight w:val="none"/>
                    <w:lang w:val="en-US" w:eastAsia="zh-CN"/>
                  </w:rPr>
                  <w:t xml:space="preserve">在领取中标通知书时</w:t>
                </w:r>
                <w:r>
                  <w:rPr>
                    <w:rFonts w:hint="eastAsia" w:hAnsi="宋体" w:cs="Microsoft New Tai Lue"/>
                    <w:bCs/>
                    <w:color w:val="auto"/>
                    <w:highlight w:val="none"/>
                  </w:rPr>
                  <w:t xml:space="preserve">，按发改办价格[2002]1980号</w:t>
                </w:r>
                <w:r>
                  <w:rPr>
                    <w:rFonts w:hint="eastAsia" w:hAnsi="宋体" w:cs="Microsoft New Tai Lue"/>
                    <w:bCs/>
                    <w:color w:val="auto"/>
                    <w:highlight w:val="none"/>
                    <w:lang w:val="en-US" w:eastAsia="zh-CN"/>
                  </w:rPr>
                  <w:t xml:space="preserve">文</w:t>
                </w:r>
                <w:r>
                  <w:rPr>
                    <w:rFonts w:hint="eastAsia" w:hAnsi="宋体" w:cs="Microsoft New Tai Lue"/>
                    <w:bCs/>
                    <w:color w:val="auto"/>
                    <w:highlight w:val="none"/>
                  </w:rPr>
                  <w:t xml:space="preserve">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86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801"/>
              <w:spacing w:line="360" w:lineRule="auto"/>
              <w:rPr>
                <w:rFonts w:hAnsi="宋体" w:cs="Microsoft New Tai Lue"/>
                <w:bCs/>
                <w:color w:val="auto"/>
                <w:highlight w:val="none"/>
              </w:rPr>
            </w:pPr>
            <w:r>
              <w:rPr>
                <w:rFonts w:hint="eastAsia" w:hAnsi="宋体" w:cs="Microsoft New Tai Lue"/>
                <w:color w:val="auto"/>
                <w:highlight w:val="none"/>
              </w:rPr>
              <w:t xml:space="preserve">采购项目类型：</w:t>
            </w:r>
            <w:sdt>
              <w:sdtPr>
                <w15:appearance w15:val="boundingBox"/>
                <w:id w:val="1343126453"/>
                <w:placeholder>
                  <w:docPart w:val="DefaultPlaceholder_-1854013440"/>
                </w:placeholder>
                <w:rPr>
                  <w:rFonts w:hint="eastAsia" w:hAnsi="宋体" w:cs="Microsoft New Tai Lue"/>
                  <w:color w:val="auto"/>
                  <w:highlight w:val="none"/>
                </w:rPr>
              </w:sdtPr>
              <w:sdtContent>
                <w:r>
                  <w:rPr>
                    <w:rFonts w:hint="eastAsia" w:hAnsi="宋体" w:cs="Microsoft New Tai Lue"/>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801"/>
              <w:spacing w:line="360" w:lineRule="auto"/>
              <w:rPr>
                <w:rFonts w:hAnsi="宋体" w:cs="Microsoft New Tai Lue"/>
                <w:bCs/>
                <w:color w:val="auto"/>
                <w:highlight w:val="none"/>
              </w:rPr>
            </w:pPr>
            <w:r>
              <w:rPr>
                <w:rFonts w:hint="eastAsia"/>
                <w:color w:val="auto"/>
                <w:highlight w:val="none"/>
              </w:rPr>
              <w:t xml:space="preserve">标的对应的中小企业划分标准所属行业：</w:t>
            </w:r>
            <w:sdt>
              <w:sdtPr>
                <w15:appearance w15:val="boundingBox"/>
                <w:id w:val="710300964"/>
                <w:placeholder>
                  <w:docPart w:val="DefaultPlaceholder_-1854013440"/>
                </w:placeholder>
                <w:rPr>
                  <w:rFonts w:hint="eastAsia"/>
                  <w:color w:val="auto"/>
                  <w:highlight w:val="none"/>
                </w:rPr>
              </w:sdtPr>
              <w:sdtContent>
                <w:r>
                  <w:rPr>
                    <w:rFonts w:hint="eastAsia"/>
                    <w:color w:val="auto"/>
                    <w:highlight w:val="none"/>
                  </w:rPr>
                  <w:t xml:space="preserve">工业</w:t>
                </w:r>
              </w:sdtContent>
            </w:sdt>
            <w:r/>
            <w:r/>
          </w:p>
        </w:tc>
      </w:tr>
      <w:tr>
        <w:trPr>
          <w:jc w:val="center"/>
          <w:trHeight w:val="2018"/>
        </w:trPr>
        <w:tc>
          <w:tcPr>
            <w:tcW w:w="675" w:type="dxa"/>
            <w:vAlign w:val="center"/>
            <w:vMerge w:val="continue"/>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860"/>
              <w:numPr>
                <w:ilvl w:val="0"/>
                <w:numId w:val="1"/>
              </w:numPr>
              <w:spacing w:line="360" w:lineRule="auto"/>
              <w:rPr>
                <w:rFonts w:hAnsi="宋体" w:cs="Courier New"/>
                <w:color w:val="auto"/>
                <w:sz w:val="21"/>
                <w:highlight w:val="none"/>
              </w:rPr>
            </w:pP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p>
            <w:pPr>
              <w:pStyle w:val="860"/>
              <w:numPr>
                <w:ilvl w:val="0"/>
                <w:numId w:val="1"/>
              </w:numPr>
              <w:spacing w:line="360" w:lineRule="auto"/>
              <w:rPr>
                <w:rFonts w:hint="eastAsia" w:hAnsi="宋体" w:cs="Courier New"/>
                <w:b/>
                <w:bCs/>
                <w:color w:val="auto"/>
                <w:sz w:val="21"/>
                <w:highlight w:val="none"/>
              </w:rPr>
            </w:pPr>
            <w:r>
              <w:rPr>
                <w:rFonts w:hint="eastAsia" w:hAnsi="宋体" w:cs="Courier New"/>
                <w:b/>
                <w:bCs/>
                <w:color w:val="auto"/>
                <w:sz w:val="21"/>
                <w:highlight w:val="none"/>
              </w:rPr>
              <w:t xml:space="preserve">异常低价处理：</w:t>
            </w:r>
            <w:r/>
          </w:p>
          <w:p>
            <w:pPr>
              <w:pStyle w:val="860"/>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 （一）采购评审中出现下列情形之一的，评审委员会应当启动异常低价投标（响应）审查程序：</w:t>
            </w:r>
            <w:r/>
          </w:p>
          <w:p>
            <w:pPr>
              <w:pStyle w:val="860"/>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860"/>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860"/>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860"/>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4.评审委员会基于专业判断，认为供应商报价过低，有可能影响产品质量或者不能诚信履约的其他情形。</w:t>
            </w:r>
            <w:r/>
          </w:p>
          <w:p>
            <w:pPr>
              <w:pStyle w:val="860"/>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60"/>
              <w:numPr>
                <w:ilvl w:val="0"/>
                <w:numId w:val="0"/>
              </w:numPr>
              <w:spacing w:line="360" w:lineRule="auto"/>
              <w:rPr>
                <w:rFonts w:hAnsi="宋体" w:cs="Courier New"/>
                <w:color w:val="auto"/>
                <w:sz w:val="21"/>
                <w:highlight w:val="none"/>
              </w:rPr>
            </w:pPr>
            <w:r>
              <w:rPr>
                <w:rFonts w:hint="eastAsia" w:hAnsi="宋体" w:cs="Courier New"/>
                <w:color w:val="auto"/>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auto"/>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86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860"/>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860"/>
              <w:spacing w:line="360" w:lineRule="auto"/>
              <w:rPr>
                <w:rFonts w:hint="eastAsia" w:hAnsi="宋体" w:cs="宋体"/>
                <w:b/>
                <w:bCs w:val="0"/>
                <w:sz w:val="21"/>
                <w:highlight w:val="none"/>
              </w:rPr>
            </w:pPr>
            <w:r>
              <w:rPr>
                <w:rFonts w:hint="eastAsia" w:hAnsi="宋体" w:cs="宋体"/>
                <w:b/>
                <w:bCs w:val="0"/>
                <w:sz w:val="21"/>
                <w:highlight w:val="none"/>
              </w:rPr>
              <w:t xml:space="preserve">对本国产品的支持政策：</w:t>
            </w:r>
            <w:r/>
          </w:p>
          <w:p>
            <w:pPr>
              <w:pStyle w:val="860"/>
              <w:spacing w:line="360" w:lineRule="auto"/>
              <w:rPr>
                <w:rFonts w:hint="eastAsia" w:hAnsi="宋体" w:cs="宋体"/>
                <w:bCs/>
                <w:sz w:val="21"/>
                <w:highlight w:val="none"/>
              </w:rPr>
            </w:pPr>
            <w:r>
              <w:rPr>
                <w:rFonts w:hint="eastAsia" w:hAnsi="宋体" w:cs="宋体"/>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860"/>
              <w:spacing w:line="360" w:lineRule="auto"/>
              <w:rPr>
                <w:rFonts w:hint="eastAsia" w:hAnsi="宋体" w:cs="宋体"/>
                <w:bCs/>
                <w:sz w:val="21"/>
                <w:highlight w:val="none"/>
              </w:rPr>
            </w:pPr>
            <w:r>
              <w:rPr>
                <w:rFonts w:hint="eastAsia" w:hAnsi="宋体" w:cs="宋体"/>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0"/>
              <w:spacing w:line="360" w:lineRule="auto"/>
              <w:rPr>
                <w:rFonts w:hint="eastAsia" w:hAnsi="宋体" w:cs="宋体"/>
                <w:bCs/>
                <w:sz w:val="21"/>
                <w:highlight w:val="none"/>
              </w:rPr>
            </w:pPr>
            <w:r>
              <w:rPr>
                <w:rFonts w:hint="eastAsia" w:hAnsi="宋体" w:cs="宋体"/>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0"/>
              <w:spacing w:line="360" w:lineRule="auto"/>
              <w:rPr>
                <w:rFonts w:hint="eastAsia" w:hAnsi="宋体" w:cs="宋体"/>
                <w:b/>
                <w:sz w:val="21"/>
                <w:highlight w:val="none"/>
              </w:rPr>
            </w:pPr>
            <w:r>
              <w:rPr>
                <w:rFonts w:hint="eastAsia" w:hAnsi="宋体" w:cs="宋体"/>
                <w:b/>
                <w:sz w:val="21"/>
                <w:highlight w:val="none"/>
              </w:rPr>
              <w:t xml:space="preserve">注：</w:t>
            </w:r>
            <w:r/>
          </w:p>
          <w:p>
            <w:pPr>
              <w:pStyle w:val="860"/>
              <w:spacing w:line="360" w:lineRule="auto"/>
              <w:rPr>
                <w:rFonts w:hint="eastAsia" w:hAnsi="宋体" w:cs="宋体"/>
                <w:b/>
                <w:sz w:val="21"/>
                <w:highlight w:val="none"/>
              </w:rPr>
            </w:pPr>
            <w:r>
              <w:rPr>
                <w:rFonts w:hint="eastAsia" w:hAnsi="宋体" w:cs="宋体"/>
                <w:b/>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0"/>
              <w:numPr>
                <w:ilvl w:val="0"/>
                <w:numId w:val="0"/>
              </w:numPr>
              <w:spacing w:line="360" w:lineRule="auto"/>
              <w:rPr>
                <w:rFonts w:hint="eastAsia" w:hAnsi="宋体" w:cs="Courier New"/>
                <w:color w:val="auto"/>
                <w:sz w:val="21"/>
                <w:highlight w:val="none"/>
              </w:rPr>
            </w:pPr>
            <w:r>
              <w:rPr>
                <w:rFonts w:hint="eastAsia" w:hAnsi="宋体" w:cs="宋体"/>
                <w:b/>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801"/>
        <w:spacing w:line="360" w:lineRule="auto"/>
        <w:rPr>
          <w:rFonts w:ascii="Microsoft New Tai Lue" w:hAnsi="Microsoft New Tai Lue" w:cs="Microsoft New Tai Lue"/>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810"/>
        <w:ind w:firstLine="569"/>
        <w:rPr>
          <w:rFonts w:hint="eastAsia" w:ascii="宋体" w:hAnsi="宋体" w:cs="宋体"/>
          <w:color w:val="auto"/>
        </w:rPr>
      </w:pPr>
      <w:r/>
      <w:bookmarkStart w:id="35" w:name="_Toc103848526"/>
      <w:r/>
      <w:bookmarkStart w:id="36" w:name="_Toc100905199"/>
      <w:r/>
      <w:bookmarkStart w:id="37" w:name="_Toc104560837"/>
      <w:r/>
      <w:bookmarkStart w:id="38" w:name="_Toc107246213"/>
      <w:r/>
      <w:bookmarkStart w:id="39" w:name="_Toc1306"/>
      <w:r/>
      <w:bookmarkStart w:id="40" w:name="_Toc80264714"/>
      <w:r>
        <w:rPr>
          <w:rFonts w:hint="eastAsia" w:ascii="宋体" w:hAnsi="宋体" w:cs="宋体"/>
          <w:color w:val="auto"/>
        </w:rPr>
        <w:t xml:space="preserve">投标人须知</w:t>
      </w:r>
      <w:bookmarkEnd w:id="35"/>
      <w:r/>
      <w:bookmarkEnd w:id="36"/>
      <w:r/>
      <w:bookmarkEnd w:id="37"/>
      <w:r/>
      <w:bookmarkEnd w:id="38"/>
      <w:r/>
      <w:bookmarkEnd w:id="39"/>
      <w:r/>
      <w:r/>
    </w:p>
    <w:p>
      <w:pPr>
        <w:pStyle w:val="786"/>
        <w:ind w:left="0" w:right="210" w:firstLine="373"/>
        <w:spacing w:line="360" w:lineRule="auto"/>
        <w:rPr>
          <w:rFonts w:hint="eastAsia" w:ascii="宋体" w:hAnsi="宋体" w:cs="宋体"/>
          <w:color w:val="auto"/>
        </w:rPr>
      </w:pPr>
      <w:r/>
      <w:bookmarkStart w:id="41" w:name="_Toc80264706"/>
      <w:r/>
      <w:bookmarkStart w:id="42" w:name="_Toc6906"/>
      <w:r/>
      <w:bookmarkStart w:id="43" w:name="_Toc107246214"/>
      <w:r>
        <w:rPr>
          <w:rFonts w:hint="eastAsia" w:ascii="宋体" w:hAnsi="宋体" w:cs="宋体"/>
          <w:color w:val="auto"/>
        </w:rPr>
        <w:t xml:space="preserve">一．</w:t>
      </w:r>
      <w:bookmarkEnd w:id="41"/>
      <w:r>
        <w:rPr>
          <w:rFonts w:hint="eastAsia" w:ascii="宋体" w:hAnsi="宋体" w:cs="宋体"/>
          <w:color w:val="auto"/>
        </w:rPr>
        <w:t xml:space="preserve">总则</w:t>
      </w:r>
      <w:bookmarkEnd w:id="42"/>
      <w:r/>
      <w:bookmarkEnd w:id="43"/>
      <w:r/>
      <w:r/>
    </w:p>
    <w:p>
      <w:pPr>
        <w:pStyle w:val="786"/>
        <w:ind w:left="0" w:right="210" w:firstLine="373"/>
        <w:spacing w:line="360" w:lineRule="auto"/>
        <w:rPr>
          <w:rFonts w:hint="eastAsia" w:ascii="宋体" w:hAnsi="宋体" w:cs="宋体"/>
          <w:color w:val="auto"/>
        </w:rPr>
      </w:pPr>
      <w:r/>
      <w:bookmarkStart w:id="44" w:name="_Toc96347862"/>
      <w:r/>
      <w:bookmarkStart w:id="45" w:name="_Toc103848528"/>
      <w:r/>
      <w:bookmarkStart w:id="46" w:name="_Toc11009"/>
      <w:r/>
      <w:bookmarkStart w:id="47" w:name="_Toc104560839"/>
      <w:r/>
      <w:bookmarkStart w:id="48" w:name="_Toc100905201"/>
      <w:r/>
      <w:bookmarkStart w:id="49" w:name="_Toc107246215"/>
      <w:r>
        <w:rPr>
          <w:rFonts w:hint="eastAsia" w:ascii="宋体" w:hAnsi="宋体" w:cs="宋体"/>
          <w:color w:val="auto"/>
        </w:rPr>
        <w:t xml:space="preserve">1.采购方式</w:t>
      </w:r>
      <w:bookmarkEnd w:id="44"/>
      <w:r/>
      <w:bookmarkEnd w:id="45"/>
      <w:r/>
      <w:bookmarkEnd w:id="46"/>
      <w:r/>
      <w:bookmarkEnd w:id="47"/>
      <w:r/>
      <w:bookmarkEnd w:id="48"/>
      <w:r/>
      <w:bookmarkEnd w:id="49"/>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786"/>
        <w:ind w:left="0" w:right="210" w:firstLine="373"/>
        <w:spacing w:line="360" w:lineRule="auto"/>
        <w:rPr>
          <w:rFonts w:hint="eastAsia" w:ascii="宋体" w:hAnsi="宋体" w:cs="宋体"/>
          <w:color w:val="auto"/>
        </w:rPr>
      </w:pPr>
      <w:r/>
      <w:bookmarkStart w:id="50" w:name="_Toc104560840"/>
      <w:r/>
      <w:bookmarkStart w:id="51" w:name="_Toc96347863"/>
      <w:r/>
      <w:bookmarkStart w:id="52" w:name="_Toc107246216"/>
      <w:r/>
      <w:bookmarkStart w:id="53" w:name="_Toc100905202"/>
      <w:r/>
      <w:bookmarkStart w:id="54" w:name="_Toc103848529"/>
      <w:r/>
      <w:bookmarkStart w:id="55" w:name="_Toc299"/>
      <w:r>
        <w:rPr>
          <w:rFonts w:hint="eastAsia" w:ascii="宋体" w:hAnsi="宋体" w:cs="宋体"/>
          <w:color w:val="auto"/>
        </w:rPr>
        <w:t xml:space="preserve">2.定义</w:t>
      </w:r>
      <w:bookmarkEnd w:id="50"/>
      <w:r/>
      <w:bookmarkEnd w:id="51"/>
      <w:r/>
      <w:bookmarkEnd w:id="52"/>
      <w:r/>
      <w:bookmarkEnd w:id="53"/>
      <w:r/>
      <w:bookmarkEnd w:id="54"/>
      <w:r/>
      <w:bookmarkEnd w:id="55"/>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786"/>
        <w:ind w:left="0" w:right="210" w:firstLine="373"/>
        <w:spacing w:line="360" w:lineRule="auto"/>
        <w:rPr>
          <w:rFonts w:hint="eastAsia" w:ascii="宋体" w:hAnsi="宋体" w:cs="宋体"/>
          <w:color w:val="auto"/>
        </w:rPr>
      </w:pPr>
      <w:r/>
      <w:bookmarkStart w:id="56" w:name="_Toc103848530"/>
      <w:r/>
      <w:bookmarkStart w:id="57" w:name="_Toc14938"/>
      <w:r/>
      <w:bookmarkStart w:id="58" w:name="_Toc100905203"/>
      <w:r/>
      <w:bookmarkStart w:id="59" w:name="_Toc96347864"/>
      <w:r/>
      <w:bookmarkStart w:id="60" w:name="_Toc104560841"/>
      <w:r/>
      <w:bookmarkStart w:id="61" w:name="_Toc107246217"/>
      <w:r>
        <w:rPr>
          <w:rFonts w:hint="eastAsia" w:ascii="宋体" w:hAnsi="宋体" w:cs="宋体"/>
          <w:color w:val="auto"/>
        </w:rPr>
        <w:t xml:space="preserve">3.适用法律</w:t>
      </w:r>
      <w:bookmarkEnd w:id="56"/>
      <w:r/>
      <w:bookmarkEnd w:id="57"/>
      <w:r/>
      <w:bookmarkEnd w:id="58"/>
      <w:r/>
      <w:bookmarkEnd w:id="59"/>
      <w:r/>
      <w:bookmarkEnd w:id="60"/>
      <w:r/>
      <w:bookmarkEnd w:id="61"/>
      <w:r/>
      <w:r/>
    </w:p>
    <w:p>
      <w:pPr>
        <w:ind w:firstLine="420"/>
        <w:spacing w:line="360" w:lineRule="auto"/>
        <w:rPr>
          <w:rFonts w:hint="eastAsia" w:ascii="宋体" w:hAnsi="宋体" w:cs="宋体"/>
          <w:color w:val="auto"/>
          <w:szCs w:val="21"/>
        </w:rPr>
      </w:pPr>
      <w:r/>
      <w:bookmarkStart w:id="62"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6"/>
        <w:ind w:left="0" w:right="210" w:firstLine="373"/>
        <w:spacing w:line="360" w:lineRule="auto"/>
        <w:rPr>
          <w:rFonts w:hint="eastAsia" w:ascii="宋体" w:hAnsi="宋体" w:cs="宋体"/>
          <w:color w:val="auto"/>
        </w:rPr>
      </w:pPr>
      <w:r/>
      <w:bookmarkStart w:id="63" w:name="_Toc103848531"/>
      <w:r/>
      <w:bookmarkStart w:id="64" w:name="_Toc107246218"/>
      <w:r/>
      <w:bookmarkStart w:id="65" w:name="_Toc104560842"/>
      <w:r/>
      <w:bookmarkStart w:id="66" w:name="_Toc12406"/>
      <w:r>
        <w:rPr>
          <w:rFonts w:hint="eastAsia" w:ascii="宋体" w:hAnsi="宋体" w:cs="宋体"/>
          <w:color w:val="auto"/>
        </w:rPr>
        <w:t xml:space="preserve">4.</w:t>
      </w:r>
      <w:bookmarkEnd w:id="63"/>
      <w:r>
        <w:rPr>
          <w:rFonts w:hint="eastAsia" w:ascii="宋体" w:hAnsi="宋体" w:cs="宋体"/>
          <w:color w:val="auto"/>
        </w:rPr>
        <w:t xml:space="preserve">政府采购政策（包括但不限于下列具体政策要求）</w:t>
      </w:r>
      <w:bookmarkEnd w:id="64"/>
      <w:r/>
      <w:bookmarkEnd w:id="65"/>
      <w:r/>
      <w:bookmarkEnd w:id="66"/>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4.1.1中小企业定义：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4.3信息安全产品</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4.4未按要求提供相关材料的，不享受相关政策。</w:t>
      </w:r>
      <w:bookmarkEnd w:id="62"/>
      <w:r/>
      <w:r/>
    </w:p>
    <w:p>
      <w:pPr>
        <w:pStyle w:val="786"/>
        <w:ind w:left="0" w:right="210" w:firstLine="373"/>
        <w:spacing w:line="360" w:lineRule="auto"/>
        <w:rPr>
          <w:rFonts w:hint="eastAsia" w:ascii="宋体" w:hAnsi="宋体" w:cs="宋体"/>
          <w:color w:val="auto"/>
        </w:rPr>
      </w:pPr>
      <w:r/>
      <w:bookmarkStart w:id="67" w:name="_Toc103848532"/>
      <w:r/>
      <w:bookmarkStart w:id="68" w:name="_Toc104560843"/>
      <w:r/>
      <w:bookmarkStart w:id="69" w:name="_Toc100905205"/>
      <w:r/>
      <w:bookmarkStart w:id="70" w:name="_Toc107246219"/>
      <w:r/>
      <w:bookmarkStart w:id="71" w:name="_Toc96347865"/>
      <w:r/>
      <w:bookmarkStart w:id="72" w:name="_Toc11034"/>
      <w:r>
        <w:rPr>
          <w:rFonts w:hint="eastAsia" w:ascii="宋体" w:hAnsi="宋体" w:cs="宋体"/>
          <w:color w:val="auto"/>
        </w:rPr>
        <w:t xml:space="preserve">5.相关费用</w:t>
      </w:r>
      <w:bookmarkEnd w:id="67"/>
      <w:r/>
      <w:bookmarkEnd w:id="68"/>
      <w:r/>
      <w:bookmarkEnd w:id="69"/>
      <w:r/>
      <w:bookmarkEnd w:id="70"/>
      <w:r/>
      <w:bookmarkEnd w:id="71"/>
      <w:r/>
      <w:bookmarkEnd w:id="72"/>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5.1</w:t>
      </w:r>
      <w:bookmarkStart w:id="73" w:name="_Toc80264707"/>
      <w:r>
        <w:rPr>
          <w:rFonts w:hint="eastAsia" w:ascii="宋体" w:hAnsi="宋体" w:cs="宋体"/>
          <w:color w:val="auto"/>
          <w:szCs w:val="21"/>
        </w:rPr>
        <w:t xml:space="preserve">参加投标活动的投标人应自行承担所有与参加投标有关的费用，无论投标过程中的做法和结果如何，采购人在任何情况下均无义务和责任承担这些费用。</w:t>
      </w:r>
      <w:r/>
    </w:p>
    <w:p>
      <w:pPr>
        <w:pStyle w:val="786"/>
        <w:ind w:left="0" w:right="210" w:firstLine="373"/>
        <w:spacing w:line="360" w:lineRule="auto"/>
        <w:rPr>
          <w:rFonts w:hint="eastAsia" w:ascii="宋体" w:hAnsi="宋体" w:cs="宋体"/>
          <w:color w:val="auto"/>
        </w:rPr>
      </w:pPr>
      <w:r/>
      <w:bookmarkStart w:id="74" w:name="_Toc103848533"/>
      <w:r/>
      <w:bookmarkStart w:id="75" w:name="_Toc96347866"/>
      <w:r/>
      <w:bookmarkStart w:id="76" w:name="_Toc7797"/>
      <w:r/>
      <w:bookmarkStart w:id="77" w:name="_Toc100905206"/>
      <w:r/>
      <w:bookmarkStart w:id="78" w:name="_Toc104560844"/>
      <w:r/>
      <w:bookmarkStart w:id="79" w:name="_Toc107246220"/>
      <w:r>
        <w:rPr>
          <w:rFonts w:hint="eastAsia" w:ascii="宋体" w:hAnsi="宋体" w:cs="宋体"/>
          <w:color w:val="auto"/>
        </w:rPr>
        <w:t xml:space="preserve">6.保密</w:t>
      </w:r>
      <w:bookmarkEnd w:id="74"/>
      <w:r/>
      <w:bookmarkEnd w:id="75"/>
      <w:r/>
      <w:bookmarkEnd w:id="76"/>
      <w:r/>
      <w:bookmarkEnd w:id="77"/>
      <w:r/>
      <w:bookmarkEnd w:id="78"/>
      <w:r/>
      <w:bookmarkEnd w:id="79"/>
      <w:r/>
      <w:r/>
    </w:p>
    <w:p>
      <w:pPr>
        <w:ind w:firstLine="420"/>
        <w:spacing w:line="360" w:lineRule="auto"/>
        <w:rPr>
          <w:rFonts w:hint="eastAsia" w:ascii="宋体" w:hAnsi="宋体" w:cs="宋体"/>
          <w:color w:val="auto"/>
          <w:szCs w:val="21"/>
        </w:rPr>
      </w:pPr>
      <w:r/>
      <w:bookmarkStart w:id="80" w:name="_Toc100905207"/>
      <w:r/>
      <w:bookmarkStart w:id="81" w:name="_Toc9634786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86"/>
        <w:ind w:left="0" w:right="210" w:firstLine="373"/>
        <w:spacing w:line="360" w:lineRule="auto"/>
        <w:rPr>
          <w:rFonts w:hint="eastAsia" w:ascii="宋体" w:hAnsi="宋体" w:cs="宋体"/>
          <w:color w:val="auto"/>
        </w:rPr>
      </w:pPr>
      <w:r/>
      <w:bookmarkStart w:id="82" w:name="_Toc104560845"/>
      <w:r/>
      <w:bookmarkStart w:id="83" w:name="_Toc27651"/>
      <w:r/>
      <w:bookmarkStart w:id="84" w:name="_Toc103848534"/>
      <w:r/>
      <w:bookmarkStart w:id="85" w:name="_Toc107246221"/>
      <w:r>
        <w:rPr>
          <w:rFonts w:hint="eastAsia" w:ascii="宋体" w:hAnsi="宋体" w:cs="宋体"/>
          <w:color w:val="auto"/>
        </w:rPr>
        <w:t xml:space="preserve">7.语言文字、计量单位</w:t>
      </w:r>
      <w:bookmarkEnd w:id="80"/>
      <w:r/>
      <w:bookmarkEnd w:id="81"/>
      <w:r/>
      <w:bookmarkEnd w:id="82"/>
      <w:r/>
      <w:bookmarkEnd w:id="83"/>
      <w:r/>
      <w:bookmarkEnd w:id="84"/>
      <w:r/>
      <w:bookmarkEnd w:id="8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786"/>
        <w:ind w:left="0" w:right="210" w:firstLine="373"/>
        <w:spacing w:line="360" w:lineRule="auto"/>
        <w:rPr>
          <w:rFonts w:hint="eastAsia" w:ascii="宋体" w:hAnsi="宋体" w:cs="宋体"/>
          <w:color w:val="auto"/>
        </w:rPr>
      </w:pPr>
      <w:r/>
      <w:bookmarkStart w:id="86" w:name="_Toc104560846"/>
      <w:r/>
      <w:bookmarkStart w:id="87" w:name="_Toc103848535"/>
      <w:r/>
      <w:bookmarkStart w:id="88" w:name="_Toc107246222"/>
      <w:r/>
      <w:bookmarkStart w:id="89" w:name="_Toc100905208"/>
      <w:r/>
      <w:bookmarkStart w:id="90" w:name="_Toc22572"/>
      <w:r/>
      <w:bookmarkStart w:id="91" w:name="_Toc96347868"/>
      <w:r>
        <w:rPr>
          <w:rFonts w:hint="eastAsia" w:ascii="宋体" w:hAnsi="宋体" w:cs="宋体"/>
          <w:color w:val="auto"/>
        </w:rPr>
        <w:t xml:space="preserve">8.现场考察</w:t>
      </w:r>
      <w:bookmarkEnd w:id="86"/>
      <w:r/>
      <w:bookmarkEnd w:id="87"/>
      <w:r/>
      <w:bookmarkEnd w:id="88"/>
      <w:r/>
      <w:bookmarkEnd w:id="89"/>
      <w:r/>
      <w:bookmarkEnd w:id="90"/>
      <w:r/>
      <w:bookmarkEnd w:id="91"/>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786"/>
        <w:ind w:left="0" w:right="210" w:firstLine="373"/>
        <w:spacing w:line="360" w:lineRule="auto"/>
        <w:rPr>
          <w:rFonts w:hint="eastAsia" w:ascii="宋体" w:hAnsi="宋体" w:cs="宋体"/>
          <w:color w:val="auto"/>
        </w:rPr>
      </w:pPr>
      <w:r/>
      <w:bookmarkStart w:id="92" w:name="_Toc102117275"/>
      <w:r/>
      <w:bookmarkStart w:id="93" w:name="_Toc107246223"/>
      <w:r/>
      <w:bookmarkStart w:id="94" w:name="_Toc29225"/>
      <w:r>
        <w:rPr>
          <w:rFonts w:hint="eastAsia" w:ascii="宋体" w:hAnsi="宋体" w:cs="宋体"/>
          <w:color w:val="auto"/>
        </w:rPr>
        <w:t xml:space="preserve">9.开标前答疑会</w:t>
      </w:r>
      <w:bookmarkEnd w:id="92"/>
      <w:r/>
      <w:bookmarkEnd w:id="93"/>
      <w:r/>
      <w:bookmarkEnd w:id="94"/>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规定的时间和地点召开开标前答疑会，澄清供应商提出的询问。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786"/>
        <w:ind w:left="0" w:right="210" w:firstLine="373"/>
        <w:spacing w:line="360" w:lineRule="auto"/>
        <w:rPr>
          <w:rFonts w:hint="eastAsia" w:ascii="宋体" w:hAnsi="宋体" w:cs="宋体"/>
          <w:color w:val="auto"/>
        </w:rPr>
      </w:pPr>
      <w:r/>
      <w:bookmarkStart w:id="95" w:name="_Toc103848536"/>
      <w:r/>
      <w:bookmarkStart w:id="96" w:name="_Toc100905210"/>
      <w:r/>
      <w:bookmarkStart w:id="97" w:name="_Toc104560847"/>
      <w:r/>
      <w:bookmarkStart w:id="98" w:name="_Toc12793"/>
      <w:r/>
      <w:bookmarkStart w:id="99" w:name="_Toc107246224"/>
      <w:r/>
      <w:bookmarkStart w:id="100" w:name="_Toc96347869"/>
      <w:r>
        <w:rPr>
          <w:rFonts w:hint="eastAsia" w:ascii="宋体" w:hAnsi="宋体" w:cs="宋体"/>
          <w:color w:val="auto"/>
          <w:szCs w:val="21"/>
        </w:rPr>
        <w:t xml:space="preserve">10.联合体投标</w:t>
      </w:r>
      <w:bookmarkEnd w:id="95"/>
      <w:r/>
      <w:bookmarkEnd w:id="96"/>
      <w:r/>
      <w:bookmarkEnd w:id="97"/>
      <w:r/>
      <w:bookmarkEnd w:id="98"/>
      <w:r/>
      <w:bookmarkEnd w:id="99"/>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786"/>
        <w:ind w:left="0" w:right="210" w:firstLine="373"/>
        <w:spacing w:line="360" w:lineRule="auto"/>
        <w:rPr>
          <w:rFonts w:hint="eastAsia" w:ascii="宋体" w:hAnsi="宋体" w:cs="宋体"/>
          <w:color w:val="auto"/>
        </w:rPr>
      </w:pPr>
      <w:r/>
      <w:bookmarkStart w:id="101" w:name="_Toc100905213"/>
      <w:r/>
      <w:bookmarkStart w:id="102" w:name="_Toc103848537"/>
      <w:r/>
      <w:bookmarkStart w:id="103" w:name="_Toc104560848"/>
      <w:r/>
      <w:bookmarkStart w:id="104" w:name="_Toc107246225"/>
      <w:r/>
      <w:bookmarkStart w:id="105" w:name="_Toc3493"/>
      <w:r/>
      <w:bookmarkStart w:id="106" w:name="_Toc100905211"/>
      <w:r>
        <w:rPr>
          <w:rFonts w:hint="eastAsia" w:ascii="宋体" w:hAnsi="宋体" w:cs="宋体"/>
          <w:color w:val="auto"/>
        </w:rPr>
        <w:t xml:space="preserve">11.分包</w:t>
      </w:r>
      <w:bookmarkEnd w:id="101"/>
      <w:r/>
      <w:bookmarkEnd w:id="102"/>
      <w:r/>
      <w:bookmarkEnd w:id="103"/>
      <w:r/>
      <w:bookmarkEnd w:id="104"/>
      <w:r/>
      <w:bookmarkEnd w:id="10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6"/>
        <w:ind w:left="0" w:right="210" w:firstLine="373"/>
        <w:spacing w:line="360" w:lineRule="auto"/>
        <w:rPr>
          <w:rFonts w:hint="eastAsia" w:ascii="宋体" w:hAnsi="宋体" w:cs="宋体"/>
          <w:color w:val="auto"/>
        </w:rPr>
      </w:pPr>
      <w:r/>
      <w:bookmarkStart w:id="107" w:name="_Toc107246226"/>
      <w:r/>
      <w:bookmarkStart w:id="108" w:name="_Toc7163"/>
      <w:r/>
      <w:bookmarkStart w:id="109" w:name="_Toc104560849"/>
      <w:r>
        <w:rPr>
          <w:rFonts w:hint="eastAsia" w:ascii="宋体" w:hAnsi="宋体" w:cs="宋体"/>
          <w:color w:val="auto"/>
        </w:rPr>
        <w:t xml:space="preserve">12.样品</w:t>
      </w:r>
      <w:bookmarkEnd w:id="107"/>
      <w:r/>
      <w:bookmarkEnd w:id="108"/>
      <w:r/>
      <w:bookmarkEnd w:id="109"/>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100"/>
      <w:r/>
      <w:bookmarkEnd w:id="106"/>
      <w:r/>
      <w:r/>
    </w:p>
    <w:p>
      <w:pPr>
        <w:pStyle w:val="786"/>
        <w:ind w:left="0" w:right="210" w:firstLine="373"/>
        <w:spacing w:line="360" w:lineRule="auto"/>
        <w:rPr>
          <w:rFonts w:hint="eastAsia" w:ascii="宋体" w:hAnsi="宋体" w:cs="宋体"/>
          <w:color w:val="auto"/>
        </w:rPr>
      </w:pPr>
      <w:r/>
      <w:bookmarkStart w:id="110" w:name="_Toc100905214"/>
      <w:r/>
      <w:bookmarkStart w:id="111" w:name="_Toc107246227"/>
      <w:r/>
      <w:bookmarkStart w:id="112" w:name="_Toc29917"/>
      <w:r/>
      <w:bookmarkStart w:id="113" w:name="_Toc104560850"/>
      <w:r/>
      <w:bookmarkStart w:id="114" w:name="_Toc103848538"/>
      <w:r>
        <w:rPr>
          <w:rFonts w:hint="eastAsia" w:ascii="宋体" w:hAnsi="宋体" w:cs="宋体"/>
          <w:color w:val="auto"/>
        </w:rPr>
        <w:t xml:space="preserve">13.采购进口产品</w:t>
      </w:r>
      <w:bookmarkEnd w:id="110"/>
      <w:r/>
      <w:bookmarkEnd w:id="111"/>
      <w:r/>
      <w:bookmarkEnd w:id="112"/>
      <w:r/>
      <w:bookmarkEnd w:id="113"/>
      <w:r/>
      <w:bookmarkEnd w:id="114"/>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86"/>
        <w:ind w:left="0" w:right="210" w:firstLine="373"/>
        <w:spacing w:line="360" w:lineRule="auto"/>
        <w:rPr>
          <w:rFonts w:hint="eastAsia" w:ascii="宋体" w:hAnsi="宋体" w:cs="宋体"/>
          <w:color w:val="auto"/>
        </w:rPr>
      </w:pPr>
      <w:r/>
      <w:bookmarkStart w:id="115" w:name="_Toc107246228"/>
      <w:r/>
      <w:bookmarkStart w:id="116" w:name="_Toc104560851"/>
      <w:r/>
      <w:bookmarkStart w:id="117" w:name="_Toc26299"/>
      <w:r>
        <w:rPr>
          <w:rFonts w:hint="eastAsia" w:ascii="宋体" w:hAnsi="宋体" w:cs="宋体"/>
          <w:color w:val="auto"/>
        </w:rPr>
        <w:t xml:space="preserve">14.采购项目预算及最高限价</w:t>
      </w:r>
      <w:bookmarkEnd w:id="115"/>
      <w:r/>
      <w:bookmarkEnd w:id="116"/>
      <w:r/>
      <w:bookmarkEnd w:id="117"/>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86"/>
        <w:ind w:left="0" w:right="210" w:firstLine="373"/>
        <w:spacing w:line="360" w:lineRule="auto"/>
        <w:rPr>
          <w:rFonts w:hint="eastAsia" w:ascii="宋体" w:hAnsi="宋体" w:cs="宋体"/>
          <w:color w:val="auto"/>
        </w:rPr>
      </w:pPr>
      <w:r/>
      <w:bookmarkStart w:id="118" w:name="_Toc107246229"/>
      <w:r/>
      <w:bookmarkStart w:id="119" w:name="_Toc104560852"/>
      <w:r/>
      <w:bookmarkStart w:id="120" w:name="_Toc17159"/>
      <w:r>
        <w:rPr>
          <w:rFonts w:hint="eastAsia" w:ascii="宋体" w:hAnsi="宋体" w:cs="宋体"/>
          <w:color w:val="auto"/>
        </w:rPr>
        <w:t xml:space="preserve">15.</w:t>
      </w:r>
      <w:r>
        <w:rPr>
          <w:rFonts w:hint="eastAsia" w:ascii="宋体" w:hAnsi="宋体" w:cs="宋体"/>
          <w:bCs w:val="0"/>
          <w:color w:val="auto"/>
          <w:szCs w:val="21"/>
        </w:rPr>
        <w:t xml:space="preserve"> 供应商</w:t>
      </w:r>
      <w:r>
        <w:rPr>
          <w:rFonts w:hint="eastAsia" w:ascii="宋体" w:hAnsi="宋体" w:cs="宋体"/>
          <w:color w:val="auto"/>
        </w:rPr>
        <w:t xml:space="preserve">资格条件</w:t>
      </w:r>
      <w:bookmarkEnd w:id="118"/>
      <w:r/>
      <w:bookmarkEnd w:id="119"/>
      <w:r/>
      <w:bookmarkEnd w:id="120"/>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86"/>
        <w:ind w:left="0" w:right="210" w:firstLine="373"/>
        <w:spacing w:line="360" w:lineRule="auto"/>
        <w:rPr>
          <w:rFonts w:hint="eastAsia" w:ascii="宋体" w:hAnsi="宋体" w:cs="宋体"/>
          <w:color w:val="auto"/>
        </w:rPr>
      </w:pPr>
      <w:r/>
      <w:bookmarkStart w:id="121" w:name="_Toc107246230"/>
      <w:r/>
      <w:bookmarkStart w:id="122" w:name="_Toc25118"/>
      <w:r>
        <w:rPr>
          <w:rFonts w:hint="eastAsia" w:ascii="宋体" w:hAnsi="宋体" w:cs="宋体"/>
          <w:color w:val="auto"/>
        </w:rPr>
        <w:t xml:space="preserve">二．招标文件</w:t>
      </w:r>
      <w:bookmarkEnd w:id="73"/>
      <w:r/>
      <w:bookmarkEnd w:id="121"/>
      <w:r/>
      <w:bookmarkEnd w:id="122"/>
      <w:r/>
      <w:r/>
    </w:p>
    <w:p>
      <w:pPr>
        <w:pStyle w:val="786"/>
        <w:ind w:left="0" w:right="210" w:firstLine="373"/>
        <w:spacing w:line="360" w:lineRule="auto"/>
        <w:rPr>
          <w:rFonts w:hint="eastAsia" w:ascii="宋体" w:hAnsi="宋体" w:cs="宋体"/>
          <w:color w:val="auto"/>
        </w:rPr>
      </w:pPr>
      <w:r/>
      <w:bookmarkStart w:id="123" w:name="_Toc100905217"/>
      <w:r/>
      <w:bookmarkStart w:id="124" w:name="_Toc19414"/>
      <w:r/>
      <w:bookmarkStart w:id="125" w:name="_Toc96347871"/>
      <w:r/>
      <w:bookmarkStart w:id="126" w:name="_Toc104560854"/>
      <w:r/>
      <w:bookmarkStart w:id="127" w:name="_Toc103848540"/>
      <w:r/>
      <w:bookmarkStart w:id="128" w:name="_Toc107246231"/>
      <w:r>
        <w:rPr>
          <w:rFonts w:hint="eastAsia" w:ascii="宋体" w:hAnsi="宋体" w:cs="宋体"/>
          <w:color w:val="auto"/>
        </w:rPr>
        <w:t xml:space="preserve">16.招标文件的构成</w:t>
      </w:r>
      <w:bookmarkEnd w:id="123"/>
      <w:r/>
      <w:bookmarkEnd w:id="124"/>
      <w:r/>
      <w:bookmarkEnd w:id="125"/>
      <w:r/>
      <w:bookmarkEnd w:id="126"/>
      <w:r/>
      <w:bookmarkEnd w:id="127"/>
      <w:r/>
      <w:bookmarkEnd w:id="128"/>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16.1招标文件各章节的内容如下：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第二章：投标人须知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第六章：</w:t>
      </w:r>
      <w:bookmarkStart w:id="129" w:name="_Toc96347872"/>
      <w:r>
        <w:rPr>
          <w:rFonts w:hint="eastAsia" w:ascii="宋体" w:hAnsi="宋体" w:cs="宋体"/>
          <w:color w:val="auto"/>
          <w:szCs w:val="21"/>
        </w:rPr>
        <w:t xml:space="preserve">投标文件格式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hint="eastAsia"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29"/>
      <w:r/>
      <w:r/>
    </w:p>
    <w:p>
      <w:pPr>
        <w:pStyle w:val="786"/>
        <w:ind w:left="0" w:right="210" w:firstLine="373"/>
        <w:spacing w:line="360" w:lineRule="auto"/>
        <w:rPr>
          <w:rFonts w:hint="eastAsia" w:ascii="宋体" w:hAnsi="宋体" w:cs="宋体"/>
          <w:color w:val="auto"/>
        </w:rPr>
      </w:pPr>
      <w:r/>
      <w:bookmarkStart w:id="130" w:name="_Toc100905218"/>
      <w:r/>
      <w:bookmarkStart w:id="131" w:name="_Toc104560855"/>
      <w:r/>
      <w:bookmarkStart w:id="132" w:name="_Toc103848541"/>
      <w:r/>
      <w:bookmarkStart w:id="133" w:name="_Toc96347873"/>
      <w:r/>
      <w:bookmarkStart w:id="134" w:name="_Toc20713"/>
      <w:r/>
      <w:bookmarkStart w:id="135" w:name="_Toc107246232"/>
      <w:r>
        <w:rPr>
          <w:rFonts w:hint="eastAsia" w:ascii="宋体" w:hAnsi="宋体" w:cs="宋体"/>
          <w:color w:val="auto"/>
        </w:rPr>
        <w:t xml:space="preserve">17.招标文件的澄清或者修改</w:t>
      </w:r>
      <w:bookmarkEnd w:id="130"/>
      <w:r/>
      <w:bookmarkEnd w:id="131"/>
      <w:r/>
      <w:bookmarkEnd w:id="132"/>
      <w:r/>
      <w:bookmarkEnd w:id="133"/>
      <w:r/>
      <w:bookmarkEnd w:id="134"/>
      <w:r/>
      <w:bookmarkEnd w:id="135"/>
      <w:r/>
      <w:r/>
    </w:p>
    <w:p>
      <w:pPr>
        <w:ind w:firstLine="420"/>
        <w:spacing w:line="360" w:lineRule="auto"/>
        <w:rPr>
          <w:rFonts w:hint="eastAsia" w:ascii="宋体" w:hAnsi="宋体" w:cs="宋体"/>
          <w:color w:val="auto"/>
          <w:szCs w:val="21"/>
        </w:rPr>
      </w:pPr>
      <w:r/>
      <w:bookmarkStart w:id="136"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36"/>
      <w:r/>
      <w:r/>
    </w:p>
    <w:p>
      <w:pPr>
        <w:pStyle w:val="786"/>
        <w:ind w:left="0" w:right="210" w:firstLine="373"/>
        <w:spacing w:line="360" w:lineRule="auto"/>
        <w:rPr>
          <w:rFonts w:hint="eastAsia" w:ascii="宋体" w:hAnsi="宋体" w:cs="宋体"/>
          <w:color w:val="auto"/>
        </w:rPr>
      </w:pPr>
      <w:r/>
      <w:bookmarkStart w:id="137" w:name="_Toc104560856"/>
      <w:r/>
      <w:bookmarkStart w:id="138" w:name="_Toc30060"/>
      <w:r/>
      <w:bookmarkStart w:id="139" w:name="_Toc107246233"/>
      <w:r/>
      <w:bookmarkStart w:id="140" w:name="_Toc91836558"/>
      <w:r/>
      <w:bookmarkStart w:id="141" w:name="_Toc80264708"/>
      <w:r>
        <w:rPr>
          <w:rFonts w:hint="eastAsia" w:ascii="宋体" w:hAnsi="宋体" w:cs="宋体"/>
          <w:color w:val="auto"/>
        </w:rPr>
        <w:t xml:space="preserve">三．投标文件</w:t>
      </w:r>
      <w:bookmarkEnd w:id="137"/>
      <w:r/>
      <w:bookmarkEnd w:id="138"/>
      <w:r/>
      <w:bookmarkEnd w:id="139"/>
      <w:r/>
      <w:bookmarkEnd w:id="140"/>
      <w:r/>
      <w:r/>
    </w:p>
    <w:p>
      <w:pPr>
        <w:pStyle w:val="786"/>
        <w:ind w:left="0" w:right="210" w:firstLine="373"/>
        <w:spacing w:line="360" w:lineRule="auto"/>
        <w:rPr>
          <w:rFonts w:hint="eastAsia" w:ascii="宋体" w:hAnsi="宋体" w:cs="宋体"/>
          <w:color w:val="auto"/>
        </w:rPr>
      </w:pPr>
      <w:r/>
      <w:bookmarkStart w:id="142" w:name="_Toc104560857"/>
      <w:r/>
      <w:bookmarkStart w:id="143" w:name="_Toc15709"/>
      <w:r/>
      <w:bookmarkStart w:id="144" w:name="_Toc107246234"/>
      <w:r/>
      <w:bookmarkStart w:id="145" w:name="_Toc103848543"/>
      <w:r/>
      <w:bookmarkStart w:id="146" w:name="_Toc100905221"/>
      <w:r/>
      <w:bookmarkStart w:id="147" w:name="_Toc96347875"/>
      <w:r>
        <w:rPr>
          <w:rFonts w:hint="eastAsia" w:ascii="宋体" w:hAnsi="宋体" w:cs="宋体"/>
          <w:color w:val="auto"/>
        </w:rPr>
        <w:t xml:space="preserve">18.投标文件的组成</w:t>
      </w:r>
      <w:bookmarkEnd w:id="142"/>
      <w:r/>
      <w:bookmarkEnd w:id="143"/>
      <w:r/>
      <w:bookmarkEnd w:id="144"/>
      <w:r/>
      <w:bookmarkEnd w:id="14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18.2</w:t>
      </w:r>
      <w:r>
        <w:rPr>
          <w:rFonts w:hint="eastAsia" w:ascii="宋体" w:hAnsi="宋体" w:cs="宋体"/>
          <w:b/>
          <w:color w:val="auto"/>
          <w:sz w:val="22"/>
          <w:szCs w:val="22"/>
        </w:rPr>
        <w:t xml:space="preserve">投标文件的价格及商务部分，包括但不限于下列文件：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（1）投标函，格式见附件。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（4）开标一览表，格式见附件。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（5）分项报价表，格式见附件。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（6）商务条款偏离表，格式见附件。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（7）投标人具备投标资格的证明文件（</w:t>
      </w:r>
      <w:r>
        <w:rPr>
          <w:rFonts w:hint="eastAsia" w:ascii="宋体" w:hAnsi="宋体" w:cs="宋体"/>
          <w:color w:val="auto"/>
        </w:rPr>
        <w:t xml:space="preserve">如为南京市政府采购项目，则投标人应按照公告要求提供</w:t>
      </w:r>
      <w:r>
        <w:rPr>
          <w:rFonts w:hint="eastAsia" w:ascii="宋体" w:hAnsi="宋体" w:cs="宋体"/>
          <w:color w:val="auto"/>
          <w:szCs w:val="21"/>
        </w:rPr>
        <w:t xml:space="preserve">）：</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（a）投标人为企业（包括合伙企业）的，应提供有效的“营业执照”。</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（b）投标人为事业单位的，应提供有效的“事业单位法人证书”。</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（d）投标人是个体工商户的，应提供有效的“个体工商户营业执照”。</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（e）投标人是自然人的，应提供有效的自然人身份证明。</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（7-2）财务报表，格式见附件。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（7-7）无不良信用记录承诺函（投标人自行查询适用），格式见附件。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）投标保证金（如需），格式见附件。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）联合体协议书（如需），格式见附件。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）分包意向协议（如需），格式见附件。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）公章授权书（如需），格式见附件。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）投标人参加远程异地开标仪式须知（如需），格式见附件。</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 w:val="22"/>
          <w:szCs w:val="22"/>
          <w:lang w:val="zh-CN"/>
        </w:rPr>
        <w:t xml:space="preserve">投标文件的技术部分，包括但不限于下列文件：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（1）技术方案或服务方案。</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（2）技术条款偏离表，格式见附件。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（3）投标人售后服务承诺（如需）。</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（4）用于本项目人员简历表（如需）。</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18.4.1投标文件的其他部分由投标人根据编制投标文件需要提供的其他相关文件组成。</w:t>
      </w:r>
      <w:r/>
    </w:p>
    <w:p>
      <w:pPr>
        <w:pStyle w:val="786"/>
        <w:ind w:left="0" w:right="210" w:firstLine="373"/>
        <w:spacing w:line="360" w:lineRule="auto"/>
        <w:rPr>
          <w:rFonts w:hint="eastAsia" w:ascii="宋体" w:hAnsi="宋体" w:cs="宋体"/>
          <w:color w:val="auto"/>
          <w:szCs w:val="21"/>
        </w:rPr>
      </w:pPr>
      <w:r/>
      <w:bookmarkStart w:id="148" w:name="_Toc107246235"/>
      <w:r/>
      <w:bookmarkStart w:id="149" w:name="_Toc104560858"/>
      <w:r/>
      <w:bookmarkStart w:id="150" w:name="_Toc4874"/>
      <w:r>
        <w:rPr>
          <w:rFonts w:hint="eastAsia" w:ascii="宋体" w:hAnsi="宋体" w:cs="宋体"/>
          <w:color w:val="auto"/>
        </w:rPr>
        <w:t xml:space="preserve">19.投标文件编制的原则</w:t>
      </w:r>
      <w:bookmarkEnd w:id="148"/>
      <w:r/>
      <w:bookmarkEnd w:id="149"/>
      <w:r/>
      <w:bookmarkEnd w:id="150"/>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投标人必须保证投标文件所提供的全部资料真实可靠。</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786"/>
        <w:ind w:left="0" w:right="210" w:firstLine="373"/>
        <w:spacing w:line="360" w:lineRule="auto"/>
        <w:rPr>
          <w:rFonts w:hint="eastAsia" w:ascii="宋体" w:hAnsi="宋体" w:cs="宋体"/>
          <w:color w:val="auto"/>
          <w:szCs w:val="21"/>
        </w:rPr>
      </w:pPr>
      <w:r/>
      <w:bookmarkStart w:id="151" w:name="_Toc24500"/>
      <w:r/>
      <w:bookmarkStart w:id="152" w:name="_Toc107246236"/>
      <w:r>
        <w:rPr>
          <w:rFonts w:hint="eastAsia" w:ascii="宋体" w:hAnsi="宋体" w:cs="宋体"/>
          <w:color w:val="auto"/>
        </w:rPr>
        <w:t xml:space="preserve">20.投标报价</w:t>
      </w:r>
      <w:bookmarkEnd w:id="151"/>
      <w:r/>
      <w:bookmarkEnd w:id="152"/>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20.4投标人要按开标一览表、分项报价表的内容填写投标报价及其它事项。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bookmarkEnd w:id="146"/>
      <w:r/>
      <w:bookmarkEnd w:id="147"/>
      <w:r/>
      <w:r/>
    </w:p>
    <w:p>
      <w:pPr>
        <w:pStyle w:val="786"/>
        <w:ind w:left="0" w:right="210" w:firstLine="373"/>
        <w:spacing w:line="360" w:lineRule="auto"/>
        <w:rPr>
          <w:rFonts w:hint="eastAsia" w:ascii="宋体" w:hAnsi="宋体" w:cs="宋体"/>
          <w:color w:val="auto"/>
        </w:rPr>
      </w:pPr>
      <w:r/>
      <w:bookmarkStart w:id="153" w:name="_Toc104560859"/>
      <w:r/>
      <w:bookmarkStart w:id="154" w:name="_Toc103848545"/>
      <w:r/>
      <w:bookmarkStart w:id="155" w:name="_Toc19990"/>
      <w:r/>
      <w:bookmarkStart w:id="156" w:name="_Toc107246237"/>
      <w:r/>
      <w:bookmarkStart w:id="157" w:name="_Toc100905224"/>
      <w:r/>
      <w:bookmarkStart w:id="158" w:name="_Toc103848544"/>
      <w:r/>
      <w:bookmarkStart w:id="159" w:name="_Toc100905223"/>
      <w:r/>
      <w:bookmarkStart w:id="160" w:name="_Toc96347878"/>
      <w:r>
        <w:rPr>
          <w:rFonts w:hint="eastAsia" w:ascii="宋体" w:hAnsi="宋体" w:cs="宋体"/>
          <w:color w:val="auto"/>
        </w:rPr>
        <w:t xml:space="preserve">21.投标有效期</w:t>
      </w:r>
      <w:bookmarkEnd w:id="153"/>
      <w:r/>
      <w:bookmarkEnd w:id="154"/>
      <w:r/>
      <w:bookmarkEnd w:id="155"/>
      <w:r/>
      <w:bookmarkEnd w:id="156"/>
      <w:r/>
      <w:bookmarkEnd w:id="157"/>
      <w:r/>
      <w:r/>
    </w:p>
    <w:p>
      <w:pPr>
        <w:ind w:firstLine="420"/>
        <w:spacing w:line="360" w:lineRule="auto"/>
        <w:rPr>
          <w:rFonts w:hint="eastAsia"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6"/>
        <w:ind w:left="0" w:right="210" w:firstLine="373"/>
        <w:spacing w:line="360" w:lineRule="auto"/>
        <w:rPr>
          <w:rFonts w:hint="eastAsia" w:ascii="宋体" w:hAnsi="宋体" w:cs="宋体"/>
          <w:color w:val="auto"/>
        </w:rPr>
      </w:pPr>
      <w:r/>
      <w:bookmarkStart w:id="161" w:name="_Toc107246238"/>
      <w:r/>
      <w:bookmarkStart w:id="162" w:name="_Toc3460"/>
      <w:r/>
      <w:bookmarkStart w:id="163" w:name="_Toc104560860"/>
      <w:r>
        <w:rPr>
          <w:rFonts w:hint="eastAsia" w:ascii="宋体" w:hAnsi="宋体" w:cs="宋体"/>
          <w:color w:val="auto"/>
        </w:rPr>
        <w:t xml:space="preserve">22.投标保证金</w:t>
      </w:r>
      <w:bookmarkEnd w:id="158"/>
      <w:r/>
      <w:bookmarkEnd w:id="159"/>
      <w:r/>
      <w:bookmarkEnd w:id="160"/>
      <w:r/>
      <w:bookmarkEnd w:id="161"/>
      <w:r/>
      <w:bookmarkEnd w:id="162"/>
      <w:r/>
      <w:bookmarkEnd w:id="163"/>
      <w:r/>
      <w:r/>
    </w:p>
    <w:p>
      <w:pPr>
        <w:ind w:firstLine="420"/>
        <w:spacing w:line="360" w:lineRule="auto"/>
        <w:rPr>
          <w:rFonts w:hint="eastAsia" w:ascii="宋体" w:hAnsi="宋体" w:cs="宋体"/>
          <w:bCs/>
          <w:color w:val="auto"/>
          <w:szCs w:val="21"/>
        </w:rPr>
      </w:pPr>
      <w:r/>
      <w:bookmarkStart w:id="164" w:name="_Toc466452044"/>
      <w:r/>
      <w:bookmarkStart w:id="165" w:name="_Toc519241651"/>
      <w:r/>
      <w:bookmarkStart w:id="166" w:name="_Toc68159552"/>
      <w:r/>
      <w:bookmarkStart w:id="167" w:name="_Toc96347879"/>
      <w:r/>
      <w:bookmarkStart w:id="168" w:name="_Toc420487862"/>
      <w:r/>
      <w:bookmarkStart w:id="169" w:name="_Toc420657357"/>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规定交纳投标保证金的，投标人应以支票、汇票、本票或金融机构、担保机构出具的保函等非现金形式，在</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★投标人未按规定缴纳投标保证金的或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22.6投标人有以下情形之一的，投标保证金可以不予退还（本款仅适用于要求递交投标保证金的项目）：</w:t>
      </w:r>
      <w:bookmarkEnd w:id="164"/>
      <w:r/>
      <w:bookmarkEnd w:id="165"/>
      <w:r/>
      <w:bookmarkEnd w:id="166"/>
      <w:r/>
      <w:bookmarkEnd w:id="167"/>
      <w:r/>
      <w:bookmarkEnd w:id="168"/>
      <w:r/>
      <w:bookmarkEnd w:id="169"/>
      <w:r/>
      <w:r/>
    </w:p>
    <w:p>
      <w:pPr>
        <w:ind w:firstLine="315"/>
        <w:jc w:val="left"/>
        <w:spacing w:line="360" w:lineRule="auto"/>
        <w:rPr>
          <w:rFonts w:hint="eastAsia" w:ascii="宋体" w:hAnsi="宋体" w:cs="宋体"/>
          <w:color w:val="auto"/>
          <w:szCs w:val="21"/>
        </w:rPr>
      </w:pPr>
      <w:r/>
      <w:bookmarkStart w:id="170" w:name="_Toc103848546"/>
      <w:r/>
      <w:bookmarkStart w:id="171" w:name="_Toc100905225"/>
      <w:r/>
      <w:bookmarkStart w:id="172" w:name="_Toc104560861"/>
      <w:r/>
      <w:bookmarkStart w:id="173" w:name="_Toc96347880"/>
      <w:r>
        <w:rPr>
          <w:rFonts w:hint="eastAsia" w:ascii="宋体" w:hAnsi="宋体" w:cs="宋体"/>
          <w:color w:val="auto"/>
          <w:szCs w:val="21"/>
        </w:rPr>
        <w:t xml:space="preserve">（1）投标人在招标文件规定的投标有效期内撤销其投标文件；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（2）投标人在投标文件中提供虚假材料的；</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（3）投标人在本次采购活动中存在恶意串通行为的；</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786"/>
        <w:ind w:left="0" w:right="210" w:firstLine="373"/>
        <w:spacing w:line="360" w:lineRule="auto"/>
        <w:rPr>
          <w:rFonts w:hint="eastAsia" w:ascii="宋体" w:hAnsi="宋体" w:cs="宋体"/>
          <w:color w:val="auto"/>
        </w:rPr>
      </w:pPr>
      <w:r/>
      <w:bookmarkStart w:id="174" w:name="_Toc107246239"/>
      <w:r/>
      <w:bookmarkStart w:id="175" w:name="_Toc22632"/>
      <w:r>
        <w:rPr>
          <w:rFonts w:hint="eastAsia" w:ascii="宋体" w:hAnsi="宋体" w:cs="宋体"/>
          <w:color w:val="auto"/>
        </w:rPr>
        <w:t xml:space="preserve">23.投标文件的制作和签署</w:t>
      </w:r>
      <w:bookmarkEnd w:id="170"/>
      <w:r/>
      <w:bookmarkEnd w:id="171"/>
      <w:r/>
      <w:bookmarkEnd w:id="172"/>
      <w:r/>
      <w:bookmarkEnd w:id="173"/>
      <w:r/>
      <w:bookmarkEnd w:id="174"/>
      <w:r/>
      <w:bookmarkEnd w:id="175"/>
      <w:r/>
      <w:r/>
    </w:p>
    <w:p>
      <w:pPr>
        <w:ind w:firstLine="420"/>
        <w:spacing w:before="156" w:after="40" w:line="360" w:lineRule="auto"/>
        <w:rPr>
          <w:rFonts w:ascii="Microsoft New Tai Lue" w:hAnsi="Microsoft New Tai Lue" w:cs="Microsoft New Tai Lue"/>
          <w:bCs/>
          <w:color w:val="auto"/>
          <w:szCs w:val="21"/>
        </w:rPr>
      </w:pPr>
      <w:r/>
      <w:bookmarkStart w:id="176" w:name="_Toc107246240"/>
      <w:r>
        <w:rPr>
          <w:rFonts w:ascii="Microsoft New Tai Lue" w:hAnsi="Microsoft New Tai Lue" w:cs="Microsoft New Tai Lue"/>
          <w:bCs/>
          <w:color w:val="auto"/>
          <w:szCs w:val="21"/>
        </w:rPr>
        <w:t xml:space="preserve">23.1</w:t>
      </w:r>
      <w:r>
        <w:rPr>
          <w:rFonts w:ascii="Arial" w:hAnsi="Arial" w:cs="Arial"/>
          <w:color w:val="auto"/>
          <w:szCs w:val="21"/>
        </w:rPr>
        <w:t xml:space="preserve">投标人应当按照《操作手册》规定，在招标公告规定的投标截止时间前制作并上传电子投标文件。</w:t>
      </w:r>
      <w:r>
        <w:rPr>
          <w:rFonts w:ascii="Arial" w:hAnsi="Arial" w:cs="Arial"/>
          <w:color w:val="auto"/>
          <w:szCs w:val="21"/>
          <w:lang w:val="zh-CN"/>
        </w:rPr>
        <w:t xml:space="preserve">招标代理机构拒绝接收提交</w:t>
      </w:r>
      <w:r>
        <w:rPr>
          <w:rFonts w:ascii="Arial" w:hAnsi="Arial" w:cs="Arial"/>
          <w:color w:val="auto"/>
          <w:szCs w:val="21"/>
        </w:rPr>
        <w:t xml:space="preserve">投标</w:t>
      </w:r>
      <w:r>
        <w:rPr>
          <w:rFonts w:ascii="Arial" w:hAnsi="Arial" w:cs="Arial"/>
          <w:color w:val="auto"/>
          <w:szCs w:val="21"/>
          <w:lang w:val="zh-CN"/>
        </w:rPr>
        <w:t xml:space="preserve">文件截止时间后上传的任何电子</w:t>
      </w:r>
      <w:r>
        <w:rPr>
          <w:rFonts w:ascii="Arial" w:hAnsi="Arial" w:cs="Arial"/>
          <w:color w:val="auto"/>
          <w:szCs w:val="21"/>
        </w:rPr>
        <w:t xml:space="preserve">投标</w:t>
      </w:r>
      <w:r>
        <w:rPr>
          <w:rFonts w:ascii="Arial" w:hAnsi="Arial" w:cs="Arial"/>
          <w:color w:val="auto"/>
          <w:szCs w:val="21"/>
          <w:lang w:val="zh-CN"/>
        </w:rPr>
        <w:t xml:space="preserve">文件。</w:t>
      </w:r>
      <w:r/>
    </w:p>
    <w:p>
      <w:pPr>
        <w:ind w:firstLine="420"/>
        <w:spacing w:before="156" w:after="40"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23.2</w:t>
      </w:r>
      <w:r>
        <w:rPr>
          <w:rFonts w:ascii="Segoe UI Symbol" w:hAnsi="Segoe UI Symbol" w:cs="Segoe UI Symbol"/>
          <w:b/>
          <w:color w:val="auto"/>
          <w:szCs w:val="21"/>
        </w:rPr>
        <w:t xml:space="preserve">★</w:t>
      </w:r>
      <w:r>
        <w:rPr>
          <w:rFonts w:hint="eastAsia" w:ascii="Microsoft New Tai Lue" w:hAnsi="Microsoft New Tai Lue" w:cs="Microsoft New Tai Lue"/>
          <w:b/>
          <w:bCs/>
          <w:color w:val="auto"/>
          <w:szCs w:val="21"/>
        </w:rPr>
        <w:t xml:space="preserve">投标文件</w:t>
      </w:r>
      <w:r>
        <w:rPr>
          <w:rFonts w:ascii="Microsoft New Tai Lue" w:hAnsi="Microsoft New Tai Lue" w:cs="Microsoft New Tai Lue"/>
          <w:b/>
          <w:bCs/>
          <w:color w:val="auto"/>
          <w:szCs w:val="21"/>
        </w:rPr>
        <w:t xml:space="preserve">应加盖公章并由</w:t>
      </w:r>
      <w:r>
        <w:rPr>
          <w:rFonts w:hint="eastAsia" w:ascii="Microsoft New Tai Lue" w:hAnsi="Microsoft New Tai Lue" w:cs="Microsoft New Tai Lue"/>
          <w:b/>
          <w:bCs/>
          <w:color w:val="auto"/>
          <w:szCs w:val="21"/>
        </w:rPr>
        <w:t xml:space="preserve">投标人</w:t>
      </w:r>
      <w:r>
        <w:rPr>
          <w:rFonts w:ascii="Microsoft New Tai Lue" w:hAnsi="Microsoft New Tai Lue" w:cs="Microsoft New Tai Lue"/>
          <w:b/>
          <w:bCs/>
          <w:color w:val="auto"/>
          <w:szCs w:val="21"/>
        </w:rPr>
        <w:t xml:space="preserve">法定代表人</w:t>
      </w:r>
      <w:r>
        <w:rPr>
          <w:rFonts w:hint="eastAsia" w:ascii="Microsoft New Tai Lue" w:hAnsi="Microsoft New Tai Lue" w:cs="Microsoft New Tai Lue"/>
          <w:b/>
          <w:bCs/>
          <w:color w:val="auto"/>
          <w:szCs w:val="21"/>
        </w:rPr>
        <w:t xml:space="preserve">（单位</w:t>
      </w:r>
      <w:r>
        <w:rPr>
          <w:rFonts w:ascii="Microsoft New Tai Lue" w:hAnsi="Microsoft New Tai Lue" w:cs="Microsoft New Tai Lue"/>
          <w:b/>
          <w:bCs/>
          <w:color w:val="auto"/>
          <w:szCs w:val="21"/>
        </w:rPr>
        <w:t xml:space="preserve">负责人</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bCs/>
          <w:color w:val="auto"/>
          <w:szCs w:val="21"/>
        </w:rPr>
        <w:t xml:space="preserve">或其授权代表签字。授权代表须提供法定代表人以书面形式出具的</w:t>
      </w:r>
      <w:r>
        <w:rPr>
          <w:rFonts w:hint="eastAsia" w:ascii="Microsoft New Tai Lue" w:hAnsi="Microsoft New Tai Lue" w:cs="Microsoft New Tai Lue"/>
          <w:bCs/>
          <w:color w:val="auto"/>
          <w:szCs w:val="21"/>
        </w:rPr>
        <w:t xml:space="preserve">“</w:t>
      </w:r>
      <w:r>
        <w:rPr>
          <w:rFonts w:ascii="Microsoft New Tai Lue" w:hAnsi="Microsoft New Tai Lue" w:cs="Microsoft New Tai Lue"/>
          <w:b/>
          <w:bCs/>
          <w:color w:val="auto"/>
          <w:szCs w:val="21"/>
        </w:rPr>
        <w:t xml:space="preserve">法定代表人授权书”（原件，由</w:t>
      </w:r>
      <w:r>
        <w:rPr>
          <w:rFonts w:hint="eastAsia" w:ascii="Microsoft New Tai Lue" w:hAnsi="Microsoft New Tai Lue" w:cs="Microsoft New Tai Lue"/>
          <w:b/>
          <w:bCs/>
          <w:color w:val="auto"/>
          <w:szCs w:val="21"/>
        </w:rPr>
        <w:t xml:space="preserve">法定代表人</w:t>
      </w:r>
      <w:r>
        <w:rPr>
          <w:rFonts w:ascii="Microsoft New Tai Lue" w:hAnsi="Microsoft New Tai Lue" w:cs="Microsoft New Tai Lue"/>
          <w:b/>
          <w:bCs/>
          <w:color w:val="auto"/>
          <w:szCs w:val="21"/>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23.3投标文件规定盖章的地方，应盖单位公章</w:t>
      </w:r>
      <w:r>
        <w:rPr>
          <w:rFonts w:hint="eastAsia" w:ascii="Microsoft New Tai Lue" w:hAnsi="Microsoft New Tai Lue" w:cs="Microsoft New Tai Lue"/>
          <w:bCs/>
          <w:color w:val="auto"/>
          <w:szCs w:val="21"/>
        </w:rPr>
        <w:t xml:space="preserve">或电子公章</w:t>
      </w:r>
      <w:r>
        <w:rPr>
          <w:rFonts w:ascii="Microsoft New Tai Lue" w:hAnsi="Microsoft New Tai Lue" w:cs="Microsoft New Tai Lue"/>
          <w:bCs/>
          <w:color w:val="auto"/>
          <w:szCs w:val="21"/>
        </w:rPr>
        <w:t xml:space="preserve">（文件中的单位盖章、印章、公章等处均仅指与</w:t>
      </w:r>
      <w:r>
        <w:rPr>
          <w:rFonts w:hint="eastAsia" w:ascii="Microsoft New Tai Lue" w:hAnsi="Microsoft New Tai Lue" w:cs="Microsoft New Tai Lue"/>
          <w:bCs/>
          <w:color w:val="auto"/>
          <w:szCs w:val="21"/>
        </w:rPr>
        <w:t xml:space="preserve">投标人</w:t>
      </w:r>
      <w:r>
        <w:rPr>
          <w:rFonts w:ascii="Microsoft New Tai Lue" w:hAnsi="Microsoft New Tai Lue" w:cs="Microsoft New Tai Lue"/>
          <w:bCs/>
          <w:color w:val="auto"/>
          <w:szCs w:val="21"/>
        </w:rPr>
        <w:t xml:space="preserve">名称全称相一致的标准公章</w:t>
      </w:r>
      <w:r>
        <w:rPr>
          <w:rFonts w:hint="eastAsia" w:ascii="Microsoft New Tai Lue" w:hAnsi="Microsoft New Tai Lue" w:cs="Microsoft New Tai Lue"/>
          <w:bCs/>
          <w:color w:val="auto"/>
          <w:szCs w:val="21"/>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w:t>
      </w:r>
      <w:r>
        <w:rPr>
          <w:rFonts w:ascii="Microsoft New Tai Lue" w:hAnsi="Microsoft New Tai Lue" w:cs="Microsoft New Tai Lue"/>
          <w:bCs/>
          <w:color w:val="auto"/>
          <w:szCs w:val="21"/>
        </w:rPr>
        <w:t xml:space="preserve">3.4</w:t>
      </w:r>
      <w:r>
        <w:rPr>
          <w:rFonts w:ascii="Segoe UI Symbol" w:hAnsi="Segoe UI Symbol" w:cs="Segoe UI Symbol"/>
          <w:b/>
          <w:color w:val="auto"/>
          <w:szCs w:val="21"/>
        </w:rPr>
        <w:t xml:space="preserve">★</w:t>
      </w:r>
      <w:r>
        <w:rPr>
          <w:rFonts w:ascii="Microsoft New Tai Lue" w:hAnsi="Microsoft New Tai Lue" w:cs="Microsoft New Tai Lue"/>
          <w:b/>
          <w:color w:val="auto"/>
          <w:szCs w:val="21"/>
        </w:rPr>
        <w:t xml:space="preserve">如投标过程中投标人使用其他形式的印章（</w:t>
      </w:r>
      <w:r>
        <w:rPr>
          <w:rFonts w:hint="eastAsia" w:ascii="Microsoft New Tai Lue" w:hAnsi="Microsoft New Tai Lue" w:cs="Microsoft New Tai Lue"/>
          <w:b/>
          <w:color w:val="auto"/>
          <w:szCs w:val="21"/>
        </w:rPr>
        <w:t xml:space="preserve">如</w:t>
      </w:r>
      <w:r>
        <w:rPr>
          <w:rFonts w:ascii="Microsoft New Tai Lue" w:hAnsi="Microsoft New Tai Lue" w:cs="Microsoft New Tai Lue"/>
          <w:b/>
          <w:color w:val="auto"/>
          <w:szCs w:val="21"/>
        </w:rPr>
        <w:t xml:space="preserve">带有“专用章”等字样的印章），须提供</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公章授权书</w:t>
      </w:r>
      <w:r>
        <w:rPr>
          <w:rFonts w:hint="eastAsia" w:ascii="Microsoft New Tai Lue" w:hAnsi="Microsoft New Tai Lue" w:cs="Microsoft New Tai Lue"/>
          <w:b/>
          <w:color w:val="auto"/>
          <w:szCs w:val="21"/>
        </w:rPr>
        <w:t xml:space="preserve">”</w:t>
      </w:r>
      <w:r>
        <w:rPr>
          <w:b/>
          <w:color w:val="auto"/>
        </w:rPr>
        <w:t xml:space="preserve">（</w:t>
      </w:r>
      <w:r>
        <w:rPr>
          <w:rFonts w:hint="eastAsia"/>
          <w:b/>
          <w:color w:val="auto"/>
        </w:rPr>
        <w:t xml:space="preserve">格式</w:t>
      </w:r>
      <w:r>
        <w:rPr>
          <w:b/>
          <w:color w:val="auto"/>
        </w:rPr>
        <w:t xml:space="preserve">见</w:t>
      </w:r>
      <w:r>
        <w:rPr>
          <w:rFonts w:hint="eastAsia"/>
          <w:b/>
          <w:color w:val="auto"/>
        </w:rPr>
        <w:t xml:space="preserve">后</w:t>
      </w:r>
      <w:r>
        <w:rPr>
          <w:b/>
          <w:color w:val="auto"/>
        </w:rPr>
        <w:t xml:space="preserve">）</w:t>
      </w:r>
      <w:r>
        <w:rPr>
          <w:rFonts w:ascii="Microsoft New Tai Lue" w:hAnsi="Microsoft New Tai Lue" w:cs="Microsoft New Tai Lue"/>
          <w:b/>
          <w:color w:val="auto"/>
          <w:szCs w:val="21"/>
        </w:rPr>
        <w:t xml:space="preserve">，明确</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针对本次项目，</w:t>
      </w:r>
      <w:r>
        <w:rPr>
          <w:rFonts w:hint="eastAsia" w:ascii="Microsoft New Tai Lue" w:hAnsi="Microsoft New Tai Lue" w:cs="Microsoft New Tai Lue"/>
          <w:b/>
          <w:color w:val="auto"/>
          <w:szCs w:val="21"/>
        </w:rPr>
        <w:t xml:space="preserve">我单位</w:t>
      </w:r>
      <w:r>
        <w:rPr>
          <w:rFonts w:ascii="Microsoft New Tai Lue" w:hAnsi="Microsoft New Tai Lue" w:cs="Microsoft New Tai Lue"/>
          <w:b/>
          <w:color w:val="auto"/>
          <w:szCs w:val="21"/>
        </w:rPr>
        <w:t xml:space="preserve">专用章作为直接参与投标时相关文件的签章，其效力等同于公章</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w:t>
      </w:r>
      <w:r>
        <w:rPr>
          <w:rFonts w:hint="eastAsia" w:ascii="Microsoft New Tai Lue" w:hAnsi="Microsoft New Tai Lue" w:cs="Microsoft New Tai Lue"/>
          <w:b/>
          <w:color w:val="auto"/>
          <w:szCs w:val="21"/>
        </w:rPr>
        <w:t xml:space="preserve">“公章授权书”</w:t>
      </w:r>
      <w:r>
        <w:rPr>
          <w:rFonts w:ascii="Microsoft New Tai Lue" w:hAnsi="Microsoft New Tai Lue" w:cs="Microsoft New Tai Lue"/>
          <w:b/>
          <w:color w:val="auto"/>
          <w:szCs w:val="21"/>
        </w:rPr>
        <w:t xml:space="preserve">须同时加盖投标人公章及</w:t>
      </w:r>
      <w:r>
        <w:rPr>
          <w:rFonts w:hint="eastAsia" w:ascii="Microsoft New Tai Lue" w:hAnsi="Microsoft New Tai Lue" w:cs="Microsoft New Tai Lue"/>
          <w:b/>
          <w:color w:val="auto"/>
          <w:szCs w:val="21"/>
        </w:rPr>
        <w:t xml:space="preserve">本次投标使用的</w:t>
      </w:r>
      <w:r>
        <w:rPr>
          <w:rFonts w:ascii="Microsoft New Tai Lue" w:hAnsi="Microsoft New Tai Lue" w:cs="Microsoft New Tai Lue"/>
          <w:b/>
          <w:color w:val="auto"/>
          <w:szCs w:val="21"/>
        </w:rPr>
        <w:t xml:space="preserve">专用章</w:t>
      </w:r>
      <w:r>
        <w:rPr>
          <w:rFonts w:hint="eastAsia" w:ascii="Microsoft New Tai Lue" w:hAnsi="Microsoft New Tai Lue" w:cs="Microsoft New Tai Lue"/>
          <w:b/>
          <w:color w:val="auto"/>
          <w:szCs w:val="21"/>
        </w:rPr>
        <w:t xml:space="preserve">，否则不予认可</w:t>
      </w:r>
      <w:r>
        <w:rPr>
          <w:rFonts w:ascii="Microsoft New Tai Lue" w:hAnsi="Microsoft New Tai Lue" w:cs="Microsoft New Tai Lue"/>
          <w:b/>
          <w:color w:val="auto"/>
          <w:szCs w:val="21"/>
        </w:rPr>
        <w:t xml:space="preserve">。</w:t>
      </w:r>
      <w:r/>
    </w:p>
    <w:p>
      <w:pPr>
        <w:ind w:firstLine="420"/>
        <w:spacing w:before="156" w:after="40" w:line="360" w:lineRule="auto"/>
        <w:rPr>
          <w:color w:val="auto"/>
          <w:szCs w:val="21"/>
        </w:rPr>
      </w:pPr>
      <w:r>
        <w:rPr>
          <w:rFonts w:ascii="Microsoft New Tai Lue" w:hAnsi="Microsoft New Tai Lue" w:cs="Microsoft New Tai Lue"/>
          <w:bCs/>
          <w:color w:val="auto"/>
          <w:szCs w:val="21"/>
        </w:rPr>
        <w:t xml:space="preserve">23.5除</w:t>
      </w:r>
      <w:r>
        <w:rPr>
          <w:rFonts w:hint="eastAsia" w:ascii="Microsoft New Tai Lue" w:hAnsi="Microsoft New Tai Lue" w:cs="Microsoft New Tai Lue"/>
          <w:bCs/>
          <w:color w:val="auto"/>
          <w:szCs w:val="21"/>
        </w:rPr>
        <w:t xml:space="preserve">投标人</w:t>
      </w:r>
      <w:r>
        <w:rPr>
          <w:rFonts w:ascii="Microsoft New Tai Lue" w:hAnsi="Microsoft New Tai Lue" w:cs="Microsoft New Tai Lue"/>
          <w:bCs/>
          <w:color w:val="auto"/>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rPr>
        <w:t xml:space="preserve">方有效</w:t>
      </w:r>
      <w:r>
        <w:rPr>
          <w:rFonts w:ascii="Microsoft New Tai Lue" w:hAnsi="Microsoft New Tai Lue" w:cs="Microsoft New Tai Lue"/>
          <w:bCs/>
          <w:color w:val="auto"/>
          <w:szCs w:val="21"/>
        </w:rPr>
        <w:t xml:space="preserve">。</w:t>
      </w:r>
      <w:r/>
    </w:p>
    <w:p>
      <w:pPr>
        <w:pStyle w:val="786"/>
        <w:ind w:left="0" w:right="210" w:firstLine="373"/>
        <w:spacing w:line="360" w:lineRule="auto"/>
        <w:rPr>
          <w:rFonts w:hint="eastAsia" w:ascii="宋体" w:hAnsi="宋体" w:cs="宋体"/>
          <w:color w:val="auto"/>
        </w:rPr>
      </w:pPr>
      <w:r/>
      <w:bookmarkStart w:id="177" w:name="_Toc8542"/>
      <w:r>
        <w:rPr>
          <w:rFonts w:hint="eastAsia" w:ascii="宋体" w:hAnsi="宋体" w:cs="宋体"/>
          <w:color w:val="auto"/>
        </w:rPr>
        <w:t xml:space="preserve">四．投标文件的递交</w:t>
      </w:r>
      <w:bookmarkEnd w:id="176"/>
      <w:r/>
      <w:bookmarkEnd w:id="177"/>
      <w:r/>
      <w:r/>
    </w:p>
    <w:p>
      <w:pPr>
        <w:pStyle w:val="786"/>
        <w:ind w:left="0" w:right="210" w:firstLine="373"/>
        <w:spacing w:line="360" w:lineRule="auto"/>
        <w:rPr>
          <w:rFonts w:ascii="Microsoft New Tai Lue" w:hAnsi="Microsoft New Tai Lue" w:cs="Microsoft New Tai Lue"/>
          <w:color w:val="auto"/>
          <w:szCs w:val="21"/>
        </w:rPr>
      </w:pPr>
      <w:r/>
      <w:bookmarkStart w:id="178" w:name="_Toc100905226"/>
      <w:r/>
      <w:bookmarkStart w:id="179" w:name="_Toc104560863"/>
      <w:r/>
      <w:bookmarkStart w:id="180" w:name="_Toc107246241"/>
      <w:r/>
      <w:bookmarkStart w:id="181" w:name="_Toc103848548"/>
      <w:r/>
      <w:bookmarkStart w:id="182" w:name="_Toc96347881"/>
      <w:r/>
      <w:bookmarkStart w:id="183" w:name="_Toc14857"/>
      <w:r>
        <w:rPr>
          <w:rFonts w:hint="eastAsia" w:ascii="宋体" w:hAnsi="宋体" w:cs="宋体"/>
          <w:color w:val="auto"/>
        </w:rPr>
        <w:t xml:space="preserve">24.</w:t>
      </w:r>
      <w:bookmarkEnd w:id="178"/>
      <w:r/>
      <w:bookmarkEnd w:id="179"/>
      <w:r/>
      <w:bookmarkEnd w:id="180"/>
      <w:r/>
      <w:bookmarkEnd w:id="181"/>
      <w:r/>
      <w:bookmarkEnd w:id="182"/>
      <w:r>
        <w:rPr>
          <w:rFonts w:hint="eastAsia" w:ascii="Microsoft New Tai Lue" w:hAnsi="Microsoft New Tai Lue" w:cs="Microsoft New Tai Lue"/>
          <w:bCs w:val="0"/>
          <w:color w:val="auto"/>
          <w:szCs w:val="21"/>
        </w:rPr>
        <w:t xml:space="preserve">投标文件的递交</w:t>
      </w:r>
      <w:bookmarkEnd w:id="183"/>
      <w:r/>
      <w:bookmarkStart w:id="184" w:name="_Toc46219699"/>
      <w:r/>
      <w:bookmarkStart w:id="185" w:name="_Toc19963"/>
      <w:r/>
      <w:bookmarkStart w:id="186" w:name="_Toc5042"/>
      <w:r/>
      <w:bookmarkStart w:id="187" w:name="_Toc51928343"/>
      <w:r/>
      <w:bookmarkStart w:id="188" w:name="_Toc96347882"/>
      <w:r/>
      <w:bookmarkStart w:id="189" w:name="_Toc4536"/>
      <w:r/>
      <w:bookmarkStart w:id="190" w:name="_Toc48151397"/>
      <w:r/>
      <w:bookmarkStart w:id="191" w:name="_Toc103848549"/>
      <w:r/>
      <w:bookmarkStart w:id="192" w:name="_Toc38931614"/>
      <w:r/>
      <w:bookmarkStart w:id="193" w:name="_Toc97561941"/>
      <w:r/>
      <w:bookmarkStart w:id="194" w:name="_Toc11464"/>
      <w:r/>
      <w:bookmarkStart w:id="195" w:name="_Toc46939510"/>
      <w:r/>
      <w:bookmarkStart w:id="196" w:name="_Toc40202948"/>
      <w:r/>
      <w:bookmarkStart w:id="197" w:name="_Toc469850063"/>
      <w:r/>
      <w:bookmarkStart w:id="198" w:name="_Toc38931800"/>
      <w:r/>
      <w:bookmarkStart w:id="199" w:name="_Toc89586904"/>
      <w:r/>
      <w:bookmarkStart w:id="200" w:name="_Toc50528805"/>
      <w:r/>
      <w:bookmarkStart w:id="201" w:name="_Toc100905227"/>
      <w:r/>
      <w:bookmarkStart w:id="202" w:name="_Toc38933357"/>
      <w:r/>
      <w:bookmarkStart w:id="203" w:name="_Toc11952"/>
      <w:r/>
      <w:bookmarkStart w:id="204" w:name="_Toc46960670"/>
      <w:r/>
      <w:bookmarkStart w:id="205" w:name="_Toc91399404"/>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lang w:val="zh-CN"/>
        </w:rPr>
        <w:t xml:space="preserve">招标代理机构拒绝接收提交</w:t>
      </w:r>
      <w:r>
        <w:rPr>
          <w:rFonts w:ascii="Microsoft New Tai Lue" w:hAnsi="Microsoft New Tai Lue" w:cs="Microsoft New Tai Lue"/>
          <w:bCs/>
          <w:color w:val="auto"/>
          <w:szCs w:val="21"/>
        </w:rPr>
        <w:t xml:space="preserve">投标</w:t>
      </w:r>
      <w:r>
        <w:rPr>
          <w:rFonts w:ascii="Microsoft New Tai Lue" w:hAnsi="Microsoft New Tai Lue" w:cs="Microsoft New Tai Lue"/>
          <w:bCs/>
          <w:color w:val="auto"/>
          <w:szCs w:val="21"/>
          <w:lang w:val="zh-CN"/>
        </w:rPr>
        <w:t xml:space="preserve">文件截止时间后上传的任何电子</w:t>
      </w:r>
      <w:r>
        <w:rPr>
          <w:rFonts w:ascii="Microsoft New Tai Lue" w:hAnsi="Microsoft New Tai Lue" w:cs="Microsoft New Tai Lue"/>
          <w:bCs/>
          <w:color w:val="auto"/>
          <w:szCs w:val="21"/>
        </w:rPr>
        <w:t xml:space="preserve">投标</w:t>
      </w:r>
      <w:r>
        <w:rPr>
          <w:rFonts w:ascii="Microsoft New Tai Lue" w:hAnsi="Microsoft New Tai Lue" w:cs="Microsoft New Tai Lue"/>
          <w:bCs/>
          <w:color w:val="auto"/>
          <w:szCs w:val="21"/>
          <w:lang w:val="zh-CN"/>
        </w:rPr>
        <w:t xml:space="preserve">文件。</w:t>
      </w:r>
      <w:r/>
    </w:p>
    <w:p>
      <w:pPr>
        <w:pStyle w:val="786"/>
        <w:ind w:left="0" w:right="210" w:firstLine="373"/>
        <w:spacing w:line="360" w:lineRule="auto"/>
        <w:rPr>
          <w:rFonts w:hint="eastAsia" w:ascii="宋体" w:hAnsi="宋体" w:cs="宋体"/>
          <w:color w:val="auto"/>
        </w:rPr>
      </w:pPr>
      <w:r/>
      <w:bookmarkStart w:id="206" w:name="_Toc107246242"/>
      <w:r/>
      <w:bookmarkStart w:id="207" w:name="_Toc104560864"/>
      <w:r/>
      <w:bookmarkStart w:id="208" w:name="_Toc1045"/>
      <w:r>
        <w:rPr>
          <w:rFonts w:hint="eastAsia" w:ascii="宋体" w:hAnsi="宋体" w:cs="宋体"/>
          <w:color w:val="auto"/>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cs="宋体"/>
          <w:color w:val="auto"/>
        </w:rPr>
        <w:t xml:space="preserve">投标文件解密</w:t>
      </w:r>
      <w:bookmarkEnd w:id="208"/>
      <w:r/>
      <w:r/>
    </w:p>
    <w:p>
      <w:pPr>
        <w:ind w:firstLine="420"/>
        <w:spacing w:line="360" w:lineRule="auto"/>
        <w:rPr>
          <w:rFonts w:ascii="Microsoft New Tai Lue" w:hAnsi="Microsoft New Tai Lue" w:cs="Microsoft New Tai Lue"/>
          <w:bCs/>
          <w:color w:val="auto"/>
          <w:szCs w:val="21"/>
          <w:lang w:val="zh-CN"/>
        </w:rPr>
      </w:pPr>
      <w:r/>
      <w:bookmarkStart w:id="209" w:name="_Toc96347883"/>
      <w:r>
        <w:rPr>
          <w:rFonts w:hint="eastAsia" w:ascii="Microsoft New Tai Lue" w:hAnsi="Microsoft New Tai Lue" w:cs="Microsoft New Tai Lue"/>
          <w:bCs/>
          <w:color w:val="auto"/>
          <w:szCs w:val="21"/>
        </w:rPr>
        <w:t xml:space="preserve">25.1</w:t>
      </w:r>
      <w:r>
        <w:rPr>
          <w:rFonts w:ascii="Microsoft New Tai Lue" w:hAnsi="Microsoft New Tai Lue" w:cs="Microsoft New Tai Lue"/>
          <w:bCs/>
          <w:color w:val="auto"/>
          <w:szCs w:val="21"/>
        </w:rPr>
        <w:t xml:space="preserve">投标人</w:t>
      </w:r>
      <w:r>
        <w:rPr>
          <w:rFonts w:ascii="Microsoft New Tai Lue" w:hAnsi="Microsoft New Tai Lue" w:cs="Microsoft New Tai Lue"/>
          <w:bCs/>
          <w:color w:val="auto"/>
          <w:szCs w:val="21"/>
          <w:lang w:val="zh-CN"/>
        </w:rPr>
        <w:t xml:space="preserve">应当按照《操作手册》规定，在“苏采云”系统规定的时间内对</w:t>
      </w:r>
      <w:r>
        <w:rPr>
          <w:rFonts w:ascii="Microsoft New Tai Lue" w:hAnsi="Microsoft New Tai Lue" w:cs="Microsoft New Tai Lue"/>
          <w:bCs/>
          <w:color w:val="auto"/>
          <w:szCs w:val="21"/>
        </w:rPr>
        <w:t xml:space="preserve">投标</w:t>
      </w:r>
      <w:r>
        <w:rPr>
          <w:rFonts w:ascii="Microsoft New Tai Lue" w:hAnsi="Microsoft New Tai Lue" w:cs="Microsoft New Tai Lue"/>
          <w:bCs/>
          <w:color w:val="auto"/>
          <w:szCs w:val="21"/>
          <w:lang w:val="zh-CN"/>
        </w:rPr>
        <w:t xml:space="preserve">文件进行解密。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25.2</w:t>
      </w:r>
      <w:r>
        <w:rPr>
          <w:rFonts w:ascii="Microsoft New Tai Lue" w:hAnsi="Microsoft New Tai Lue" w:cs="Microsoft New Tai Lue"/>
          <w:bCs/>
          <w:color w:val="auto"/>
          <w:szCs w:val="21"/>
        </w:rPr>
        <w:t xml:space="preserve">投标人应充分考虑网络环境、网络带宽等因素可能对投标产生的影响，如因投标人自身原因造成的电子投标文件解密不成功的，做无效投标处理。</w:t>
      </w:r>
      <w:r/>
    </w:p>
    <w:p>
      <w:pPr>
        <w:pStyle w:val="786"/>
        <w:ind w:left="0" w:right="210" w:firstLine="373"/>
        <w:spacing w:line="360" w:lineRule="auto"/>
        <w:rPr>
          <w:rFonts w:hint="eastAsia" w:ascii="宋体" w:hAnsi="宋体" w:cs="宋体"/>
          <w:color w:val="auto"/>
        </w:rPr>
      </w:pPr>
      <w:r/>
      <w:bookmarkStart w:id="210" w:name="_Toc107246243"/>
      <w:r/>
      <w:bookmarkStart w:id="211" w:name="_Toc104560865"/>
      <w:r/>
      <w:bookmarkStart w:id="212" w:name="_Toc103848550"/>
      <w:r/>
      <w:bookmarkStart w:id="213" w:name="_Toc100905228"/>
      <w:r/>
      <w:bookmarkStart w:id="214" w:name="_Toc23996"/>
      <w:r>
        <w:rPr>
          <w:rFonts w:hint="eastAsia" w:ascii="宋体" w:hAnsi="宋体" w:cs="宋体"/>
          <w:color w:val="auto"/>
        </w:rPr>
        <w:t xml:space="preserve">26.投标文件的修改和撤回</w:t>
      </w:r>
      <w:bookmarkEnd w:id="141"/>
      <w:r/>
      <w:bookmarkEnd w:id="209"/>
      <w:r/>
      <w:bookmarkEnd w:id="210"/>
      <w:r/>
      <w:bookmarkEnd w:id="211"/>
      <w:r/>
      <w:bookmarkEnd w:id="212"/>
      <w:r/>
      <w:bookmarkEnd w:id="213"/>
      <w:r/>
      <w:bookmarkEnd w:id="214"/>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26.4 在投标截止时间至采购文件中规定的投标有效期满之间的这段时间内，投标人不得撤回其投标。</w:t>
      </w:r>
      <w:r/>
    </w:p>
    <w:p>
      <w:pPr>
        <w:pStyle w:val="786"/>
        <w:ind w:left="0" w:right="210" w:firstLine="373"/>
        <w:spacing w:line="360" w:lineRule="auto"/>
        <w:rPr>
          <w:rFonts w:hint="eastAsia" w:ascii="宋体" w:hAnsi="宋体" w:cs="宋体"/>
          <w:color w:val="auto"/>
        </w:rPr>
      </w:pPr>
      <w:r/>
      <w:bookmarkStart w:id="215" w:name="_Toc104560866"/>
      <w:r/>
      <w:bookmarkStart w:id="216" w:name="_Toc103848551"/>
      <w:r/>
      <w:bookmarkStart w:id="217" w:name="_Toc107246244"/>
      <w:r/>
      <w:bookmarkStart w:id="218" w:name="_Toc3476"/>
      <w:r>
        <w:rPr>
          <w:rFonts w:hint="eastAsia" w:ascii="宋体" w:hAnsi="宋体" w:cs="宋体"/>
          <w:color w:val="auto"/>
        </w:rPr>
        <w:t xml:space="preserve">27.诚实信用</w:t>
      </w:r>
      <w:bookmarkEnd w:id="215"/>
      <w:r/>
      <w:bookmarkEnd w:id="216"/>
      <w:r/>
      <w:bookmarkEnd w:id="217"/>
      <w:r/>
      <w:bookmarkEnd w:id="218"/>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27.2在评标过程中发现投标人有上述情形的，评标委员会应当认定其投标无效，并书面报告本级财政部门。</w:t>
      </w:r>
      <w:r/>
    </w:p>
    <w:p>
      <w:pPr>
        <w:pStyle w:val="786"/>
        <w:ind w:left="0" w:right="210" w:firstLine="373"/>
        <w:spacing w:line="360" w:lineRule="auto"/>
        <w:rPr>
          <w:rFonts w:hint="eastAsia" w:ascii="宋体" w:hAnsi="宋体" w:cs="宋体"/>
          <w:color w:val="auto"/>
        </w:rPr>
      </w:pPr>
      <w:r/>
      <w:bookmarkStart w:id="219" w:name="_Toc23313"/>
      <w:r/>
      <w:bookmarkStart w:id="220" w:name="_Toc107246245"/>
      <w:r>
        <w:rPr>
          <w:rFonts w:hint="eastAsia" w:ascii="宋体" w:hAnsi="宋体" w:cs="宋体"/>
          <w:color w:val="auto"/>
        </w:rPr>
        <w:t xml:space="preserve">五．开标和评标</w:t>
      </w:r>
      <w:bookmarkEnd w:id="219"/>
      <w:r/>
      <w:bookmarkEnd w:id="220"/>
      <w:r/>
      <w:bookmarkStart w:id="221" w:name="_Toc96347885"/>
      <w:r/>
      <w:r/>
    </w:p>
    <w:p>
      <w:pPr>
        <w:pStyle w:val="786"/>
        <w:ind w:left="0" w:right="210" w:firstLine="373"/>
        <w:spacing w:line="360" w:lineRule="auto"/>
        <w:rPr>
          <w:rFonts w:hint="eastAsia" w:ascii="宋体" w:hAnsi="宋体" w:cs="宋体"/>
          <w:color w:val="auto"/>
        </w:rPr>
      </w:pPr>
      <w:r/>
      <w:bookmarkStart w:id="222" w:name="_Toc103848553"/>
      <w:r/>
      <w:bookmarkStart w:id="223" w:name="_Toc107246246"/>
      <w:r/>
      <w:bookmarkStart w:id="224" w:name="_Toc104560868"/>
      <w:r/>
      <w:bookmarkStart w:id="225" w:name="_Toc100905230"/>
      <w:r/>
      <w:bookmarkStart w:id="226" w:name="_Toc24890"/>
      <w:r>
        <w:rPr>
          <w:rFonts w:hint="eastAsia" w:ascii="宋体" w:hAnsi="宋体" w:cs="宋体"/>
          <w:color w:val="auto"/>
        </w:rPr>
        <w:t xml:space="preserve">28.开标</w:t>
      </w:r>
      <w:bookmarkEnd w:id="221"/>
      <w:r/>
      <w:bookmarkEnd w:id="222"/>
      <w:r/>
      <w:bookmarkEnd w:id="223"/>
      <w:r/>
      <w:bookmarkEnd w:id="224"/>
      <w:r/>
      <w:bookmarkEnd w:id="225"/>
      <w:r/>
      <w:bookmarkEnd w:id="226"/>
      <w:r/>
      <w:r/>
    </w:p>
    <w:p>
      <w:pPr>
        <w:ind w:firstLine="420"/>
        <w:spacing w:line="360" w:lineRule="auto"/>
        <w:rPr>
          <w:rFonts w:hint="eastAsia" w:ascii="宋体" w:hAnsi="宋体" w:cs="宋体"/>
          <w:bCs/>
          <w:color w:val="auto"/>
          <w:szCs w:val="21"/>
        </w:rPr>
      </w:pPr>
      <w:r/>
      <w:bookmarkStart w:id="227" w:name="_Toc107246247"/>
      <w:r/>
      <w:bookmarkStart w:id="228" w:name="_Toc100905231"/>
      <w:r>
        <w:rPr>
          <w:rFonts w:hint="eastAsia" w:ascii="宋体" w:hAnsi="宋体" w:cs="宋体"/>
          <w:bCs/>
          <w:color w:val="auto"/>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28.3投标人不足3家的，不得开标。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28.6投标人未参加开标的，视同认可开标结果。</w:t>
      </w:r>
      <w:r/>
    </w:p>
    <w:p>
      <w:pPr>
        <w:pStyle w:val="786"/>
        <w:ind w:left="0" w:right="210" w:firstLine="373"/>
        <w:spacing w:line="360" w:lineRule="auto"/>
        <w:rPr>
          <w:rFonts w:hint="eastAsia" w:ascii="宋体" w:hAnsi="宋体" w:cs="宋体"/>
          <w:color w:val="auto"/>
        </w:rPr>
      </w:pPr>
      <w:r/>
      <w:bookmarkStart w:id="229" w:name="_Toc12755"/>
      <w:r>
        <w:rPr>
          <w:rFonts w:hint="eastAsia" w:ascii="宋体" w:hAnsi="宋体" w:cs="宋体"/>
          <w:color w:val="auto"/>
        </w:rPr>
        <w:t xml:space="preserve">29.资格性审查</w:t>
      </w:r>
      <w:bookmarkEnd w:id="227"/>
      <w:r/>
      <w:bookmarkEnd w:id="229"/>
      <w:r/>
      <w:r/>
    </w:p>
    <w:p>
      <w:pPr>
        <w:ind w:firstLine="420"/>
        <w:spacing w:line="360" w:lineRule="auto"/>
        <w:rPr>
          <w:rFonts w:hint="eastAsia" w:ascii="宋体" w:hAnsi="宋体" w:cs="宋体"/>
          <w:bCs/>
          <w:color w:val="auto"/>
          <w:szCs w:val="21"/>
        </w:rPr>
      </w:pPr>
      <w:r/>
      <w:bookmarkStart w:id="230" w:name="_Toc104560869"/>
      <w:r/>
      <w:bookmarkStart w:id="231" w:name="_Toc103848554"/>
      <w:r>
        <w:rPr>
          <w:rFonts w:hint="eastAsia" w:ascii="宋体" w:hAnsi="宋体" w:cs="宋体"/>
          <w:bCs/>
          <w:color w:val="auto"/>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投标人不具备招标文件规定的投标人资格条件的</w:t>
      </w:r>
      <w:r>
        <w:rPr>
          <w:rFonts w:hint="eastAsia" w:ascii="宋体" w:hAnsi="宋体" w:cs="宋体"/>
          <w:b/>
          <w:bCs/>
          <w:color w:val="auto"/>
          <w:szCs w:val="21"/>
        </w:rPr>
        <w:t xml:space="preserve">，应在资格审查时按照无效投标处理。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29.3已经进行资格预审的，可以不再对投标人资格进行审查，资格预审合格的投标人在评标阶段资格发生变化的，应当通知采购方。</w:t>
      </w:r>
      <w:r/>
    </w:p>
    <w:p>
      <w:pPr>
        <w:pStyle w:val="786"/>
        <w:ind w:left="0" w:right="210" w:firstLine="373"/>
        <w:spacing w:line="360" w:lineRule="auto"/>
        <w:rPr>
          <w:rFonts w:hint="eastAsia" w:ascii="宋体" w:hAnsi="宋体" w:cs="宋体"/>
          <w:color w:val="auto"/>
        </w:rPr>
      </w:pPr>
      <w:r/>
      <w:bookmarkStart w:id="232" w:name="_Toc18943"/>
      <w:r/>
      <w:bookmarkStart w:id="233" w:name="_Toc107246248"/>
      <w:r>
        <w:rPr>
          <w:rFonts w:hint="eastAsia" w:ascii="宋体" w:hAnsi="宋体" w:cs="宋体"/>
          <w:color w:val="auto"/>
        </w:rPr>
        <w:t xml:space="preserve">30.评标</w:t>
      </w:r>
      <w:bookmarkEnd w:id="230"/>
      <w:r/>
      <w:bookmarkEnd w:id="231"/>
      <w:r/>
      <w:bookmarkEnd w:id="232"/>
      <w:r/>
      <w:bookmarkEnd w:id="233"/>
      <w:r/>
      <w:r/>
    </w:p>
    <w:p>
      <w:pPr>
        <w:pStyle w:val="786"/>
        <w:ind w:left="0" w:right="210" w:firstLine="373"/>
        <w:spacing w:line="360" w:lineRule="auto"/>
        <w:rPr>
          <w:rFonts w:hint="eastAsia" w:ascii="宋体" w:hAnsi="宋体" w:cs="宋体"/>
          <w:color w:val="auto"/>
        </w:rPr>
      </w:pPr>
      <w:r/>
      <w:bookmarkStart w:id="234" w:name="_Toc103848555"/>
      <w:r/>
      <w:bookmarkStart w:id="235" w:name="_Toc107246249"/>
      <w:r/>
      <w:bookmarkStart w:id="236" w:name="_Toc2566"/>
      <w:r/>
      <w:bookmarkStart w:id="237" w:name="_Toc104560870"/>
      <w:r>
        <w:rPr>
          <w:rFonts w:hint="eastAsia" w:ascii="宋体" w:hAnsi="宋体" w:cs="宋体"/>
          <w:color w:val="auto"/>
        </w:rPr>
        <w:t xml:space="preserve">30.1评标委员会</w:t>
      </w:r>
      <w:bookmarkEnd w:id="234"/>
      <w:r/>
      <w:bookmarkEnd w:id="235"/>
      <w:r/>
      <w:bookmarkEnd w:id="236"/>
      <w:r/>
      <w:bookmarkEnd w:id="23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投标人须知前附表</w:t>
      </w:r>
      <w:r>
        <w:rPr>
          <w:rFonts w:hint="eastAsia" w:ascii="宋体" w:hAnsi="宋体" w:cs="宋体"/>
          <w:bCs/>
          <w:color w:val="auto"/>
          <w:szCs w:val="21"/>
        </w:rPr>
        <w:t xml:space="preserve">，负责具体评标事务，并独立履行职责。</w:t>
      </w:r>
      <w:r/>
    </w:p>
    <w:p>
      <w:pPr>
        <w:pStyle w:val="786"/>
        <w:ind w:left="0" w:right="210" w:firstLine="373"/>
        <w:spacing w:line="360" w:lineRule="auto"/>
        <w:rPr>
          <w:rFonts w:hint="eastAsia" w:ascii="宋体" w:hAnsi="宋体" w:cs="宋体"/>
          <w:color w:val="auto"/>
        </w:rPr>
      </w:pPr>
      <w:r/>
      <w:bookmarkStart w:id="238" w:name="_Toc103848556"/>
      <w:r/>
      <w:bookmarkStart w:id="239" w:name="_Toc104560871"/>
      <w:r/>
      <w:bookmarkStart w:id="240" w:name="_Toc107246250"/>
      <w:r/>
      <w:bookmarkStart w:id="241" w:name="_Toc31997"/>
      <w:r>
        <w:rPr>
          <w:rFonts w:hint="eastAsia" w:ascii="宋体" w:hAnsi="宋体" w:cs="宋体"/>
          <w:color w:val="auto"/>
        </w:rPr>
        <w:t xml:space="preserve">30.2</w:t>
      </w:r>
      <w:bookmarkEnd w:id="238"/>
      <w:r/>
      <w:bookmarkEnd w:id="239"/>
      <w:r>
        <w:rPr>
          <w:rFonts w:hint="eastAsia" w:ascii="宋体" w:hAnsi="宋体" w:cs="宋体"/>
          <w:color w:val="auto"/>
        </w:rPr>
        <w:t xml:space="preserve">符合性审查</w:t>
      </w:r>
      <w:bookmarkEnd w:id="240"/>
      <w:r/>
      <w:bookmarkEnd w:id="241"/>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228"/>
      <w:r/>
      <w:r/>
    </w:p>
    <w:p>
      <w:pPr>
        <w:ind w:firstLine="420"/>
        <w:spacing w:line="360" w:lineRule="auto"/>
        <w:rPr>
          <w:rFonts w:hint="eastAsia" w:ascii="宋体" w:hAnsi="宋体" w:cs="宋体"/>
          <w:bCs/>
          <w:color w:val="auto"/>
          <w:szCs w:val="21"/>
        </w:rPr>
      </w:pPr>
      <w:r/>
      <w:bookmarkStart w:id="242" w:name="_Toc103848557"/>
      <w:r/>
      <w:bookmarkStart w:id="243" w:name="_Toc104560872"/>
      <w:r/>
      <w:bookmarkStart w:id="244" w:name="_Toc107246251"/>
      <w:r>
        <w:rPr>
          <w:rFonts w:hint="eastAsia" w:ascii="宋体" w:hAnsi="宋体" w:cs="宋体"/>
          <w:bCs/>
          <w:color w:val="auto"/>
          <w:szCs w:val="21"/>
        </w:rPr>
        <w:t xml:space="preserve">（1）投标人在“苏采云”系统规定的时间内未成功解密电子投标文件的；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（2）投标人未按照招标文件要求上传电子投标文件的；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（3）同一投标人提交两个（含两个）以上不同的投标报价的；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786"/>
        <w:ind w:left="0" w:right="210" w:firstLine="373"/>
        <w:spacing w:line="360" w:lineRule="auto"/>
        <w:rPr>
          <w:rFonts w:hint="eastAsia" w:ascii="宋体" w:hAnsi="宋体" w:cs="宋体"/>
          <w:color w:val="auto"/>
        </w:rPr>
      </w:pPr>
      <w:r/>
      <w:bookmarkStart w:id="245" w:name="_Toc25823"/>
      <w:r>
        <w:rPr>
          <w:rFonts w:hint="eastAsia" w:ascii="宋体" w:hAnsi="宋体" w:cs="宋体"/>
          <w:color w:val="auto"/>
        </w:rPr>
        <w:t xml:space="preserve">30.3投标文件澄清</w:t>
      </w:r>
      <w:bookmarkEnd w:id="242"/>
      <w:r/>
      <w:bookmarkEnd w:id="243"/>
      <w:r/>
      <w:bookmarkEnd w:id="244"/>
      <w:r/>
      <w:bookmarkEnd w:id="245"/>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30.3.3评标委员会不接受投标人主动提出的澄清、说明。</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786"/>
        <w:ind w:left="0" w:right="210" w:firstLine="373"/>
        <w:spacing w:line="360" w:lineRule="auto"/>
        <w:rPr>
          <w:rFonts w:hint="eastAsia" w:ascii="宋体" w:hAnsi="宋体" w:cs="宋体"/>
          <w:color w:val="auto"/>
        </w:rPr>
      </w:pPr>
      <w:r/>
      <w:bookmarkStart w:id="246" w:name="_Toc107246252"/>
      <w:r/>
      <w:bookmarkStart w:id="247" w:name="_Toc7446"/>
      <w:r>
        <w:rPr>
          <w:rFonts w:hint="eastAsia" w:ascii="宋体" w:hAnsi="宋体" w:cs="宋体"/>
          <w:color w:val="auto"/>
        </w:rPr>
        <w:t xml:space="preserve">30.4</w:t>
      </w:r>
      <w:bookmarkEnd w:id="246"/>
      <w:r>
        <w:rPr>
          <w:rFonts w:hint="eastAsia" w:ascii="宋体" w:hAnsi="宋体" w:cs="宋体"/>
          <w:color w:val="auto"/>
        </w:rPr>
        <w:t xml:space="preserve">报价修正</w:t>
      </w:r>
      <w:bookmarkEnd w:id="24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同时出现两种以上不一致的，按照前款规定的顺序修正。修正后的报价按照上述规定经投标人确认后产生约束力，投标人不确认的，其投标无效。</w:t>
      </w:r>
      <w:r/>
    </w:p>
    <w:p>
      <w:pPr>
        <w:pStyle w:val="786"/>
        <w:ind w:left="0" w:right="210" w:firstLine="373"/>
        <w:spacing w:line="360" w:lineRule="auto"/>
        <w:rPr>
          <w:rFonts w:hint="eastAsia" w:ascii="宋体" w:hAnsi="宋体" w:cs="宋体"/>
          <w:color w:val="auto"/>
        </w:rPr>
      </w:pPr>
      <w:r/>
      <w:bookmarkStart w:id="248" w:name="_Toc20047"/>
      <w:r/>
      <w:bookmarkStart w:id="249" w:name="_Toc104560873"/>
      <w:r/>
      <w:bookmarkStart w:id="250" w:name="_Toc107246253"/>
      <w:r/>
      <w:bookmarkStart w:id="251" w:name="_Toc103848558"/>
      <w:r>
        <w:rPr>
          <w:rFonts w:hint="eastAsia" w:ascii="宋体" w:hAnsi="宋体" w:cs="宋体"/>
          <w:color w:val="auto"/>
        </w:rPr>
        <w:t xml:space="preserve">30.5同品牌多家投标人处理原则</w:t>
      </w:r>
      <w:bookmarkEnd w:id="248"/>
      <w:r/>
      <w:bookmarkEnd w:id="249"/>
      <w:r/>
      <w:bookmarkEnd w:id="250"/>
      <w:r/>
      <w:bookmarkEnd w:id="251"/>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。多家投标人提供的核心产品品牌相同的，按前两款规定处理。</w:t>
      </w:r>
      <w:r/>
    </w:p>
    <w:p>
      <w:pPr>
        <w:pStyle w:val="786"/>
        <w:ind w:left="0" w:right="210" w:firstLine="373"/>
        <w:spacing w:line="360" w:lineRule="auto"/>
        <w:rPr>
          <w:rFonts w:hint="eastAsia" w:ascii="宋体" w:hAnsi="宋体" w:cs="宋体"/>
          <w:color w:val="auto"/>
        </w:rPr>
      </w:pPr>
      <w:r/>
      <w:bookmarkStart w:id="252" w:name="_Toc107246254"/>
      <w:r/>
      <w:bookmarkStart w:id="253" w:name="_Toc28859"/>
      <w:r/>
      <w:bookmarkStart w:id="254" w:name="_Toc103848559"/>
      <w:r/>
      <w:bookmarkStart w:id="255" w:name="_Toc104560874"/>
      <w:r>
        <w:rPr>
          <w:rFonts w:hint="eastAsia" w:ascii="宋体" w:hAnsi="宋体" w:cs="宋体"/>
          <w:color w:val="auto"/>
        </w:rPr>
        <w:t xml:space="preserve">30.6比较与评价</w:t>
      </w:r>
      <w:bookmarkEnd w:id="252"/>
      <w:r/>
      <w:bookmarkEnd w:id="253"/>
      <w:r/>
      <w:bookmarkEnd w:id="254"/>
      <w:r/>
      <w:bookmarkEnd w:id="255"/>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786"/>
        <w:ind w:left="0" w:right="210" w:firstLine="373"/>
        <w:spacing w:line="360" w:lineRule="auto"/>
        <w:rPr>
          <w:rFonts w:hint="eastAsia" w:ascii="宋体" w:hAnsi="宋体" w:cs="宋体"/>
          <w:color w:val="auto"/>
        </w:rPr>
      </w:pPr>
      <w:r/>
      <w:bookmarkStart w:id="256" w:name="_Toc23580"/>
      <w:r/>
      <w:bookmarkStart w:id="257" w:name="_Toc107246255"/>
      <w:r>
        <w:rPr>
          <w:rFonts w:hint="eastAsia" w:ascii="宋体" w:hAnsi="宋体" w:cs="宋体"/>
          <w:color w:val="auto"/>
        </w:rPr>
        <w:t xml:space="preserve">30.7编写评标报告</w:t>
      </w:r>
      <w:bookmarkEnd w:id="256"/>
      <w:r/>
      <w:bookmarkEnd w:id="25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786"/>
        <w:ind w:left="0" w:right="210" w:firstLine="373"/>
        <w:spacing w:line="360" w:lineRule="auto"/>
        <w:tabs>
          <w:tab w:val="left" w:pos="5882" w:leader="none"/>
        </w:tabs>
        <w:rPr>
          <w:rFonts w:hint="eastAsia" w:ascii="宋体" w:hAnsi="宋体" w:cs="宋体"/>
          <w:color w:val="auto"/>
        </w:rPr>
      </w:pPr>
      <w:r/>
      <w:bookmarkStart w:id="258" w:name="_Toc822"/>
      <w:r/>
      <w:bookmarkStart w:id="259" w:name="_Toc107246256"/>
      <w:r/>
      <w:bookmarkStart w:id="260" w:name="_Toc104560876"/>
      <w:r/>
      <w:bookmarkStart w:id="261" w:name="_Toc103848561"/>
      <w:r>
        <w:rPr>
          <w:rFonts w:hint="eastAsia" w:ascii="宋体" w:hAnsi="宋体" w:cs="宋体"/>
          <w:color w:val="auto"/>
        </w:rPr>
        <w:t xml:space="preserve">30.8评标过程的保密</w:t>
      </w:r>
      <w:bookmarkEnd w:id="258"/>
      <w:r/>
      <w:bookmarkEnd w:id="259"/>
      <w:r/>
      <w:bookmarkEnd w:id="260"/>
      <w:r/>
      <w:bookmarkEnd w:id="261"/>
      <w:r>
        <w:rPr>
          <w:rFonts w:hint="eastAsia" w:ascii="宋体" w:hAnsi="宋体" w:cs="宋体"/>
          <w:color w:val="auto"/>
        </w:rPr>
        <w:tab/>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786"/>
        <w:ind w:left="0" w:right="210" w:firstLine="373"/>
        <w:spacing w:line="360" w:lineRule="auto"/>
        <w:rPr>
          <w:rFonts w:hint="eastAsia" w:ascii="宋体" w:hAnsi="宋体" w:cs="宋体"/>
          <w:color w:val="auto"/>
        </w:rPr>
      </w:pPr>
      <w:r/>
      <w:bookmarkStart w:id="262" w:name="_Toc107246257"/>
      <w:r/>
      <w:bookmarkStart w:id="263" w:name="_Toc28325"/>
      <w:r>
        <w:rPr>
          <w:rFonts w:hint="eastAsia" w:ascii="宋体" w:hAnsi="宋体" w:cs="宋体"/>
          <w:color w:val="auto"/>
        </w:rPr>
        <w:t xml:space="preserve">六．确定中标</w:t>
      </w:r>
      <w:bookmarkEnd w:id="262"/>
      <w:r/>
      <w:bookmarkEnd w:id="263"/>
      <w:r/>
      <w:r/>
    </w:p>
    <w:p>
      <w:pPr>
        <w:pStyle w:val="786"/>
        <w:ind w:left="0" w:right="210" w:firstLine="373"/>
        <w:spacing w:line="360" w:lineRule="auto"/>
        <w:rPr>
          <w:rFonts w:hint="eastAsia" w:ascii="宋体" w:hAnsi="宋体" w:cs="宋体"/>
          <w:color w:val="auto"/>
        </w:rPr>
      </w:pPr>
      <w:r/>
      <w:bookmarkStart w:id="264" w:name="_Toc103848563"/>
      <w:r/>
      <w:bookmarkStart w:id="265" w:name="_Toc104560878"/>
      <w:r/>
      <w:bookmarkStart w:id="266" w:name="_Toc29910"/>
      <w:r/>
      <w:bookmarkStart w:id="267" w:name="_Toc107246258"/>
      <w:r>
        <w:rPr>
          <w:rFonts w:hint="eastAsia" w:ascii="宋体" w:hAnsi="宋体" w:cs="宋体"/>
          <w:color w:val="auto"/>
        </w:rPr>
        <w:t xml:space="preserve">31.确定中标</w:t>
      </w:r>
      <w:bookmarkEnd w:id="264"/>
      <w:r/>
      <w:bookmarkEnd w:id="265"/>
      <w:r>
        <w:rPr>
          <w:rFonts w:hint="eastAsia" w:ascii="宋体" w:hAnsi="宋体" w:cs="宋体"/>
          <w:color w:val="auto"/>
        </w:rPr>
        <w:t xml:space="preserve">人</w:t>
      </w:r>
      <w:bookmarkEnd w:id="266"/>
      <w:r/>
      <w:bookmarkEnd w:id="26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lang w:val="zh-CN"/>
        </w:rPr>
      </w:pPr>
      <w:r/>
      <w:bookmarkStart w:id="268" w:name="_Toc103848564"/>
      <w:r/>
      <w:bookmarkStart w:id="269" w:name="_Toc104560879"/>
      <w:r/>
      <w:bookmarkStart w:id="270" w:name="_Toc107246259"/>
      <w:r>
        <w:rPr>
          <w:rFonts w:hint="eastAsia" w:ascii="Microsoft New Tai Lue" w:hAnsi="Microsoft New Tai Lue" w:cs="Microsoft New Tai Lue"/>
          <w:color w:val="auto"/>
          <w:szCs w:val="21"/>
        </w:rPr>
        <w:t xml:space="preserve">3</w:t>
      </w:r>
      <w:r>
        <w:rPr>
          <w:rFonts w:ascii="Microsoft New Tai Lue" w:hAnsi="Microsoft New Tai Lue" w:cs="Microsoft New Tai Lue"/>
          <w:color w:val="auto"/>
          <w:szCs w:val="21"/>
        </w:rPr>
        <w:t xml:space="preserve">1.4评审结束后，中标</w:t>
      </w:r>
      <w:r>
        <w:rPr>
          <w:rFonts w:hint="eastAsia" w:ascii="Microsoft New Tai Lue" w:hAnsi="Microsoft New Tai Lue" w:cs="Microsoft New Tai Lue"/>
          <w:color w:val="auto"/>
          <w:szCs w:val="21"/>
        </w:rPr>
        <w:t xml:space="preserve">人</w:t>
      </w:r>
      <w:r>
        <w:rPr>
          <w:rFonts w:ascii="Microsoft New Tai Lue" w:hAnsi="Microsoft New Tai Lue" w:cs="Microsoft New Tai Lue"/>
          <w:color w:val="auto"/>
          <w:szCs w:val="21"/>
        </w:rPr>
        <w:t xml:space="preserve">名单将省级以上财政部门指定的媒体上公告中标结果，中标公告期为1个工作日</w:t>
      </w:r>
      <w:r>
        <w:rPr>
          <w:rFonts w:hint="eastAsia" w:ascii="Microsoft New Tai Lue" w:hAnsi="Microsoft New Tai Lue" w:cs="Microsoft New Tai Lue"/>
          <w:color w:val="auto"/>
          <w:szCs w:val="21"/>
        </w:rPr>
        <w:t xml:space="preserve">，</w:t>
      </w:r>
      <w:r>
        <w:rPr>
          <w:rFonts w:ascii="Microsoft New Tai Lue" w:hAnsi="Microsoft New Tai Lue" w:cs="Microsoft New Tai Lue"/>
          <w:color w:val="auto"/>
          <w:szCs w:val="21"/>
        </w:rPr>
        <w:t xml:space="preserve">公告媒体</w:t>
      </w:r>
      <w:r>
        <w:rPr>
          <w:rFonts w:hint="eastAsia" w:ascii="Microsoft New Tai Lue" w:hAnsi="Microsoft New Tai Lue" w:cs="Microsoft New Tai Lue"/>
          <w:color w:val="auto"/>
          <w:szCs w:val="21"/>
        </w:rPr>
        <w:t xml:space="preserve">见</w:t>
      </w:r>
      <w:r>
        <w:rPr>
          <w:rFonts w:hint="eastAsia" w:ascii="Microsoft New Tai Lue" w:hAnsi="Microsoft New Tai Lue" w:cs="Microsoft New Tai Lue"/>
          <w:b/>
          <w:color w:val="auto"/>
          <w:szCs w:val="21"/>
        </w:rPr>
        <w:t xml:space="preserve">投标人</w:t>
      </w:r>
      <w:r>
        <w:rPr>
          <w:rFonts w:ascii="Microsoft New Tai Lue" w:hAnsi="Microsoft New Tai Lue" w:cs="Microsoft New Tai Lue"/>
          <w:b/>
          <w:color w:val="auto"/>
          <w:szCs w:val="21"/>
        </w:rPr>
        <w:t xml:space="preserve">须知</w:t>
      </w:r>
      <w:r>
        <w:rPr>
          <w:rFonts w:hint="eastAsia" w:ascii="Microsoft New Tai Lue" w:hAnsi="Microsoft New Tai Lue" w:cs="Microsoft New Tai Lue"/>
          <w:b/>
          <w:color w:val="auto"/>
          <w:szCs w:val="21"/>
        </w:rPr>
        <w:t xml:space="preserve">前附表。</w:t>
      </w:r>
      <w:r>
        <w:rPr>
          <w:rFonts w:hint="eastAsia" w:ascii="Microsoft New Tai Lue" w:hAnsi="Microsoft New Tai Lue" w:cs="Microsoft New Tai Lue"/>
          <w:color w:val="auto"/>
          <w:szCs w:val="21"/>
        </w:rPr>
        <w:t xml:space="preserve">公告的同时向中标人发出中标通知书。</w:t>
      </w:r>
      <w:r>
        <w:rPr>
          <w:rFonts w:hint="eastAsia" w:ascii="Microsoft New Tai Lue" w:hAnsi="Microsoft New Tai Lue" w:cs="Microsoft New Tai Lue"/>
          <w:color w:val="auto"/>
          <w:szCs w:val="21"/>
          <w:lang w:val="zh-CN"/>
        </w:rPr>
        <w:t xml:space="preserve">中标人</w:t>
      </w:r>
      <w:r>
        <w:rPr>
          <w:rFonts w:hint="eastAsia" w:ascii="Microsoft New Tai Lue" w:hAnsi="Microsoft New Tai Lue" w:cs="Microsoft New Tai Lue"/>
          <w:color w:val="auto"/>
          <w:szCs w:val="21"/>
        </w:rPr>
        <w:t xml:space="preserve">可</w:t>
      </w:r>
      <w:r>
        <w:rPr>
          <w:rFonts w:hint="eastAsia" w:ascii="Microsoft New Tai Lue" w:hAnsi="Microsoft New Tai Lue" w:cs="Microsoft New Tai Lue"/>
          <w:color w:val="auto"/>
          <w:szCs w:val="21"/>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86"/>
        <w:ind w:left="0" w:right="210" w:firstLine="373"/>
        <w:spacing w:line="360" w:lineRule="auto"/>
        <w:rPr>
          <w:rFonts w:hint="eastAsia" w:ascii="宋体" w:hAnsi="宋体" w:cs="宋体"/>
          <w:color w:val="auto"/>
        </w:rPr>
      </w:pPr>
      <w:r/>
      <w:bookmarkStart w:id="271" w:name="_Toc2228"/>
      <w:r>
        <w:rPr>
          <w:rFonts w:hint="eastAsia" w:ascii="宋体" w:hAnsi="宋体" w:cs="宋体"/>
          <w:color w:val="auto"/>
        </w:rPr>
        <w:t xml:space="preserve">32.中标通知书</w:t>
      </w:r>
      <w:bookmarkEnd w:id="268"/>
      <w:r/>
      <w:bookmarkEnd w:id="269"/>
      <w:r/>
      <w:bookmarkEnd w:id="270"/>
      <w:r/>
      <w:bookmarkEnd w:id="271"/>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32.3</w:t>
      </w:r>
      <w:bookmarkStart w:id="272" w:name="_Toc103848560"/>
      <w:r/>
      <w:bookmarkStart w:id="273" w:name="_Toc104560875"/>
      <w:r>
        <w:rPr>
          <w:rFonts w:hint="eastAsia" w:ascii="宋体" w:hAnsi="宋体" w:cs="宋体"/>
          <w:color w:val="auto"/>
          <w:szCs w:val="21"/>
        </w:rPr>
        <w:t xml:space="preserve">中标通知书发出后，中标人无正当理由不得放弃中标，否则将依法承担法律责任。</w:t>
      </w:r>
      <w:r/>
    </w:p>
    <w:p>
      <w:pPr>
        <w:pStyle w:val="786"/>
        <w:ind w:left="0" w:right="210" w:firstLine="373"/>
        <w:spacing w:line="360" w:lineRule="auto"/>
        <w:rPr>
          <w:rFonts w:hint="eastAsia" w:ascii="宋体" w:hAnsi="宋体" w:cs="宋体"/>
          <w:color w:val="auto"/>
        </w:rPr>
      </w:pPr>
      <w:r/>
      <w:bookmarkStart w:id="274" w:name="_Toc6644"/>
      <w:r/>
      <w:bookmarkStart w:id="275" w:name="_Toc107246260"/>
      <w:r>
        <w:rPr>
          <w:rFonts w:hint="eastAsia" w:ascii="宋体" w:hAnsi="宋体" w:cs="宋体"/>
          <w:color w:val="auto"/>
        </w:rPr>
        <w:t xml:space="preserve">33.废标</w:t>
      </w:r>
      <w:bookmarkEnd w:id="272"/>
      <w:r/>
      <w:bookmarkEnd w:id="273"/>
      <w:r/>
      <w:bookmarkEnd w:id="274"/>
      <w:r/>
      <w:bookmarkEnd w:id="275"/>
      <w:r/>
      <w:r/>
    </w:p>
    <w:p>
      <w:pPr>
        <w:ind w:firstLine="316"/>
        <w:jc w:val="left"/>
        <w:spacing w:line="360" w:lineRule="auto"/>
        <w:rPr>
          <w:rFonts w:hint="eastAsia" w:ascii="宋体" w:hAnsi="宋体" w:cs="宋体"/>
          <w:b/>
          <w:color w:val="auto"/>
          <w:szCs w:val="21"/>
        </w:rPr>
      </w:pPr>
      <w:r>
        <w:rPr>
          <w:rFonts w:hint="eastAsia" w:ascii="宋体" w:hAnsi="宋体" w:cs="宋体"/>
          <w:b/>
          <w:color w:val="auto"/>
          <w:szCs w:val="21"/>
        </w:rPr>
        <w:t xml:space="preserve">★33.1出现下列情形之一的，应予废标：</w:t>
      </w:r>
      <w:r/>
    </w:p>
    <w:p>
      <w:pPr>
        <w:ind w:firstLine="315"/>
        <w:jc w:val="left"/>
        <w:spacing w:line="360" w:lineRule="auto"/>
        <w:rPr>
          <w:rFonts w:hint="eastAsia" w:ascii="宋体" w:hAnsi="宋体" w:cs="宋体"/>
          <w:bCs/>
          <w:color w:val="auto"/>
          <w:szCs w:val="21"/>
        </w:rPr>
      </w:pPr>
      <w:r>
        <w:rPr>
          <w:rFonts w:hint="eastAsia" w:ascii="宋体" w:hAnsi="宋体" w:cs="宋体"/>
          <w:bCs/>
          <w:color w:val="auto"/>
          <w:szCs w:val="21"/>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315"/>
        <w:jc w:val="left"/>
        <w:spacing w:line="360" w:lineRule="auto"/>
        <w:rPr>
          <w:rFonts w:hint="eastAsia" w:ascii="宋体" w:hAnsi="宋体" w:cs="宋体"/>
          <w:bCs/>
          <w:color w:val="auto"/>
          <w:szCs w:val="21"/>
        </w:rPr>
      </w:pPr>
      <w:r>
        <w:rPr>
          <w:rFonts w:hint="eastAsia" w:ascii="宋体" w:hAnsi="宋体" w:cs="宋体"/>
          <w:bCs/>
          <w:color w:val="auto"/>
          <w:szCs w:val="21"/>
        </w:rPr>
        <w:t xml:space="preserve">（3）投标人的报价均超过了采购预算，采购人不能支付的；</w:t>
      </w:r>
      <w:r/>
    </w:p>
    <w:p>
      <w:pPr>
        <w:ind w:firstLine="315"/>
        <w:jc w:val="left"/>
        <w:spacing w:line="360" w:lineRule="auto"/>
        <w:rPr>
          <w:rFonts w:hint="eastAsia" w:ascii="宋体" w:hAnsi="宋体" w:cs="宋体"/>
          <w:bCs/>
          <w:color w:val="auto"/>
          <w:szCs w:val="21"/>
        </w:rPr>
      </w:pPr>
      <w:r>
        <w:rPr>
          <w:rFonts w:hint="eastAsia" w:ascii="宋体" w:hAnsi="宋体" w:cs="宋体"/>
          <w:bCs/>
          <w:color w:val="auto"/>
          <w:szCs w:val="21"/>
        </w:rPr>
        <w:t xml:space="preserve">（4）因重大变故，采购任务取消的。</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33.2废标后，采购人将废标理由通知所有投标人。</w:t>
      </w:r>
      <w:r/>
    </w:p>
    <w:p>
      <w:pPr>
        <w:pStyle w:val="786"/>
        <w:ind w:left="0" w:right="210" w:firstLine="373"/>
        <w:spacing w:line="360" w:lineRule="auto"/>
        <w:rPr>
          <w:rFonts w:hint="eastAsia" w:ascii="宋体" w:hAnsi="宋体" w:cs="宋体"/>
          <w:color w:val="auto"/>
        </w:rPr>
      </w:pPr>
      <w:r/>
      <w:bookmarkStart w:id="276" w:name="_Toc104560880"/>
      <w:r/>
      <w:bookmarkStart w:id="277" w:name="_Toc32537"/>
      <w:r/>
      <w:bookmarkStart w:id="278" w:name="_Toc103848565"/>
      <w:r/>
      <w:bookmarkStart w:id="279" w:name="_Toc107246261"/>
      <w:r/>
      <w:bookmarkStart w:id="280" w:name="_Toc513029237"/>
      <w:r/>
      <w:bookmarkStart w:id="281" w:name="_Toc20823309"/>
      <w:r/>
      <w:bookmarkStart w:id="282" w:name="_Toc16938553"/>
      <w:r>
        <w:rPr>
          <w:rFonts w:hint="eastAsia" w:ascii="宋体" w:hAnsi="宋体" w:cs="宋体"/>
          <w:color w:val="auto"/>
        </w:rPr>
        <w:t xml:space="preserve">34.签订合同</w:t>
      </w:r>
      <w:bookmarkEnd w:id="276"/>
      <w:r/>
      <w:bookmarkEnd w:id="277"/>
      <w:r/>
      <w:bookmarkEnd w:id="278"/>
      <w:r/>
      <w:bookmarkEnd w:id="279"/>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86"/>
        <w:ind w:left="0" w:right="210" w:firstLine="373"/>
        <w:spacing w:line="360" w:lineRule="auto"/>
        <w:rPr>
          <w:rFonts w:hint="eastAsia" w:ascii="宋体" w:hAnsi="宋体" w:cs="宋体"/>
          <w:color w:val="auto"/>
          <w:szCs w:val="21"/>
        </w:rPr>
      </w:pPr>
      <w:r/>
      <w:bookmarkStart w:id="283" w:name="_Toc18091"/>
      <w:r/>
      <w:bookmarkStart w:id="284" w:name="_Toc107246262"/>
      <w:r/>
      <w:bookmarkStart w:id="285" w:name="_Toc104560881"/>
      <w:r/>
      <w:bookmarkStart w:id="286" w:name="_Toc103848567"/>
      <w:r>
        <w:rPr>
          <w:rFonts w:hint="eastAsia" w:ascii="宋体" w:hAnsi="宋体" w:cs="宋体"/>
          <w:color w:val="auto"/>
          <w:szCs w:val="21"/>
        </w:rPr>
        <w:t xml:space="preserve">35.履约保证金</w:t>
      </w:r>
      <w:bookmarkEnd w:id="283"/>
      <w:r/>
      <w:bookmarkEnd w:id="284"/>
      <w:r/>
      <w:bookmarkEnd w:id="285"/>
      <w:r/>
      <w:bookmarkEnd w:id="286"/>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投标人须知前附表</w:t>
      </w:r>
      <w:r>
        <w:rPr>
          <w:rFonts w:hint="eastAsia" w:ascii="宋体" w:hAnsi="宋体" w:cs="宋体"/>
          <w:color w:val="auto"/>
          <w:szCs w:val="21"/>
        </w:rPr>
        <w:t xml:space="preserve">的规定提交履约保证金的，视为放弃中标，其投标保证金不予退还。</w:t>
      </w:r>
      <w:bookmarkEnd w:id="280"/>
      <w:r/>
      <w:bookmarkEnd w:id="281"/>
      <w:r/>
      <w:bookmarkEnd w:id="282"/>
      <w:r/>
      <w:r/>
    </w:p>
    <w:p>
      <w:pPr>
        <w:pStyle w:val="786"/>
        <w:ind w:left="0" w:right="210" w:firstLine="373"/>
        <w:spacing w:line="360" w:lineRule="auto"/>
        <w:rPr>
          <w:rFonts w:hint="eastAsia" w:ascii="宋体" w:hAnsi="宋体" w:cs="宋体"/>
          <w:color w:val="auto"/>
        </w:rPr>
      </w:pPr>
      <w:r/>
      <w:bookmarkStart w:id="287" w:name="_Toc1505"/>
      <w:r/>
      <w:bookmarkStart w:id="288" w:name="_Toc107246263"/>
      <w:r>
        <w:rPr>
          <w:rFonts w:hint="eastAsia" w:ascii="宋体" w:hAnsi="宋体" w:cs="宋体"/>
          <w:color w:val="auto"/>
        </w:rPr>
        <w:t xml:space="preserve">七．</w:t>
      </w:r>
      <w:bookmarkStart w:id="289" w:name="_Toc103848569"/>
      <w:r>
        <w:rPr>
          <w:rFonts w:hint="eastAsia" w:ascii="宋体" w:hAnsi="宋体" w:cs="宋体"/>
          <w:color w:val="auto"/>
        </w:rPr>
        <w:t xml:space="preserve">询问与质疑</w:t>
      </w:r>
      <w:bookmarkEnd w:id="287"/>
      <w:r/>
      <w:bookmarkEnd w:id="288"/>
      <w:r/>
      <w:bookmarkEnd w:id="289"/>
      <w:r/>
      <w:r/>
    </w:p>
    <w:p>
      <w:pPr>
        <w:pStyle w:val="786"/>
        <w:ind w:left="0" w:right="210" w:firstLine="373"/>
        <w:spacing w:line="360" w:lineRule="auto"/>
        <w:rPr>
          <w:rFonts w:hint="eastAsia" w:ascii="宋体" w:hAnsi="宋体" w:cs="宋体"/>
          <w:color w:val="auto"/>
          <w:szCs w:val="21"/>
        </w:rPr>
      </w:pPr>
      <w:r/>
      <w:bookmarkStart w:id="290" w:name="_Toc102117305"/>
      <w:r/>
      <w:bookmarkStart w:id="291" w:name="_Toc104560883"/>
      <w:r/>
      <w:bookmarkStart w:id="292" w:name="_Toc107246264"/>
      <w:r/>
      <w:bookmarkStart w:id="293" w:name="_Toc21938"/>
      <w:r>
        <w:rPr>
          <w:rFonts w:hint="eastAsia" w:ascii="宋体" w:hAnsi="宋体" w:cs="宋体"/>
          <w:color w:val="auto"/>
          <w:szCs w:val="21"/>
        </w:rPr>
        <w:t xml:space="preserve">36.询问</w:t>
      </w:r>
      <w:bookmarkEnd w:id="290"/>
      <w:r/>
      <w:bookmarkEnd w:id="291"/>
      <w:r/>
      <w:bookmarkEnd w:id="292"/>
      <w:r/>
      <w:bookmarkEnd w:id="293"/>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投标人须知前附表</w:t>
      </w:r>
      <w:r>
        <w:rPr>
          <w:rFonts w:hint="eastAsia" w:ascii="宋体" w:hAnsi="宋体" w:cs="宋体"/>
          <w:color w:val="auto"/>
          <w:szCs w:val="21"/>
        </w:rPr>
        <w:t xml:space="preserve">载明的形式通知采购方。</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786"/>
        <w:ind w:left="0" w:right="210" w:firstLine="373"/>
        <w:spacing w:line="360" w:lineRule="auto"/>
        <w:rPr>
          <w:rFonts w:hint="eastAsia" w:ascii="宋体" w:hAnsi="宋体" w:cs="宋体"/>
          <w:color w:val="auto"/>
          <w:szCs w:val="21"/>
        </w:rPr>
      </w:pPr>
      <w:r/>
      <w:bookmarkStart w:id="294" w:name="_Toc104560884"/>
      <w:r/>
      <w:bookmarkStart w:id="295" w:name="_Toc4185"/>
      <w:r/>
      <w:bookmarkStart w:id="296" w:name="_Toc102117306"/>
      <w:r/>
      <w:bookmarkStart w:id="297" w:name="_Toc107246265"/>
      <w:r>
        <w:rPr>
          <w:rFonts w:hint="eastAsia" w:ascii="宋体" w:hAnsi="宋体" w:cs="宋体"/>
          <w:color w:val="auto"/>
          <w:szCs w:val="21"/>
        </w:rPr>
        <w:t xml:space="preserve">37.质疑</w:t>
      </w:r>
      <w:bookmarkEnd w:id="294"/>
      <w:r/>
      <w:bookmarkEnd w:id="295"/>
      <w:r/>
      <w:bookmarkEnd w:id="296"/>
      <w:r/>
      <w:bookmarkEnd w:id="29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投标人须知前附表</w:t>
      </w:r>
      <w:r>
        <w:rPr>
          <w:rFonts w:hint="eastAsia" w:ascii="宋体" w:hAnsi="宋体" w:cs="宋体"/>
          <w:color w:val="auto"/>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37.3质疑函应使用财政部制定的范本文件。</w:t>
      </w:r>
      <w:r/>
    </w:p>
    <w:p>
      <w:pPr>
        <w:pStyle w:val="786"/>
        <w:ind w:left="0" w:right="210" w:firstLine="373"/>
        <w:spacing w:line="360" w:lineRule="auto"/>
        <w:rPr>
          <w:rFonts w:hint="eastAsia" w:ascii="宋体" w:hAnsi="宋体" w:cs="宋体"/>
          <w:color w:val="auto"/>
        </w:rPr>
      </w:pPr>
      <w:r/>
      <w:bookmarkStart w:id="298" w:name="_Toc107246266"/>
      <w:r/>
      <w:bookmarkStart w:id="299" w:name="_Toc10948"/>
      <w:r>
        <w:rPr>
          <w:rFonts w:hint="eastAsia" w:ascii="宋体" w:hAnsi="宋体" w:cs="宋体"/>
          <w:color w:val="auto"/>
        </w:rPr>
        <w:t xml:space="preserve">八．其他</w:t>
      </w:r>
      <w:bookmarkEnd w:id="298"/>
      <w:r/>
      <w:bookmarkEnd w:id="299"/>
      <w:r/>
      <w:r/>
    </w:p>
    <w:p>
      <w:pPr>
        <w:pStyle w:val="786"/>
        <w:ind w:left="0" w:right="210" w:firstLine="373"/>
        <w:spacing w:line="360" w:lineRule="auto"/>
        <w:rPr>
          <w:rFonts w:hint="eastAsia" w:ascii="宋体" w:hAnsi="宋体" w:cs="宋体"/>
          <w:color w:val="auto"/>
          <w:szCs w:val="21"/>
        </w:rPr>
      </w:pPr>
      <w:r/>
      <w:bookmarkStart w:id="300" w:name="_Toc104560886"/>
      <w:r/>
      <w:bookmarkStart w:id="301" w:name="_Toc25169"/>
      <w:r/>
      <w:bookmarkStart w:id="302" w:name="_Toc103848572"/>
      <w:r/>
      <w:bookmarkStart w:id="303" w:name="_Toc107246267"/>
      <w:r>
        <w:rPr>
          <w:rFonts w:hint="eastAsia" w:ascii="宋体" w:hAnsi="宋体" w:cs="宋体"/>
          <w:color w:val="auto"/>
          <w:szCs w:val="21"/>
        </w:rPr>
        <w:t xml:space="preserve">38.招标代理服务费</w:t>
      </w:r>
      <w:bookmarkEnd w:id="300"/>
      <w:r/>
      <w:bookmarkEnd w:id="301"/>
      <w:r/>
      <w:bookmarkEnd w:id="302"/>
      <w:r/>
      <w:bookmarkEnd w:id="303"/>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86"/>
        <w:ind w:left="0" w:right="210" w:firstLine="373"/>
        <w:spacing w:line="360" w:lineRule="auto"/>
        <w:rPr>
          <w:rFonts w:hint="eastAsia" w:ascii="宋体" w:hAnsi="宋体" w:cs="宋体"/>
          <w:color w:val="auto"/>
          <w:szCs w:val="21"/>
        </w:rPr>
      </w:pPr>
      <w:r/>
      <w:bookmarkStart w:id="304" w:name="_Toc107246268"/>
      <w:r/>
      <w:bookmarkStart w:id="305" w:name="_Toc13680"/>
      <w:r/>
      <w:bookmarkStart w:id="306" w:name="_Toc103848573"/>
      <w:r/>
      <w:bookmarkStart w:id="307" w:name="_Toc104560887"/>
      <w:r>
        <w:rPr>
          <w:rFonts w:hint="eastAsia" w:ascii="宋体" w:hAnsi="宋体" w:cs="宋体"/>
          <w:color w:val="auto"/>
          <w:szCs w:val="21"/>
        </w:rPr>
        <w:t xml:space="preserve">39.其他规定</w:t>
      </w:r>
      <w:bookmarkEnd w:id="304"/>
      <w:r/>
      <w:bookmarkEnd w:id="305"/>
      <w:r/>
      <w:bookmarkEnd w:id="306"/>
      <w:r/>
      <w:bookmarkEnd w:id="30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投标人须知前附</w:t>
      </w:r>
      <w:r>
        <w:rPr>
          <w:rFonts w:hint="eastAsia" w:ascii="宋体" w:hAnsi="宋体" w:cs="宋体"/>
          <w:color w:val="auto"/>
          <w:szCs w:val="21"/>
        </w:rPr>
        <w:t xml:space="preserve">表。</w:t>
      </w:r>
      <w:r/>
    </w:p>
    <w:p>
      <w:pPr>
        <w:pStyle w:val="786"/>
        <w:ind w:left="0" w:right="210" w:firstLine="373"/>
        <w:spacing w:line="360" w:lineRule="auto"/>
        <w:rPr>
          <w:rFonts w:hint="eastAsia" w:ascii="宋体" w:hAnsi="宋体" w:cs="宋体"/>
          <w:color w:val="auto"/>
          <w:szCs w:val="21"/>
        </w:rPr>
      </w:pPr>
      <w:r/>
      <w:bookmarkStart w:id="308" w:name="_Toc25647"/>
      <w:r/>
      <w:bookmarkStart w:id="309" w:name="_Toc107246269"/>
      <w:r/>
      <w:bookmarkStart w:id="310" w:name="_Toc104560888"/>
      <w:r/>
      <w:bookmarkStart w:id="311" w:name="_Toc103848574"/>
      <w:r>
        <w:rPr>
          <w:rFonts w:hint="eastAsia" w:ascii="宋体" w:hAnsi="宋体" w:cs="宋体"/>
          <w:color w:val="auto"/>
          <w:szCs w:val="21"/>
        </w:rPr>
        <w:t xml:space="preserve">40.文件解释权</w:t>
      </w:r>
      <w:bookmarkEnd w:id="308"/>
      <w:r/>
      <w:bookmarkEnd w:id="309"/>
      <w:r/>
      <w:bookmarkEnd w:id="310"/>
      <w:r/>
      <w:bookmarkEnd w:id="311"/>
      <w:r/>
      <w:r/>
    </w:p>
    <w:p>
      <w:pPr>
        <w:ind w:firstLine="420"/>
        <w:jc w:val="left"/>
        <w:spacing w:line="360" w:lineRule="auto"/>
        <w:rPr>
          <w:rFonts w:hint="eastAsia" w:ascii="宋体" w:hAnsi="宋体" w:cs="宋体"/>
          <w:color w:val="auto"/>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auto"/>
          <w:szCs w:val="21"/>
        </w:rPr>
        <w:t xml:space="preserve">40.1本招标文件的解释权归采购人（或采购代理机构）所有。</w:t>
      </w:r>
      <w:bookmarkEnd w:id="40"/>
      <w:r/>
    </w:p>
    <w:p>
      <w:pPr>
        <w:pStyle w:val="810"/>
        <w:jc w:val="center"/>
        <w:rPr>
          <w:rFonts w:ascii="Microsoft New Tai Lue" w:hAnsi="Microsoft New Tai Lue" w:cs="Microsoft New Tai Lue"/>
          <w:color w:val="auto"/>
          <w:highlight w:val="none"/>
        </w:rPr>
      </w:pPr>
      <w:r/>
      <w:bookmarkStart w:id="312" w:name="_Toc91836563"/>
      <w:r/>
      <w:bookmarkStart w:id="313" w:name="_Toc24398"/>
      <w:r>
        <w:rPr>
          <w:rFonts w:ascii="Microsoft New Tai Lue" w:hAnsi="Microsoft New Tai Lue" w:cs="Microsoft New Tai Lue"/>
          <w:color w:val="auto"/>
          <w:highlight w:val="none"/>
        </w:rPr>
        <w:t xml:space="preserve">第三章 政府采购合同条款</w:t>
      </w:r>
      <w:bookmarkEnd w:id="312"/>
      <w:r>
        <w:rPr>
          <w:rFonts w:ascii="Microsoft New Tai Lue" w:hAnsi="Microsoft New Tai Lue" w:cs="Microsoft New Tai Lue"/>
          <w:color w:val="auto"/>
          <w:highlight w:val="none"/>
        </w:rPr>
        <w:t xml:space="preserve">及格式</w:t>
      </w:r>
      <w:bookmarkEnd w:id="313"/>
      <w:r/>
      <w:r/>
    </w:p>
    <w:p>
      <w:pPr>
        <w:ind w:left="0"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注：本合同仅为合同的参考文本，合同签订双方可根据项目的具体要求进行修订，但不得更改实质性要求。</w:t>
      </w:r>
      <w:r/>
    </w:p>
    <w:p>
      <w:pPr>
        <w:pStyle w:val="787"/>
        <w:jc w:val="center"/>
        <w:spacing w:after="140" w:line="360" w:lineRule="auto"/>
        <w:rPr>
          <w:rFonts w:ascii="宋体" w:hAnsi="宋体" w:eastAsia="宋体"/>
          <w:color w:val="auto"/>
          <w:highlight w:val="none"/>
        </w:rPr>
      </w:pPr>
      <w:r/>
      <w:bookmarkStart w:id="314" w:name="_Toc6350"/>
      <w:r/>
      <w:bookmarkStart w:id="315" w:name="_Toc91836564"/>
      <w:r>
        <w:rPr>
          <w:rFonts w:hint="eastAsia" w:ascii="宋体" w:hAnsi="宋体" w:eastAsia="宋体"/>
          <w:b/>
          <w:color w:val="auto"/>
          <w:highlight w:val="none"/>
          <w:lang w:val="en-US" w:eastAsia="zh-CN"/>
        </w:rPr>
        <w:t xml:space="preserve">政 府 采 购 </w:t>
      </w:r>
      <w:r>
        <w:rPr>
          <w:rFonts w:hint="eastAsia" w:ascii="宋体" w:hAnsi="宋体" w:eastAsia="宋体"/>
          <w:b/>
          <w:color w:val="auto"/>
          <w:highlight w:val="none"/>
        </w:rPr>
        <w:t xml:space="preserve">合</w:t>
      </w:r>
      <w:r>
        <w:rPr>
          <w:rFonts w:hint="eastAsia" w:ascii="宋体" w:hAnsi="宋体" w:eastAsia="宋体"/>
          <w:b/>
          <w:color w:val="auto"/>
          <w:highlight w:val="none"/>
          <w:lang w:val="en-US" w:eastAsia="zh-CN"/>
        </w:rPr>
        <w:t xml:space="preserve"> </w:t>
      </w:r>
      <w:r>
        <w:rPr>
          <w:rFonts w:hint="eastAsia" w:ascii="宋体" w:hAnsi="宋体" w:eastAsia="宋体"/>
          <w:b/>
          <w:color w:val="auto"/>
          <w:highlight w:val="none"/>
        </w:rPr>
        <w:t xml:space="preserve">同</w:t>
      </w:r>
      <w:bookmarkEnd w:id="314"/>
      <w:r/>
      <w:r/>
    </w:p>
    <w:p>
      <w:pPr>
        <w:spacing w:line="360" w:lineRule="auto"/>
        <w:rPr>
          <w:rFonts w:hAnsi="宋体"/>
          <w:b w:val="0"/>
          <w:color w:val="auto"/>
          <w:highlight w:val="none"/>
        </w:rPr>
      </w:pPr>
      <w:r>
        <w:rPr>
          <w:rFonts w:hint="eastAsia" w:hAnsi="宋体"/>
          <w:b w:val="0"/>
          <w:color w:val="auto"/>
          <w:szCs w:val="24"/>
          <w:highlight w:val="none"/>
        </w:rPr>
        <w:t xml:space="preserve">甲方：江苏省人民医院</w:t>
      </w:r>
      <w:r/>
    </w:p>
    <w:p>
      <w:pPr>
        <w:spacing w:line="360" w:lineRule="auto"/>
        <w:rPr>
          <w:rFonts w:hAnsi="宋体"/>
          <w:b w:val="0"/>
          <w:color w:val="auto"/>
          <w:highlight w:val="none"/>
        </w:rPr>
      </w:pPr>
      <w:r>
        <w:rPr>
          <w:rFonts w:hint="eastAsia" w:hAnsi="宋体"/>
          <w:b w:val="0"/>
          <w:color w:val="auto"/>
          <w:szCs w:val="24"/>
          <w:highlight w:val="none"/>
        </w:rPr>
        <w:t xml:space="preserve">乙方：</w:t>
      </w:r>
      <w:r/>
    </w:p>
    <w:p>
      <w:pPr>
        <w:spacing w:line="360" w:lineRule="auto"/>
        <w:rPr>
          <w:rFonts w:hAnsi="宋体"/>
          <w:b w:val="0"/>
          <w:color w:val="auto"/>
          <w:highlight w:val="none"/>
        </w:rPr>
      </w:pPr>
      <w:r>
        <w:rPr>
          <w:rFonts w:hint="eastAsia" w:hAnsi="宋体"/>
          <w:b w:val="0"/>
          <w:color w:val="auto"/>
          <w:szCs w:val="24"/>
          <w:highlight w:val="none"/>
        </w:rPr>
        <w:tab/>
      </w:r>
      <w:r>
        <w:rPr>
          <w:rFonts w:hint="eastAsia" w:hAnsi="宋体"/>
          <w:b w:val="0"/>
          <w:color w:val="auto"/>
          <w:szCs w:val="24"/>
          <w:highlight w:val="none"/>
        </w:rPr>
        <w:t xml:space="preserve">经公开招标（项目编号：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）及甲、乙双方协商，就乙方销售给甲方设备，特订立本合同。</w:t>
      </w:r>
      <w:r/>
    </w:p>
    <w:p>
      <w:pPr>
        <w:spacing w:line="360" w:lineRule="auto"/>
        <w:rPr>
          <w:rFonts w:hAnsi="宋体"/>
          <w:b w:val="0"/>
          <w:color w:val="auto"/>
          <w:highlight w:val="none"/>
        </w:rPr>
      </w:pPr>
      <w:r>
        <w:rPr>
          <w:rFonts w:hint="eastAsia" w:hAnsi="宋体"/>
          <w:b w:val="0"/>
          <w:color w:val="auto"/>
          <w:szCs w:val="24"/>
          <w:highlight w:val="none"/>
        </w:rPr>
        <w:t xml:space="preserve">一、设备名称、型号、数量和价格</w:t>
      </w:r>
      <w:r/>
    </w:p>
    <w:tbl>
      <w:tblPr>
        <w:tblStyle w:val="793"/>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设备名称</w:t>
            </w:r>
            <w:r/>
          </w:p>
        </w:tc>
        <w:tc>
          <w:tcPr>
            <w:tcW w:w="184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生产厂家</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规格型号</w:t>
            </w:r>
            <w:r/>
          </w:p>
        </w:tc>
        <w:tc>
          <w:tcPr>
            <w:tcW w:w="99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数量</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单价（元）</w:t>
            </w:r>
            <w:r/>
          </w:p>
        </w:tc>
        <w:tc>
          <w:tcPr>
            <w:tcW w:w="1984" w:type="dxa"/>
            <w:vAlign w:val="center"/>
            <w:textDirection w:val="lrTb"/>
            <w:noWrap w:val="false"/>
          </w:tcPr>
          <w:p>
            <w:pPr>
              <w:jc w:val="center"/>
              <w:spacing w:line="360" w:lineRule="auto"/>
              <w:rPr>
                <w:rFonts w:hAnsi="宋体"/>
                <w:b w:val="0"/>
                <w:color w:val="auto"/>
                <w:highlight w:val="none"/>
                <w:u w:val="single"/>
              </w:rPr>
            </w:pPr>
            <w:r>
              <w:rPr>
                <w:rFonts w:hint="eastAsia" w:hAnsi="宋体"/>
                <w:b w:val="0"/>
                <w:color w:val="auto"/>
                <w:szCs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 </w:t>
            </w:r>
            <w:r/>
          </w:p>
        </w:tc>
        <w:tc>
          <w:tcPr>
            <w:tcW w:w="184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99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984"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r>
      <w:tr>
        <w:trPr>
          <w:trHeight w:val="419" w:hRule="exact"/>
        </w:trPr>
        <w:tc>
          <w:tcPr>
            <w:gridSpan w:val="4"/>
            <w:tcW w:w="5809" w:type="dxa"/>
            <w:vAlign w:val="center"/>
            <w:textDirection w:val="lrTb"/>
            <w:noWrap w:val="false"/>
          </w:tcPr>
          <w:p>
            <w:pPr>
              <w:spacing w:line="360" w:lineRule="auto"/>
              <w:rPr>
                <w:rFonts w:hAnsi="宋体"/>
                <w:b w:val="0"/>
                <w:color w:val="auto"/>
                <w:szCs w:val="24"/>
                <w:highlight w:val="none"/>
              </w:rPr>
            </w:pPr>
            <w:r>
              <w:rPr>
                <w:rFonts w:hint="eastAsia" w:hAnsi="宋体"/>
                <w:b w:val="0"/>
                <w:color w:val="auto"/>
                <w:szCs w:val="24"/>
                <w:highlight w:val="none"/>
              </w:rPr>
              <w:t xml:space="preserve">总计（大写）：</w:t>
            </w:r>
            <w:r/>
          </w:p>
        </w:tc>
        <w:tc>
          <w:tcPr>
            <w:gridSpan w:val="2"/>
            <w:tcW w:w="3402" w:type="dxa"/>
            <w:vAlign w:val="center"/>
            <w:textDirection w:val="lrTb"/>
            <w:noWrap w:val="false"/>
          </w:tcPr>
          <w:p>
            <w:pPr>
              <w:jc w:val="center"/>
              <w:spacing w:line="360" w:lineRule="auto"/>
              <w:rPr>
                <w:rFonts w:hAnsi="宋体"/>
                <w:b w:val="0"/>
                <w:color w:val="auto"/>
                <w:szCs w:val="24"/>
                <w:highlight w:val="none"/>
              </w:rPr>
            </w:pPr>
            <w:r>
              <w:rPr>
                <w:rFonts w:hint="eastAsia" w:hAnsi="宋体"/>
                <w:b w:val="0"/>
                <w:color w:val="auto"/>
                <w:szCs w:val="24"/>
                <w:highlight w:val="none"/>
              </w:rPr>
              <w:t xml:space="preserve">（小写）： </w:t>
            </w:r>
            <w:r/>
          </w:p>
        </w:tc>
      </w:tr>
    </w:tbl>
    <w:p>
      <w:pPr>
        <w:pStyle w:val="871"/>
        <w:numPr>
          <w:ilvl w:val="0"/>
          <w:numId w:val="0"/>
        </w:numPr>
        <w:spacing w:line="360" w:lineRule="auto"/>
        <w:rPr>
          <w:rFonts w:hAnsi="宋体"/>
          <w:b w:val="0"/>
          <w:color w:val="auto"/>
          <w:highlight w:val="none"/>
          <w:lang w:eastAsia="zh-CN"/>
        </w:rPr>
      </w:pPr>
      <w:r>
        <w:rPr>
          <w:rFonts w:hint="eastAsia" w:hAnsi="宋体"/>
          <w:b w:val="0"/>
          <w:color w:val="auto"/>
          <w:highlight w:val="none"/>
          <w:lang w:val="en-US" w:eastAsia="zh-CN"/>
        </w:rPr>
        <w:t xml:space="preserve">二、</w:t>
      </w:r>
      <w:r>
        <w:rPr>
          <w:rFonts w:hint="eastAsia" w:hAnsi="宋体"/>
          <w:b w:val="0"/>
          <w:color w:val="auto"/>
          <w:highlight w:val="none"/>
          <w:lang w:eastAsia="zh-CN"/>
        </w:rPr>
        <w:t xml:space="preserve">设备详细配置清单见乙方的投标文件及承诺书（项目编号：_________）。</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三、付款方式：______________    </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四、交货期及交货地点：合同生效之日起</w:t>
      </w:r>
      <w:r>
        <w:rPr>
          <w:rFonts w:hint="eastAsia" w:hAnsi="宋体"/>
          <w:b w:val="0"/>
          <w:color w:val="auto"/>
          <w:szCs w:val="24"/>
          <w:highlight w:val="none"/>
          <w:u w:val="single"/>
        </w:rPr>
        <w:t xml:space="preserve">       </w:t>
      </w:r>
      <w:r>
        <w:rPr>
          <w:rFonts w:hint="eastAsia" w:hAnsi="宋体"/>
          <w:b w:val="0"/>
          <w:color w:val="auto"/>
          <w:szCs w:val="24"/>
          <w:highlight w:val="none"/>
        </w:rPr>
        <w:t xml:space="preserve">天之内货物运抵甲方指定的医院机房。</w:t>
      </w:r>
      <w:r/>
    </w:p>
    <w:p>
      <w:pPr>
        <w:ind w:left="0" w:firstLine="0"/>
        <w:spacing w:line="360" w:lineRule="auto"/>
        <w:tabs>
          <w:tab w:val="left" w:pos="8820" w:leader="none"/>
        </w:tabs>
        <w:rPr>
          <w:rFonts w:hAnsi="宋体"/>
          <w:b w:val="0"/>
          <w:color w:val="auto"/>
          <w:szCs w:val="24"/>
          <w:highlight w:val="none"/>
        </w:rPr>
      </w:pPr>
      <w:r>
        <w:rPr>
          <w:rFonts w:hint="eastAsia" w:hAnsi="宋体"/>
          <w:b w:val="0"/>
          <w:color w:val="auto"/>
          <w:szCs w:val="24"/>
          <w:highlight w:val="none"/>
        </w:rPr>
        <w:t xml:space="preserve">五、上述设备免费保修</w:t>
      </w:r>
      <w:r>
        <w:rPr>
          <w:rFonts w:hint="eastAsia" w:hAnsi="宋体"/>
          <w:b w:val="0"/>
          <w:color w:val="auto"/>
          <w:szCs w:val="24"/>
          <w:highlight w:val="none"/>
          <w:u w:val="single"/>
        </w:rPr>
        <w:t xml:space="preserve">    </w:t>
      </w:r>
      <w:r>
        <w:rPr>
          <w:rFonts w:hint="eastAsia" w:hAnsi="宋体"/>
          <w:b w:val="0"/>
          <w:color w:val="auto"/>
          <w:szCs w:val="24"/>
          <w:highlight w:val="none"/>
        </w:rPr>
        <w:t xml:space="preserve">个月。并确保设备保修期内开机率为9</w:t>
      </w:r>
      <w:r>
        <w:rPr>
          <w:rFonts w:hAnsi="宋体"/>
          <w:b w:val="0"/>
          <w:color w:val="auto"/>
          <w:szCs w:val="24"/>
          <w:highlight w:val="none"/>
        </w:rPr>
        <w:t xml:space="preserve">5</w:t>
      </w:r>
      <w:r>
        <w:rPr>
          <w:rFonts w:hint="eastAsia" w:hAnsi="宋体"/>
          <w:b w:val="0"/>
          <w:color w:val="auto"/>
          <w:szCs w:val="24"/>
          <w:highlight w:val="none"/>
        </w:rPr>
        <w:t xml:space="preserve">%，如设备故障停机率超过</w:t>
      </w:r>
      <w:r>
        <w:rPr>
          <w:rFonts w:hAnsi="宋体"/>
          <w:b w:val="0"/>
          <w:color w:val="auto"/>
          <w:szCs w:val="24"/>
          <w:highlight w:val="none"/>
        </w:rPr>
        <w:t xml:space="preserve">5</w:t>
      </w:r>
      <w:r>
        <w:rPr>
          <w:rFonts w:hint="eastAsia" w:hAnsi="宋体"/>
          <w:b w:val="0"/>
          <w:color w:val="auto"/>
          <w:szCs w:val="24"/>
          <w:highlight w:val="none"/>
        </w:rPr>
        <w:t xml:space="preserve">%（一年按</w:t>
      </w:r>
      <w:r>
        <w:rPr>
          <w:rFonts w:hAnsi="宋体"/>
          <w:b w:val="0"/>
          <w:color w:val="auto"/>
          <w:szCs w:val="24"/>
          <w:highlight w:val="none"/>
        </w:rPr>
        <w:t xml:space="preserve">365</w:t>
      </w:r>
      <w:r>
        <w:rPr>
          <w:rFonts w:hint="eastAsia" w:hAnsi="宋体"/>
          <w:b w:val="0"/>
          <w:color w:val="auto"/>
          <w:szCs w:val="24"/>
          <w:highlight w:val="none"/>
        </w:rPr>
        <w:t xml:space="preserve">天计算，每年</w:t>
      </w:r>
      <w:r>
        <w:rPr>
          <w:rFonts w:hAnsi="宋体"/>
          <w:b w:val="0"/>
          <w:color w:val="auto"/>
          <w:szCs w:val="24"/>
          <w:highlight w:val="none"/>
        </w:rPr>
        <w:t xml:space="preserve">18</w:t>
      </w:r>
      <w:r>
        <w:rPr>
          <w:rFonts w:hint="eastAsia" w:hAnsi="宋体"/>
          <w:b w:val="0"/>
          <w:color w:val="auto"/>
          <w:szCs w:val="24"/>
          <w:highlight w:val="none"/>
        </w:rPr>
        <w:t xml:space="preserve">天），每超过一天，保修期延长14天。保修期外乙方对本设备终身负责维修。</w:t>
      </w:r>
      <w:r/>
    </w:p>
    <w:p>
      <w:pPr>
        <w:ind w:left="0" w:firstLine="0"/>
        <w:spacing w:line="360" w:lineRule="auto"/>
        <w:rPr>
          <w:b w:val="0"/>
          <w:color w:val="auto"/>
          <w:szCs w:val="24"/>
          <w:highlight w:val="none"/>
        </w:rPr>
      </w:pPr>
      <w:r>
        <w:rPr>
          <w:rFonts w:hint="eastAsia" w:hAnsi="宋体"/>
          <w:b w:val="0"/>
          <w:color w:val="auto"/>
          <w:szCs w:val="24"/>
          <w:highlight w:val="none"/>
        </w:rPr>
        <w:t xml:space="preserve">六、</w:t>
      </w:r>
      <w:r>
        <w:rPr>
          <w:rFonts w:hint="eastAsia"/>
          <w:b w:val="0"/>
          <w:color w:val="auto"/>
          <w:szCs w:val="24"/>
          <w:highlight w:val="none"/>
        </w:rPr>
        <w:t xml:space="preserve">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七、</w:t>
      </w:r>
      <w:r>
        <w:rPr>
          <w:rFonts w:hint="eastAsia"/>
          <w:b w:val="0"/>
          <w:color w:val="auto"/>
          <w:szCs w:val="24"/>
          <w:highlight w:val="none"/>
        </w:rPr>
        <w:t xml:space="preserve">乙方应保证甲方在使用、接受本合同货物和服务或其任何一部分时不涉及任何第三方提出侵犯其专利权、版权、商标权和工业设计权等知识产权的纠纷。一旦出现，由乙方负全部责任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八、</w:t>
      </w:r>
      <w:r>
        <w:rPr>
          <w:rFonts w:hint="eastAsia"/>
          <w:b w:val="0"/>
          <w:color w:val="auto"/>
          <w:szCs w:val="24"/>
          <w:highlight w:val="none"/>
        </w:rPr>
        <w:t xml:space="preserve">乙方保证向甲方提供的设备满足中国国家标准或相关行业标准。根据国家规定，如需要提供3</w:t>
      </w:r>
      <w:r>
        <w:rPr>
          <w:b w:val="0"/>
          <w:color w:val="auto"/>
          <w:szCs w:val="24"/>
          <w:highlight w:val="none"/>
        </w:rPr>
        <w:t xml:space="preserve">C</w:t>
      </w:r>
      <w:r>
        <w:rPr>
          <w:rFonts w:hint="eastAsia"/>
          <w:b w:val="0"/>
          <w:color w:val="auto"/>
          <w:szCs w:val="24"/>
          <w:highlight w:val="none"/>
        </w:rPr>
        <w:t xml:space="preserve">认证证书和标记的设备及有关配置，必须提供上述证书和标记</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九、</w:t>
      </w:r>
      <w:r>
        <w:rPr>
          <w:rFonts w:hint="eastAsia"/>
          <w:b w:val="0"/>
          <w:color w:val="auto"/>
          <w:szCs w:val="24"/>
          <w:highlight w:val="none"/>
        </w:rPr>
        <w:t xml:space="preserve">乙方所供设备如验收不合格，根据甲方的要求，乙方必须无条件换货或退货，由此引起的一切损失由乙方承担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w:t>
      </w:r>
      <w:r>
        <w:rPr>
          <w:rFonts w:hint="eastAsia"/>
          <w:b w:val="0"/>
          <w:color w:val="auto"/>
          <w:szCs w:val="24"/>
          <w:highlight w:val="none"/>
        </w:rPr>
        <w:t xml:space="preserve">设备安装后，乙方应配合甲方按厂方技术参数、国家标准等进行质量验收。若有歧义，甲方有权委托国内有资格的单位对该设备进行质量检测，费用由乙方承担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十一、</w:t>
      </w:r>
      <w:r>
        <w:rPr>
          <w:rFonts w:hint="eastAsia"/>
          <w:b w:val="0"/>
          <w:color w:val="auto"/>
          <w:szCs w:val="24"/>
          <w:highlight w:val="none"/>
        </w:rPr>
        <w:t xml:space="preserve">特别</w:t>
      </w:r>
      <w:r>
        <w:rPr>
          <w:rFonts w:hint="eastAsia"/>
          <w:b w:val="0"/>
          <w:color w:val="auto"/>
          <w:szCs w:val="24"/>
          <w:highlight w:val="none"/>
        </w:rPr>
        <w:t xml:space="preserve">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十二、服务条款：</w:t>
      </w:r>
      <w:r/>
    </w:p>
    <w:p>
      <w:pPr>
        <w:jc w:val="left"/>
        <w:spacing w:line="360" w:lineRule="auto"/>
        <w:widowControl/>
        <w:rPr>
          <w:rFonts w:hAnsi="宋体"/>
          <w:b w:val="0"/>
          <w:color w:val="auto"/>
          <w:szCs w:val="24"/>
          <w:highlight w:val="none"/>
          <w:u w:val="single"/>
        </w:rPr>
      </w:pPr>
      <w:r>
        <w:rPr>
          <w:rFonts w:hint="eastAsia" w:hAnsi="宋体"/>
          <w:b w:val="0"/>
          <w:color w:val="auto"/>
          <w:szCs w:val="24"/>
          <w:highlight w:val="none"/>
        </w:rPr>
        <w:t xml:space="preserve">1</w:t>
      </w:r>
      <w:r>
        <w:rPr>
          <w:rFonts w:hint="eastAsia"/>
          <w:b w:val="0"/>
          <w:color w:val="auto"/>
          <w:szCs w:val="24"/>
          <w:highlight w:val="none"/>
        </w:rPr>
        <w:t xml:space="preserve">乙方免费提前为甲方提供设备安装图纸，并充分协助甲方做好机房的准备工作（如必要的话）</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2.</w:t>
      </w:r>
      <w:r>
        <w:rPr>
          <w:rFonts w:hint="eastAsia"/>
          <w:b w:val="0"/>
          <w:color w:val="auto"/>
          <w:szCs w:val="24"/>
          <w:highlight w:val="none"/>
        </w:rPr>
        <w:t xml:space="preserve">设备安装时，乙方负责设备的免费安装和调试，但乙方必须事先与甲方的临床医学工程处联系，并与临床医学工程处共同参与，否则引起的一切责任由乙方承担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3.</w:t>
      </w:r>
      <w:r>
        <w:rPr>
          <w:rFonts w:hint="eastAsia"/>
          <w:b w:val="0"/>
          <w:color w:val="auto"/>
          <w:szCs w:val="24"/>
          <w:highlight w:val="none"/>
        </w:rPr>
        <w:t xml:space="preserve">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4.</w:t>
      </w:r>
      <w:r>
        <w:rPr>
          <w:rFonts w:hint="eastAsia"/>
          <w:b w:val="0"/>
          <w:color w:val="auto"/>
          <w:szCs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5.</w:t>
      </w:r>
      <w:r>
        <w:rPr>
          <w:rFonts w:hint="eastAsia"/>
          <w:b w:val="0"/>
          <w:color w:val="auto"/>
          <w:szCs w:val="24"/>
          <w:highlight w:val="none"/>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6.</w:t>
      </w:r>
      <w:r>
        <w:rPr>
          <w:rFonts w:hint="eastAsia"/>
          <w:b w:val="0"/>
          <w:color w:val="auto"/>
          <w:szCs w:val="24"/>
          <w:highlight w:val="none"/>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7.</w:t>
      </w:r>
      <w:r>
        <w:rPr>
          <w:rFonts w:hint="eastAsia"/>
          <w:b w:val="0"/>
          <w:color w:val="auto"/>
          <w:szCs w:val="24"/>
          <w:highlight w:val="none"/>
        </w:rPr>
        <w:t xml:space="preserve">如设备软件升级，乙方负责免费软件升级</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8.</w:t>
      </w:r>
      <w:r>
        <w:rPr>
          <w:rFonts w:hint="eastAsia"/>
          <w:b w:val="0"/>
          <w:color w:val="auto"/>
          <w:szCs w:val="24"/>
          <w:highlight w:val="none"/>
        </w:rPr>
        <w:t xml:space="preserve">乙方免费提供全套技术资料（维修说明书包括详细电路图、操作说明书及光盘），如技术资料不全，甲方有权不支付货款</w:t>
      </w:r>
      <w:r>
        <w:rPr>
          <w:rFonts w:hint="eastAsia" w:hAnsi="宋体"/>
          <w:b w:val="0"/>
          <w:color w:val="auto"/>
          <w:szCs w:val="24"/>
          <w:highlight w:val="none"/>
        </w:rPr>
        <w:t xml:space="preserve">。</w:t>
      </w:r>
      <w:r/>
    </w:p>
    <w:p>
      <w:pPr>
        <w:ind w:left="0" w:hanging="5"/>
        <w:spacing w:line="360" w:lineRule="auto"/>
        <w:rPr>
          <w:b w:val="0"/>
          <w:color w:val="auto"/>
          <w:szCs w:val="24"/>
          <w:highlight w:val="none"/>
        </w:rPr>
      </w:pPr>
      <w:r>
        <w:rPr>
          <w:rFonts w:hint="eastAsia" w:hAnsi="宋体"/>
          <w:b w:val="0"/>
          <w:color w:val="auto"/>
          <w:szCs w:val="24"/>
          <w:highlight w:val="none"/>
        </w:rPr>
        <w:t xml:space="preserve">9.</w:t>
      </w:r>
      <w:r>
        <w:rPr>
          <w:rFonts w:hint="eastAsia"/>
          <w:b w:val="0"/>
          <w:color w:val="auto"/>
          <w:szCs w:val="24"/>
          <w:highlight w:val="none"/>
        </w:rPr>
        <w:t xml:space="preserve">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10.</w:t>
      </w:r>
      <w:r>
        <w:rPr>
          <w:rFonts w:hint="eastAsia"/>
          <w:b w:val="0"/>
          <w:color w:val="auto"/>
          <w:szCs w:val="24"/>
          <w:highlight w:val="none"/>
        </w:rPr>
        <w:t xml:space="preserve">如乙方提供的设备设有维修软件密码，乙方保证无条件地为甲方永久免费打开</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11.项目编号：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的</w:t>
      </w:r>
      <w:r>
        <w:rPr>
          <w:rFonts w:hint="eastAsia"/>
          <w:b w:val="0"/>
          <w:color w:val="auto"/>
          <w:szCs w:val="24"/>
          <w:highlight w:val="none"/>
        </w:rPr>
        <w:t xml:space="preserve">招投标文件及有关附件是本合同不可分割的组成部分，与本合同具有同等法律效力</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12.</w:t>
      </w:r>
      <w:r>
        <w:rPr>
          <w:rFonts w:hint="eastAsia"/>
          <w:b w:val="0"/>
          <w:color w:val="auto"/>
          <w:szCs w:val="24"/>
          <w:highlight w:val="none"/>
        </w:rPr>
        <w:t xml:space="preserve">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b w:val="0"/>
          <w:color w:val="auto"/>
          <w:szCs w:val="24"/>
          <w:highlight w:val="none"/>
        </w:rPr>
      </w:pPr>
      <w:r/>
      <w:bookmarkStart w:id="316" w:name="_Hlk183025105"/>
      <w:r/>
      <w:bookmarkStart w:id="317" w:name="_Hlk183025405"/>
      <w:r>
        <w:rPr>
          <w:rFonts w:hint="eastAsia"/>
          <w:b w:val="0"/>
          <w:color w:val="auto"/>
          <w:szCs w:val="24"/>
          <w:highlight w:val="none"/>
        </w:rPr>
        <w:t xml:space="preserve">13.本合同履约过程中，如发生任何争议，双方协商解决；如不能协商解决，由合同签署地法院管辖。</w:t>
      </w:r>
      <w:bookmarkEnd w:id="316"/>
      <w:r/>
    </w:p>
    <w:p>
      <w:pPr>
        <w:spacing w:line="360" w:lineRule="auto"/>
        <w:rPr>
          <w:rFonts w:hAnsi="宋体"/>
          <w:b w:val="0"/>
          <w:color w:val="auto"/>
          <w:szCs w:val="24"/>
          <w:highlight w:val="none"/>
        </w:rPr>
      </w:pPr>
      <w:r>
        <w:rPr>
          <w:rFonts w:hAnsi="宋体"/>
          <w:b w:val="0"/>
          <w:color w:val="auto"/>
          <w:szCs w:val="24"/>
          <w:highlight w:val="none"/>
        </w:rPr>
      </w:r>
      <w:r/>
    </w:p>
    <w:p>
      <w:pPr>
        <w:spacing w:line="360" w:lineRule="auto"/>
        <w:rPr>
          <w:rFonts w:hint="eastAsia" w:hAnsi="宋体"/>
          <w:b w:val="0"/>
          <w:color w:val="auto"/>
          <w:szCs w:val="24"/>
          <w:highlight w:val="none"/>
        </w:rPr>
      </w:pPr>
      <w:r>
        <w:rPr>
          <w:rFonts w:hint="eastAsia" w:hAnsi="宋体"/>
          <w:b w:val="0"/>
          <w:color w:val="auto"/>
          <w:szCs w:val="24"/>
          <w:highlight w:val="none"/>
        </w:rPr>
        <w:t xml:space="preserve">本合同一式四份，自双方签字盖章之日起生效，甲方执三份，乙方执一份。</w:t>
      </w:r>
      <w:r/>
    </w:p>
    <w:p>
      <w:pPr>
        <w:spacing w:line="360" w:lineRule="auto"/>
        <w:rPr>
          <w:rFonts w:hAnsi="宋体"/>
          <w:b w:val="0"/>
          <w:color w:val="auto"/>
          <w:szCs w:val="24"/>
          <w:highlight w:val="none"/>
        </w:rPr>
      </w:pPr>
      <w:r>
        <w:rPr>
          <w:rFonts w:hint="eastAsia" w:hAnsi="宋体"/>
          <w:b w:val="0"/>
          <w:color w:val="auto"/>
          <w:szCs w:val="24"/>
          <w:highlight w:val="none"/>
        </w:rPr>
        <w:t xml:space="preserve">合同签署地点:南京市鼓楼区。</w:t>
      </w:r>
      <w:r/>
    </w:p>
    <w:p>
      <w:pPr>
        <w:pStyle w:val="798"/>
        <w:rPr>
          <w:rFonts w:hAnsi="宋体"/>
          <w:b w:val="0"/>
          <w:color w:val="auto"/>
          <w:szCs w:val="24"/>
          <w:highlight w:val="none"/>
        </w:rPr>
      </w:pPr>
      <w:r>
        <w:rPr>
          <w:rFonts w:hAnsi="宋体"/>
          <w:b w:val="0"/>
          <w:color w:val="auto"/>
          <w:szCs w:val="24"/>
          <w:highlight w:val="none"/>
        </w:rPr>
      </w:r>
      <w:r/>
    </w:p>
    <w:p>
      <w:pPr>
        <w:rPr>
          <w:rFonts w:hint="eastAsia" w:eastAsia="宋体"/>
          <w:color w:val="auto"/>
          <w:highlight w:val="none"/>
          <w:lang w:val="en-US" w:eastAsia="zh-CN"/>
        </w:rPr>
      </w:pPr>
      <w:r/>
      <w:bookmarkStart w:id="318" w:name="_Hlk183025115"/>
      <w:r>
        <w:rPr>
          <w:rFonts w:hint="eastAsia" w:hAnsi="宋体"/>
          <w:b w:val="0"/>
          <w:color w:val="auto"/>
          <w:szCs w:val="24"/>
          <w:highlight w:val="none"/>
        </w:rPr>
        <w:t xml:space="preserve">———————————————以下无正文——————————————</w:t>
      </w:r>
      <w:r>
        <w:rPr>
          <w:rFonts w:hint="eastAsia" w:hAnsi="宋体"/>
          <w:b w:val="0"/>
          <w:color w:val="auto"/>
          <w:szCs w:val="24"/>
          <w:highlight w:val="none"/>
          <w:lang w:eastAsia="zh-CN"/>
        </w:rPr>
        <w:t xml:space="preserve">————————</w:t>
      </w:r>
      <w:r/>
    </w:p>
    <w:p>
      <w:pPr>
        <w:spacing w:line="360" w:lineRule="auto"/>
        <w:rPr>
          <w:rFonts w:hAnsi="宋体"/>
          <w:b w:val="0"/>
          <w:color w:val="auto"/>
          <w:highlight w:val="none"/>
        </w:rPr>
      </w:pPr>
      <w:r>
        <w:rPr>
          <w:rFonts w:hint="eastAsia" w:hAnsi="宋体"/>
          <w:b w:val="0"/>
          <w:color w:val="auto"/>
          <w:szCs w:val="24"/>
          <w:highlight w:val="none"/>
        </w:rPr>
        <w:t xml:space="preserve">甲方（盖章）：江苏省人民医院              乙方（盖章）： </w:t>
      </w:r>
      <w:r/>
    </w:p>
    <w:p>
      <w:pPr>
        <w:spacing w:line="360" w:lineRule="auto"/>
        <w:rPr>
          <w:rFonts w:hAnsi="宋体"/>
          <w:b w:val="0"/>
          <w:color w:val="auto"/>
          <w:highlight w:val="none"/>
        </w:rPr>
      </w:pPr>
      <w:r>
        <w:rPr>
          <w:rFonts w:hint="eastAsia" w:hAnsi="宋体"/>
          <w:b w:val="0"/>
          <w:color w:val="auto"/>
          <w:szCs w:val="24"/>
          <w:highlight w:val="none"/>
        </w:rPr>
        <w:t xml:space="preserve">地址：江苏省南京市鼓楼区广州路300号      地址： </w:t>
      </w:r>
      <w:r/>
    </w:p>
    <w:p>
      <w:pPr>
        <w:spacing w:line="360" w:lineRule="auto"/>
        <w:rPr>
          <w:rFonts w:hAnsi="宋体"/>
          <w:b w:val="0"/>
          <w:color w:val="auto"/>
          <w:highlight w:val="none"/>
        </w:rPr>
      </w:pPr>
      <w:r>
        <w:rPr>
          <w:rFonts w:hint="eastAsia" w:hAnsi="宋体"/>
          <w:b w:val="0"/>
          <w:color w:val="auto"/>
          <w:szCs w:val="24"/>
          <w:highlight w:val="none"/>
        </w:rPr>
        <w:t xml:space="preserve">法定代表人（或授权人）：                  法定代表人（或授权人）：</w:t>
      </w:r>
      <w:r/>
    </w:p>
    <w:p>
      <w:pPr>
        <w:spacing w:line="360" w:lineRule="auto"/>
        <w:rPr>
          <w:rFonts w:hAnsi="宋体"/>
          <w:b w:val="0"/>
          <w:color w:val="auto"/>
          <w:szCs w:val="24"/>
          <w:highlight w:val="none"/>
        </w:rPr>
      </w:pPr>
      <w:r>
        <w:rPr>
          <w:rFonts w:hint="eastAsia" w:hAnsi="宋体"/>
          <w:b w:val="0"/>
          <w:color w:val="auto"/>
          <w:szCs w:val="24"/>
          <w:highlight w:val="none"/>
        </w:rPr>
        <w:t xml:space="preserve">部门负责人：                              开户行名称：</w:t>
      </w:r>
      <w:r/>
    </w:p>
    <w:p>
      <w:pPr>
        <w:spacing w:line="360" w:lineRule="auto"/>
        <w:rPr>
          <w:rFonts w:hAnsi="宋体"/>
          <w:b w:val="0"/>
          <w:color w:val="auto"/>
          <w:szCs w:val="24"/>
          <w:highlight w:val="none"/>
        </w:rPr>
      </w:pPr>
      <w:r>
        <w:rPr>
          <w:rFonts w:hint="eastAsia" w:hAnsi="宋体"/>
          <w:b w:val="0"/>
          <w:color w:val="auto"/>
          <w:szCs w:val="24"/>
          <w:highlight w:val="none"/>
        </w:rPr>
        <w:t xml:space="preserve">                                          开户行账号：</w:t>
      </w:r>
      <w:r/>
    </w:p>
    <w:p>
      <w:pPr>
        <w:spacing w:line="360" w:lineRule="auto"/>
        <w:rPr>
          <w:rFonts w:hAnsi="宋体"/>
          <w:b w:val="0"/>
          <w:color w:val="auto"/>
          <w:szCs w:val="24"/>
          <w:highlight w:val="none"/>
        </w:rPr>
      </w:pPr>
      <w:r>
        <w:rPr>
          <w:rFonts w:hint="eastAsia" w:hAnsi="宋体"/>
          <w:b w:val="0"/>
          <w:color w:val="auto"/>
          <w:szCs w:val="24"/>
          <w:highlight w:val="none"/>
        </w:rPr>
        <w:t xml:space="preserve">经办人:                                   经办人:    </w:t>
      </w:r>
      <w:r/>
    </w:p>
    <w:p>
      <w:pPr>
        <w:spacing w:line="360" w:lineRule="auto"/>
        <w:rPr>
          <w:rFonts w:hAnsi="宋体"/>
          <w:b w:val="0"/>
          <w:color w:val="auto"/>
          <w:highlight w:val="none"/>
        </w:rPr>
      </w:pPr>
      <w:r>
        <w:rPr>
          <w:rFonts w:hint="eastAsia" w:hAnsi="宋体"/>
          <w:b w:val="0"/>
          <w:color w:val="auto"/>
          <w:szCs w:val="24"/>
          <w:highlight w:val="none"/>
        </w:rPr>
        <w:t xml:space="preserve">  </w:t>
      </w:r>
      <w:r/>
    </w:p>
    <w:p>
      <w:pPr>
        <w:pStyle w:val="809"/>
        <w:spacing w:before="0" w:beforeAutospacing="0" w:after="0" w:afterAutospacing="0"/>
        <w:rPr>
          <w:b w:val="0"/>
          <w:color w:val="auto"/>
          <w:highlight w:val="none"/>
        </w:rPr>
      </w:pPr>
      <w:r>
        <w:rPr>
          <w:rFonts w:hint="eastAsia"/>
          <w:b w:val="0"/>
          <w:color w:val="auto"/>
          <w:highlight w:val="none"/>
        </w:rPr>
        <w:t xml:space="preserve">签订日期：____年__ 月__日                 签订日期：____年__月__</w:t>
      </w:r>
      <w:bookmarkEnd w:id="318"/>
      <w:r>
        <w:rPr>
          <w:rFonts w:hint="eastAsia"/>
          <w:b w:val="0"/>
          <w:color w:val="auto"/>
          <w:highlight w:val="none"/>
        </w:rPr>
        <w:t xml:space="preserve">日。</w:t>
      </w:r>
      <w:bookmarkEnd w:id="317"/>
      <w:r/>
    </w:p>
    <w:p>
      <w:pPr>
        <w:ind w:firstLine="420"/>
        <w:spacing w:line="320" w:lineRule="exact"/>
        <w:rPr>
          <w:rFonts w:hAnsi="宋体"/>
          <w:b w:val="0"/>
          <w:bCs/>
          <w:color w:val="auto"/>
          <w:highlight w:val="none"/>
        </w:rPr>
      </w:pPr>
      <w:r>
        <w:rPr>
          <w:rFonts w:hAnsi="宋体"/>
          <w:b w:val="0"/>
          <w:bCs/>
          <w:color w:val="auto"/>
          <w:highlight w:val="none"/>
        </w:rPr>
      </w:r>
      <w:r/>
    </w:p>
    <w:p>
      <w:pPr>
        <w:spacing w:line="360" w:lineRule="auto"/>
        <w:rPr>
          <w:rFonts w:hAnsi="宋体" w:cs="宋体"/>
          <w:b w:val="0"/>
          <w:bCs/>
          <w:color w:val="auto"/>
          <w:szCs w:val="24"/>
          <w:highlight w:val="none"/>
        </w:rPr>
      </w:pPr>
      <w:r>
        <w:rPr>
          <w:rFonts w:hAnsi="宋体" w:cs="宋体"/>
          <w:b w:val="0"/>
          <w:bCs/>
          <w:color w:val="auto"/>
          <w:szCs w:val="24"/>
          <w:highlight w:val="none"/>
        </w:rPr>
      </w:r>
      <w:r/>
    </w:p>
    <w:p>
      <w:pPr>
        <w:spacing w:line="360" w:lineRule="auto"/>
        <w:rPr>
          <w:rFonts w:hAnsi="宋体"/>
          <w:b w:val="0"/>
          <w:bCs/>
          <w:color w:val="auto"/>
          <w:highlight w:val="none"/>
        </w:rPr>
      </w:pPr>
      <w:r>
        <w:rPr>
          <w:rFonts w:hint="eastAsia" w:hAnsi="宋体" w:cs="宋体"/>
          <w:b w:val="0"/>
          <w:bCs/>
          <w:color w:val="auto"/>
          <w:sz w:val="44"/>
          <w:highlight w:val="none"/>
        </w:rPr>
        <w:br w:type="page" w:clear="all"/>
      </w:r>
      <w:r/>
    </w:p>
    <w:p>
      <w:pPr>
        <w:pStyle w:val="810"/>
        <w:jc w:val="center"/>
        <w:rPr>
          <w:rFonts w:ascii="Microsoft New Tai Lue" w:hAnsi="Microsoft New Tai Lue" w:cs="Microsoft New Tai Lue"/>
          <w:color w:val="auto"/>
          <w:sz w:val="24"/>
          <w:highlight w:val="none"/>
          <w:lang w:val="zh-CN"/>
        </w:rPr>
      </w:pPr>
      <w:r/>
      <w:bookmarkStart w:id="319" w:name="_Toc26853"/>
      <w:r>
        <w:rPr>
          <w:rFonts w:ascii="Microsoft New Tai Lue" w:hAnsi="Microsoft New Tai Lue" w:cs="Microsoft New Tai Lue"/>
          <w:color w:val="auto"/>
          <w:highlight w:val="none"/>
        </w:rPr>
        <w:t xml:space="preserve">第四章 </w:t>
      </w:r>
      <w:r>
        <w:rPr>
          <w:rFonts w:hint="eastAsia" w:ascii="Microsoft New Tai Lue" w:hAnsi="Microsoft New Tai Lue" w:cs="Microsoft New Tai Lue"/>
          <w:color w:val="auto"/>
          <w:highlight w:val="none"/>
          <w:lang w:val="en-US" w:eastAsia="zh-CN"/>
        </w:rPr>
        <w:t xml:space="preserve">项目</w:t>
      </w:r>
      <w:r>
        <w:rPr>
          <w:rFonts w:ascii="Microsoft New Tai Lue" w:hAnsi="Microsoft New Tai Lue" w:cs="Microsoft New Tai Lue"/>
          <w:color w:val="auto"/>
          <w:highlight w:val="none"/>
        </w:rPr>
        <w:t xml:space="preserve">需求</w:t>
      </w:r>
      <w:bookmarkEnd w:id="315"/>
      <w:r/>
      <w:bookmarkEnd w:id="319"/>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320" w:name="_Toc19274"/>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、采购需求一览表（货物类）：</w:t>
      </w:r>
      <w:bookmarkEnd w:id="320"/>
      <w:r/>
      <w:r/>
    </w:p>
    <w:tbl>
      <w:tblPr>
        <w:tblStyle w:val="793"/>
        <w:tblW w:w="5132"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2389"/>
        <w:gridCol w:w="2278"/>
        <w:gridCol w:w="3254"/>
      </w:tblGrid>
      <w:tr>
        <w:trPr>
          <w:trHeight w:val="594"/>
        </w:trPr>
        <w:tc>
          <w:tcPr>
            <w:tcW w:w="730" w:type="pct"/>
            <w:vAlign w:val="center"/>
            <w:textDirection w:val="lrTb"/>
            <w:noWrap w:val="false"/>
          </w:tcPr>
          <w:p>
            <w:pPr>
              <w:rPr>
                <w:rFonts w:hint="eastAsia"/>
                <w:color w:val="auto"/>
                <w:szCs w:val="21"/>
                <w:highlight w:val="none"/>
              </w:rPr>
            </w:pPr>
            <w:r>
              <w:rPr>
                <w:rFonts w:hint="eastAsia"/>
                <w:color w:val="auto"/>
                <w:szCs w:val="21"/>
                <w:highlight w:val="none"/>
              </w:rPr>
              <w:t xml:space="preserve">序号</w:t>
            </w:r>
            <w:r/>
          </w:p>
        </w:tc>
        <w:tc>
          <w:tcPr>
            <w:tcW w:w="1287" w:type="pct"/>
            <w:vAlign w:val="center"/>
            <w:textDirection w:val="lrTb"/>
            <w:noWrap w:val="false"/>
          </w:tcPr>
          <w:p>
            <w:pPr>
              <w:rPr>
                <w:rFonts w:hint="eastAsia"/>
                <w:color w:val="auto"/>
                <w:szCs w:val="21"/>
                <w:highlight w:val="none"/>
              </w:rPr>
            </w:pPr>
            <w:r>
              <w:rPr>
                <w:rFonts w:hint="eastAsia"/>
                <w:color w:val="auto"/>
                <w:szCs w:val="21"/>
                <w:highlight w:val="none"/>
              </w:rPr>
              <w:t xml:space="preserve">货物名称</w:t>
            </w:r>
            <w:r/>
          </w:p>
        </w:tc>
        <w:tc>
          <w:tcPr>
            <w:tcW w:w="1227" w:type="pct"/>
            <w:vAlign w:val="center"/>
            <w:textDirection w:val="lrTb"/>
            <w:noWrap w:val="false"/>
          </w:tcPr>
          <w:p>
            <w:pPr>
              <w:rPr>
                <w:rFonts w:hint="eastAsia"/>
                <w:color w:val="auto"/>
                <w:szCs w:val="21"/>
                <w:highlight w:val="none"/>
              </w:rPr>
            </w:pPr>
            <w:r>
              <w:rPr>
                <w:rFonts w:hint="eastAsia"/>
                <w:color w:val="auto"/>
                <w:szCs w:val="21"/>
                <w:highlight w:val="none"/>
              </w:rPr>
              <w:t xml:space="preserve">数量</w:t>
            </w:r>
            <w:r/>
          </w:p>
        </w:tc>
        <w:tc>
          <w:tcPr>
            <w:tcW w:w="1753" w:type="pct"/>
            <w:vAlign w:val="center"/>
            <w:textDirection w:val="lrTb"/>
            <w:noWrap w:val="false"/>
          </w:tcPr>
          <w:p>
            <w:pPr>
              <w:rPr>
                <w:rFonts w:hint="eastAsia"/>
                <w:color w:val="auto"/>
                <w:szCs w:val="21"/>
                <w:highlight w:val="none"/>
              </w:rPr>
            </w:pPr>
            <w:r>
              <w:rPr>
                <w:rFonts w:hint="eastAsia"/>
                <w:color w:val="auto"/>
                <w:szCs w:val="21"/>
                <w:highlight w:val="none"/>
              </w:rPr>
              <w:t xml:space="preserve">交货地点</w:t>
            </w:r>
            <w:r/>
          </w:p>
        </w:tc>
      </w:tr>
      <w:tr>
        <w:trPr>
          <w:trHeight w:val="684"/>
        </w:trPr>
        <w:tc>
          <w:tcPr>
            <w:tcW w:w="730" w:type="pct"/>
            <w:vAlign w:val="center"/>
            <w:textDirection w:val="lrTb"/>
            <w:noWrap w:val="false"/>
          </w:tcPr>
          <w:p>
            <w:pPr>
              <w:rPr>
                <w:rFonts w:hint="eastAsia"/>
                <w:color w:val="auto"/>
                <w:szCs w:val="21"/>
                <w:highlight w:val="none"/>
              </w:rPr>
            </w:pPr>
            <w:r>
              <w:rPr>
                <w:rFonts w:hint="eastAsia"/>
                <w:color w:val="auto"/>
                <w:szCs w:val="21"/>
                <w:highlight w:val="none"/>
              </w:rPr>
              <w:t xml:space="preserve">1</w:t>
            </w:r>
            <w:r/>
          </w:p>
        </w:tc>
        <w:tc>
          <w:tcPr>
            <w:tcW w:w="1287" w:type="pct"/>
            <w:vAlign w:val="center"/>
            <w:textDirection w:val="lrTb"/>
            <w:noWrap w:val="false"/>
          </w:tcPr>
          <w:p>
            <w:pPr>
              <w:rPr>
                <w:rFonts w:hint="eastAsia"/>
                <w:color w:val="auto"/>
                <w:szCs w:val="21"/>
                <w:highlight w:val="none"/>
                <w:lang w:eastAsia="zh-CN"/>
              </w:rPr>
            </w:pPr>
            <w:r>
              <w:rPr>
                <w:rFonts w:hint="eastAsia" w:ascii="宋体" w:hAnsi="宋体" w:cs="宋体"/>
                <w:color w:val="000000"/>
                <w:sz w:val="22"/>
                <w:szCs w:val="22"/>
                <w:lang w:eastAsia="zh-CN"/>
              </w:rPr>
              <w:t xml:space="preserve">中央监护系统</w:t>
            </w:r>
            <w:r/>
          </w:p>
        </w:tc>
        <w:tc>
          <w:tcPr>
            <w:tcW w:w="1227"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lang w:val="en-US" w:eastAsia="zh-CN"/>
              </w:rPr>
              <w:t xml:space="preserve">2套</w:t>
            </w:r>
            <w:r/>
          </w:p>
        </w:tc>
        <w:tc>
          <w:tcPr>
            <w:tcW w:w="1753"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rPr>
              <w:t xml:space="preserve">江苏省人民医院指定地点</w:t>
            </w:r>
            <w:r/>
          </w:p>
        </w:tc>
      </w:tr>
    </w:tbl>
    <w:p>
      <w:pPr>
        <w:numPr>
          <w:ilvl w:val="0"/>
          <w:numId w:val="0"/>
        </w:numPr>
        <w:keepLines w:val="0"/>
        <w:keepNext w:val="0"/>
        <w:pageBreakBefore w:val="0"/>
        <w:spacing w:line="360" w:lineRule="auto"/>
        <w:widowControl w:val="off"/>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numPr>
          <w:ilvl w:val="0"/>
          <w:numId w:val="2"/>
        </w:numPr>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技术要求</w:t>
      </w:r>
      <w:r/>
    </w:p>
    <w:tbl>
      <w:tblPr>
        <w:tblStyle w:val="793"/>
        <w:tblW w:w="922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4429"/>
        <w:gridCol w:w="3892"/>
      </w:tblGrid>
      <w:tr>
        <w:trPr/>
        <w:tc>
          <w:tcPr>
            <w:tcW w:w="900" w:type="dxa"/>
            <w:textDirection w:val="lrTb"/>
            <w:noWrap w:val="false"/>
          </w:tcPr>
          <w:p>
            <w:pPr>
              <w:rPr>
                <w:rFonts w:hint="default" w:ascii="Times New Roman" w:hAnsi="Times New Roman" w:eastAsia="宋体" w:cs="Times New Roman"/>
                <w:b/>
              </w:rPr>
            </w:pPr>
            <w:r>
              <w:rPr>
                <w:rFonts w:hint="default" w:ascii="Times New Roman" w:hAnsi="Times New Roman" w:eastAsia="宋体" w:cs="Times New Roman"/>
                <w:b/>
              </w:rPr>
              <w:t xml:space="preserve">序号</w:t>
            </w:r>
            <w:r/>
          </w:p>
        </w:tc>
        <w:tc>
          <w:tcPr>
            <w:tcW w:w="4429" w:type="dxa"/>
            <w:textDirection w:val="lrTb"/>
            <w:noWrap w:val="false"/>
          </w:tcPr>
          <w:p>
            <w:pPr>
              <w:rPr>
                <w:rFonts w:hint="default" w:ascii="Times New Roman" w:hAnsi="Times New Roman" w:eastAsia="宋体" w:cs="Times New Roman"/>
                <w:b/>
                <w:lang w:val="en-US" w:eastAsia="zh-CN"/>
              </w:rPr>
            </w:pPr>
            <w:r>
              <w:rPr>
                <w:rFonts w:hint="default" w:ascii="Times New Roman" w:hAnsi="Times New Roman" w:eastAsia="宋体" w:cs="Times New Roman"/>
                <w:b/>
                <w:lang w:val="en-US" w:eastAsia="zh-CN"/>
              </w:rPr>
              <w:t xml:space="preserve">主要技术参数（商务及技术响应评分项）</w:t>
            </w:r>
            <w:r/>
          </w:p>
        </w:tc>
        <w:tc>
          <w:tcPr>
            <w:tcW w:w="3892" w:type="dxa"/>
            <w:textDirection w:val="lrTb"/>
            <w:noWrap w:val="false"/>
          </w:tcPr>
          <w:p>
            <w:pPr>
              <w:rPr>
                <w:rFonts w:hint="default" w:ascii="Times New Roman" w:hAnsi="Times New Roman" w:eastAsia="宋体" w:cs="Times New Roman"/>
                <w:b/>
              </w:rPr>
            </w:pPr>
            <w:r>
              <w:rPr>
                <w:rFonts w:hint="default" w:ascii="Times New Roman" w:hAnsi="Times New Roman" w:eastAsia="宋体" w:cs="Times New Roman"/>
                <w:b/>
              </w:rPr>
              <w:t xml:space="preserve">招标要求</w:t>
            </w:r>
            <w:r/>
          </w:p>
        </w:tc>
      </w:tr>
      <w:tr>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lang w:val="en-US" w:eastAsia="zh-CN"/>
              </w:rPr>
              <w:t xml:space="preserve">一、</w:t>
            </w:r>
            <w:r/>
          </w:p>
        </w:tc>
        <w:tc>
          <w:tcPr>
            <w:gridSpan w:val="2"/>
            <w:tcW w:w="8321"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b/>
                <w:bCs/>
                <w:szCs w:val="21"/>
              </w:rPr>
              <w:t xml:space="preserve">主机总体要求</w:t>
            </w:r>
            <w:r/>
          </w:p>
        </w:tc>
      </w:tr>
      <w:tr>
        <w:trPr/>
        <w:tc>
          <w:tcPr>
            <w:tcW w:w="900" w:type="dxa"/>
            <w:textDirection w:val="lrTb"/>
            <w:noWrap w:val="false"/>
          </w:tcPr>
          <w:p>
            <w:pPr>
              <w:rPr>
                <w:rFonts w:hint="default" w:ascii="Times New Roman" w:hAnsi="Times New Roman" w:eastAsia="宋体" w:cs="Times New Roman"/>
                <w:lang w:val="en-US" w:eastAsia="zh-CN"/>
              </w:rPr>
            </w:pPr>
            <w:r>
              <w:rPr>
                <w:rFonts w:hint="default" w:ascii="Times New Roman" w:hAnsi="Times New Roman" w:eastAsia="宋体" w:cs="Times New Roman"/>
              </w:rPr>
              <w:t xml:space="preserve">1.1</w:t>
            </w:r>
            <w:r>
              <w:rPr>
                <w:rFonts w:hint="default" w:ascii="Times New Roman" w:hAnsi="Times New Roman" w:eastAsia="宋体" w:cs="Times New Roman"/>
                <w:lang w:val="en-US" w:eastAsia="zh-CN"/>
              </w:rPr>
              <w:t xml:space="preserve">.1</w:t>
            </w:r>
            <w:r/>
          </w:p>
        </w:tc>
        <w:tc>
          <w:tcPr>
            <w:tcW w:w="4429" w:type="dxa"/>
            <w:textDirection w:val="lrTb"/>
            <w:noWrap w:val="false"/>
          </w:tcPr>
          <w:p>
            <w:pPr>
              <w:rPr>
                <w:rFonts w:hint="default" w:ascii="Times New Roman" w:hAnsi="Times New Roman" w:eastAsia="宋体" w:cs="Times New Roman"/>
                <w:u w:val="single"/>
              </w:rPr>
            </w:pPr>
            <w:r>
              <w:rPr>
                <w:rFonts w:hint="default" w:ascii="Times New Roman" w:hAnsi="Times New Roman" w:eastAsia="宋体" w:cs="Times New Roman"/>
                <w:b/>
              </w:rPr>
              <w:t xml:space="preserve">设备用途</w:t>
            </w:r>
            <w:r>
              <w:rPr>
                <w:rFonts w:hint="default" w:ascii="Times New Roman" w:hAnsi="Times New Roman" w:eastAsia="宋体" w:cs="Times New Roman"/>
                <w:szCs w:val="21"/>
              </w:rPr>
              <w:t xml:space="preserve">：供成人、儿童和新生儿患者监护心电、呼吸、体温、血氧饱和度、脉率、无创血压、有创血压、心输出量、呼吸末二氧化碳、麻醉深度、氧浓度等生理参数；通过局域网获取设备信息，供医疗机构对患者的生命体征进行集中监护和管理。</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b/>
                <w:bCs/>
                <w:szCs w:val="21"/>
                <w:lang w:val="en-US" w:eastAsia="zh-CN"/>
              </w:rPr>
              <w:t xml:space="preserve">1</w:t>
            </w:r>
            <w:r>
              <w:rPr>
                <w:rFonts w:hint="default" w:ascii="Times New Roman" w:hAnsi="Times New Roman" w:eastAsia="宋体" w:cs="Times New Roman"/>
                <w:b/>
                <w:bCs/>
                <w:szCs w:val="21"/>
              </w:rPr>
              <w:t xml:space="preserve">.2</w:t>
            </w:r>
            <w:r/>
          </w:p>
        </w:tc>
        <w:tc>
          <w:tcPr>
            <w:gridSpan w:val="2"/>
            <w:tcW w:w="8321"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b/>
                <w:bCs/>
                <w:szCs w:val="21"/>
              </w:rPr>
              <w:t xml:space="preserve">中央监护系统性能参数</w:t>
            </w:r>
            <w:r/>
          </w:p>
        </w:tc>
      </w:tr>
      <w:tr>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szCs w:val="21"/>
              </w:rPr>
              <w:t xml:space="preserve">★</w:t>
            </w:r>
            <w:r>
              <w:rPr>
                <w:rFonts w:hint="eastAsia" w:cs="Times New Roman"/>
                <w:szCs w:val="21"/>
                <w:lang w:val="en-US" w:eastAsia="zh-CN"/>
              </w:rPr>
              <w:t xml:space="preserve">1</w:t>
            </w:r>
            <w:r>
              <w:rPr>
                <w:rFonts w:hint="default" w:ascii="Times New Roman" w:hAnsi="Times New Roman" w:eastAsia="宋体" w:cs="Times New Roman"/>
                <w:szCs w:val="21"/>
              </w:rPr>
              <w:t xml:space="preserve">.2.1</w:t>
            </w:r>
            <w:r/>
          </w:p>
        </w:tc>
        <w:tc>
          <w:tcPr>
            <w:tcW w:w="4429" w:type="dxa"/>
            <w:vAlign w:val="top"/>
            <w:textDirection w:val="lrTb"/>
            <w:noWrap w:val="false"/>
          </w:tcPr>
          <w:p>
            <w:pPr>
              <w:rPr>
                <w:rFonts w:hint="default" w:ascii="Times New Roman" w:hAnsi="Times New Roman" w:eastAsia="宋体" w:cs="Times New Roman"/>
                <w:b/>
              </w:rPr>
            </w:pPr>
            <w:r>
              <w:rPr>
                <w:rFonts w:hint="default" w:ascii="Times New Roman" w:hAnsi="Times New Roman" w:eastAsia="宋体" w:cs="Times New Roman"/>
                <w:szCs w:val="21"/>
              </w:rPr>
              <w:t xml:space="preserve">支持对床边监护仪的心电、血压、血氧、心输出量等生命体征参数进行集中监测；支持通过有线、无线方式组网；兼容</w:t>
            </w:r>
            <w:r>
              <w:rPr>
                <w:rFonts w:hint="eastAsia" w:cs="Times New Roman"/>
                <w:szCs w:val="21"/>
                <w:lang w:val="en-US" w:eastAsia="zh-CN"/>
              </w:rPr>
              <w:t xml:space="preserve">本</w:t>
            </w:r>
            <w:r>
              <w:rPr>
                <w:rFonts w:hint="default" w:ascii="Times New Roman" w:hAnsi="Times New Roman" w:eastAsia="宋体" w:cs="Times New Roman"/>
                <w:szCs w:val="21"/>
              </w:rPr>
              <w:t xml:space="preserve">品牌监护仪、遥测等设备</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szCs w:val="21"/>
                <w:lang w:val="en-US" w:eastAsia="zh-CN"/>
              </w:rPr>
              <w:t xml:space="preserve">1</w:t>
            </w:r>
            <w:r>
              <w:rPr>
                <w:rFonts w:hint="default" w:ascii="Times New Roman" w:hAnsi="Times New Roman" w:eastAsia="宋体" w:cs="Times New Roman"/>
                <w:szCs w:val="21"/>
              </w:rPr>
              <w:t xml:space="preserve">.2.2</w:t>
            </w:r>
            <w:r/>
          </w:p>
        </w:tc>
        <w:tc>
          <w:tcPr>
            <w:tcW w:w="4429" w:type="dxa"/>
            <w:vAlign w:val="top"/>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t xml:space="preserve">支持≥128床病人集中监护</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szCs w:val="21"/>
                <w:lang w:val="en-US" w:eastAsia="zh-CN"/>
              </w:rPr>
              <w:t xml:space="preserve">1</w:t>
            </w:r>
            <w:r>
              <w:rPr>
                <w:rFonts w:hint="default" w:ascii="Times New Roman" w:hAnsi="Times New Roman" w:eastAsia="宋体" w:cs="Times New Roman"/>
                <w:szCs w:val="21"/>
              </w:rPr>
              <w:t xml:space="preserve">.2.3</w:t>
            </w:r>
            <w:r/>
          </w:p>
        </w:tc>
        <w:tc>
          <w:tcPr>
            <w:tcW w:w="4429" w:type="dxa"/>
            <w:vAlign w:val="top"/>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t xml:space="preserve">支持数据断网续传功能，断网≤48小时内数据不丢失</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szCs w:val="21"/>
                <w:lang w:val="en-US" w:eastAsia="zh-CN"/>
              </w:rPr>
              <w:t xml:space="preserve">1</w:t>
            </w:r>
            <w:r>
              <w:rPr>
                <w:rFonts w:hint="default" w:ascii="Times New Roman" w:hAnsi="Times New Roman" w:eastAsia="宋体" w:cs="Times New Roman"/>
                <w:szCs w:val="21"/>
              </w:rPr>
              <w:t xml:space="preserve">.2.4</w:t>
            </w:r>
            <w:r/>
          </w:p>
        </w:tc>
        <w:tc>
          <w:tcPr>
            <w:tcW w:w="4429" w:type="dxa"/>
            <w:vAlign w:val="top"/>
            <w:textDirection w:val="lrTb"/>
            <w:noWrap w:val="false"/>
          </w:tcPr>
          <w:p>
            <w:pPr>
              <w:rPr>
                <w:rFonts w:hint="default" w:ascii="Times New Roman" w:hAnsi="Times New Roman" w:eastAsia="宋体" w:cs="Times New Roman"/>
                <w:b/>
                <w:szCs w:val="21"/>
              </w:rPr>
            </w:pPr>
            <w:r>
              <w:rPr>
                <w:rFonts w:hint="default" w:ascii="Times New Roman" w:hAnsi="Times New Roman" w:eastAsia="宋体" w:cs="Times New Roman"/>
                <w:szCs w:val="21"/>
              </w:rPr>
              <w:t xml:space="preserve">支持HL7数据输出，可与医院信息系统连接</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rHeight w:val="264"/>
        </w:trPr>
        <w:tc>
          <w:tcPr>
            <w:tcW w:w="900" w:type="dxa"/>
            <w:vAlign w:val="top"/>
            <w:textDirection w:val="lrTb"/>
            <w:noWrap w:val="false"/>
          </w:tcPr>
          <w:p>
            <w:pPr>
              <w:rPr>
                <w:rFonts w:hint="default" w:ascii="Times New Roman" w:hAnsi="Times New Roman" w:eastAsia="宋体" w:cs="Times New Roman"/>
              </w:rPr>
            </w:pPr>
            <w:r>
              <w:rPr>
                <w:rFonts w:hint="eastAsia" w:cs="Times New Roman"/>
                <w:szCs w:val="21"/>
                <w:lang w:val="en-US" w:eastAsia="zh-CN"/>
              </w:rPr>
              <w:t xml:space="preserve">1</w:t>
            </w:r>
            <w:r>
              <w:rPr>
                <w:rFonts w:hint="default" w:ascii="Times New Roman" w:hAnsi="Times New Roman" w:eastAsia="宋体" w:cs="Times New Roman"/>
                <w:szCs w:val="21"/>
              </w:rPr>
              <w:t xml:space="preserve">.2.5</w:t>
            </w:r>
            <w:r/>
          </w:p>
        </w:tc>
        <w:tc>
          <w:tcPr>
            <w:tcW w:w="4429" w:type="dxa"/>
            <w:vAlign w:val="top"/>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t xml:space="preserve">具备时间同步功能，可与医院时钟服务器连接，并对联网的监护仪进行时间同步</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rHeight w:val="362"/>
        </w:trPr>
        <w:tc>
          <w:tcPr>
            <w:tcW w:w="900" w:type="dxa"/>
            <w:vAlign w:val="top"/>
            <w:textDirection w:val="lrTb"/>
            <w:noWrap w:val="false"/>
          </w:tcPr>
          <w:p>
            <w:pPr>
              <w:rPr>
                <w:rFonts w:hint="default" w:ascii="Times New Roman" w:hAnsi="Times New Roman" w:eastAsia="宋体" w:cs="Times New Roman"/>
              </w:rPr>
            </w:pPr>
            <w:r>
              <w:rPr>
                <w:rFonts w:hint="eastAsia" w:cs="Times New Roman"/>
                <w:szCs w:val="21"/>
                <w:lang w:val="en-US" w:eastAsia="zh-CN"/>
              </w:rPr>
              <w:t xml:space="preserve">1</w:t>
            </w:r>
            <w:r>
              <w:rPr>
                <w:rFonts w:hint="default" w:ascii="Times New Roman" w:hAnsi="Times New Roman" w:eastAsia="宋体" w:cs="Times New Roman"/>
                <w:szCs w:val="21"/>
              </w:rPr>
              <w:t xml:space="preserve">.2.6</w:t>
            </w:r>
            <w:r/>
          </w:p>
        </w:tc>
        <w:tc>
          <w:tcPr>
            <w:tcW w:w="4429"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szCs w:val="21"/>
              </w:rPr>
              <w:t xml:space="preserve">支持已解除病人的数据回顾功能，历史病人数据可永久保存</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.2.7</w:t>
            </w:r>
            <w:r/>
          </w:p>
        </w:tc>
        <w:tc>
          <w:tcPr>
            <w:tcW w:w="4429"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szCs w:val="21"/>
              </w:rPr>
              <w:t xml:space="preserve">中央站计算机配置：核心数≥8核，线程数≥16；内存≥16G；硬盘总容量≥2TB ，系统盘要求为固态硬盘且≥512G，若包含机械硬盘需≥2TB</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b/>
                <w:bCs/>
                <w:szCs w:val="21"/>
                <w:lang w:val="en-US" w:eastAsia="zh-CN"/>
              </w:rPr>
              <w:t xml:space="preserve">1</w:t>
            </w:r>
            <w:r>
              <w:rPr>
                <w:rFonts w:hint="default" w:ascii="Times New Roman" w:hAnsi="Times New Roman" w:eastAsia="宋体" w:cs="Times New Roman"/>
                <w:b/>
                <w:bCs/>
                <w:szCs w:val="21"/>
              </w:rPr>
              <w:t xml:space="preserve">.3</w:t>
            </w:r>
            <w:r/>
          </w:p>
        </w:tc>
        <w:tc>
          <w:tcPr>
            <w:gridSpan w:val="2"/>
            <w:tcW w:w="8321"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b/>
                <w:bCs/>
                <w:szCs w:val="21"/>
              </w:rPr>
              <w:t xml:space="preserve">监护仪性能参数</w:t>
            </w:r>
            <w:r/>
          </w:p>
        </w:tc>
      </w:tr>
      <w:tr>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.3.1</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模块化插件式床边监护仪，主机、显示屏和插件槽一体化设计</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val="en-US" w:eastAsia="zh-CN"/>
              </w:rPr>
              <w:t xml:space="preserve">1</w:t>
            </w:r>
            <w:r>
              <w:rPr>
                <w:rFonts w:hint="default" w:ascii="Times New Roman" w:hAnsi="Times New Roman" w:eastAsia="宋体" w:cs="Times New Roman"/>
              </w:rPr>
              <w:t xml:space="preserve">.3.2</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屏幕尺寸≥15英寸，分辨率≥1920×1080；显示通道≥10；支持电容触摸屏、手势滑动、屏幕亮度自动调节及戴手套操作</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val="en-US" w:eastAsia="zh-CN"/>
              </w:rPr>
              <w:t xml:space="preserve">1</w:t>
            </w:r>
            <w:r>
              <w:rPr>
                <w:rFonts w:hint="default" w:ascii="Times New Roman" w:hAnsi="Times New Roman" w:eastAsia="宋体" w:cs="Times New Roman"/>
              </w:rPr>
              <w:t xml:space="preserve">.3.3</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监护仪内置锂电池，供电时间≥4 小时</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val="en-US" w:eastAsia="zh-CN"/>
              </w:rPr>
              <w:t xml:space="preserve">1</w:t>
            </w:r>
            <w:r>
              <w:rPr>
                <w:rFonts w:hint="default" w:ascii="Times New Roman" w:hAnsi="Times New Roman" w:eastAsia="宋体" w:cs="Times New Roman"/>
              </w:rPr>
              <w:t xml:space="preserve">.3.4</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模块插槽数≥6个</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val="en-US" w:eastAsia="zh-CN"/>
              </w:rPr>
              <w:t xml:space="preserve">1</w:t>
            </w:r>
            <w:r>
              <w:rPr>
                <w:rFonts w:hint="default" w:ascii="Times New Roman" w:hAnsi="Times New Roman" w:eastAsia="宋体" w:cs="Times New Roman"/>
              </w:rPr>
              <w:t xml:space="preserve">.3.5</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基本功能模块支持升级从监护仪拔出后作为一个独立的监护仪支持病人的无缝转移，插入监护仪模块插槽作为主机模块，具有独立操作显示屏，屏幕尺寸≥5.5英寸，内置锂电池供电≥4小时</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val="en-US" w:eastAsia="zh-CN"/>
              </w:rPr>
              <w:t xml:space="preserve">1</w:t>
            </w:r>
            <w:r>
              <w:rPr>
                <w:rFonts w:hint="default" w:ascii="Times New Roman" w:hAnsi="Times New Roman" w:eastAsia="宋体" w:cs="Times New Roman"/>
              </w:rPr>
              <w:t xml:space="preserve">.3.6</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具备报警升级、特殊报警音、自动推荐报警限、参数组合报警、多参融合避免误报警功能等</w:t>
            </w:r>
            <w:r/>
          </w:p>
        </w:tc>
        <w:tc>
          <w:tcPr>
            <w:tcW w:w="3892" w:type="dxa"/>
            <w:vAlign w:val="center"/>
            <w:textDirection w:val="lrTb"/>
            <w:noWrap w:val="false"/>
          </w:tcPr>
          <w:p>
            <w:pPr>
              <w:rPr>
                <w:rFonts w:hint="default" w:ascii="Times New Roman" w:hAnsi="Times New Roman" w:eastAsia="宋体" w:cs="Times New Roman"/>
                <w:szCs w:val="22"/>
              </w:rPr>
            </w:pPr>
            <w:r>
              <w:rPr>
                <w:rFonts w:hint="default" w:ascii="Times New Roman" w:hAnsi="Times New Roman" w:eastAsia="宋体" w:cs="Times New Roman"/>
              </w:rPr>
              <w:t xml:space="preserve">提供</w:t>
            </w:r>
            <w:r/>
          </w:p>
        </w:tc>
      </w:tr>
      <w:tr>
        <w:trPr>
          <w:trHeight w:val="293"/>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val="en-US" w:eastAsia="zh-CN"/>
              </w:rPr>
              <w:t xml:space="preserve">1</w:t>
            </w:r>
            <w:r>
              <w:rPr>
                <w:rFonts w:hint="default" w:ascii="Times New Roman" w:hAnsi="Times New Roman" w:eastAsia="宋体" w:cs="Times New Roman"/>
              </w:rPr>
              <w:t xml:space="preserve">.3.7</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具备数据存储功能；可存储趋势图/表≥160小时，事件≥3000条，全息波形≥72小时</w:t>
            </w:r>
            <w:r/>
          </w:p>
        </w:tc>
        <w:tc>
          <w:tcPr>
            <w:tcW w:w="3892" w:type="dxa"/>
            <w:vAlign w:val="center"/>
            <w:textDirection w:val="lrTb"/>
            <w:noWrap w:val="false"/>
          </w:tcPr>
          <w:p>
            <w:pPr>
              <w:rPr>
                <w:rFonts w:hint="default" w:ascii="Times New Roman" w:hAnsi="Times New Roman" w:eastAsia="宋体" w:cs="Times New Roman"/>
                <w:szCs w:val="22"/>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.3.8</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支持3/5导联心电监测，可升级12导联；支持室上性心动过速分析；支持≥4个分析导联实时动态同步分析；支持ST段分析、QT/QTc实时监测、</w:t>
            </w:r>
            <w:r>
              <w:rPr>
                <w:rFonts w:hint="default" w:ascii="Times New Roman" w:hAnsi="Times New Roman" w:eastAsia="宋体" w:cs="Times New Roman"/>
                <w:szCs w:val="21"/>
              </w:rPr>
              <w:t xml:space="preserve">HRV分析</w:t>
            </w:r>
            <w:r/>
          </w:p>
        </w:tc>
        <w:tc>
          <w:tcPr>
            <w:tcW w:w="3892" w:type="dxa"/>
            <w:vAlign w:val="center"/>
            <w:textDirection w:val="lrTb"/>
            <w:noWrap w:val="false"/>
          </w:tcPr>
          <w:p>
            <w:pPr>
              <w:rPr>
                <w:rFonts w:hint="default" w:ascii="Times New Roman" w:hAnsi="Times New Roman" w:eastAsia="宋体" w:cs="Times New Roman"/>
                <w:szCs w:val="22"/>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val="en-US" w:eastAsia="zh-CN"/>
              </w:rPr>
              <w:t xml:space="preserve">1</w:t>
            </w:r>
            <w:r>
              <w:rPr>
                <w:rFonts w:hint="default" w:ascii="Times New Roman" w:hAnsi="Times New Roman" w:eastAsia="宋体" w:cs="Times New Roman"/>
              </w:rPr>
              <w:t xml:space="preserve">.3.9</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支持RR呼吸率测量，测量范围≥1～200rpm</w:t>
            </w:r>
            <w:r/>
          </w:p>
        </w:tc>
        <w:tc>
          <w:tcPr>
            <w:tcW w:w="3892" w:type="dxa"/>
            <w:vAlign w:val="center"/>
            <w:textDirection w:val="lrTb"/>
            <w:noWrap w:val="false"/>
          </w:tcPr>
          <w:p>
            <w:pPr>
              <w:rPr>
                <w:rFonts w:hint="default" w:ascii="Times New Roman" w:hAnsi="Times New Roman" w:eastAsia="宋体" w:cs="Times New Roman"/>
                <w:szCs w:val="22"/>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.3.10</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支持手动、自动间隔、连续、序列、整点五种模式测量无创血压；成人收缩压测量范围≥25～290mmHg；支持快速无创测量，测量时间≤15秒</w:t>
            </w:r>
            <w:r/>
          </w:p>
        </w:tc>
        <w:tc>
          <w:tcPr>
            <w:tcW w:w="3892" w:type="dxa"/>
            <w:vAlign w:val="center"/>
            <w:textDirection w:val="lrTb"/>
            <w:noWrap w:val="false"/>
          </w:tcPr>
          <w:p>
            <w:pPr>
              <w:rPr>
                <w:rFonts w:hint="default" w:ascii="Times New Roman" w:hAnsi="Times New Roman" w:eastAsia="宋体" w:cs="Times New Roman"/>
                <w:szCs w:val="22"/>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val="en-US" w:eastAsia="zh-CN"/>
              </w:rPr>
              <w:t xml:space="preserve">1</w:t>
            </w:r>
            <w:r>
              <w:rPr>
                <w:rFonts w:hint="default" w:ascii="Times New Roman" w:hAnsi="Times New Roman" w:eastAsia="宋体" w:cs="Times New Roman"/>
              </w:rPr>
              <w:t xml:space="preserve">.3.11</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配备指套/指夹式血氧探头；探头支持浸泡清洁与消毒</w:t>
            </w:r>
            <w:r/>
          </w:p>
        </w:tc>
        <w:tc>
          <w:tcPr>
            <w:tcW w:w="3892" w:type="dxa"/>
            <w:vAlign w:val="center"/>
            <w:textDirection w:val="lrTb"/>
            <w:noWrap w:val="false"/>
          </w:tcPr>
          <w:p>
            <w:pPr>
              <w:rPr>
                <w:rFonts w:hint="default" w:ascii="Times New Roman" w:hAnsi="Times New Roman" w:eastAsia="宋体" w:cs="Times New Roman"/>
                <w:szCs w:val="22"/>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.3.12</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支持同品牌双通道有创压IBP监测；可升级≥8通道有创压监测；有创压适用于成人、小儿和新生儿；有创压测量范围≥-50~370mmHg；支持≥6道IBP波形叠加显示；有创压支持SPV(收缩压变异性），IAP（腹内压），APP（腹内灌注压）监测</w:t>
            </w:r>
            <w:r/>
          </w:p>
        </w:tc>
        <w:tc>
          <w:tcPr>
            <w:tcW w:w="3892" w:type="dxa"/>
            <w:vAlign w:val="center"/>
            <w:textDirection w:val="lrTb"/>
            <w:noWrap w:val="false"/>
          </w:tcPr>
          <w:p>
            <w:pPr>
              <w:rPr>
                <w:rFonts w:hint="default" w:ascii="Times New Roman" w:hAnsi="Times New Roman" w:eastAsia="宋体" w:cs="Times New Roman"/>
                <w:szCs w:val="22"/>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b/>
              </w:rPr>
            </w:pPr>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.3.13</w:t>
            </w:r>
            <w:r/>
          </w:p>
        </w:tc>
        <w:tc>
          <w:tcPr>
            <w:tcW w:w="4429" w:type="dxa"/>
            <w:vAlign w:val="center"/>
            <w:textDirection w:val="lrTb"/>
            <w:noWrap w:val="false"/>
          </w:tcPr>
          <w:p>
            <w:pPr>
              <w:rPr>
                <w:rFonts w:hint="default" w:ascii="Times New Roman" w:hAnsi="Times New Roman" w:eastAsia="宋体" w:cs="Times New Roman"/>
                <w:b/>
                <w:szCs w:val="21"/>
              </w:rPr>
            </w:pPr>
            <w:r>
              <w:rPr>
                <w:rFonts w:hint="default" w:ascii="Times New Roman" w:hAnsi="Times New Roman" w:eastAsia="宋体" w:cs="Times New Roman"/>
                <w:color w:val="000000" w:themeColor="text1"/>
                <w:szCs w:val="21"/>
                <w14:textFill>
                  <w14:solidFill>
                    <w14:schemeClr w14:val="tx1"/>
                  </w14:solidFill>
                </w14:textFill>
              </w:rPr>
              <w:t xml:space="preserve">支持选配同品牌主流、旁流、微流EtCO2监测模块；旁流EtCO2监测模块支持升级顺磁氧监测技术进行氧气监测</w:t>
            </w:r>
            <w:r/>
          </w:p>
        </w:tc>
        <w:tc>
          <w:tcPr>
            <w:tcW w:w="3892" w:type="dxa"/>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rPr>
              <w:t xml:space="preserve">提供</w:t>
            </w:r>
            <w:r/>
          </w:p>
        </w:tc>
      </w:tr>
      <w:tr>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.3.14</w:t>
            </w:r>
            <w:r/>
          </w:p>
        </w:tc>
        <w:tc>
          <w:tcPr>
            <w:tcW w:w="4429" w:type="dxa"/>
            <w:vAlign w:val="center"/>
            <w:textDirection w:val="lrTb"/>
            <w:noWrap w:val="false"/>
          </w:tcPr>
          <w:p>
            <w:pPr>
              <w:rPr>
                <w:rFonts w:hint="default" w:ascii="Times New Roman" w:hAnsi="Times New Roman" w:eastAsia="宋体" w:cs="Times New Roman"/>
                <w:b/>
              </w:rPr>
            </w:pPr>
            <w:r>
              <w:rPr>
                <w:rFonts w:hint="default" w:ascii="Times New Roman" w:hAnsi="Times New Roman" w:eastAsia="宋体" w:cs="Times New Roman"/>
                <w:color w:val="000000" w:themeColor="text1"/>
                <w:szCs w:val="21"/>
                <w14:textFill>
                  <w14:solidFill>
                    <w14:schemeClr w14:val="tx1"/>
                  </w14:solidFill>
                </w14:textFill>
              </w:rPr>
              <w:t xml:space="preserve">支持选配同品牌麻醉深度BIS和BISx4；支持单侧和双侧BIS监测</w:t>
            </w:r>
            <w:r/>
          </w:p>
        </w:tc>
        <w:tc>
          <w:tcPr>
            <w:tcW w:w="3892" w:type="dxa"/>
            <w:vAlign w:val="center"/>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rHeight w:val="325"/>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.3.15</w:t>
            </w:r>
            <w:r/>
          </w:p>
        </w:tc>
        <w:tc>
          <w:tcPr>
            <w:tcW w:w="4429" w:type="dxa"/>
            <w:vAlign w:val="center"/>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color w:val="000000" w:themeColor="text1"/>
                <w:szCs w:val="21"/>
                <w14:textFill>
                  <w14:solidFill>
                    <w14:schemeClr w14:val="tx1"/>
                  </w14:solidFill>
                </w14:textFill>
              </w:rPr>
              <w:t xml:space="preserve">支持选配同品牌微创连续血流动力学监测模块，采用PiCCO技术，实现CCO连续心排量、SW每搏变异量和血管外肺水（EVLW）等血液动力学监测参数</w:t>
            </w:r>
            <w:r/>
          </w:p>
        </w:tc>
        <w:tc>
          <w:tcPr>
            <w:tcW w:w="3892" w:type="dxa"/>
            <w:vAlign w:val="center"/>
            <w:textDirection w:val="lrTb"/>
            <w:noWrap w:val="false"/>
          </w:tcPr>
          <w:p>
            <w:pPr>
              <w:rPr>
                <w:rFonts w:hint="default" w:ascii="Times New Roman" w:hAnsi="Times New Roman" w:eastAsia="宋体" w:cs="Times New Roman"/>
              </w:rPr>
            </w:pPr>
            <w:r/>
            <w:bookmarkStart w:id="321" w:name="OLE_LINK1"/>
            <w:r>
              <w:rPr>
                <w:rFonts w:hint="default" w:ascii="Times New Roman" w:hAnsi="Times New Roman" w:eastAsia="宋体" w:cs="Times New Roman"/>
              </w:rPr>
              <w:t xml:space="preserve">提供</w:t>
            </w:r>
            <w:bookmarkEnd w:id="321"/>
            <w:r/>
            <w:r/>
          </w:p>
        </w:tc>
      </w:tr>
      <w:tr>
        <w:trPr/>
        <w:tc>
          <w:tcPr>
            <w:tcW w:w="900"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.3.16</w:t>
            </w:r>
            <w:r/>
          </w:p>
        </w:tc>
        <w:tc>
          <w:tcPr>
            <w:tcW w:w="4429" w:type="dxa"/>
            <w:vAlign w:val="center"/>
            <w:textDirection w:val="lrTb"/>
            <w:noWrap w:val="false"/>
          </w:tcPr>
          <w:p>
            <w:pPr>
              <w:rPr>
                <w:rFonts w:hint="default" w:ascii="Times New Roman" w:hAnsi="Times New Roman" w:eastAsia="宋体" w:cs="Times New Roman"/>
                <w:b/>
              </w:rPr>
            </w:pPr>
            <w:r>
              <w:rPr>
                <w:rFonts w:hint="default" w:ascii="Times New Roman" w:hAnsi="Times New Roman" w:eastAsia="宋体" w:cs="Times New Roman"/>
                <w:color w:val="000000" w:themeColor="text1"/>
                <w:szCs w:val="21"/>
                <w14:textFill>
                  <w14:solidFill>
                    <w14:schemeClr w14:val="tx1"/>
                  </w14:solidFill>
                </w14:textFill>
              </w:rPr>
              <w:t xml:space="preserve">支持选配同品牌rS02模块实现脑部血氧饱和度监测；适用于成人、小儿；最多支持≥4 通道的rSO2测量</w:t>
            </w:r>
            <w:r/>
          </w:p>
        </w:tc>
        <w:tc>
          <w:tcPr>
            <w:tcW w:w="3892" w:type="dxa"/>
            <w:vAlign w:val="center"/>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val="en-US" w:eastAsia="zh-CN"/>
              </w:rPr>
              <w:t xml:space="preserve">1</w:t>
            </w:r>
            <w:r>
              <w:rPr>
                <w:rFonts w:hint="default" w:ascii="Times New Roman" w:hAnsi="Times New Roman" w:eastAsia="宋体" w:cs="Times New Roman"/>
              </w:rPr>
              <w:t xml:space="preserve">.3.17</w:t>
            </w:r>
            <w:r/>
          </w:p>
        </w:tc>
        <w:tc>
          <w:tcPr>
            <w:tcW w:w="4429" w:type="dxa"/>
            <w:vAlign w:val="center"/>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color w:val="000000" w:themeColor="text1"/>
                <w:szCs w:val="21"/>
                <w14:textFill>
                  <w14:solidFill>
                    <w14:schemeClr w14:val="tx1"/>
                  </w14:solidFill>
                </w14:textFill>
              </w:rPr>
              <w:t xml:space="preserve">支持血流动力学、药物、氧合等计算；可选配血流动力学软件工具、麻醉平衡指引、输注泵用药信息回顾等功能</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bookmarkStart w:id="322" w:name="_Toc4813"/>
            <w:r>
              <w:rPr>
                <w:rFonts w:hint="default" w:ascii="Times New Roman" w:hAnsi="Times New Roman" w:eastAsia="宋体" w:cs="Times New Roman"/>
              </w:rPr>
              <w:t xml:space="preserve">★</w:t>
            </w:r>
            <w:r>
              <w:rPr>
                <w:rFonts w:hint="eastAsia" w:cs="Times New Roman"/>
                <w:lang w:val="en-US" w:eastAsia="zh-CN"/>
              </w:rPr>
              <w:t xml:space="preserve">1</w:t>
            </w:r>
            <w:r>
              <w:rPr>
                <w:rFonts w:hint="default" w:ascii="Times New Roman" w:hAnsi="Times New Roman" w:eastAsia="宋体" w:cs="Times New Roman"/>
              </w:rPr>
              <w:t xml:space="preserve">.3.18</w:t>
            </w:r>
            <w:r/>
          </w:p>
        </w:tc>
        <w:tc>
          <w:tcPr>
            <w:tcW w:w="4429" w:type="dxa"/>
            <w:vAlign w:val="center"/>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需国家医疗器械注册证III类；使用期限≥10年</w:t>
            </w:r>
            <w:r/>
          </w:p>
        </w:tc>
        <w:tc>
          <w:tcPr>
            <w:tcW w:w="3892" w:type="dxa"/>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rHeight w:val="90"/>
        </w:trPr>
        <w:tc>
          <w:tcPr>
            <w:tcW w:w="900" w:type="dxa"/>
            <w:vAlign w:val="top"/>
            <w:textDirection w:val="lrTb"/>
            <w:noWrap w:val="false"/>
          </w:tcPr>
          <w:p>
            <w:pPr>
              <w:rPr>
                <w:rFonts w:hint="eastAsia" w:ascii="Times New Roman" w:hAnsi="Times New Roman" w:eastAsia="宋体" w:cs="Times New Roman"/>
                <w:lang w:val="en-US" w:eastAsia="zh-CN"/>
              </w:rPr>
            </w:pPr>
            <w:r>
              <w:rPr>
                <w:rFonts w:hint="eastAsia" w:cs="Times New Roman"/>
                <w:lang w:val="en-US" w:eastAsia="zh-CN"/>
              </w:rPr>
              <w:t xml:space="preserve">二</w:t>
            </w:r>
            <w:r/>
          </w:p>
        </w:tc>
        <w:tc>
          <w:tcPr>
            <w:gridSpan w:val="2"/>
            <w:tcW w:w="8321"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b/>
                <w:szCs w:val="21"/>
              </w:rPr>
              <w:t xml:space="preserve">配置要求</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eastAsia="zh-CN"/>
              </w:rPr>
              <w:t xml:space="preserve">2.</w:t>
            </w:r>
            <w:r>
              <w:rPr>
                <w:rFonts w:hint="default" w:ascii="Times New Roman" w:hAnsi="Times New Roman" w:eastAsia="宋体" w:cs="Times New Roman"/>
              </w:rPr>
              <w:t xml:space="preserve">1</w:t>
            </w:r>
            <w:r/>
          </w:p>
        </w:tc>
        <w:tc>
          <w:tcPr>
            <w:tcW w:w="4429" w:type="dxa"/>
            <w:vAlign w:val="top"/>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b w:val="0"/>
                <w:bCs w:val="0"/>
                <w:color w:val="000000" w:themeColor="text1"/>
                <w14:textFill>
                  <w14:solidFill>
                    <w14:schemeClr w14:val="tx1"/>
                  </w14:solidFill>
                </w14:textFill>
              </w:rPr>
              <w:t xml:space="preserve">中央监护系统</w:t>
            </w:r>
            <w:r>
              <w:rPr>
                <w:rFonts w:hint="default" w:ascii="Times New Roman" w:hAnsi="Times New Roman" w:eastAsia="宋体" w:cs="Times New Roman"/>
              </w:rPr>
              <w:t xml:space="preserve">          2套</w:t>
            </w:r>
            <w:r/>
          </w:p>
        </w:tc>
        <w:tc>
          <w:tcPr>
            <w:tcW w:w="3892"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提供，请注明型号</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eastAsia="zh-CN"/>
              </w:rPr>
              <w:t xml:space="preserve">2.</w:t>
            </w:r>
            <w:r>
              <w:rPr>
                <w:rFonts w:hint="default" w:ascii="Times New Roman" w:hAnsi="Times New Roman" w:eastAsia="宋体" w:cs="Times New Roman"/>
              </w:rPr>
              <w:t xml:space="preserve">1.1</w:t>
            </w:r>
            <w:r/>
          </w:p>
        </w:tc>
        <w:tc>
          <w:tcPr>
            <w:tcW w:w="4429" w:type="dxa"/>
            <w:vAlign w:val="top"/>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计算机主机             2台</w:t>
            </w:r>
            <w:r/>
          </w:p>
        </w:tc>
        <w:tc>
          <w:tcPr>
            <w:tcW w:w="3892"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cs="Times New Roman"/>
                <w:lang w:eastAsia="zh-CN"/>
              </w:rPr>
              <w:t xml:space="preserve">2.</w:t>
            </w:r>
            <w:r>
              <w:rPr>
                <w:rFonts w:hint="default" w:ascii="Times New Roman" w:hAnsi="Times New Roman" w:eastAsia="宋体" w:cs="Times New Roman"/>
              </w:rPr>
              <w:t xml:space="preserve">1.2</w:t>
            </w:r>
            <w:r/>
          </w:p>
        </w:tc>
        <w:tc>
          <w:tcPr>
            <w:tcW w:w="4429" w:type="dxa"/>
            <w:vAlign w:val="top"/>
            <w:textDirection w:val="lrTb"/>
            <w:noWrap w:val="false"/>
          </w:tcPr>
          <w:p>
            <w:pPr>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 xml:space="preserve">显示器                 2台</w:t>
            </w:r>
            <w:r/>
          </w:p>
        </w:tc>
        <w:tc>
          <w:tcPr>
            <w:tcW w:w="3892" w:type="dxa"/>
            <w:vAlign w:val="top"/>
            <w:textDirection w:val="lrTb"/>
            <w:noWrap w:val="false"/>
          </w:tcPr>
          <w:p>
            <w:pPr>
              <w:rPr>
                <w:rFonts w:hint="default" w:ascii="Times New Roman" w:hAnsi="Times New Roman" w:eastAsia="宋体" w:cs="Times New Roman"/>
              </w:rPr>
            </w:pPr>
            <w:r>
              <w:rPr>
                <w:rFonts w:hint="default" w:ascii="Times New Roman" w:hAnsi="Times New Roman" w:eastAsia="宋体" w:cs="Times New Roman"/>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1.3</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olor w:val="000000" w:themeColor="text1"/>
                <w14:textFill>
                  <w14:solidFill>
                    <w14:schemeClr w14:val="tx1"/>
                  </w14:solidFill>
                </w14:textFill>
              </w:rPr>
              <w:t xml:space="preserve">打印机                 2台</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1.4</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olor w:val="000000" w:themeColor="text1"/>
                <w14:textFill>
                  <w14:solidFill>
                    <w14:schemeClr w14:val="tx1"/>
                  </w14:solidFill>
                </w14:textFill>
              </w:rPr>
              <w:t xml:space="preserve">大屏</w:t>
            </w:r>
            <w:r>
              <w:rPr>
                <w:rFonts w:hint="eastAsia"/>
                <w:color w:val="000000" w:themeColor="text1"/>
                <w:lang w:val="en-US" w:eastAsia="zh-CN"/>
                <w14:textFill>
                  <w14:solidFill>
                    <w14:schemeClr w14:val="tx1"/>
                  </w14:solidFill>
                </w14:textFill>
              </w:rPr>
              <w:t xml:space="preserve">一体机电脑（≥42寸，支持安装中央站浏览端软件）</w:t>
            </w:r>
            <w:r>
              <w:rPr>
                <w:rFonts w:hint="default" w:ascii="Times New Roman" w:hAnsi="Times New Roman"/>
                <w:color w:val="000000" w:themeColor="text1"/>
                <w14:textFill>
                  <w14:solidFill>
                    <w14:schemeClr w14:val="tx1"/>
                  </w14:solidFill>
                </w14:textFill>
              </w:rPr>
              <w:t xml:space="preserve">           2台</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2</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b w:val="0"/>
                <w:bCs w:val="0"/>
                <w:color w:val="000000" w:themeColor="text1"/>
                <w14:textFill>
                  <w14:solidFill>
                    <w14:schemeClr w14:val="tx1"/>
                  </w14:solidFill>
                </w14:textFill>
              </w:rPr>
              <w:t xml:space="preserve">监护仪                24台</w:t>
            </w:r>
            <w:r/>
          </w:p>
        </w:tc>
        <w:tc>
          <w:tcPr>
            <w:tcW w:w="3892" w:type="dxa"/>
            <w:vAlign w:val="top"/>
            <w:textDirection w:val="lrTb"/>
            <w:noWrap w:val="false"/>
          </w:tcPr>
          <w:p>
            <w:pPr>
              <w:rPr>
                <w:rFonts w:hint="default" w:ascii="Times New Roman" w:hAnsi="Times New Roman" w:eastAsia="宋体" w:cs="Times New Roman"/>
              </w:rPr>
            </w:pPr>
            <w:r>
              <w:rPr>
                <w:rFonts w:hint="default" w:ascii="Times New Roman" w:hAnsi="Times New Roman"/>
              </w:rPr>
              <w:t xml:space="preserve">提供，请注明型号</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2.1</w:t>
            </w:r>
            <w:r/>
          </w:p>
        </w:tc>
        <w:tc>
          <w:tcPr>
            <w:tcW w:w="4429" w:type="dxa"/>
            <w:vAlign w:val="top"/>
            <w:textDirection w:val="lrTb"/>
            <w:noWrap w:val="false"/>
          </w:tcPr>
          <w:p>
            <w:pPr>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olor w:val="000000" w:themeColor="text1"/>
                <w14:textFill>
                  <w14:solidFill>
                    <w14:schemeClr w14:val="tx1"/>
                  </w14:solidFill>
                </w14:textFill>
              </w:rPr>
              <w:t xml:space="preserve">监护仪主机            24台</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2.2</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心电、血氧、无创血压、体温、脉搏、呼吸、双道有创压模块及配套附件      24套</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2.3</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锂电池                        24块</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2.4</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同品牌转运监护仪（含双通道IBP）及配套附件</w:t>
            </w:r>
            <w:r>
              <w:rPr>
                <w:rFonts w:hint="default" w:ascii="Times New Roman" w:hAnsi="Times New Roman" w:cs="Times New Roman"/>
                <w:color w:val="ee0000"/>
                <w:szCs w:val="21"/>
              </w:rPr>
              <w:t xml:space="preserve">                             </w:t>
            </w:r>
            <w:r>
              <w:rPr>
                <w:rFonts w:hint="default" w:ascii="Times New Roman" w:hAnsi="Times New Roman" w:cs="Times New Roman"/>
                <w:color w:val="000000" w:themeColor="text1"/>
                <w:szCs w:val="21"/>
                <w14:textFill>
                  <w14:solidFill>
                    <w14:schemeClr w14:val="tx1"/>
                  </w14:solidFill>
                </w14:textFill>
              </w:rPr>
              <w:t xml:space="preserve">2套</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2.5</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呼末二氧化碳模块及配套附件</w:t>
            </w:r>
            <w:r>
              <w:rPr>
                <w:rFonts w:hint="default" w:ascii="Times New Roman" w:hAnsi="Times New Roman" w:cs="Times New Roman"/>
                <w:color w:val="ee0000"/>
                <w:szCs w:val="21"/>
              </w:rPr>
              <w:t xml:space="preserve">     </w:t>
            </w:r>
            <w:r>
              <w:rPr>
                <w:rFonts w:hint="default" w:ascii="Times New Roman" w:hAnsi="Times New Roman" w:cs="Times New Roman"/>
                <w:color w:val="000000" w:themeColor="text1"/>
                <w:szCs w:val="21"/>
                <w14:textFill>
                  <w14:solidFill>
                    <w14:schemeClr w14:val="tx1"/>
                  </w14:solidFill>
                </w14:textFill>
              </w:rPr>
              <w:t xml:space="preserve">3套</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2.6</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PICCO模块及配套附件           4套</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2.7</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BIS模块及配套附件 </w:t>
            </w:r>
            <w:r>
              <w:rPr>
                <w:rFonts w:hint="default" w:ascii="Times New Roman" w:hAnsi="Times New Roman" w:cs="Times New Roman"/>
                <w:color w:val="ee0000"/>
                <w:szCs w:val="21"/>
              </w:rPr>
              <w:t xml:space="preserve">           </w:t>
            </w:r>
            <w:r>
              <w:rPr>
                <w:rFonts w:hint="default" w:ascii="Times New Roman" w:hAnsi="Times New Roman" w:cs="Times New Roman"/>
                <w:color w:val="000000" w:themeColor="text1"/>
                <w:szCs w:val="21"/>
                <w14:textFill>
                  <w14:solidFill>
                    <w14:schemeClr w14:val="tx1"/>
                  </w14:solidFill>
                </w14:textFill>
              </w:rPr>
              <w:t xml:space="preserve"> 4套</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2.8</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脑氧模块及配套附件 </w:t>
            </w:r>
            <w:r>
              <w:rPr>
                <w:rFonts w:hint="default" w:ascii="Times New Roman" w:hAnsi="Times New Roman" w:cs="Times New Roman"/>
                <w:color w:val="ee0000"/>
                <w:szCs w:val="21"/>
              </w:rPr>
              <w:t xml:space="preserve">        </w:t>
            </w:r>
            <w:r>
              <w:rPr>
                <w:rFonts w:hint="default" w:ascii="Times New Roman" w:hAnsi="Times New Roman" w:cs="Times New Roman"/>
                <w:color w:val="000000" w:themeColor="text1"/>
                <w:szCs w:val="21"/>
                <w14:textFill>
                  <w14:solidFill>
                    <w14:schemeClr w14:val="tx1"/>
                  </w14:solidFill>
                </w14:textFill>
              </w:rPr>
              <w:t xml:space="preserve">    3套</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提供</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3</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其他配套附件</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如有，请注明</w:t>
            </w:r>
            <w:r/>
          </w:p>
        </w:tc>
      </w:tr>
      <w:tr>
        <w:trPr>
          <w:trHeight w:val="90"/>
        </w:trPr>
        <w:tc>
          <w:tcPr>
            <w:tcW w:w="900" w:type="dxa"/>
            <w:vAlign w:val="top"/>
            <w:textDirection w:val="lrTb"/>
            <w:noWrap w:val="false"/>
          </w:tcPr>
          <w:p>
            <w:pPr>
              <w:rPr>
                <w:rFonts w:hint="default" w:ascii="Times New Roman" w:hAnsi="Times New Roman" w:eastAsia="宋体" w:cs="Times New Roman"/>
              </w:rPr>
            </w:pPr>
            <w:r>
              <w:rPr>
                <w:rFonts w:hint="eastAsia"/>
                <w:lang w:eastAsia="zh-CN"/>
              </w:rPr>
              <w:t xml:space="preserve">2.</w:t>
            </w:r>
            <w:r>
              <w:rPr>
                <w:rFonts w:hint="default" w:ascii="Times New Roman" w:hAnsi="Times New Roman"/>
              </w:rPr>
              <w:t xml:space="preserve">4</w:t>
            </w:r>
            <w:r/>
          </w:p>
        </w:tc>
        <w:tc>
          <w:tcPr>
            <w:tcW w:w="4429" w:type="dxa"/>
            <w:vAlign w:val="top"/>
            <w:textDirection w:val="lrTb"/>
            <w:noWrap w:val="false"/>
          </w:tcPr>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其他优惠条件</w:t>
            </w:r>
            <w:r/>
          </w:p>
        </w:tc>
        <w:tc>
          <w:tcPr>
            <w:tcW w:w="3892" w:type="dxa"/>
            <w:vAlign w:val="top"/>
            <w:textDirection w:val="lrTb"/>
            <w:noWrap w:val="false"/>
          </w:tcPr>
          <w:p>
            <w:pPr>
              <w:rPr>
                <w:rFonts w:hint="default" w:ascii="Times New Roman" w:hAnsi="Times New Roman" w:eastAsia="宋体" w:cs="Times New Roman"/>
              </w:rPr>
            </w:pPr>
            <w:r>
              <w:rPr>
                <w:rFonts w:hint="default"/>
              </w:rPr>
              <w:t xml:space="preserve">如有，请注明</w:t>
            </w:r>
            <w:r/>
          </w:p>
        </w:tc>
      </w:tr>
    </w:tbl>
    <w:p>
      <w:pPr>
        <w:ind w:left="0"/>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0"/>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要求</w:t>
      </w:r>
      <w:bookmarkEnd w:id="322"/>
      <w:r/>
      <w:r/>
    </w:p>
    <w:p>
      <w:pPr>
        <w:pStyle w:val="809"/>
        <w:keepLines w:val="0"/>
        <w:keepNext w:val="0"/>
        <w:pageBreakBefore w:val="0"/>
        <w:spacing w:line="360" w:lineRule="auto"/>
        <w:widowControl/>
        <w:rPr>
          <w:rFonts w:hint="eastAsia" w:ascii="Times New Roman" w:hAnsi="宋体" w:eastAsia="宋体" w:cs="Times New Roman"/>
          <w:b w:val="0"/>
          <w:bCs/>
          <w:color w:val="auto"/>
          <w:sz w:val="21"/>
          <w:szCs w:val="24"/>
          <w:highlight w:val="none"/>
          <w:lang w:val="zh-CN" w:eastAsia="zh-CN" w:bidi="ar-SA"/>
        </w:rPr>
      </w:pPr>
      <w:r/>
      <w:bookmarkStart w:id="323" w:name="_Hlk183025379"/>
      <w:r/>
      <w:bookmarkStart w:id="324" w:name="_Hlk179555667"/>
      <w:r/>
      <w:bookmarkStart w:id="325" w:name="_Hlk183025149"/>
      <w:r/>
      <w:bookmarkStart w:id="326" w:name="_Hlk93775766"/>
      <w:r>
        <w:rPr>
          <w:rFonts w:hint="eastAsia" w:ascii="Times New Roman" w:hAnsi="宋体" w:eastAsia="宋体" w:cs="Times New Roman"/>
          <w:b w:val="0"/>
          <w:bCs/>
          <w:color w:val="auto"/>
          <w:sz w:val="21"/>
          <w:szCs w:val="24"/>
          <w:highlight w:val="none"/>
          <w:lang w:val="zh-CN" w:eastAsia="zh-CN" w:bidi="ar-SA"/>
        </w:rPr>
        <w:t xml:space="preserve">1、</w:t>
      </w:r>
      <w:bookmarkStart w:id="327" w:name="OLE_LINK39"/>
      <w:r>
        <w:rPr>
          <w:rFonts w:hint="eastAsia" w:ascii="Times New Roman" w:hAnsi="宋体" w:eastAsia="宋体" w:cs="Times New Roman"/>
          <w:b w:val="0"/>
          <w:bCs/>
          <w:color w:val="auto"/>
          <w:sz w:val="21"/>
          <w:szCs w:val="24"/>
          <w:highlight w:val="none"/>
          <w:lang w:val="zh-CN" w:eastAsia="zh-CN" w:bidi="ar-SA"/>
        </w:rPr>
        <w:t xml:space="preserve">★</w:t>
      </w:r>
      <w:bookmarkEnd w:id="327"/>
      <w:r>
        <w:rPr>
          <w:rFonts w:hint="eastAsia" w:ascii="Times New Roman" w:hAnsi="宋体" w:eastAsia="宋体" w:cs="Times New Roman"/>
          <w:b/>
          <w:bCs w:val="0"/>
          <w:color w:val="auto"/>
          <w:sz w:val="21"/>
          <w:szCs w:val="24"/>
          <w:highlight w:val="none"/>
          <w:lang w:val="zh-CN" w:eastAsia="zh-CN" w:bidi="ar-SA"/>
        </w:rPr>
        <w:t xml:space="preserve">付款方式：</w:t>
      </w:r>
      <w:bookmarkStart w:id="328" w:name="OLE_LINK38"/>
      <w:r>
        <w:rPr>
          <w:rFonts w:hint="eastAsia" w:ascii="Times New Roman" w:hAnsi="宋体" w:eastAsia="宋体" w:cs="Times New Roman"/>
          <w:bCs/>
          <w:color w:val="auto"/>
          <w:sz w:val="21"/>
          <w:highlight w:val="none"/>
        </w:rPr>
        <w:t xml:space="preserve">货物送达现场，经项目主管部门及需求科室联合验收合格、收到中标单位合规发票后支付合同货款 90%；验收合格满一年且无任何质量问题，结清剩余 10% 尾款。</w:t>
      </w:r>
      <w:bookmarkEnd w:id="328"/>
      <w:r/>
      <w:r/>
    </w:p>
    <w:p>
      <w:pPr>
        <w:pStyle w:val="798"/>
        <w:keepLines w:val="0"/>
        <w:keepNext w:val="0"/>
        <w:pageBreakBefore w:val="0"/>
        <w:spacing w:line="360" w:lineRule="auto"/>
        <w:widowControl w:val="off"/>
        <w:rPr>
          <w:rFonts w:hint="eastAsia" w:ascii="Times New Roman" w:hAnsi="宋体" w:eastAsia="宋体" w:cs="Times New Roman"/>
          <w:b w:val="0"/>
          <w:bCs/>
          <w:color w:val="auto"/>
          <w:sz w:val="21"/>
          <w:szCs w:val="24"/>
          <w:highlight w:val="none"/>
          <w:lang w:val="en-US" w:eastAsia="zh-CN" w:bidi="ar-SA"/>
        </w:rPr>
      </w:pPr>
      <w:r>
        <w:rPr>
          <w:rFonts w:hint="eastAsia" w:ascii="Times New Roman" w:hAnsi="宋体" w:eastAsia="宋体" w:cs="Times New Roman"/>
          <w:b w:val="0"/>
          <w:bCs/>
          <w:color w:val="auto"/>
          <w:sz w:val="21"/>
          <w:szCs w:val="24"/>
          <w:highlight w:val="none"/>
          <w:lang w:val="en-US" w:eastAsia="zh-CN" w:bidi="ar-SA"/>
        </w:rPr>
        <w:t xml:space="preserve">2</w:t>
      </w:r>
      <w:r>
        <w:rPr>
          <w:rFonts w:hint="eastAsia" w:ascii="Times New Roman" w:hAnsi="宋体" w:eastAsia="宋体" w:cs="Times New Roman"/>
          <w:b w:val="0"/>
          <w:bCs/>
          <w:color w:val="auto"/>
          <w:sz w:val="21"/>
          <w:szCs w:val="24"/>
          <w:highlight w:val="none"/>
          <w:lang w:val="zh-CN" w:eastAsia="zh-CN" w:bidi="ar-SA"/>
        </w:rPr>
        <w:t xml:space="preserve">、税：本项目执行中相关的一切税费均由中标单位负担。</w:t>
      </w:r>
      <w:r/>
    </w:p>
    <w:p>
      <w:pPr>
        <w:keepLines w:val="0"/>
        <w:keepNext w:val="0"/>
        <w:pageBreakBefore w:val="0"/>
        <w:spacing w:line="360" w:lineRule="auto"/>
        <w:widowControl w:val="off"/>
        <w:rPr>
          <w:rFonts w:hAnsi="宋体"/>
          <w:b w:val="0"/>
          <w:bCs/>
          <w:color w:val="auto"/>
          <w:szCs w:val="24"/>
          <w:highlight w:val="none"/>
        </w:rPr>
      </w:pPr>
      <w:r>
        <w:rPr>
          <w:rFonts w:hint="eastAsia" w:hAnsi="宋体"/>
          <w:b w:val="0"/>
          <w:bCs/>
          <w:color w:val="auto"/>
          <w:szCs w:val="24"/>
          <w:highlight w:val="none"/>
        </w:rPr>
        <w:t xml:space="preserve">3、</w:t>
      </w:r>
      <w:r>
        <w:rPr>
          <w:rFonts w:hint="eastAsia" w:hAnsi="宋体"/>
          <w:b/>
          <w:bCs w:val="0"/>
          <w:color w:val="auto"/>
          <w:szCs w:val="24"/>
          <w:highlight w:val="none"/>
        </w:rPr>
        <w:t xml:space="preserve">★</w:t>
      </w:r>
      <w:r>
        <w:rPr>
          <w:rFonts w:hAnsi="宋体"/>
          <w:b/>
          <w:bCs w:val="0"/>
          <w:color w:val="auto"/>
          <w:szCs w:val="24"/>
          <w:highlight w:val="none"/>
        </w:rPr>
        <w:t xml:space="preserve">交货</w:t>
      </w:r>
      <w:r>
        <w:rPr>
          <w:rFonts w:hint="eastAsia" w:hAnsi="宋体"/>
          <w:b/>
          <w:bCs w:val="0"/>
          <w:color w:val="auto"/>
          <w:szCs w:val="24"/>
          <w:highlight w:val="none"/>
        </w:rPr>
        <w:t xml:space="preserve">期（含安装调试）：合同生效之日起</w:t>
      </w:r>
      <w:r>
        <w:rPr>
          <w:rFonts w:hint="eastAsia" w:hAnsi="宋体"/>
          <w:b/>
          <w:bCs w:val="0"/>
          <w:color w:val="auto"/>
          <w:szCs w:val="24"/>
          <w:highlight w:val="none"/>
          <w:lang w:val="en-US" w:eastAsia="zh-CN"/>
        </w:rPr>
        <w:t xml:space="preserve">30</w:t>
      </w:r>
      <w:r>
        <w:rPr>
          <w:rFonts w:hint="eastAsia" w:hAnsi="宋体"/>
          <w:b/>
          <w:bCs w:val="0"/>
          <w:color w:val="auto"/>
          <w:szCs w:val="24"/>
          <w:highlight w:val="none"/>
        </w:rPr>
        <w:t xml:space="preserve">天内货物运抵采购人指定的</w:t>
      </w:r>
      <w:r>
        <w:rPr>
          <w:rFonts w:hint="eastAsia" w:hAnsi="宋体"/>
          <w:b/>
          <w:bCs w:val="0"/>
          <w:color w:val="auto"/>
          <w:szCs w:val="24"/>
          <w:highlight w:val="none"/>
          <w:lang w:val="en-US" w:eastAsia="zh-CN"/>
        </w:rPr>
        <w:t xml:space="preserve">地点</w:t>
      </w:r>
      <w:r>
        <w:rPr>
          <w:rFonts w:hint="eastAsia" w:hAnsi="宋体"/>
          <w:b/>
          <w:bCs w:val="0"/>
          <w:color w:val="auto"/>
          <w:szCs w:val="24"/>
          <w:highlight w:val="none"/>
        </w:rPr>
        <w:t xml:space="preserve">。投标人逾期交付货物的，每逾期一天，投标人向采购人偿付货款总额5‰的滞纳金，如逾期交货达10天，采购人有权解除合同。</w:t>
      </w:r>
      <w:r/>
    </w:p>
    <w:p>
      <w:pPr>
        <w:spacing w:line="360" w:lineRule="auto"/>
        <w:rPr>
          <w:rFonts w:hint="eastAsia" w:hAnsi="宋体"/>
          <w:b/>
          <w:bCs w:val="0"/>
          <w:color w:val="auto"/>
          <w:szCs w:val="24"/>
          <w:highlight w:val="none"/>
          <w:lang w:val="en-US" w:eastAsia="zh-CN"/>
        </w:rPr>
      </w:pPr>
      <w:r>
        <w:rPr>
          <w:rFonts w:hint="eastAsia" w:hAnsi="宋体"/>
          <w:b/>
          <w:bCs w:val="0"/>
          <w:color w:val="auto"/>
          <w:szCs w:val="24"/>
          <w:highlight w:val="none"/>
        </w:rPr>
        <w:t xml:space="preserve">4、质保期要求：</w:t>
      </w:r>
      <w:r>
        <w:rPr>
          <w:rFonts w:hint="eastAsia" w:hAnsi="宋体"/>
          <w:b/>
          <w:bCs w:val="0"/>
          <w:color w:val="auto"/>
          <w:szCs w:val="24"/>
          <w:highlight w:val="none"/>
          <w:lang w:val="en-US" w:eastAsia="zh-CN"/>
        </w:rPr>
        <w:t xml:space="preserve">整机质保至少</w:t>
      </w:r>
      <w:r>
        <w:rPr>
          <w:rFonts w:hint="eastAsia" w:hAnsi="宋体"/>
          <w:b/>
          <w:color w:val="auto"/>
          <w:highlight w:val="none"/>
        </w:rPr>
        <w:t xml:space="preserve">伍年，鼓励延长，</w:t>
      </w:r>
      <w:r>
        <w:rPr>
          <w:rFonts w:hint="eastAsia" w:hAnsi="宋体"/>
          <w:b/>
          <w:color w:val="auto"/>
          <w:highlight w:val="none"/>
          <w:lang w:val="en-US" w:eastAsia="zh-CN"/>
        </w:rPr>
        <w:t xml:space="preserve">并</w:t>
      </w:r>
      <w:r>
        <w:rPr>
          <w:rFonts w:hint="eastAsia" w:hAnsi="宋体"/>
          <w:b/>
          <w:color w:val="auto"/>
          <w:highlight w:val="none"/>
        </w:rPr>
        <w:t xml:space="preserve">提供原厂质保函或保修合同</w:t>
      </w:r>
      <w:r>
        <w:rPr>
          <w:rFonts w:hint="eastAsia" w:hAnsi="宋体"/>
          <w:b/>
          <w:bCs w:val="0"/>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4.2.质保期外投标人或生产厂家承诺对本设备终身负责维修。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4.3.所有第三方产品免费质保期需与投标主机享有相同质保期。</w:t>
      </w:r>
      <w:r/>
    </w:p>
    <w:p>
      <w:pPr>
        <w:spacing w:line="360" w:lineRule="auto"/>
        <w:rPr>
          <w:rFonts w:hAnsi="宋体"/>
          <w:b w:val="0"/>
          <w:bCs/>
          <w:color w:val="auto"/>
          <w:szCs w:val="24"/>
          <w:highlight w:val="none"/>
        </w:rPr>
      </w:pPr>
      <w:r>
        <w:rPr>
          <w:rFonts w:hAnsi="宋体"/>
          <w:b w:val="0"/>
          <w:bCs/>
          <w:color w:val="auto"/>
          <w:szCs w:val="24"/>
          <w:highlight w:val="none"/>
        </w:rPr>
        <w:t xml:space="preserve">5</w:t>
      </w:r>
      <w:r>
        <w:rPr>
          <w:rFonts w:hint="eastAsia" w:hAnsi="宋体"/>
          <w:b w:val="0"/>
          <w:bCs/>
          <w:color w:val="auto"/>
          <w:szCs w:val="24"/>
          <w:highlight w:val="none"/>
        </w:rPr>
        <w:t xml:space="preserve">、实施方案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5.1.</w:t>
      </w:r>
      <w:r>
        <w:rPr>
          <w:rFonts w:hAnsi="宋体"/>
          <w:b w:val="0"/>
          <w:bCs/>
          <w:color w:val="auto"/>
          <w:szCs w:val="24"/>
          <w:highlight w:val="none"/>
        </w:rPr>
        <w:t xml:space="preserve">安装要求：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（6）本项目所采购产品如需与其他系统对接时，必须免费提供技术支持。</w:t>
      </w:r>
      <w:r/>
    </w:p>
    <w:p>
      <w:pPr>
        <w:spacing w:line="360" w:lineRule="auto"/>
        <w:rPr>
          <w:rFonts w:hint="eastAsia" w:hAnsi="宋体"/>
          <w:b w:val="0"/>
          <w:bCs/>
          <w:color w:val="auto"/>
          <w:szCs w:val="24"/>
          <w:highlight w:val="none"/>
        </w:rPr>
      </w:pPr>
      <w:r>
        <w:rPr>
          <w:rFonts w:hint="eastAsia" w:hAnsi="宋体"/>
          <w:b w:val="0"/>
          <w:bCs/>
          <w:color w:val="auto"/>
          <w:szCs w:val="24"/>
          <w:highlight w:val="none"/>
        </w:rPr>
        <w:t xml:space="preserve">（7）负责维修设备的人员要求严格遵守采购人的规章制度、工作程序及标准。</w:t>
      </w:r>
      <w:r/>
    </w:p>
    <w:p>
      <w:pPr>
        <w:spacing w:line="360" w:lineRule="auto"/>
        <w:rPr>
          <w:rFonts w:hint="eastAsia" w:hAnsi="宋体" w:eastAsia="宋体"/>
          <w:b w:val="0"/>
          <w:bCs/>
          <w:color w:val="auto"/>
          <w:szCs w:val="24"/>
          <w:highlight w:val="none"/>
          <w:lang w:eastAsia="zh-CN"/>
        </w:rPr>
      </w:pP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8</w:t>
      </w: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供应商应</w:t>
      </w:r>
      <w:r>
        <w:rPr>
          <w:rFonts w:hint="eastAsia" w:hAnsi="宋体"/>
          <w:b w:val="0"/>
          <w:bCs/>
          <w:color w:val="auto"/>
          <w:szCs w:val="24"/>
          <w:highlight w:val="none"/>
          <w:lang w:eastAsia="zh-CN"/>
        </w:rPr>
        <w:t xml:space="preserve">开放数据接口协议并支持免费接入医院现有信息系统。</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5.2.</w:t>
      </w:r>
      <w:r>
        <w:rPr>
          <w:rFonts w:hAnsi="宋体"/>
          <w:b w:val="0"/>
          <w:bCs/>
          <w:color w:val="auto"/>
          <w:szCs w:val="24"/>
          <w:highlight w:val="none"/>
        </w:rPr>
        <w:t xml:space="preserve">验收要求</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5.3.售后服务</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w:t>
      </w:r>
      <w:r>
        <w:rPr>
          <w:rFonts w:hAnsi="宋体"/>
          <w:b w:val="0"/>
          <w:bCs/>
          <w:color w:val="auto"/>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（4）保修期内一年至少提供2次现场维护保养（包括设备和耗材）。</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（5）如投标人提供的设备设有维修软件密码，免费提供维修密码,并保证无条件地为采购人永久免费打开。</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（6）系统软件终身免费升级。</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（7）质保期最后一年更换的配件，从更换之日起享有一年的免费质保期。</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（8）维修配件供应停产后需保证10年。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（9）无论在保修期内还是保修期外，投标人或生产厂家必须上门维修。投标人工程师至采购人维修本设备，须事先与采购人临床</w:t>
      </w:r>
      <w:r>
        <w:rPr>
          <w:rFonts w:hint="eastAsia" w:hAnsi="宋体"/>
          <w:b w:val="0"/>
          <w:bCs/>
          <w:color w:val="auto"/>
          <w:szCs w:val="24"/>
          <w:highlight w:val="none"/>
          <w:lang w:val="en-US" w:eastAsia="zh-CN"/>
        </w:rPr>
        <w:t xml:space="preserve">医学</w:t>
      </w:r>
      <w:r>
        <w:rPr>
          <w:rFonts w:hint="eastAsia" w:hAnsi="宋体"/>
          <w:b w:val="0"/>
          <w:bCs/>
          <w:color w:val="auto"/>
          <w:szCs w:val="24"/>
          <w:highlight w:val="none"/>
        </w:rPr>
        <w:t xml:space="preserve">工程处取得联系，做好相应登记；在维修过程中与采购人工程师共同完成维修工作。否则引起的一切责任由投标人负责。</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（10）维修完成后，只收取配件成本费，免收人工费和其它工时杂费。</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6、培训计划</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7、应急响应方案：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（1）投标人或生产厂家需提供本地化服务方案，至少包括：设有维修站和维修工程师，提供7*24小时维修服务客服电话。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（2）请提供详细的</w:t>
      </w:r>
      <w:r>
        <w:rPr>
          <w:rFonts w:hAnsi="宋体"/>
          <w:b w:val="0"/>
          <w:bCs/>
          <w:color w:val="auto"/>
          <w:szCs w:val="24"/>
          <w:highlight w:val="none"/>
        </w:rPr>
        <w:t xml:space="preserve">应急响应方案</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8、配件耗材情况：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（1）列出配置清单及分项报价，并提供订货号。进口产品需提供主机及部件的详细报关和商检单据。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（2）列出保修期内不能免费提供的耗材等清单和价格，未列出的视为免费保修范围内产品。</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w:t>
      </w:r>
      <w:r>
        <w:rPr>
          <w:rFonts w:hAnsi="宋体"/>
          <w:b w:val="0"/>
          <w:bCs/>
          <w:color w:val="auto"/>
          <w:szCs w:val="24"/>
          <w:highlight w:val="none"/>
        </w:rPr>
        <w:t xml:space="preserve">项目报价要求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w:t>
      </w:r>
      <w:r>
        <w:rPr>
          <w:rFonts w:hAnsi="宋体"/>
          <w:b w:val="0"/>
          <w:bCs/>
          <w:color w:val="auto"/>
          <w:szCs w:val="24"/>
          <w:highlight w:val="none"/>
        </w:rPr>
        <w:t xml:space="preserve">项目其他要求</w:t>
      </w:r>
      <w:r/>
    </w:p>
    <w:p>
      <w:pPr>
        <w:pStyle w:val="797"/>
        <w:rPr>
          <w:rFonts w:hAnsi="宋体"/>
          <w:b w:val="0"/>
          <w:bCs/>
          <w:color w:val="auto"/>
          <w:szCs w:val="24"/>
          <w:highlight w:val="none"/>
        </w:rPr>
      </w:pP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（2）招标文件中要求的软件和各项功能如需硬件或其他技术支持的，必须列明且免费提供。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（3）投标投标人在偏离的条款中也应列明该条款里投标人所能提供的最优配置。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5</w:t>
      </w:r>
      <w:r>
        <w:rPr>
          <w:rFonts w:hint="eastAsia" w:hAnsi="宋体"/>
          <w:b w:val="0"/>
          <w:bCs/>
          <w:color w:val="auto"/>
          <w:szCs w:val="24"/>
          <w:highlight w:val="none"/>
        </w:rPr>
        <w:t xml:space="preserve">）所有附属设备、第三方产品或加配设备如需要注册证，必须提供。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6</w:t>
      </w:r>
      <w:r>
        <w:rPr>
          <w:rFonts w:hint="eastAsia" w:hAnsi="宋体"/>
          <w:b w:val="0"/>
          <w:bCs/>
          <w:color w:val="auto"/>
          <w:szCs w:val="24"/>
          <w:highlight w:val="none"/>
        </w:rPr>
        <w:t xml:space="preserve">）提供设备（含第三方产品）出保后的年保修合同价格。</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7</w:t>
      </w:r>
      <w:r>
        <w:rPr>
          <w:rFonts w:hint="eastAsia" w:hAnsi="宋体"/>
          <w:b w:val="0"/>
          <w:bCs/>
          <w:color w:val="auto"/>
          <w:szCs w:val="24"/>
          <w:highlight w:val="none"/>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8</w:t>
      </w:r>
      <w:r>
        <w:rPr>
          <w:rFonts w:hint="eastAsia" w:hAnsi="宋体"/>
          <w:b w:val="0"/>
          <w:bCs/>
          <w:color w:val="auto"/>
          <w:szCs w:val="24"/>
          <w:highlight w:val="none"/>
        </w:rPr>
        <w:t xml:space="preserve">）其他未提及事项必须符合法律法规及相关政策文件等规定。</w:t>
      </w:r>
      <w:bookmarkEnd w:id="323"/>
      <w:r/>
      <w:bookmarkEnd w:id="324"/>
      <w:r/>
      <w:bookmarkEnd w:id="325"/>
      <w:r/>
      <w:r/>
    </w:p>
    <w:p>
      <w:pPr>
        <w:pStyle w:val="798"/>
        <w:spacing w:line="360" w:lineRule="auto"/>
        <w:rPr>
          <w:rFonts w:ascii="宋体" w:hAnsi="宋体" w:eastAsia="宋体" w:cs="宋体"/>
          <w:bCs/>
          <w:color w:val="auto"/>
          <w:position w:val="0"/>
          <w:sz w:val="24"/>
          <w:szCs w:val="24"/>
          <w:highlight w:val="none"/>
        </w:rPr>
      </w:pPr>
      <w:r>
        <w:rPr>
          <w:rFonts w:ascii="宋体" w:hAnsi="宋体" w:eastAsia="宋体" w:cs="宋体"/>
          <w:bCs/>
          <w:color w:val="auto"/>
          <w:position w:val="0"/>
          <w:sz w:val="24"/>
          <w:szCs w:val="24"/>
          <w:highlight w:val="none"/>
        </w:rPr>
      </w:r>
      <w:r/>
    </w:p>
    <w:p>
      <w:pPr>
        <w:spacing w:line="360" w:lineRule="auto"/>
        <w:rPr>
          <w:rFonts w:hint="default" w:hAnsi="宋体" w:cs="宋体"/>
          <w:b/>
          <w:bCs w:val="0"/>
          <w:color w:val="auto"/>
          <w:sz w:val="24"/>
          <w:szCs w:val="21"/>
          <w:highlight w:val="none"/>
          <w:u w:val="single"/>
          <w:lang w:val="en-US" w:eastAsia="zh-CN"/>
        </w:rPr>
      </w:pPr>
      <w:r>
        <w:rPr>
          <w:rFonts w:hint="eastAsia" w:ascii="宋体" w:hAnsi="宋体" w:eastAsia="宋体" w:cs="宋体"/>
          <w:b/>
          <w:bCs w:val="0"/>
          <w:color w:val="auto"/>
          <w:position w:val="0"/>
          <w:sz w:val="24"/>
          <w:szCs w:val="24"/>
          <w:highlight w:val="none"/>
        </w:rPr>
        <w:t xml:space="preserve">注：上述“商务</w:t>
      </w:r>
      <w:r>
        <w:rPr>
          <w:rFonts w:hint="eastAsia" w:ascii="宋体" w:hAnsi="宋体" w:cs="宋体"/>
          <w:b/>
          <w:bCs w:val="0"/>
          <w:color w:val="auto"/>
          <w:position w:val="0"/>
          <w:sz w:val="24"/>
          <w:szCs w:val="24"/>
          <w:highlight w:val="none"/>
          <w:lang w:val="en-US" w:eastAsia="zh-CN"/>
        </w:rPr>
        <w:t xml:space="preserve">要求</w:t>
      </w:r>
      <w:r>
        <w:rPr>
          <w:rFonts w:hint="eastAsia" w:ascii="宋体" w:hAnsi="宋体" w:eastAsia="宋体" w:cs="宋体"/>
          <w:b/>
          <w:bCs w:val="0"/>
          <w:color w:val="auto"/>
          <w:position w:val="0"/>
          <w:sz w:val="24"/>
          <w:szCs w:val="24"/>
          <w:highlight w:val="none"/>
        </w:rPr>
        <w:t xml:space="preserve">”需在商务要求偏离表中逐条响应。</w:t>
      </w:r>
      <w:r/>
    </w:p>
    <w:p>
      <w:pPr>
        <w:spacing w:line="360" w:lineRule="auto"/>
        <w:rPr>
          <w:rFonts w:hint="default" w:hAnsi="宋体" w:cs="宋体"/>
          <w:b/>
          <w:color w:val="auto"/>
          <w:sz w:val="24"/>
          <w:szCs w:val="21"/>
          <w:highlight w:val="none"/>
          <w:u w:val="single"/>
          <w:lang w:val="en-US" w:eastAsia="zh-CN"/>
        </w:rPr>
      </w:pPr>
      <w:r>
        <w:rPr>
          <w:rFonts w:hint="default" w:hAnsi="宋体" w:cs="宋体"/>
          <w:b/>
          <w:color w:val="auto"/>
          <w:sz w:val="24"/>
          <w:szCs w:val="21"/>
          <w:highlight w:val="none"/>
          <w:u w:val="single"/>
          <w:lang w:val="en-US" w:eastAsia="zh-CN"/>
        </w:rPr>
        <w:br w:type="page" w:clear="all"/>
      </w:r>
      <w:bookmarkEnd w:id="326"/>
      <w:r/>
    </w:p>
    <w:p>
      <w:pPr>
        <w:pStyle w:val="810"/>
        <w:numPr>
          <w:ilvl w:val="0"/>
          <w:numId w:val="3"/>
        </w:numPr>
        <w:jc w:val="center"/>
        <w:rPr>
          <w:rFonts w:ascii="Microsoft New Tai Lue" w:hAnsi="Microsoft New Tai Lue" w:cs="Microsoft New Tai Lue"/>
          <w:color w:val="auto"/>
          <w:highlight w:val="none"/>
        </w:rPr>
      </w:pPr>
      <w:r/>
      <w:bookmarkStart w:id="329" w:name="_Toc31774"/>
      <w:r>
        <w:rPr>
          <w:rFonts w:ascii="Microsoft New Tai Lue" w:hAnsi="Microsoft New Tai Lue" w:cs="Microsoft New Tai Lue"/>
          <w:color w:val="auto"/>
          <w:highlight w:val="none"/>
        </w:rPr>
        <w:t xml:space="preserve">评标方法与评标标准</w:t>
      </w:r>
      <w:bookmarkEnd w:id="329"/>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综合评分保留至小数点后两位。</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二、评标标准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w:t>
      </w:r>
      <w:r>
        <w:rPr>
          <w:rFonts w:hint="eastAsia" w:ascii="宋体" w:hAnsi="宋体" w:eastAsia="宋体" w:cs="宋体"/>
          <w:b w:val="0"/>
          <w:bCs/>
          <w:color w:val="auto"/>
          <w:sz w:val="24"/>
          <w:szCs w:val="24"/>
          <w:highlight w:val="none"/>
          <w:lang w:val="en-US" w:eastAsia="zh-CN"/>
        </w:rPr>
        <w:t xml:space="preserve">估</w:t>
      </w:r>
      <w:r>
        <w:rPr>
          <w:rFonts w:hint="eastAsia" w:ascii="宋体" w:hAnsi="宋体" w:eastAsia="宋体" w:cs="宋体"/>
          <w:b w:val="0"/>
          <w:bCs/>
          <w:color w:val="auto"/>
          <w:sz w:val="24"/>
          <w:szCs w:val="24"/>
          <w:highlight w:val="none"/>
        </w:rPr>
        <w:t xml:space="preserve">法确定中标候选人。评标委员会将按下列评分办法和标准进行评分，总分值为100分。</w:t>
      </w:r>
      <w:r/>
    </w:p>
    <w:tbl>
      <w:tblPr>
        <w:tblStyle w:val="793"/>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092"/>
        <w:gridCol w:w="6385"/>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所投产品（同品牌同类型）自202</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年1月1日至投标截止时间（以合同签订时间为准）有销售业绩。未提供或未按要求提供不得分。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w:t>
            </w:r>
            <w:r>
              <w:rPr>
                <w:rFonts w:hint="eastAsia" w:ascii="宋体" w:hAnsi="宋体" w:cs="宋体"/>
                <w:b w:val="0"/>
                <w:bCs/>
                <w:color w:val="auto"/>
                <w:sz w:val="24"/>
                <w:szCs w:val="24"/>
                <w:highlight w:val="none"/>
                <w:lang w:val="en-US" w:eastAsia="zh-CN"/>
              </w:rPr>
              <w:t xml:space="preserve">技术要求</w:t>
            </w:r>
            <w:r>
              <w:rPr>
                <w:rFonts w:hint="eastAsia" w:ascii="宋体" w:hAnsi="宋体" w:eastAsia="宋体" w:cs="宋体"/>
                <w:b w:val="0"/>
                <w:bCs/>
                <w:color w:val="auto"/>
                <w:sz w:val="24"/>
                <w:szCs w:val="24"/>
                <w:highlight w:val="none"/>
              </w:rPr>
              <w:t xml:space="preserve">”的，得30分。其中：★指标为实质性要求，有一项负偏离的，视为无效投标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标注“▲”的内容为重要商务及技术条款，有一项负偏离的，每项扣4分；其他非重要商务及技术条款负偏离的，每项扣2分，扣完为止。</w:t>
            </w:r>
            <w:r>
              <w:rPr>
                <w:rFonts w:hint="eastAsia" w:ascii="宋体" w:hAnsi="宋体" w:cs="宋体"/>
                <w:b w:val="0"/>
                <w:bCs/>
                <w:color w:val="auto"/>
                <w:sz w:val="24"/>
                <w:szCs w:val="24"/>
                <w:highlight w:val="none"/>
                <w:lang w:val="en-US" w:eastAsia="zh-CN"/>
              </w:rPr>
              <w:t xml:space="preserve">须逐条响应，</w:t>
            </w:r>
            <w:r>
              <w:rPr>
                <w:rFonts w:hint="eastAsia" w:ascii="宋体" w:hAnsi="宋体" w:eastAsia="宋体" w:cs="宋体"/>
                <w:b w:val="0"/>
                <w:bCs/>
                <w:color w:val="auto"/>
                <w:sz w:val="24"/>
                <w:szCs w:val="24"/>
                <w:highlight w:val="none"/>
              </w:rPr>
              <w:t xml:space="preserve">缺项漏项视为负偏离。</w:t>
            </w:r>
            <w:r/>
          </w:p>
          <w:p>
            <w:pPr>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注：1.投标文件中需提供★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b/>
                <w:bCs w:val="0"/>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根据投标人提供的关于交货、安装、调试等项目实施方案综合打分。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方案内容全面，详细合理，针对性强，技术保障措施完善，得7分；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方案内容较全面合理，针对性一般，技术保障措施较为完善，得4分；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方案内容简单，未突出重点，技术保障措施一般，得1分。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根据投标人提供的培训计划的内容、方式、时间、人次数等综合评分。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培训计划实用，方式多样，安排合理得7分；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培训计划较实用，方式较多样，安排较合理得4分；培训计划简单，形式单一，得1分。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根据投标人对维修设备的响应和应急故障修复方案等综合评分。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维修响应速度快，维修方案全面可行性强，应急故障修复方案完善得7分；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维修响应较快，维修方案较全面，可行性较强，应急故障修复方案较完善得4分；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维修响应一般，维修方案简单，应急故障修复方案一般得1分。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配件情况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根据所投产品列出保修期外主要配件的清单和价格，评委根据配件的质量、价格等综合评分。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质量优秀、价格优惠得7分；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质量较优、价格较优惠得4分；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质量一般、价格优惠力度低得1分。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特别说明：投标人需提供环境标志产品证书/节能产品证书并标识出产品型号，如未提供，将不予认可。</w:t>
            </w:r>
            <w:r/>
          </w:p>
        </w:tc>
      </w:tr>
    </w:tbl>
    <w:p>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
          <w:bCs/>
          <w:color w:val="auto"/>
          <w:szCs w:val="21"/>
          <w:highlight w:val="none"/>
        </w:rPr>
        <w:t xml:space="preserve">注：</w:t>
      </w:r>
      <w:r/>
    </w:p>
    <w:p>
      <w:pPr>
        <w:ind w:firstLine="420"/>
        <w:spacing w:line="360" w:lineRule="auto"/>
        <w:tabs>
          <w:tab w:val="left" w:pos="1080" w:leader="none"/>
          <w:tab w:val="left" w:pos="1589" w:leader="none"/>
        </w:tabs>
        <w:rPr>
          <w:rFonts w:hint="eastAsia" w:ascii="宋体" w:hAnsi="宋体" w:cs="宋体"/>
          <w:szCs w:val="21"/>
          <w:highlight w:val="none"/>
        </w:rPr>
      </w:pPr>
      <w:r/>
      <w:bookmarkStart w:id="330" w:name="_Toc91836565"/>
      <w:r>
        <w:rPr>
          <w:rFonts w:hint="eastAsia" w:ascii="宋体" w:hAnsi="宋体"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cs="宋体"/>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br w:type="page" w:clear="all"/>
      </w:r>
      <w:r/>
    </w:p>
    <w:p>
      <w:pPr>
        <w:pStyle w:val="803"/>
        <w:rPr>
          <w:color w:val="auto"/>
          <w:highlight w:val="none"/>
        </w:rPr>
      </w:pPr>
      <w:r>
        <w:rPr>
          <w:color w:val="auto"/>
          <w:highlight w:val="none"/>
        </w:rPr>
      </w:r>
      <w:r/>
    </w:p>
    <w:p>
      <w:pPr>
        <w:pStyle w:val="810"/>
        <w:rPr>
          <w:rFonts w:ascii="Microsoft New Tai Lue" w:hAnsi="Microsoft New Tai Lue" w:cs="Microsoft New Tai Lue"/>
          <w:color w:val="auto"/>
          <w:highlight w:val="none"/>
        </w:rPr>
      </w:pPr>
      <w:r/>
      <w:bookmarkStart w:id="331" w:name="_Toc7374"/>
      <w:r>
        <w:rPr>
          <w:rFonts w:ascii="Microsoft New Tai Lue" w:hAnsi="Microsoft New Tai Lue" w:cs="Microsoft New Tai Lue"/>
          <w:color w:val="auto"/>
          <w:highlight w:val="none"/>
        </w:rPr>
        <w:t xml:space="preserve">第六章 </w:t>
      </w:r>
      <w:bookmarkEnd w:id="330"/>
      <w:r>
        <w:rPr>
          <w:rFonts w:hint="eastAsia" w:ascii="Microsoft New Tai Lue" w:hAnsi="Microsoft New Tai Lue" w:cs="Microsoft New Tai Lue"/>
          <w:color w:val="auto"/>
          <w:highlight w:val="none"/>
        </w:rPr>
        <w:t xml:space="preserve">投标文件格式</w:t>
      </w:r>
      <w:bookmarkEnd w:id="33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862"/>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332"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pStyle w:val="800"/>
        <w:ind w:left="0"/>
        <w:jc w:val="center"/>
        <w:rPr>
          <w:rFonts w:hint="eastAsia" w:ascii="Microsoft New Tai Lue" w:hAnsi="Microsoft New Tai Lue" w:cs="Microsoft New Tai Lue"/>
          <w:color w:val="auto"/>
          <w:position w:val="0"/>
          <w:sz w:val="60"/>
          <w:szCs w:val="60"/>
          <w:highlight w:val="none"/>
          <w:lang w:eastAsia="zh-CN"/>
        </w:rPr>
      </w:pPr>
      <w:r>
        <w:rPr>
          <w:rFonts w:hint="eastAsia" w:ascii="Microsoft New Tai Lue" w:hAnsi="Microsoft New Tai Lue" w:cs="Microsoft New Tai Lue"/>
          <w:color w:val="auto"/>
          <w:position w:val="0"/>
          <w:sz w:val="60"/>
          <w:szCs w:val="60"/>
          <w:highlight w:val="none"/>
          <w:lang w:eastAsia="zh-CN"/>
        </w:rPr>
        <w:t xml:space="preserve">江苏省人民医院中央监护系统采购项目</w:t>
      </w:r>
      <w:r/>
    </w:p>
    <w:p>
      <w:pPr>
        <w:rPr>
          <w:color w:val="auto"/>
          <w:highlight w:val="none"/>
        </w:rPr>
      </w:pPr>
      <w:r>
        <w:rPr>
          <w:color w:val="auto"/>
          <w:highlight w:val="none"/>
        </w:rPr>
      </w:r>
      <w:r/>
    </w:p>
    <w:p>
      <w:pPr>
        <w:pStyle w:val="801"/>
        <w:jc w:val="center"/>
        <w:rPr>
          <w:rFonts w:ascii="Microsoft New Tai Lue" w:hAnsi="Microsoft New Tai Lue" w:cs="Microsoft New Tai Lue"/>
          <w:b/>
          <w:color w:val="auto"/>
          <w:sz w:val="84"/>
          <w:szCs w:val="84"/>
          <w:highlight w:val="none"/>
        </w:rPr>
      </w:pPr>
      <w:r/>
      <w:bookmarkStart w:id="333" w:name="_Toc100905255"/>
      <w:r/>
      <w:r/>
    </w:p>
    <w:p>
      <w:pPr>
        <w:pStyle w:val="801"/>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投 标 文 件</w:t>
      </w:r>
      <w:bookmarkEnd w:id="333"/>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0"/>
          <w:szCs w:val="40"/>
          <w:highlight w:val="none"/>
        </w:rPr>
      </w:pPr>
      <w:r>
        <w:rPr>
          <w:rFonts w:ascii="Microsoft New Tai Lue" w:hAnsi="Microsoft New Tai Lue" w:cs="Microsoft New Tai Lue"/>
          <w:b/>
          <w:color w:val="auto"/>
          <w:sz w:val="40"/>
          <w:szCs w:val="40"/>
          <w:highlight w:val="none"/>
        </w:rPr>
        <w:t xml:space="preserve">项目编号：</w:t>
      </w:r>
      <w:sdt>
        <w:sdtPr>
          <w15:appearance w15:val="boundingBox"/>
          <w:id w:val="351766342"/>
          <w:placeholder>
            <w:docPart w:val="DefaultPlaceholder_-1854013440"/>
          </w:placeholder>
          <w:rPr>
            <w:rFonts w:ascii="Microsoft New Tai Lue" w:hAnsi="Microsoft New Tai Lue" w:cs="Microsoft New Tai Lue"/>
            <w:b/>
            <w:color w:val="auto"/>
            <w:sz w:val="40"/>
            <w:szCs w:val="40"/>
            <w:highlight w:val="none"/>
          </w:rPr>
        </w:sdtPr>
        <w:sdtContent>
          <w:r>
            <w:rPr>
              <w:rFonts w:hint="eastAsia" w:ascii="Microsoft New Tai Lue" w:hAnsi="Microsoft New Tai Lue" w:cs="Microsoft New Tai Lue"/>
              <w:b/>
              <w:color w:val="auto"/>
              <w:sz w:val="40"/>
              <w:szCs w:val="40"/>
              <w:highlight w:val="none"/>
              <w:lang w:eastAsia="zh-CN"/>
            </w:rPr>
            <w:t xml:space="preserve">JSZC-320000-JITC-G2026-0118</w:t>
          </w:r>
        </w:sdtContent>
      </w:sdt>
      <w:r/>
      <w:r/>
    </w:p>
    <w:p>
      <w:pPr>
        <w:pStyle w:val="801"/>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01"/>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01"/>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01"/>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801"/>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val="en-US" w:eastAsia="zh-CN"/>
        </w:rPr>
        <w:t xml:space="preserve">供应商</w:t>
      </w:r>
      <w:r>
        <w:rPr>
          <w:rFonts w:ascii="Microsoft New Tai Lue" w:hAnsi="Microsoft New Tai Lue" w:cs="Microsoft New Tai Lue"/>
          <w:b/>
          <w:color w:val="auto"/>
          <w:sz w:val="32"/>
          <w:szCs w:val="24"/>
          <w:highlight w:val="none"/>
        </w:rPr>
        <w:t xml:space="preserve">名称：</w:t>
      </w:r>
      <w:r>
        <w:rPr>
          <w:rFonts w:ascii="Microsoft New Tai Lue" w:hAnsi="Microsoft New Tai Lue" w:cs="Microsoft New Tai Lue"/>
          <w:b/>
          <w:color w:val="auto"/>
          <w:sz w:val="32"/>
          <w:szCs w:val="32"/>
          <w:highlight w:val="none"/>
        </w:rPr>
        <w:t xml:space="preserve">_____________________</w:t>
      </w:r>
      <w:r/>
    </w:p>
    <w:p>
      <w:pPr>
        <w:pStyle w:val="801"/>
        <w:jc w:val="center"/>
        <w:rPr>
          <w:rFonts w:ascii="Microsoft New Tai Lue" w:hAnsi="Microsoft New Tai Lue" w:cs="Microsoft New Tai Lue"/>
          <w:b/>
          <w:color w:val="auto"/>
          <w:sz w:val="32"/>
          <w:szCs w:val="32"/>
          <w:highlight w:val="none"/>
          <w:u w:val="singl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pStyle w:val="801"/>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32"/>
          <w:highlight w:val="none"/>
        </w:rPr>
        <w:t xml:space="preserve">联系人及联系方式：</w:t>
      </w:r>
      <w:r>
        <w:rPr>
          <w:rFonts w:ascii="Microsoft New Tai Lue" w:hAnsi="Microsoft New Tai Lue" w:cs="Microsoft New Tai Lue"/>
          <w:b/>
          <w:color w:val="auto"/>
          <w:sz w:val="32"/>
          <w:szCs w:val="32"/>
          <w:highlight w:val="none"/>
        </w:rPr>
        <w:t xml:space="preserve">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28"/>
          <w:highlight w:val="none"/>
        </w:rPr>
      </w:pPr>
      <w:r>
        <w:rPr>
          <w:rFonts w:ascii="Microsoft New Tai Lue" w:hAnsi="Microsoft New Tai Lue" w:cs="Microsoft New Tai Lue"/>
          <w:b/>
          <w:color w:val="auto"/>
          <w:sz w:val="32"/>
          <w:highlight w:val="none"/>
        </w:rPr>
        <w:t xml:space="preserve">二O   年  月  日</w:t>
      </w: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801"/>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（2）法定代表人（非法人单位负责人）身份证明，格式见附件。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3</w:t>
      </w:r>
      <w:r>
        <w:rPr>
          <w:rFonts w:hint="eastAsia"/>
          <w:color w:val="auto"/>
          <w:szCs w:val="21"/>
          <w:highlight w:val="none"/>
        </w:rPr>
        <w:t xml:space="preserve">）法定代表人授权委托书（适用于法人/非法人），格式见附件。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w:t>
      </w:r>
      <w:r/>
    </w:p>
    <w:p>
      <w:pPr>
        <w:jc w:val="left"/>
        <w:spacing w:line="300" w:lineRule="exact"/>
        <w:rPr>
          <w:color w:val="auto"/>
          <w:szCs w:val="21"/>
          <w:highlight w:val="none"/>
        </w:rPr>
      </w:pPr>
      <w:r>
        <w:rPr>
          <w:rFonts w:hint="eastAsia"/>
          <w:color w:val="auto"/>
          <w:szCs w:val="21"/>
          <w:highlight w:val="none"/>
        </w:rPr>
        <w:t xml:space="preserve">（7-2）财务报表等证明文件。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rFonts w:hint="eastAsia"/>
          <w:color w:val="auto"/>
          <w:szCs w:val="21"/>
          <w:highlight w:val="none"/>
        </w:rPr>
      </w:pP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）公章授权书（如需），格式见附件。</w:t>
      </w:r>
      <w:r/>
    </w:p>
    <w:p>
      <w:pPr>
        <w:jc w:val="left"/>
        <w:spacing w:line="300" w:lineRule="exact"/>
        <w:rPr>
          <w:rFonts w:hint="default" w:eastAsia="宋体"/>
          <w:color w:val="auto"/>
          <w:szCs w:val="21"/>
          <w:highlight w:val="none"/>
          <w:lang w:val="en-US" w:eastAsia="zh-CN"/>
        </w:rPr>
      </w:pPr>
      <w:r>
        <w:rPr>
          <w:rFonts w:hint="eastAsia"/>
          <w:color w:val="auto"/>
          <w:szCs w:val="21"/>
          <w:highlight w:val="none"/>
          <w:lang w:eastAsia="zh-CN"/>
        </w:rPr>
        <w:t xml:space="preserve">（</w:t>
      </w:r>
      <w:r>
        <w:rPr>
          <w:rFonts w:hint="eastAsia"/>
          <w:color w:val="auto"/>
          <w:szCs w:val="21"/>
          <w:highlight w:val="none"/>
          <w:lang w:val="en-US" w:eastAsia="zh-CN"/>
        </w:rPr>
        <w:t xml:space="preserve">9</w:t>
      </w:r>
      <w:r>
        <w:rPr>
          <w:rFonts w:hint="eastAsia"/>
          <w:color w:val="auto"/>
          <w:szCs w:val="21"/>
          <w:highlight w:val="none"/>
          <w:lang w:eastAsia="zh-CN"/>
        </w:rPr>
        <w:t xml:space="preserve">）</w:t>
      </w:r>
      <w:r>
        <w:rPr>
          <w:rFonts w:hint="eastAsia"/>
          <w:color w:val="auto"/>
          <w:szCs w:val="21"/>
          <w:highlight w:val="none"/>
          <w:lang w:val="en-US" w:eastAsia="zh-CN"/>
        </w:rPr>
        <w:t xml:space="preserve">售后服务条款</w:t>
      </w:r>
      <w:r/>
    </w:p>
    <w:p>
      <w:pPr>
        <w:pStyle w:val="801"/>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（2）</w:t>
      </w:r>
      <w:r>
        <w:rPr>
          <w:rFonts w:hint="eastAsia"/>
          <w:color w:val="auto"/>
          <w:szCs w:val="21"/>
          <w:highlight w:val="none"/>
        </w:rPr>
        <w:t xml:space="preserve">需求响应</w:t>
      </w:r>
      <w:r>
        <w:rPr>
          <w:color w:val="auto"/>
          <w:szCs w:val="21"/>
          <w:highlight w:val="none"/>
        </w:rPr>
        <w:t xml:space="preserve">方案</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pStyle w:val="801"/>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（1）要求投标人提交的其他文件材料或证明材料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（3）提供符合政府采购政策的证明材料</w:t>
      </w:r>
      <w:r/>
    </w:p>
    <w:p>
      <w:pPr>
        <w:pStyle w:val="801"/>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800"/>
        <w:ind w:left="1260"/>
        <w:rPr>
          <w:color w:val="auto"/>
          <w:highlight w:val="none"/>
        </w:rPr>
      </w:pPr>
      <w:r>
        <w:rPr>
          <w:color w:val="auto"/>
          <w:highlight w:val="none"/>
        </w:rPr>
      </w:r>
      <w:r/>
    </w:p>
    <w:tbl>
      <w:tblPr>
        <w:tblStyle w:val="793"/>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332"/>
      <w:r/>
    </w:p>
    <w:p>
      <w:pPr>
        <w:pStyle w:val="810"/>
        <w:numPr>
          <w:ilvl w:val="0"/>
          <w:numId w:val="4"/>
        </w:numPr>
        <w:ind w:left="601" w:hanging="601"/>
        <w:spacing w:before="0" w:line="360" w:lineRule="auto"/>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334" w:name="_Toc4161"/>
      <w:r/>
      <w:bookmarkStart w:id="335" w:name="_Toc107246274"/>
      <w:r/>
      <w:bookmarkStart w:id="336" w:name="_Toc103848582"/>
      <w:r/>
      <w:bookmarkStart w:id="337" w:name="_Toc104560897"/>
      <w:r/>
      <w:bookmarkStart w:id="338"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334"/>
      <w:r/>
      <w:bookmarkEnd w:id="335"/>
      <w:r/>
      <w:bookmarkEnd w:id="336"/>
      <w:r/>
      <w:bookmarkEnd w:id="337"/>
      <w:r/>
      <w:r/>
    </w:p>
    <w:p>
      <w:pPr>
        <w:rPr>
          <w:color w:val="auto"/>
          <w:highlight w:val="none"/>
        </w:rPr>
      </w:pPr>
      <w:r>
        <w:rPr>
          <w:color w:val="auto"/>
          <w:highlight w:val="none"/>
        </w:rPr>
      </w:r>
      <w:r/>
    </w:p>
    <w:p>
      <w:pPr>
        <w:pStyle w:val="810"/>
        <w:spacing w:before="0" w:line="280" w:lineRule="exact"/>
        <w:rPr>
          <w:rFonts w:ascii="Microsoft New Tai Lue" w:hAnsi="Microsoft New Tai Lue" w:cs="Microsoft New Tai Lue"/>
          <w:color w:val="auto"/>
          <w:sz w:val="28"/>
          <w:szCs w:val="24"/>
          <w:highlight w:val="none"/>
        </w:rPr>
      </w:pPr>
      <w:r/>
      <w:bookmarkStart w:id="339" w:name="_Toc107246275"/>
      <w:r/>
      <w:bookmarkStart w:id="340" w:name="_Toc13070"/>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338"/>
      <w:r/>
      <w:bookmarkEnd w:id="339"/>
      <w:r/>
      <w:bookmarkEnd w:id="340"/>
      <w:r/>
      <w:r/>
    </w:p>
    <w:p>
      <w:pPr>
        <w:ind w:firstLine="420"/>
        <w:spacing w:before="156" w:line="360" w:lineRule="exact"/>
        <w:rPr>
          <w:color w:val="auto"/>
          <w:szCs w:val="21"/>
          <w:highlight w:val="none"/>
        </w:rPr>
      </w:pPr>
      <w:r/>
      <w:bookmarkStart w:id="341" w:name="_Toc103848580"/>
      <w:r/>
      <w:bookmarkStart w:id="342" w:name="_Toc96347902"/>
      <w:r/>
      <w:sdt>
        <w:sdtPr>
          <w15:appearance w15:val="boundingBox"/>
          <w:id w:val="547302237"/>
          <w:placeholder>
            <w:docPart w:val="DefaultPlaceholder_-1854013440"/>
          </w:placeholder>
          <w:rPr>
            <w:rFonts w:hint="eastAsia"/>
            <w:color w:val="auto"/>
            <w:szCs w:val="21"/>
            <w:highlight w:val="none"/>
            <w:u w:val="single"/>
          </w:rPr>
        </w:sdtPr>
        <w:sdtContent>
          <w:r>
            <w:rPr>
              <w:rFonts w:hint="eastAsia"/>
              <w:color w:val="auto"/>
              <w:szCs w:val="21"/>
              <w:highlight w:val="none"/>
              <w:u w:val="single"/>
              <w:lang w:eastAsia="zh-CN"/>
            </w:rPr>
            <w:t xml:space="preserve">江苏省人民医院</w:t>
          </w:r>
        </w:sdtContent>
      </w:sdt>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w:t>
      </w:r>
      <w:sdt>
        <w:sdtPr>
          <w15:appearance w15:val="boundingBox"/>
          <w:id w:val="934785737"/>
          <w:placeholder>
            <w:docPart w:val="DefaultPlaceholder_-1854013440"/>
          </w:placeholder>
          <w:rPr>
            <w:color w:val="auto"/>
            <w:szCs w:val="21"/>
            <w:highlight w:val="none"/>
            <w:u w:val="single"/>
          </w:rPr>
        </w:sdtPr>
        <w:sdtContent>
          <w:r>
            <w:rPr>
              <w:rFonts w:hint="eastAsia"/>
              <w:color w:val="auto"/>
              <w:szCs w:val="21"/>
              <w:highlight w:val="none"/>
              <w:u w:val="single"/>
              <w:lang w:eastAsia="zh-CN"/>
            </w:rPr>
            <w:t xml:space="preserve">江苏省人民医院中央监护系统采购项目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JSZC-320000-JITC-G2026-0118</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为此：</w:t>
      </w:r>
      <w:r/>
    </w:p>
    <w:p>
      <w:pPr>
        <w:pStyle w:val="808"/>
        <w:ind w:firstLine="420"/>
        <w:jc w:val="left"/>
        <w:spacing w:after="0" w:line="360" w:lineRule="exact"/>
        <w:rPr>
          <w:rFonts w:hint="eastAsia" w:ascii="宋体" w:hAnsi="宋体" w:cs="宋体"/>
          <w:color w:val="auto"/>
        </w:rPr>
      </w:pPr>
      <w:r>
        <w:rPr>
          <w:rFonts w:hint="eastAsia" w:ascii="宋体" w:hAnsi="宋体" w:cs="宋体"/>
          <w:color w:val="auto"/>
        </w:rPr>
        <w:t xml:space="preserve">1、我方将按采购文件的规定履行全部责任和义务。</w:t>
      </w:r>
      <w:r/>
    </w:p>
    <w:p>
      <w:pPr>
        <w:pStyle w:val="808"/>
        <w:ind w:firstLine="420"/>
        <w:jc w:val="left"/>
        <w:spacing w:after="0" w:line="360" w:lineRule="exact"/>
        <w:rPr>
          <w:rFonts w:hint="eastAsia" w:ascii="宋体" w:hAnsi="宋体" w:cs="宋体"/>
          <w:color w:val="auto"/>
          <w:szCs w:val="21"/>
        </w:rPr>
      </w:pPr>
      <w:r>
        <w:rPr>
          <w:rFonts w:hint="eastAsia" w:ascii="宋体" w:hAnsi="宋体" w:cs="宋体"/>
          <w:color w:val="auto"/>
        </w:rPr>
        <w:t xml:space="preserve">2、我方已详细审查全部采购文件，我们完全理解并同意</w:t>
      </w:r>
      <w:r>
        <w:rPr>
          <w:rFonts w:hint="eastAsia" w:ascii="宋体" w:hAnsi="宋体" w:cs="宋体"/>
          <w:color w:val="auto"/>
          <w:szCs w:val="21"/>
        </w:rPr>
        <w:t xml:space="preserve">放弃对采购文件提出质疑或争议的权利。</w:t>
      </w:r>
      <w:r/>
    </w:p>
    <w:p>
      <w:pPr>
        <w:pStyle w:val="808"/>
        <w:ind w:firstLine="420"/>
        <w:jc w:val="left"/>
        <w:spacing w:after="0" w:line="360" w:lineRule="exact"/>
        <w:rPr>
          <w:rFonts w:hint="eastAsia" w:ascii="宋体" w:hAnsi="宋体" w:cs="宋体"/>
          <w:color w:val="auto"/>
        </w:rPr>
      </w:pPr>
      <w:r>
        <w:rPr>
          <w:rFonts w:hint="eastAsia" w:ascii="宋体" w:hAnsi="宋体" w:cs="宋体"/>
          <w:color w:val="auto"/>
          <w:szCs w:val="21"/>
        </w:rPr>
        <w:t xml:space="preserve">3、本投标有效期为自投标日起</w:t>
      </w:r>
      <w:r>
        <w:rPr>
          <w:rFonts w:hint="eastAsia" w:ascii="宋体" w:hAnsi="宋体" w:cs="宋体"/>
          <w:color w:val="auto"/>
          <w:szCs w:val="21"/>
          <w:u w:val="single"/>
        </w:rPr>
        <w:t xml:space="preserve">90日历天</w:t>
      </w:r>
      <w:r>
        <w:rPr>
          <w:rFonts w:hint="eastAsia" w:ascii="宋体" w:hAnsi="宋体" w:cs="宋体"/>
          <w:color w:val="auto"/>
          <w:szCs w:val="21"/>
        </w:rPr>
        <w:t xml:space="preserve">。</w:t>
      </w:r>
      <w:r/>
    </w:p>
    <w:p>
      <w:pPr>
        <w:pStyle w:val="808"/>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4、如果在规定的递交投标文件截止时间后，我方在投标有效期内撤销投标文件，投标保证金将不予退还。</w:t>
      </w:r>
      <w:r/>
    </w:p>
    <w:p>
      <w:pPr>
        <w:pStyle w:val="808"/>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5、我方同意贵方查询或调查我们提交的与本投标文件有关的声明、文件和资料，并同意在贵方的要求下提供相关文件或证书的原件及其他相关书面材料。</w:t>
      </w:r>
      <w:r/>
    </w:p>
    <w:p>
      <w:pPr>
        <w:pStyle w:val="808"/>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6、我方在法律和财务上独立、合法运作并独立于采购方，与采购人为本项目所委托的咨询单位或其附属机构没有直接或间接的任何关联。</w:t>
      </w:r>
      <w:r/>
    </w:p>
    <w:p>
      <w:pPr>
        <w:pStyle w:val="808"/>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08"/>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8、</w:t>
      </w:r>
      <w:r>
        <w:rPr>
          <w:rFonts w:hint="eastAsia" w:ascii="宋体" w:hAnsi="宋体" w:cs="宋体"/>
          <w:color w:val="auto"/>
        </w:rPr>
        <w:t xml:space="preserve">我方保证投标文件所提供的全部资料真实可靠，同意提供贵方要求的与该项投标有关的数据或资料，完全理解贵方不一定接受最低价的投标或收到的任何投标。</w:t>
      </w:r>
      <w:r/>
    </w:p>
    <w:p>
      <w:pPr>
        <w:pStyle w:val="808"/>
        <w:ind w:firstLine="420"/>
        <w:jc w:val="left"/>
        <w:spacing w:after="0" w:line="360" w:lineRule="exact"/>
        <w:rPr>
          <w:rFonts w:hint="eastAsia" w:ascii="宋体" w:hAnsi="宋体" w:cs="宋体"/>
          <w:color w:val="auto"/>
          <w:szCs w:val="21"/>
        </w:rPr>
      </w:pPr>
      <w:r>
        <w:rPr>
          <w:rFonts w:hint="eastAsia" w:ascii="宋体" w:hAnsi="宋体" w:cs="宋体"/>
          <w:color w:val="auto"/>
        </w:rPr>
        <w:t xml:space="preserve">9、</w:t>
      </w:r>
      <w:r>
        <w:rPr>
          <w:rFonts w:hint="eastAsia" w:ascii="宋体" w:hAnsi="宋体" w:cs="宋体"/>
          <w:color w:val="auto"/>
          <w:szCs w:val="21"/>
        </w:rPr>
        <w:t xml:space="preserve">与本投标有关的一切往来通讯请寄：</w:t>
      </w:r>
      <w:r/>
    </w:p>
    <w:p>
      <w:pPr>
        <w:pStyle w:val="808"/>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地址：</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8"/>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邮编：</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8"/>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联系人：</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8"/>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手机：</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8"/>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固定电话：</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8"/>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邮箱：</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8"/>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投标人名称（公章）：</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8"/>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法定代表人或其授权代表（签字或盖章）：</w:t>
      </w:r>
      <w:r>
        <w:rPr>
          <w:rFonts w:hint="eastAsia" w:ascii="宋体" w:hAnsi="宋体" w:cs="宋体"/>
          <w:color w:val="auto"/>
          <w:szCs w:val="21"/>
          <w:u w:val="single"/>
        </w:rPr>
        <w:tab/>
      </w:r>
      <w:r>
        <w:rPr>
          <w:rFonts w:hint="eastAsia" w:ascii="宋体" w:hAnsi="宋体" w:cs="宋体"/>
          <w:color w:val="auto"/>
          <w:szCs w:val="21"/>
          <w:u w:val="single"/>
        </w:rPr>
        <w:tab/>
      </w:r>
      <w:r/>
    </w:p>
    <w:p>
      <w:pPr>
        <w:pStyle w:val="808"/>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日期：______年</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rPr>
        <w:t xml:space="preserve">月</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rPr>
        <w:t xml:space="preserve">日</w:t>
      </w:r>
      <w:r/>
    </w:p>
    <w:p>
      <w:pPr>
        <w:pStyle w:val="810"/>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343" w:name="_Toc103848583"/>
      <w:r/>
      <w:bookmarkStart w:id="344" w:name="_Toc104560898"/>
      <w:r/>
      <w:bookmarkStart w:id="345" w:name="_Toc6696"/>
      <w:r/>
      <w:bookmarkStart w:id="346" w:name="_Toc107246276"/>
      <w:r>
        <w:rPr>
          <w:rFonts w:ascii="Microsoft New Tai Lue" w:hAnsi="Microsoft New Tai Lue" w:cs="Microsoft New Tai Lue"/>
          <w:bCs w:val="0"/>
          <w:color w:val="auto"/>
          <w:sz w:val="24"/>
          <w:szCs w:val="24"/>
          <w:highlight w:val="none"/>
        </w:rPr>
        <w:t xml:space="preserve">（2）</w:t>
      </w:r>
      <w:bookmarkEnd w:id="343"/>
      <w:r/>
      <w:bookmarkEnd w:id="344"/>
      <w:r>
        <w:rPr>
          <w:rFonts w:hint="eastAsia" w:ascii="Microsoft New Tai Lue" w:hAnsi="Microsoft New Tai Lue" w:cs="Microsoft New Tai Lue"/>
          <w:bCs w:val="0"/>
          <w:color w:val="auto"/>
          <w:sz w:val="24"/>
          <w:szCs w:val="24"/>
          <w:highlight w:val="none"/>
        </w:rPr>
        <w:t xml:space="preserve">法定代表人（非法人单位负责人）身份证明</w:t>
      </w:r>
      <w:bookmarkEnd w:id="345"/>
      <w:r/>
      <w:bookmarkEnd w:id="346"/>
      <w:r/>
      <w:r/>
    </w:p>
    <w:p>
      <w:pPr>
        <w:pStyle w:val="798"/>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98"/>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98"/>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98"/>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98"/>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rFonts w:hint="eastAsia"/>
          <w:color w:val="auto"/>
          <w:spacing w:val="-3"/>
          <w:highlight w:val="none"/>
        </w:rPr>
        <w:t xml:space="preserve">/非法人单位负责人</w:t>
      </w:r>
      <w:r>
        <w:rPr>
          <w:color w:val="auto"/>
          <w:spacing w:val="-3"/>
          <w:highlight w:val="none"/>
        </w:rPr>
        <w:t xml:space="preserve">。</w:t>
      </w:r>
      <w:r/>
    </w:p>
    <w:p>
      <w:pPr>
        <w:pStyle w:val="798"/>
        <w:ind w:firstLine="420"/>
        <w:spacing w:before="170"/>
        <w:rPr>
          <w:color w:val="auto"/>
          <w:highlight w:val="none"/>
        </w:rPr>
      </w:pPr>
      <w:r>
        <w:rPr>
          <w:color w:val="auto"/>
          <w:highlight w:val="none"/>
        </w:rPr>
        <w:t xml:space="preserve">特此证明。</w:t>
      </w:r>
      <w:r/>
    </w:p>
    <w:p>
      <w:pPr>
        <w:pStyle w:val="798"/>
        <w:ind w:left="1260"/>
        <w:rPr>
          <w:color w:val="auto"/>
          <w:sz w:val="20"/>
          <w:highlight w:val="none"/>
        </w:rPr>
      </w:pPr>
      <w:r>
        <w:rPr>
          <w:color w:val="auto"/>
          <w:sz w:val="20"/>
          <w:highlight w:val="none"/>
        </w:rPr>
      </w:r>
      <w:r/>
    </w:p>
    <w:p>
      <w:pPr>
        <w:pStyle w:val="798"/>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w:t>
      </w:r>
      <w:r>
        <w:rPr>
          <w:rFonts w:hint="eastAsia"/>
          <w:color w:val="auto"/>
          <w:highlight w:val="none"/>
        </w:rPr>
        <w:t xml:space="preserve">（非法人单位负责人）有效期内的身份证复印件</w:t>
      </w:r>
      <w:r>
        <w:rPr>
          <w:rFonts w:ascii="Microsoft New Tai Lue" w:hAnsi="Microsoft New Tai Lue" w:cs="Microsoft New Tai Lue"/>
          <w:color w:val="auto"/>
          <w:highlight w:val="none"/>
        </w:rPr>
        <w:t xml:space="preserve">（正反面）</w:t>
      </w:r>
      <w:r/>
    </w:p>
    <w:tbl>
      <w:tblPr>
        <w:tblStyle w:val="793"/>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98"/>
              <w:jc w:val="center"/>
              <w:rPr>
                <w:i/>
                <w:color w:val="auto"/>
                <w:sz w:val="20"/>
                <w:highlight w:val="none"/>
              </w:rPr>
            </w:pPr>
            <w:r>
              <w:rPr>
                <w:i/>
                <w:color w:val="auto"/>
                <w:sz w:val="24"/>
                <w:highlight w:val="none"/>
              </w:rPr>
              <w:t xml:space="preserve">身份证正面</w:t>
            </w:r>
            <w:r/>
          </w:p>
        </w:tc>
      </w:tr>
    </w:tbl>
    <w:p>
      <w:pPr>
        <w:pStyle w:val="798"/>
        <w:ind w:left="1260"/>
        <w:rPr>
          <w:color w:val="auto"/>
          <w:sz w:val="20"/>
          <w:highlight w:val="none"/>
        </w:rPr>
      </w:pPr>
      <w:r>
        <w:rPr>
          <w:color w:val="auto"/>
          <w:sz w:val="20"/>
          <w:highlight w:val="none"/>
        </w:rPr>
      </w:r>
      <w:r/>
    </w:p>
    <w:tbl>
      <w:tblPr>
        <w:tblStyle w:val="793"/>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98"/>
              <w:jc w:val="center"/>
              <w:rPr>
                <w:color w:val="auto"/>
                <w:sz w:val="20"/>
                <w:highlight w:val="none"/>
              </w:rPr>
            </w:pPr>
            <w:r>
              <w:rPr>
                <w:i/>
                <w:color w:val="auto"/>
                <w:sz w:val="24"/>
                <w:highlight w:val="none"/>
              </w:rPr>
              <w:t xml:space="preserve">身份证反面</w:t>
            </w:r>
            <w:r/>
          </w:p>
        </w:tc>
      </w:tr>
    </w:tbl>
    <w:p>
      <w:pPr>
        <w:pStyle w:val="798"/>
        <w:rPr>
          <w:color w:val="auto"/>
          <w:sz w:val="20"/>
          <w:highlight w:val="none"/>
        </w:rPr>
      </w:pPr>
      <w:r>
        <w:rPr>
          <w:color w:val="auto"/>
          <w:sz w:val="20"/>
          <w:highlight w:val="none"/>
        </w:rPr>
      </w:r>
      <w:r/>
    </w:p>
    <w:p>
      <w:pPr>
        <w:pStyle w:val="798"/>
        <w:rPr>
          <w:color w:val="auto"/>
          <w:sz w:val="20"/>
          <w:highlight w:val="none"/>
        </w:rPr>
      </w:pPr>
      <w:r>
        <w:rPr>
          <w:color w:val="auto"/>
          <w:sz w:val="20"/>
          <w:highlight w:val="none"/>
        </w:rPr>
      </w:r>
      <w:r/>
    </w:p>
    <w:p>
      <w:pPr>
        <w:pStyle w:val="798"/>
        <w:ind w:left="1260"/>
        <w:rPr>
          <w:color w:val="auto"/>
          <w:sz w:val="20"/>
          <w:highlight w:val="none"/>
        </w:rPr>
      </w:pPr>
      <w:r>
        <w:rPr>
          <w:color w:val="auto"/>
          <w:sz w:val="20"/>
          <w:highlight w:val="none"/>
        </w:rPr>
      </w:r>
      <w:r/>
    </w:p>
    <w:p>
      <w:pPr>
        <w:pStyle w:val="798"/>
        <w:ind w:left="1260"/>
        <w:spacing w:before="1"/>
        <w:rPr>
          <w:color w:val="auto"/>
          <w:sz w:val="22"/>
          <w:highlight w:val="none"/>
        </w:rPr>
      </w:pPr>
      <w:r>
        <w:rPr>
          <w:color w:val="auto"/>
          <w:sz w:val="22"/>
          <w:highlight w:val="none"/>
        </w:rPr>
      </w:r>
      <w:r/>
    </w:p>
    <w:p>
      <w:pPr>
        <w:pStyle w:val="798"/>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810"/>
        <w:spacing w:before="0"/>
        <w:rPr>
          <w:b/>
          <w:bCs/>
          <w:color w:val="auto"/>
          <w:sz w:val="24"/>
          <w:highlight w:val="none"/>
        </w:rPr>
      </w:pPr>
      <w:r>
        <w:rPr>
          <w:rFonts w:ascii="Times New Roman" w:hAnsi="Times New Roman"/>
          <w:color w:val="auto"/>
          <w:sz w:val="24"/>
          <w:szCs w:val="24"/>
          <w:highlight w:val="none"/>
        </w:rPr>
        <w:br w:type="page" w:clear="all"/>
      </w:r>
      <w:bookmarkStart w:id="347" w:name="_Toc107246277"/>
      <w:r/>
      <w:bookmarkStart w:id="348" w:name="_Toc103848584"/>
      <w:r/>
      <w:bookmarkStart w:id="349" w:name="_Toc104560899"/>
      <w:r/>
      <w:bookmarkStart w:id="350" w:name="_Toc24967"/>
      <w:r>
        <w:rPr>
          <w:rFonts w:ascii="Microsoft New Tai Lue" w:hAnsi="Microsoft New Tai Lue" w:cs="Microsoft New Tai Lue"/>
          <w:bCs w:val="0"/>
          <w:color w:val="auto"/>
          <w:sz w:val="24"/>
          <w:szCs w:val="24"/>
          <w:highlight w:val="none"/>
        </w:rPr>
        <w:t xml:space="preserve">（3）法定代表人授权委托书</w:t>
      </w:r>
      <w:bookmarkEnd w:id="347"/>
      <w:r/>
      <w:bookmarkEnd w:id="348"/>
      <w:r/>
      <w:bookmarkEnd w:id="349"/>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350"/>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sdt>
        <w:sdtPr>
          <w15:appearance w15:val="boundingBox"/>
          <w:id w:val="1260413918"/>
          <w:placeholder>
            <w:docPart w:val="01A1DFC42AC64084805BB4320526FF1E"/>
          </w:placeholder>
          <w:rPr>
            <w:color w:val="auto"/>
            <w:szCs w:val="21"/>
            <w:highlight w:val="none"/>
            <w:u w:val="single"/>
          </w:rPr>
        </w:sdtPr>
        <w:sdtContent>
          <w:r>
            <w:rPr>
              <w:rFonts w:hint="eastAsia"/>
              <w:color w:val="auto"/>
              <w:szCs w:val="21"/>
              <w:highlight w:val="none"/>
              <w:u w:val="single"/>
              <w:lang w:eastAsia="zh-CN"/>
            </w:rPr>
            <w:t xml:space="preserve">江苏省人民医院中央监护系统采购项目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JSZC-320000-JITC-G2026-0118</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808"/>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808"/>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附：法定代表人有效期内的</w:t>
      </w:r>
      <w:r>
        <w:rPr>
          <w:rFonts w:ascii="Microsoft New Tai Lue" w:hAnsi="Microsoft New Tai Lue" w:cs="Microsoft New Tai Lue"/>
          <w:color w:val="auto"/>
          <w:highlight w:val="none"/>
        </w:rPr>
        <w:t xml:space="preserve">身份证复印件（正反面）</w:t>
      </w:r>
      <w:r/>
    </w:p>
    <w:tbl>
      <w:tblPr>
        <w:tblStyle w:val="79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8"/>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9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8"/>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808"/>
        <w:keepLines w:val="0"/>
        <w:keepNext w:val="0"/>
        <w:pageBreakBefore w:val="0"/>
        <w:spacing w:after="0" w:line="240" w:lineRule="auto"/>
        <w:widowControl w:val="off"/>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808"/>
        <w:keepLines w:val="0"/>
        <w:keepNext w:val="0"/>
        <w:pageBreakBefore w:val="0"/>
        <w:spacing w:after="0" w:line="240" w:lineRule="auto"/>
        <w:widowControl w:val="off"/>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08"/>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51" w:name="_Toc104560895"/>
      <w:r/>
      <w:bookmarkStart w:id="352" w:name="_Toc107246279"/>
      <w:r/>
      <w:r/>
    </w:p>
    <w:p>
      <w:pPr>
        <w:pStyle w:val="808"/>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3</w:t>
      </w:r>
      <w:r>
        <w:rPr>
          <w:rFonts w:hint="eastAsia" w:ascii="Times New Roman" w:hAnsi="Times New Roman"/>
          <w:b/>
          <w:bCs/>
          <w:color w:val="auto"/>
          <w:szCs w:val="2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10"/>
        <w:spacing w:before="0"/>
        <w:rPr>
          <w:rFonts w:ascii="Times New Roman" w:hAnsi="Times New Roman"/>
          <w:bCs w:val="0"/>
          <w:color w:val="auto"/>
          <w:sz w:val="21"/>
          <w:szCs w:val="24"/>
          <w:highlight w:val="none"/>
        </w:rPr>
      </w:pPr>
      <w:r/>
      <w:bookmarkStart w:id="353" w:name="_Toc103848585"/>
      <w:r/>
      <w:bookmarkStart w:id="354" w:name="_Toc107246278"/>
      <w:r/>
      <w:bookmarkStart w:id="355" w:name="_Toc5077"/>
      <w:r/>
      <w:bookmarkStart w:id="356" w:name="_Toc104560900"/>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投标）</w:t>
      </w:r>
      <w:bookmarkEnd w:id="353"/>
      <w:r/>
      <w:bookmarkEnd w:id="354"/>
      <w:r/>
      <w:bookmarkEnd w:id="355"/>
      <w:r/>
      <w:bookmarkEnd w:id="35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rFonts w:hint="eastAsia"/>
          <w:color w:val="auto"/>
          <w:szCs w:val="21"/>
          <w:highlight w:val="none"/>
          <w:u w:val="single"/>
          <w:lang w:eastAsia="zh-CN"/>
        </w:rPr>
        <w:t xml:space="preserve">江苏省人民医院中央监护系统采购项目</w:t>
      </w:r>
      <w:r>
        <w:rPr>
          <w:rFonts w:hint="eastAsia"/>
          <w:color w:val="auto"/>
          <w:szCs w:val="21"/>
          <w:highlight w:val="none"/>
          <w:u w:val="single"/>
        </w:rPr>
        <w:t xml:space="preserve">（项目名称）（项目编号：</w:t>
      </w:r>
      <w:r>
        <w:rPr>
          <w:rFonts w:hint="eastAsia"/>
          <w:color w:val="auto"/>
          <w:szCs w:val="21"/>
          <w:highlight w:val="none"/>
          <w:u w:val="single"/>
          <w:lang w:eastAsia="zh-CN"/>
        </w:rPr>
        <w:t xml:space="preserve">JSZC-320000-JITC-G2026-0118</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808"/>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808"/>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9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8"/>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808"/>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9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8"/>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808"/>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808"/>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投标自然人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w:t>
      </w:r>
      <w:r>
        <w:rPr>
          <w:rFonts w:hint="eastAsia" w:ascii="Times New Roman" w:hAnsi="Times New Roman"/>
          <w:b/>
          <w:bCs/>
          <w:color w:val="auto"/>
          <w:szCs w:val="21"/>
          <w:highlight w:val="none"/>
        </w:rPr>
        <w:t xml:space="preserve">自然人身份证复印件。</w:t>
      </w:r>
      <w:r/>
    </w:p>
    <w:p>
      <w:pPr>
        <w:pStyle w:val="808"/>
        <w:spacing w:line="240" w:lineRule="atLeas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10"/>
        <w:rPr>
          <w:rFonts w:ascii="Microsoft New Tai Lue" w:hAnsi="Microsoft New Tai Lue" w:cs="Microsoft New Tai Lue"/>
          <w:color w:val="auto"/>
          <w:sz w:val="28"/>
          <w:szCs w:val="24"/>
          <w:highlight w:val="none"/>
        </w:rPr>
      </w:pPr>
      <w:r/>
      <w:bookmarkStart w:id="357" w:name="_Toc10333"/>
      <w:r>
        <w:rPr>
          <w:rFonts w:ascii="Microsoft New Tai Lue" w:hAnsi="Microsoft New Tai Lue" w:cs="Microsoft New Tai Lue"/>
          <w:bCs w:val="0"/>
          <w:color w:val="auto"/>
          <w:sz w:val="24"/>
          <w:szCs w:val="24"/>
          <w:highlight w:val="none"/>
        </w:rPr>
        <w:t xml:space="preserve">（4）开标一览表</w:t>
      </w:r>
      <w:bookmarkEnd w:id="341"/>
      <w:r/>
      <w:bookmarkEnd w:id="351"/>
      <w:r/>
      <w:bookmarkEnd w:id="352"/>
      <w:r/>
      <w:bookmarkEnd w:id="357"/>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sdt>
        <w:sdtPr>
          <w15:appearance w15:val="boundingBox"/>
          <w:id w:val="812375702"/>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江苏省人民医院中央监护系统采购项目</w:t>
          </w:r>
        </w:sdtContent>
      </w:sd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972713860"/>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JSZC-320000-JITC-G2026-0118</w:t>
          </w:r>
        </w:sdtContent>
      </w:sdt>
      <w:r/>
      <w:bookmarkStart w:id="358" w:name="_Toc103848581"/>
      <w:r/>
      <w:r/>
    </w:p>
    <w:tbl>
      <w:tblPr>
        <w:tblStyle w:val="793"/>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投标总价</w:t>
            </w:r>
            <w:r/>
          </w:p>
        </w:tc>
        <w:tc>
          <w:tcPr>
            <w:tcW w:w="5636"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（人民币，小写）元</w:t>
            </w:r>
            <w:r/>
          </w:p>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交货时间</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如有提前请在此说明</w:t>
            </w:r>
            <w:r>
              <w:rPr>
                <w:rFonts w:hint="eastAsia" w:ascii="宋体" w:hAnsi="宋体" w:cs="宋体"/>
                <w:b w:val="0"/>
                <w:bCs w:val="0"/>
                <w:color w:val="auto"/>
                <w:sz w:val="24"/>
                <w:szCs w:val="24"/>
                <w:highlight w:val="none"/>
                <w:lang w:eastAsia="zh-CN"/>
              </w:rPr>
              <w:t xml:space="preserve">）</w:t>
            </w:r>
            <w:r/>
          </w:p>
        </w:tc>
      </w:tr>
      <w:tr>
        <w:trPr>
          <w:trHeight w:val="1058"/>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交货地点</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付款方式</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免费质保期</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lang w:val="en-US" w:eastAsia="zh-CN"/>
              </w:rPr>
              <w:t xml:space="preserve">年</w:t>
            </w:r>
            <w:r/>
          </w:p>
        </w:tc>
      </w:tr>
      <w:tr>
        <w:trPr>
          <w:trHeight w:val="92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所投</w:t>
            </w:r>
            <w:r>
              <w:rPr>
                <w:rFonts w:hint="eastAsia" w:ascii="宋体" w:hAnsi="宋体" w:eastAsia="宋体" w:cs="宋体"/>
                <w:bCs/>
                <w:color w:val="auto"/>
                <w:sz w:val="24"/>
                <w:szCs w:val="24"/>
                <w:highlight w:val="none"/>
              </w:rPr>
              <w:t xml:space="preserve">产品制造商是否</w:t>
            </w:r>
            <w:r>
              <w:rPr>
                <w:rFonts w:hint="eastAsia" w:ascii="宋体" w:hAnsi="宋体" w:cs="宋体"/>
                <w:bCs/>
                <w:color w:val="auto"/>
                <w:sz w:val="24"/>
                <w:szCs w:val="24"/>
                <w:highlight w:val="none"/>
                <w:lang w:val="en-US" w:eastAsia="zh-CN"/>
              </w:rPr>
              <w:t xml:space="preserve">全部</w:t>
            </w:r>
            <w:r>
              <w:rPr>
                <w:rFonts w:hint="eastAsia" w:ascii="宋体" w:hAnsi="宋体" w:eastAsia="宋体" w:cs="宋体"/>
                <w:bCs/>
                <w:color w:val="auto"/>
                <w:sz w:val="24"/>
                <w:szCs w:val="24"/>
                <w:highlight w:val="none"/>
              </w:rPr>
              <w:t xml:space="preserve">属于小微企业</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       □否</w:t>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w:t>
      </w:r>
      <w:r>
        <w:rPr>
          <w:rFonts w:hint="eastAsia" w:hAnsi="宋体" w:cs="宋体"/>
          <w:bCs/>
          <w:color w:val="auto"/>
          <w:highlight w:val="none"/>
          <w:lang w:val="en-US" w:eastAsia="zh-CN"/>
        </w:rPr>
        <w:t xml:space="preserve">项目</w:t>
      </w:r>
      <w:r>
        <w:rPr>
          <w:rFonts w:hint="eastAsia" w:hAnsi="宋体" w:cs="宋体"/>
          <w:bCs/>
          <w:color w:val="auto"/>
          <w:highlight w:val="none"/>
        </w:rPr>
        <w:t xml:space="preserve">需求”。</w:t>
      </w:r>
      <w:r>
        <w:rPr>
          <w:rFonts w:hint="eastAsia" w:hAnsi="宋体" w:cs="宋体"/>
          <w:bCs/>
          <w:color w:val="auto"/>
          <w:highlight w:val="none"/>
        </w:rPr>
        <w:tab/>
      </w:r>
      <w:r/>
    </w:p>
    <w:p>
      <w:pPr>
        <w:rPr>
          <w:rFonts w:hAnsi="宋体" w:cs="宋体"/>
          <w:b/>
          <w:bCs/>
          <w:color w:val="auto"/>
          <w:highlight w:val="none"/>
        </w:rPr>
      </w:pPr>
      <w:r>
        <w:rPr>
          <w:rFonts w:hAnsi="宋体" w:cs="宋体"/>
          <w:b/>
          <w:bCs/>
          <w:color w:val="auto"/>
          <w:highlight w:val="none"/>
        </w:rPr>
      </w:r>
      <w:r/>
    </w:p>
    <w:p>
      <w:pPr>
        <w:ind w:right="420" w:firstLine="4533"/>
        <w:spacing w:line="360" w:lineRule="auto"/>
        <w:rPr>
          <w:b/>
          <w:color w:val="auto"/>
          <w:highlight w:val="none"/>
        </w:rPr>
      </w:pPr>
      <w:r>
        <w:rPr>
          <w:b/>
          <w:color w:val="auto"/>
          <w:highlight w:val="none"/>
        </w:rPr>
      </w:r>
      <w:r/>
    </w:p>
    <w:p>
      <w:pPr>
        <w:ind w:right="420" w:firstLine="4533"/>
        <w:spacing w:line="360" w:lineRule="auto"/>
        <w:rPr>
          <w:b/>
          <w:color w:val="auto"/>
          <w:highlight w:val="none"/>
        </w:rPr>
      </w:pPr>
      <w:r>
        <w:rPr>
          <w:b/>
          <w:color w:val="auto"/>
          <w:highlight w:val="none"/>
        </w:rPr>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w:t>
      </w:r>
      <w:r/>
    </w:p>
    <w:p>
      <w:pPr>
        <w:jc w:val="right"/>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801"/>
        <w:rPr>
          <w:rStyle w:val="874"/>
          <w:color w:val="auto"/>
          <w:highlight w:val="none"/>
        </w:rPr>
      </w:pPr>
      <w:r/>
      <w:bookmarkStart w:id="359" w:name="_Toc104560896"/>
      <w:r/>
      <w:r/>
    </w:p>
    <w:p>
      <w:pPr>
        <w:rPr>
          <w:color w:val="auto"/>
          <w:highlight w:val="none"/>
        </w:rPr>
      </w:pPr>
      <w:r>
        <w:rPr>
          <w:color w:val="auto"/>
          <w:highlight w:val="none"/>
        </w:rPr>
      </w:r>
      <w:r/>
    </w:p>
    <w:p>
      <w:pPr>
        <w:pStyle w:val="800"/>
        <w:ind w:left="1260"/>
        <w:rPr>
          <w:color w:val="auto"/>
          <w:highlight w:val="none"/>
        </w:rPr>
      </w:pPr>
      <w:r>
        <w:rPr>
          <w:color w:val="auto"/>
          <w:highlight w:val="none"/>
        </w:rPr>
      </w:r>
      <w:r/>
    </w:p>
    <w:p>
      <w:pPr>
        <w:pStyle w:val="800"/>
        <w:ind w:left="1260"/>
        <w:rPr>
          <w:color w:val="auto"/>
          <w:highlight w:val="none"/>
        </w:rPr>
      </w:pPr>
      <w:r>
        <w:rPr>
          <w:color w:val="auto"/>
          <w:highlight w:val="none"/>
        </w:rPr>
      </w:r>
      <w:r/>
    </w:p>
    <w:p>
      <w:pPr>
        <w:rPr>
          <w:color w:val="auto"/>
          <w:highlight w:val="none"/>
        </w:rPr>
      </w:pPr>
      <w:r>
        <w:rPr>
          <w:color w:val="auto"/>
          <w:highlight w:val="none"/>
        </w:rPr>
      </w:r>
      <w:r/>
    </w:p>
    <w:p>
      <w:pPr>
        <w:pStyle w:val="800"/>
        <w:ind w:left="1260"/>
        <w:rPr>
          <w:color w:val="auto"/>
          <w:highlight w:val="none"/>
        </w:rPr>
      </w:pPr>
      <w:r>
        <w:rPr>
          <w:color w:val="auto"/>
          <w:highlight w:val="none"/>
        </w:rPr>
      </w:r>
      <w:r/>
    </w:p>
    <w:p>
      <w:pPr>
        <w:pStyle w:val="810"/>
        <w:rPr>
          <w:rFonts w:hint="default" w:ascii="Microsoft New Tai Lue" w:hAnsi="Microsoft New Tai Lue" w:eastAsia="宋体" w:cs="Microsoft New Tai Lue"/>
          <w:b/>
          <w:color w:val="auto"/>
          <w:sz w:val="24"/>
          <w:highlight w:val="none"/>
          <w:lang w:val="en-US" w:eastAsia="zh-CN"/>
        </w:rPr>
      </w:pPr>
      <w:r>
        <w:rPr>
          <w:rFonts w:ascii="Microsoft New Tai Lue" w:hAnsi="Microsoft New Tai Lue" w:cs="Microsoft New Tai Lue"/>
          <w:bCs/>
          <w:color w:val="auto"/>
          <w:sz w:val="24"/>
          <w:highlight w:val="none"/>
        </w:rPr>
        <w:br w:type="page" w:clear="all"/>
      </w:r>
      <w:bookmarkStart w:id="360" w:name="_Toc23129"/>
      <w:r/>
      <w:bookmarkStart w:id="361" w:name="_Toc107246280"/>
      <w:r>
        <w:rPr>
          <w:rFonts w:ascii="Microsoft New Tai Lue" w:hAnsi="Microsoft New Tai Lue" w:cs="Microsoft New Tai Lue"/>
          <w:b/>
          <w:bCs/>
          <w:color w:val="auto"/>
          <w:sz w:val="24"/>
          <w:highlight w:val="none"/>
        </w:rPr>
        <w:t xml:space="preserve">（5）</w:t>
      </w:r>
      <w:r>
        <w:rPr>
          <w:rFonts w:hint="eastAsia" w:ascii="Microsoft New Tai Lue" w:hAnsi="Microsoft New Tai Lue" w:cs="Microsoft New Tai Lue"/>
          <w:b/>
          <w:bCs/>
          <w:color w:val="auto"/>
          <w:sz w:val="24"/>
          <w:highlight w:val="none"/>
          <w:lang w:val="en-US" w:eastAsia="zh-CN"/>
        </w:rPr>
        <w:t xml:space="preserve">产品信息表</w:t>
      </w:r>
      <w:bookmarkEnd w:id="360"/>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江苏省人民医院中央监护系统采购项目</w:t>
      </w:r>
      <w:r/>
    </w:p>
    <w:p>
      <w:pPr>
        <w:ind w:left="-120" w:firstLine="210"/>
        <w:spacing w:line="360" w:lineRule="auto"/>
        <w:rPr>
          <w:rFonts w:hint="eastAsia" w:eastAsia="宋体"/>
          <w:color w:val="auto"/>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JSZC-320000-JITC-G2026-0118</w:t>
      </w:r>
      <w:r/>
    </w:p>
    <w:tbl>
      <w:tblPr>
        <w:tblStyle w:val="793"/>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t xml:space="preserve">中央监护系统</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br w:type="page" w:clear="all"/>
      </w:r>
      <w:r/>
    </w:p>
    <w:p>
      <w:pPr>
        <w:pStyle w:val="810"/>
        <w:rPr>
          <w:rFonts w:ascii="Microsoft New Tai Lue" w:hAnsi="Microsoft New Tai Lue" w:cs="Microsoft New Tai Lue"/>
          <w:b/>
          <w:color w:val="auto"/>
          <w:sz w:val="24"/>
          <w:highlight w:val="none"/>
        </w:rPr>
      </w:pPr>
      <w:r/>
      <w:bookmarkStart w:id="362" w:name="_Toc24536"/>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6</w:t>
      </w:r>
      <w:r>
        <w:rPr>
          <w:rFonts w:ascii="Microsoft New Tai Lue" w:hAnsi="Microsoft New Tai Lue" w:cs="Microsoft New Tai Lue"/>
          <w:b/>
          <w:bCs/>
          <w:color w:val="auto"/>
          <w:sz w:val="24"/>
          <w:highlight w:val="none"/>
        </w:rPr>
        <w:t xml:space="preserve">）</w:t>
      </w:r>
      <w:bookmarkEnd w:id="358"/>
      <w:r/>
      <w:bookmarkEnd w:id="359"/>
      <w:r/>
      <w:bookmarkEnd w:id="361"/>
      <w:r>
        <w:rPr>
          <w:rFonts w:ascii="Microsoft New Tai Lue" w:hAnsi="Microsoft New Tai Lue" w:cs="Microsoft New Tai Lue"/>
          <w:sz w:val="24"/>
          <w:highlight w:val="none"/>
        </w:rPr>
        <w:t xml:space="preserve">分项报价表</w:t>
      </w:r>
      <w:bookmarkEnd w:id="362"/>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江苏省人民医院中央监护系统采购项目</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JSZC-320000-JITC-G2026-0118</w:t>
      </w:r>
      <w:r/>
    </w:p>
    <w:tbl>
      <w:tblPr>
        <w:tblStyle w:val="793"/>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大写：人民币</w:t>
            </w:r>
            <w:r>
              <w:rPr>
                <w:rFonts w:ascii="Microsoft New Tai Lue" w:hAnsi="Microsoft New Tai Lue" w:cs="Microsoft New Tai Lue"/>
                <w:szCs w:val="21"/>
                <w:highlight w:val="none"/>
                <w:u w:val="single"/>
              </w:rPr>
              <w:t xml:space="preserve">        </w:t>
            </w:r>
            <w:r>
              <w:rPr>
                <w:rFonts w:hint="eastAsia" w:ascii="Microsoft New Tai Lue" w:hAnsi="Microsoft New Tai Lue" w:cs="Microsoft New Tai Lue"/>
                <w:szCs w:val="21"/>
                <w:highlight w:val="none"/>
              </w:rPr>
              <w:t xml:space="preserve">元</w:t>
            </w:r>
            <w:r/>
          </w:p>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小写：人民币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w:t>
            </w:r>
            <w:r/>
          </w:p>
        </w:tc>
      </w:tr>
    </w:tbl>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lang w:val="en-US" w:eastAsia="zh-CN"/>
        </w:rPr>
        <w:t xml:space="preserve">1.</w:t>
      </w:r>
      <w:r>
        <w:rPr>
          <w:rFonts w:ascii="Microsoft New Tai Lue" w:hAnsi="Microsoft New Tai Lue" w:cs="Microsoft New Tai Lue"/>
          <w:b/>
          <w:bCs/>
          <w:color w:val="auto"/>
          <w:sz w:val="22"/>
          <w:szCs w:val="22"/>
          <w:highlight w:val="none"/>
        </w:rPr>
        <w:t xml:space="preserve">如果行数不够，请自行增加。</w:t>
      </w:r>
      <w:r/>
    </w:p>
    <w:p>
      <w:pPr>
        <w:pStyle w:val="798"/>
        <w:numPr>
          <w:ilvl w:val="0"/>
          <w:numId w:val="7"/>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“分项报价表”中“总价”金额应当与“开标一览表”中“投标总价”金额一致。</w:t>
      </w:r>
      <w:r/>
    </w:p>
    <w:p>
      <w:pPr>
        <w:pStyle w:val="798"/>
        <w:numPr>
          <w:ilvl w:val="0"/>
          <w:numId w:val="7"/>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本表均填写含税价格。</w:t>
      </w:r>
      <w:r/>
    </w:p>
    <w:p>
      <w:pPr>
        <w:numPr>
          <w:ilvl w:val="0"/>
          <w:numId w:val="0"/>
        </w:numPr>
        <w:rPr>
          <w:rFonts w:hint="default"/>
          <w:color w:val="auto"/>
          <w:highlight w:val="none"/>
          <w:lang w:val="en-US" w:eastAsia="zh-CN"/>
        </w:rPr>
      </w:pPr>
      <w:r>
        <w:rPr>
          <w:rFonts w:hint="default"/>
          <w:color w:val="auto"/>
          <w:highlight w:val="none"/>
          <w:lang w:val="en-US" w:eastAsia="zh-CN"/>
        </w:rPr>
      </w:r>
      <w:r/>
    </w:p>
    <w:p>
      <w:pPr>
        <w:jc w:val="both"/>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800"/>
        <w:ind w:left="0"/>
        <w:rPr>
          <w:color w:val="auto"/>
          <w:highlight w:val="none"/>
        </w:rPr>
      </w:pPr>
      <w:r>
        <w:rPr>
          <w:rFonts w:ascii="Microsoft New Tai Lue" w:hAnsi="Microsoft New Tai Lue" w:cs="Microsoft New Tai Lue"/>
          <w:b w:val="0"/>
          <w:bCs/>
          <w:color w:val="auto"/>
          <w:highlight w:val="none"/>
        </w:rPr>
        <w:br w:type="page" w:clear="all"/>
      </w:r>
      <w:bookmarkStart w:id="363" w:name="_Toc107246281"/>
      <w:r/>
      <w:bookmarkStart w:id="364" w:name="_Toc104560901"/>
      <w:r/>
      <w:bookmarkStart w:id="365" w:name="_Toc103848586"/>
      <w:r/>
      <w:bookmarkStart w:id="366" w:name="_Toc102117319"/>
      <w:r/>
      <w:r/>
    </w:p>
    <w:p>
      <w:pPr>
        <w:pStyle w:val="810"/>
        <w:rPr>
          <w:rFonts w:hint="eastAsia" w:ascii="Microsoft New Tai Lue" w:hAnsi="Microsoft New Tai Lue" w:eastAsia="宋体" w:cs="Microsoft New Tai Lue"/>
          <w:b/>
          <w:bCs/>
          <w:color w:val="auto"/>
          <w:sz w:val="24"/>
          <w:highlight w:val="none"/>
          <w:lang w:val="en-US" w:eastAsia="zh-CN"/>
        </w:rPr>
      </w:pPr>
      <w:r/>
      <w:bookmarkStart w:id="367" w:name="_Toc32375"/>
      <w:r>
        <w:rPr>
          <w:rFonts w:hint="eastAsia" w:ascii="Microsoft New Tai Lue" w:hAnsi="Microsoft New Tai Lue" w:cs="Microsoft New Tai Lue"/>
          <w:b/>
          <w:bCs/>
          <w:color w:val="auto"/>
          <w:sz w:val="24"/>
          <w:highlight w:val="none"/>
          <w:lang w:val="en-US" w:eastAsia="zh-CN"/>
        </w:rPr>
        <w:t xml:space="preserve">（6</w:t>
      </w:r>
      <w:r>
        <w:rPr>
          <w:rFonts w:hint="eastAsia" w:ascii="Microsoft New Tai Lue" w:hAnsi="Microsoft New Tai Lue" w:eastAsia="宋体" w:cs="Microsoft New Tai Lue"/>
          <w:b/>
          <w:bCs/>
          <w:color w:val="auto"/>
          <w:sz w:val="24"/>
          <w:highlight w:val="none"/>
          <w:lang w:val="en-US" w:eastAsia="zh-CN"/>
        </w:rPr>
        <w:t xml:space="preserve">-1</w:t>
      </w:r>
      <w:r>
        <w:rPr>
          <w:rFonts w:hint="eastAsia" w:ascii="Microsoft New Tai Lue" w:hAnsi="Microsoft New Tai Lue" w:cs="Microsoft New Tai Lue"/>
          <w:b/>
          <w:bCs/>
          <w:color w:val="auto"/>
          <w:sz w:val="24"/>
          <w:highlight w:val="none"/>
          <w:lang w:val="en-US" w:eastAsia="zh-CN"/>
        </w:rPr>
        <w:t xml:space="preserve">）</w:t>
      </w:r>
      <w:r>
        <w:rPr>
          <w:rFonts w:hint="eastAsia" w:ascii="Microsoft New Tai Lue" w:hAnsi="Microsoft New Tai Lue" w:eastAsia="宋体" w:cs="Microsoft New Tai Lue"/>
          <w:b/>
          <w:bCs/>
          <w:color w:val="auto"/>
          <w:sz w:val="24"/>
          <w:highlight w:val="none"/>
          <w:lang w:val="en-US" w:eastAsia="zh-CN"/>
        </w:rPr>
        <w:t xml:space="preserve">质保期满后的配件明细表（如需）</w:t>
      </w:r>
      <w:bookmarkEnd w:id="367"/>
      <w:r/>
      <w:r/>
    </w:p>
    <w:tbl>
      <w:tblPr>
        <w:tblStyle w:val="79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宋体" w:hAnsi="宋体" w:eastAsia="宋体" w:cs="宋体"/>
                <w:b w:val="0"/>
                <w:bCs/>
                <w:color w:val="auto"/>
                <w:sz w:val="24"/>
                <w:szCs w:val="24"/>
                <w:highlight w:val="none"/>
              </w:rPr>
              <w:t xml:space="preserve">配件</w:t>
            </w:r>
            <w:r>
              <w:rPr>
                <w:rFonts w:hint="eastAsia" w:ascii="Microsoft New Tai Lue" w:hAnsi="Microsoft New Tai Lue" w:cs="Microsoft New Tai Lue"/>
                <w:b/>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rPr>
              <w:t xml:space="preserve">数量</w:t>
            </w:r>
            <w:r>
              <w:rPr>
                <w:rFonts w:hint="eastAsia" w:ascii="Microsoft New Tai Lue" w:hAnsi="Microsoft New Tai Lue" w:cs="Microsoft New Tai Lue"/>
                <w:b/>
                <w:color w:val="auto"/>
                <w:szCs w:val="21"/>
                <w:highlight w:val="none"/>
                <w:lang w:eastAsia="zh-CN"/>
              </w:rPr>
              <w:t xml:space="preserve">（</w:t>
            </w:r>
            <w:r>
              <w:rPr>
                <w:rFonts w:hint="eastAsia" w:ascii="Microsoft New Tai Lue" w:hAnsi="Microsoft New Tai Lue" w:cs="Microsoft New Tai Lue"/>
                <w:b/>
                <w:color w:val="auto"/>
                <w:szCs w:val="21"/>
                <w:highlight w:val="none"/>
                <w:lang w:val="en-US" w:eastAsia="zh-CN"/>
              </w:rPr>
              <w:t xml:space="preserve">件</w:t>
            </w:r>
            <w:r>
              <w:rPr>
                <w:rFonts w:hint="eastAsia" w:ascii="Microsoft New Tai Lue" w:hAnsi="Microsoft New Tai Lue" w:cs="Microsoft New Tai Lue"/>
                <w:b/>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单价</w:t>
            </w:r>
            <w:r/>
          </w:p>
          <w:p>
            <w:pPr>
              <w:jc w:val="center"/>
              <w:widowControl/>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元</w:t>
            </w:r>
            <w:r>
              <w:rPr>
                <w:rFonts w:ascii="Microsoft New Tai Lue" w:hAnsi="Microsoft New Tai Lue" w:cs="Microsoft New Tai Lue"/>
                <w:b/>
                <w:color w:val="auto"/>
                <w:szCs w:val="21"/>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备注</w:t>
            </w:r>
            <w:r/>
          </w:p>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rPr>
          <w:rFonts w:hint="eastAsia" w:ascii="Microsoft New Tai Lue" w:hAnsi="Microsoft New Tai Lue" w:eastAsia="宋体" w:cs="Microsoft New Tai Lue"/>
          <w:b/>
          <w:bCs/>
          <w:color w:val="auto"/>
          <w:sz w:val="24"/>
          <w:highlight w:val="none"/>
          <w:lang w:val="en-US" w:eastAsia="zh-CN"/>
        </w:rPr>
      </w:pPr>
      <w:r>
        <w:rPr>
          <w:rFonts w:hint="eastAsia" w:ascii="Microsoft New Tai Lue" w:hAnsi="Microsoft New Tai Lue" w:eastAsia="宋体" w:cs="Microsoft New Tai Lue"/>
          <w:b/>
          <w:bCs/>
          <w:color w:val="auto"/>
          <w:sz w:val="24"/>
          <w:highlight w:val="none"/>
          <w:lang w:val="en-US" w:eastAsia="zh-CN"/>
        </w:rPr>
      </w:r>
      <w:r/>
    </w:p>
    <w:p>
      <w:pPr>
        <w:rPr>
          <w:rFonts w:hint="default"/>
          <w:color w:val="auto"/>
          <w:highlight w:val="none"/>
          <w:lang w:val="en-US" w:eastAsia="zh-CN"/>
        </w:rPr>
      </w:pPr>
      <w:r>
        <w:rPr>
          <w:rFonts w:hint="default"/>
          <w:color w:val="auto"/>
          <w:highlight w:val="none"/>
          <w:lang w:val="en-US" w:eastAsia="zh-CN"/>
        </w:rPr>
        <w:br w:type="page" w:clear="all"/>
      </w:r>
      <w:r/>
    </w:p>
    <w:p>
      <w:pPr>
        <w:pStyle w:val="810"/>
        <w:spacing w:before="0"/>
        <w:rPr>
          <w:rFonts w:ascii="Microsoft New Tai Lue" w:hAnsi="Microsoft New Tai Lue" w:cs="Microsoft New Tai Lue"/>
          <w:color w:val="auto"/>
          <w:sz w:val="24"/>
          <w:szCs w:val="24"/>
          <w:highlight w:val="none"/>
        </w:rPr>
      </w:pPr>
      <w:r/>
      <w:bookmarkStart w:id="368" w:name="_Toc2072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）商务条款偏离表</w:t>
      </w:r>
      <w:bookmarkEnd w:id="363"/>
      <w:r/>
      <w:bookmarkEnd w:id="364"/>
      <w:r/>
      <w:bookmarkEnd w:id="365"/>
      <w:r/>
      <w:bookmarkEnd w:id="368"/>
      <w:r/>
      <w:r/>
    </w:p>
    <w:p>
      <w:pPr>
        <w:pStyle w:val="864"/>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 xml:space="preserve">项目名称：</w:t>
      </w:r>
      <w:r>
        <w:rPr>
          <w:rFonts w:hint="eastAsia" w:ascii="Microsoft New Tai Lue" w:hAnsi="Microsoft New Tai Lue" w:cs="Microsoft New Tai Lue"/>
          <w:color w:val="auto"/>
          <w:sz w:val="21"/>
          <w:szCs w:val="21"/>
          <w:highlight w:val="none"/>
          <w:lang w:eastAsia="zh-CN"/>
        </w:rPr>
        <w:t xml:space="preserve">江苏省人民医院中央监护系统采购项目</w:t>
      </w:r>
      <w:r/>
    </w:p>
    <w:p>
      <w:pPr>
        <w:pStyle w:val="864"/>
        <w:ind w:firstLine="420"/>
        <w:rPr>
          <w:rFonts w:hint="eastAsia" w:ascii="Microsoft New Tai Lue" w:hAnsi="Microsoft New Tai Lue" w:eastAsia="宋体" w:cs="Microsoft New Tai Lue"/>
          <w:color w:val="auto"/>
          <w:sz w:val="21"/>
          <w:szCs w:val="21"/>
          <w:highlight w:val="none"/>
          <w:u w:val="single"/>
          <w:lang w:eastAsia="zh-CN"/>
        </w:rPr>
      </w:pPr>
      <w:r>
        <w:rPr>
          <w:rFonts w:hint="eastAsia"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lang w:eastAsia="zh-CN"/>
        </w:rPr>
        <w:t xml:space="preserve">JSZC-320000-JITC-G2026-0118</w:t>
      </w:r>
      <w:r/>
    </w:p>
    <w:tbl>
      <w:tblPr>
        <w:tblStyle w:val="79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808"/>
        <w:keepLines w:val="0"/>
        <w:keepNext w:val="0"/>
        <w:pageBreakBefore w:val="0"/>
        <w:spacing w:line="240" w:lineRule="auto"/>
        <w:widowControl w:val="off"/>
        <w:rPr>
          <w:rFonts w:ascii="Times New Roman" w:hAnsi="Times New Roman"/>
          <w:b/>
          <w:bCs/>
          <w:color w:val="auto"/>
          <w:highlight w:val="none"/>
        </w:rPr>
      </w:pPr>
      <w:r>
        <w:rPr>
          <w:rFonts w:ascii="Times New Roman" w:hAnsi="Times New Roman"/>
          <w:b/>
          <w:bCs/>
          <w:color w:val="auto"/>
          <w:highlight w:val="none"/>
        </w:rPr>
        <w:t xml:space="preserve">注：</w:t>
      </w:r>
      <w:r/>
    </w:p>
    <w:p>
      <w:pPr>
        <w:pStyle w:val="808"/>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投标人须根据招标文件商务条款要求填写此表，作为投标文件的组成部分。</w:t>
      </w:r>
      <w:r/>
    </w:p>
    <w:p>
      <w:pPr>
        <w:pStyle w:val="808"/>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2. 投标人须对照招标文件第四章</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项目需求</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中所列商务要求逐条作出响应，而不应以“全部符合”等字样来响应。</w:t>
      </w:r>
      <w:r/>
    </w:p>
    <w:p>
      <w:pPr>
        <w:pStyle w:val="808"/>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rFonts w:ascii="Microsoft New Tai Lue" w:hAnsi="Microsoft New Tai Lue" w:cs="Microsoft New Tai Lue"/>
          <w:color w:val="auto"/>
          <w:highlight w:val="none"/>
        </w:rPr>
      </w:pPr>
      <w:r/>
      <w:bookmarkStart w:id="369" w:name="_Toc103848587"/>
      <w:r/>
      <w:bookmarkStart w:id="370" w:name="_Toc104560902"/>
      <w:r>
        <w:rPr>
          <w:rFonts w:ascii="Microsoft New Tai Lue" w:hAnsi="Microsoft New Tai Lue" w:cs="Microsoft New Tai Lue"/>
          <w:color w:val="auto"/>
          <w:highlight w:val="none"/>
        </w:rPr>
        <w:br w:type="page" w:clear="all"/>
      </w:r>
      <w:r/>
    </w:p>
    <w:p>
      <w:pPr>
        <w:pStyle w:val="810"/>
        <w:spacing w:line="240" w:lineRule="atLeast"/>
        <w:rPr>
          <w:rFonts w:ascii="Microsoft New Tai Lue" w:hAnsi="Microsoft New Tai Lue" w:cs="Microsoft New Tai Lue"/>
          <w:color w:val="auto"/>
          <w:highlight w:val="none"/>
        </w:rPr>
      </w:pPr>
      <w:r/>
      <w:bookmarkStart w:id="371" w:name="_Toc107246282"/>
      <w:r/>
      <w:bookmarkStart w:id="372" w:name="_Toc23366"/>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）投标人具备投标资格的证明文件</w:t>
      </w:r>
      <w:bookmarkEnd w:id="369"/>
      <w:r/>
      <w:bookmarkEnd w:id="370"/>
      <w:r/>
      <w:bookmarkEnd w:id="371"/>
      <w:r/>
      <w:bookmarkEnd w:id="372"/>
      <w:r/>
      <w:r/>
    </w:p>
    <w:p>
      <w:pPr>
        <w:pStyle w:val="810"/>
        <w:spacing w:line="240" w:lineRule="atLeast"/>
        <w:rPr>
          <w:rFonts w:ascii="Microsoft New Tai Lue" w:hAnsi="Microsoft New Tai Lue" w:cs="Microsoft New Tai Lue"/>
          <w:bCs w:val="0"/>
          <w:color w:val="auto"/>
          <w:sz w:val="24"/>
          <w:szCs w:val="24"/>
          <w:highlight w:val="none"/>
        </w:rPr>
      </w:pPr>
      <w:r/>
      <w:bookmarkStart w:id="373" w:name="_Toc107246283"/>
      <w:r/>
      <w:bookmarkStart w:id="374" w:name="_Toc104560903"/>
      <w:r/>
      <w:bookmarkStart w:id="375" w:name="_Toc103848588"/>
      <w:r/>
      <w:bookmarkStart w:id="376" w:name="_Toc2049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-1-1）营业执照复印件</w:t>
      </w:r>
      <w:bookmarkEnd w:id="366"/>
      <w:r>
        <w:rPr>
          <w:rFonts w:ascii="Microsoft New Tai Lue" w:hAnsi="Microsoft New Tai Lue" w:cs="Microsoft New Tai Lue"/>
          <w:bCs w:val="0"/>
          <w:color w:val="auto"/>
          <w:sz w:val="24"/>
          <w:szCs w:val="24"/>
          <w:highlight w:val="none"/>
        </w:rPr>
        <w:t xml:space="preserve">或自然人的身份证明复印件</w:t>
      </w:r>
      <w:bookmarkEnd w:id="373"/>
      <w:r/>
      <w:bookmarkEnd w:id="374"/>
      <w:r/>
      <w:bookmarkEnd w:id="375"/>
      <w:r/>
      <w:bookmarkEnd w:id="376"/>
      <w:r/>
      <w:r/>
    </w:p>
    <w:p>
      <w:pPr>
        <w:spacing w:line="360" w:lineRule="auto"/>
        <w:rPr>
          <w:rFonts w:ascii="Microsoft New Tai Lue" w:hAnsi="Microsoft New Tai Lue" w:cs="Microsoft New Tai Lue"/>
          <w:b/>
          <w:bCs/>
          <w:color w:val="auto"/>
          <w:highlight w:val="none"/>
        </w:rPr>
      </w:pPr>
      <w:r/>
      <w:bookmarkStart w:id="377"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377"/>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378" w:name="_Toc102117320"/>
      <w:r/>
      <w:bookmarkStart w:id="379" w:name="_Toc103848589"/>
      <w:r>
        <w:rPr>
          <w:color w:val="auto"/>
          <w:highlight w:val="none"/>
        </w:rPr>
        <w:br w:type="page" w:clear="all"/>
      </w:r>
      <w:bookmarkStart w:id="380" w:name="_Toc107246284"/>
      <w:r/>
      <w:bookmarkStart w:id="381" w:name="_Toc104560904"/>
      <w:r/>
      <w:r/>
    </w:p>
    <w:p>
      <w:pPr>
        <w:pStyle w:val="810"/>
        <w:spacing w:line="240" w:lineRule="atLeast"/>
        <w:rPr>
          <w:rFonts w:ascii="Microsoft New Tai Lue" w:hAnsi="Microsoft New Tai Lue" w:eastAsia="黑体" w:cs="Microsoft New Tai Lue"/>
          <w:b w:val="0"/>
          <w:color w:val="auto"/>
          <w:highlight w:val="none"/>
        </w:rPr>
      </w:pPr>
      <w:r/>
      <w:bookmarkStart w:id="382" w:name="_Toc1101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-1-2）工商变更登记文件（如需）</w:t>
      </w:r>
      <w:bookmarkEnd w:id="378"/>
      <w:r/>
      <w:bookmarkEnd w:id="379"/>
      <w:r/>
      <w:bookmarkEnd w:id="380"/>
      <w:r/>
      <w:bookmarkEnd w:id="381"/>
      <w:r/>
      <w:bookmarkEnd w:id="382"/>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color w:val="auto"/>
          <w:highlight w:val="none"/>
        </w:rPr>
        <w:br w:type="page" w:clear="all"/>
      </w:r>
      <w:bookmarkStart w:id="383" w:name="_Toc102117321"/>
      <w:r/>
      <w:bookmarkStart w:id="384" w:name="_Toc107246285"/>
      <w:r/>
      <w:bookmarkStart w:id="385" w:name="_Toc103848590"/>
      <w:r/>
      <w:bookmarkStart w:id="386" w:name="_Toc104560905"/>
      <w:r/>
      <w:r/>
    </w:p>
    <w:p>
      <w:pPr>
        <w:pStyle w:val="810"/>
        <w:spacing w:line="240" w:lineRule="atLeast"/>
        <w:rPr>
          <w:rFonts w:ascii="Microsoft New Tai Lue" w:hAnsi="Microsoft New Tai Lue" w:cs="Microsoft New Tai Lue"/>
          <w:bCs w:val="0"/>
          <w:color w:val="auto"/>
          <w:sz w:val="24"/>
          <w:szCs w:val="24"/>
          <w:highlight w:val="none"/>
        </w:rPr>
      </w:pPr>
      <w:r/>
      <w:bookmarkStart w:id="387" w:name="_Toc2067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-2）财务报表</w:t>
      </w:r>
      <w:bookmarkEnd w:id="383"/>
      <w:r/>
      <w:bookmarkEnd w:id="384"/>
      <w:r/>
      <w:bookmarkEnd w:id="385"/>
      <w:r/>
      <w:bookmarkEnd w:id="386"/>
      <w:r>
        <w:rPr>
          <w:rFonts w:hint="eastAsia" w:ascii="Microsoft New Tai Lue" w:hAnsi="Microsoft New Tai Lue" w:cs="Microsoft New Tai Lue"/>
          <w:bCs w:val="0"/>
          <w:color w:val="auto"/>
          <w:sz w:val="24"/>
          <w:szCs w:val="24"/>
          <w:highlight w:val="none"/>
        </w:rPr>
        <w:t xml:space="preserve">等证明文件</w:t>
      </w:r>
      <w:bookmarkEnd w:id="387"/>
      <w:r/>
      <w:r/>
    </w:p>
    <w:p>
      <w:pPr>
        <w:spacing w:line="360" w:lineRule="auto"/>
        <w:rPr>
          <w:rFonts w:ascii="Microsoft New Tai Lue" w:hAnsi="Microsoft New Tai Lue" w:cs="Microsoft New Tai Lue"/>
          <w:b/>
          <w:bCs/>
          <w:color w:val="auto"/>
          <w:highlight w:val="none"/>
        </w:rPr>
      </w:pPr>
      <w:r>
        <w:rPr>
          <w:rFonts w:hint="eastAsia" w:ascii="Microsoft New Tai Lue" w:hAnsi="Microsoft New Tai Lue" w:cs="Microsoft New Tai Lue"/>
          <w:b/>
          <w:color w:val="auto"/>
          <w:highlight w:val="none"/>
        </w:rPr>
        <w:t xml:space="preserve">具有良好的商业信誉和健全的财务会计制度，提供上年度财务报表复印件（即202</w:t>
      </w:r>
      <w:r>
        <w:rPr>
          <w:rFonts w:hint="eastAsia" w:ascii="Microsoft New Tai Lue" w:hAnsi="Microsoft New Tai Lue" w:cs="Microsoft New Tai Lue"/>
          <w:b/>
          <w:color w:val="auto"/>
          <w:highlight w:val="none"/>
          <w:lang w:val="en-US" w:eastAsia="zh-CN"/>
        </w:rPr>
        <w:t xml:space="preserve">4</w:t>
      </w:r>
      <w:r>
        <w:rPr>
          <w:rFonts w:hint="eastAsia" w:ascii="Microsoft New Tai Lue" w:hAnsi="Microsoft New Tai Lue" w:cs="Microsoft New Tai Lue"/>
          <w:b/>
          <w:color w:val="auto"/>
          <w:highlight w:val="none"/>
        </w:rPr>
        <w:t xml:space="preserve">年度</w:t>
      </w:r>
      <w:r>
        <w:rPr>
          <w:rFonts w:hint="eastAsia" w:ascii="Microsoft New Tai Lue" w:hAnsi="Microsoft New Tai Lue" w:cs="Microsoft New Tai Lue"/>
          <w:b/>
          <w:color w:val="auto"/>
          <w:highlight w:val="none"/>
          <w:lang w:val="en-US" w:eastAsia="zh-CN"/>
        </w:rPr>
        <w:t xml:space="preserve">或2025年度</w:t>
      </w:r>
      <w:r>
        <w:rPr>
          <w:rFonts w:hint="eastAsia" w:ascii="Microsoft New Tai Lue" w:hAnsi="Microsoft New Tai Lue" w:cs="Microsoft New Tai Lue"/>
          <w:b/>
          <w:color w:val="auto"/>
          <w:highlight w:val="none"/>
        </w:rPr>
        <w:t xml:space="preserve">财务报表，如为新成立的公司，应提供公司成立之后的财务报表）或投标截止时间前3个月内，由其基本开户银行出具的资信证明；</w:t>
      </w:r>
      <w:r/>
    </w:p>
    <w:p>
      <w:pPr>
        <w:pStyle w:val="810"/>
        <w:jc w:val="left"/>
        <w:spacing w:line="240" w:lineRule="atLeast"/>
        <w:rPr>
          <w:rFonts w:ascii="Microsoft New Tai Lue" w:hAnsi="Microsoft New Tai Lue" w:cs="Microsoft New Tai Lue"/>
          <w:bCs w:val="0"/>
          <w:color w:val="auto"/>
          <w:sz w:val="24"/>
          <w:szCs w:val="24"/>
          <w:highlight w:val="none"/>
        </w:rPr>
      </w:pPr>
      <w:r/>
      <w:bookmarkStart w:id="388" w:name="_Toc104560908"/>
      <w:r/>
      <w:bookmarkStart w:id="389" w:name="_Toc103848593"/>
      <w:r/>
      <w:bookmarkStart w:id="390" w:name="_Toc102117322"/>
      <w:r>
        <w:rPr>
          <w:rFonts w:ascii="Microsoft New Tai Lue" w:hAnsi="Microsoft New Tai Lue" w:cs="Microsoft New Tai Lue"/>
          <w:bCs w:val="0"/>
          <w:color w:val="auto"/>
          <w:sz w:val="24"/>
          <w:szCs w:val="24"/>
          <w:highlight w:val="none"/>
        </w:rPr>
        <w:br w:type="page" w:clear="all"/>
      </w:r>
      <w:bookmarkStart w:id="391" w:name="_Toc107246286"/>
      <w:r/>
      <w:bookmarkStart w:id="392" w:name="_Toc2139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-3）具有履行合同所必需的设备和专业技术能力的相关证明材料或承诺函（提供承诺函原件）</w:t>
      </w:r>
      <w:bookmarkEnd w:id="388"/>
      <w:r/>
      <w:bookmarkEnd w:id="389"/>
      <w:r/>
      <w:bookmarkEnd w:id="390"/>
      <w:r/>
      <w:bookmarkEnd w:id="391"/>
      <w:r/>
      <w:bookmarkEnd w:id="392"/>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sz w:val="22"/>
          <w:highlight w:val="none"/>
        </w:rPr>
      </w:pPr>
      <w:r>
        <w:rPr>
          <w:rFonts w:ascii="Microsoft New Tai Lue" w:hAnsi="Microsoft New Tai Lue" w:cs="Microsoft New Tai Lue"/>
          <w:color w:val="auto"/>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auto"/>
          <w:sz w:val="22"/>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00"/>
        <w:ind w:left="1260"/>
        <w:rPr>
          <w:color w:val="auto"/>
          <w:highlight w:val="none"/>
        </w:rPr>
      </w:pPr>
      <w:r>
        <w:rPr>
          <w:color w:val="auto"/>
          <w:highlight w:val="none"/>
        </w:rPr>
      </w:r>
      <w:r/>
    </w:p>
    <w:p>
      <w:pPr>
        <w:rPr>
          <w:color w:val="auto"/>
          <w:highlight w:val="none"/>
        </w:rPr>
      </w:pPr>
      <w:r>
        <w:rPr>
          <w:color w:val="auto"/>
          <w:highlight w:val="none"/>
        </w:rPr>
      </w:r>
      <w:r/>
    </w:p>
    <w:p>
      <w:pPr>
        <w:pStyle w:val="800"/>
        <w:ind w:left="1260"/>
        <w:rPr>
          <w:color w:val="auto"/>
          <w:highlight w:val="none"/>
        </w:rPr>
      </w:pPr>
      <w:r>
        <w:rPr>
          <w:color w:val="auto"/>
          <w:highlight w:val="none"/>
        </w:rPr>
      </w:r>
      <w:r/>
    </w:p>
    <w:p>
      <w:pPr>
        <w:rPr>
          <w:color w:val="auto"/>
          <w:highlight w:val="none"/>
        </w:rPr>
      </w:pPr>
      <w:r>
        <w:rPr>
          <w:color w:val="auto"/>
          <w:highlight w:val="none"/>
        </w:rPr>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10"/>
        <w:spacing w:line="240" w:lineRule="atLeast"/>
        <w:rPr>
          <w:rFonts w:ascii="Microsoft New Tai Lue" w:hAnsi="Microsoft New Tai Lue" w:eastAsia="黑体" w:cs="Microsoft New Tai Lue"/>
          <w:b w:val="0"/>
          <w:color w:val="auto"/>
          <w:highlight w:val="none"/>
        </w:rPr>
      </w:pPr>
      <w:r/>
      <w:bookmarkStart w:id="393" w:name="_Toc103848591"/>
      <w:r/>
      <w:bookmarkStart w:id="394" w:name="_Toc102117323"/>
      <w:r>
        <w:rPr>
          <w:rFonts w:ascii="Microsoft New Tai Lue" w:hAnsi="Microsoft New Tai Lue" w:cs="Microsoft New Tai Lue"/>
          <w:bCs w:val="0"/>
          <w:color w:val="auto"/>
          <w:sz w:val="24"/>
          <w:szCs w:val="24"/>
          <w:highlight w:val="none"/>
        </w:rPr>
        <w:br w:type="page" w:clear="all"/>
      </w:r>
      <w:bookmarkStart w:id="395" w:name="_Toc107246287"/>
      <w:r/>
      <w:bookmarkStart w:id="396" w:name="_Toc104560906"/>
      <w:r/>
      <w:bookmarkStart w:id="397" w:name="_Toc2645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-4）依法缴纳税收的相关材料</w:t>
      </w:r>
      <w:bookmarkEnd w:id="393"/>
      <w:r/>
      <w:bookmarkEnd w:id="394"/>
      <w:r/>
      <w:bookmarkEnd w:id="395"/>
      <w:r/>
      <w:bookmarkEnd w:id="396"/>
      <w:r/>
      <w:bookmarkEnd w:id="397"/>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690374466"/>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10</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rPr>
            <w:t xml:space="preserve">以来</w:t>
          </w:r>
        </w:sdtContent>
      </w:sdt>
      <w:r>
        <w:rPr>
          <w:rFonts w:hint="eastAsia" w:ascii="Microsoft New Tai Lue" w:hAnsi="Microsoft New Tai Lue" w:cs="Microsoft New Tai Lue"/>
          <w:b/>
          <w:bCs/>
          <w:color w:val="auto"/>
          <w:highlight w:val="none"/>
        </w:rPr>
        <w:t xml:space="preserve">），至少1个月缴纳税收的凭证复印件，依法享受免缴、缓缴的，提供证明材料复印件</w:t>
      </w:r>
      <w:r>
        <w:rPr>
          <w:rFonts w:ascii="Microsoft New Tai Lue" w:hAnsi="Microsoft New Tai Lue" w:cs="Microsoft New Tai Lue"/>
          <w:b/>
          <w:bCs/>
          <w:color w:val="auto"/>
          <w:highlight w:val="none"/>
        </w:rPr>
        <w:t xml:space="preserve">。</w:t>
      </w:r>
      <w:r/>
    </w:p>
    <w:p>
      <w:pPr>
        <w:pStyle w:val="810"/>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398" w:name="_Toc107246288"/>
      <w:r/>
      <w:bookmarkStart w:id="399" w:name="_Toc12009"/>
      <w:r/>
      <w:bookmarkStart w:id="400" w:name="_Toc104560907"/>
      <w:r/>
      <w:bookmarkStart w:id="401" w:name="_Toc102117324"/>
      <w:r/>
      <w:bookmarkStart w:id="402" w:name="_Toc103848592"/>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-5）依法缴纳社会保障资金的相关材料</w:t>
      </w:r>
      <w:bookmarkEnd w:id="398"/>
      <w:r/>
      <w:bookmarkEnd w:id="399"/>
      <w:r/>
      <w:bookmarkEnd w:id="400"/>
      <w:r/>
      <w:bookmarkEnd w:id="401"/>
      <w:r/>
      <w:bookmarkEnd w:id="402"/>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10</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sdtContent>
      </w:sdt>
      <w:r>
        <w:rPr>
          <w:rFonts w:hint="eastAsia" w:ascii="Microsoft New Tai Lue" w:hAnsi="Microsoft New Tai Lue" w:cs="Microsoft New Tai Lue"/>
          <w:b/>
          <w:bCs/>
          <w:color w:val="auto"/>
          <w:highlight w:val="none"/>
        </w:rPr>
        <w:t xml:space="preserve">以来），至少1个月缴纳社会保险的凭证复印件，依法享受免缴、缓缴的，提供证明材料复印件</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10"/>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403" w:name="_Toc102117325"/>
      <w:r/>
      <w:bookmarkStart w:id="404" w:name="_Toc107246289"/>
      <w:r/>
      <w:bookmarkStart w:id="405" w:name="_Toc104560909"/>
      <w:r/>
      <w:bookmarkStart w:id="406" w:name="_Toc2368"/>
      <w:r/>
      <w:bookmarkStart w:id="407" w:name="_Toc10384859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-6）没有重大违法记录的书面声明</w:t>
      </w:r>
      <w:bookmarkEnd w:id="403"/>
      <w:r/>
      <w:bookmarkEnd w:id="404"/>
      <w:r/>
      <w:bookmarkEnd w:id="405"/>
      <w:r/>
      <w:bookmarkEnd w:id="406"/>
      <w:r/>
      <w:bookmarkEnd w:id="407"/>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hAnsi="宋体" w:cs="宋体"/>
          <w:b/>
          <w:bCs/>
          <w:color w:val="auto"/>
          <w:highlight w:val="none"/>
        </w:rPr>
      </w:pPr>
      <w:r>
        <w:rPr>
          <w:rFonts w:hint="eastAsia" w:hAnsi="宋体" w:cs="宋体"/>
          <w:bCs/>
          <w:color w:val="auto"/>
          <w:highlight w:val="none"/>
        </w:rPr>
        <w:t xml:space="preserve">备注：</w:t>
      </w:r>
      <w:r/>
    </w:p>
    <w:p>
      <w:pPr>
        <w:spacing w:line="360" w:lineRule="auto"/>
        <w:rPr>
          <w:rFonts w:hAnsi="宋体" w:cs="宋体"/>
          <w:b/>
          <w:bCs/>
          <w:color w:val="auto"/>
          <w:highlight w:val="none"/>
        </w:rPr>
      </w:pPr>
      <w:r>
        <w:rPr>
          <w:rFonts w:hint="eastAsia" w:hAnsi="宋体" w:cs="宋体"/>
          <w:bCs/>
          <w:color w:val="auto"/>
          <w:highlight w:val="none"/>
        </w:rPr>
        <w:t xml:space="preserve">较大数额罚款金额规定如下：</w:t>
      </w:r>
      <w:r/>
    </w:p>
    <w:p>
      <w:pPr>
        <w:ind w:firstLine="420"/>
        <w:spacing w:line="360" w:lineRule="auto"/>
        <w:rPr>
          <w:rFonts w:ascii="Microsoft New Tai Lue" w:hAnsi="Microsoft New Tai Lue" w:eastAsia="黑体" w:cs="Microsoft New Tai Lue"/>
          <w:b/>
          <w:color w:val="auto"/>
          <w:sz w:val="32"/>
          <w:szCs w:val="32"/>
          <w:highlight w:val="none"/>
        </w:rPr>
      </w:pPr>
      <w:r>
        <w:rPr>
          <w:rFonts w:hint="eastAsia"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10"/>
        <w:spacing w:line="240" w:lineRule="atLeast"/>
        <w:rPr>
          <w:rFonts w:ascii="Times New Roman" w:hAnsi="Times New Roman"/>
          <w:b w:val="0"/>
          <w:color w:val="auto"/>
          <w:sz w:val="24"/>
          <w:szCs w:val="24"/>
          <w:highlight w:val="none"/>
        </w:rPr>
      </w:pPr>
      <w:r>
        <w:rPr>
          <w:rFonts w:eastAsia="黑体"/>
          <w:b w:val="0"/>
          <w:color w:val="auto"/>
          <w:highlight w:val="none"/>
        </w:rPr>
        <w:br w:type="page" w:clear="all"/>
      </w:r>
      <w:bookmarkStart w:id="408" w:name="_Toc31251"/>
      <w:r/>
      <w:bookmarkStart w:id="409" w:name="_Toc107246290"/>
      <w:r/>
      <w:bookmarkStart w:id="410" w:name="_Toc104560910"/>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w:t>
      </w:r>
      <w:bookmarkEnd w:id="408"/>
      <w:r/>
      <w:bookmarkEnd w:id="409"/>
      <w:r/>
      <w:bookmarkEnd w:id="410"/>
      <w:r/>
      <w:r/>
    </w:p>
    <w:p>
      <w:pPr>
        <w:pStyle w:val="864"/>
        <w:ind w:firstLine="420"/>
        <w:spacing w:line="480" w:lineRule="auto"/>
        <w:rPr>
          <w:rFonts w:hAnsi="宋体"/>
          <w:color w:val="auto"/>
          <w:sz w:val="21"/>
          <w:szCs w:val="21"/>
          <w:highlight w:val="none"/>
        </w:rPr>
      </w:pPr>
      <w:r>
        <w:rPr>
          <w:rFonts w:hint="eastAsia" w:hAnsi="宋体"/>
          <w:color w:val="auto"/>
          <w:sz w:val="21"/>
          <w:szCs w:val="21"/>
          <w:highlight w:val="none"/>
        </w:rPr>
        <w:t xml:space="preserve">（一）本单位郑重承诺满足以下要求：</w:t>
      </w:r>
      <w:r/>
    </w:p>
    <w:p>
      <w:pPr>
        <w:pStyle w:val="864"/>
        <w:ind w:firstLine="420"/>
        <w:spacing w:line="480" w:lineRule="auto"/>
        <w:rPr>
          <w:rFonts w:hAnsi="宋体"/>
          <w:color w:val="auto"/>
          <w:sz w:val="21"/>
          <w:szCs w:val="21"/>
          <w:highlight w:val="none"/>
        </w:rPr>
      </w:pPr>
      <w:r>
        <w:rPr>
          <w:rFonts w:hint="eastAsia" w:hAnsi="宋体"/>
          <w:color w:val="auto"/>
          <w:sz w:val="21"/>
          <w:szCs w:val="21"/>
          <w:highlight w:val="none"/>
        </w:rPr>
        <w:t xml:space="preserve">1.投标人单位负责人为同一人或者存在直接控股、管理关系的不同投标人，不得同时参加本项目的采购活动。</w:t>
      </w:r>
      <w:r/>
    </w:p>
    <w:p>
      <w:pPr>
        <w:pStyle w:val="864"/>
        <w:ind w:firstLine="420"/>
        <w:spacing w:line="480" w:lineRule="auto"/>
        <w:rPr>
          <w:rFonts w:hAnsi="宋体"/>
          <w:color w:val="auto"/>
          <w:sz w:val="21"/>
          <w:szCs w:val="21"/>
          <w:highlight w:val="none"/>
        </w:rPr>
      </w:pPr>
      <w:r>
        <w:rPr>
          <w:rFonts w:hint="eastAsia" w:hAnsi="宋体"/>
          <w:color w:val="auto"/>
          <w:sz w:val="21"/>
          <w:szCs w:val="21"/>
          <w:highlight w:val="none"/>
        </w:rPr>
        <w:t xml:space="preserve">2.凡为采购项目提供整体设计、规范编制或者项目管理、监理、检测等服务的投标人，不得再参加本项目的采购活动。</w:t>
      </w:r>
      <w:r/>
    </w:p>
    <w:p>
      <w:pPr>
        <w:pStyle w:val="864"/>
        <w:ind w:firstLine="420"/>
        <w:spacing w:line="480" w:lineRule="auto"/>
        <w:rPr>
          <w:rFonts w:hAnsi="宋体"/>
          <w:color w:val="auto"/>
          <w:sz w:val="21"/>
          <w:szCs w:val="21"/>
          <w:highlight w:val="none"/>
        </w:rPr>
      </w:pPr>
      <w:r>
        <w:rPr>
          <w:rFonts w:hint="eastAsia" w:hAnsi="宋体"/>
          <w:color w:val="auto"/>
          <w:sz w:val="21"/>
          <w:szCs w:val="21"/>
          <w:highlight w:val="none"/>
        </w:rPr>
        <w:t xml:space="preserve">（二）本单位郑重承诺，我单位无以下不良信用记录情形：</w:t>
      </w:r>
      <w:r/>
    </w:p>
    <w:p>
      <w:pPr>
        <w:pStyle w:val="864"/>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864"/>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w:t>
      </w:r>
      <w:r>
        <w:rPr>
          <w:rFonts w:hint="eastAsia" w:hAnsi="宋体"/>
          <w:color w:val="auto"/>
          <w:sz w:val="21"/>
          <w:szCs w:val="21"/>
          <w:highlight w:val="none"/>
          <w:lang w:eastAsia="zh-CN"/>
        </w:rPr>
        <w:t xml:space="preserve">重大税收违法失信主体</w:t>
      </w:r>
      <w:r>
        <w:rPr>
          <w:rFonts w:hint="eastAsia" w:hAnsi="宋体"/>
          <w:color w:val="auto"/>
          <w:sz w:val="21"/>
          <w:szCs w:val="21"/>
          <w:highlight w:val="none"/>
        </w:rPr>
        <w:t xml:space="preserve">；</w:t>
      </w:r>
      <w:r/>
    </w:p>
    <w:p>
      <w:pPr>
        <w:pStyle w:val="864"/>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864"/>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864"/>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64"/>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64"/>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64"/>
        <w:ind w:firstLine="400"/>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bookmarkStart w:id="411" w:name="_Toc102117326"/>
      <w:r/>
      <w:bookmarkStart w:id="412"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10"/>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413" w:name="_Toc12099"/>
      <w:r/>
      <w:bookmarkStart w:id="414" w:name="_Toc107246291"/>
      <w:r/>
      <w:bookmarkStart w:id="415" w:name="_Toc10456091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-8）</w:t>
      </w:r>
      <w:bookmarkEnd w:id="411"/>
      <w:r>
        <w:rPr>
          <w:rFonts w:ascii="Microsoft New Tai Lue" w:hAnsi="Microsoft New Tai Lue" w:cs="Microsoft New Tai Lue"/>
          <w:bCs w:val="0"/>
          <w:color w:val="auto"/>
          <w:sz w:val="24"/>
          <w:szCs w:val="24"/>
          <w:highlight w:val="none"/>
        </w:rPr>
        <w:t xml:space="preserve">招标文件要求的其它实质性资格资信证明文件</w:t>
      </w:r>
      <w:bookmarkEnd w:id="413"/>
      <w:r/>
      <w:bookmarkEnd w:id="414"/>
      <w:r/>
      <w:bookmarkEnd w:id="415"/>
      <w:r/>
      <w:r/>
    </w:p>
    <w:p>
      <w:pPr>
        <w:spacing w:line="360" w:lineRule="auto"/>
        <w:rPr>
          <w:rFonts w:ascii="Microsoft New Tai Lue" w:hAnsi="Microsoft New Tai Lue" w:cs="Microsoft New Tai Lue"/>
          <w:color w:val="auto"/>
          <w:szCs w:val="21"/>
          <w:highlight w:val="none"/>
        </w:rPr>
      </w:pPr>
      <w:r/>
      <w:bookmarkStart w:id="416" w:name="_Toc107246292"/>
      <w:r>
        <w:rPr>
          <w:rFonts w:hint="eastAsia" w:ascii="Microsoft New Tai Lue" w:hAnsi="Microsoft New Tai Lue" w:cs="Microsoft New Tai Lue"/>
          <w:color w:val="auto"/>
          <w:szCs w:val="21"/>
          <w:highlight w:val="none"/>
        </w:rPr>
        <w:t xml:space="preserve">1、如投标产品为医疗器械</w:t>
      </w:r>
      <w:r>
        <w:rPr>
          <w:rFonts w:hint="eastAsia" w:ascii="Microsoft New Tai Lue" w:hAnsi="Microsoft New Tai Lue" w:cs="Microsoft New Tai Lue"/>
          <w:color w:val="auto"/>
          <w:szCs w:val="21"/>
          <w:highlight w:val="none"/>
          <w:lang w:eastAsia="zh-CN"/>
        </w:rPr>
        <w:t xml:space="preserve">：</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1</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根据国家相关规定提供投标产品有效的医疗器械产品注册证或产品备案凭证；</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2</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若投标供应商为代理商，应根据国家相关规定提供医疗器械经营许可证或医疗器械经营备案凭证复印件；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3</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若投标供应商为生产商，应根据国家相关规定提供医疗器械生产许可证或生产备案凭证。</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r>
      <w:r/>
    </w:p>
    <w:p>
      <w:pPr>
        <w:ind w:firstLine="420"/>
        <w:spacing w:line="360" w:lineRule="auto"/>
        <w:rPr>
          <w:rFonts w:hint="eastAsia" w:ascii="Microsoft New Tai Lue" w:hAnsi="Microsoft New Tai Lue" w:cs="Microsoft New Tai Lue"/>
          <w:bCs/>
          <w:color w:val="auto"/>
          <w:szCs w:val="21"/>
          <w:highlight w:val="none"/>
        </w:rPr>
      </w:pPr>
      <w:r>
        <w:rPr>
          <w:color w:val="auto"/>
          <w:highlight w:val="none"/>
        </w:rPr>
        <w:br w:type="page" w:clear="all"/>
      </w:r>
      <w:bookmarkEnd w:id="416"/>
      <w:r/>
      <w:bookmarkStart w:id="417" w:name="_Toc107246293"/>
      <w:r/>
      <w:bookmarkStart w:id="418" w:name="_Toc104560912"/>
      <w:r>
        <w:rPr>
          <w:rFonts w:hint="eastAsia" w:ascii="Microsoft New Tai Lue" w:hAnsi="Microsoft New Tai Lue" w:cs="Microsoft New Tai Lue"/>
          <w:bCs/>
          <w:color w:val="auto"/>
          <w:szCs w:val="21"/>
          <w:highlight w:val="none"/>
          <w:lang w:val="en-US" w:eastAsia="zh-CN"/>
        </w:rPr>
        <w:t xml:space="preserve">2、</w:t>
      </w:r>
      <w:r>
        <w:rPr>
          <w:rFonts w:hint="eastAsia"/>
          <w:color w:val="auto"/>
          <w:highlight w:val="none"/>
        </w:rPr>
        <w:t xml:space="preserve">如果投标产品为进口产品，且投标人为代理商的，需提供如下授权文件之一：</w:t>
      </w:r>
      <w:r/>
    </w:p>
    <w:p>
      <w:pPr>
        <w:pStyle w:val="798"/>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制造商出具的授权书并加盖公章，格式自拟。</w:t>
      </w:r>
      <w:r/>
    </w:p>
    <w:p>
      <w:pPr>
        <w:pStyle w:val="798"/>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制造商的国内控股子公司或代理人出具的授权书并加盖公章，格式自拟。</w:t>
      </w:r>
      <w:r/>
    </w:p>
    <w:p>
      <w:pPr>
        <w:pStyle w:val="798"/>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color w:val="auto"/>
          <w:highlight w:val="none"/>
        </w:rPr>
        <w:t xml:space="preserve">制造商对授权的区域代理商出具的授权书及该区域代理商给投标人出具的授权书。</w:t>
      </w:r>
      <w:r/>
    </w:p>
    <w:p>
      <w:pPr>
        <w:pStyle w:val="798"/>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w:t>
      </w:r>
      <w:r>
        <w:rPr>
          <w:rFonts w:hint="eastAsia"/>
          <w:color w:val="auto"/>
          <w:highlight w:val="none"/>
        </w:rPr>
        <w:t xml:space="preserve">投标人取得的产品代理证书。</w:t>
      </w:r>
      <w:r/>
    </w:p>
    <w:p>
      <w:pPr>
        <w:pStyle w:val="798"/>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ind w:firstLine="420"/>
        <w:spacing w:line="360" w:lineRule="auto"/>
        <w:rPr>
          <w:rFonts w:hint="default" w:eastAsia="宋体"/>
          <w:color w:val="auto"/>
          <w:highlight w:val="none"/>
          <w:lang w:val="en-US" w:eastAsia="zh-CN"/>
        </w:rPr>
      </w:pPr>
      <w:r>
        <w:rPr>
          <w:rFonts w:hint="eastAsia" w:ascii="Microsoft New Tai Lue" w:hAnsi="Microsoft New Tai Lue" w:cs="Microsoft New Tai Lue"/>
          <w:bCs/>
          <w:color w:val="auto"/>
          <w:szCs w:val="21"/>
          <w:highlight w:val="none"/>
          <w:lang w:val="en-US" w:eastAsia="zh-CN"/>
        </w:rPr>
        <w:t xml:space="preserve">3、投标人所投设备按国家规定须进行3C强制认证的，须提供3C证书，投标时需提供复印件加盖公章。</w:t>
      </w:r>
      <w:r/>
    </w:p>
    <w:p>
      <w:pPr>
        <w:pStyle w:val="798"/>
        <w:rPr>
          <w:color w:val="auto"/>
          <w:highlight w:val="none"/>
        </w:rPr>
      </w:pPr>
      <w:r>
        <w:rPr>
          <w:color w:val="auto"/>
          <w:highlight w:val="none"/>
        </w:rPr>
      </w:r>
      <w:r/>
    </w:p>
    <w:p>
      <w:pPr>
        <w:rPr>
          <w:rFonts w:hint="eastAsia" w:eastAsia="宋体"/>
          <w:color w:val="auto"/>
          <w:highlight w:val="none"/>
          <w:lang w:val="en-US" w:eastAsia="zh-CN"/>
        </w:rPr>
      </w:pPr>
      <w:r>
        <w:rPr>
          <w:color w:val="auto"/>
          <w:highlight w:val="none"/>
        </w:rPr>
        <w:br w:type="page" w:clear="all"/>
      </w:r>
      <w:bookmarkEnd w:id="412"/>
      <w:bookmarkEnd w:id="417"/>
      <w:bookmarkEnd w:id="418"/>
      <w:r/>
    </w:p>
    <w:p>
      <w:pPr>
        <w:pStyle w:val="810"/>
        <w:rPr>
          <w:rFonts w:ascii="Microsoft New Tai Lue" w:hAnsi="Microsoft New Tai Lue" w:cs="Microsoft New Tai Lue"/>
          <w:b w:val="0"/>
          <w:color w:val="auto"/>
          <w:sz w:val="24"/>
          <w:szCs w:val="24"/>
          <w:highlight w:val="none"/>
        </w:rPr>
      </w:pPr>
      <w:r/>
      <w:bookmarkStart w:id="419" w:name="_Toc103848598"/>
      <w:r/>
      <w:bookmarkStart w:id="420" w:name="_Toc9004"/>
      <w:r/>
      <w:bookmarkStart w:id="421" w:name="_Toc102117330"/>
      <w:r/>
      <w:bookmarkStart w:id="422" w:name="_Toc104560915"/>
      <w:r/>
      <w:bookmarkStart w:id="423" w:name="_Toc107246296"/>
      <w:r>
        <w:rPr>
          <w:rFonts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lang w:val="en-US" w:eastAsia="zh-CN"/>
        </w:rPr>
        <w:t xml:space="preserve">9</w:t>
      </w:r>
      <w:r>
        <w:rPr>
          <w:rFonts w:ascii="Microsoft New Tai Lue" w:hAnsi="Microsoft New Tai Lue" w:cs="Microsoft New Tai Lue"/>
          <w:color w:val="auto"/>
          <w:sz w:val="24"/>
          <w:szCs w:val="24"/>
          <w:highlight w:val="none"/>
        </w:rPr>
        <w:t xml:space="preserve">）公章授权书（如需）</w:t>
      </w:r>
      <w:bookmarkEnd w:id="419"/>
      <w:r/>
      <w:bookmarkEnd w:id="420"/>
      <w:r/>
      <w:bookmarkEnd w:id="421"/>
      <w:r/>
      <w:bookmarkEnd w:id="422"/>
      <w:r/>
      <w:bookmarkEnd w:id="423"/>
      <w:r/>
      <w:r/>
    </w:p>
    <w:p>
      <w:pPr>
        <w:pStyle w:val="864"/>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86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w:t>
      </w:r>
      <w:r>
        <w:rPr>
          <w:rFonts w:hint="eastAsia" w:ascii="Microsoft New Tai Lue" w:hAnsi="Microsoft New Tai Lue" w:cs="Microsoft New Tai Lue"/>
          <w:color w:val="auto"/>
          <w:sz w:val="21"/>
          <w:szCs w:val="21"/>
          <w:highlight w:val="none"/>
          <w:u w:val="single"/>
          <w:lang w:eastAsia="zh-CN"/>
        </w:rPr>
        <w:t xml:space="preserve">江苏省人民医院中央监护系统采购项目</w:t>
      </w:r>
      <w:r>
        <w:rPr>
          <w:rFonts w:ascii="Microsoft New Tai Lue" w:hAnsi="Microsoft New Tai Lue" w:cs="Microsoft New Tai Lue"/>
          <w:color w:val="auto"/>
          <w:sz w:val="21"/>
          <w:szCs w:val="21"/>
          <w:highlight w:val="none"/>
          <w:u w:val="single"/>
        </w:rPr>
        <w:t xml:space="preserve">（项目名称</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u w:val="single"/>
        </w:rPr>
        <w:t xml:space="preserve">项目编号</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lang w:eastAsia="zh-CN"/>
        </w:rPr>
        <w:t xml:space="preserve">JSZC-320000-JITC-G2026-0118</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rPr>
        <w:t xml:space="preserve">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864"/>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4"/>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864"/>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864"/>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4"/>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4"/>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4"/>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86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86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w:t>
      </w:r>
      <w:r/>
    </w:p>
    <w:p>
      <w:pPr>
        <w:pStyle w:val="86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86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10"/>
        <w:numPr>
          <w:ilvl w:val="0"/>
          <w:numId w:val="4"/>
        </w:numPr>
        <w:ind w:left="601" w:hanging="601"/>
        <w:spacing w:before="0" w:line="360" w:lineRule="auto"/>
        <w:rPr>
          <w:rFonts w:ascii="Microsoft New Tai Lue" w:hAnsi="Microsoft New Tai Lue" w:cs="Microsoft New Tai Lue"/>
          <w:color w:val="auto"/>
          <w:sz w:val="28"/>
          <w:szCs w:val="24"/>
          <w:highlight w:val="none"/>
        </w:rPr>
      </w:pPr>
      <w:r/>
      <w:bookmarkStart w:id="424" w:name="_Toc103848599"/>
      <w:r/>
      <w:bookmarkStart w:id="425" w:name="_Toc104560916"/>
      <w:r/>
      <w:bookmarkStart w:id="426" w:name="_Toc19895"/>
      <w:r/>
      <w:bookmarkStart w:id="427" w:name="_Toc107246299"/>
      <w:r>
        <w:rPr>
          <w:rFonts w:ascii="Microsoft New Tai Lue" w:hAnsi="Microsoft New Tai Lue" w:cs="Microsoft New Tai Lue"/>
          <w:color w:val="auto"/>
          <w:sz w:val="28"/>
          <w:szCs w:val="24"/>
          <w:highlight w:val="none"/>
        </w:rPr>
        <w:t xml:space="preserve">技术部分</w:t>
      </w:r>
      <w:bookmarkEnd w:id="424"/>
      <w:r/>
      <w:bookmarkEnd w:id="425"/>
      <w:r/>
      <w:bookmarkEnd w:id="426"/>
      <w:r/>
      <w:bookmarkEnd w:id="427"/>
      <w:r/>
      <w:r/>
    </w:p>
    <w:p>
      <w:pPr>
        <w:pStyle w:val="810"/>
        <w:spacing w:before="0"/>
        <w:rPr>
          <w:rFonts w:ascii="Microsoft New Tai Lue" w:hAnsi="Microsoft New Tai Lue" w:cs="Microsoft New Tai Lue"/>
          <w:bCs w:val="0"/>
          <w:color w:val="auto"/>
          <w:sz w:val="24"/>
          <w:szCs w:val="24"/>
          <w:highlight w:val="none"/>
        </w:rPr>
      </w:pPr>
      <w:r/>
      <w:bookmarkStart w:id="428" w:name="_Toc103848601"/>
      <w:r/>
      <w:bookmarkStart w:id="429" w:name="_Toc14640"/>
      <w:r/>
      <w:bookmarkStart w:id="430" w:name="_Toc107246301"/>
      <w:r/>
      <w:bookmarkStart w:id="431" w:name="_Toc104560918"/>
      <w:r>
        <w:rPr>
          <w:rFonts w:ascii="Microsoft New Tai Lue" w:hAnsi="Microsoft New Tai Lue" w:cs="Microsoft New Tai Lue"/>
          <w:bCs w:val="0"/>
          <w:color w:val="auto"/>
          <w:sz w:val="24"/>
          <w:szCs w:val="24"/>
          <w:highlight w:val="none"/>
        </w:rPr>
        <w:t xml:space="preserve">（1）技术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428"/>
      <w:r/>
      <w:bookmarkEnd w:id="429"/>
      <w:r/>
      <w:bookmarkEnd w:id="430"/>
      <w:r/>
      <w:bookmarkEnd w:id="431"/>
      <w:r/>
      <w:r/>
    </w:p>
    <w:p>
      <w:pPr>
        <w:pStyle w:val="864"/>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项目名称：</w:t>
      </w:r>
      <w:sdt>
        <w:sdtPr>
          <w15:appearance w15:val="boundingBox"/>
          <w:id w:val="532918524"/>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江苏省人民医院中央监护系统采购项目</w:t>
          </w:r>
        </w:sdtContent>
      </w:sdt>
      <w:r/>
      <w:r/>
    </w:p>
    <w:p>
      <w:pPr>
        <w:pStyle w:val="864"/>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JSZC-320000-JITC-G2026-0118</w:t>
          </w:r>
        </w:sdtContent>
      </w:sdt>
      <w:r/>
      <w:r/>
    </w:p>
    <w:tbl>
      <w:tblPr>
        <w:tblStyle w:val="79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偏离及说明</w:t>
            </w:r>
            <w:r/>
          </w:p>
        </w:tc>
      </w:tr>
      <w:tr>
        <w:trPr>
          <w:jc w:val="center"/>
          <w:trHeight w:val="570"/>
        </w:trPr>
        <w:tc>
          <w:tcPr>
            <w:tcW w:w="618" w:type="pct"/>
            <w:vAlign w:val="center"/>
            <w:textDirection w:val="lrTb"/>
            <w:noWrap w:val="false"/>
          </w:tcPr>
          <w:p>
            <w:pPr>
              <w:pStyle w:val="864"/>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871"/>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18" w:type="pct"/>
            <w:vAlign w:val="center"/>
            <w:textDirection w:val="lrTb"/>
            <w:noWrap w:val="false"/>
          </w:tcPr>
          <w:p>
            <w:pPr>
              <w:pStyle w:val="864"/>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871"/>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864"/>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871"/>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864"/>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871"/>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864"/>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871"/>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808"/>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808"/>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808"/>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投标人须根据招标文件技术条款相关要求填写此表，作为投标文件的组成部分。</w:t>
      </w:r>
      <w:r/>
    </w:p>
    <w:p>
      <w:pPr>
        <w:pStyle w:val="80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投标人应按照招标文件第四章“</w:t>
      </w:r>
      <w:r>
        <w:rPr>
          <w:rFonts w:hint="eastAsia" w:ascii="Times New Roman" w:hAnsi="Times New Roman"/>
          <w:b/>
          <w:bCs/>
          <w:color w:val="auto"/>
          <w:highlight w:val="none"/>
          <w:lang w:val="en-US" w:eastAsia="zh-CN"/>
        </w:rPr>
        <w:t xml:space="preserve">项目</w:t>
      </w:r>
      <w:r>
        <w:rPr>
          <w:rFonts w:hint="eastAsia" w:ascii="Times New Roman" w:hAnsi="Times New Roman"/>
          <w:b/>
          <w:bCs/>
          <w:color w:val="auto"/>
          <w:highlight w:val="none"/>
        </w:rPr>
        <w:t xml:space="preserve">需求”</w:t>
      </w:r>
      <w:r>
        <w:rPr>
          <w:rFonts w:hint="eastAsia" w:ascii="Times New Roman" w:hAnsi="Times New Roman"/>
          <w:b/>
          <w:bCs/>
          <w:color w:val="auto"/>
          <w:highlight w:val="none"/>
          <w:lang w:val="en-US" w:eastAsia="zh-CN"/>
        </w:rPr>
        <w:t xml:space="preserve">的第二项“</w:t>
      </w:r>
      <w:r>
        <w:rPr>
          <w:rFonts w:hint="eastAsia" w:ascii="Times New Roman" w:hAnsi="Times New Roman"/>
          <w:b/>
          <w:bCs/>
          <w:color w:val="auto"/>
          <w:highlight w:val="none"/>
        </w:rPr>
        <w:t xml:space="preserve">技术要求</w:t>
      </w:r>
      <w:r>
        <w:rPr>
          <w:rFonts w:hint="eastAsia" w:ascii="Times New Roman" w:hAnsi="Times New Roman"/>
          <w:b/>
          <w:bCs/>
          <w:color w:val="auto"/>
          <w:highlight w:val="none"/>
          <w:lang w:val="en-US" w:eastAsia="zh-CN"/>
        </w:rPr>
        <w:t xml:space="preserve">”</w:t>
      </w:r>
      <w:r>
        <w:rPr>
          <w:rFonts w:hint="eastAsia" w:ascii="Times New Roman" w:hAnsi="Times New Roman"/>
          <w:b/>
          <w:bCs/>
          <w:color w:val="auto"/>
          <w:highlight w:val="none"/>
        </w:rPr>
        <w:t xml:space="preserve">，对相关技术参数逐项响应，提供证明材料，否则评审时将不予认可。</w:t>
      </w:r>
      <w:r/>
    </w:p>
    <w:p>
      <w:pPr>
        <w:pStyle w:val="808"/>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left="0" w:right="0" w:firstLine="0"/>
        <w:jc w:val="center"/>
        <w:spacing w:before="0" w:after="156" w:line="439" w:lineRule="atLeast"/>
        <w:rPr>
          <w:rFonts w:ascii="Microsoft New Tai Lue" w:hAnsi="Microsoft New Tai Lue" w:cs="Microsoft New Tai Lue"/>
          <w:bCs/>
          <w:color w:val="auto"/>
          <w:sz w:val="24"/>
          <w:highlight w:val="none"/>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auto"/>
          <w:sz w:val="24"/>
          <w:highlight w:val="none"/>
        </w:rPr>
        <w:br w:type="page" w:clear="all"/>
      </w:r>
      <w:r/>
    </w:p>
    <w:p>
      <w:pPr>
        <w:pStyle w:val="810"/>
        <w:numPr>
          <w:ilvl w:val="0"/>
          <w:numId w:val="9"/>
        </w:numPr>
        <w:spacing w:before="0"/>
        <w:rPr>
          <w:rFonts w:ascii="Microsoft New Tai Lue" w:hAnsi="Microsoft New Tai Lue" w:cs="Microsoft New Tai Lue"/>
          <w:bCs w:val="0"/>
          <w:color w:val="auto"/>
          <w:sz w:val="24"/>
          <w:szCs w:val="24"/>
          <w:highlight w:val="none"/>
        </w:rPr>
      </w:pPr>
      <w:r/>
      <w:bookmarkStart w:id="432" w:name="_Toc31650"/>
      <w:r>
        <w:rPr>
          <w:rFonts w:hint="eastAsia" w:ascii="Microsoft New Tai Lue" w:hAnsi="Microsoft New Tai Lue" w:cs="Microsoft New Tai Lue"/>
          <w:bCs w:val="0"/>
          <w:color w:val="auto"/>
          <w:sz w:val="24"/>
          <w:szCs w:val="24"/>
          <w:highlight w:val="none"/>
        </w:rPr>
        <w:t xml:space="preserve">需求响应方案</w:t>
      </w:r>
      <w:bookmarkEnd w:id="432"/>
      <w:r/>
      <w:r/>
    </w:p>
    <w:p>
      <w:pPr>
        <w:rPr>
          <w:color w:val="auto"/>
          <w:highlight w:val="none"/>
        </w:rPr>
      </w:pPr>
      <w:r>
        <w:rPr>
          <w:color w:val="auto"/>
          <w:highlight w:val="none"/>
        </w:rPr>
      </w:r>
      <w:r/>
    </w:p>
    <w:p>
      <w:pPr>
        <w:rPr>
          <w:color w:val="auto"/>
          <w:highlight w:val="none"/>
        </w:rPr>
      </w:pPr>
      <w:r>
        <w:rPr>
          <w:color w:val="auto"/>
          <w:highlight w:val="none"/>
        </w:rPr>
        <w:t xml:space="preserve"> </w:t>
      </w:r>
      <w:r>
        <w:rPr>
          <w:rFonts w:hint="eastAsia"/>
          <w:color w:val="auto"/>
          <w:highlight w:val="none"/>
        </w:rPr>
        <w:t xml:space="preserve">格式自拟。</w:t>
      </w:r>
      <w:r/>
    </w:p>
    <w:p>
      <w:pPr>
        <w:pStyle w:val="864"/>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864"/>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810"/>
        <w:spacing w:before="0"/>
        <w:rPr>
          <w:rFonts w:hint="eastAsia" w:ascii="Microsoft New Tai Lue" w:hAnsi="Microsoft New Tai Lue" w:eastAsia="宋体" w:cs="Microsoft New Tai Lue"/>
          <w:color w:val="auto"/>
          <w:highlight w:val="none"/>
          <w:lang w:eastAsia="zh-CN"/>
        </w:rPr>
      </w:pPr>
      <w:r>
        <w:rPr>
          <w:rFonts w:ascii="Microsoft New Tai Lue" w:hAnsi="Microsoft New Tai Lue" w:cs="Microsoft New Tai Lue"/>
          <w:color w:val="auto"/>
          <w:highlight w:val="none"/>
        </w:rPr>
        <w:br w:type="page" w:clear="all"/>
      </w:r>
      <w:bookmarkStart w:id="433" w:name="_Toc103848602"/>
      <w:r/>
      <w:bookmarkStart w:id="434" w:name="_Toc107246302"/>
      <w:r/>
      <w:bookmarkStart w:id="435" w:name="_Toc104560919"/>
      <w:r/>
      <w:bookmarkStart w:id="436" w:name="_Toc490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）投标人服务承诺</w:t>
      </w:r>
      <w:bookmarkEnd w:id="433"/>
      <w:r/>
      <w:bookmarkEnd w:id="434"/>
      <w:r/>
      <w:bookmarkEnd w:id="435"/>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如需，格式自拟</w:t>
      </w:r>
      <w:r>
        <w:rPr>
          <w:rFonts w:hint="eastAsia" w:ascii="Microsoft New Tai Lue" w:hAnsi="Microsoft New Tai Lue" w:cs="Microsoft New Tai Lue"/>
          <w:bCs w:val="0"/>
          <w:color w:val="auto"/>
          <w:sz w:val="24"/>
          <w:szCs w:val="24"/>
          <w:highlight w:val="none"/>
          <w:lang w:eastAsia="zh-CN"/>
        </w:rPr>
        <w:t xml:space="preserve">）</w:t>
      </w:r>
      <w:bookmarkEnd w:id="436"/>
      <w:r/>
      <w:r/>
    </w:p>
    <w:p>
      <w:pPr>
        <w:pStyle w:val="810"/>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437" w:name="_Toc10170"/>
      <w:r/>
      <w:bookmarkStart w:id="438" w:name="_Toc103848603"/>
      <w:r/>
      <w:bookmarkStart w:id="439" w:name="_Toc104560920"/>
      <w:r/>
      <w:bookmarkStart w:id="440" w:name="_Toc10724630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）用于本项目人员简历表</w:t>
      </w:r>
      <w:bookmarkEnd w:id="437"/>
      <w:r/>
      <w:bookmarkEnd w:id="438"/>
      <w:r/>
      <w:bookmarkEnd w:id="439"/>
      <w:r/>
      <w:bookmarkEnd w:id="440"/>
      <w:r/>
      <w:r/>
    </w:p>
    <w:p>
      <w:pPr>
        <w:pStyle w:val="864"/>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86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864"/>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864"/>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810"/>
        <w:ind w:firstLine="426"/>
        <w:spacing w:before="0"/>
        <w:rPr>
          <w:rFonts w:ascii="宋体" w:hAnsi="宋体" w:cs="宋体"/>
          <w:bCs w:val="0"/>
          <w:color w:val="auto"/>
          <w:sz w:val="24"/>
          <w:szCs w:val="24"/>
          <w:highlight w:val="none"/>
        </w:rPr>
      </w:pPr>
      <w:r>
        <w:rPr>
          <w:rFonts w:ascii="Microsoft New Tai Lue" w:hAnsi="Microsoft New Tai Lue" w:cs="Microsoft New Tai Lue"/>
          <w:color w:val="auto"/>
          <w:highlight w:val="none"/>
        </w:rPr>
        <w:br w:type="page" w:clear="all"/>
      </w:r>
      <w:bookmarkEnd w:id="342"/>
      <w:r/>
      <w:bookmarkStart w:id="441" w:name="_Toc12686"/>
      <w:r/>
      <w:bookmarkStart w:id="442" w:name="_Toc104560922"/>
      <w:r/>
      <w:bookmarkStart w:id="443" w:name="_Toc107246305"/>
      <w:r/>
      <w:bookmarkStart w:id="444" w:name="_Toc103848605"/>
      <w:r/>
      <w:bookmarkStart w:id="445" w:name="_Toc100905289"/>
      <w:r/>
      <w:bookmarkStart w:id="446" w:name="_Toc9634790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bookmarkEnd w:id="441"/>
      <w:r/>
      <w:r/>
    </w:p>
    <w:p>
      <w:pPr>
        <w:pStyle w:val="864"/>
        <w:ind w:firstLine="420"/>
        <w:rPr>
          <w:rFonts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江苏省人民医院中央监护系统采购项目</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864"/>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sdt>
        <w:sdtPr>
          <w15:appearance w15:val="boundingBox"/>
          <w:id w:val="147467611"/>
          <w:placeholder>
            <w:docPart w:val="{5b656167-0c80-4a54-b772-7e68f0ed8bde}"/>
          </w:placeholder>
          <w:rPr>
            <w:rFonts w:hint="eastAsia" w:hAnsi="宋体" w:cs="宋体"/>
            <w:color w:val="auto"/>
            <w:sz w:val="21"/>
            <w:szCs w:val="21"/>
            <w:highlight w:val="none"/>
          </w:rPr>
        </w:sdtPr>
        <w:sdtContent>
          <w:r>
            <w:rPr>
              <w:rFonts w:hint="eastAsia" w:hAnsi="宋体" w:cs="宋体"/>
              <w:color w:val="auto"/>
              <w:sz w:val="21"/>
              <w:szCs w:val="21"/>
              <w:highlight w:val="none"/>
              <w:lang w:eastAsia="zh-CN"/>
            </w:rPr>
            <w:t xml:space="preserve">JSZC-320000-JITC-G2026-0118</w:t>
          </w:r>
        </w:sdtContent>
      </w:sdt>
      <w:r/>
      <w:r/>
    </w:p>
    <w:tbl>
      <w:tblPr>
        <w:tblStyle w:val="793"/>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864"/>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488" w:type="dxa"/>
            <w:vAlign w:val="center"/>
            <w:textDirection w:val="lrTb"/>
            <w:noWrap/>
          </w:tcPr>
          <w:p>
            <w:pPr>
              <w:pStyle w:val="864"/>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岗位</w:t>
            </w:r>
            <w:r/>
          </w:p>
        </w:tc>
        <w:tc>
          <w:tcPr>
            <w:tcW w:w="1627" w:type="dxa"/>
            <w:vAlign w:val="center"/>
            <w:textDirection w:val="lrTb"/>
            <w:noWrap/>
          </w:tcPr>
          <w:p>
            <w:pPr>
              <w:pStyle w:val="864"/>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姓名</w:t>
            </w:r>
            <w:r/>
          </w:p>
        </w:tc>
        <w:tc>
          <w:tcPr>
            <w:tcW w:w="915" w:type="dxa"/>
            <w:vAlign w:val="center"/>
            <w:textDirection w:val="lrTb"/>
            <w:noWrap/>
          </w:tcPr>
          <w:p>
            <w:pPr>
              <w:pStyle w:val="864"/>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年龄</w:t>
            </w:r>
            <w:r/>
          </w:p>
        </w:tc>
        <w:tc>
          <w:tcPr>
            <w:tcW w:w="1698" w:type="dxa"/>
            <w:vAlign w:val="center"/>
            <w:textDirection w:val="lrTb"/>
            <w:noWrap/>
          </w:tcPr>
          <w:p>
            <w:pPr>
              <w:pStyle w:val="864"/>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职称/证书</w:t>
            </w:r>
            <w:r/>
          </w:p>
        </w:tc>
        <w:tc>
          <w:tcPr>
            <w:tcW w:w="1564" w:type="dxa"/>
            <w:vAlign w:val="center"/>
            <w:textDirection w:val="lrTb"/>
            <w:noWrap/>
          </w:tcPr>
          <w:p>
            <w:pPr>
              <w:pStyle w:val="864"/>
              <w:ind w:firstLine="0"/>
              <w:jc w:val="center"/>
              <w:keepLines w:val="0"/>
              <w:keepNext w:val="0"/>
              <w:pageBreakBefore w:val="0"/>
              <w:widowControl w:val="off"/>
              <w:rPr>
                <w:rFonts w:hint="eastAsia" w:hAnsi="宋体" w:cs="宋体"/>
                <w:color w:val="auto"/>
                <w:sz w:val="21"/>
                <w:szCs w:val="21"/>
                <w:highlight w:val="none"/>
                <w:lang w:eastAsia="zh-CN"/>
              </w:rPr>
            </w:pPr>
            <w:r>
              <w:rPr>
                <w:rFonts w:hint="eastAsia" w:hAnsi="宋体" w:cs="宋体"/>
                <w:color w:val="auto"/>
                <w:sz w:val="21"/>
                <w:szCs w:val="21"/>
                <w:highlight w:val="none"/>
                <w:lang w:val="en-US" w:eastAsia="zh-CN"/>
              </w:rPr>
              <w:t xml:space="preserve">备注</w:t>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Microsoft New Tai Lue" w:hAnsi="Microsoft New Tai Lue" w:eastAsia="宋体" w:cs="Microsoft New Tai Lue"/>
          <w:b/>
          <w:bCs w:val="0"/>
          <w:color w:val="auto"/>
          <w:sz w:val="24"/>
          <w:szCs w:val="24"/>
          <w:highlight w:val="none"/>
          <w:lang w:val="en-US" w:eastAsia="zh-CN" w:bidi="ar-SA"/>
        </w:rPr>
      </w:pPr>
      <w:r>
        <w:rPr>
          <w:rFonts w:ascii="Microsoft New Tai Lue" w:hAnsi="Microsoft New Tai Lue" w:eastAsia="宋体" w:cs="Microsoft New Tai Lue"/>
          <w:b/>
          <w:bCs w:val="0"/>
          <w:color w:val="auto"/>
          <w:sz w:val="24"/>
          <w:szCs w:val="24"/>
          <w:highlight w:val="none"/>
          <w:lang w:val="en-US" w:eastAsia="zh-CN" w:bidi="ar-SA"/>
        </w:rPr>
        <w:br w:type="page" w:clear="all"/>
      </w:r>
      <w:r/>
    </w:p>
    <w:p>
      <w:pPr>
        <w:pStyle w:val="810"/>
        <w:numPr>
          <w:ilvl w:val="0"/>
          <w:numId w:val="10"/>
        </w:numPr>
        <w:ind w:firstLine="426"/>
        <w:spacing w:before="0"/>
        <w:rPr>
          <w:rFonts w:hint="eastAsia" w:ascii="宋体" w:hAnsi="宋体" w:cs="宋体"/>
          <w:b/>
          <w:bCs w:val="0"/>
          <w:color w:val="auto"/>
          <w:sz w:val="24"/>
          <w:szCs w:val="24"/>
          <w:highlight w:val="none"/>
          <w:lang w:val="en-US" w:eastAsia="zh-CN" w:bidi="ar-SA"/>
        </w:rPr>
      </w:pPr>
      <w:r/>
      <w:bookmarkStart w:id="447" w:name="_Toc29343"/>
      <w:r>
        <w:rPr>
          <w:rFonts w:hint="eastAsia" w:ascii="宋体" w:hAnsi="宋体" w:cs="宋体"/>
          <w:b/>
          <w:bCs w:val="0"/>
          <w:color w:val="auto"/>
          <w:sz w:val="24"/>
          <w:szCs w:val="24"/>
          <w:highlight w:val="none"/>
          <w:lang w:val="en-US" w:eastAsia="zh-CN" w:bidi="ar-SA"/>
        </w:rPr>
        <w:t xml:space="preserve">业绩表</w:t>
      </w:r>
      <w:bookmarkEnd w:id="447"/>
      <w:r/>
      <w:r/>
    </w:p>
    <w:tbl>
      <w:tblPr>
        <w:tblStyle w:val="793"/>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7"/>
        <w:gridCol w:w="858"/>
        <w:gridCol w:w="1388"/>
        <w:gridCol w:w="478"/>
        <w:gridCol w:w="710"/>
        <w:gridCol w:w="901"/>
        <w:gridCol w:w="1636"/>
        <w:gridCol w:w="859"/>
        <w:gridCol w:w="1383"/>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电话</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rPr>
          <w:rFonts w:hint="default"/>
          <w:color w:val="auto"/>
          <w:highlight w:val="none"/>
          <w:lang w:val="en-US" w:eastAsia="zh-CN"/>
        </w:rPr>
      </w:pPr>
      <w:r>
        <w:rPr>
          <w:rFonts w:hint="default"/>
          <w:color w:val="auto"/>
          <w:highlight w:val="none"/>
          <w:lang w:val="en-US" w:eastAsia="zh-CN"/>
        </w:rPr>
        <w:br w:type="page" w:clear="all"/>
      </w:r>
      <w:r/>
    </w:p>
    <w:p>
      <w:pPr>
        <w:numPr>
          <w:ilvl w:val="0"/>
          <w:numId w:val="0"/>
        </w:numPr>
        <w:rPr>
          <w:rFonts w:hint="default"/>
          <w:color w:val="auto"/>
          <w:highlight w:val="none"/>
          <w:lang w:val="en-US" w:eastAsia="zh-CN"/>
        </w:rPr>
      </w:pPr>
      <w:r>
        <w:rPr>
          <w:rFonts w:hint="default"/>
          <w:color w:val="auto"/>
          <w:highlight w:val="none"/>
          <w:lang w:val="en-US" w:eastAsia="zh-CN"/>
        </w:rPr>
      </w:r>
      <w:r/>
    </w:p>
    <w:p>
      <w:pPr>
        <w:pStyle w:val="810"/>
        <w:spacing w:before="0"/>
        <w:rPr>
          <w:rFonts w:ascii="Microsoft New Tai Lue" w:hAnsi="Microsoft New Tai Lue" w:cs="Microsoft New Tai Lue"/>
          <w:color w:val="auto"/>
          <w:highlight w:val="none"/>
        </w:rPr>
      </w:pPr>
      <w:r/>
      <w:bookmarkStart w:id="448" w:name="_Toc13364"/>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442"/>
      <w:r/>
      <w:bookmarkEnd w:id="443"/>
      <w:r/>
      <w:bookmarkEnd w:id="444"/>
      <w:r/>
      <w:bookmarkEnd w:id="448"/>
      <w:r/>
      <w:r/>
    </w:p>
    <w:p>
      <w:pPr>
        <w:pStyle w:val="810"/>
        <w:spacing w:before="0"/>
        <w:rPr>
          <w:rFonts w:ascii="Microsoft New Tai Lue" w:hAnsi="Microsoft New Tai Lue" w:cs="Microsoft New Tai Lue"/>
          <w:bCs w:val="0"/>
          <w:color w:val="auto"/>
          <w:sz w:val="24"/>
          <w:szCs w:val="24"/>
          <w:highlight w:val="none"/>
        </w:rPr>
      </w:pPr>
      <w:r/>
      <w:bookmarkStart w:id="449" w:name="_Toc104560925"/>
      <w:r/>
      <w:bookmarkStart w:id="450" w:name="_Toc107246308"/>
      <w:r/>
      <w:bookmarkStart w:id="451" w:name="_Toc16332"/>
      <w:r/>
      <w:bookmarkStart w:id="452" w:name="_Toc103848608"/>
      <w:r/>
      <w:bookmarkStart w:id="453" w:name="_Toc100905295"/>
      <w:r/>
      <w:bookmarkStart w:id="454" w:name="_Toc103848607"/>
      <w:r/>
      <w:bookmarkStart w:id="455" w:name="_Toc104560924"/>
      <w:r/>
      <w:bookmarkStart w:id="456" w:name="_Toc107246307"/>
      <w:r/>
      <w:bookmarkStart w:id="457" w:name="_Toc107246306"/>
      <w:r/>
      <w:bookmarkStart w:id="458" w:name="_Toc104560923"/>
      <w:r/>
      <w:bookmarkStart w:id="459" w:name="_Toc103848606"/>
      <w:r>
        <w:rPr>
          <w:rFonts w:ascii="Microsoft New Tai Lue" w:hAnsi="Microsoft New Tai Lue" w:cs="Microsoft New Tai Lue"/>
          <w:bCs w:val="0"/>
          <w:color w:val="auto"/>
          <w:sz w:val="24"/>
          <w:szCs w:val="24"/>
          <w:highlight w:val="none"/>
        </w:rPr>
        <w:t xml:space="preserve">（1）要求投标人提交的其他文件材料或证明材料</w:t>
      </w:r>
      <w:bookmarkEnd w:id="449"/>
      <w:r/>
      <w:bookmarkEnd w:id="450"/>
      <w:r/>
      <w:bookmarkEnd w:id="451"/>
      <w:r/>
      <w:bookmarkEnd w:id="452"/>
      <w:r/>
      <w:r/>
    </w:p>
    <w:p>
      <w:pPr>
        <w:pStyle w:val="800"/>
        <w:ind w:left="1260"/>
        <w:rPr>
          <w:color w:val="auto"/>
          <w:highlight w:val="none"/>
        </w:rPr>
      </w:pPr>
      <w:r>
        <w:rPr>
          <w:color w:val="auto"/>
          <w:highlight w:val="none"/>
        </w:rPr>
        <w:br w:type="page" w:clear="all"/>
      </w:r>
      <w:r/>
    </w:p>
    <w:p>
      <w:pPr>
        <w:pStyle w:val="810"/>
        <w:spacing w:before="0"/>
        <w:rPr>
          <w:rFonts w:ascii="Microsoft New Tai Lue" w:hAnsi="Microsoft New Tai Lue" w:cs="Microsoft New Tai Lue"/>
          <w:bCs w:val="0"/>
          <w:color w:val="auto"/>
          <w:sz w:val="24"/>
          <w:szCs w:val="24"/>
          <w:highlight w:val="none"/>
        </w:rPr>
      </w:pPr>
      <w:r/>
      <w:bookmarkStart w:id="460" w:name="_Toc20459"/>
      <w:r>
        <w:rPr>
          <w:rFonts w:ascii="Microsoft New Tai Lue" w:hAnsi="Microsoft New Tai Lue" w:cs="Microsoft New Tai Lue"/>
          <w:bCs w:val="0"/>
          <w:color w:val="auto"/>
          <w:sz w:val="24"/>
          <w:szCs w:val="24"/>
          <w:highlight w:val="none"/>
        </w:rPr>
        <w:t xml:space="preserve">（2）投标人认为需提供的其他</w:t>
      </w:r>
      <w:bookmarkEnd w:id="453"/>
      <w:r>
        <w:rPr>
          <w:rFonts w:ascii="Microsoft New Tai Lue" w:hAnsi="Microsoft New Tai Lue" w:cs="Microsoft New Tai Lue"/>
          <w:bCs w:val="0"/>
          <w:color w:val="auto"/>
          <w:sz w:val="24"/>
          <w:szCs w:val="24"/>
          <w:highlight w:val="none"/>
        </w:rPr>
        <w:t xml:space="preserve">文件或证明材料</w:t>
      </w:r>
      <w:bookmarkEnd w:id="454"/>
      <w:r/>
      <w:bookmarkEnd w:id="455"/>
      <w:r/>
      <w:bookmarkEnd w:id="456"/>
      <w:r/>
      <w:bookmarkEnd w:id="460"/>
      <w:r/>
      <w:r/>
    </w:p>
    <w:p>
      <w:pPr>
        <w:rPr>
          <w:color w:val="auto"/>
          <w:highlight w:val="none"/>
        </w:rPr>
      </w:pPr>
      <w:r>
        <w:rPr>
          <w:color w:val="auto"/>
          <w:highlight w:val="none"/>
        </w:rPr>
        <w:br w:type="page" w:clear="all"/>
      </w:r>
      <w:r/>
    </w:p>
    <w:p>
      <w:pPr>
        <w:pStyle w:val="810"/>
        <w:spacing w:before="0"/>
        <w:rPr>
          <w:rFonts w:ascii="Microsoft New Tai Lue" w:hAnsi="Microsoft New Tai Lue" w:cs="Microsoft New Tai Lue"/>
          <w:bCs w:val="0"/>
          <w:color w:val="auto"/>
          <w:sz w:val="24"/>
          <w:szCs w:val="24"/>
          <w:highlight w:val="none"/>
        </w:rPr>
      </w:pPr>
      <w:r/>
      <w:bookmarkStart w:id="461" w:name="_Toc23304"/>
      <w:r>
        <w:rPr>
          <w:rFonts w:ascii="Microsoft New Tai Lue" w:hAnsi="Microsoft New Tai Lue" w:cs="Microsoft New Tai Lue"/>
          <w:bCs w:val="0"/>
          <w:color w:val="auto"/>
          <w:sz w:val="24"/>
          <w:szCs w:val="24"/>
          <w:highlight w:val="none"/>
        </w:rPr>
        <w:t xml:space="preserve">（3）提供符合政府采购政策的证明材料</w:t>
      </w:r>
      <w:bookmarkEnd w:id="445"/>
      <w:r/>
      <w:bookmarkEnd w:id="457"/>
      <w:r/>
      <w:bookmarkEnd w:id="458"/>
      <w:r/>
      <w:bookmarkEnd w:id="459"/>
      <w:r/>
      <w:bookmarkEnd w:id="461"/>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3"/>
        <w:jc w:val="center"/>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86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w:t>
          </w:r>
        </w:sdtContent>
      </w:sdt>
      <w:r>
        <w:rPr>
          <w:rFonts w:ascii="Microsoft New Tai Lue" w:hAnsi="Microsoft New Tai Lue" w:cs="Microsoft New Tai Lue"/>
          <w:color w:val="auto"/>
          <w:position w:val="-2"/>
          <w:szCs w:val="21"/>
          <w:highlight w:val="none"/>
        </w:rPr>
        <w:t xml:space="preserve">的</w:t>
      </w:r>
      <w:sdt>
        <w:sdtPr>
          <w15:appearance w15:val="boundingBox"/>
          <w:id w:val="948800295"/>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江苏省人民医院中央监护系统采购项目</w:t>
          </w:r>
        </w:sdtContent>
      </w:sdt>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65974021"/>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 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723809095"/>
          <w:placeholder>
            <w:docPart w:val="B4F4AE2318D04AF3B31938FED6327D2A"/>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color w:val="auto"/>
            <w:szCs w:val="21"/>
            <w:highlight w:val="none"/>
          </w:rPr>
        </w:sdtPr>
        <w:sdtContent>
          <w:r>
            <w:rPr>
              <w:rFonts w:hint="eastAsia" w:ascii="Microsoft New Tai Lue" w:hAnsi="Microsoft New Tai Lue" w:cs="Microsoft New Tai Lue"/>
              <w:b/>
              <w:color w:val="auto"/>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auto"/>
          <w:highlight w:val="none"/>
        </w:rPr>
      </w:pPr>
      <w:r>
        <w:rPr>
          <w:rFonts w:hint="eastAsia" w:ascii="Microsoft New Tai Lue" w:hAnsi="Microsoft New Tai Lue" w:cs="Microsoft New Tai Lue"/>
          <w:b/>
          <w:color w:val="auto"/>
          <w:szCs w:val="21"/>
          <w:highlight w:val="none"/>
        </w:rPr>
        <w:t xml:space="preserve">2．</w:t>
      </w:r>
      <w:r>
        <w:rPr>
          <w:rFonts w:ascii="Microsoft New Tai Lue" w:hAnsi="Microsoft New Tai Lue" w:cs="Microsoft New Tai Lue"/>
          <w:b/>
          <w:color w:val="auto"/>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auto"/>
          <w:highlight w:val="none"/>
        </w:rPr>
        <w:br w:type="page" w:clear="all"/>
      </w:r>
      <w:r/>
    </w:p>
    <w:p>
      <w:pPr>
        <w:rPr>
          <w:color w:val="auto"/>
          <w:highlight w:val="none"/>
        </w:rPr>
      </w:pPr>
      <w:r>
        <w:rPr>
          <w:color w:val="auto"/>
          <w:highlight w:val="none"/>
        </w:rPr>
      </w:r>
      <w:r/>
    </w:p>
    <w:p>
      <w:pPr>
        <w:pStyle w:val="86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p>
    <w:p>
      <w:pPr>
        <w:pStyle w:val="864"/>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64"/>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864"/>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pStyle w:val="864"/>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809"/>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09"/>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09"/>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09"/>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09"/>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09"/>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09"/>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09"/>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09"/>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09"/>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09"/>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09"/>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09"/>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09"/>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809"/>
        <w:jc w:val="center"/>
        <w:spacing w:before="0" w:beforeAutospacing="0" w:after="156" w:afterAutospacing="0" w:line="360" w:lineRule="auto"/>
        <w:rPr>
          <w:rFonts w:hint="eastAsia" w:ascii="宋体" w:hAnsi="宋体" w:cs="宋体"/>
          <w:b/>
          <w:highlight w:val="none"/>
          <w:lang w:eastAsia="zh"/>
        </w:rPr>
      </w:pPr>
      <w:r/>
      <w:bookmarkStart w:id="462" w:name="_GoBack"/>
      <w:r>
        <w:rPr>
          <w:rFonts w:hint="eastAsia" w:ascii="宋体" w:hAnsi="宋体" w:cs="宋体"/>
          <w:b/>
          <w:highlight w:val="none"/>
          <w:lang w:eastAsia="zh"/>
        </w:rPr>
        <w:t xml:space="preserve">成本比例声明函</w:t>
      </w:r>
      <w:bookmarkEnd w:id="462"/>
      <w:r/>
    </w:p>
    <w:p>
      <w:pPr>
        <w:pStyle w:val="809"/>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09"/>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09"/>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9"/>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9"/>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9"/>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9"/>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9"/>
        <w:spacing w:before="0" w:beforeAutospacing="0" w:after="156" w:afterAutospacing="0" w:line="560" w:lineRule="atLeast"/>
        <w:rPr>
          <w:color w:val="333333"/>
          <w:highlight w:val="none"/>
          <w:shd w:val="clear" w:color="auto" w:fill="ffffff"/>
        </w:rPr>
      </w:pPr>
      <w:r>
        <w:rPr>
          <w:color w:val="333333"/>
          <w:highlight w:val="none"/>
          <w:shd w:val="clear" w:color="auto" w:fill="ffffff"/>
        </w:rPr>
      </w:r>
      <w:bookmarkEnd w:id="446"/>
      <w:r/>
    </w:p>
    <w:p>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Arial Unicode MS">
    <w:panose1 w:val="020B0604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r/>
  </w:p>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04"/>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04"/>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0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0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04"/>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15"/>
      </w:rPr>
      <w:framePr w:wrap="around" w:vAnchor="text" w:hAnchor="margin" w:xAlign="outside" w:y="1"/>
    </w:pPr>
    <w:r>
      <w:rPr>
        <w:rStyle w:val="815"/>
      </w:rPr>
      <w:fldChar w:fldCharType="begin"/>
    </w:r>
    <w:r>
      <w:rPr>
        <w:rStyle w:val="815"/>
      </w:rPr>
      <w:instrText xml:space="preserve">PAGE  </w:instrText>
    </w:r>
    <w:r>
      <w:rPr>
        <w:rStyle w:val="815"/>
      </w:rPr>
      <w:fldChar w:fldCharType="end"/>
    </w:r>
    <w:r/>
  </w:p>
  <w:p>
    <w:pPr>
      <w:pStyle w:val="804"/>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05"/>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w:t>
    </w:r>
    <w:r>
      <w:rPr>
        <w:rFonts w:hint="eastAsia" w:ascii="宋体" w:hAnsi="宋体" w:cs="宋体"/>
        <w:color w:val="000000"/>
        <w:sz w:val="22"/>
        <w:szCs w:val="22"/>
        <w:lang w:val="en-US" w:eastAsia="zh-CN"/>
      </w:rPr>
      <w:t xml:space="preserve">中央监护系统</w:t>
    </w:r>
    <w:r>
      <w:rPr>
        <w:rFonts w:hint="eastAsia" w:ascii="宋体" w:hAnsi="宋体" w:cs="宋体"/>
        <w:color w:val="000000"/>
        <w:sz w:val="22"/>
        <w:szCs w:val="22"/>
        <w:lang w:eastAsia="zh-CN"/>
      </w:rPr>
      <w:t xml:space="preserve">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7"/>
  </w:num>
  <w:num w:numId="3">
    <w:abstractNumId w:val="0"/>
  </w:num>
  <w:num w:numId="4">
    <w:abstractNumId w:val="9"/>
  </w:num>
  <w:num w:numId="5">
    <w:abstractNumId w:val="3"/>
  </w:num>
  <w:num w:numId="6">
    <w:abstractNumId w:val="4"/>
  </w:num>
  <w:num w:numId="7">
    <w:abstractNumId w:val="1"/>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2"/>
    <w:link w:val="786"/>
    <w:uiPriority w:val="9"/>
    <w:rPr>
      <w:rFonts w:ascii="Arial" w:hAnsi="Arial" w:eastAsia="Arial" w:cs="Arial"/>
      <w:sz w:val="40"/>
      <w:szCs w:val="40"/>
    </w:rPr>
  </w:style>
  <w:style w:type="character" w:styleId="15">
    <w:name w:val="Heading 2 Char"/>
    <w:basedOn w:val="792"/>
    <w:link w:val="850"/>
    <w:uiPriority w:val="9"/>
    <w:rPr>
      <w:rFonts w:ascii="Arial" w:hAnsi="Arial" w:eastAsia="Arial" w:cs="Arial"/>
      <w:sz w:val="34"/>
    </w:rPr>
  </w:style>
  <w:style w:type="character" w:styleId="17">
    <w:name w:val="Heading 3 Char"/>
    <w:basedOn w:val="792"/>
    <w:link w:val="788"/>
    <w:uiPriority w:val="9"/>
    <w:rPr>
      <w:rFonts w:ascii="Arial" w:hAnsi="Arial" w:eastAsia="Arial" w:cs="Arial"/>
      <w:sz w:val="30"/>
      <w:szCs w:val="30"/>
    </w:rPr>
  </w:style>
  <w:style w:type="character" w:styleId="19">
    <w:name w:val="Heading 4 Char"/>
    <w:basedOn w:val="792"/>
    <w:link w:val="789"/>
    <w:uiPriority w:val="9"/>
    <w:rPr>
      <w:rFonts w:ascii="Arial" w:hAnsi="Arial" w:eastAsia="Arial" w:cs="Arial"/>
      <w:b/>
      <w:bCs/>
      <w:sz w:val="26"/>
      <w:szCs w:val="26"/>
    </w:rPr>
  </w:style>
  <w:style w:type="paragraph" w:styleId="20">
    <w:name w:val="Heading 5"/>
    <w:basedOn w:val="785"/>
    <w:next w:val="7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2"/>
    <w:link w:val="20"/>
    <w:uiPriority w:val="9"/>
    <w:rPr>
      <w:rFonts w:ascii="Arial" w:hAnsi="Arial" w:eastAsia="Arial" w:cs="Arial"/>
      <w:b/>
      <w:bCs/>
      <w:sz w:val="24"/>
      <w:szCs w:val="24"/>
    </w:rPr>
  </w:style>
  <w:style w:type="character" w:styleId="23">
    <w:name w:val="Heading 6 Char"/>
    <w:basedOn w:val="792"/>
    <w:link w:val="790"/>
    <w:uiPriority w:val="9"/>
    <w:rPr>
      <w:rFonts w:ascii="Arial" w:hAnsi="Arial" w:eastAsia="Arial" w:cs="Arial"/>
      <w:b/>
      <w:bCs/>
      <w:sz w:val="22"/>
      <w:szCs w:val="22"/>
    </w:rPr>
  </w:style>
  <w:style w:type="paragraph" w:styleId="24">
    <w:name w:val="Heading 7"/>
    <w:basedOn w:val="785"/>
    <w:next w:val="7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2"/>
    <w:link w:val="24"/>
    <w:uiPriority w:val="9"/>
    <w:rPr>
      <w:rFonts w:ascii="Arial" w:hAnsi="Arial" w:eastAsia="Arial" w:cs="Arial"/>
      <w:b/>
      <w:bCs/>
      <w:i/>
      <w:iCs/>
      <w:sz w:val="22"/>
      <w:szCs w:val="22"/>
    </w:rPr>
  </w:style>
  <w:style w:type="character" w:styleId="27">
    <w:name w:val="Heading 8 Char"/>
    <w:basedOn w:val="792"/>
    <w:link w:val="791"/>
    <w:uiPriority w:val="9"/>
    <w:rPr>
      <w:rFonts w:ascii="Arial" w:hAnsi="Arial" w:eastAsia="Arial" w:cs="Arial"/>
      <w:i/>
      <w:iCs/>
      <w:sz w:val="22"/>
      <w:szCs w:val="22"/>
    </w:rPr>
  </w:style>
  <w:style w:type="paragraph" w:styleId="28">
    <w:name w:val="Heading 9"/>
    <w:basedOn w:val="785"/>
    <w:next w:val="7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2"/>
    <w:link w:val="28"/>
    <w:uiPriority w:val="9"/>
    <w:rPr>
      <w:rFonts w:ascii="Arial" w:hAnsi="Arial" w:eastAsia="Arial" w:cs="Arial"/>
      <w:i/>
      <w:iCs/>
      <w:sz w:val="21"/>
      <w:szCs w:val="21"/>
    </w:rPr>
  </w:style>
  <w:style w:type="character" w:styleId="34">
    <w:name w:val="Title Char"/>
    <w:basedOn w:val="792"/>
    <w:link w:val="810"/>
    <w:uiPriority w:val="10"/>
    <w:rPr>
      <w:sz w:val="48"/>
      <w:szCs w:val="48"/>
    </w:rPr>
  </w:style>
  <w:style w:type="paragraph" w:styleId="35">
    <w:name w:val="Subtitle"/>
    <w:basedOn w:val="785"/>
    <w:next w:val="785"/>
    <w:link w:val="36"/>
    <w:uiPriority w:val="11"/>
    <w:qFormat/>
    <w:pPr>
      <w:spacing w:before="200" w:after="200"/>
    </w:pPr>
    <w:rPr>
      <w:sz w:val="24"/>
      <w:szCs w:val="24"/>
    </w:rPr>
  </w:style>
  <w:style w:type="character" w:styleId="36">
    <w:name w:val="Subtitle Char"/>
    <w:basedOn w:val="792"/>
    <w:link w:val="35"/>
    <w:uiPriority w:val="11"/>
    <w:rPr>
      <w:sz w:val="24"/>
      <w:szCs w:val="24"/>
    </w:rPr>
  </w:style>
  <w:style w:type="paragraph" w:styleId="37">
    <w:name w:val="Quote"/>
    <w:basedOn w:val="785"/>
    <w:next w:val="785"/>
    <w:link w:val="38"/>
    <w:uiPriority w:val="29"/>
    <w:qFormat/>
    <w:pPr>
      <w:ind w:left="720" w:right="720"/>
    </w:pPr>
    <w:rPr>
      <w:i/>
    </w:rPr>
  </w:style>
  <w:style w:type="character" w:styleId="38">
    <w:name w:val="Quote Char"/>
    <w:link w:val="37"/>
    <w:uiPriority w:val="29"/>
    <w:rPr>
      <w:i/>
    </w:rPr>
  </w:style>
  <w:style w:type="paragraph" w:styleId="39">
    <w:name w:val="Intense Quote"/>
    <w:basedOn w:val="785"/>
    <w:next w:val="7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2"/>
    <w:link w:val="805"/>
    <w:uiPriority w:val="99"/>
  </w:style>
  <w:style w:type="character" w:styleId="44">
    <w:name w:val="Footer Char"/>
    <w:basedOn w:val="792"/>
    <w:link w:val="804"/>
    <w:uiPriority w:val="99"/>
  </w:style>
  <w:style w:type="paragraph" w:styleId="45">
    <w:name w:val="Caption"/>
    <w:basedOn w:val="785"/>
    <w:next w:val="785"/>
    <w:uiPriority w:val="35"/>
    <w:semiHidden/>
    <w:unhideWhenUsed/>
    <w:qFormat/>
    <w:pPr>
      <w:spacing w:line="276" w:lineRule="auto"/>
    </w:pPr>
    <w:rPr>
      <w:b/>
      <w:bCs/>
      <w:color w:val="4f81bd" w:themeColor="accent1"/>
      <w:sz w:val="18"/>
      <w:szCs w:val="18"/>
    </w:rPr>
  </w:style>
  <w:style w:type="character" w:styleId="46">
    <w:name w:val="Caption Char"/>
    <w:basedOn w:val="45"/>
    <w:link w:val="804"/>
    <w:uiPriority w:val="99"/>
  </w:style>
  <w:style w:type="table" w:styleId="48">
    <w:name w:val="Table Grid Light"/>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2"/>
    <w:uiPriority w:val="99"/>
    <w:unhideWhenUsed/>
    <w:rPr>
      <w:vertAlign w:val="superscript"/>
    </w:rPr>
  </w:style>
  <w:style w:type="paragraph" w:styleId="177">
    <w:name w:val="endnote text"/>
    <w:basedOn w:val="7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2"/>
    <w:uiPriority w:val="99"/>
    <w:semiHidden/>
    <w:unhideWhenUsed/>
    <w:rPr>
      <w:vertAlign w:val="superscript"/>
    </w:rPr>
  </w:style>
  <w:style w:type="paragraph" w:styleId="182">
    <w:name w:val="toc 3"/>
    <w:basedOn w:val="785"/>
    <w:next w:val="785"/>
    <w:uiPriority w:val="39"/>
    <w:unhideWhenUsed/>
    <w:pPr>
      <w:ind w:left="567" w:right="0" w:firstLine="0"/>
      <w:spacing w:after="57"/>
    </w:pPr>
  </w:style>
  <w:style w:type="paragraph" w:styleId="183">
    <w:name w:val="toc 4"/>
    <w:basedOn w:val="785"/>
    <w:next w:val="785"/>
    <w:uiPriority w:val="39"/>
    <w:unhideWhenUsed/>
    <w:pPr>
      <w:ind w:left="850" w:right="0" w:firstLine="0"/>
      <w:spacing w:after="57"/>
    </w:pPr>
  </w:style>
  <w:style w:type="paragraph" w:styleId="184">
    <w:name w:val="toc 5"/>
    <w:basedOn w:val="785"/>
    <w:next w:val="785"/>
    <w:uiPriority w:val="39"/>
    <w:unhideWhenUsed/>
    <w:pPr>
      <w:ind w:left="1134" w:right="0" w:firstLine="0"/>
      <w:spacing w:after="57"/>
    </w:pPr>
  </w:style>
  <w:style w:type="paragraph" w:styleId="185">
    <w:name w:val="toc 6"/>
    <w:basedOn w:val="785"/>
    <w:next w:val="785"/>
    <w:uiPriority w:val="39"/>
    <w:unhideWhenUsed/>
    <w:pPr>
      <w:ind w:left="1417" w:right="0" w:firstLine="0"/>
      <w:spacing w:after="57"/>
    </w:pPr>
  </w:style>
  <w:style w:type="paragraph" w:styleId="186">
    <w:name w:val="toc 7"/>
    <w:basedOn w:val="785"/>
    <w:next w:val="785"/>
    <w:uiPriority w:val="39"/>
    <w:unhideWhenUsed/>
    <w:pPr>
      <w:ind w:left="1701" w:right="0" w:firstLine="0"/>
      <w:spacing w:after="57"/>
    </w:pPr>
  </w:style>
  <w:style w:type="paragraph" w:styleId="187">
    <w:name w:val="toc 8"/>
    <w:basedOn w:val="785"/>
    <w:next w:val="785"/>
    <w:uiPriority w:val="39"/>
    <w:unhideWhenUsed/>
    <w:pPr>
      <w:ind w:left="1984" w:right="0" w:firstLine="0"/>
      <w:spacing w:after="57"/>
    </w:pPr>
  </w:style>
  <w:style w:type="paragraph" w:styleId="188">
    <w:name w:val="toc 9"/>
    <w:basedOn w:val="785"/>
    <w:next w:val="7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5"/>
    <w:next w:val="785"/>
    <w:uiPriority w:val="99"/>
    <w:unhideWhenUsed/>
    <w:pPr>
      <w:spacing w:after="0" w:afterAutospacing="0"/>
    </w:pPr>
  </w:style>
  <w:style w:type="paragraph" w:styleId="7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6">
    <w:name w:val="Heading 1"/>
    <w:basedOn w:val="785"/>
    <w:next w:val="785"/>
    <w:link w:val="821"/>
    <w:uiPriority w:val="0"/>
    <w:qFormat/>
    <w:pPr>
      <w:ind w:left="100" w:right="100"/>
      <w:keepLines/>
      <w:keepNext/>
      <w:spacing w:before="120" w:after="120"/>
      <w:outlineLvl w:val="0"/>
    </w:pPr>
    <w:rPr>
      <w:b/>
      <w:bCs/>
      <w:szCs w:val="44"/>
    </w:rPr>
  </w:style>
  <w:style w:type="paragraph" w:styleId="787">
    <w:name w:val="Heading 2"/>
    <w:basedOn w:val="785"/>
    <w:next w:val="794"/>
    <w:link w:val="820"/>
    <w:uiPriority w:val="0"/>
    <w:qFormat/>
    <w:pPr>
      <w:keepLines/>
      <w:keepNext/>
      <w:spacing w:before="260" w:after="260" w:line="416" w:lineRule="auto"/>
      <w:outlineLvl w:val="1"/>
    </w:pPr>
    <w:rPr>
      <w:rFonts w:ascii="等线 Light" w:hAnsi="等线 Light" w:eastAsia="等线 Light"/>
      <w:b/>
      <w:bCs/>
      <w:sz w:val="32"/>
      <w:szCs w:val="32"/>
    </w:rPr>
  </w:style>
  <w:style w:type="paragraph" w:styleId="788">
    <w:name w:val="Heading 3"/>
    <w:basedOn w:val="785"/>
    <w:next w:val="785"/>
    <w:link w:val="819"/>
    <w:uiPriority w:val="9"/>
    <w:qFormat/>
    <w:pPr>
      <w:keepLines/>
      <w:keepNext/>
      <w:spacing w:before="260" w:after="260" w:line="416" w:lineRule="auto"/>
      <w:outlineLvl w:val="2"/>
    </w:pPr>
    <w:rPr>
      <w:b/>
      <w:bCs/>
      <w:sz w:val="32"/>
      <w:szCs w:val="32"/>
    </w:rPr>
  </w:style>
  <w:style w:type="paragraph" w:styleId="789">
    <w:name w:val="Heading 4"/>
    <w:basedOn w:val="785"/>
    <w:next w:val="785"/>
    <w:link w:val="822"/>
    <w:uiPriority w:val="0"/>
    <w:qFormat/>
    <w:pPr>
      <w:keepLines/>
      <w:keepNext/>
      <w:spacing w:before="280" w:after="290" w:line="376" w:lineRule="auto"/>
      <w:outlineLvl w:val="3"/>
    </w:pPr>
    <w:rPr>
      <w:rFonts w:ascii="等线 Light" w:hAnsi="等线 Light" w:eastAsia="等线 Light"/>
      <w:b/>
      <w:bCs/>
      <w:sz w:val="28"/>
      <w:szCs w:val="28"/>
    </w:rPr>
  </w:style>
  <w:style w:type="paragraph" w:styleId="790">
    <w:name w:val="Heading 6"/>
    <w:basedOn w:val="785"/>
    <w:next w:val="785"/>
    <w:link w:val="823"/>
    <w:uiPriority w:val="0"/>
    <w:qFormat/>
    <w:pPr>
      <w:keepLines/>
      <w:keepNext/>
      <w:spacing w:before="240" w:after="64" w:line="320" w:lineRule="auto"/>
      <w:outlineLvl w:val="5"/>
    </w:pPr>
    <w:rPr>
      <w:rFonts w:ascii="等线 Light" w:hAnsi="等线 Light" w:eastAsia="等线 Light"/>
      <w:b/>
      <w:bCs/>
      <w:sz w:val="24"/>
    </w:rPr>
  </w:style>
  <w:style w:type="paragraph" w:styleId="791">
    <w:name w:val="Heading 8"/>
    <w:basedOn w:val="785"/>
    <w:next w:val="785"/>
    <w:link w:val="824"/>
    <w:uiPriority w:val="0"/>
    <w:qFormat/>
    <w:pPr>
      <w:keepLines/>
      <w:keepNext/>
      <w:spacing w:before="240" w:after="64" w:line="320" w:lineRule="auto"/>
      <w:outlineLvl w:val="7"/>
    </w:pPr>
    <w:rPr>
      <w:rFonts w:ascii="等线 Light" w:hAnsi="等线 Light" w:eastAsia="等线 Light"/>
      <w:sz w:val="24"/>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5"/>
    <w:link w:val="826"/>
    <w:uiPriority w:val="99"/>
    <w:qFormat/>
    <w:pPr>
      <w:ind w:firstLine="420"/>
    </w:pPr>
    <w:rPr>
      <w:szCs w:val="20"/>
    </w:rPr>
  </w:style>
  <w:style w:type="paragraph" w:styleId="795">
    <w:name w:val="List 3"/>
    <w:basedOn w:val="785"/>
    <w:uiPriority w:val="0"/>
    <w:qFormat/>
    <w:pPr>
      <w:contextualSpacing/>
      <w:ind w:left="100" w:hanging="200"/>
      <w:jc w:val="left"/>
      <w:widowControl/>
    </w:pPr>
    <w:rPr>
      <w:sz w:val="20"/>
      <w:szCs w:val="20"/>
    </w:rPr>
  </w:style>
  <w:style w:type="paragraph" w:styleId="796">
    <w:name w:val="Document Map"/>
    <w:basedOn w:val="785"/>
    <w:link w:val="827"/>
    <w:uiPriority w:val="0"/>
    <w:qFormat/>
    <w:pPr>
      <w:shd w:val="clear" w:color="auto" w:fill="000080"/>
    </w:pPr>
  </w:style>
  <w:style w:type="paragraph" w:styleId="797">
    <w:name w:val="annotation text"/>
    <w:basedOn w:val="785"/>
    <w:link w:val="828"/>
    <w:uiPriority w:val="0"/>
    <w:qFormat/>
    <w:pPr>
      <w:jc w:val="left"/>
    </w:pPr>
  </w:style>
  <w:style w:type="paragraph" w:styleId="798">
    <w:name w:val="Body Text"/>
    <w:basedOn w:val="785"/>
    <w:next w:val="785"/>
    <w:link w:val="829"/>
    <w:uiPriority w:val="1"/>
    <w:qFormat/>
    <w:pPr>
      <w:spacing w:after="120"/>
    </w:pPr>
  </w:style>
  <w:style w:type="paragraph" w:styleId="799">
    <w:name w:val="Body Text Indent"/>
    <w:basedOn w:val="785"/>
    <w:uiPriority w:val="0"/>
    <w:qFormat/>
    <w:pPr>
      <w:ind w:left="420"/>
      <w:spacing w:after="120"/>
    </w:pPr>
  </w:style>
  <w:style w:type="paragraph" w:styleId="800">
    <w:name w:val="index 4"/>
    <w:basedOn w:val="785"/>
    <w:next w:val="785"/>
    <w:uiPriority w:val="99"/>
    <w:unhideWhenUsed/>
    <w:qFormat/>
    <w:pPr>
      <w:ind w:left="600"/>
    </w:pPr>
    <w:rPr>
      <w:rFonts w:ascii="宋体"/>
      <w:b/>
      <w:position w:val="-10"/>
      <w:sz w:val="24"/>
      <w:szCs w:val="20"/>
    </w:rPr>
  </w:style>
  <w:style w:type="paragraph" w:styleId="801">
    <w:name w:val="Plain Text"/>
    <w:basedOn w:val="785"/>
    <w:link w:val="832"/>
    <w:uiPriority w:val="0"/>
    <w:qFormat/>
    <w:rPr>
      <w:rFonts w:ascii="宋体" w:hAnsi="Courier New" w:cs="Courier New"/>
      <w:szCs w:val="21"/>
    </w:rPr>
  </w:style>
  <w:style w:type="paragraph" w:styleId="802">
    <w:name w:val="Date"/>
    <w:basedOn w:val="785"/>
    <w:next w:val="785"/>
    <w:link w:val="834"/>
    <w:uiPriority w:val="0"/>
    <w:qFormat/>
    <w:rPr>
      <w:sz w:val="24"/>
      <w:szCs w:val="20"/>
    </w:rPr>
  </w:style>
  <w:style w:type="paragraph" w:styleId="803">
    <w:name w:val="Balloon Text"/>
    <w:basedOn w:val="785"/>
    <w:link w:val="835"/>
    <w:uiPriority w:val="0"/>
    <w:qFormat/>
    <w:rPr>
      <w:sz w:val="18"/>
      <w:szCs w:val="18"/>
    </w:rPr>
  </w:style>
  <w:style w:type="paragraph" w:styleId="804">
    <w:name w:val="Footer"/>
    <w:basedOn w:val="785"/>
    <w:link w:val="836"/>
    <w:uiPriority w:val="99"/>
    <w:qFormat/>
    <w:pPr>
      <w:jc w:val="left"/>
      <w:tabs>
        <w:tab w:val="center" w:pos="4153" w:leader="none"/>
        <w:tab w:val="right" w:pos="8306" w:leader="none"/>
      </w:tabs>
    </w:pPr>
    <w:rPr>
      <w:sz w:val="18"/>
      <w:szCs w:val="18"/>
    </w:rPr>
  </w:style>
  <w:style w:type="paragraph" w:styleId="805">
    <w:name w:val="Header"/>
    <w:basedOn w:val="785"/>
    <w:link w:val="837"/>
    <w:uiPriority w:val="99"/>
    <w:qFormat/>
    <w:pPr>
      <w:jc w:val="center"/>
      <w:tabs>
        <w:tab w:val="center" w:pos="4153" w:leader="none"/>
        <w:tab w:val="right" w:pos="8306" w:leader="none"/>
      </w:tabs>
      <w:pBdr>
        <w:bottom w:val="single" w:color="auto" w:sz="6" w:space="1"/>
      </w:pBdr>
    </w:pPr>
    <w:rPr>
      <w:sz w:val="18"/>
      <w:szCs w:val="18"/>
    </w:rPr>
  </w:style>
  <w:style w:type="paragraph" w:styleId="806">
    <w:name w:val="toc 1"/>
    <w:basedOn w:val="785"/>
    <w:next w:val="785"/>
    <w:uiPriority w:val="39"/>
    <w:semiHidden/>
    <w:unhideWhenUsed/>
    <w:qFormat/>
  </w:style>
  <w:style w:type="paragraph" w:styleId="807">
    <w:name w:val="toc 2"/>
    <w:basedOn w:val="785"/>
    <w:next w:val="785"/>
    <w:uiPriority w:val="99"/>
    <w:semiHidden/>
    <w:qFormat/>
    <w:pPr>
      <w:ind w:left="420"/>
    </w:pPr>
    <w:rPr>
      <w:rFonts w:eastAsia="楷体_GB2312"/>
      <w:sz w:val="26"/>
      <w:szCs w:val="26"/>
    </w:rPr>
  </w:style>
  <w:style w:type="paragraph" w:styleId="808">
    <w:name w:val="Body Text 2"/>
    <w:basedOn w:val="785"/>
    <w:link w:val="843"/>
    <w:uiPriority w:val="0"/>
    <w:qFormat/>
    <w:pPr>
      <w:spacing w:after="120" w:line="480" w:lineRule="auto"/>
    </w:pPr>
    <w:rPr>
      <w:rFonts w:ascii="Calibri" w:hAnsi="Calibri"/>
    </w:rPr>
  </w:style>
  <w:style w:type="paragraph" w:styleId="809">
    <w:name w:val="Normal (Web)"/>
    <w:basedOn w:val="785"/>
    <w:uiPriority w:val="99"/>
    <w:qFormat/>
    <w:pPr>
      <w:jc w:val="left"/>
      <w:spacing w:before="100" w:beforeAutospacing="1" w:after="100" w:afterAutospacing="1"/>
      <w:widowControl/>
    </w:pPr>
    <w:rPr>
      <w:sz w:val="24"/>
    </w:rPr>
  </w:style>
  <w:style w:type="paragraph" w:styleId="810">
    <w:name w:val="Title"/>
    <w:basedOn w:val="785"/>
    <w:next w:val="785"/>
    <w:link w:val="844"/>
    <w:uiPriority w:val="0"/>
    <w:qFormat/>
    <w:pPr>
      <w:jc w:val="center"/>
      <w:spacing w:before="240" w:after="60"/>
      <w:outlineLvl w:val="0"/>
    </w:pPr>
    <w:rPr>
      <w:rFonts w:ascii="等线 Light" w:hAnsi="等线 Light"/>
      <w:b/>
      <w:bCs/>
      <w:sz w:val="32"/>
      <w:szCs w:val="32"/>
    </w:rPr>
  </w:style>
  <w:style w:type="paragraph" w:styleId="811">
    <w:name w:val="annotation subject"/>
    <w:basedOn w:val="797"/>
    <w:next w:val="797"/>
    <w:link w:val="845"/>
    <w:uiPriority w:val="0"/>
    <w:qFormat/>
    <w:rPr>
      <w:b/>
      <w:bCs/>
    </w:rPr>
  </w:style>
  <w:style w:type="paragraph" w:styleId="812">
    <w:name w:val="Body Text First Indent"/>
    <w:basedOn w:val="798"/>
    <w:uiPriority w:val="0"/>
    <w:qFormat/>
    <w:pPr>
      <w:ind w:firstLine="420"/>
      <w:spacing w:line="360" w:lineRule="auto"/>
    </w:pPr>
    <w:rPr>
      <w:szCs w:val="21"/>
    </w:rPr>
  </w:style>
  <w:style w:type="table" w:styleId="813">
    <w:name w:val="Table Grid"/>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4">
    <w:name w:val="Strong"/>
    <w:uiPriority w:val="0"/>
    <w:qFormat/>
    <w:rPr>
      <w:b/>
      <w:bCs/>
    </w:rPr>
  </w:style>
  <w:style w:type="character" w:styleId="815">
    <w:name w:val="page number"/>
    <w:uiPriority w:val="0"/>
    <w:qFormat/>
  </w:style>
  <w:style w:type="character" w:styleId="816">
    <w:name w:val="Emphasis"/>
    <w:uiPriority w:val="0"/>
    <w:qFormat/>
    <w:rPr>
      <w:i/>
      <w:iCs/>
    </w:rPr>
  </w:style>
  <w:style w:type="character" w:styleId="817">
    <w:name w:val="Hyperlink"/>
    <w:uiPriority w:val="99"/>
    <w:qFormat/>
    <w:rPr>
      <w:color w:val="auto"/>
      <w:u w:val="none"/>
    </w:rPr>
  </w:style>
  <w:style w:type="character" w:styleId="818">
    <w:name w:val="annotation reference"/>
    <w:uiPriority w:val="0"/>
    <w:qFormat/>
    <w:rPr>
      <w:sz w:val="21"/>
      <w:szCs w:val="21"/>
    </w:rPr>
  </w:style>
  <w:style w:type="character" w:styleId="819" w:customStyle="1">
    <w:name w:val="标题 3 字符"/>
    <w:link w:val="788"/>
    <w:uiPriority w:val="9"/>
    <w:qFormat/>
    <w:rPr>
      <w:rFonts w:eastAsia="宋体"/>
      <w:b/>
      <w:bCs/>
      <w:sz w:val="32"/>
      <w:szCs w:val="32"/>
      <w:lang w:val="en-US" w:eastAsia="zh-CN" w:bidi="ar-SA"/>
    </w:rPr>
  </w:style>
  <w:style w:type="character" w:styleId="820" w:customStyle="1">
    <w:name w:val="标题 2 字符"/>
    <w:link w:val="787"/>
    <w:uiPriority w:val="0"/>
    <w:semiHidden/>
    <w:qFormat/>
    <w:rPr>
      <w:rFonts w:ascii="等线 Light" w:hAnsi="等线 Light" w:eastAsia="等线 Light" w:cs="Times New Roman"/>
      <w:b/>
      <w:bCs/>
      <w:sz w:val="32"/>
      <w:szCs w:val="32"/>
    </w:rPr>
  </w:style>
  <w:style w:type="character" w:styleId="821" w:customStyle="1">
    <w:name w:val="标题 1 字符"/>
    <w:link w:val="786"/>
    <w:uiPriority w:val="0"/>
    <w:qFormat/>
    <w:rPr>
      <w:b/>
      <w:bCs/>
      <w:sz w:val="21"/>
      <w:szCs w:val="44"/>
    </w:rPr>
  </w:style>
  <w:style w:type="character" w:styleId="822" w:customStyle="1">
    <w:name w:val="标题 4 字符"/>
    <w:link w:val="789"/>
    <w:uiPriority w:val="0"/>
    <w:semiHidden/>
    <w:qFormat/>
    <w:rPr>
      <w:rFonts w:ascii="等线 Light" w:hAnsi="等线 Light" w:eastAsia="等线 Light" w:cs="Times New Roman"/>
      <w:b/>
      <w:bCs/>
      <w:sz w:val="28"/>
      <w:szCs w:val="28"/>
    </w:rPr>
  </w:style>
  <w:style w:type="character" w:styleId="823" w:customStyle="1">
    <w:name w:val="标题 6 字符"/>
    <w:link w:val="790"/>
    <w:uiPriority w:val="0"/>
    <w:qFormat/>
    <w:rPr>
      <w:rFonts w:ascii="等线 Light" w:hAnsi="等线 Light" w:eastAsia="等线 Light" w:cs="Times New Roman"/>
      <w:b/>
      <w:bCs/>
      <w:sz w:val="24"/>
      <w:szCs w:val="24"/>
    </w:rPr>
  </w:style>
  <w:style w:type="character" w:styleId="824" w:customStyle="1">
    <w:name w:val="标题 8 字符"/>
    <w:link w:val="791"/>
    <w:uiPriority w:val="0"/>
    <w:semiHidden/>
    <w:qFormat/>
    <w:rPr>
      <w:rFonts w:ascii="等线 Light" w:hAnsi="等线 Light" w:eastAsia="等线 Light" w:cs="Times New Roman"/>
      <w:sz w:val="24"/>
      <w:szCs w:val="24"/>
    </w:rPr>
  </w:style>
  <w:style w:type="paragraph" w:styleId="825" w:customStyle="1">
    <w:name w:val="目录 71"/>
    <w:basedOn w:val="785"/>
    <w:next w:val="785"/>
    <w:uiPriority w:val="39"/>
    <w:unhideWhenUsed/>
    <w:qFormat/>
    <w:pPr>
      <w:ind w:left="2520"/>
    </w:pPr>
    <w:rPr>
      <w:rFonts w:ascii="等线" w:hAnsi="等线" w:eastAsia="等线"/>
      <w:szCs w:val="22"/>
    </w:rPr>
  </w:style>
  <w:style w:type="character" w:styleId="826" w:customStyle="1">
    <w:name w:val="正文缩进 字符"/>
    <w:link w:val="794"/>
    <w:uiPriority w:val="0"/>
    <w:qFormat/>
    <w:rPr>
      <w:sz w:val="21"/>
    </w:rPr>
  </w:style>
  <w:style w:type="character" w:styleId="827" w:customStyle="1">
    <w:name w:val="文档结构图 字符"/>
    <w:link w:val="796"/>
    <w:uiPriority w:val="0"/>
    <w:qFormat/>
    <w:rPr>
      <w:sz w:val="21"/>
      <w:szCs w:val="24"/>
      <w:shd w:val="clear" w:color="auto" w:fill="000080"/>
    </w:rPr>
  </w:style>
  <w:style w:type="character" w:styleId="828" w:customStyle="1">
    <w:name w:val="批注文字 字符"/>
    <w:link w:val="797"/>
    <w:uiPriority w:val="0"/>
    <w:qFormat/>
    <w:rPr>
      <w:sz w:val="21"/>
      <w:szCs w:val="24"/>
    </w:rPr>
  </w:style>
  <w:style w:type="character" w:styleId="829" w:customStyle="1">
    <w:name w:val="正文文本 字符"/>
    <w:link w:val="798"/>
    <w:uiPriority w:val="1"/>
    <w:qFormat/>
    <w:rPr>
      <w:sz w:val="21"/>
      <w:szCs w:val="24"/>
    </w:rPr>
  </w:style>
  <w:style w:type="paragraph" w:styleId="830" w:customStyle="1">
    <w:name w:val="目录 51"/>
    <w:basedOn w:val="785"/>
    <w:next w:val="785"/>
    <w:uiPriority w:val="39"/>
    <w:unhideWhenUsed/>
    <w:qFormat/>
    <w:pPr>
      <w:ind w:left="1680"/>
    </w:pPr>
    <w:rPr>
      <w:rFonts w:ascii="等线" w:hAnsi="等线" w:eastAsia="等线"/>
      <w:szCs w:val="22"/>
    </w:rPr>
  </w:style>
  <w:style w:type="paragraph" w:styleId="831" w:customStyle="1">
    <w:name w:val="目录 31"/>
    <w:basedOn w:val="785"/>
    <w:next w:val="785"/>
    <w:uiPriority w:val="39"/>
    <w:unhideWhenUsed/>
    <w:qFormat/>
    <w:pPr>
      <w:ind w:left="440"/>
      <w:jc w:val="left"/>
      <w:spacing w:after="100" w:line="259" w:lineRule="auto"/>
      <w:widowControl/>
    </w:pPr>
    <w:rPr>
      <w:rFonts w:ascii="等线" w:hAnsi="等线" w:eastAsia="等线"/>
      <w:sz w:val="22"/>
      <w:szCs w:val="22"/>
    </w:rPr>
  </w:style>
  <w:style w:type="character" w:styleId="832" w:customStyle="1">
    <w:name w:val="纯文本 字符"/>
    <w:link w:val="801"/>
    <w:uiPriority w:val="0"/>
    <w:qFormat/>
    <w:rPr>
      <w:rFonts w:ascii="宋体" w:hAnsi="Courier New" w:cs="Courier New"/>
      <w:sz w:val="21"/>
      <w:szCs w:val="21"/>
    </w:rPr>
  </w:style>
  <w:style w:type="paragraph" w:styleId="833" w:customStyle="1">
    <w:name w:val="目录 81"/>
    <w:basedOn w:val="785"/>
    <w:next w:val="785"/>
    <w:uiPriority w:val="39"/>
    <w:unhideWhenUsed/>
    <w:qFormat/>
    <w:pPr>
      <w:ind w:left="2940"/>
    </w:pPr>
    <w:rPr>
      <w:rFonts w:ascii="等线" w:hAnsi="等线" w:eastAsia="等线"/>
      <w:szCs w:val="22"/>
    </w:rPr>
  </w:style>
  <w:style w:type="character" w:styleId="834" w:customStyle="1">
    <w:name w:val="日期 字符"/>
    <w:link w:val="802"/>
    <w:uiPriority w:val="0"/>
    <w:qFormat/>
    <w:rPr>
      <w:sz w:val="24"/>
    </w:rPr>
  </w:style>
  <w:style w:type="character" w:styleId="835" w:customStyle="1">
    <w:name w:val="批注框文本 字符"/>
    <w:link w:val="803"/>
    <w:uiPriority w:val="0"/>
    <w:qFormat/>
    <w:rPr>
      <w:sz w:val="18"/>
      <w:szCs w:val="18"/>
    </w:rPr>
  </w:style>
  <w:style w:type="character" w:styleId="836" w:customStyle="1">
    <w:name w:val="页脚 字符"/>
    <w:link w:val="804"/>
    <w:uiPriority w:val="99"/>
    <w:qFormat/>
    <w:rPr>
      <w:sz w:val="18"/>
      <w:szCs w:val="18"/>
    </w:rPr>
  </w:style>
  <w:style w:type="character" w:styleId="837" w:customStyle="1">
    <w:name w:val="页眉 字符"/>
    <w:link w:val="805"/>
    <w:uiPriority w:val="99"/>
    <w:qFormat/>
    <w:rPr>
      <w:sz w:val="18"/>
      <w:szCs w:val="18"/>
    </w:rPr>
  </w:style>
  <w:style w:type="paragraph" w:styleId="838" w:customStyle="1">
    <w:name w:val="目录 11"/>
    <w:basedOn w:val="785"/>
    <w:next w:val="785"/>
    <w:uiPriority w:val="39"/>
    <w:qFormat/>
    <w:rPr>
      <w:rFonts w:ascii="仿宋_GB2312" w:eastAsia="仿宋_GB2312"/>
      <w:sz w:val="24"/>
    </w:rPr>
  </w:style>
  <w:style w:type="paragraph" w:styleId="839" w:customStyle="1">
    <w:name w:val="目录 41"/>
    <w:basedOn w:val="785"/>
    <w:next w:val="785"/>
    <w:uiPriority w:val="39"/>
    <w:unhideWhenUsed/>
    <w:qFormat/>
    <w:pPr>
      <w:ind w:left="1260"/>
    </w:pPr>
    <w:rPr>
      <w:rFonts w:ascii="等线" w:hAnsi="等线" w:eastAsia="等线"/>
      <w:szCs w:val="22"/>
    </w:rPr>
  </w:style>
  <w:style w:type="paragraph" w:styleId="840" w:customStyle="1">
    <w:name w:val="目录 61"/>
    <w:basedOn w:val="785"/>
    <w:next w:val="785"/>
    <w:uiPriority w:val="39"/>
    <w:unhideWhenUsed/>
    <w:qFormat/>
    <w:pPr>
      <w:ind w:left="2100"/>
    </w:pPr>
    <w:rPr>
      <w:rFonts w:ascii="等线" w:hAnsi="等线" w:eastAsia="等线"/>
      <w:szCs w:val="22"/>
    </w:rPr>
  </w:style>
  <w:style w:type="paragraph" w:styleId="841" w:customStyle="1">
    <w:name w:val="目录 21"/>
    <w:basedOn w:val="785"/>
    <w:next w:val="785"/>
    <w:uiPriority w:val="39"/>
    <w:unhideWhenUsed/>
    <w:qFormat/>
    <w:pPr>
      <w:ind w:left="220"/>
      <w:jc w:val="left"/>
      <w:spacing w:after="100" w:line="259" w:lineRule="auto"/>
      <w:widowControl/>
    </w:pPr>
    <w:rPr>
      <w:rFonts w:ascii="等线" w:hAnsi="等线" w:eastAsia="等线"/>
      <w:sz w:val="22"/>
      <w:szCs w:val="22"/>
    </w:rPr>
  </w:style>
  <w:style w:type="paragraph" w:styleId="842" w:customStyle="1">
    <w:name w:val="目录 91"/>
    <w:basedOn w:val="785"/>
    <w:next w:val="785"/>
    <w:uiPriority w:val="39"/>
    <w:unhideWhenUsed/>
    <w:qFormat/>
    <w:pPr>
      <w:ind w:left="3360"/>
    </w:pPr>
    <w:rPr>
      <w:rFonts w:ascii="等线" w:hAnsi="等线" w:eastAsia="等线"/>
      <w:szCs w:val="22"/>
    </w:rPr>
  </w:style>
  <w:style w:type="character" w:styleId="843" w:customStyle="1">
    <w:name w:val="正文文本 2 字符"/>
    <w:link w:val="808"/>
    <w:uiPriority w:val="0"/>
    <w:qFormat/>
    <w:rPr>
      <w:rFonts w:ascii="Calibri" w:hAnsi="Calibri"/>
      <w:sz w:val="21"/>
      <w:szCs w:val="24"/>
    </w:rPr>
  </w:style>
  <w:style w:type="character" w:styleId="844" w:customStyle="1">
    <w:name w:val="标题 字符"/>
    <w:link w:val="810"/>
    <w:uiPriority w:val="0"/>
    <w:qFormat/>
    <w:rPr>
      <w:rFonts w:ascii="等线 Light" w:hAnsi="等线 Light" w:cs="Times New Roman"/>
      <w:b/>
      <w:bCs/>
      <w:sz w:val="32"/>
      <w:szCs w:val="32"/>
    </w:rPr>
  </w:style>
  <w:style w:type="character" w:styleId="845" w:customStyle="1">
    <w:name w:val="批注主题 字符"/>
    <w:link w:val="811"/>
    <w:uiPriority w:val="0"/>
    <w:qFormat/>
    <w:rPr>
      <w:b/>
      <w:bCs/>
      <w:sz w:val="21"/>
      <w:szCs w:val="24"/>
    </w:rPr>
  </w:style>
  <w:style w:type="character" w:styleId="846" w:customStyle="1">
    <w:name w:val="p0 Char"/>
    <w:link w:val="847"/>
    <w:uiPriority w:val="0"/>
    <w:qFormat/>
    <w:rPr>
      <w:rFonts w:eastAsia="宋体"/>
      <w:sz w:val="21"/>
      <w:szCs w:val="21"/>
      <w:lang w:val="en-US" w:eastAsia="zh-CN" w:bidi="ar-SA"/>
    </w:rPr>
  </w:style>
  <w:style w:type="paragraph" w:styleId="847" w:customStyle="1">
    <w:name w:val="p0"/>
    <w:basedOn w:val="785"/>
    <w:link w:val="846"/>
    <w:uiPriority w:val="0"/>
    <w:qFormat/>
    <w:pPr>
      <w:widowControl/>
    </w:pPr>
    <w:rPr>
      <w:szCs w:val="21"/>
    </w:rPr>
  </w:style>
  <w:style w:type="character" w:styleId="848" w:customStyle="1">
    <w:name w:val="标题 2 Char Char Char"/>
    <w:uiPriority w:val="0"/>
    <w:qFormat/>
    <w:rPr>
      <w:rFonts w:ascii="Arial" w:hAnsi="Arial" w:eastAsia="黑体"/>
      <w:b/>
      <w:bCs/>
      <w:sz w:val="32"/>
      <w:szCs w:val="32"/>
      <w:lang w:val="en-US" w:eastAsia="zh-CN" w:bidi="ar-SA"/>
    </w:rPr>
  </w:style>
  <w:style w:type="character" w:styleId="849" w:customStyle="1">
    <w:name w:val="NormalCharacter"/>
    <w:uiPriority w:val="0"/>
    <w:semiHidden/>
    <w:qFormat/>
  </w:style>
  <w:style w:type="paragraph" w:styleId="850" w:customStyle="1">
    <w:name w:val="Heading 2"/>
    <w:basedOn w:val="785"/>
    <w:next w:val="785"/>
    <w:uiPriority w:val="0"/>
    <w:qFormat/>
    <w:pPr>
      <w:jc w:val="center"/>
      <w:keepNext/>
      <w:widowControl/>
    </w:pPr>
    <w:rPr>
      <w:rFonts w:ascii="楷体_GB2312" w:eastAsia="楷体_GB2312"/>
      <w:sz w:val="18"/>
      <w:szCs w:val="20"/>
    </w:rPr>
  </w:style>
  <w:style w:type="paragraph" w:styleId="851" w:customStyle="1">
    <w:name w:val="TOC 标题1"/>
    <w:basedOn w:val="786"/>
    <w:next w:val="78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5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53" w:customStyle="1">
    <w:name w:val="样式1"/>
    <w:basedOn w:val="786"/>
    <w:link w:val="854"/>
    <w:uiPriority w:val="0"/>
    <w:qFormat/>
    <w:pPr>
      <w:ind w:left="210" w:right="210"/>
    </w:pPr>
  </w:style>
  <w:style w:type="character" w:styleId="854" w:customStyle="1">
    <w:name w:val="样式1 字符"/>
    <w:link w:val="853"/>
    <w:uiPriority w:val="0"/>
    <w:qFormat/>
  </w:style>
  <w:style w:type="paragraph" w:styleId="855" w:customStyle="1">
    <w:name w:val="标题 21"/>
    <w:basedOn w:val="78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56" w:customStyle="1">
    <w:name w:val="列出段落1"/>
    <w:basedOn w:val="785"/>
    <w:uiPriority w:val="1"/>
    <w:qFormat/>
    <w:pPr>
      <w:ind w:left="400" w:firstLine="420"/>
      <w:jc w:val="left"/>
    </w:pPr>
    <w:rPr>
      <w:rFonts w:ascii="宋体" w:hAnsi="宋体" w:cs="宋体"/>
      <w:sz w:val="22"/>
      <w:szCs w:val="22"/>
      <w:lang w:val="zh-CN" w:bidi="zh-CN"/>
    </w:rPr>
  </w:style>
  <w:style w:type="paragraph" w:styleId="857" w:customStyle="1">
    <w:name w:val="Table Paragraph"/>
    <w:basedOn w:val="785"/>
    <w:uiPriority w:val="1"/>
    <w:qFormat/>
    <w:pPr>
      <w:jc w:val="left"/>
    </w:pPr>
    <w:rPr>
      <w:rFonts w:ascii="宋体" w:hAnsi="宋体" w:cs="宋体"/>
      <w:sz w:val="22"/>
      <w:szCs w:val="22"/>
      <w:lang w:val="zh-CN" w:bidi="zh-CN"/>
    </w:rPr>
  </w:style>
  <w:style w:type="character" w:styleId="858" w:customStyle="1">
    <w:name w:val="ask-title2"/>
    <w:uiPriority w:val="0"/>
    <w:qFormat/>
  </w:style>
  <w:style w:type="paragraph" w:styleId="859" w:customStyle="1">
    <w:name w:val="列出段落2"/>
    <w:basedOn w:val="785"/>
    <w:uiPriority w:val="99"/>
    <w:unhideWhenUsed/>
    <w:qFormat/>
    <w:pPr>
      <w:ind w:firstLine="420"/>
      <w:jc w:val="left"/>
    </w:pPr>
    <w:rPr>
      <w:rFonts w:ascii="宋体"/>
      <w:sz w:val="20"/>
      <w:szCs w:val="20"/>
    </w:rPr>
  </w:style>
  <w:style w:type="paragraph" w:styleId="860" w:customStyle="1">
    <w:name w:val="纯文本1"/>
    <w:basedOn w:val="785"/>
    <w:uiPriority w:val="0"/>
    <w:qFormat/>
    <w:rPr>
      <w:rFonts w:ascii="宋体" w:hAnsi="Courier New"/>
      <w:sz w:val="20"/>
      <w:szCs w:val="21"/>
    </w:rPr>
  </w:style>
  <w:style w:type="character" w:styleId="861" w:customStyle="1">
    <w:name w:val="纯文本 Char2"/>
    <w:uiPriority w:val="0"/>
    <w:qFormat/>
    <w:rPr>
      <w:rFonts w:ascii="宋体" w:hAnsi="Courier New"/>
      <w:sz w:val="21"/>
    </w:rPr>
  </w:style>
  <w:style w:type="paragraph" w:styleId="862" w:customStyle="1">
    <w:name w:val="列出段落11"/>
    <w:basedOn w:val="785"/>
    <w:uiPriority w:val="0"/>
    <w:qFormat/>
    <w:pPr>
      <w:ind w:firstLine="420"/>
      <w:spacing w:line="0" w:lineRule="atLeast"/>
    </w:pPr>
    <w:rPr>
      <w:rFonts w:eastAsia="微软雅黑"/>
      <w:sz w:val="20"/>
      <w:szCs w:val="20"/>
    </w:rPr>
  </w:style>
  <w:style w:type="character" w:styleId="863" w:customStyle="1">
    <w:name w:val="纯文本 Char"/>
    <w:link w:val="864"/>
    <w:uiPriority w:val="0"/>
    <w:qFormat/>
    <w:rPr>
      <w:rFonts w:ascii="宋体" w:hAnsi="Courier New"/>
    </w:rPr>
  </w:style>
  <w:style w:type="paragraph" w:styleId="864" w:customStyle="1">
    <w:name w:val="纯文本2"/>
    <w:basedOn w:val="785"/>
    <w:link w:val="863"/>
    <w:uiPriority w:val="0"/>
    <w:qFormat/>
    <w:pPr>
      <w:ind w:firstLine="200"/>
      <w:spacing w:line="360" w:lineRule="auto"/>
    </w:pPr>
    <w:rPr>
      <w:rFonts w:ascii="宋体" w:hAnsi="Courier New"/>
      <w:sz w:val="20"/>
      <w:szCs w:val="20"/>
    </w:rPr>
  </w:style>
  <w:style w:type="character" w:styleId="865" w:customStyle="1">
    <w:name w:val="页脚 Char"/>
    <w:uiPriority w:val="0"/>
    <w:qFormat/>
    <w:rPr>
      <w:sz w:val="18"/>
      <w:szCs w:val="18"/>
    </w:rPr>
  </w:style>
  <w:style w:type="paragraph" w:styleId="866" w:customStyle="1">
    <w:name w:val="_Style 83"/>
    <w:basedOn w:val="785"/>
    <w:next w:val="856"/>
    <w:uiPriority w:val="99"/>
    <w:qFormat/>
    <w:pPr>
      <w:ind w:firstLine="420"/>
    </w:pPr>
  </w:style>
  <w:style w:type="character" w:styleId="867">
    <w:name w:val="Placeholder Text"/>
    <w:basedOn w:val="792"/>
    <w:uiPriority w:val="99"/>
    <w:unhideWhenUsed/>
    <w:qFormat/>
    <w:rPr>
      <w:color w:val="808080"/>
    </w:rPr>
  </w:style>
  <w:style w:type="paragraph" w:styleId="868" w:customStyle="1">
    <w:name w:val="pf0"/>
    <w:basedOn w:val="785"/>
    <w:uiPriority w:val="0"/>
    <w:qFormat/>
    <w:pPr>
      <w:jc w:val="left"/>
      <w:spacing w:before="100" w:beforeAutospacing="1" w:after="100" w:afterAutospacing="1"/>
      <w:widowControl/>
    </w:pPr>
    <w:rPr>
      <w:rFonts w:ascii="宋体" w:hAnsi="宋体" w:cs="宋体"/>
      <w:sz w:val="24"/>
    </w:rPr>
  </w:style>
  <w:style w:type="character" w:styleId="869" w:customStyle="1">
    <w:name w:val="cf01"/>
    <w:basedOn w:val="792"/>
    <w:uiPriority w:val="0"/>
    <w:qFormat/>
    <w:rPr>
      <w:rFonts w:hint="eastAsia" w:ascii="Microsoft YaHei UI" w:hAnsi="Microsoft YaHei UI" w:eastAsia="Microsoft YaHei UI"/>
      <w:sz w:val="18"/>
      <w:szCs w:val="18"/>
    </w:rPr>
  </w:style>
  <w:style w:type="character" w:styleId="870" w:customStyle="1">
    <w:name w:val="cf11"/>
    <w:basedOn w:val="792"/>
    <w:uiPriority w:val="0"/>
    <w:qFormat/>
    <w:rPr>
      <w:rFonts w:hint="eastAsia" w:ascii="Microsoft YaHei UI" w:hAnsi="Microsoft YaHei UI" w:eastAsia="Microsoft YaHei UI"/>
      <w:sz w:val="18"/>
      <w:szCs w:val="18"/>
    </w:rPr>
  </w:style>
  <w:style w:type="paragraph" w:styleId="871">
    <w:name w:val="List Paragraph"/>
    <w:basedOn w:val="785"/>
    <w:uiPriority w:val="1"/>
    <w:qFormat/>
    <w:pPr>
      <w:ind w:firstLine="420"/>
    </w:pPr>
  </w:style>
  <w:style w:type="paragraph" w:styleId="872" w:customStyle="1">
    <w:name w:val="标题1，章节第一层"/>
    <w:basedOn w:val="785"/>
    <w:next w:val="78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873" w:customStyle="1">
    <w:name w:val="标准文本"/>
    <w:basedOn w:val="785"/>
    <w:uiPriority w:val="0"/>
    <w:qFormat/>
    <w:pPr>
      <w:ind w:firstLine="480"/>
      <w:spacing w:line="360" w:lineRule="auto"/>
    </w:pPr>
    <w:rPr>
      <w:rFonts w:ascii="Calibri" w:hAnsi="Calibri" w:eastAsia="Calibri" w:cs="宋体"/>
      <w:sz w:val="24"/>
      <w:lang w:val="zh-CN"/>
    </w:rPr>
  </w:style>
  <w:style w:type="character" w:styleId="874" w:customStyle="1">
    <w:name w:val="标准文本 Char Char"/>
    <w:uiPriority w:val="0"/>
    <w:qFormat/>
    <w:rPr>
      <w:rFonts w:eastAsia="宋体" w:cs="宋体"/>
      <w:sz w:val="24"/>
      <w:szCs w:val="24"/>
      <w:lang w:val="en-US" w:eastAsia="zh-CN" w:bidi="ar-SA"/>
    </w:rPr>
  </w:style>
  <w:style w:type="character" w:styleId="875" w:customStyle="1">
    <w:name w:val="标准小四 Char Char"/>
    <w:uiPriority w:val="0"/>
    <w:qFormat/>
    <w:rPr>
      <w:rFonts w:ascii="Arial" w:hAnsi="Arial" w:eastAsia="宋体"/>
      <w:sz w:val="24"/>
      <w:szCs w:val="21"/>
      <w:lang w:val="en-US" w:eastAsia="zh-CN" w:bidi="ar-SA"/>
    </w:rPr>
  </w:style>
  <w:style w:type="character" w:styleId="876" w:customStyle="1">
    <w:name w:val="标准文本 Char"/>
    <w:uiPriority w:val="0"/>
    <w:qFormat/>
    <w:rPr>
      <w:rFonts w:eastAsia="宋体" w:cs="宋体"/>
      <w:sz w:val="24"/>
      <w:szCs w:val="24"/>
      <w:lang w:val="en-US" w:eastAsia="zh-CN" w:bidi="ar-SA"/>
    </w:rPr>
  </w:style>
  <w:style w:type="character" w:styleId="877" w:customStyle="1">
    <w:name w:val="未处理的提及1"/>
    <w:basedOn w:val="792"/>
    <w:uiPriority w:val="99"/>
    <w:semiHidden/>
    <w:unhideWhenUsed/>
    <w:qFormat/>
    <w:rPr>
      <w:color w:val="605e5c"/>
      <w:shd w:val="clear" w:color="auto" w:fill="e1dfdd"/>
    </w:rPr>
  </w:style>
  <w:style w:type="numbering" w:styleId="16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293"/>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293"/>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294"/>
          </w:pPr>
          <w:r>
            <w:rPr>
              <w:rStyle w:val="1293"/>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r>
            <w:rPr>
              <w:rStyle w:val="1293"/>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295"/>
          </w:pPr>
          <w:r>
            <w:rPr>
              <w:rStyle w:val="1293"/>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295"/>
          </w:pPr>
          <w:r>
            <w:rPr>
              <w:rStyle w:val="1293"/>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297"/>
            <w:rPr>
              <w:rFonts w:hint="eastAsia"/>
            </w:rPr>
          </w:pPr>
          <w:r>
            <w:rPr>
              <w:rStyle w:val="1293"/>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r>
            <w:rPr>
              <w:rStyle w:val="1293"/>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293"/>
              <w:rFonts w:hint="eastAsia"/>
            </w:rPr>
            <w:t xml:space="preserve">单击或点击此处输入文字。</w:t>
          </w:r>
          <w:r/>
        </w:p>
      </w:docPartBody>
    </w:docPart>
    <w:docPart>
      <w:docPartPr>
        <w:name w:val="{ec959a22-f7ec-45c4-8c26-607c447db20f}"/>
        <w:description w:val=""/>
        <w:category>
          <w:name w:val="常规"/>
          <w:gallery w:val="placeholder"/>
        </w:category>
        <w:types>
          <w:type w:val="bbPlcHdr"/>
        </w:types>
        <w:behaviors>
          <w:behavior w:val="content"/>
        </w:behaviors>
        <w:guid w:val="{ec959a22-f7ec-45c4-8c26-607c447db20f}"/>
      </w:docPartPr>
      <w:docPartBody>
        <w:p>
          <w:r>
            <w:rPr>
              <w:rStyle w:val="1293"/>
              <w:rFonts w:hint="eastAsia"/>
            </w:rPr>
            <w:t xml:space="preserve">单击或点击此处输入文字。</w:t>
          </w:r>
          <w:r/>
        </w:p>
      </w:docPartBody>
    </w:docPart>
    <w:docPart>
      <w:docPartPr>
        <w:name w:val="{51baf282-2e80-449d-9b6e-f8e2900999f5}"/>
        <w:description w:val=""/>
        <w:category>
          <w:name w:val="常规"/>
          <w:gallery w:val="placeholder"/>
        </w:category>
        <w:types>
          <w:type w:val="bbPlcHdr"/>
        </w:types>
        <w:behaviors>
          <w:behavior w:val="content"/>
        </w:behaviors>
        <w:guid w:val="{51baf282-2e80-449d-9b6e-f8e2900999f5}"/>
      </w:docPartPr>
      <w:docPartBody>
        <w:p>
          <w:r>
            <w:rPr>
              <w:rStyle w:val="1293"/>
              <w:rFonts w:hint="eastAsia"/>
            </w:rPr>
            <w:t xml:space="preserve">单击或点击此处输入文字。</w:t>
          </w:r>
          <w:r/>
        </w:p>
      </w:docPartBody>
    </w:docPart>
    <w:docPart>
      <w:docPartPr>
        <w:name w:val="{ce99aeb5-47f2-4640-b2ed-bf5d13e50332}"/>
        <w:description w:val=""/>
        <w:category>
          <w:name w:val="常规"/>
          <w:gallery w:val="placeholder"/>
        </w:category>
        <w:types>
          <w:type w:val="bbPlcHdr"/>
        </w:types>
        <w:behaviors>
          <w:behavior w:val="content"/>
        </w:behaviors>
        <w:guid w:val="{ce99aeb5-47f2-4640-b2ed-bf5d13e50332}"/>
      </w:docPartPr>
      <w:docPartBody>
        <w:p>
          <w:r>
            <w:rPr>
              <w:rStyle w:val="1293"/>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293"/>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301"/>
          </w:pPr>
          <w:r>
            <w:rPr>
              <w:rStyle w:val="1293"/>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302"/>
          </w:pPr>
          <w:r>
            <w:rPr>
              <w:rStyle w:val="1293"/>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302"/>
          </w:pPr>
          <w:r>
            <w:rPr>
              <w:rStyle w:val="1293"/>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303"/>
          </w:pPr>
          <w:r>
            <w:rPr>
              <w:rStyle w:val="1293"/>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304"/>
          </w:pPr>
          <w:r>
            <w:rPr>
              <w:rStyle w:val="1293"/>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1290"/>
    <w:next w:val="1290"/>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291"/>
    <w:link w:val="231"/>
    <w:uiPriority w:val="9"/>
    <w:rPr>
      <w:rFonts w:ascii="Arial" w:hAnsi="Arial" w:eastAsia="Arial" w:cs="Arial"/>
      <w:sz w:val="40"/>
      <w:szCs w:val="40"/>
    </w:rPr>
  </w:style>
  <w:style w:type="paragraph" w:styleId="233">
    <w:name w:val="Heading 2"/>
    <w:basedOn w:val="1290"/>
    <w:next w:val="1290"/>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291"/>
    <w:link w:val="233"/>
    <w:uiPriority w:val="9"/>
    <w:rPr>
      <w:rFonts w:ascii="Arial" w:hAnsi="Arial" w:eastAsia="Arial" w:cs="Arial"/>
      <w:sz w:val="34"/>
    </w:rPr>
  </w:style>
  <w:style w:type="paragraph" w:styleId="235">
    <w:name w:val="Heading 3"/>
    <w:basedOn w:val="1290"/>
    <w:next w:val="1290"/>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291"/>
    <w:link w:val="235"/>
    <w:uiPriority w:val="9"/>
    <w:rPr>
      <w:rFonts w:ascii="Arial" w:hAnsi="Arial" w:eastAsia="Arial" w:cs="Arial"/>
      <w:sz w:val="30"/>
      <w:szCs w:val="30"/>
    </w:rPr>
  </w:style>
  <w:style w:type="paragraph" w:styleId="237">
    <w:name w:val="Heading 4"/>
    <w:basedOn w:val="1290"/>
    <w:next w:val="1290"/>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291"/>
    <w:link w:val="237"/>
    <w:uiPriority w:val="9"/>
    <w:rPr>
      <w:rFonts w:ascii="Arial" w:hAnsi="Arial" w:eastAsia="Arial" w:cs="Arial"/>
      <w:b/>
      <w:bCs/>
      <w:sz w:val="26"/>
      <w:szCs w:val="26"/>
    </w:rPr>
  </w:style>
  <w:style w:type="paragraph" w:styleId="239">
    <w:name w:val="Heading 5"/>
    <w:basedOn w:val="1290"/>
    <w:next w:val="1290"/>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291"/>
    <w:link w:val="239"/>
    <w:uiPriority w:val="9"/>
    <w:rPr>
      <w:rFonts w:ascii="Arial" w:hAnsi="Arial" w:eastAsia="Arial" w:cs="Arial"/>
      <w:b/>
      <w:bCs/>
      <w:sz w:val="24"/>
      <w:szCs w:val="24"/>
    </w:rPr>
  </w:style>
  <w:style w:type="paragraph" w:styleId="241">
    <w:name w:val="Heading 6"/>
    <w:basedOn w:val="1290"/>
    <w:next w:val="1290"/>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291"/>
    <w:link w:val="241"/>
    <w:uiPriority w:val="9"/>
    <w:rPr>
      <w:rFonts w:ascii="Arial" w:hAnsi="Arial" w:eastAsia="Arial" w:cs="Arial"/>
      <w:b/>
      <w:bCs/>
      <w:sz w:val="22"/>
      <w:szCs w:val="22"/>
    </w:rPr>
  </w:style>
  <w:style w:type="paragraph" w:styleId="243">
    <w:name w:val="Heading 7"/>
    <w:basedOn w:val="1290"/>
    <w:next w:val="1290"/>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291"/>
    <w:link w:val="243"/>
    <w:uiPriority w:val="9"/>
    <w:rPr>
      <w:rFonts w:ascii="Arial" w:hAnsi="Arial" w:eastAsia="Arial" w:cs="Arial"/>
      <w:b/>
      <w:bCs/>
      <w:i/>
      <w:iCs/>
      <w:sz w:val="22"/>
      <w:szCs w:val="22"/>
    </w:rPr>
  </w:style>
  <w:style w:type="paragraph" w:styleId="245">
    <w:name w:val="Heading 8"/>
    <w:basedOn w:val="1290"/>
    <w:next w:val="1290"/>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291"/>
    <w:link w:val="245"/>
    <w:uiPriority w:val="9"/>
    <w:rPr>
      <w:rFonts w:ascii="Arial" w:hAnsi="Arial" w:eastAsia="Arial" w:cs="Arial"/>
      <w:i/>
      <w:iCs/>
      <w:sz w:val="22"/>
      <w:szCs w:val="22"/>
    </w:rPr>
  </w:style>
  <w:style w:type="paragraph" w:styleId="247">
    <w:name w:val="Heading 9"/>
    <w:basedOn w:val="1290"/>
    <w:next w:val="1290"/>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291"/>
    <w:link w:val="247"/>
    <w:uiPriority w:val="9"/>
    <w:rPr>
      <w:rFonts w:ascii="Arial" w:hAnsi="Arial" w:eastAsia="Arial" w:cs="Arial"/>
      <w:i/>
      <w:iCs/>
      <w:sz w:val="21"/>
      <w:szCs w:val="21"/>
    </w:rPr>
  </w:style>
  <w:style w:type="paragraph" w:styleId="249">
    <w:name w:val="List Paragraph"/>
    <w:basedOn w:val="1290"/>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1290"/>
    <w:next w:val="1290"/>
    <w:link w:val="253"/>
    <w:uiPriority w:val="10"/>
    <w:qFormat/>
    <w:pPr>
      <w:contextualSpacing/>
      <w:spacing w:before="300" w:after="200"/>
    </w:pPr>
    <w:rPr>
      <w:sz w:val="48"/>
      <w:szCs w:val="48"/>
    </w:rPr>
  </w:style>
  <w:style w:type="character" w:styleId="253">
    <w:name w:val="Title Char"/>
    <w:basedOn w:val="1291"/>
    <w:link w:val="252"/>
    <w:uiPriority w:val="10"/>
    <w:rPr>
      <w:sz w:val="48"/>
      <w:szCs w:val="48"/>
    </w:rPr>
  </w:style>
  <w:style w:type="paragraph" w:styleId="254">
    <w:name w:val="Subtitle"/>
    <w:basedOn w:val="1290"/>
    <w:next w:val="1290"/>
    <w:link w:val="255"/>
    <w:uiPriority w:val="11"/>
    <w:qFormat/>
    <w:pPr>
      <w:spacing w:before="200" w:after="200"/>
    </w:pPr>
    <w:rPr>
      <w:sz w:val="24"/>
      <w:szCs w:val="24"/>
    </w:rPr>
  </w:style>
  <w:style w:type="character" w:styleId="255">
    <w:name w:val="Subtitle Char"/>
    <w:basedOn w:val="1291"/>
    <w:link w:val="254"/>
    <w:uiPriority w:val="11"/>
    <w:rPr>
      <w:sz w:val="24"/>
      <w:szCs w:val="24"/>
    </w:rPr>
  </w:style>
  <w:style w:type="paragraph" w:styleId="256">
    <w:name w:val="Quote"/>
    <w:basedOn w:val="1290"/>
    <w:next w:val="1290"/>
    <w:link w:val="257"/>
    <w:uiPriority w:val="29"/>
    <w:qFormat/>
    <w:pPr>
      <w:ind w:left="720" w:right="720"/>
    </w:pPr>
    <w:rPr>
      <w:i/>
    </w:rPr>
  </w:style>
  <w:style w:type="character" w:styleId="257">
    <w:name w:val="Quote Char"/>
    <w:link w:val="256"/>
    <w:uiPriority w:val="29"/>
    <w:rPr>
      <w:i/>
    </w:rPr>
  </w:style>
  <w:style w:type="paragraph" w:styleId="258">
    <w:name w:val="Intense Quote"/>
    <w:basedOn w:val="1290"/>
    <w:next w:val="1290"/>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1290"/>
    <w:link w:val="261"/>
    <w:uiPriority w:val="99"/>
    <w:unhideWhenUsed/>
    <w:pPr>
      <w:spacing w:after="0" w:line="240" w:lineRule="auto"/>
      <w:tabs>
        <w:tab w:val="center" w:pos="7143" w:leader="none"/>
        <w:tab w:val="right" w:pos="14287" w:leader="none"/>
      </w:tabs>
    </w:pPr>
  </w:style>
  <w:style w:type="character" w:styleId="261">
    <w:name w:val="Header Char"/>
    <w:basedOn w:val="1291"/>
    <w:link w:val="260"/>
    <w:uiPriority w:val="99"/>
  </w:style>
  <w:style w:type="paragraph" w:styleId="262">
    <w:name w:val="Footer"/>
    <w:basedOn w:val="1290"/>
    <w:link w:val="265"/>
    <w:uiPriority w:val="99"/>
    <w:unhideWhenUsed/>
    <w:pPr>
      <w:spacing w:after="0" w:line="240" w:lineRule="auto"/>
      <w:tabs>
        <w:tab w:val="center" w:pos="7143" w:leader="none"/>
        <w:tab w:val="right" w:pos="14287" w:leader="none"/>
      </w:tabs>
    </w:pPr>
  </w:style>
  <w:style w:type="character" w:styleId="263">
    <w:name w:val="Footer Char"/>
    <w:basedOn w:val="1291"/>
    <w:link w:val="262"/>
    <w:uiPriority w:val="99"/>
  </w:style>
  <w:style w:type="paragraph" w:styleId="264">
    <w:name w:val="Caption"/>
    <w:basedOn w:val="1290"/>
    <w:next w:val="1290"/>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129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12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12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12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12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12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12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12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12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12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12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12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12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12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12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12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12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12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12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12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12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12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12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12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12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12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12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12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12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12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12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12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12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12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12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12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12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303">
    <w:name w:val="Grid Table 5 Dark - Accent 2"/>
    <w:basedOn w:val="12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304">
    <w:name w:val="Grid Table 5 Dark - Accent 3"/>
    <w:basedOn w:val="12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305">
    <w:name w:val="Grid Table 5 Dark- Accent 4"/>
    <w:basedOn w:val="12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306">
    <w:name w:val="Grid Table 5 Dark - Accent 5"/>
    <w:basedOn w:val="12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307">
    <w:name w:val="Grid Table 5 Dark - Accent 6"/>
    <w:basedOn w:val="12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308">
    <w:name w:val="Grid Table 6 Colorful"/>
    <w:basedOn w:val="12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12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12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12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12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12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12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5">
    <w:name w:val="Grid Table 7 Colorful"/>
    <w:basedOn w:val="12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12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12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12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12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12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12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12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129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129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129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129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129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129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12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12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12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12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12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12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12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12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12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38">
    <w:name w:val="List Table 3 - Accent 2"/>
    <w:basedOn w:val="12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339">
    <w:name w:val="List Table 3 - Accent 3"/>
    <w:basedOn w:val="12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340">
    <w:name w:val="List Table 3 - Accent 4"/>
    <w:basedOn w:val="12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341">
    <w:name w:val="List Table 3 - Accent 5"/>
    <w:basedOn w:val="12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342">
    <w:name w:val="List Table 3 - Accent 6"/>
    <w:basedOn w:val="12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343">
    <w:name w:val="List Table 4"/>
    <w:basedOn w:val="12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12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45">
    <w:name w:val="List Table 4 - Accent 2"/>
    <w:basedOn w:val="12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346">
    <w:name w:val="List Table 4 - Accent 3"/>
    <w:basedOn w:val="12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347">
    <w:name w:val="List Table 4 - Accent 4"/>
    <w:basedOn w:val="12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348">
    <w:name w:val="List Table 4 - Accent 5"/>
    <w:basedOn w:val="12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349">
    <w:name w:val="List Table 4 - Accent 6"/>
    <w:basedOn w:val="12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350">
    <w:name w:val="List Table 5 Dark"/>
    <w:basedOn w:val="12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12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12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12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12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12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12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12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12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359">
    <w:name w:val="List Table 6 Colorful - Accent 2"/>
    <w:basedOn w:val="12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360">
    <w:name w:val="List Table 6 Colorful - Accent 3"/>
    <w:basedOn w:val="12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361">
    <w:name w:val="List Table 6 Colorful - Accent 4"/>
    <w:basedOn w:val="12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362">
    <w:name w:val="List Table 6 Colorful - Accent 5"/>
    <w:basedOn w:val="12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363">
    <w:name w:val="List Table 6 Colorful - Accent 6"/>
    <w:basedOn w:val="12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364">
    <w:name w:val="List Table 7 Colorful"/>
    <w:basedOn w:val="12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12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366">
    <w:name w:val="List Table 7 Colorful - Accent 2"/>
    <w:basedOn w:val="12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367">
    <w:name w:val="List Table 7 Colorful - Accent 3"/>
    <w:basedOn w:val="12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368">
    <w:name w:val="List Table 7 Colorful - Accent 4"/>
    <w:basedOn w:val="12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369">
    <w:name w:val="List Table 7 Colorful - Accent 5"/>
    <w:basedOn w:val="12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370">
    <w:name w:val="List Table 7 Colorful - Accent 6"/>
    <w:basedOn w:val="12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371">
    <w:name w:val="Lined - Accent"/>
    <w:basedOn w:val="12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12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73">
    <w:name w:val="Lined - Accent 2"/>
    <w:basedOn w:val="12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74">
    <w:name w:val="Lined - Accent 3"/>
    <w:basedOn w:val="12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75">
    <w:name w:val="Lined - Accent 4"/>
    <w:basedOn w:val="12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76">
    <w:name w:val="Lined - Accent 5"/>
    <w:basedOn w:val="12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77">
    <w:name w:val="Lined - Accent 6"/>
    <w:basedOn w:val="12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78">
    <w:name w:val="Bordered &amp; Lined - Accent"/>
    <w:basedOn w:val="12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12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80">
    <w:name w:val="Bordered &amp; Lined - Accent 2"/>
    <w:basedOn w:val="12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81">
    <w:name w:val="Bordered &amp; Lined - Accent 3"/>
    <w:basedOn w:val="12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82">
    <w:name w:val="Bordered &amp; Lined - Accent 4"/>
    <w:basedOn w:val="12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83">
    <w:name w:val="Bordered &amp; Lined - Accent 5"/>
    <w:basedOn w:val="12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84">
    <w:name w:val="Bordered &amp; Lined - Accent 6"/>
    <w:basedOn w:val="12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85">
    <w:name w:val="Bordered"/>
    <w:basedOn w:val="12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12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12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12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12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12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12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1290"/>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291"/>
    <w:uiPriority w:val="99"/>
    <w:unhideWhenUsed/>
    <w:rPr>
      <w:vertAlign w:val="superscript"/>
    </w:rPr>
  </w:style>
  <w:style w:type="paragraph" w:styleId="396">
    <w:name w:val="endnote text"/>
    <w:basedOn w:val="1290"/>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291"/>
    <w:uiPriority w:val="99"/>
    <w:semiHidden/>
    <w:unhideWhenUsed/>
    <w:rPr>
      <w:vertAlign w:val="superscript"/>
    </w:rPr>
  </w:style>
  <w:style w:type="paragraph" w:styleId="399">
    <w:name w:val="toc 1"/>
    <w:basedOn w:val="1290"/>
    <w:next w:val="1290"/>
    <w:uiPriority w:val="39"/>
    <w:unhideWhenUsed/>
    <w:pPr>
      <w:ind w:left="0" w:right="0" w:firstLine="0"/>
      <w:spacing w:after="57"/>
    </w:pPr>
  </w:style>
  <w:style w:type="paragraph" w:styleId="400">
    <w:name w:val="toc 2"/>
    <w:basedOn w:val="1290"/>
    <w:next w:val="1290"/>
    <w:uiPriority w:val="39"/>
    <w:unhideWhenUsed/>
    <w:pPr>
      <w:ind w:left="283" w:right="0" w:firstLine="0"/>
      <w:spacing w:after="57"/>
    </w:pPr>
  </w:style>
  <w:style w:type="paragraph" w:styleId="401">
    <w:name w:val="toc 3"/>
    <w:basedOn w:val="1290"/>
    <w:next w:val="1290"/>
    <w:uiPriority w:val="39"/>
    <w:unhideWhenUsed/>
    <w:pPr>
      <w:ind w:left="567" w:right="0" w:firstLine="0"/>
      <w:spacing w:after="57"/>
    </w:pPr>
  </w:style>
  <w:style w:type="paragraph" w:styleId="402">
    <w:name w:val="toc 4"/>
    <w:basedOn w:val="1290"/>
    <w:next w:val="1290"/>
    <w:uiPriority w:val="39"/>
    <w:unhideWhenUsed/>
    <w:pPr>
      <w:ind w:left="850" w:right="0" w:firstLine="0"/>
      <w:spacing w:after="57"/>
    </w:pPr>
  </w:style>
  <w:style w:type="paragraph" w:styleId="403">
    <w:name w:val="toc 5"/>
    <w:basedOn w:val="1290"/>
    <w:next w:val="1290"/>
    <w:uiPriority w:val="39"/>
    <w:unhideWhenUsed/>
    <w:pPr>
      <w:ind w:left="1134" w:right="0" w:firstLine="0"/>
      <w:spacing w:after="57"/>
    </w:pPr>
  </w:style>
  <w:style w:type="paragraph" w:styleId="404">
    <w:name w:val="toc 6"/>
    <w:basedOn w:val="1290"/>
    <w:next w:val="1290"/>
    <w:uiPriority w:val="39"/>
    <w:unhideWhenUsed/>
    <w:pPr>
      <w:ind w:left="1417" w:right="0" w:firstLine="0"/>
      <w:spacing w:after="57"/>
    </w:pPr>
  </w:style>
  <w:style w:type="paragraph" w:styleId="405">
    <w:name w:val="toc 7"/>
    <w:basedOn w:val="1290"/>
    <w:next w:val="1290"/>
    <w:uiPriority w:val="39"/>
    <w:unhideWhenUsed/>
    <w:pPr>
      <w:ind w:left="1701" w:right="0" w:firstLine="0"/>
      <w:spacing w:after="57"/>
    </w:pPr>
  </w:style>
  <w:style w:type="paragraph" w:styleId="406">
    <w:name w:val="toc 8"/>
    <w:basedOn w:val="1290"/>
    <w:next w:val="1290"/>
    <w:uiPriority w:val="39"/>
    <w:unhideWhenUsed/>
    <w:pPr>
      <w:ind w:left="1984" w:right="0" w:firstLine="0"/>
      <w:spacing w:after="57"/>
    </w:pPr>
  </w:style>
  <w:style w:type="paragraph" w:styleId="407">
    <w:name w:val="toc 9"/>
    <w:basedOn w:val="1290"/>
    <w:next w:val="1290"/>
    <w:uiPriority w:val="39"/>
    <w:unhideWhenUsed/>
    <w:pPr>
      <w:ind w:left="2268" w:right="0" w:firstLine="0"/>
      <w:spacing w:after="57"/>
    </w:pPr>
  </w:style>
  <w:style w:type="paragraph" w:styleId="408">
    <w:name w:val="TOC Heading"/>
    <w:uiPriority w:val="39"/>
    <w:unhideWhenUsed/>
  </w:style>
  <w:style w:type="paragraph" w:styleId="409">
    <w:name w:val="table of figures"/>
    <w:basedOn w:val="1290"/>
    <w:next w:val="1290"/>
    <w:uiPriority w:val="99"/>
    <w:unhideWhenUsed/>
    <w:pPr>
      <w:spacing w:after="0" w:afterAutospacing="0"/>
    </w:pPr>
  </w:style>
  <w:style w:type="paragraph" w:styleId="129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291" w:default="1">
    <w:name w:val="Default Paragraph Font"/>
    <w:uiPriority w:val="1"/>
    <w:semiHidden/>
    <w:unhideWhenUsed/>
    <w:qFormat/>
  </w:style>
  <w:style w:type="table" w:styleId="1292" w:default="1">
    <w:name w:val="Normal Table"/>
    <w:uiPriority w:val="99"/>
    <w:semiHidden/>
    <w:unhideWhenUsed/>
    <w:qFormat/>
    <w:tblPr>
      <w:tblCellMar>
        <w:left w:w="108" w:type="dxa"/>
        <w:top w:w="0" w:type="dxa"/>
        <w:right w:w="108" w:type="dxa"/>
        <w:bottom w:w="0" w:type="dxa"/>
      </w:tblCellMar>
    </w:tblPr>
  </w:style>
  <w:style w:type="character" w:styleId="1293">
    <w:name w:val="Placeholder Text"/>
    <w:basedOn w:val="1291"/>
    <w:uiPriority w:val="99"/>
    <w:unhideWhenUsed/>
    <w:qFormat/>
    <w:rPr>
      <w:color w:val="808080"/>
    </w:rPr>
  </w:style>
  <w:style w:type="paragraph" w:styleId="1294"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5"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6"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7"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8"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9"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00"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01"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02"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03"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04"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46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31</cp:revision>
  <dcterms:created xsi:type="dcterms:W3CDTF">2023-10-19T18:18:00Z</dcterms:created>
  <dcterms:modified xsi:type="dcterms:W3CDTF">2026-05-09T09:08:33Z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BDE64B3173F927CA1A32EA692479F1AA_43</vt:lpwstr>
  </property>
  <property fmtid="{D5CDD505-2E9C-101B-9397-08002B2CF9AE}" pid="4" name="KSOTemplateDocerSaveRecord">
    <vt:lpwstr>eyJoZGlkIjoiMDI1YTEzNzhhOGNmZmNlNWI1ZmE4NGE1MGQ0NjFmNmMiLCJ1c2VySWQiOiI3MDY5OTM5NjQifQ==</vt:lpwstr>
  </property>
</Properties>
</file>