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bCs/>
          <w:color w:val="000000" w:themeColor="text1"/>
          <w:spacing w:val="40"/>
          <w:sz w:val="32"/>
          <w:szCs w:val="32"/>
          <w:highlight w:val="none"/>
        </w:rPr>
      </w:pPr>
      <w:r>
        <w:rPr>
          <w:rFonts w:ascii="宋体" w:hAnsi="宋体" w:cs="宋体"/>
          <w:b/>
          <w:bCs/>
          <w:color w:val="000000" w:themeColor="text1"/>
          <w:spacing w:val="40"/>
          <w:sz w:val="32"/>
          <w:szCs w:val="32"/>
          <w:highlight w:val="none"/>
        </w:rPr>
      </w:r>
      <w:r>
        <w:rPr>
          <w:color w:val="000000" w:themeColor="text1"/>
          <w:highlight w:val="none"/>
        </w:rPr>
      </w:r>
    </w:p>
    <w:p>
      <w:pPr>
        <w:rPr>
          <w:rFonts w:ascii="宋体" w:hAnsi="宋体"/>
          <w:color w:val="000000" w:themeColor="text1"/>
          <w:highlight w:val="none"/>
        </w:rPr>
      </w:pPr>
      <w:r>
        <w:rPr>
          <w:color w:val="000000" w:themeColor="text1"/>
          <w:highlight w:val="none"/>
        </w:rPr>
        <w:t xml:space="preserve">    </w:t>
      </w:r>
      <w:r>
        <w:rPr>
          <w:color w:val="000000" w:themeColor="text1"/>
          <w:highlight w:val="none"/>
        </w:rPr>
      </w:r>
    </w:p>
    <w:p>
      <w:pPr>
        <w:jc w:val="center"/>
        <w:rPr>
          <w:color w:val="000000" w:themeColor="text1"/>
          <w:highlight w:val="none"/>
        </w:rPr>
      </w:pPr>
      <w:r>
        <w:rPr>
          <w:rFonts w:hint="eastAsia" w:ascii="宋体" w:hAnsi="宋体" w:cs="宋体"/>
          <w:b/>
          <w:color w:val="000000" w:themeColor="text1"/>
          <w:sz w:val="44"/>
          <w:highlight w:val="none"/>
        </w:rPr>
        <w:t xml:space="preserve">南京市儿童医院</w:t>
      </w:r>
      <w:r>
        <w:rPr>
          <w:color w:val="000000" w:themeColor="text1"/>
          <w:highlight w:val="none"/>
        </w:rPr>
      </w:r>
    </w:p>
    <w:p>
      <w:pPr>
        <w:jc w:val="center"/>
        <w:rPr>
          <w:rFonts w:ascii="宋体" w:hAnsi="宋体" w:cs="宋体"/>
          <w:b/>
          <w:color w:val="000000" w:themeColor="text1"/>
          <w:sz w:val="40"/>
          <w:szCs w:val="22"/>
          <w:highlight w:val="none"/>
        </w:rPr>
      </w:pPr>
      <w:r>
        <w:rPr>
          <w:rFonts w:hint="eastAsia" w:ascii="宋体" w:hAnsi="宋体" w:cs="宋体"/>
          <w:b/>
          <w:color w:val="000000" w:themeColor="text1"/>
          <w:sz w:val="40"/>
          <w:szCs w:val="22"/>
          <w:highlight w:val="none"/>
          <w:u w:val="single"/>
        </w:rPr>
        <w:t xml:space="preserve">布草洗涤</w:t>
      </w:r>
      <w:r>
        <w:rPr>
          <w:rFonts w:hint="eastAsia" w:ascii="宋体" w:hAnsi="宋体" w:cs="宋体"/>
          <w:b/>
          <w:color w:val="000000" w:themeColor="text1"/>
          <w:sz w:val="40"/>
          <w:szCs w:val="22"/>
          <w:highlight w:val="none"/>
          <w:u w:val="single"/>
        </w:rPr>
        <w:t xml:space="preserve">及相关服务采购项目</w:t>
      </w:r>
      <w:r>
        <w:rPr>
          <w:color w:val="000000" w:themeColor="text1"/>
          <w:highlight w:val="none"/>
        </w:rPr>
      </w:r>
    </w:p>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96"/>
          <w:highlight w:val="none"/>
        </w:rPr>
        <w:t xml:space="preserve">招标文件</w:t>
      </w:r>
      <w:r>
        <w:rPr>
          <w:color w:val="000000" w:themeColor="text1"/>
          <w:highlight w:val="none"/>
        </w:rPr>
      </w:r>
    </w:p>
    <w:p>
      <w:pP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36"/>
          <w:highlight w:val="none"/>
        </w:rPr>
        <w:t xml:space="preserve">项目编号：</w:t>
      </w:r>
      <w:r>
        <w:rPr>
          <w:rFonts w:hint="eastAsia" w:ascii="宋体" w:hAnsi="宋体" w:cs="宋体"/>
          <w:b/>
          <w:color w:val="000000" w:themeColor="text1"/>
          <w:sz w:val="36"/>
          <w:highlight w:val="none"/>
        </w:rPr>
        <w:t xml:space="preserve">JSZC-320100-SOHO-G2026-0024</w:t>
      </w:r>
      <w:r>
        <w:rPr>
          <w:color w:val="000000" w:themeColor="text1"/>
          <w:highlight w:val="none"/>
        </w:rPr>
      </w:r>
    </w:p>
    <w:p>
      <w:pPr>
        <w:jc w:val="center"/>
        <w:rPr>
          <w:color w:val="000000" w:themeColor="text1"/>
          <w:highlight w:val="none"/>
        </w:rPr>
      </w:pPr>
      <w:r>
        <w:rPr>
          <w:rFonts w:ascii="宋体" w:hAnsi="宋体" w:cs="宋体"/>
          <w:b/>
          <w:color w:val="000000" w:themeColor="text1"/>
          <w:sz w:val="36"/>
          <w:highlight w:val="none"/>
        </w:rPr>
        <w:t xml:space="preserve">（代理机构编号：</w:t>
      </w:r>
      <w:r>
        <w:rPr>
          <w:rFonts w:hint="eastAsia" w:ascii="宋体" w:hAnsi="宋体" w:cs="宋体"/>
          <w:b/>
          <w:color w:val="000000" w:themeColor="text1"/>
          <w:sz w:val="36"/>
          <w:highlight w:val="none"/>
        </w:rPr>
        <w:t xml:space="preserve">1802-264206268KWZ</w:t>
      </w:r>
      <w:r>
        <w:rPr>
          <w:rFonts w:ascii="宋体" w:hAnsi="宋体" w:cs="宋体"/>
          <w:b/>
          <w:color w:val="000000" w:themeColor="text1"/>
          <w:sz w:val="36"/>
          <w:highlight w:val="none"/>
        </w:rPr>
        <w:t xml:space="preserve">）</w:t>
      </w:r>
      <w:r>
        <w:rPr>
          <w:color w:val="000000" w:themeColor="text1"/>
          <w:highlight w:val="none"/>
        </w:rPr>
      </w:r>
    </w:p>
    <w:p>
      <w:pPr>
        <w:jc w:val="center"/>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36"/>
          <w:highlight w:val="none"/>
        </w:rPr>
        <w:t xml:space="preserve">江苏苏豪创新科技集团有限公司</w:t>
      </w:r>
      <w:r>
        <w:rPr>
          <w:color w:val="000000" w:themeColor="text1"/>
          <w:highlight w:val="none"/>
        </w:rPr>
      </w:r>
    </w:p>
    <w:p>
      <w:pPr>
        <w:jc w:val="center"/>
        <w:rPr>
          <w:color w:val="000000" w:themeColor="text1"/>
          <w:highlight w:val="none"/>
        </w:rPr>
      </w:pPr>
      <w:r>
        <w:rPr>
          <w:rFonts w:ascii="宋体" w:hAnsi="宋体" w:cs="宋体"/>
          <w:b/>
          <w:color w:val="000000" w:themeColor="text1"/>
          <w:spacing w:val="40"/>
          <w:sz w:val="36"/>
          <w:highlight w:val="none"/>
        </w:rPr>
        <w:t xml:space="preserve">二○二</w:t>
      </w:r>
      <w:r>
        <w:rPr>
          <w:rFonts w:hint="eastAsia" w:ascii="宋体" w:hAnsi="宋体" w:cs="宋体"/>
          <w:b/>
          <w:color w:val="000000" w:themeColor="text1"/>
          <w:spacing w:val="40"/>
          <w:sz w:val="36"/>
          <w:highlight w:val="none"/>
        </w:rPr>
        <w:t xml:space="preserve">六</w:t>
      </w:r>
      <w:r>
        <w:rPr>
          <w:rFonts w:ascii="宋体" w:hAnsi="宋体" w:cs="宋体"/>
          <w:b/>
          <w:color w:val="000000" w:themeColor="text1"/>
          <w:spacing w:val="40"/>
          <w:sz w:val="36"/>
          <w:highlight w:val="none"/>
        </w:rPr>
        <w:t xml:space="preserve">年</w:t>
      </w:r>
      <w:r>
        <w:rPr>
          <w:rFonts w:hint="eastAsia" w:ascii="宋体" w:hAnsi="宋体" w:cs="宋体"/>
          <w:b/>
          <w:color w:val="000000" w:themeColor="text1"/>
          <w:spacing w:val="40"/>
          <w:sz w:val="36"/>
          <w:highlight w:val="none"/>
        </w:rPr>
        <w:t xml:space="preserve">六</w:t>
      </w:r>
      <w:r>
        <w:rPr>
          <w:rFonts w:ascii="宋体" w:hAnsi="宋体" w:cs="宋体"/>
          <w:b/>
          <w:color w:val="000000" w:themeColor="text1"/>
          <w:spacing w:val="40"/>
          <w:sz w:val="36"/>
          <w:highlight w:val="none"/>
        </w:rPr>
        <w:t xml:space="preserve">月</w:t>
      </w:r>
      <w:r>
        <w:rPr>
          <w:color w:val="000000" w:themeColor="text1"/>
          <w:highlight w:val="none"/>
        </w:rPr>
      </w:r>
    </w:p>
    <w:p>
      <w:pPr>
        <w:rPr>
          <w:color w:val="000000" w:themeColor="text1"/>
          <w:highlight w:val="none"/>
        </w:rPr>
      </w:pPr>
      <w:r>
        <w:rPr>
          <w:color w:val="000000" w:themeColor="text1"/>
          <w:highlight w:val="none"/>
        </w:rPr>
        <w:br w:type="page" w:clear="all"/>
      </w:r>
      <w:r>
        <w:rPr>
          <w:color w:val="000000" w:themeColor="text1"/>
          <w:highlight w:val="none"/>
        </w:rPr>
      </w:r>
    </w:p>
    <w:p>
      <w:pPr>
        <w:rPr>
          <w:color w:val="000000" w:themeColor="text1"/>
          <w:highlight w:val="none"/>
        </w:rPr>
      </w:pPr>
      <w:r>
        <w:rPr>
          <w:rFonts w:ascii="宋体" w:hAnsi="宋体" w:cs="宋体"/>
          <w:b/>
          <w:color w:val="000000" w:themeColor="text1"/>
          <w:spacing w:val="40"/>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32"/>
          <w:highlight w:val="none"/>
        </w:rPr>
        <w:t xml:space="preserve">目 录</w:t>
      </w:r>
      <w:r>
        <w:rPr>
          <w:color w:val="000000" w:themeColor="text1"/>
          <w:highlight w:val="none"/>
        </w:rPr>
      </w:r>
    </w:p>
    <w:p>
      <w:pPr>
        <w:pStyle w:val="829"/>
        <w:tabs>
          <w:tab w:val="right" w:pos="8296" w:leader="dot"/>
        </w:tabs>
        <w:rPr>
          <w:rFonts w:ascii="等线" w:hAnsi="等线" w:eastAsia="等线"/>
          <w:color w:val="000000" w:themeColor="text1"/>
          <w:szCs w:val="22"/>
          <w:highlight w:val="none"/>
        </w:rPr>
      </w:pPr>
      <w:r>
        <w:rPr>
          <w:color w:val="000000" w:themeColor="text1"/>
          <w:highlight w:val="none"/>
        </w:rPr>
        <w:fldChar w:fldCharType="begin"/>
      </w:r>
      <w:r>
        <w:rPr>
          <w:color w:val="000000" w:themeColor="text1"/>
          <w:highlight w:val="none"/>
        </w:rPr>
        <w:instrText xml:space="preserve">TOC \o "1-2" \h \u </w:instrText>
      </w:r>
      <w:r>
        <w:rPr>
          <w:color w:val="000000" w:themeColor="text1"/>
          <w:highlight w:val="none"/>
        </w:rPr>
        <w:fldChar w:fldCharType="separate"/>
      </w:r>
      <w:hyperlink w:tooltip="#_Toc194500856" w:anchor="_Toc194500856" w:history="1">
        <w:r>
          <w:rPr>
            <w:rStyle w:val="776"/>
            <w:rFonts w:ascii="宋体" w:hAnsi="宋体" w:cs="宋体"/>
            <w:b/>
            <w:color w:val="000000" w:themeColor="text1"/>
            <w:highlight w:val="none"/>
          </w:rPr>
          <w:t xml:space="preserve">第一章  投标邀请</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_Toc194500856 \h </w:instrText>
        </w:r>
        <w:r>
          <w:rPr>
            <w:color w:val="000000" w:themeColor="text1"/>
            <w:highlight w:val="none"/>
          </w:rPr>
          <w:fldChar w:fldCharType="separate"/>
        </w:r>
        <w:r>
          <w:rPr>
            <w:color w:val="000000" w:themeColor="text1"/>
            <w:highlight w:val="none"/>
          </w:rPr>
          <w:t xml:space="preserve">4</w:t>
        </w:r>
        <w:r>
          <w:rPr>
            <w:color w:val="000000" w:themeColor="text1"/>
            <w:highlight w:val="none"/>
          </w:rPr>
          <w:fldChar w:fldCharType="end"/>
        </w:r>
      </w:hyperlink>
      <w:r>
        <w:rPr>
          <w:color w:val="000000" w:themeColor="text1"/>
          <w:highlight w:val="none"/>
        </w:rPr>
      </w:r>
      <w:r>
        <w:rPr>
          <w:color w:val="000000" w:themeColor="text1"/>
          <w:highlight w:val="none"/>
        </w:rPr>
      </w:r>
    </w:p>
    <w:p>
      <w:pPr>
        <w:pStyle w:val="829"/>
        <w:tabs>
          <w:tab w:val="right" w:pos="8296" w:leader="dot"/>
        </w:tabs>
        <w:rPr>
          <w:rFonts w:ascii="等线" w:hAnsi="等线" w:eastAsia="等线"/>
          <w:color w:val="000000" w:themeColor="text1"/>
          <w:szCs w:val="22"/>
          <w:highlight w:val="none"/>
        </w:rPr>
      </w:pPr>
      <w:r>
        <w:rPr>
          <w:color w:val="000000" w:themeColor="text1"/>
          <w:highlight w:val="none"/>
        </w:rPr>
      </w:r>
      <w:hyperlink w:tooltip="#_Toc194500865" w:anchor="_Toc194500865" w:history="1">
        <w:r>
          <w:rPr>
            <w:rStyle w:val="776"/>
            <w:rFonts w:ascii="宋体" w:hAnsi="宋体" w:cs="宋体"/>
            <w:b/>
            <w:color w:val="000000" w:themeColor="text1"/>
            <w:highlight w:val="none"/>
          </w:rPr>
          <w:t xml:space="preserve">第二章  投标人须知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_Toc194500865 \h </w:instrText>
        </w:r>
        <w:r>
          <w:rPr>
            <w:color w:val="000000" w:themeColor="text1"/>
            <w:highlight w:val="none"/>
          </w:rPr>
          <w:fldChar w:fldCharType="separate"/>
        </w:r>
        <w:r>
          <w:rPr>
            <w:color w:val="000000" w:themeColor="text1"/>
            <w:highlight w:val="none"/>
          </w:rPr>
          <w:t xml:space="preserve">8</w:t>
        </w:r>
        <w:r>
          <w:rPr>
            <w:color w:val="000000" w:themeColor="text1"/>
            <w:highlight w:val="none"/>
          </w:rPr>
          <w:fldChar w:fldCharType="end"/>
        </w:r>
      </w:hyperlink>
      <w:r>
        <w:rPr>
          <w:color w:val="000000" w:themeColor="text1"/>
          <w:highlight w:val="none"/>
        </w:rPr>
      </w:r>
      <w:r>
        <w:rPr>
          <w:color w:val="000000" w:themeColor="text1"/>
          <w:highlight w:val="none"/>
        </w:rPr>
      </w:r>
    </w:p>
    <w:p>
      <w:pPr>
        <w:pStyle w:val="829"/>
        <w:tabs>
          <w:tab w:val="right" w:pos="8296" w:leader="dot"/>
        </w:tabs>
        <w:rPr>
          <w:rFonts w:ascii="等线" w:hAnsi="等线" w:eastAsia="等线"/>
          <w:color w:val="000000" w:themeColor="text1"/>
          <w:szCs w:val="22"/>
          <w:highlight w:val="none"/>
        </w:rPr>
      </w:pPr>
      <w:r>
        <w:rPr>
          <w:color w:val="000000" w:themeColor="text1"/>
          <w:highlight w:val="none"/>
        </w:rPr>
      </w:r>
      <w:hyperlink w:tooltip="#_Toc194500873" w:anchor="_Toc194500873" w:history="1">
        <w:r>
          <w:rPr>
            <w:rStyle w:val="776"/>
            <w:rFonts w:ascii="宋体" w:hAnsi="宋体" w:cs="宋体"/>
            <w:b/>
            <w:color w:val="000000" w:themeColor="text1"/>
            <w:highlight w:val="none"/>
          </w:rPr>
          <w:t xml:space="preserve">第三章  合同文本</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_Toc194500873 \h </w:instrText>
        </w:r>
        <w:r>
          <w:rPr>
            <w:color w:val="000000" w:themeColor="text1"/>
            <w:highlight w:val="none"/>
          </w:rPr>
          <w:fldChar w:fldCharType="separate"/>
        </w:r>
        <w:r>
          <w:rPr>
            <w:color w:val="000000" w:themeColor="text1"/>
            <w:highlight w:val="none"/>
          </w:rPr>
          <w:t xml:space="preserve">17</w:t>
        </w:r>
        <w:r>
          <w:rPr>
            <w:color w:val="000000" w:themeColor="text1"/>
            <w:highlight w:val="none"/>
          </w:rPr>
          <w:fldChar w:fldCharType="end"/>
        </w:r>
      </w:hyperlink>
      <w:r>
        <w:rPr>
          <w:color w:val="000000" w:themeColor="text1"/>
          <w:highlight w:val="none"/>
        </w:rPr>
      </w:r>
      <w:r>
        <w:rPr>
          <w:color w:val="000000" w:themeColor="text1"/>
          <w:highlight w:val="none"/>
        </w:rPr>
      </w:r>
    </w:p>
    <w:p>
      <w:pPr>
        <w:pStyle w:val="829"/>
        <w:tabs>
          <w:tab w:val="right" w:pos="8296" w:leader="dot"/>
        </w:tabs>
        <w:rPr>
          <w:rFonts w:ascii="等线" w:hAnsi="等线" w:eastAsia="等线"/>
          <w:color w:val="000000" w:themeColor="text1"/>
          <w:szCs w:val="22"/>
          <w:highlight w:val="none"/>
        </w:rPr>
      </w:pPr>
      <w:r>
        <w:rPr>
          <w:color w:val="000000" w:themeColor="text1"/>
          <w:highlight w:val="none"/>
        </w:rPr>
      </w:r>
      <w:hyperlink w:tooltip="#_Toc194500876" w:anchor="_Toc194500876" w:history="1">
        <w:r>
          <w:rPr>
            <w:rStyle w:val="776"/>
            <w:rFonts w:ascii="宋体" w:hAnsi="宋体" w:cs="宋体"/>
            <w:b/>
            <w:color w:val="000000" w:themeColor="text1"/>
            <w:highlight w:val="none"/>
          </w:rPr>
          <w:t xml:space="preserve">第四章  采购需求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_Toc194500876 \h </w:instrText>
        </w:r>
        <w:r>
          <w:rPr>
            <w:color w:val="000000" w:themeColor="text1"/>
            <w:highlight w:val="none"/>
          </w:rPr>
          <w:fldChar w:fldCharType="separate"/>
        </w:r>
        <w:r>
          <w:rPr>
            <w:color w:val="000000" w:themeColor="text1"/>
            <w:highlight w:val="none"/>
          </w:rPr>
          <w:t xml:space="preserve">24</w:t>
        </w:r>
        <w:r>
          <w:rPr>
            <w:color w:val="000000" w:themeColor="text1"/>
            <w:highlight w:val="none"/>
          </w:rPr>
          <w:fldChar w:fldCharType="end"/>
        </w:r>
      </w:hyperlink>
      <w:r>
        <w:rPr>
          <w:color w:val="000000" w:themeColor="text1"/>
          <w:highlight w:val="none"/>
        </w:rPr>
      </w:r>
      <w:r>
        <w:rPr>
          <w:color w:val="000000" w:themeColor="text1"/>
          <w:highlight w:val="none"/>
        </w:rPr>
      </w:r>
    </w:p>
    <w:p>
      <w:pPr>
        <w:pStyle w:val="829"/>
        <w:tabs>
          <w:tab w:val="right" w:pos="8296" w:leader="dot"/>
        </w:tabs>
        <w:rPr>
          <w:rFonts w:ascii="等线" w:hAnsi="等线" w:eastAsia="等线"/>
          <w:color w:val="000000" w:themeColor="text1"/>
          <w:szCs w:val="22"/>
          <w:highlight w:val="none"/>
        </w:rPr>
      </w:pPr>
      <w:r>
        <w:rPr>
          <w:color w:val="000000" w:themeColor="text1"/>
          <w:highlight w:val="none"/>
        </w:rPr>
      </w:r>
      <w:hyperlink w:tooltip="#_Toc194500888" w:anchor="_Toc194500888" w:history="1">
        <w:r>
          <w:rPr>
            <w:rStyle w:val="776"/>
            <w:rFonts w:ascii="宋体" w:hAnsi="宋体" w:cs="宋体"/>
            <w:b/>
            <w:color w:val="000000" w:themeColor="text1"/>
            <w:highlight w:val="none"/>
          </w:rPr>
          <w:t xml:space="preserve">第五章  评标方法与评标标准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_Toc194500888 \h </w:instrText>
        </w:r>
        <w:r>
          <w:rPr>
            <w:color w:val="000000" w:themeColor="text1"/>
            <w:highlight w:val="none"/>
          </w:rPr>
          <w:fldChar w:fldCharType="separate"/>
        </w:r>
        <w:r>
          <w:rPr>
            <w:color w:val="000000" w:themeColor="text1"/>
            <w:highlight w:val="none"/>
          </w:rPr>
          <w:t xml:space="preserve">32</w:t>
        </w:r>
        <w:r>
          <w:rPr>
            <w:color w:val="000000" w:themeColor="text1"/>
            <w:highlight w:val="none"/>
          </w:rPr>
          <w:fldChar w:fldCharType="end"/>
        </w:r>
      </w:hyperlink>
      <w:r>
        <w:rPr>
          <w:color w:val="000000" w:themeColor="text1"/>
          <w:highlight w:val="none"/>
        </w:rPr>
      </w:r>
      <w:r>
        <w:rPr>
          <w:color w:val="000000" w:themeColor="text1"/>
          <w:highlight w:val="none"/>
        </w:rPr>
      </w:r>
    </w:p>
    <w:p>
      <w:pPr>
        <w:pStyle w:val="829"/>
        <w:tabs>
          <w:tab w:val="right" w:pos="8296" w:leader="dot"/>
        </w:tabs>
        <w:rPr>
          <w:rFonts w:ascii="等线" w:hAnsi="等线" w:eastAsia="等线"/>
          <w:color w:val="000000" w:themeColor="text1"/>
          <w:szCs w:val="22"/>
          <w:highlight w:val="none"/>
        </w:rPr>
      </w:pPr>
      <w:r>
        <w:rPr>
          <w:color w:val="000000" w:themeColor="text1"/>
          <w:highlight w:val="none"/>
        </w:rPr>
      </w:r>
      <w:hyperlink w:tooltip="#_Toc194500892" w:anchor="_Toc194500892" w:history="1">
        <w:r>
          <w:rPr>
            <w:rStyle w:val="776"/>
            <w:rFonts w:ascii="宋体" w:hAnsi="宋体" w:cs="宋体"/>
            <w:b/>
            <w:color w:val="000000" w:themeColor="text1"/>
            <w:highlight w:val="none"/>
          </w:rPr>
          <w:t xml:space="preserve">第六章  投标文件格式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_Toc194500892 \h </w:instrText>
        </w:r>
        <w:r>
          <w:rPr>
            <w:color w:val="000000" w:themeColor="text1"/>
            <w:highlight w:val="none"/>
          </w:rPr>
          <w:fldChar w:fldCharType="separate"/>
        </w:r>
        <w:r>
          <w:rPr>
            <w:color w:val="000000" w:themeColor="text1"/>
            <w:highlight w:val="none"/>
          </w:rPr>
          <w:t xml:space="preserve">37</w:t>
        </w:r>
        <w:r>
          <w:rPr>
            <w:color w:val="000000" w:themeColor="text1"/>
            <w:highlight w:val="none"/>
          </w:rPr>
          <w:fldChar w:fldCharType="end"/>
        </w:r>
      </w:hyperlink>
      <w:r>
        <w:rPr>
          <w:color w:val="000000" w:themeColor="text1"/>
          <w:highlight w:val="none"/>
        </w:rPr>
      </w:r>
      <w:r>
        <w:rPr>
          <w:color w:val="000000" w:themeColor="text1"/>
          <w:highlight w:val="none"/>
        </w:rPr>
      </w:r>
    </w:p>
    <w:p>
      <w:pPr>
        <w:pStyle w:val="835"/>
        <w:tabs>
          <w:tab w:val="right" w:pos="8296" w:leader="dot"/>
        </w:tabs>
        <w:rPr>
          <w:rFonts w:ascii="等线" w:hAnsi="等线" w:eastAsia="等线"/>
          <w:color w:val="000000" w:themeColor="text1"/>
          <w:szCs w:val="22"/>
          <w:highlight w:val="none"/>
        </w:rPr>
      </w:pPr>
      <w:r>
        <w:rPr>
          <w:rFonts w:ascii="等线" w:hAnsi="等线" w:eastAsia="等线"/>
          <w:color w:val="000000" w:themeColor="text1"/>
          <w:szCs w:val="22"/>
          <w:highlight w:val="none"/>
        </w:rPr>
      </w:r>
      <w:r>
        <w:rPr>
          <w:color w:val="000000" w:themeColor="text1"/>
          <w:highlight w:val="none"/>
        </w:rPr>
      </w:r>
    </w:p>
    <w:p>
      <w:pPr>
        <w:rPr>
          <w:color w:val="000000" w:themeColor="text1"/>
          <w:highlight w:val="none"/>
        </w:rPr>
      </w:pPr>
      <w:r>
        <w:rPr>
          <w:color w:val="000000" w:themeColor="text1"/>
          <w:highlight w:val="none"/>
        </w:rPr>
        <w:fldChar w:fldCharType="end"/>
      </w:r>
      <w:r>
        <w:rPr>
          <w:color w:val="000000" w:themeColor="text1"/>
          <w:highlight w:val="none"/>
        </w:rPr>
      </w:r>
    </w:p>
    <w:p>
      <w:pPr>
        <w:jc w:val="center"/>
        <w:rPr>
          <w:rFonts w:ascii="宋体" w:hAnsi="宋体" w:cs="宋体"/>
          <w:b/>
          <w:color w:val="000000" w:themeColor="text1"/>
          <w:sz w:val="32"/>
          <w:highlight w:val="none"/>
        </w:rPr>
        <w:outlineLvl w:val="0"/>
      </w:pPr>
      <w:r>
        <w:rPr>
          <w:color w:val="000000" w:themeColor="text1"/>
          <w:highlight w:val="none"/>
        </w:rPr>
      </w:r>
      <w:bookmarkStart w:id="0" w:name="_Toc29132"/>
      <w:r>
        <w:rPr>
          <w:rFonts w:ascii="宋体" w:hAnsi="宋体" w:cs="宋体"/>
          <w:b/>
          <w:color w:val="000000" w:themeColor="text1"/>
          <w:sz w:val="32"/>
          <w:highlight w:val="none"/>
        </w:rPr>
        <w:br w:type="page" w:clear="all"/>
      </w:r>
      <w:bookmarkStart w:id="1" w:name="_Toc12542"/>
      <w:r>
        <w:rPr>
          <w:color w:val="000000" w:themeColor="text1"/>
          <w:highlight w:val="none"/>
        </w:rPr>
      </w:r>
      <w:bookmarkStart w:id="2" w:name="_Toc32546"/>
      <w:r>
        <w:rPr>
          <w:color w:val="000000" w:themeColor="text1"/>
          <w:highlight w:val="none"/>
        </w:rPr>
      </w:r>
      <w:bookmarkStart w:id="3" w:name="_Toc15540"/>
      <w:r>
        <w:rPr>
          <w:color w:val="000000" w:themeColor="text1"/>
          <w:highlight w:val="none"/>
        </w:rPr>
      </w:r>
      <w:bookmarkStart w:id="4" w:name="_Toc23744"/>
      <w:r>
        <w:rPr>
          <w:color w:val="000000" w:themeColor="text1"/>
          <w:highlight w:val="none"/>
        </w:rPr>
      </w:r>
      <w:bookmarkStart w:id="5" w:name="_Toc32235"/>
      <w:r>
        <w:rPr>
          <w:color w:val="000000" w:themeColor="text1"/>
          <w:highlight w:val="none"/>
        </w:rPr>
      </w:r>
      <w:bookmarkStart w:id="6" w:name="_Toc194500856"/>
      <w:r>
        <w:rPr>
          <w:rFonts w:ascii="宋体" w:hAnsi="宋体" w:cs="宋体"/>
          <w:b/>
          <w:color w:val="000000" w:themeColor="text1"/>
          <w:sz w:val="32"/>
          <w:highlight w:val="none"/>
        </w:rPr>
        <w:t xml:space="preserve">第一章  投标邀请</w:t>
      </w:r>
      <w:bookmarkEnd w:id="0"/>
      <w:r>
        <w:rPr>
          <w:color w:val="000000" w:themeColor="text1"/>
          <w:highlight w:val="none"/>
        </w:rPr>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6"/>
      <w:r>
        <w:rPr>
          <w:color w:val="000000" w:themeColor="text1"/>
          <w:highlight w:val="none"/>
        </w:rPr>
      </w:r>
      <w:r>
        <w:rPr>
          <w:color w:val="000000" w:themeColor="text1"/>
          <w:highlight w:val="none"/>
        </w:rPr>
      </w:r>
    </w:p>
    <w:p>
      <w:pPr>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受[</w:t>
      </w:r>
      <w:r>
        <w:rPr>
          <w:rFonts w:hint="eastAsia" w:ascii="宋体" w:hAnsi="宋体" w:cs="宋体"/>
          <w:b/>
          <w:color w:val="000000" w:themeColor="text1"/>
          <w:sz w:val="24"/>
          <w:highlight w:val="none"/>
        </w:rPr>
        <w:t xml:space="preserve">南京市儿童医院</w:t>
      </w:r>
      <w:r>
        <w:rPr>
          <w:rFonts w:ascii="宋体" w:hAnsi="宋体" w:cs="宋体"/>
          <w:color w:val="000000" w:themeColor="text1"/>
          <w:sz w:val="24"/>
          <w:highlight w:val="none"/>
        </w:rPr>
        <w:t xml:space="preserve">]的委托，江苏苏豪创新科技集团有限公司就[</w:t>
      </w:r>
      <w:r>
        <w:rPr>
          <w:rFonts w:hint="eastAsia" w:ascii="宋体" w:hAnsi="宋体" w:cs="宋体"/>
          <w:b/>
          <w:color w:val="000000" w:themeColor="text1"/>
          <w:sz w:val="24"/>
          <w:highlight w:val="none"/>
        </w:rPr>
        <w:t xml:space="preserve">布草洗涤</w:t>
      </w:r>
      <w:r>
        <w:rPr>
          <w:rFonts w:hint="eastAsia" w:ascii="宋体" w:hAnsi="宋体" w:cs="宋体"/>
          <w:b/>
          <w:color w:val="000000" w:themeColor="text1"/>
          <w:sz w:val="24"/>
          <w:highlight w:val="none"/>
        </w:rPr>
        <w:t xml:space="preserve">及相关服务</w:t>
      </w:r>
      <w:r>
        <w:rPr>
          <w:rFonts w:ascii="宋体" w:hAnsi="宋体" w:cs="宋体"/>
          <w:color w:val="000000" w:themeColor="text1"/>
          <w:sz w:val="24"/>
          <w:highlight w:val="none"/>
        </w:rPr>
        <w:t xml:space="preserve">][</w:t>
      </w:r>
      <w:r>
        <w:rPr>
          <w:rFonts w:ascii="宋体" w:hAnsi="宋体" w:cs="宋体"/>
          <w:b/>
          <w:color w:val="000000" w:themeColor="text1"/>
          <w:sz w:val="24"/>
          <w:highlight w:val="none"/>
        </w:rPr>
        <w:t xml:space="preserve">项目编号：</w:t>
      </w:r>
      <w:r>
        <w:rPr>
          <w:rFonts w:hint="eastAsia" w:ascii="宋体" w:hAnsi="宋体" w:cs="宋体"/>
          <w:b/>
          <w:color w:val="000000" w:themeColor="text1"/>
          <w:sz w:val="24"/>
          <w:highlight w:val="none"/>
        </w:rPr>
        <w:t xml:space="preserve">JSZC-320100-SOHO-G2026-0024</w:t>
      </w:r>
      <w:r>
        <w:rPr>
          <w:rFonts w:ascii="宋体" w:hAnsi="宋体" w:cs="宋体"/>
          <w:color w:val="000000" w:themeColor="text1"/>
          <w:sz w:val="24"/>
          <w:highlight w:val="none"/>
        </w:rPr>
        <w:t xml:space="preserve">]采购项目进行公开招标采购，欢迎符合条件的供应商投标。</w:t>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ind w:firstLine="480"/>
        <w:rPr>
          <w:color w:val="000000" w:themeColor="text1"/>
          <w:highlight w:val="none"/>
        </w:rPr>
        <w:pBdr>
          <w:top w:val="single" w:color="000000" w:sz="4" w:space="0"/>
          <w:left w:val="single" w:color="000000" w:sz="4" w:space="0"/>
          <w:bottom w:val="single" w:color="000000" w:sz="4" w:space="0"/>
          <w:right w:val="single" w:color="000000" w:sz="4" w:space="0"/>
        </w:pBdr>
      </w:pPr>
      <w:r>
        <w:rPr>
          <w:rFonts w:ascii="宋体" w:hAnsi="宋体" w:cs="宋体"/>
          <w:color w:val="000000" w:themeColor="text1"/>
          <w:sz w:val="24"/>
          <w:highlight w:val="none"/>
        </w:rPr>
        <w:t xml:space="preserve">项目概况：</w:t>
      </w:r>
      <w:r>
        <w:rPr>
          <w:rFonts w:hint="eastAsia" w:ascii="宋体" w:hAnsi="宋体" w:cs="宋体"/>
          <w:b/>
          <w:color w:val="000000" w:themeColor="text1"/>
          <w:sz w:val="24"/>
          <w:highlight w:val="none"/>
          <w:u w:val="single"/>
        </w:rPr>
        <w:t xml:space="preserve">南京市</w:t>
      </w:r>
      <w:r>
        <w:rPr>
          <w:rFonts w:hint="eastAsia" w:ascii="宋体" w:hAnsi="宋体" w:cs="宋体"/>
          <w:b/>
          <w:color w:val="000000" w:themeColor="text1"/>
          <w:sz w:val="24"/>
          <w:highlight w:val="none"/>
          <w:u w:val="single"/>
        </w:rPr>
        <w:t xml:space="preserve">儿童医院布草</w:t>
      </w:r>
      <w:r>
        <w:rPr>
          <w:rFonts w:hint="eastAsia" w:ascii="宋体" w:hAnsi="宋体" w:cs="宋体"/>
          <w:b/>
          <w:color w:val="000000" w:themeColor="text1"/>
          <w:sz w:val="24"/>
          <w:highlight w:val="none"/>
          <w:u w:val="single"/>
        </w:rPr>
        <w:t xml:space="preserve">洗涤及相关服务采购项目</w:t>
      </w:r>
      <w:r>
        <w:rPr>
          <w:rFonts w:ascii="宋体" w:hAnsi="宋体" w:cs="宋体"/>
          <w:color w:val="000000" w:themeColor="text1"/>
          <w:sz w:val="24"/>
          <w:highlight w:val="none"/>
        </w:rPr>
        <w:t xml:space="preserve">招标项目的潜在投标人应在</w:t>
      </w:r>
      <w:r>
        <w:rPr>
          <w:rFonts w:ascii="宋体" w:hAnsi="宋体" w:cs="宋体"/>
          <w:color w:val="000000" w:themeColor="text1"/>
          <w:sz w:val="24"/>
          <w:highlight w:val="none"/>
          <w:u w:val="single"/>
        </w:rPr>
        <w:t xml:space="preserve">“江苏政府采购网”自行免费下载</w:t>
      </w:r>
      <w:r>
        <w:rPr>
          <w:rFonts w:ascii="宋体" w:hAnsi="宋体" w:cs="宋体"/>
          <w:color w:val="000000" w:themeColor="text1"/>
          <w:sz w:val="24"/>
          <w:highlight w:val="none"/>
        </w:rPr>
        <w:t xml:space="preserve">招标文件获取招标文件，并于</w:t>
      </w:r>
      <w:r>
        <w:rPr>
          <w:rFonts w:ascii="宋体" w:hAnsi="宋体" w:cs="宋体"/>
          <w:b/>
          <w:color w:val="000000" w:themeColor="text1"/>
          <w:sz w:val="24"/>
          <w:highlight w:val="none"/>
          <w:u w:val="single"/>
        </w:rPr>
        <w:t xml:space="preserve">202</w:t>
      </w:r>
      <w:r>
        <w:rPr>
          <w:rFonts w:hint="eastAsia" w:ascii="宋体" w:hAnsi="宋体" w:cs="宋体"/>
          <w:b/>
          <w:color w:val="000000" w:themeColor="text1"/>
          <w:sz w:val="24"/>
          <w:highlight w:val="none"/>
          <w:u w:val="single"/>
        </w:rPr>
        <w:t xml:space="preserve">6</w:t>
      </w:r>
      <w:r>
        <w:rPr>
          <w:rFonts w:ascii="宋体" w:hAnsi="宋体" w:cs="宋体"/>
          <w:b/>
          <w:color w:val="000000" w:themeColor="text1"/>
          <w:sz w:val="24"/>
          <w:highlight w:val="none"/>
          <w:u w:val="single"/>
        </w:rPr>
        <w:t xml:space="preserve">年6月23日09时30分（北京时间）</w:t>
      </w:r>
      <w:r>
        <w:rPr>
          <w:rFonts w:ascii="宋体" w:hAnsi="宋体" w:cs="宋体"/>
          <w:color w:val="000000" w:themeColor="text1"/>
          <w:sz w:val="24"/>
          <w:highlight w:val="none"/>
        </w:rPr>
        <w:t xml:space="preserve">前递交投标文件。</w:t>
      </w:r>
      <w:r>
        <w:rPr>
          <w:color w:val="000000" w:themeColor="text1"/>
          <w:highlight w:val="none"/>
        </w:rPr>
      </w:r>
    </w:p>
    <w:p>
      <w:pPr>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7" w:name="_Toc15960"/>
      <w:r>
        <w:rPr>
          <w:color w:val="000000" w:themeColor="text1"/>
          <w:highlight w:val="none"/>
        </w:rPr>
      </w:r>
      <w:bookmarkStart w:id="8" w:name="_Toc194500857"/>
      <w:r>
        <w:rPr>
          <w:color w:val="000000" w:themeColor="text1"/>
          <w:highlight w:val="none"/>
        </w:rPr>
      </w:r>
      <w:bookmarkStart w:id="9" w:name="_Toc13758"/>
      <w:r>
        <w:rPr>
          <w:color w:val="000000" w:themeColor="text1"/>
          <w:highlight w:val="none"/>
        </w:rPr>
      </w:r>
      <w:bookmarkStart w:id="10" w:name="_Toc6703"/>
      <w:r>
        <w:rPr>
          <w:color w:val="000000" w:themeColor="text1"/>
          <w:highlight w:val="none"/>
        </w:rPr>
      </w:r>
      <w:bookmarkStart w:id="11" w:name="_Toc21703"/>
      <w:r>
        <w:rPr>
          <w:color w:val="000000" w:themeColor="text1"/>
          <w:highlight w:val="none"/>
        </w:rPr>
      </w:r>
      <w:bookmarkStart w:id="12" w:name="_Toc3958"/>
      <w:r>
        <w:rPr>
          <w:color w:val="000000" w:themeColor="text1"/>
          <w:highlight w:val="none"/>
        </w:rPr>
      </w:r>
      <w:bookmarkStart w:id="13" w:name="_Toc20970"/>
      <w:r>
        <w:rPr>
          <w:rFonts w:ascii="宋体" w:hAnsi="宋体" w:cs="宋体"/>
          <w:b/>
          <w:color w:val="000000" w:themeColor="text1"/>
          <w:sz w:val="24"/>
          <w:highlight w:val="none"/>
        </w:rPr>
        <w:t xml:space="preserve">一、项目基本情况</w:t>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color w:val="000000" w:themeColor="text1"/>
          <w:highlight w:val="none"/>
        </w:rPr>
      </w:r>
      <w:bookmarkEnd w:id="12"/>
      <w:r>
        <w:rPr>
          <w:color w:val="000000" w:themeColor="text1"/>
          <w:highlight w:val="none"/>
        </w:rPr>
      </w:r>
      <w:bookmarkEnd w:id="13"/>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1、项目编号：</w:t>
      </w:r>
      <w:r>
        <w:rPr>
          <w:rFonts w:hint="eastAsia" w:ascii="宋体" w:hAnsi="宋体" w:cs="宋体"/>
          <w:color w:val="000000" w:themeColor="text1"/>
          <w:sz w:val="24"/>
          <w:highlight w:val="none"/>
        </w:rPr>
        <w:t xml:space="preserve">JSZC-320100-SOHO-G2026-0024</w:t>
      </w:r>
      <w:r>
        <w:rPr>
          <w:rFonts w:hint="eastAsia" w:ascii="宋体" w:hAnsi="宋体" w:cs="宋体"/>
          <w:color w:val="000000" w:themeColor="text1"/>
          <w:sz w:val="24"/>
          <w:highlight w:val="none"/>
        </w:rPr>
        <w:tab/>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2、项目名称：</w:t>
      </w:r>
      <w:r>
        <w:rPr>
          <w:rFonts w:hint="eastAsia" w:ascii="宋体" w:hAnsi="宋体" w:cs="宋体"/>
          <w:color w:val="000000" w:themeColor="text1"/>
          <w:sz w:val="24"/>
          <w:highlight w:val="none"/>
        </w:rPr>
        <w:t xml:space="preserve">南京市</w:t>
      </w:r>
      <w:r>
        <w:rPr>
          <w:rFonts w:hint="eastAsia" w:ascii="宋体" w:hAnsi="宋体" w:cs="宋体"/>
          <w:color w:val="000000" w:themeColor="text1"/>
          <w:sz w:val="24"/>
          <w:highlight w:val="none"/>
        </w:rPr>
        <w:t xml:space="preserve">儿童医院布草</w:t>
      </w:r>
      <w:r>
        <w:rPr>
          <w:rFonts w:hint="eastAsia" w:ascii="宋体" w:hAnsi="宋体" w:cs="宋体"/>
          <w:color w:val="000000" w:themeColor="text1"/>
          <w:sz w:val="24"/>
          <w:highlight w:val="none"/>
        </w:rPr>
        <w:t xml:space="preserve">洗涤及相关服务采购项目</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3、预算金额：</w:t>
      </w:r>
      <w:r>
        <w:rPr>
          <w:rFonts w:hint="eastAsia" w:ascii="宋体" w:hAnsi="宋体" w:cs="宋体"/>
          <w:color w:val="000000" w:themeColor="text1"/>
          <w:sz w:val="24"/>
          <w:highlight w:val="none"/>
        </w:rPr>
        <w:t xml:space="preserve">190万元/年，570</w:t>
      </w:r>
      <w:r>
        <w:rPr>
          <w:rFonts w:ascii="宋体" w:hAnsi="宋体" w:cs="宋体"/>
          <w:color w:val="000000" w:themeColor="text1"/>
          <w:sz w:val="24"/>
          <w:highlight w:val="none"/>
        </w:rPr>
        <w:t xml:space="preserve">万元</w:t>
      </w:r>
      <w:r>
        <w:rPr>
          <w:rFonts w:hint="eastAsia" w:ascii="宋体" w:hAnsi="宋体" w:cs="宋体"/>
          <w:color w:val="000000" w:themeColor="text1"/>
          <w:sz w:val="24"/>
          <w:highlight w:val="none"/>
        </w:rPr>
        <w:t xml:space="preserve">/三年</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4、最高限价：</w:t>
      </w:r>
      <w:r>
        <w:rPr>
          <w:rFonts w:hint="eastAsia" w:ascii="宋体" w:hAnsi="宋体" w:cs="宋体"/>
          <w:color w:val="000000" w:themeColor="text1"/>
          <w:sz w:val="24"/>
          <w:highlight w:val="none"/>
        </w:rPr>
        <w:t xml:space="preserve">190万元/年，570</w:t>
      </w:r>
      <w:r>
        <w:rPr>
          <w:rFonts w:ascii="宋体" w:hAnsi="宋体" w:cs="宋体"/>
          <w:color w:val="000000" w:themeColor="text1"/>
          <w:sz w:val="24"/>
          <w:highlight w:val="none"/>
        </w:rPr>
        <w:t xml:space="preserve">万元</w:t>
      </w:r>
      <w:r>
        <w:rPr>
          <w:rFonts w:hint="eastAsia" w:ascii="宋体" w:hAnsi="宋体" w:cs="宋体"/>
          <w:color w:val="000000" w:themeColor="text1"/>
          <w:sz w:val="24"/>
          <w:highlight w:val="none"/>
        </w:rPr>
        <w:t xml:space="preserve">/三年</w:t>
      </w:r>
      <w:r>
        <w:rPr>
          <w:color w:val="000000" w:themeColor="text1"/>
          <w:highlight w:val="none"/>
        </w:rPr>
      </w:r>
    </w:p>
    <w:p>
      <w:pPr>
        <w:pStyle w:val="742"/>
        <w:ind w:firstLine="482"/>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5、采购需求：</w:t>
      </w:r>
      <w:r>
        <w:rPr>
          <w:rFonts w:hint="eastAsia" w:ascii="宋体" w:hAnsi="宋体" w:cs="宋体"/>
          <w:color w:val="000000" w:themeColor="text1"/>
          <w:sz w:val="24"/>
          <w:highlight w:val="none"/>
        </w:rPr>
        <w:t xml:space="preserve">本次项目是南京市儿童医院（广州路院区、河西院区）</w:t>
      </w:r>
      <w:r>
        <w:rPr>
          <w:rFonts w:hint="eastAsia" w:ascii="宋体" w:hAnsi="宋体" w:cs="宋体"/>
          <w:color w:val="000000" w:themeColor="text1"/>
          <w:sz w:val="24"/>
          <w:highlight w:val="none"/>
        </w:rPr>
        <w:t xml:space="preserve">布草洗涤</w:t>
      </w:r>
      <w:r>
        <w:rPr>
          <w:rFonts w:hint="eastAsia" w:ascii="宋体" w:hAnsi="宋体" w:cs="宋体"/>
          <w:color w:val="000000" w:themeColor="text1"/>
          <w:sz w:val="24"/>
          <w:highlight w:val="none"/>
        </w:rPr>
        <w:t xml:space="preserve">及相关服务,包括医院病床</w:t>
      </w:r>
      <w:r>
        <w:rPr>
          <w:rFonts w:hint="eastAsia" w:ascii="宋体" w:hAnsi="宋体" w:cs="宋体"/>
          <w:color w:val="000000" w:themeColor="text1"/>
          <w:sz w:val="24"/>
          <w:highlight w:val="none"/>
        </w:rPr>
        <w:t xml:space="preserve">床</w:t>
      </w:r>
      <w:r>
        <w:rPr>
          <w:rFonts w:hint="eastAsia" w:ascii="宋体" w:hAnsi="宋体" w:cs="宋体"/>
          <w:color w:val="000000" w:themeColor="text1"/>
          <w:sz w:val="24"/>
          <w:highlight w:val="none"/>
        </w:rPr>
        <w:t xml:space="preserve">单元的洗涤、租赁服务；各类工作服、窗帘、隔帘</w:t>
      </w:r>
      <w:r>
        <w:rPr>
          <w:rFonts w:hint="eastAsia" w:ascii="宋体" w:hAnsi="宋体" w:cs="宋体"/>
          <w:color w:val="000000" w:themeColor="text1"/>
          <w:sz w:val="24"/>
          <w:highlight w:val="none"/>
        </w:rPr>
        <w:t xml:space="preserve">等布草的</w:t>
      </w:r>
      <w:r>
        <w:rPr>
          <w:rFonts w:hint="eastAsia" w:ascii="宋体" w:hAnsi="宋体" w:cs="宋体"/>
          <w:color w:val="000000" w:themeColor="text1"/>
          <w:sz w:val="24"/>
          <w:highlight w:val="none"/>
        </w:rPr>
        <w:t xml:space="preserve">洗涤；医护值班床床上用品洗涤、租赁服务。</w:t>
      </w:r>
      <w:r>
        <w:rPr>
          <w:color w:val="000000" w:themeColor="text1"/>
          <w:highlight w:val="none"/>
        </w:rPr>
      </w:r>
    </w:p>
    <w:p>
      <w:pPr>
        <w:pStyle w:val="742"/>
        <w:ind w:firstLine="482"/>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医院目前床位数1742张（新生儿床位数118），供应商负责医院两院区</w:t>
      </w:r>
      <w:r>
        <w:rPr>
          <w:rFonts w:hint="eastAsia" w:ascii="宋体" w:hAnsi="宋体" w:cs="宋体"/>
          <w:color w:val="000000" w:themeColor="text1"/>
          <w:sz w:val="24"/>
          <w:highlight w:val="none"/>
        </w:rPr>
        <w:t xml:space="preserve">所有布草的</w:t>
      </w:r>
      <w:r>
        <w:rPr>
          <w:rFonts w:hint="eastAsia" w:ascii="宋体" w:hAnsi="宋体" w:cs="宋体"/>
          <w:color w:val="000000" w:themeColor="text1"/>
          <w:sz w:val="24"/>
          <w:highlight w:val="none"/>
        </w:rPr>
        <w:t xml:space="preserve">下收下送及包装配送，并负责对洗涤、租赁服务的整个流程进行数据管理，医院洗涤服务由目前的纯洗涤项目向租赁业务逐渐过渡更替，配备的驻场人员负责管理医院两院区被服中心。</w:t>
      </w:r>
      <w:r>
        <w:rPr>
          <w:color w:val="000000" w:themeColor="text1"/>
          <w:highlight w:val="none"/>
        </w:rPr>
      </w:r>
    </w:p>
    <w:p>
      <w:pPr>
        <w:pStyle w:val="742"/>
        <w:ind w:firstLine="482"/>
        <w:spacing w:line="360" w:lineRule="auto"/>
        <w:rPr>
          <w:rFonts w:ascii="宋体" w:hAnsi="宋体" w:cs="宋体"/>
          <w:color w:val="000000" w:themeColor="text1"/>
          <w:sz w:val="24"/>
          <w:highlight w:val="none"/>
        </w:rPr>
      </w:pPr>
      <w:r>
        <w:rPr>
          <w:color w:val="000000" w:themeColor="text1"/>
          <w:highlight w:val="none"/>
        </w:rPr>
      </w:r>
      <w:bookmarkStart w:id="14" w:name="_Toc12992"/>
      <w:r>
        <w:rPr>
          <w:color w:val="000000" w:themeColor="text1"/>
          <w:highlight w:val="none"/>
        </w:rPr>
      </w:r>
      <w:bookmarkStart w:id="15" w:name="_Toc25497"/>
      <w:r>
        <w:rPr>
          <w:color w:val="000000" w:themeColor="text1"/>
          <w:highlight w:val="none"/>
        </w:rPr>
      </w:r>
      <w:bookmarkStart w:id="16" w:name="_Toc194500858"/>
      <w:r>
        <w:rPr>
          <w:color w:val="000000" w:themeColor="text1"/>
          <w:highlight w:val="none"/>
        </w:rPr>
      </w:r>
      <w:bookmarkStart w:id="17" w:name="_Toc2864"/>
      <w:r>
        <w:rPr>
          <w:color w:val="000000" w:themeColor="text1"/>
          <w:highlight w:val="none"/>
        </w:rPr>
      </w:r>
      <w:bookmarkStart w:id="18" w:name="_Toc15207"/>
      <w:r>
        <w:rPr>
          <w:color w:val="000000" w:themeColor="text1"/>
          <w:highlight w:val="none"/>
        </w:rPr>
      </w:r>
      <w:bookmarkStart w:id="19" w:name="_Toc28818"/>
      <w:r>
        <w:rPr>
          <w:color w:val="000000" w:themeColor="text1"/>
          <w:highlight w:val="none"/>
        </w:rPr>
      </w:r>
      <w:bookmarkStart w:id="20" w:name="_Toc13127"/>
      <w:r>
        <w:rPr>
          <w:rFonts w:hint="eastAsia" w:ascii="宋体" w:hAnsi="宋体" w:cs="宋体"/>
          <w:color w:val="000000" w:themeColor="text1"/>
          <w:sz w:val="24"/>
          <w:highlight w:val="none"/>
        </w:rPr>
        <w:t xml:space="preserve">6、服务期限：三年。服务期内不得涨价。合同首次签订期限为一年，前三个月为试用期，试用期内，如供应</w:t>
      </w:r>
      <w:r>
        <w:rPr>
          <w:rFonts w:hint="eastAsia" w:ascii="宋体" w:hAnsi="宋体" w:cs="宋体"/>
          <w:color w:val="000000" w:themeColor="text1"/>
          <w:sz w:val="24"/>
          <w:highlight w:val="none"/>
        </w:rPr>
        <w:t xml:space="preserve">商服务</w:t>
      </w:r>
      <w:r>
        <w:rPr>
          <w:rFonts w:hint="eastAsia" w:ascii="宋体" w:hAnsi="宋体" w:cs="宋体"/>
          <w:color w:val="000000" w:themeColor="text1"/>
          <w:sz w:val="24"/>
          <w:highlight w:val="none"/>
        </w:rPr>
        <w:t xml:space="preserve">未达到采购人要求，采购人有权单方终止合同；合同每执行一个年度，采购人根据全年服务质量管理考核结果，决定是否续签，每次续签期限不超过一年，累计续签不超过两次。</w:t>
      </w:r>
      <w:r>
        <w:rPr>
          <w:color w:val="000000" w:themeColor="text1"/>
          <w:highlight w:val="none"/>
        </w:rPr>
      </w:r>
    </w:p>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rPr>
          <w:color w:val="000000" w:themeColor="text1"/>
          <w:highlight w:val="none"/>
        </w:rPr>
      </w:pPr>
      <w:r>
        <w:rPr>
          <w:rFonts w:ascii="宋体" w:hAnsi="宋体" w:cs="宋体"/>
          <w:b/>
          <w:color w:val="000000" w:themeColor="text1"/>
          <w:sz w:val="24"/>
          <w:highlight w:val="none"/>
        </w:rPr>
        <w:t xml:space="preserve">二、申请人的资格要求</w:t>
      </w:r>
      <w:bookmarkEnd w:id="14"/>
      <w:r>
        <w:rPr>
          <w:color w:val="000000" w:themeColor="text1"/>
          <w:highlight w:val="none"/>
        </w:rPr>
      </w:r>
      <w:bookmarkEnd w:id="15"/>
      <w:r>
        <w:rPr>
          <w:color w:val="000000" w:themeColor="text1"/>
          <w:highlight w:val="none"/>
        </w:rPr>
      </w:r>
      <w:bookmarkEnd w:id="16"/>
      <w:r>
        <w:rPr>
          <w:color w:val="000000" w:themeColor="text1"/>
          <w:highlight w:val="none"/>
        </w:rPr>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（一）通用资格要求</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1.满足《中华人民共和国政府采购法》第二十二条规定，并提供下列材料：</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1.1 法人或者其他组织的营业执照等证明文件，自然人的身份证明；</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1.2上一年度的财务状况报告（成立不满一年无需提供）；</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1.4具备履行合同所必需的设备和专业技术能力的书面声明；</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1.5参加政府采购活动前3年内在经营活动中没有重大违法记录的书面声明。</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1.6供应商单位负责人为同一人或者存在直接控股、管理关系的不同供应商，不得参加同一合同项下的政府采购活动。</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1.7凡为采购项目提供整体设计、规范编制或者项目管理、监理、检测等服务的供应商，不得再参加该项目的其他采购活动。</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1.8在“信用中国”网站（www.creditchina.gov.cn）查询，被列入失信被执行人、重大税收违法失信主体、“</w:t>
      </w:r>
      <w:r>
        <w:rPr>
          <w:rFonts w:hint="eastAsia" w:ascii="宋体" w:hAnsi="宋体" w:cs="宋体"/>
          <w:color w:val="000000" w:themeColor="text1"/>
          <w:sz w:val="24"/>
          <w:highlight w:val="none"/>
        </w:rPr>
        <w:t xml:space="preserve">中国政府采购网</w:t>
      </w:r>
      <w:r>
        <w:rPr>
          <w:rFonts w:ascii="宋体" w:hAnsi="宋体" w:cs="宋体"/>
          <w:color w:val="000000" w:themeColor="text1"/>
          <w:sz w:val="24"/>
          <w:highlight w:val="none"/>
        </w:rPr>
        <w:t xml:space="preserve">”网站</w:t>
      </w:r>
      <w:r>
        <w:rPr>
          <w:rFonts w:hint="eastAsia" w:ascii="宋体" w:hAnsi="宋体" w:cs="宋体"/>
          <w:color w:val="000000" w:themeColor="text1"/>
          <w:sz w:val="24"/>
          <w:highlight w:val="none"/>
        </w:rPr>
        <w:t xml:space="preserve">查询</w:t>
      </w:r>
      <w:r>
        <w:rPr>
          <w:rFonts w:ascii="宋体" w:hAnsi="宋体" w:cs="宋体"/>
          <w:color w:val="000000" w:themeColor="text1"/>
          <w:sz w:val="24"/>
          <w:highlight w:val="none"/>
        </w:rPr>
        <w:t xml:space="preserve">政府采购严重失信行为记录名单及其他不符合《中华人民共和国政府采购法》第二十二条规定条件的信用记录。（投标文件中无需提供证明材料）</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2、落实政府采购政策需满足的资格要求：本项目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rPr>
          <w:rFonts w:hint="eastAsia" w:ascii="宋体" w:hAnsi="宋体" w:cs="宋体"/>
          <w:color w:val="000000" w:themeColor="text1"/>
          <w:sz w:val="24"/>
          <w:highlight w:val="none"/>
        </w:rPr>
        <w:t xml:space="preserve"> </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3、本项目</w:t>
      </w:r>
      <w:r>
        <w:rPr>
          <w:rFonts w:hint="eastAsia" w:ascii="宋体" w:hAnsi="宋体" w:cs="宋体"/>
          <w:b/>
          <w:bCs/>
          <w:color w:val="000000" w:themeColor="text1"/>
          <w:sz w:val="24"/>
          <w:highlight w:val="none"/>
          <w:u w:val="single"/>
        </w:rPr>
        <w:t xml:space="preserve">不接受</w:t>
      </w:r>
      <w:r>
        <w:rPr>
          <w:rFonts w:hint="eastAsia" w:ascii="宋体" w:hAnsi="宋体" w:cs="宋体"/>
          <w:color w:val="000000" w:themeColor="text1"/>
          <w:sz w:val="24"/>
          <w:highlight w:val="none"/>
        </w:rPr>
        <w:t xml:space="preserve">联合体投标</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（二）本项目的特定资格要求：</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（1）具有在全国排污许可证管理信息平台排污登记后的回执或具有有效的排污许可证明；</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（2）提供投标人代表投标文件递交截止时间前半年内任一月份投标单位为其缴纳社会保障资金的凭据（复印件加盖公章），如果是法定代表人直接参与的可以不提供</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（3）没有重大违法及商业贿赂不良记录声明（提供书面声明原件）</w:t>
      </w:r>
      <w:r>
        <w:rPr>
          <w:color w:val="000000" w:themeColor="text1"/>
          <w:highlight w:val="none"/>
        </w:rPr>
      </w:r>
    </w:p>
    <w:p>
      <w:pPr>
        <w:rPr>
          <w:rFonts w:ascii="宋体" w:hAnsi="宋体" w:cs="宋体"/>
          <w:b/>
          <w:color w:val="000000" w:themeColor="text1"/>
          <w:sz w:val="24"/>
          <w:highlight w:val="none"/>
        </w:rPr>
      </w:pPr>
      <w:r>
        <w:rPr>
          <w:color w:val="000000" w:themeColor="text1"/>
          <w:highlight w:val="none"/>
        </w:rPr>
      </w:r>
      <w:bookmarkStart w:id="21" w:name="_Toc2540"/>
      <w:r>
        <w:rPr>
          <w:color w:val="000000" w:themeColor="text1"/>
          <w:highlight w:val="none"/>
        </w:rPr>
      </w:r>
      <w:bookmarkStart w:id="22" w:name="_Toc18420"/>
      <w:r>
        <w:rPr>
          <w:color w:val="000000" w:themeColor="text1"/>
          <w:highlight w:val="none"/>
        </w:rPr>
      </w:r>
      <w:bookmarkStart w:id="23" w:name="_Toc20002"/>
      <w:r>
        <w:rPr>
          <w:color w:val="000000" w:themeColor="text1"/>
          <w:highlight w:val="none"/>
        </w:rPr>
      </w:r>
      <w:bookmarkStart w:id="24" w:name="_Toc13350"/>
      <w:r>
        <w:rPr>
          <w:color w:val="000000" w:themeColor="text1"/>
          <w:highlight w:val="none"/>
        </w:rPr>
      </w:r>
      <w:bookmarkStart w:id="25" w:name="_Toc30744"/>
      <w:r>
        <w:rPr>
          <w:color w:val="000000" w:themeColor="text1"/>
          <w:highlight w:val="none"/>
        </w:rPr>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26" w:name="_Toc194500859"/>
      <w:r>
        <w:rPr>
          <w:rFonts w:ascii="宋体" w:hAnsi="宋体" w:cs="宋体"/>
          <w:b/>
          <w:color w:val="000000" w:themeColor="text1"/>
          <w:sz w:val="24"/>
          <w:highlight w:val="none"/>
        </w:rPr>
        <w:t xml:space="preserve">三、获取招标文件</w:t>
      </w:r>
      <w:bookmarkEnd w:id="21"/>
      <w:r>
        <w:rPr>
          <w:color w:val="000000" w:themeColor="text1"/>
          <w:highlight w:val="none"/>
        </w:rPr>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color w:val="000000" w:themeColor="text1"/>
          <w:highlight w:val="none"/>
        </w:rPr>
      </w:r>
      <w:bookmarkEnd w:id="26"/>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1、时间：自招标文件公告发布之日起</w:t>
      </w:r>
      <w:r>
        <w:rPr>
          <w:rFonts w:hint="eastAsia" w:ascii="宋体" w:hAnsi="宋体" w:cs="宋体"/>
          <w:color w:val="000000" w:themeColor="text1"/>
          <w:sz w:val="24"/>
          <w:highlight w:val="none"/>
        </w:rPr>
        <w:t xml:space="preserve">五</w:t>
      </w:r>
      <w:r>
        <w:rPr>
          <w:rFonts w:ascii="宋体" w:hAnsi="宋体" w:cs="宋体"/>
          <w:color w:val="000000" w:themeColor="text1"/>
          <w:sz w:val="24"/>
          <w:highlight w:val="none"/>
        </w:rPr>
        <w:t xml:space="preserve">个工作日</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2、方式：在“江苏政府采购网”自行免费下载招标文件。</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27" w:name="_Toc6894"/>
      <w:r>
        <w:rPr>
          <w:color w:val="000000" w:themeColor="text1"/>
          <w:highlight w:val="none"/>
        </w:rPr>
      </w:r>
      <w:bookmarkStart w:id="28" w:name="_Toc10585"/>
      <w:r>
        <w:rPr>
          <w:color w:val="000000" w:themeColor="text1"/>
          <w:highlight w:val="none"/>
        </w:rPr>
      </w:r>
      <w:bookmarkStart w:id="29" w:name="_Toc24030"/>
      <w:r>
        <w:rPr>
          <w:color w:val="000000" w:themeColor="text1"/>
          <w:highlight w:val="none"/>
        </w:rPr>
      </w:r>
      <w:bookmarkStart w:id="30" w:name="_Toc18367"/>
      <w:r>
        <w:rPr>
          <w:color w:val="000000" w:themeColor="text1"/>
          <w:highlight w:val="none"/>
        </w:rPr>
      </w:r>
      <w:bookmarkStart w:id="31" w:name="_Toc14803"/>
      <w:r>
        <w:rPr>
          <w:color w:val="000000" w:themeColor="text1"/>
          <w:highlight w:val="none"/>
        </w:rPr>
      </w:r>
      <w:bookmarkStart w:id="32" w:name="_Toc194500860"/>
      <w:r>
        <w:rPr>
          <w:rFonts w:ascii="宋体" w:hAnsi="宋体" w:cs="宋体"/>
          <w:b/>
          <w:color w:val="000000" w:themeColor="text1"/>
          <w:sz w:val="24"/>
          <w:highlight w:val="none"/>
        </w:rPr>
        <w:t xml:space="preserve">四、提交投标文件截止时间、开标时间和地点</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1.投标文件接收截止时间（北京时间）：</w:t>
      </w:r>
      <w:r>
        <w:rPr>
          <w:rFonts w:ascii="宋体" w:hAnsi="宋体" w:cs="宋体"/>
          <w:color w:val="000000" w:themeColor="text1"/>
          <w:sz w:val="24"/>
          <w:highlight w:val="none"/>
          <w:u w:val="single"/>
        </w:rPr>
        <w:t xml:space="preserve">202</w:t>
      </w:r>
      <w:r>
        <w:rPr>
          <w:rFonts w:hint="eastAsia" w:ascii="宋体" w:hAnsi="宋体" w:cs="宋体"/>
          <w:color w:val="000000" w:themeColor="text1"/>
          <w:sz w:val="24"/>
          <w:highlight w:val="none"/>
          <w:u w:val="single"/>
        </w:rPr>
        <w:t xml:space="preserve">6</w:t>
      </w:r>
      <w:r>
        <w:rPr>
          <w:rFonts w:ascii="宋体" w:hAnsi="宋体" w:cs="宋体"/>
          <w:color w:val="000000" w:themeColor="text1"/>
          <w:sz w:val="24"/>
          <w:highlight w:val="none"/>
          <w:u w:val="single"/>
        </w:rPr>
        <w:t xml:space="preserve">年6月23日09时30分</w:t>
      </w:r>
      <w:r>
        <w:rPr>
          <w:rFonts w:ascii="宋体" w:hAnsi="宋体" w:cs="宋体"/>
          <w:color w:val="000000" w:themeColor="text1"/>
          <w:sz w:val="24"/>
          <w:highlight w:val="none"/>
        </w:rPr>
        <w:t xml:space="preserve">。</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2.地点：“苏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”政府采购交易系统网上开标大厅。</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33" w:name="_Toc194500861"/>
      <w:r>
        <w:rPr>
          <w:color w:val="000000" w:themeColor="text1"/>
          <w:highlight w:val="none"/>
        </w:rPr>
      </w:r>
      <w:bookmarkStart w:id="34" w:name="_Toc18059"/>
      <w:r>
        <w:rPr>
          <w:color w:val="000000" w:themeColor="text1"/>
          <w:highlight w:val="none"/>
        </w:rPr>
      </w:r>
      <w:bookmarkStart w:id="35" w:name="_Toc25441"/>
      <w:r>
        <w:rPr>
          <w:color w:val="000000" w:themeColor="text1"/>
          <w:highlight w:val="none"/>
        </w:rPr>
      </w:r>
      <w:bookmarkStart w:id="36" w:name="_Toc23035"/>
      <w:r>
        <w:rPr>
          <w:color w:val="000000" w:themeColor="text1"/>
          <w:highlight w:val="none"/>
        </w:rPr>
      </w:r>
      <w:bookmarkStart w:id="37" w:name="_Toc31344"/>
      <w:r>
        <w:rPr>
          <w:color w:val="000000" w:themeColor="text1"/>
          <w:highlight w:val="none"/>
        </w:rPr>
      </w:r>
      <w:bookmarkStart w:id="38" w:name="_Toc3553"/>
      <w:r>
        <w:rPr>
          <w:rFonts w:ascii="宋体" w:hAnsi="宋体" w:cs="宋体"/>
          <w:b/>
          <w:color w:val="000000" w:themeColor="text1"/>
          <w:sz w:val="24"/>
          <w:highlight w:val="none"/>
        </w:rPr>
        <w:t xml:space="preserve">五、公告期限</w:t>
      </w:r>
      <w:bookmarkEnd w:id="33"/>
      <w:r>
        <w:rPr>
          <w:color w:val="000000" w:themeColor="text1"/>
          <w:highlight w:val="none"/>
        </w:rPr>
      </w:r>
      <w:bookmarkEnd w:id="34"/>
      <w:r>
        <w:rPr>
          <w:color w:val="000000" w:themeColor="text1"/>
          <w:highlight w:val="none"/>
        </w:rPr>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招标公告及招标文件公告期限为自本公告发布之日起</w:t>
      </w: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个工作日。</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39" w:name="_Toc21684"/>
      <w:r>
        <w:rPr>
          <w:color w:val="000000" w:themeColor="text1"/>
          <w:highlight w:val="none"/>
        </w:rPr>
      </w:r>
      <w:bookmarkStart w:id="40" w:name="_Toc9002"/>
      <w:r>
        <w:rPr>
          <w:color w:val="000000" w:themeColor="text1"/>
          <w:highlight w:val="none"/>
        </w:rPr>
      </w:r>
      <w:bookmarkStart w:id="41" w:name="_Toc194500862"/>
      <w:r>
        <w:rPr>
          <w:color w:val="000000" w:themeColor="text1"/>
          <w:highlight w:val="none"/>
        </w:rPr>
      </w:r>
      <w:bookmarkStart w:id="42" w:name="_Toc9343"/>
      <w:r>
        <w:rPr>
          <w:color w:val="000000" w:themeColor="text1"/>
          <w:highlight w:val="none"/>
        </w:rPr>
      </w:r>
      <w:bookmarkStart w:id="43" w:name="_Toc27337"/>
      <w:r>
        <w:rPr>
          <w:color w:val="000000" w:themeColor="text1"/>
          <w:highlight w:val="none"/>
        </w:rPr>
      </w:r>
      <w:bookmarkStart w:id="44" w:name="_Toc15186"/>
      <w:r>
        <w:rPr>
          <w:rFonts w:ascii="宋体" w:hAnsi="宋体" w:cs="宋体"/>
          <w:b/>
          <w:color w:val="000000" w:themeColor="text1"/>
          <w:sz w:val="24"/>
          <w:highlight w:val="none"/>
        </w:rPr>
        <w:t xml:space="preserve">六、其他补充事宜</w:t>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1、根据《关于在政府采购活动中推行信用承诺制的通知》</w:t>
      </w:r>
      <w:r>
        <w:rPr>
          <w:rFonts w:ascii="宋体" w:hAnsi="宋体" w:cs="宋体"/>
          <w:color w:val="000000" w:themeColor="text1"/>
          <w:sz w:val="24"/>
          <w:highlight w:val="none"/>
        </w:rPr>
        <w:t xml:space="preserve">宁财购通</w:t>
      </w:r>
      <w:r>
        <w:rPr>
          <w:rFonts w:ascii="宋体" w:hAnsi="宋体" w:cs="宋体"/>
          <w:color w:val="000000" w:themeColor="text1"/>
          <w:sz w:val="24"/>
          <w:highlight w:val="none"/>
        </w:rPr>
        <w:t xml:space="preserve">〔2021〕5号规定， 参加南京地区政府采购活动的供应商，应以书面形式向采购人或政府采购代理机构</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信用承诺。供应商应尽早做好承诺工作，点击‘南京公共采购信息网’首页 </w:t>
      </w:r>
      <w:r>
        <w:rPr>
          <w:rFonts w:ascii="宋体" w:hAnsi="宋体" w:cs="宋体"/>
          <w:color w:val="000000" w:themeColor="text1"/>
          <w:highlight w:val="none"/>
        </w:rPr>
        <w:t xml:space="preserve">（https://njgc.jfh.com/）</w:t>
      </w:r>
      <w:r>
        <w:rPr>
          <w:rFonts w:ascii="宋体" w:hAnsi="宋体" w:cs="宋体"/>
          <w:color w:val="000000" w:themeColor="text1"/>
          <w:sz w:val="24"/>
          <w:highlight w:val="none"/>
        </w:rPr>
        <w:t xml:space="preserve">‘南京市政府采购供应商诚信档案’系统链接打开系统页面</w:t>
      </w:r>
      <w:r>
        <w:rPr>
          <w:rFonts w:ascii="宋体" w:hAnsi="宋体" w:cs="宋体"/>
          <w:color w:val="000000" w:themeColor="text1"/>
          <w:highlight w:val="none"/>
        </w:rPr>
        <w:t xml:space="preserve">（http://180.101.238.212:8280/hodeframe2018_cxda/index.action;jsessionid=769BA9C8E1729422E7173B991C8EC1E5）</w:t>
      </w:r>
      <w:r>
        <w:rPr>
          <w:rFonts w:ascii="宋体" w:hAnsi="宋体" w:cs="宋体"/>
          <w:color w:val="000000" w:themeColor="text1"/>
          <w:sz w:val="24"/>
          <w:highlight w:val="none"/>
        </w:rPr>
        <w:t xml:space="preserve">登录（未注册的供应商应先点击‘供应商注册点这里’并按 要求完成注册），然后在“信用记录”模块页面点击“信用记录打印”下载本单位《南京市政府采购供应商信用记录表暨信用承诺书》，由法人签</w:t>
      </w:r>
      <w:r>
        <w:rPr>
          <w:rFonts w:hint="eastAsia" w:ascii="宋体" w:hAnsi="宋体" w:cs="宋体"/>
          <w:color w:val="000000" w:themeColor="text1"/>
          <w:sz w:val="24"/>
          <w:highlight w:val="none"/>
        </w:rPr>
        <w:t xml:space="preserve">章</w:t>
      </w:r>
      <w:r>
        <w:rPr>
          <w:rFonts w:ascii="宋体" w:hAnsi="宋体" w:cs="宋体"/>
          <w:color w:val="000000" w:themeColor="text1"/>
          <w:sz w:val="24"/>
          <w:highlight w:val="none"/>
        </w:rPr>
        <w:t xml:space="preserve">并</w:t>
      </w:r>
      <w:r>
        <w:rPr>
          <w:rFonts w:hint="eastAsia" w:ascii="宋体" w:hAnsi="宋体" w:cs="宋体"/>
          <w:color w:val="000000" w:themeColor="text1"/>
          <w:sz w:val="24"/>
          <w:highlight w:val="none"/>
        </w:rPr>
        <w:t xml:space="preserve">加</w:t>
      </w:r>
      <w:r>
        <w:rPr>
          <w:rFonts w:ascii="宋体" w:hAnsi="宋体" w:cs="宋体"/>
          <w:color w:val="000000" w:themeColor="text1"/>
          <w:sz w:val="24"/>
          <w:highlight w:val="none"/>
        </w:rPr>
        <w:t xml:space="preserve">盖单位公章，随响应文件一并递交。</w:t>
      </w:r>
      <w:r>
        <w:rPr>
          <w:rFonts w:ascii="宋体" w:hAnsi="宋体" w:cs="宋体"/>
          <w:b/>
          <w:color w:val="000000" w:themeColor="text1"/>
          <w:sz w:val="24"/>
          <w:highlight w:val="none"/>
        </w:rPr>
        <w:t xml:space="preserve">注：下载打印日期从招标公告发布起至开标前。</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在政府采购资格审查环节，供应商只需提供书面《南京市政府采购供应商信用记录表暨信用承诺书》，即可替代以下证明材料：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（1）符合国家相关规定的财务状况报告；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（2）依法缴纳税收的证明材料；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（3）依法缴纳社会保障资金的证明材料；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（4）具备履行政府采购合同所必需的设备和专业技术能力的证明材料；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（5）参加政府采购活动前三年内在经营活动中没有重大违法记录的证明材料；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（6）未被列入失信被执行人、重大税收违法失信主体、政府采购严重违法失信行为记录名单的证明材料。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供应</w:t>
      </w:r>
      <w:r>
        <w:rPr>
          <w:rFonts w:ascii="宋体" w:hAnsi="宋体" w:cs="宋体"/>
          <w:color w:val="000000" w:themeColor="text1"/>
          <w:sz w:val="24"/>
          <w:highlight w:val="none"/>
        </w:rPr>
        <w:t xml:space="preserve">商涉及</w:t>
      </w:r>
      <w:r>
        <w:rPr>
          <w:rFonts w:ascii="宋体" w:hAnsi="宋体" w:cs="宋体"/>
          <w:color w:val="000000" w:themeColor="text1"/>
          <w:sz w:val="24"/>
          <w:highlight w:val="none"/>
        </w:rPr>
        <w:t xml:space="preserve">以下情形的，不适用信用承诺：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（1）供应商被列入严重失信主体名单；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（2）被相关监管部门</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行政处罚且尚在处罚有效期内；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（3）其他法律、行政法规规定的不适用信用承诺的情形。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供应商对信用承诺内容的真实性、合法性、有效性负责。如</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虚假信用承诺，视同为“提供虚假材料谋取中标、成交”的违法行为。</w:t>
      </w:r>
      <w:r>
        <w:rPr>
          <w:color w:val="000000" w:themeColor="text1"/>
          <w:highlight w:val="none"/>
        </w:rPr>
      </w:r>
    </w:p>
    <w:p>
      <w:pPr>
        <w:ind w:firstLine="480"/>
        <w:spacing w:before="161"/>
        <w:rPr>
          <w:color w:val="000000" w:themeColor="text1"/>
          <w:highlight w:val="none"/>
        </w:rPr>
      </w:pPr>
      <w:r>
        <w:rPr>
          <w:rFonts w:ascii="宋体" w:hAnsi="宋体" w:cs="宋体"/>
          <w:color w:val="000000" w:themeColor="text1"/>
          <w:sz w:val="24"/>
          <w:highlight w:val="none"/>
        </w:rPr>
        <w:t xml:space="preserve">2、本次采购采用“政府采购管理交易系统（苏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）”，招标、投标、评标和中标结果发布全程电子化，开标方式为不见面开标。供应商应当按照《“苏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”系统供应商操作手册》参加投标活动。如供应商未按要求操作，由此所产生的风险由供应商自行承担。 </w:t>
      </w:r>
      <w:r>
        <w:rPr>
          <w:color w:val="000000" w:themeColor="text1"/>
          <w:highlight w:val="none"/>
        </w:rPr>
      </w:r>
    </w:p>
    <w:p>
      <w:pPr>
        <w:ind w:firstLine="480"/>
        <w:spacing w:before="161"/>
        <w:rPr>
          <w:color w:val="000000" w:themeColor="text1"/>
          <w:highlight w:val="none"/>
        </w:rPr>
      </w:pPr>
      <w:r>
        <w:rPr>
          <w:rFonts w:ascii="宋体" w:hAnsi="宋体" w:cs="宋体"/>
          <w:color w:val="000000" w:themeColor="text1"/>
          <w:sz w:val="24"/>
          <w:highlight w:val="none"/>
        </w:rPr>
        <w:t xml:space="preserve">3.供应商如确定参加投标，可自行下载采购文件及有关资料，按照《操作手册》进行注册，领取CA和办理电子签章，并按《操作手册》要求制作、上传电子投标文件。</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45" w:name="_Toc24108"/>
      <w:r>
        <w:rPr>
          <w:color w:val="000000" w:themeColor="text1"/>
          <w:highlight w:val="none"/>
        </w:rPr>
      </w:r>
      <w:bookmarkStart w:id="46" w:name="_Toc21271"/>
      <w:r>
        <w:rPr>
          <w:color w:val="000000" w:themeColor="text1"/>
          <w:highlight w:val="none"/>
        </w:rPr>
      </w:r>
      <w:bookmarkStart w:id="47" w:name="_Toc941"/>
      <w:r>
        <w:rPr>
          <w:color w:val="000000" w:themeColor="text1"/>
          <w:highlight w:val="none"/>
        </w:rPr>
      </w:r>
      <w:bookmarkStart w:id="48" w:name="_Toc194500863"/>
      <w:r>
        <w:rPr>
          <w:color w:val="000000" w:themeColor="text1"/>
          <w:highlight w:val="none"/>
        </w:rPr>
      </w:r>
      <w:bookmarkStart w:id="49" w:name="_Toc21883"/>
      <w:r>
        <w:rPr>
          <w:rFonts w:ascii="宋体" w:hAnsi="宋体" w:cs="宋体"/>
          <w:b/>
          <w:color w:val="000000" w:themeColor="text1"/>
          <w:sz w:val="24"/>
          <w:highlight w:val="none"/>
        </w:rPr>
        <w:t xml:space="preserve">七、对本次招标提出询问，请按以下方式联系</w:t>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1、采购人信息</w:t>
      </w:r>
      <w:r>
        <w:rPr>
          <w:color w:val="000000" w:themeColor="text1"/>
          <w:highlight w:val="none"/>
        </w:rPr>
      </w:r>
    </w:p>
    <w:p>
      <w:pPr>
        <w:ind w:firstLine="480"/>
        <w:spacing w:before="161"/>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名    称：南京市儿童医院</w:t>
      </w:r>
      <w:r>
        <w:rPr>
          <w:color w:val="000000" w:themeColor="text1"/>
          <w:highlight w:val="none"/>
        </w:rPr>
      </w:r>
    </w:p>
    <w:p>
      <w:pPr>
        <w:ind w:firstLine="480"/>
        <w:spacing w:before="161"/>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联系地址：南京市广州路72号、江东南路8号</w:t>
      </w:r>
      <w:r>
        <w:rPr>
          <w:color w:val="000000" w:themeColor="text1"/>
          <w:highlight w:val="none"/>
        </w:rPr>
      </w:r>
    </w:p>
    <w:p>
      <w:pPr>
        <w:ind w:firstLine="480"/>
        <w:spacing w:before="161"/>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 系 人：汪老师</w:t>
      </w:r>
      <w:r>
        <w:rPr>
          <w:color w:val="000000" w:themeColor="text1"/>
          <w:highlight w:val="none"/>
        </w:rPr>
      </w:r>
    </w:p>
    <w:p>
      <w:pPr>
        <w:ind w:firstLine="480"/>
        <w:spacing w:before="161"/>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联系电话：025-52862966</w:t>
      </w:r>
      <w:r>
        <w:rPr>
          <w:color w:val="000000" w:themeColor="text1"/>
          <w:highlight w:val="none"/>
        </w:rPr>
      </w:r>
    </w:p>
    <w:p>
      <w:pPr>
        <w:ind w:firstLine="480"/>
        <w:spacing w:before="161"/>
        <w:rPr>
          <w:color w:val="000000" w:themeColor="text1"/>
          <w:highlight w:val="none"/>
        </w:rPr>
      </w:pPr>
      <w:r>
        <w:rPr>
          <w:rFonts w:ascii="宋体" w:hAnsi="宋体" w:cs="宋体"/>
          <w:color w:val="000000" w:themeColor="text1"/>
          <w:sz w:val="24"/>
          <w:highlight w:val="none"/>
        </w:rPr>
        <w:t xml:space="preserve">2、采购代理机构信息</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采购代理机构：江苏苏豪创新科技集团有限公司</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联系地址：南京市雨花台区软件大道21号C座111室</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联 系 人：吴志叶、吴</w:t>
      </w:r>
      <w:r>
        <w:rPr>
          <w:rFonts w:ascii="宋体" w:hAnsi="宋体" w:cs="宋体"/>
          <w:color w:val="000000" w:themeColor="text1"/>
          <w:sz w:val="24"/>
          <w:highlight w:val="none"/>
        </w:rPr>
        <w:t xml:space="preserve">岢</w:t>
      </w:r>
      <w:r>
        <w:rPr>
          <w:rFonts w:ascii="宋体" w:hAnsi="宋体" w:cs="宋体"/>
          <w:color w:val="000000" w:themeColor="text1"/>
          <w:sz w:val="24"/>
          <w:highlight w:val="none"/>
        </w:rPr>
        <w:t xml:space="preserve">非</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联系电话：025-52875983</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50" w:name="_Toc1753"/>
      <w:r>
        <w:rPr>
          <w:color w:val="000000" w:themeColor="text1"/>
          <w:highlight w:val="none"/>
        </w:rPr>
      </w:r>
      <w:bookmarkStart w:id="51" w:name="_Toc12578"/>
      <w:r>
        <w:rPr>
          <w:color w:val="000000" w:themeColor="text1"/>
          <w:highlight w:val="none"/>
        </w:rPr>
      </w:r>
      <w:bookmarkStart w:id="52" w:name="_Toc194500864"/>
      <w:r>
        <w:rPr>
          <w:color w:val="000000" w:themeColor="text1"/>
          <w:highlight w:val="none"/>
        </w:rPr>
      </w:r>
      <w:bookmarkStart w:id="53" w:name="_Toc31111"/>
      <w:r>
        <w:rPr>
          <w:color w:val="000000" w:themeColor="text1"/>
          <w:highlight w:val="none"/>
        </w:rPr>
      </w:r>
      <w:bookmarkStart w:id="54" w:name="_Toc18322"/>
      <w:r>
        <w:rPr>
          <w:rFonts w:ascii="宋体" w:hAnsi="宋体" w:cs="宋体"/>
          <w:b/>
          <w:color w:val="000000" w:themeColor="text1"/>
          <w:sz w:val="24"/>
          <w:highlight w:val="none"/>
        </w:rPr>
        <w:t xml:space="preserve">八、其他</w:t>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 根据省财政厅《关于更换全省政府采购交易系统C A数字证书和电子签章的通知》（</w:t>
      </w:r>
      <w:r>
        <w:rPr>
          <w:rFonts w:ascii="宋体" w:hAnsi="宋体" w:cs="宋体"/>
          <w:color w:val="000000" w:themeColor="text1"/>
          <w:sz w:val="24"/>
          <w:highlight w:val="none"/>
        </w:rPr>
        <w:t xml:space="preserve">苏财购〔2023〕</w:t>
      </w:r>
      <w:r>
        <w:rPr>
          <w:rFonts w:ascii="宋体" w:hAnsi="宋体" w:cs="宋体"/>
          <w:color w:val="000000" w:themeColor="text1"/>
          <w:sz w:val="24"/>
          <w:highlight w:val="none"/>
        </w:rPr>
        <w:t xml:space="preserve">101号），“苏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”政府采购交易系统（以下简称苏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系统）的CA数字证书、电子签章已更换为江苏省电子政务证书认证中心C A和方正国际软件（北京）有限公司电子签章。如果投标人通过苏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系统参与政府采购项目，需要更换CA数字证书和电子签章。具体办理指南和操作手册见链接：</w:t>
      </w:r>
      <w:r>
        <w:rPr>
          <w:rFonts w:ascii="宋体" w:hAnsi="宋体" w:cs="宋体"/>
          <w:color w:val="000000" w:themeColor="text1"/>
          <w:highlight w:val="none"/>
        </w:rPr>
        <w:t xml:space="preserve">http://www.ccgp-jiangsu.gov.cn/jiangsu/zlxz/ee/ee3a4bc5a3454aa2b0d9312230633ce9.html。</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如果投标人参与2023年9月18日前发布公告的项目，请使用原CA锁（国信CA和金格电子签章）继续完成投标（响应）流程，操作手册及CA办理指南下载链接：</w:t>
      </w:r>
      <w:r>
        <w:rPr>
          <w:rFonts w:ascii="宋体" w:hAnsi="宋体" w:cs="宋体"/>
          <w:color w:val="000000" w:themeColor="text1"/>
          <w:highlight w:val="none"/>
        </w:rPr>
        <w:t xml:space="preserve">http://www.ccgp-jiangsu.gov.cn/jiangsu/zlxz/aa/aa22e7f645df4922b5056d34396771d3.html。</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领取CA和办理电子签章(请至南京汉中门大街145号江苏省政务服务中心二期三楼大厅CA办理窗口办理，具体联系方式见《苏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系统供应商操作手册》（以下简称《操作手册》））、进行注册并按《操作手册》要求制作、上传电子投标文件。</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 有关本次招标的事项若存在变动或修改，敬请及时关注江苏苏豪创新科技集团有限公司在“江苏政府采购网”发布的更正公告。</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 本次招标不收取投标保证金。</w:t>
      </w:r>
      <w:r>
        <w:rPr>
          <w:color w:val="000000" w:themeColor="text1"/>
          <w:highlight w:val="none"/>
        </w:rPr>
      </w:r>
    </w:p>
    <w:p>
      <w:pPr>
        <w:rPr>
          <w:color w:val="000000" w:themeColor="text1"/>
          <w:highlight w:val="none"/>
        </w:rPr>
      </w:pPr>
      <w:r>
        <w:rPr>
          <w:rFonts w:eastAsia="Times New Roman"/>
          <w:color w:val="000000" w:themeColor="text1"/>
          <w:sz w:val="24"/>
          <w:highlight w:val="none"/>
        </w:rPr>
        <w:t xml:space="preserve"> </w:t>
      </w:r>
      <w:r>
        <w:rPr>
          <w:color w:val="000000" w:themeColor="text1"/>
          <w:highlight w:val="none"/>
        </w:rPr>
      </w:r>
    </w:p>
    <w:p>
      <w:pPr>
        <w:rPr>
          <w:color w:val="000000" w:themeColor="text1"/>
          <w:highlight w:val="none"/>
        </w:rPr>
      </w:pPr>
      <w:r>
        <w:rPr>
          <w:color w:val="000000" w:themeColor="text1"/>
          <w:highlight w:val="none"/>
        </w:rPr>
        <w:br w:type="page" w:clear="all"/>
      </w:r>
      <w:r>
        <w:rPr>
          <w:color w:val="000000" w:themeColor="text1"/>
          <w:highlight w:val="none"/>
        </w:rPr>
      </w:r>
    </w:p>
    <w:p>
      <w:pPr>
        <w:jc w:val="center"/>
        <w:rPr>
          <w:color w:val="000000" w:themeColor="text1"/>
          <w:highlight w:val="none"/>
        </w:rPr>
        <w:outlineLvl w:val="0"/>
      </w:pPr>
      <w:r>
        <w:rPr>
          <w:color w:val="000000" w:themeColor="text1"/>
          <w:highlight w:val="none"/>
        </w:rPr>
      </w:r>
      <w:bookmarkStart w:id="55" w:name="_Toc3733"/>
      <w:r>
        <w:rPr>
          <w:color w:val="000000" w:themeColor="text1"/>
          <w:highlight w:val="none"/>
        </w:rPr>
      </w:r>
      <w:bookmarkStart w:id="56" w:name="_Toc16956"/>
      <w:r>
        <w:rPr>
          <w:color w:val="000000" w:themeColor="text1"/>
          <w:highlight w:val="none"/>
        </w:rPr>
      </w:r>
      <w:bookmarkStart w:id="57" w:name="_Toc23291"/>
      <w:r>
        <w:rPr>
          <w:color w:val="000000" w:themeColor="text1"/>
          <w:highlight w:val="none"/>
        </w:rPr>
      </w:r>
      <w:bookmarkStart w:id="58" w:name="_Toc10572"/>
      <w:r>
        <w:rPr>
          <w:color w:val="000000" w:themeColor="text1"/>
          <w:highlight w:val="none"/>
        </w:rPr>
      </w:r>
      <w:bookmarkStart w:id="59" w:name="_Toc194500865"/>
      <w:r>
        <w:rPr>
          <w:rFonts w:ascii="宋体" w:hAnsi="宋体" w:cs="宋体"/>
          <w:b/>
          <w:color w:val="000000" w:themeColor="text1"/>
          <w:sz w:val="32"/>
          <w:highlight w:val="none"/>
        </w:rPr>
        <w:t xml:space="preserve">第二章  投标人须知</w:t>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r>
        <w:rPr>
          <w:color w:val="000000" w:themeColor="text1"/>
          <w:highlight w:val="none"/>
        </w:rPr>
      </w:r>
    </w:p>
    <w:p>
      <w:pPr>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rPr>
          <w:color w:val="000000" w:themeColor="text1"/>
          <w:highlight w:val="none"/>
        </w:rPr>
        <w:outlineLvl w:val="1"/>
      </w:pPr>
      <w:r>
        <w:rPr>
          <w:color w:val="000000" w:themeColor="text1"/>
          <w:highlight w:val="none"/>
        </w:rPr>
      </w:r>
      <w:bookmarkStart w:id="60" w:name="_Toc8913"/>
      <w:r>
        <w:rPr>
          <w:color w:val="000000" w:themeColor="text1"/>
          <w:highlight w:val="none"/>
        </w:rPr>
      </w:r>
      <w:bookmarkStart w:id="61" w:name="_Toc7747"/>
      <w:r>
        <w:rPr>
          <w:color w:val="000000" w:themeColor="text1"/>
          <w:highlight w:val="none"/>
        </w:rPr>
      </w:r>
      <w:bookmarkStart w:id="62" w:name="_Toc17900"/>
      <w:r>
        <w:rPr>
          <w:color w:val="000000" w:themeColor="text1"/>
          <w:highlight w:val="none"/>
        </w:rPr>
      </w:r>
      <w:bookmarkStart w:id="63" w:name="_Toc194500866"/>
      <w:r>
        <w:rPr>
          <w:color w:val="000000" w:themeColor="text1"/>
          <w:highlight w:val="none"/>
        </w:rPr>
      </w:r>
      <w:bookmarkStart w:id="64" w:name="_Toc30225"/>
      <w:r>
        <w:rPr>
          <w:rFonts w:ascii="宋体" w:hAnsi="宋体" w:cs="宋体"/>
          <w:b/>
          <w:color w:val="000000" w:themeColor="text1"/>
          <w:sz w:val="24"/>
          <w:highlight w:val="none"/>
        </w:rPr>
        <w:t xml:space="preserve">一、总则</w:t>
      </w:r>
      <w:bookmarkEnd w:id="60"/>
      <w:r>
        <w:rPr>
          <w:color w:val="000000" w:themeColor="text1"/>
          <w:highlight w:val="none"/>
        </w:rPr>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65" w:name="_Toc27695"/>
      <w:r>
        <w:rPr>
          <w:color w:val="000000" w:themeColor="text1"/>
          <w:highlight w:val="none"/>
        </w:rPr>
      </w:r>
      <w:bookmarkStart w:id="66" w:name="_Toc19075"/>
      <w:r>
        <w:rPr>
          <w:color w:val="000000" w:themeColor="text1"/>
          <w:highlight w:val="none"/>
        </w:rPr>
      </w:r>
      <w:bookmarkStart w:id="67" w:name="_Toc1431"/>
      <w:r>
        <w:rPr>
          <w:rFonts w:ascii="宋体" w:hAnsi="宋体" w:cs="宋体"/>
          <w:b/>
          <w:color w:val="000000" w:themeColor="text1"/>
          <w:sz w:val="24"/>
          <w:highlight w:val="none"/>
        </w:rPr>
        <w:t xml:space="preserve">1、招标方式</w:t>
      </w:r>
      <w:bookmarkEnd w:id="65"/>
      <w:r>
        <w:rPr>
          <w:color w:val="000000" w:themeColor="text1"/>
          <w:highlight w:val="none"/>
        </w:rPr>
      </w:r>
      <w:bookmarkEnd w:id="66"/>
      <w:r>
        <w:rPr>
          <w:color w:val="000000" w:themeColor="text1"/>
          <w:highlight w:val="none"/>
        </w:rPr>
      </w:r>
      <w:bookmarkEnd w:id="67"/>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1.1 本次招标采取公开招标方式，本招标文件仅适用于招标公告中所述项目。</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68" w:name="_Toc22410"/>
      <w:r>
        <w:rPr>
          <w:color w:val="000000" w:themeColor="text1"/>
          <w:highlight w:val="none"/>
        </w:rPr>
      </w:r>
      <w:bookmarkStart w:id="69" w:name="_Toc11513"/>
      <w:r>
        <w:rPr>
          <w:color w:val="000000" w:themeColor="text1"/>
          <w:highlight w:val="none"/>
        </w:rPr>
      </w:r>
      <w:bookmarkStart w:id="70" w:name="_Toc3856"/>
      <w:r>
        <w:rPr>
          <w:rFonts w:ascii="宋体" w:hAnsi="宋体" w:cs="宋体"/>
          <w:b/>
          <w:color w:val="000000" w:themeColor="text1"/>
          <w:sz w:val="24"/>
          <w:highlight w:val="none"/>
        </w:rPr>
        <w:t xml:space="preserve">2、合格的投标人</w:t>
      </w:r>
      <w:bookmarkEnd w:id="68"/>
      <w:r>
        <w:rPr>
          <w:color w:val="000000" w:themeColor="text1"/>
          <w:highlight w:val="none"/>
        </w:rPr>
      </w:r>
      <w:bookmarkEnd w:id="69"/>
      <w:r>
        <w:rPr>
          <w:color w:val="000000" w:themeColor="text1"/>
          <w:highlight w:val="none"/>
        </w:rPr>
      </w:r>
      <w:bookmarkEnd w:id="70"/>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2.1 满足招标公告中供应商的资格要求的规定。</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2.2 满足本文件实质性要求和条件的规定。</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71" w:name="_Toc17586"/>
      <w:r>
        <w:rPr>
          <w:color w:val="000000" w:themeColor="text1"/>
          <w:highlight w:val="none"/>
        </w:rPr>
      </w:r>
      <w:bookmarkStart w:id="72" w:name="_Toc20130"/>
      <w:r>
        <w:rPr>
          <w:color w:val="000000" w:themeColor="text1"/>
          <w:highlight w:val="none"/>
        </w:rPr>
      </w:r>
      <w:bookmarkStart w:id="73" w:name="_Toc17102"/>
      <w:r>
        <w:rPr>
          <w:rFonts w:ascii="宋体" w:hAnsi="宋体" w:cs="宋体"/>
          <w:b/>
          <w:color w:val="000000" w:themeColor="text1"/>
          <w:sz w:val="24"/>
          <w:highlight w:val="none"/>
        </w:rPr>
        <w:t xml:space="preserve">3、适用法律</w:t>
      </w:r>
      <w:bookmarkEnd w:id="71"/>
      <w:r>
        <w:rPr>
          <w:color w:val="000000" w:themeColor="text1"/>
          <w:highlight w:val="none"/>
        </w:rPr>
      </w:r>
      <w:bookmarkEnd w:id="72"/>
      <w:r>
        <w:rPr>
          <w:color w:val="000000" w:themeColor="text1"/>
          <w:highlight w:val="none"/>
        </w:rPr>
      </w:r>
      <w:bookmarkEnd w:id="73"/>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3.1 本次招标及由此产生的合同受中华人民共和国有关的法律法规制约和保护。</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3.2 本招标项目执行《中华人民共和国政府采购法》、《中华人民共和国政府采购法实施条例》、《中华人民共和国财政部令第87号》、《财库（2017）141号》、《财库（2014）68号》、《财库（2020）46号》、《苏财购〔2020〕52号》、《苏财购〔2022〕45号》</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74" w:name="_Toc30125"/>
      <w:r>
        <w:rPr>
          <w:color w:val="000000" w:themeColor="text1"/>
          <w:highlight w:val="none"/>
        </w:rPr>
      </w:r>
      <w:bookmarkStart w:id="75" w:name="_Toc19813"/>
      <w:r>
        <w:rPr>
          <w:color w:val="000000" w:themeColor="text1"/>
          <w:highlight w:val="none"/>
        </w:rPr>
      </w:r>
      <w:bookmarkStart w:id="76" w:name="_Toc15465"/>
      <w:r>
        <w:rPr>
          <w:rFonts w:ascii="宋体" w:hAnsi="宋体" w:cs="宋体"/>
          <w:b/>
          <w:color w:val="000000" w:themeColor="text1"/>
          <w:sz w:val="24"/>
          <w:highlight w:val="none"/>
        </w:rPr>
        <w:t xml:space="preserve">4、投标费用</w:t>
      </w:r>
      <w:bookmarkEnd w:id="74"/>
      <w:r>
        <w:rPr>
          <w:color w:val="000000" w:themeColor="text1"/>
          <w:highlight w:val="none"/>
        </w:rPr>
      </w:r>
      <w:bookmarkEnd w:id="75"/>
      <w:r>
        <w:rPr>
          <w:color w:val="000000" w:themeColor="text1"/>
          <w:highlight w:val="none"/>
        </w:rPr>
      </w:r>
      <w:bookmarkEnd w:id="76"/>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4.1 投标人应自行承担所有与参加投标有关的费用，无论投标过程中的做法和结果如何，</w:t>
      </w:r>
      <w:r>
        <w:rPr>
          <w:rFonts w:ascii="宋体" w:hAnsi="宋体" w:cs="宋体"/>
          <w:b/>
          <w:color w:val="000000" w:themeColor="text1"/>
          <w:sz w:val="24"/>
          <w:highlight w:val="none"/>
        </w:rPr>
        <w:t xml:space="preserve">江苏苏豪创新科技集团有限公司（以下简称采购代理机构）</w:t>
      </w:r>
      <w:r>
        <w:rPr>
          <w:rFonts w:ascii="宋体" w:hAnsi="宋体" w:cs="宋体"/>
          <w:color w:val="000000" w:themeColor="text1"/>
          <w:sz w:val="24"/>
          <w:highlight w:val="none"/>
        </w:rPr>
        <w:t xml:space="preserve">在任何情况下均无义务和责任承担这些费用。</w:t>
      </w:r>
      <w:r>
        <w:rPr>
          <w:rFonts w:hint="eastAsia" w:ascii="宋体" w:hAnsi="宋体" w:cs="宋体"/>
          <w:color w:val="000000" w:themeColor="text1"/>
          <w:sz w:val="24"/>
          <w:highlight w:val="none"/>
        </w:rPr>
        <w:t xml:space="preserve">本项目预算已包含本次招标服务费，故服务费由中标人支付。</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4.2 本次招标</w:t>
      </w:r>
      <w:r>
        <w:rPr>
          <w:rFonts w:ascii="宋体" w:hAnsi="宋体" w:cs="宋体"/>
          <w:b/>
          <w:color w:val="000000" w:themeColor="text1"/>
          <w:sz w:val="24"/>
          <w:highlight w:val="none"/>
        </w:rPr>
        <w:t xml:space="preserve">采购代理机构</w:t>
      </w:r>
      <w:r>
        <w:rPr>
          <w:rFonts w:ascii="宋体" w:hAnsi="宋体" w:cs="宋体"/>
          <w:color w:val="000000" w:themeColor="text1"/>
          <w:sz w:val="24"/>
          <w:highlight w:val="none"/>
        </w:rPr>
        <w:t xml:space="preserve">不收取标书工本费。</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4.3 招标服务费收费标准：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中标人向采购代理机构支付招标服务费，服务费标准按下表中</w:t>
      </w:r>
      <w:r>
        <w:rPr>
          <w:rFonts w:hint="eastAsia" w:ascii="宋体" w:hAnsi="宋体" w:cs="宋体"/>
          <w:color w:val="000000" w:themeColor="text1"/>
          <w:sz w:val="24"/>
          <w:highlight w:val="none"/>
        </w:rPr>
        <w:t xml:space="preserve">服务</w:t>
      </w:r>
      <w:r>
        <w:rPr>
          <w:rFonts w:ascii="宋体" w:hAnsi="宋体" w:cs="宋体"/>
          <w:color w:val="000000" w:themeColor="text1"/>
          <w:sz w:val="24"/>
          <w:highlight w:val="none"/>
        </w:rPr>
        <w:t xml:space="preserve">类标准的40%计取。</w:t>
      </w:r>
      <w:r>
        <w:rPr>
          <w:color w:val="000000" w:themeColor="text1"/>
          <w:highlight w:val="none"/>
        </w:rPr>
      </w:r>
    </w:p>
    <w:tbl>
      <w:tblPr>
        <w:tblW w:w="0" w:type="auto"/>
        <w:tblInd w:w="-116" w:type="dxa"/>
        <w:tblLook w:val="04A0" w:firstRow="1" w:lastRow="0" w:firstColumn="1" w:lastColumn="0" w:noHBand="0" w:noVBand="1"/>
      </w:tblPr>
      <w:tblGrid>
        <w:gridCol w:w="3598"/>
        <w:gridCol w:w="1727"/>
        <w:gridCol w:w="1510"/>
        <w:gridCol w:w="15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rPr>
              <w:t xml:space="preserve">服务类型 中标金额（万元）</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货物招标</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服务招标</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工程招标</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100以下</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1.0%</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100-500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0.8%</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0.7%</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500-1000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0.8%</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0.45%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0.55%</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1000-5000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0.25%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0.35%</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5000-10000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0.25%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0.2%</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10000-100000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0.05%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0.05%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0.05%</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1000000以上</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0.01%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0.01%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0.01%</w:t>
            </w:r>
            <w:r>
              <w:rPr>
                <w:color w:val="000000" w:themeColor="text1"/>
                <w:highlight w:val="none"/>
              </w:rP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9" w:type="dxa"/>
            <w:textDirection w:val="lrTb"/>
            <w:noWrap w:val="false"/>
          </w:tcPr>
          <w:p>
            <w:pPr>
              <w:rPr>
                <w:rFonts w:eastAsia="Times New Roman"/>
                <w:color w:val="000000" w:themeColor="text1"/>
                <w:highlight w:val="none"/>
              </w:rPr>
            </w:pPr>
            <w:r>
              <w:rPr>
                <w:rFonts w:ascii="宋体" w:hAnsi="宋体" w:cs="宋体"/>
                <w:color w:val="000000" w:themeColor="text1"/>
                <w:sz w:val="24"/>
                <w:highlight w:val="none"/>
              </w:rPr>
              <w:t xml:space="preserve">说明：招标代理服务收费按差额定律累进法计算。</w:t>
            </w:r>
            <w:r>
              <w:rPr>
                <w:color w:val="000000" w:themeColor="text1"/>
                <w:highlight w:val="none"/>
              </w:rPr>
            </w:r>
          </w:p>
        </w:tc>
      </w:tr>
    </w:tbl>
    <w:p>
      <w:pPr>
        <w:ind w:firstLine="480"/>
        <w:rPr>
          <w:color w:val="000000" w:themeColor="text1"/>
          <w:highlight w:val="none"/>
        </w:rPr>
      </w:pPr>
      <w:r>
        <w:rPr>
          <w:rFonts w:ascii="宋体" w:hAnsi="宋体" w:cs="宋体"/>
          <w:color w:val="000000" w:themeColor="text1"/>
          <w:sz w:val="24"/>
          <w:highlight w:val="none"/>
        </w:rPr>
        <w:t xml:space="preserve">4.4电汇账户信息如下：</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开户名：江苏苏豪创新科技集团有限公司</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开户行：工行南京市白下支行</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账  号：4301013119100276117</w:t>
      </w:r>
      <w:r>
        <w:rPr>
          <w:color w:val="000000" w:themeColor="text1"/>
          <w:highlight w:val="none"/>
        </w:rPr>
      </w:r>
    </w:p>
    <w:p>
      <w:pPr>
        <w:ind w:firstLine="482"/>
        <w:spacing w:before="161"/>
        <w:rPr>
          <w:rFonts w:ascii="宋体" w:hAnsi="宋体" w:cs="宋体"/>
          <w:b/>
          <w:color w:val="000000" w:themeColor="text1"/>
          <w:sz w:val="24"/>
          <w:highlight w:val="none"/>
        </w:rPr>
        <w:outlineLvl w:val="2"/>
      </w:pPr>
      <w:r>
        <w:rPr>
          <w:color w:val="000000" w:themeColor="text1"/>
          <w:highlight w:val="none"/>
        </w:rPr>
      </w:r>
      <w:bookmarkStart w:id="77" w:name="_Toc15360"/>
      <w:r>
        <w:rPr>
          <w:color w:val="000000" w:themeColor="text1"/>
          <w:highlight w:val="none"/>
        </w:rPr>
      </w:r>
      <w:bookmarkStart w:id="78" w:name="_Toc28956"/>
      <w:r>
        <w:rPr>
          <w:color w:val="000000" w:themeColor="text1"/>
          <w:highlight w:val="none"/>
        </w:rPr>
      </w:r>
      <w:bookmarkStart w:id="79" w:name="_Toc25686"/>
      <w:r>
        <w:rPr>
          <w:rFonts w:ascii="宋体" w:hAnsi="宋体" w:cs="宋体"/>
          <w:b/>
          <w:color w:val="000000" w:themeColor="text1"/>
          <w:sz w:val="24"/>
          <w:highlight w:val="none"/>
        </w:rPr>
        <w:t xml:space="preserve">5、招标文件的约束力</w:t>
      </w:r>
      <w:bookmarkEnd w:id="77"/>
      <w:r>
        <w:rPr>
          <w:color w:val="000000" w:themeColor="text1"/>
          <w:highlight w:val="none"/>
        </w:rPr>
      </w:r>
      <w:bookmarkEnd w:id="78"/>
      <w:r>
        <w:rPr>
          <w:color w:val="000000" w:themeColor="text1"/>
          <w:highlight w:val="none"/>
        </w:rPr>
      </w:r>
      <w:bookmarkEnd w:id="79"/>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5.1 投标人一旦参加本项目采购活动，即被认为接受了本招标文件的规定和约束。</w:t>
      </w:r>
      <w:r>
        <w:rPr>
          <w:color w:val="000000" w:themeColor="text1"/>
          <w:highlight w:val="none"/>
        </w:rPr>
      </w:r>
    </w:p>
    <w:p>
      <w:pPr>
        <w:ind w:firstLine="482"/>
        <w:rPr>
          <w:color w:val="000000" w:themeColor="text1"/>
          <w:highlight w:val="none"/>
        </w:rPr>
      </w:pPr>
      <w:r>
        <w:rPr>
          <w:rFonts w:ascii="宋体" w:hAnsi="宋体" w:cs="宋体"/>
          <w:b/>
          <w:color w:val="000000" w:themeColor="text1"/>
          <w:sz w:val="24"/>
          <w:highlight w:val="none"/>
        </w:rPr>
        <w:t xml:space="preserve"> </w:t>
      </w:r>
      <w:r>
        <w:rPr>
          <w:color w:val="000000" w:themeColor="text1"/>
          <w:highlight w:val="none"/>
        </w:rPr>
      </w:r>
    </w:p>
    <w:p>
      <w:pPr>
        <w:rPr>
          <w:color w:val="000000" w:themeColor="text1"/>
          <w:highlight w:val="none"/>
        </w:rPr>
        <w:outlineLvl w:val="1"/>
      </w:pPr>
      <w:r>
        <w:rPr>
          <w:color w:val="000000" w:themeColor="text1"/>
          <w:highlight w:val="none"/>
        </w:rPr>
      </w:r>
      <w:bookmarkStart w:id="80" w:name="_Toc194500867"/>
      <w:r>
        <w:rPr>
          <w:color w:val="000000" w:themeColor="text1"/>
          <w:highlight w:val="none"/>
        </w:rPr>
      </w:r>
      <w:bookmarkStart w:id="81" w:name="_Toc3694"/>
      <w:r>
        <w:rPr>
          <w:color w:val="000000" w:themeColor="text1"/>
          <w:highlight w:val="none"/>
        </w:rPr>
      </w:r>
      <w:bookmarkStart w:id="82" w:name="_Toc30915"/>
      <w:r>
        <w:rPr>
          <w:color w:val="000000" w:themeColor="text1"/>
          <w:highlight w:val="none"/>
        </w:rPr>
      </w:r>
      <w:bookmarkStart w:id="83" w:name="_Toc21860"/>
      <w:r>
        <w:rPr>
          <w:color w:val="000000" w:themeColor="text1"/>
          <w:highlight w:val="none"/>
        </w:rPr>
      </w:r>
      <w:bookmarkStart w:id="84" w:name="_Toc27271"/>
      <w:r>
        <w:rPr>
          <w:rFonts w:ascii="宋体" w:hAnsi="宋体" w:cs="宋体"/>
          <w:b/>
          <w:color w:val="000000" w:themeColor="text1"/>
          <w:sz w:val="24"/>
          <w:highlight w:val="none"/>
        </w:rPr>
        <w:t xml:space="preserve">二、招标文件</w:t>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85" w:name="_Toc10458"/>
      <w:r>
        <w:rPr>
          <w:color w:val="000000" w:themeColor="text1"/>
          <w:highlight w:val="none"/>
        </w:rPr>
      </w:r>
      <w:bookmarkStart w:id="86" w:name="_Toc26765"/>
      <w:r>
        <w:rPr>
          <w:color w:val="000000" w:themeColor="text1"/>
          <w:highlight w:val="none"/>
        </w:rPr>
      </w:r>
      <w:bookmarkStart w:id="87" w:name="_Toc5990"/>
      <w:r>
        <w:rPr>
          <w:rFonts w:ascii="宋体" w:hAnsi="宋体" w:cs="宋体"/>
          <w:b/>
          <w:color w:val="000000" w:themeColor="text1"/>
          <w:sz w:val="24"/>
          <w:highlight w:val="none"/>
        </w:rPr>
        <w:t xml:space="preserve">6、招标文件构成</w:t>
      </w:r>
      <w:bookmarkEnd w:id="85"/>
      <w:r>
        <w:rPr>
          <w:color w:val="000000" w:themeColor="text1"/>
          <w:highlight w:val="none"/>
        </w:rPr>
      </w:r>
      <w:bookmarkEnd w:id="86"/>
      <w:r>
        <w:rPr>
          <w:color w:val="000000" w:themeColor="text1"/>
          <w:highlight w:val="none"/>
        </w:rPr>
      </w:r>
      <w:bookmarkEnd w:id="87"/>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6.1 招标文件由以下部分组成：</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（1）投标邀请</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（2）投标人须知</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（3）合同文本</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（4）采购需求</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（5）评标方法与评标标准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（6）投标文件格式</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请仔细检查招标文件是否齐全，如有</w:t>
      </w:r>
      <w:r>
        <w:rPr>
          <w:rFonts w:ascii="宋体" w:hAnsi="宋体" w:cs="宋体"/>
          <w:color w:val="000000" w:themeColor="text1"/>
          <w:sz w:val="24"/>
          <w:highlight w:val="none"/>
        </w:rPr>
        <w:t xml:space="preserve">缺漏请</w:t>
      </w:r>
      <w:r>
        <w:rPr>
          <w:rFonts w:ascii="宋体" w:hAnsi="宋体" w:cs="宋体"/>
          <w:color w:val="000000" w:themeColor="text1"/>
          <w:sz w:val="24"/>
          <w:highlight w:val="none"/>
        </w:rPr>
        <w:t xml:space="preserve">立即与</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联系解决。</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6.2 投标人应认真阅读招标文件中所有的事项、格式、条款和规范等要求。按招标文件要求和规定编制投标文件，并保证所提供的全部资料的真实性，以使其投标文件对招标文件</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实质性响应，否则其风险由投标人自行承担。</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88" w:name="_Toc9569"/>
      <w:r>
        <w:rPr>
          <w:color w:val="000000" w:themeColor="text1"/>
          <w:highlight w:val="none"/>
        </w:rPr>
      </w:r>
      <w:bookmarkStart w:id="89" w:name="_Toc25540"/>
      <w:r>
        <w:rPr>
          <w:color w:val="000000" w:themeColor="text1"/>
          <w:highlight w:val="none"/>
        </w:rPr>
      </w:r>
      <w:bookmarkStart w:id="90" w:name="_Toc24610"/>
      <w:r>
        <w:rPr>
          <w:rFonts w:ascii="宋体" w:hAnsi="宋体" w:cs="宋体"/>
          <w:b/>
          <w:color w:val="000000" w:themeColor="text1"/>
          <w:sz w:val="24"/>
          <w:highlight w:val="none"/>
        </w:rPr>
        <w:t xml:space="preserve">7、招标文件的澄清</w:t>
      </w:r>
      <w:bookmarkEnd w:id="88"/>
      <w:r>
        <w:rPr>
          <w:color w:val="000000" w:themeColor="text1"/>
          <w:highlight w:val="none"/>
        </w:rPr>
      </w:r>
      <w:bookmarkEnd w:id="89"/>
      <w:r>
        <w:rPr>
          <w:color w:val="000000" w:themeColor="text1"/>
          <w:highlight w:val="none"/>
        </w:rPr>
      </w:r>
      <w:bookmarkEnd w:id="90"/>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7.1 任何要求对招标文件进行澄清的投标人，应在投标截止期十日前按招标公告中的通讯地址，以书面形式通知</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91" w:name="_Toc7163"/>
      <w:r>
        <w:rPr>
          <w:color w:val="000000" w:themeColor="text1"/>
          <w:highlight w:val="none"/>
        </w:rPr>
      </w:r>
      <w:bookmarkStart w:id="92" w:name="_Toc1972"/>
      <w:r>
        <w:rPr>
          <w:color w:val="000000" w:themeColor="text1"/>
          <w:highlight w:val="none"/>
        </w:rPr>
      </w:r>
      <w:bookmarkStart w:id="93" w:name="_Toc19126"/>
      <w:r>
        <w:rPr>
          <w:rFonts w:ascii="宋体" w:hAnsi="宋体" w:cs="宋体"/>
          <w:b/>
          <w:color w:val="000000" w:themeColor="text1"/>
          <w:sz w:val="24"/>
          <w:highlight w:val="none"/>
        </w:rPr>
        <w:t xml:space="preserve">8、招标文件的修改</w:t>
      </w:r>
      <w:bookmarkEnd w:id="91"/>
      <w:r>
        <w:rPr>
          <w:color w:val="000000" w:themeColor="text1"/>
          <w:highlight w:val="none"/>
        </w:rPr>
      </w:r>
      <w:bookmarkEnd w:id="92"/>
      <w:r>
        <w:rPr>
          <w:color w:val="000000" w:themeColor="text1"/>
          <w:highlight w:val="none"/>
        </w:rPr>
      </w:r>
      <w:bookmarkEnd w:id="93"/>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8.1 在投标截止时间前，</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可以对招标文件进行修改。</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8.2 </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有权按照法定的要求推迟投标截止日期和开标日期。</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8.3 招标文件的修改将在江苏政府采购网公布，补充文件将作为招标文件的组成部分，并对投标人具有约束力。</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rPr>
          <w:color w:val="000000" w:themeColor="text1"/>
          <w:highlight w:val="none"/>
        </w:rPr>
        <w:outlineLvl w:val="1"/>
      </w:pPr>
      <w:r>
        <w:rPr>
          <w:color w:val="000000" w:themeColor="text1"/>
          <w:highlight w:val="none"/>
        </w:rPr>
      </w:r>
      <w:bookmarkStart w:id="94" w:name="_Toc194500868"/>
      <w:r>
        <w:rPr>
          <w:color w:val="000000" w:themeColor="text1"/>
          <w:highlight w:val="none"/>
        </w:rPr>
      </w:r>
      <w:bookmarkStart w:id="95" w:name="_Toc17821"/>
      <w:r>
        <w:rPr>
          <w:color w:val="000000" w:themeColor="text1"/>
          <w:highlight w:val="none"/>
        </w:rPr>
      </w:r>
      <w:bookmarkStart w:id="96" w:name="_Toc24051"/>
      <w:r>
        <w:rPr>
          <w:color w:val="000000" w:themeColor="text1"/>
          <w:highlight w:val="none"/>
        </w:rPr>
      </w:r>
      <w:bookmarkStart w:id="97" w:name="_Toc1447"/>
      <w:r>
        <w:rPr>
          <w:color w:val="000000" w:themeColor="text1"/>
          <w:highlight w:val="none"/>
        </w:rPr>
      </w:r>
      <w:bookmarkStart w:id="98" w:name="_Toc15833"/>
      <w:r>
        <w:rPr>
          <w:rFonts w:ascii="宋体" w:hAnsi="宋体" w:cs="宋体"/>
          <w:b/>
          <w:color w:val="000000" w:themeColor="text1"/>
          <w:sz w:val="24"/>
          <w:highlight w:val="none"/>
        </w:rPr>
        <w:t xml:space="preserve">三、投标文件的编制</w:t>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color w:val="000000" w:themeColor="text1"/>
          <w:highlight w:val="none"/>
        </w:rPr>
      </w:r>
      <w:bookmarkEnd w:id="98"/>
      <w:r>
        <w:rPr>
          <w:color w:val="000000" w:themeColor="text1"/>
          <w:highlight w:val="none"/>
        </w:rPr>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99" w:name="_Toc55"/>
      <w:r>
        <w:rPr>
          <w:color w:val="000000" w:themeColor="text1"/>
          <w:highlight w:val="none"/>
        </w:rPr>
      </w:r>
      <w:bookmarkStart w:id="100" w:name="_Toc8441"/>
      <w:r>
        <w:rPr>
          <w:color w:val="000000" w:themeColor="text1"/>
          <w:highlight w:val="none"/>
        </w:rPr>
      </w:r>
      <w:bookmarkStart w:id="101" w:name="_Toc24489"/>
      <w:r>
        <w:rPr>
          <w:rFonts w:ascii="宋体" w:hAnsi="宋体" w:cs="宋体"/>
          <w:b/>
          <w:color w:val="000000" w:themeColor="text1"/>
          <w:sz w:val="24"/>
          <w:highlight w:val="none"/>
        </w:rPr>
        <w:t xml:space="preserve">9、投标文件的语言及度量衡单位</w:t>
      </w:r>
      <w:bookmarkEnd w:id="99"/>
      <w:r>
        <w:rPr>
          <w:color w:val="000000" w:themeColor="text1"/>
          <w:highlight w:val="none"/>
        </w:rPr>
      </w:r>
      <w:bookmarkEnd w:id="100"/>
      <w:r>
        <w:rPr>
          <w:color w:val="000000" w:themeColor="text1"/>
          <w:highlight w:val="none"/>
        </w:rPr>
      </w:r>
      <w:bookmarkEnd w:id="101"/>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9.1 投标人提交的投标文件以及投标人与</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就有关投标的所有来往通知、函件和文件均应使用</w:t>
      </w:r>
      <w:r>
        <w:rPr>
          <w:rFonts w:ascii="宋体" w:hAnsi="宋体" w:cs="宋体"/>
          <w:b/>
          <w:color w:val="000000" w:themeColor="text1"/>
          <w:sz w:val="24"/>
          <w:highlight w:val="none"/>
        </w:rPr>
        <w:t xml:space="preserve">简体中文</w:t>
      </w:r>
      <w:r>
        <w:rPr>
          <w:rFonts w:ascii="宋体" w:hAnsi="宋体" w:cs="宋体"/>
          <w:color w:val="000000" w:themeColor="text1"/>
          <w:sz w:val="24"/>
          <w:highlight w:val="none"/>
        </w:rPr>
        <w:t xml:space="preserve">。</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9.2 除技术性能另有规定外，投标文件所使用的度量衡单位，均须采用国家法定计量单位。</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02" w:name="_Toc11610"/>
      <w:r>
        <w:rPr>
          <w:color w:val="000000" w:themeColor="text1"/>
          <w:highlight w:val="none"/>
        </w:rPr>
      </w:r>
      <w:bookmarkStart w:id="103" w:name="_Toc31965"/>
      <w:r>
        <w:rPr>
          <w:color w:val="000000" w:themeColor="text1"/>
          <w:highlight w:val="none"/>
        </w:rPr>
      </w:r>
      <w:bookmarkStart w:id="104" w:name="_Toc17349"/>
      <w:r>
        <w:rPr>
          <w:rFonts w:ascii="宋体" w:hAnsi="宋体" w:cs="宋体"/>
          <w:b/>
          <w:color w:val="000000" w:themeColor="text1"/>
          <w:sz w:val="24"/>
          <w:highlight w:val="none"/>
        </w:rPr>
        <w:t xml:space="preserve">10、投标文件构成</w:t>
      </w:r>
      <w:bookmarkEnd w:id="102"/>
      <w:r>
        <w:rPr>
          <w:color w:val="000000" w:themeColor="text1"/>
          <w:highlight w:val="none"/>
        </w:rPr>
      </w:r>
      <w:bookmarkEnd w:id="103"/>
      <w:r>
        <w:rPr>
          <w:color w:val="000000" w:themeColor="text1"/>
          <w:highlight w:val="none"/>
        </w:rPr>
      </w:r>
      <w:bookmarkEnd w:id="104"/>
      <w:r>
        <w:rPr>
          <w:color w:val="000000" w:themeColor="text1"/>
          <w:highlight w:val="none"/>
        </w:rPr>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10.1投标人编写的投标文件应包括资格证明文件、符合性证明文件、</w:t>
      </w:r>
      <w:r>
        <w:rPr>
          <w:rFonts w:hint="eastAsia" w:ascii="宋体" w:hAnsi="宋体" w:cs="宋体"/>
          <w:color w:val="000000" w:themeColor="text1"/>
          <w:sz w:val="24"/>
          <w:highlight w:val="none"/>
        </w:rPr>
        <w:t xml:space="preserve">技术、商务条款偏离表</w:t>
      </w:r>
      <w:r>
        <w:rPr>
          <w:rFonts w:ascii="宋体" w:hAnsi="宋体" w:cs="宋体"/>
          <w:color w:val="000000" w:themeColor="text1"/>
          <w:sz w:val="24"/>
          <w:highlight w:val="none"/>
        </w:rPr>
        <w:t xml:space="preserve">、其他证明文件、响应函、开标一览表等部分。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10.2如标书制作工具中格式和内容与“江苏政府采购网”发布的招标文件不一致，请以“江苏政府采购网”发布的招标文件为准。</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05" w:name="_Toc9531"/>
      <w:r>
        <w:rPr>
          <w:color w:val="000000" w:themeColor="text1"/>
          <w:highlight w:val="none"/>
        </w:rPr>
      </w:r>
      <w:bookmarkStart w:id="106" w:name="_Toc12682"/>
      <w:r>
        <w:rPr>
          <w:color w:val="000000" w:themeColor="text1"/>
          <w:highlight w:val="none"/>
        </w:rPr>
      </w:r>
      <w:bookmarkStart w:id="107" w:name="_Toc3771"/>
      <w:r>
        <w:rPr>
          <w:rFonts w:ascii="宋体" w:hAnsi="宋体" w:cs="宋体"/>
          <w:b/>
          <w:color w:val="000000" w:themeColor="text1"/>
          <w:sz w:val="24"/>
          <w:highlight w:val="none"/>
        </w:rPr>
        <w:t xml:space="preserve">11、证明投标人及投标标的符合招标文件规定的文件</w:t>
      </w:r>
      <w:bookmarkEnd w:id="105"/>
      <w:r>
        <w:rPr>
          <w:color w:val="000000" w:themeColor="text1"/>
          <w:highlight w:val="none"/>
        </w:rPr>
      </w:r>
      <w:bookmarkEnd w:id="106"/>
      <w:r>
        <w:rPr>
          <w:color w:val="000000" w:themeColor="text1"/>
          <w:highlight w:val="none"/>
        </w:rPr>
      </w:r>
      <w:bookmarkEnd w:id="107"/>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11.1投标人应按照招标文件要求提交证明文件，证明其及投标标的符合招标文件规定。</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11.2招标文件对证明文件无明确形式要求的，证明文件可以以文字资料、图纸和数据等形式提交。</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08" w:name="_Toc2159"/>
      <w:r>
        <w:rPr>
          <w:color w:val="000000" w:themeColor="text1"/>
          <w:highlight w:val="none"/>
        </w:rPr>
      </w:r>
      <w:bookmarkStart w:id="109" w:name="_Toc9759"/>
      <w:r>
        <w:rPr>
          <w:color w:val="000000" w:themeColor="text1"/>
          <w:highlight w:val="none"/>
        </w:rPr>
      </w:r>
      <w:bookmarkStart w:id="110" w:name="_Toc620"/>
      <w:r>
        <w:rPr>
          <w:rFonts w:ascii="宋体" w:hAnsi="宋体" w:cs="宋体"/>
          <w:b/>
          <w:color w:val="000000" w:themeColor="text1"/>
          <w:sz w:val="24"/>
          <w:highlight w:val="none"/>
        </w:rPr>
        <w:t xml:space="preserve">12、投标分项报价表</w:t>
      </w:r>
      <w:bookmarkEnd w:id="108"/>
      <w:r>
        <w:rPr>
          <w:color w:val="000000" w:themeColor="text1"/>
          <w:highlight w:val="none"/>
        </w:rPr>
      </w:r>
      <w:bookmarkEnd w:id="109"/>
      <w:r>
        <w:rPr>
          <w:color w:val="000000" w:themeColor="text1"/>
          <w:highlight w:val="none"/>
        </w:rPr>
      </w:r>
      <w:bookmarkEnd w:id="110"/>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12.1投标人应按照招标文件规定格式填报投标分项报价表。</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12.2投标货币。投标文件中的单价和总价无特殊规定的采用人民币报价，以元为单位标注。招标文件中另有规定的按规定执行。</w:t>
      </w:r>
      <w:r>
        <w:rPr>
          <w:color w:val="000000" w:themeColor="text1"/>
          <w:highlight w:val="none"/>
        </w:rPr>
      </w:r>
    </w:p>
    <w:p>
      <w:pPr>
        <w:ind w:firstLine="482"/>
        <w:spacing w:before="161"/>
        <w:rPr>
          <w:rFonts w:ascii="宋体" w:hAnsi="宋体" w:cs="宋体"/>
          <w:b/>
          <w:color w:val="000000" w:themeColor="text1"/>
          <w:sz w:val="24"/>
          <w:highlight w:val="none"/>
        </w:rPr>
        <w:outlineLvl w:val="2"/>
      </w:pPr>
      <w:r>
        <w:rPr>
          <w:color w:val="000000" w:themeColor="text1"/>
          <w:highlight w:val="none"/>
        </w:rPr>
      </w:r>
      <w:bookmarkStart w:id="111" w:name="_Toc14924"/>
      <w:r>
        <w:rPr>
          <w:color w:val="000000" w:themeColor="text1"/>
          <w:highlight w:val="none"/>
        </w:rPr>
      </w:r>
      <w:bookmarkStart w:id="112" w:name="_Toc30377"/>
      <w:r>
        <w:rPr>
          <w:color w:val="000000" w:themeColor="text1"/>
          <w:highlight w:val="none"/>
        </w:rPr>
      </w:r>
      <w:bookmarkStart w:id="113" w:name="_Toc31506"/>
      <w:r>
        <w:rPr>
          <w:rFonts w:ascii="宋体" w:hAnsi="宋体" w:cs="宋体"/>
          <w:b/>
          <w:color w:val="000000" w:themeColor="text1"/>
          <w:sz w:val="24"/>
          <w:highlight w:val="none"/>
        </w:rPr>
        <w:t xml:space="preserve">13、</w:t>
      </w:r>
      <w:bookmarkEnd w:id="111"/>
      <w:r>
        <w:rPr>
          <w:color w:val="000000" w:themeColor="text1"/>
          <w:highlight w:val="none"/>
        </w:rPr>
      </w:r>
      <w:bookmarkEnd w:id="112"/>
      <w:r>
        <w:rPr>
          <w:color w:val="000000" w:themeColor="text1"/>
          <w:highlight w:val="none"/>
        </w:rPr>
      </w:r>
      <w:bookmarkEnd w:id="113"/>
      <w:r>
        <w:rPr>
          <w:rFonts w:hint="eastAsia" w:ascii="宋体" w:hAnsi="宋体" w:cs="宋体"/>
          <w:b/>
          <w:color w:val="000000" w:themeColor="text1"/>
          <w:sz w:val="24"/>
          <w:highlight w:val="none"/>
        </w:rPr>
        <w:t xml:space="preserve">技术、商务条款偏离表</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13.1 投标人需对招标文件中的</w:t>
      </w:r>
      <w:r>
        <w:rPr>
          <w:rFonts w:hint="eastAsia" w:ascii="宋体" w:hAnsi="宋体" w:cs="宋体"/>
          <w:color w:val="000000" w:themeColor="text1"/>
          <w:sz w:val="24"/>
          <w:highlight w:val="none"/>
        </w:rPr>
        <w:t xml:space="preserve">采购需求</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响应或偏离，并说明原因。</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13.2 </w:t>
      </w:r>
      <w:r>
        <w:rPr>
          <w:rFonts w:hint="eastAsia" w:ascii="宋体" w:hAnsi="宋体" w:cs="宋体"/>
          <w:color w:val="000000" w:themeColor="text1"/>
          <w:sz w:val="24"/>
          <w:highlight w:val="none"/>
        </w:rPr>
        <w:t xml:space="preserve">如无偏离，仅</w:t>
      </w:r>
      <w:r>
        <w:rPr>
          <w:rFonts w:hint="eastAsia" w:ascii="宋体" w:hAnsi="宋体" w:cs="宋体"/>
          <w:color w:val="000000" w:themeColor="text1"/>
          <w:sz w:val="24"/>
          <w:highlight w:val="none"/>
        </w:rPr>
        <w:t xml:space="preserve">勾选无</w:t>
      </w:r>
      <w:r>
        <w:rPr>
          <w:rFonts w:hint="eastAsia" w:ascii="宋体" w:hAnsi="宋体" w:cs="宋体"/>
          <w:color w:val="000000" w:themeColor="text1"/>
          <w:sz w:val="24"/>
          <w:highlight w:val="none"/>
        </w:rPr>
        <w:t xml:space="preserve">偏离即可；如有偏离，则应在本表中对偏离项逐一列明</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14" w:name="_Toc2012"/>
      <w:r>
        <w:rPr>
          <w:color w:val="000000" w:themeColor="text1"/>
          <w:highlight w:val="none"/>
        </w:rPr>
      </w:r>
      <w:bookmarkStart w:id="115" w:name="_Toc30054"/>
      <w:r>
        <w:rPr>
          <w:color w:val="000000" w:themeColor="text1"/>
          <w:highlight w:val="none"/>
        </w:rPr>
      </w:r>
      <w:bookmarkStart w:id="116" w:name="_Toc2687"/>
      <w:r>
        <w:rPr>
          <w:rFonts w:ascii="宋体" w:hAnsi="宋体" w:cs="宋体"/>
          <w:b/>
          <w:color w:val="000000" w:themeColor="text1"/>
          <w:sz w:val="24"/>
          <w:highlight w:val="none"/>
        </w:rPr>
        <w:t xml:space="preserve">14、</w:t>
      </w:r>
      <w:bookmarkEnd w:id="114"/>
      <w:r>
        <w:rPr>
          <w:color w:val="000000" w:themeColor="text1"/>
          <w:highlight w:val="none"/>
        </w:rPr>
      </w:r>
      <w:bookmarkEnd w:id="115"/>
      <w:r>
        <w:rPr>
          <w:color w:val="000000" w:themeColor="text1"/>
          <w:highlight w:val="none"/>
        </w:rPr>
      </w:r>
      <w:bookmarkEnd w:id="116"/>
      <w:r>
        <w:rPr>
          <w:rFonts w:hint="eastAsia" w:ascii="宋体" w:hAnsi="宋体" w:cs="宋体"/>
          <w:b/>
          <w:color w:val="000000" w:themeColor="text1"/>
          <w:sz w:val="24"/>
          <w:highlight w:val="none"/>
        </w:rPr>
        <w:t xml:space="preserve">服务方案及人员配备等</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14.1投标人需根据招标文件要求提供</w:t>
      </w:r>
      <w:r>
        <w:rPr>
          <w:rFonts w:hint="eastAsia" w:ascii="宋体" w:hAnsi="宋体" w:cs="宋体"/>
          <w:color w:val="000000" w:themeColor="text1"/>
          <w:sz w:val="24"/>
          <w:highlight w:val="none"/>
        </w:rPr>
        <w:t xml:space="preserve">相应方案</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14.2投标人需根据招标文件要求提供</w:t>
      </w:r>
      <w:r>
        <w:rPr>
          <w:rFonts w:hint="eastAsia" w:ascii="宋体" w:hAnsi="宋体" w:cs="宋体"/>
          <w:color w:val="000000" w:themeColor="text1"/>
          <w:sz w:val="24"/>
          <w:highlight w:val="none"/>
        </w:rPr>
        <w:t xml:space="preserve">人员配备方案</w:t>
      </w:r>
      <w:r>
        <w:rPr>
          <w:rFonts w:ascii="宋体" w:hAnsi="宋体" w:cs="宋体"/>
          <w:color w:val="000000" w:themeColor="text1"/>
          <w:sz w:val="24"/>
          <w:highlight w:val="none"/>
        </w:rPr>
        <w:t xml:space="preserve">。</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17" w:name="_Toc24671"/>
      <w:r>
        <w:rPr>
          <w:color w:val="000000" w:themeColor="text1"/>
          <w:highlight w:val="none"/>
        </w:rPr>
      </w:r>
      <w:bookmarkStart w:id="118" w:name="_Toc5756"/>
      <w:r>
        <w:rPr>
          <w:color w:val="000000" w:themeColor="text1"/>
          <w:highlight w:val="none"/>
        </w:rPr>
      </w:r>
      <w:bookmarkStart w:id="119" w:name="_Toc10014"/>
      <w:r>
        <w:rPr>
          <w:rFonts w:ascii="宋体" w:hAnsi="宋体" w:cs="宋体"/>
          <w:b/>
          <w:color w:val="000000" w:themeColor="text1"/>
          <w:sz w:val="24"/>
          <w:highlight w:val="none"/>
        </w:rPr>
        <w:t xml:space="preserve">15、响应函和开标一览表</w:t>
      </w:r>
      <w:bookmarkEnd w:id="117"/>
      <w:r>
        <w:rPr>
          <w:color w:val="000000" w:themeColor="text1"/>
          <w:highlight w:val="none"/>
        </w:rPr>
      </w:r>
      <w:bookmarkEnd w:id="118"/>
      <w:r>
        <w:rPr>
          <w:color w:val="000000" w:themeColor="text1"/>
          <w:highlight w:val="none"/>
        </w:rPr>
      </w:r>
      <w:bookmarkEnd w:id="119"/>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15.1投标人应按照招标文件中提供的格式完整、正确填写响应函、开标一览表。</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15.2对于采用货币报价的项目，开标一览表中的投标总报价应与投标分项报价表中的投标总报价一致，如不一致，不作为无效投标处理，但评标时按开标一览表中价格为准。</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20" w:name="_Toc16777"/>
      <w:r>
        <w:rPr>
          <w:color w:val="000000" w:themeColor="text1"/>
          <w:highlight w:val="none"/>
        </w:rPr>
      </w:r>
      <w:bookmarkStart w:id="121" w:name="_Toc10636"/>
      <w:r>
        <w:rPr>
          <w:color w:val="000000" w:themeColor="text1"/>
          <w:highlight w:val="none"/>
        </w:rPr>
      </w:r>
      <w:bookmarkStart w:id="122" w:name="_Toc997"/>
      <w:r>
        <w:rPr>
          <w:rFonts w:ascii="宋体" w:hAnsi="宋体" w:cs="宋体"/>
          <w:b/>
          <w:color w:val="000000" w:themeColor="text1"/>
          <w:sz w:val="24"/>
          <w:highlight w:val="none"/>
        </w:rPr>
        <w:t xml:space="preserve">16、投标有效期</w:t>
      </w:r>
      <w:bookmarkEnd w:id="120"/>
      <w:r>
        <w:rPr>
          <w:color w:val="000000" w:themeColor="text1"/>
          <w:highlight w:val="none"/>
        </w:rPr>
      </w:r>
      <w:bookmarkEnd w:id="121"/>
      <w:r>
        <w:rPr>
          <w:color w:val="000000" w:themeColor="text1"/>
          <w:highlight w:val="none"/>
        </w:rPr>
      </w:r>
      <w:bookmarkEnd w:id="122"/>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16.1投标有效期为开标之日后</w:t>
      </w:r>
      <w:r>
        <w:rPr>
          <w:rFonts w:ascii="宋体" w:hAnsi="宋体" w:cs="宋体"/>
          <w:b/>
          <w:color w:val="000000" w:themeColor="text1"/>
          <w:sz w:val="24"/>
          <w:highlight w:val="none"/>
          <w:u w:val="single"/>
        </w:rPr>
        <w:t xml:space="preserve">六十（</w:t>
      </w:r>
      <w:r>
        <w:rPr>
          <w:rFonts w:ascii="仿宋" w:hAnsi="仿宋" w:eastAsia="仿宋" w:cs="仿宋"/>
          <w:b/>
          <w:color w:val="000000" w:themeColor="text1"/>
          <w:sz w:val="24"/>
          <w:highlight w:val="none"/>
          <w:u w:val="single"/>
        </w:rPr>
        <w:t xml:space="preserve">60</w:t>
      </w:r>
      <w:r>
        <w:rPr>
          <w:rFonts w:ascii="宋体" w:hAnsi="宋体" w:cs="宋体"/>
          <w:b/>
          <w:color w:val="000000" w:themeColor="text1"/>
          <w:sz w:val="24"/>
          <w:highlight w:val="none"/>
          <w:u w:val="single"/>
        </w:rPr>
        <w:t xml:space="preserve">）天</w:t>
      </w:r>
      <w:r>
        <w:rPr>
          <w:rFonts w:ascii="宋体" w:hAnsi="宋体" w:cs="宋体"/>
          <w:color w:val="000000" w:themeColor="text1"/>
          <w:sz w:val="24"/>
          <w:highlight w:val="none"/>
        </w:rPr>
        <w:t xml:space="preserve">。投标有效期比规定短的将被视为未实质性响应招标文件而予以拒绝。</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23" w:name="_Toc4091"/>
      <w:r>
        <w:rPr>
          <w:color w:val="000000" w:themeColor="text1"/>
          <w:highlight w:val="none"/>
        </w:rPr>
      </w:r>
      <w:bookmarkStart w:id="124" w:name="_Toc4897"/>
      <w:r>
        <w:rPr>
          <w:color w:val="000000" w:themeColor="text1"/>
          <w:highlight w:val="none"/>
        </w:rPr>
      </w:r>
      <w:bookmarkStart w:id="125" w:name="_Toc11883"/>
      <w:r>
        <w:rPr>
          <w:rFonts w:ascii="宋体" w:hAnsi="宋体" w:cs="宋体"/>
          <w:b/>
          <w:color w:val="000000" w:themeColor="text1"/>
          <w:sz w:val="24"/>
          <w:highlight w:val="none"/>
        </w:rPr>
        <w:t xml:space="preserve">17、投标有效期的延长</w:t>
      </w:r>
      <w:bookmarkEnd w:id="123"/>
      <w:r>
        <w:rPr>
          <w:color w:val="000000" w:themeColor="text1"/>
          <w:highlight w:val="none"/>
        </w:rPr>
      </w:r>
      <w:bookmarkEnd w:id="124"/>
      <w:r>
        <w:rPr>
          <w:color w:val="000000" w:themeColor="text1"/>
          <w:highlight w:val="none"/>
        </w:rPr>
      </w:r>
      <w:bookmarkEnd w:id="125"/>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17.1在特殊情况下，</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于原投标有效期满之前，可向投标人提出延长投标有效期的要求。这种要求与答复均应采用书面形式。投标人可以拒绝</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的这一要求而放弃投标，同意延长投标有效期的投标人既不能要求也不允许修改其投标文件。受投标有效期约束的所有权利与义务均延长至新的有效期。</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rPr>
          <w:color w:val="000000" w:themeColor="text1"/>
          <w:highlight w:val="none"/>
        </w:rPr>
        <w:outlineLvl w:val="1"/>
      </w:pPr>
      <w:r>
        <w:rPr>
          <w:color w:val="000000" w:themeColor="text1"/>
          <w:highlight w:val="none"/>
        </w:rPr>
      </w:r>
      <w:bookmarkStart w:id="126" w:name="_Toc9926"/>
      <w:r>
        <w:rPr>
          <w:color w:val="000000" w:themeColor="text1"/>
          <w:highlight w:val="none"/>
        </w:rPr>
      </w:r>
      <w:bookmarkStart w:id="127" w:name="_Toc194500869"/>
      <w:r>
        <w:rPr>
          <w:color w:val="000000" w:themeColor="text1"/>
          <w:highlight w:val="none"/>
        </w:rPr>
      </w:r>
      <w:bookmarkStart w:id="128" w:name="_Toc23862"/>
      <w:r>
        <w:rPr>
          <w:color w:val="000000" w:themeColor="text1"/>
          <w:highlight w:val="none"/>
        </w:rPr>
      </w:r>
      <w:bookmarkStart w:id="129" w:name="_Toc20024"/>
      <w:r>
        <w:rPr>
          <w:color w:val="000000" w:themeColor="text1"/>
          <w:highlight w:val="none"/>
        </w:rPr>
      </w:r>
      <w:bookmarkStart w:id="130" w:name="_Toc17032"/>
      <w:r>
        <w:rPr>
          <w:rFonts w:ascii="宋体" w:hAnsi="宋体" w:cs="宋体"/>
          <w:b/>
          <w:color w:val="000000" w:themeColor="text1"/>
          <w:sz w:val="24"/>
          <w:highlight w:val="none"/>
        </w:rPr>
        <w:t xml:space="preserve">四、投标文件的递交</w:t>
      </w:r>
      <w:bookmarkEnd w:id="126"/>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31" w:name="_Toc2169"/>
      <w:r>
        <w:rPr>
          <w:color w:val="000000" w:themeColor="text1"/>
          <w:highlight w:val="none"/>
        </w:rPr>
      </w:r>
      <w:bookmarkStart w:id="132" w:name="_Toc3515"/>
      <w:r>
        <w:rPr>
          <w:color w:val="000000" w:themeColor="text1"/>
          <w:highlight w:val="none"/>
        </w:rPr>
      </w:r>
      <w:bookmarkStart w:id="133" w:name="_Toc23420"/>
      <w:r>
        <w:rPr>
          <w:rFonts w:ascii="宋体" w:hAnsi="宋体" w:cs="宋体"/>
          <w:b/>
          <w:color w:val="000000" w:themeColor="text1"/>
          <w:sz w:val="24"/>
          <w:highlight w:val="none"/>
        </w:rPr>
        <w:t xml:space="preserve">18、电子投标文件的递交</w:t>
      </w:r>
      <w:bookmarkEnd w:id="131"/>
      <w:r>
        <w:rPr>
          <w:color w:val="000000" w:themeColor="text1"/>
          <w:highlight w:val="none"/>
        </w:rPr>
      </w:r>
      <w:bookmarkEnd w:id="132"/>
      <w:r>
        <w:rPr>
          <w:color w:val="000000" w:themeColor="text1"/>
          <w:highlight w:val="none"/>
        </w:rPr>
      </w:r>
      <w:bookmarkEnd w:id="133"/>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18.1投标人应当按照《操作手册》规定，在投标截止时间</w:t>
      </w:r>
      <w:r>
        <w:rPr>
          <w:rFonts w:ascii="宋体" w:hAnsi="宋体" w:cs="宋体"/>
          <w:color w:val="000000" w:themeColor="text1"/>
          <w:sz w:val="24"/>
          <w:highlight w:val="none"/>
        </w:rPr>
        <w:t xml:space="preserve">前制作</w:t>
      </w:r>
      <w:r>
        <w:rPr>
          <w:rFonts w:ascii="宋体" w:hAnsi="宋体" w:cs="宋体"/>
          <w:color w:val="000000" w:themeColor="text1"/>
          <w:sz w:val="24"/>
          <w:highlight w:val="none"/>
        </w:rPr>
        <w:t xml:space="preserve">并上传电子投标文件。</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34" w:name="_Toc5011"/>
      <w:r>
        <w:rPr>
          <w:color w:val="000000" w:themeColor="text1"/>
          <w:highlight w:val="none"/>
        </w:rPr>
      </w:r>
      <w:bookmarkStart w:id="135" w:name="_Toc12413"/>
      <w:r>
        <w:rPr>
          <w:color w:val="000000" w:themeColor="text1"/>
          <w:highlight w:val="none"/>
        </w:rPr>
      </w:r>
      <w:bookmarkStart w:id="136" w:name="_Toc15219"/>
      <w:r>
        <w:rPr>
          <w:rFonts w:ascii="宋体" w:hAnsi="宋体" w:cs="宋体"/>
          <w:b/>
          <w:color w:val="000000" w:themeColor="text1"/>
          <w:sz w:val="24"/>
          <w:highlight w:val="none"/>
        </w:rPr>
        <w:t xml:space="preserve">19、投标截止日期</w:t>
      </w:r>
      <w:bookmarkEnd w:id="134"/>
      <w:r>
        <w:rPr>
          <w:color w:val="000000" w:themeColor="text1"/>
          <w:highlight w:val="none"/>
        </w:rPr>
      </w:r>
      <w:bookmarkEnd w:id="135"/>
      <w:r>
        <w:rPr>
          <w:color w:val="000000" w:themeColor="text1"/>
          <w:highlight w:val="none"/>
        </w:rPr>
      </w:r>
      <w:bookmarkEnd w:id="136"/>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19.1投标人上传电子投标文件的时间不得迟于招标公告中规定的投标截止时间。</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投标人应充分考虑到网络环境、网络带宽等风险因素，如因投标人自身原</w:t>
      </w:r>
      <w:r>
        <w:rPr>
          <w:rFonts w:ascii="宋体" w:hAnsi="宋体" w:cs="宋体"/>
          <w:color w:val="000000" w:themeColor="text1"/>
          <w:sz w:val="24"/>
          <w:highlight w:val="none"/>
        </w:rPr>
        <w:t xml:space="preserve">因造成的电子投标文件上传不成功的按照本招标文件第二章第27.1.2条规定做无效投标处理。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19.2 </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可以按照规定，通过修改招标文件酌情延长投标截止日期，在此情况下，投标人的所有权利和义务以及投标人受制的截止日期均应以延长后新的截止日期为准。</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37" w:name="_Toc7348"/>
      <w:r>
        <w:rPr>
          <w:color w:val="000000" w:themeColor="text1"/>
          <w:highlight w:val="none"/>
        </w:rPr>
      </w:r>
      <w:bookmarkStart w:id="138" w:name="_Toc2267"/>
      <w:r>
        <w:rPr>
          <w:color w:val="000000" w:themeColor="text1"/>
          <w:highlight w:val="none"/>
        </w:rPr>
      </w:r>
      <w:bookmarkStart w:id="139" w:name="_Toc14611"/>
      <w:r>
        <w:rPr>
          <w:rFonts w:ascii="宋体" w:hAnsi="宋体" w:cs="宋体"/>
          <w:b/>
          <w:color w:val="000000" w:themeColor="text1"/>
          <w:sz w:val="24"/>
          <w:highlight w:val="none"/>
        </w:rPr>
        <w:t xml:space="preserve">20、投标文件的拒收</w:t>
      </w:r>
      <w:bookmarkEnd w:id="137"/>
      <w:r>
        <w:rPr>
          <w:color w:val="000000" w:themeColor="text1"/>
          <w:highlight w:val="none"/>
        </w:rPr>
      </w:r>
      <w:bookmarkEnd w:id="138"/>
      <w:r>
        <w:rPr>
          <w:color w:val="000000" w:themeColor="text1"/>
          <w:highlight w:val="none"/>
        </w:rPr>
      </w:r>
      <w:bookmarkEnd w:id="139"/>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20.1 采购代理机构拒绝接收在其规定的投标截止时间后上传的任何投标文件。</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40" w:name="_Toc5294"/>
      <w:r>
        <w:rPr>
          <w:color w:val="000000" w:themeColor="text1"/>
          <w:highlight w:val="none"/>
        </w:rPr>
      </w:r>
      <w:bookmarkStart w:id="141" w:name="_Toc11769"/>
      <w:r>
        <w:rPr>
          <w:color w:val="000000" w:themeColor="text1"/>
          <w:highlight w:val="none"/>
        </w:rPr>
      </w:r>
      <w:bookmarkStart w:id="142" w:name="_Toc27685"/>
      <w:r>
        <w:rPr>
          <w:rFonts w:ascii="宋体" w:hAnsi="宋体" w:cs="宋体"/>
          <w:b/>
          <w:color w:val="000000" w:themeColor="text1"/>
          <w:sz w:val="24"/>
          <w:highlight w:val="none"/>
        </w:rPr>
        <w:t xml:space="preserve">21、投标文件的撤回和修改</w:t>
      </w:r>
      <w:bookmarkEnd w:id="140"/>
      <w:r>
        <w:rPr>
          <w:color w:val="000000" w:themeColor="text1"/>
          <w:highlight w:val="none"/>
        </w:rPr>
      </w:r>
      <w:bookmarkEnd w:id="141"/>
      <w:r>
        <w:rPr>
          <w:color w:val="000000" w:themeColor="text1"/>
          <w:highlight w:val="none"/>
        </w:rPr>
      </w:r>
      <w:bookmarkEnd w:id="142"/>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21.1 投标文件的撤回</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21.1.1 电子投标文件的撤回</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投标人可在投标截止时间前，撤回其电子投标文件，具体操作方法见《操作手册》。</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21.1.2 投标人撤回电子投标文件，则认为其不再参与本项目投标活动。</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21.2 投标文件的修改</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21.2.1投标人可在投标截止时间前，对其电子投标文件进行修改，具体操作方法见《操作手册》。</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21.2.2 在投标截止时间之后，投标人不得对其电子投标文件作任何修改。</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21.3 在投标截止时间至招标文件中规定的投标有效期满之间的这段时间内，投标人不得撤回其投标。</w:t>
      </w:r>
      <w:r>
        <w:rPr>
          <w:color w:val="000000" w:themeColor="text1"/>
          <w:highlight w:val="none"/>
        </w:rPr>
      </w:r>
    </w:p>
    <w:p>
      <w:pPr>
        <w:rPr>
          <w:color w:val="000000" w:themeColor="text1"/>
          <w:highlight w:val="none"/>
        </w:rPr>
      </w:pPr>
      <w:r>
        <w:rPr>
          <w:rFonts w:ascii="宋体" w:hAnsi="宋体" w:cs="宋体"/>
          <w:b/>
          <w:color w:val="000000" w:themeColor="text1"/>
          <w:sz w:val="24"/>
          <w:highlight w:val="none"/>
        </w:rPr>
        <w:t xml:space="preserve"> </w:t>
      </w:r>
      <w:r>
        <w:rPr>
          <w:color w:val="000000" w:themeColor="text1"/>
          <w:highlight w:val="none"/>
        </w:rPr>
      </w:r>
    </w:p>
    <w:p>
      <w:pPr>
        <w:rPr>
          <w:color w:val="000000" w:themeColor="text1"/>
          <w:highlight w:val="none"/>
        </w:rPr>
        <w:outlineLvl w:val="1"/>
      </w:pPr>
      <w:r>
        <w:rPr>
          <w:color w:val="000000" w:themeColor="text1"/>
          <w:highlight w:val="none"/>
        </w:rPr>
      </w:r>
      <w:bookmarkStart w:id="143" w:name="_Toc19690"/>
      <w:r>
        <w:rPr>
          <w:color w:val="000000" w:themeColor="text1"/>
          <w:highlight w:val="none"/>
        </w:rPr>
      </w:r>
      <w:bookmarkStart w:id="144" w:name="_Toc29449"/>
      <w:r>
        <w:rPr>
          <w:color w:val="000000" w:themeColor="text1"/>
          <w:highlight w:val="none"/>
        </w:rPr>
      </w:r>
      <w:bookmarkStart w:id="145" w:name="_Toc23795"/>
      <w:r>
        <w:rPr>
          <w:color w:val="000000" w:themeColor="text1"/>
          <w:highlight w:val="none"/>
        </w:rPr>
      </w:r>
      <w:bookmarkStart w:id="146" w:name="_Toc194500870"/>
      <w:r>
        <w:rPr>
          <w:color w:val="000000" w:themeColor="text1"/>
          <w:highlight w:val="none"/>
        </w:rPr>
      </w:r>
      <w:bookmarkStart w:id="147" w:name="_Toc24542"/>
      <w:r>
        <w:rPr>
          <w:rFonts w:ascii="宋体" w:hAnsi="宋体" w:cs="宋体"/>
          <w:b/>
          <w:color w:val="000000" w:themeColor="text1"/>
          <w:sz w:val="24"/>
          <w:highlight w:val="none"/>
        </w:rPr>
        <w:t xml:space="preserve">五、开标与评标</w:t>
      </w:r>
      <w:bookmarkEnd w:id="143"/>
      <w:r>
        <w:rPr>
          <w:color w:val="000000" w:themeColor="text1"/>
          <w:highlight w:val="none"/>
        </w:rPr>
      </w:r>
      <w:bookmarkEnd w:id="144"/>
      <w:r>
        <w:rPr>
          <w:color w:val="000000" w:themeColor="text1"/>
          <w:highlight w:val="none"/>
        </w:rPr>
      </w:r>
      <w:bookmarkEnd w:id="145"/>
      <w:r>
        <w:rPr>
          <w:color w:val="000000" w:themeColor="text1"/>
          <w:highlight w:val="none"/>
        </w:rPr>
      </w:r>
      <w:bookmarkEnd w:id="146"/>
      <w:r>
        <w:rPr>
          <w:color w:val="000000" w:themeColor="text1"/>
          <w:highlight w:val="none"/>
        </w:rPr>
      </w:r>
      <w:bookmarkEnd w:id="147"/>
      <w:r>
        <w:rPr>
          <w:color w:val="000000" w:themeColor="text1"/>
          <w:highlight w:val="none"/>
        </w:rPr>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48" w:name="_Toc27136"/>
      <w:r>
        <w:rPr>
          <w:color w:val="000000" w:themeColor="text1"/>
          <w:highlight w:val="none"/>
        </w:rPr>
      </w:r>
      <w:bookmarkStart w:id="149" w:name="_Toc31936"/>
      <w:r>
        <w:rPr>
          <w:color w:val="000000" w:themeColor="text1"/>
          <w:highlight w:val="none"/>
        </w:rPr>
      </w:r>
      <w:bookmarkStart w:id="150" w:name="_Toc832"/>
      <w:r>
        <w:rPr>
          <w:rFonts w:ascii="宋体" w:hAnsi="宋体" w:cs="宋体"/>
          <w:b/>
          <w:color w:val="000000" w:themeColor="text1"/>
          <w:sz w:val="24"/>
          <w:highlight w:val="none"/>
        </w:rPr>
        <w:t xml:space="preserve">22、开标</w:t>
      </w:r>
      <w:bookmarkEnd w:id="148"/>
      <w:r>
        <w:rPr>
          <w:color w:val="000000" w:themeColor="text1"/>
          <w:highlight w:val="none"/>
        </w:rPr>
      </w:r>
      <w:bookmarkEnd w:id="149"/>
      <w:r>
        <w:rPr>
          <w:color w:val="000000" w:themeColor="text1"/>
          <w:highlight w:val="none"/>
        </w:rPr>
      </w:r>
      <w:bookmarkEnd w:id="150"/>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22.1 采购代理机构将在招标公告中规定的时间和地点组织公开开标。投标人应当按照《操作手册》规定，参加开标活动和在</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规定的时间内对投标文件进行解密。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22.2 开标仪式由采购代理机构组织。</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将自动对项目进行开标，并宣布各投标人名称和投标价格。</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22.3 投标人在开标过程中涉及到的投标文件解密、开标结果确认等工作，应按照《操作手册》规定执行。</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22.4 投标人如果对开标过程和开标记录有疑义，应当根据《操作手册》规定提出，如</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中《开标记录表》宣布后5分钟内未提出的，视同认可开标结果。</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51" w:name="_Toc18519"/>
      <w:r>
        <w:rPr>
          <w:color w:val="000000" w:themeColor="text1"/>
          <w:highlight w:val="none"/>
        </w:rPr>
      </w:r>
      <w:bookmarkStart w:id="152" w:name="_Toc8566"/>
      <w:r>
        <w:rPr>
          <w:color w:val="000000" w:themeColor="text1"/>
          <w:highlight w:val="none"/>
        </w:rPr>
      </w:r>
      <w:bookmarkStart w:id="153" w:name="_Toc17534"/>
      <w:r>
        <w:rPr>
          <w:rFonts w:ascii="宋体" w:hAnsi="宋体" w:cs="宋体"/>
          <w:b/>
          <w:color w:val="000000" w:themeColor="text1"/>
          <w:sz w:val="24"/>
          <w:highlight w:val="none"/>
        </w:rPr>
        <w:t xml:space="preserve">23、评标委员会</w:t>
      </w:r>
      <w:bookmarkEnd w:id="151"/>
      <w:r>
        <w:rPr>
          <w:color w:val="000000" w:themeColor="text1"/>
          <w:highlight w:val="none"/>
        </w:rPr>
      </w:r>
      <w:bookmarkEnd w:id="152"/>
      <w:r>
        <w:rPr>
          <w:color w:val="000000" w:themeColor="text1"/>
          <w:highlight w:val="none"/>
        </w:rPr>
      </w:r>
      <w:bookmarkEnd w:id="153"/>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23.1开标后，采购代理机构将立即组织评标委员会（以下简称评委会）进行评标。</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23.2 评委会由采购人代表和有关技术、经济等方面的专家组成，</w:t>
      </w:r>
      <w:r>
        <w:rPr>
          <w:rFonts w:ascii="宋体" w:hAnsi="宋体" w:cs="宋体"/>
          <w:color w:val="000000" w:themeColor="text1"/>
          <w:sz w:val="24"/>
          <w:highlight w:val="none"/>
        </w:rPr>
        <w:t xml:space="preserve">且人员</w:t>
      </w:r>
      <w:r>
        <w:rPr>
          <w:rFonts w:ascii="宋体" w:hAnsi="宋体" w:cs="宋体"/>
          <w:color w:val="000000" w:themeColor="text1"/>
          <w:sz w:val="24"/>
          <w:highlight w:val="none"/>
        </w:rPr>
        <w:t xml:space="preserve">构成符合政府采购有关规定。</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23.3评委会独立工作，负责评审所有投标文件并确定中标候选人。</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54" w:name="_Toc28337"/>
      <w:r>
        <w:rPr>
          <w:color w:val="000000" w:themeColor="text1"/>
          <w:highlight w:val="none"/>
        </w:rPr>
      </w:r>
      <w:bookmarkStart w:id="155" w:name="_Toc18807"/>
      <w:r>
        <w:rPr>
          <w:color w:val="000000" w:themeColor="text1"/>
          <w:highlight w:val="none"/>
        </w:rPr>
      </w:r>
      <w:bookmarkStart w:id="156" w:name="_Toc4363"/>
      <w:r>
        <w:rPr>
          <w:rFonts w:ascii="宋体" w:hAnsi="宋体" w:cs="宋体"/>
          <w:b/>
          <w:color w:val="000000" w:themeColor="text1"/>
          <w:sz w:val="24"/>
          <w:highlight w:val="none"/>
        </w:rPr>
        <w:t xml:space="preserve">24．评标过程的保密与公正</w:t>
      </w:r>
      <w:bookmarkEnd w:id="154"/>
      <w:r>
        <w:rPr>
          <w:color w:val="000000" w:themeColor="text1"/>
          <w:highlight w:val="none"/>
        </w:rPr>
      </w:r>
      <w:bookmarkEnd w:id="155"/>
      <w:r>
        <w:rPr>
          <w:color w:val="000000" w:themeColor="text1"/>
          <w:highlight w:val="none"/>
        </w:rPr>
      </w:r>
      <w:bookmarkEnd w:id="156"/>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24.1 凡是与审查、澄清、评价和比较投标的有关资料以及授标建议等，采购人、评委、采购代理机构均不得向投标人或与评标无关的其他人员透露。</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24.2 在评标过程中，投标人不得以任何行为影响评标过程，否则其投标文件将被作为无效投标文件。</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24.3 采购代理机构和评标委员会不向未中标的投标人解释未中标原因，也不公布评标过程中的相关细节。</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24.4 采用综合评分法的项目，未中标的投标人可于中标结果公告期限届满之日起通过</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查看自己的评审得分及排序情况。</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57" w:name="_Toc16416"/>
      <w:r>
        <w:rPr>
          <w:color w:val="000000" w:themeColor="text1"/>
          <w:highlight w:val="none"/>
        </w:rPr>
      </w:r>
      <w:bookmarkStart w:id="158" w:name="_Toc17272"/>
      <w:r>
        <w:rPr>
          <w:color w:val="000000" w:themeColor="text1"/>
          <w:highlight w:val="none"/>
        </w:rPr>
      </w:r>
      <w:bookmarkStart w:id="159" w:name="_Toc3225"/>
      <w:r>
        <w:rPr>
          <w:rFonts w:ascii="宋体" w:hAnsi="宋体" w:cs="宋体"/>
          <w:b/>
          <w:color w:val="000000" w:themeColor="text1"/>
          <w:sz w:val="24"/>
          <w:highlight w:val="none"/>
        </w:rPr>
        <w:t xml:space="preserve">25．投标文件的澄清</w:t>
      </w:r>
      <w:bookmarkEnd w:id="157"/>
      <w:r>
        <w:rPr>
          <w:color w:val="000000" w:themeColor="text1"/>
          <w:highlight w:val="none"/>
        </w:rPr>
      </w:r>
      <w:bookmarkEnd w:id="158"/>
      <w:r>
        <w:rPr>
          <w:color w:val="000000" w:themeColor="text1"/>
          <w:highlight w:val="none"/>
        </w:rPr>
      </w:r>
      <w:bookmarkEnd w:id="159"/>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25.1评标期间，评委会对投标文件中含义不明确、同类问题表述不一致或者有明显文字和计算错误的内容 ，有权要求投标人</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必要的澄清、说明或者补正。</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投标人的澄清、说明或者补正不得超出投标文件的范围或者改变投标文件的实质性内容。</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评标委员会并非对每个投标人都做澄清要求。</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25.2需要供应商进行澄清、说明和补正的，评委会将通过</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向供应商发出“澄清要求函”，接到“澄清要求函”的投标人应当按照要求在</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中提交“澄清响应函”并加盖CA电子公章。澄清、说明和补正的内容作为投标文件的补充部分，具体操作方式见《操作手册》。</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25.3 接到评委会澄清、说明和补正要求的投标人如未按规定做出澄清、说明和补正，其风险由投标人自行承担。</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60" w:name="_Toc16586"/>
      <w:r>
        <w:rPr>
          <w:color w:val="000000" w:themeColor="text1"/>
          <w:highlight w:val="none"/>
        </w:rPr>
      </w:r>
      <w:bookmarkStart w:id="161" w:name="_Toc27739"/>
      <w:r>
        <w:rPr>
          <w:color w:val="000000" w:themeColor="text1"/>
          <w:highlight w:val="none"/>
        </w:rPr>
      </w:r>
      <w:bookmarkStart w:id="162" w:name="_Toc6592"/>
      <w:r>
        <w:rPr>
          <w:rFonts w:ascii="宋体" w:hAnsi="宋体" w:cs="宋体"/>
          <w:b/>
          <w:color w:val="000000" w:themeColor="text1"/>
          <w:sz w:val="24"/>
          <w:highlight w:val="none"/>
        </w:rPr>
        <w:t xml:space="preserve">26、对投标文件的初审</w:t>
      </w:r>
      <w:bookmarkEnd w:id="160"/>
      <w:r>
        <w:rPr>
          <w:color w:val="000000" w:themeColor="text1"/>
          <w:highlight w:val="none"/>
        </w:rPr>
      </w:r>
      <w:bookmarkEnd w:id="161"/>
      <w:r>
        <w:rPr>
          <w:color w:val="000000" w:themeColor="text1"/>
          <w:highlight w:val="none"/>
        </w:rPr>
      </w:r>
      <w:bookmarkEnd w:id="162"/>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26.1 投标文件初审分为资格审查和符合性审查。</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26.1.1 资格审查：依据法律法规和招标文件的规定，由采购人对投标文件中的资格证明文件进行审查。资格审查的结论，采购人以书面形式向评委会进行反馈。</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采购人在进行资格性审查的同时，将在“信用中国”网站（www.creditchina.gov.cn）查询投标人的信用记录，以确定投标人是否具备投标资格,查询结果留存并归档。</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26.1.2 符合性审查：依据招标文件的规定，由评委会从投标文件的有效性、完整性和对招标文件的响应程度进行审查，以确定是否对招标文件的实质性要求</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响应。</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26.1.3 未通过资格审查或符合性审查的投标人，采购代理机构将在</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中告知未通过资格审查或符合性审查的原因，评审结束后，采购代理机构将不再告知未通过资格审查或符合性审查的原因。</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结论。评委决定投标文件的</w:t>
      </w:r>
      <w:r>
        <w:rPr>
          <w:rFonts w:ascii="宋体" w:hAnsi="宋体" w:cs="宋体"/>
          <w:color w:val="000000" w:themeColor="text1"/>
          <w:sz w:val="24"/>
          <w:highlight w:val="none"/>
        </w:rPr>
        <w:t xml:space="preserve">响应性只根据</w:t>
      </w:r>
      <w:r>
        <w:rPr>
          <w:rFonts w:ascii="宋体" w:hAnsi="宋体" w:cs="宋体"/>
          <w:color w:val="000000" w:themeColor="text1"/>
          <w:sz w:val="24"/>
          <w:highlight w:val="none"/>
        </w:rPr>
        <w:t xml:space="preserve">投标文件本身的内容，而不寻求外部的证据。</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26.3如果投标文件实质上没有响应招标文件的要求，评委会将予以拒绝，投标人不得通过修改或撤销不合要求的偏离或保留而使其投标成为实质性响应的投标。</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26.4评委会将对确定为实质性响应的投标进行进一步审核，看其是否有计算上或累加上的算术错误，修正错误的原则如下：</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（1）投标文件中开标一览表内容与投标文件中相应内容不一致的，以开标一览表为准。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（2）大写金额和小写金额不一致的，以大写金额为准。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（3）单价金额小数点或者百分比有明显错位的，以开标一览表的总价为准，并修改单价。</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（4）总价金额与按单价汇总金额不一致的，以单价金额计算结果为准。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同时出现两种以上错误的，按照前款规定的顺序修正。</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26.5评委会将按上述修正错误的方法调整投标文件中的投标报价，并通过</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告知投标人，调整后的价格应对投标人具有约束力。如果投标人不接受修正后的价格，则其投标将被拒绝。</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26.6</w:t>
      </w:r>
      <w:r>
        <w:rPr>
          <w:rFonts w:hint="eastAsia" w:ascii="宋体" w:hAnsi="宋体" w:cs="宋体"/>
          <w:color w:val="000000" w:themeColor="text1"/>
          <w:sz w:val="24"/>
          <w:highlight w:val="none"/>
        </w:rPr>
        <w:t xml:space="preserve">（货物适用）</w:t>
      </w:r>
      <w:r>
        <w:rPr>
          <w:rFonts w:ascii="宋体" w:hAnsi="宋体" w:cs="宋体"/>
          <w:color w:val="000000" w:themeColor="text1"/>
          <w:sz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非单一产品采购项目，招标文件中将载明其中的核心产品。多家投标人提供的核心产品品牌相同的，按前两款规定处理。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26.7投标人在开、评标全过程中应保持通讯畅通，及时登录</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查阅、答复相关信息，并安排专人与采购代理机构及评标委员会联系。</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63" w:name="_Toc24173"/>
      <w:r>
        <w:rPr>
          <w:color w:val="000000" w:themeColor="text1"/>
          <w:highlight w:val="none"/>
        </w:rPr>
      </w:r>
      <w:bookmarkStart w:id="164" w:name="_Toc5175"/>
      <w:r>
        <w:rPr>
          <w:color w:val="000000" w:themeColor="text1"/>
          <w:highlight w:val="none"/>
        </w:rPr>
      </w:r>
      <w:bookmarkStart w:id="165" w:name="_Toc21676"/>
      <w:r>
        <w:rPr>
          <w:rFonts w:ascii="宋体" w:hAnsi="宋体" w:cs="宋体"/>
          <w:b/>
          <w:color w:val="000000" w:themeColor="text1"/>
          <w:sz w:val="24"/>
          <w:highlight w:val="none"/>
        </w:rPr>
        <w:t xml:space="preserve">27、无效投标条款</w:t>
      </w:r>
      <w:r>
        <w:rPr>
          <w:rFonts w:ascii="宋体" w:hAnsi="宋体" w:cs="宋体"/>
          <w:b/>
          <w:color w:val="000000" w:themeColor="text1"/>
          <w:sz w:val="24"/>
          <w:highlight w:val="none"/>
        </w:rPr>
        <w:t xml:space="preserve">和废标条款</w:t>
      </w:r>
      <w:bookmarkEnd w:id="163"/>
      <w:r>
        <w:rPr>
          <w:color w:val="000000" w:themeColor="text1"/>
          <w:highlight w:val="none"/>
        </w:rPr>
      </w:r>
      <w:bookmarkEnd w:id="164"/>
      <w:r>
        <w:rPr>
          <w:color w:val="000000" w:themeColor="text1"/>
          <w:highlight w:val="none"/>
        </w:rPr>
      </w:r>
      <w:bookmarkEnd w:id="165"/>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 无效投标条款</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27.1.1投标人在</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规定的时间内未成功解密电子投标文件的。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27.1.2投标人未按照招标文件要求上传电子投标文件的。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27.1.3同一投标人提交两个（含两个）以上不同的投标报价的。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27.1.4投标人不具备招标文件中规定资格要求的。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27.1.5投标人的报价超过了采购预算或最高限价的。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27.1.6未通过符合性审查的。</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27.1.7不符合招标文件中规定的实质性要求和条件的。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27.1.8投标人被“信用中国”网站（www.creditchina.gov.cn）列入失信被执行人或</w:t>
      </w:r>
      <w:r>
        <w:rPr>
          <w:rFonts w:ascii="宋体" w:hAnsi="宋体" w:cs="宋体"/>
          <w:color w:val="000000" w:themeColor="text1"/>
          <w:sz w:val="24"/>
          <w:highlight w:val="none"/>
          <w:u w:val="single"/>
        </w:rPr>
        <w:t xml:space="preserve">重大税收违法失信主体</w:t>
      </w:r>
      <w:r>
        <w:rPr>
          <w:rFonts w:ascii="宋体" w:hAnsi="宋体" w:cs="宋体"/>
          <w:color w:val="000000" w:themeColor="text1"/>
          <w:sz w:val="24"/>
          <w:highlight w:val="none"/>
        </w:rPr>
        <w:t xml:space="preserve">或政府采购严重失信行为记录名单。或查询“信用中国”网站后发现投标人存在其他不符合《中华人民共和国政府采购法》第二十二条规定条件的信用记录。</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27.1.9投标文件含有采购人不能接受的附加条件的。</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27.1.10</w:t>
      </w:r>
      <w:r>
        <w:rPr>
          <w:rFonts w:hint="eastAsia" w:ascii="宋体" w:hAnsi="宋体" w:cs="宋体"/>
          <w:color w:val="000000" w:themeColor="text1"/>
          <w:sz w:val="24"/>
          <w:highlight w:val="none"/>
        </w:rPr>
        <w:t xml:space="preserve">评审过程中出现下列情形之一的，评审委员会应当启动异常低价投标（响应）审查程序：</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（3）投标（响应）报价低于采购项目最高限价45%的，即投标（响应）报价＜采购项目最高限价×45%；</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（4）评审委员会基于专业判断，认为供应商报价过低，有可能影响产品质量或者不能诚信履约的其他情形。</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启动异常低价投标（响应）审查后，评审委员会应当通过苏</w:t>
      </w:r>
      <w:r>
        <w:rPr>
          <w:rFonts w:hint="eastAsia" w:ascii="宋体" w:hAnsi="宋体" w:cs="宋体"/>
          <w:color w:val="000000" w:themeColor="text1"/>
          <w:sz w:val="24"/>
          <w:highlight w:val="none"/>
        </w:rPr>
        <w:t xml:space="preserve">采云</w:t>
      </w:r>
      <w:r>
        <w:rPr>
          <w:rFonts w:hint="eastAsia" w:ascii="宋体" w:hAnsi="宋体" w:cs="宋体"/>
          <w:color w:val="000000" w:themeColor="text1"/>
          <w:sz w:val="24"/>
          <w:highlight w:val="none"/>
        </w:rPr>
        <w:t xml:space="preserve">系统要求相关供应商在评标现场合理的时间内，提供项目具体成本测算等与报价合理性相关的书面说明及相关证明材料，对投标（响应）价格</w:t>
      </w:r>
      <w:r>
        <w:rPr>
          <w:rFonts w:hint="eastAsia" w:ascii="宋体" w:hAnsi="宋体" w:cs="宋体"/>
          <w:color w:val="000000" w:themeColor="text1"/>
          <w:sz w:val="24"/>
          <w:highlight w:val="none"/>
        </w:rPr>
        <w:t xml:space="preserve">作出</w:t>
      </w:r>
      <w:r>
        <w:rPr>
          <w:rFonts w:hint="eastAsia" w:ascii="宋体" w:hAnsi="宋体" w:cs="宋体"/>
          <w:color w:val="000000" w:themeColor="text1"/>
          <w:sz w:val="24"/>
          <w:highlight w:val="none"/>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27.1.11本项目采购产品被财政部、</w:t>
      </w:r>
      <w:r>
        <w:rPr>
          <w:rFonts w:ascii="宋体" w:hAnsi="宋体" w:cs="宋体"/>
          <w:color w:val="000000" w:themeColor="text1"/>
          <w:sz w:val="24"/>
          <w:highlight w:val="none"/>
        </w:rPr>
        <w:t xml:space="preserve">国家发改委</w:t>
      </w:r>
      <w:r>
        <w:rPr>
          <w:rFonts w:ascii="宋体" w:hAnsi="宋体" w:cs="宋体"/>
          <w:color w:val="000000" w:themeColor="text1"/>
          <w:sz w:val="24"/>
          <w:highlight w:val="non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27.1.12投标文件未按照招标文件要求加盖CA电子公章的。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27.1.13其他法律、法规及本招标文件规定的属无效投标的情形。</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27.2</w:t>
      </w:r>
      <w:r>
        <w:rPr>
          <w:rFonts w:ascii="宋体" w:hAnsi="宋体" w:cs="宋体"/>
          <w:color w:val="000000" w:themeColor="text1"/>
          <w:sz w:val="24"/>
          <w:highlight w:val="none"/>
        </w:rPr>
        <w:t xml:space="preserve">废标条款</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27.2.1符合专业条件的供应商或者对招标文件作实质响应的供应商不足三家的。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27.2.2出现影响采购公正的违法、违规行为的。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27.2.3因重大变故，采购任务取消的。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27.2.4评标委员会认定招标文件存在歧义、重大缺陷导致评审工作无法进行。</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27.2.5因</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系统故障原因造成开标不成功的。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27.3投标截止时间结束后参加投标的供应商不足三家的处理：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27.3.1如出现投标截止时间结束后参加投标的供应商或者在评标期间对招标文件做出实质响应的供应商不足三家情况，按政府采购相关规定执行。</w:t>
      </w:r>
      <w:r>
        <w:rPr>
          <w:color w:val="000000" w:themeColor="text1"/>
          <w:highlight w:val="none"/>
        </w:rPr>
      </w:r>
    </w:p>
    <w:p>
      <w:pPr>
        <w:rPr>
          <w:color w:val="000000" w:themeColor="text1"/>
          <w:highlight w:val="none"/>
        </w:rPr>
      </w:pPr>
      <w:r>
        <w:rPr>
          <w:rFonts w:ascii="宋体" w:hAnsi="宋体" w:cs="宋体"/>
          <w:b/>
          <w:color w:val="000000" w:themeColor="text1"/>
          <w:sz w:val="24"/>
          <w:highlight w:val="none"/>
        </w:rPr>
        <w:t xml:space="preserve"> </w:t>
      </w:r>
      <w:r>
        <w:rPr>
          <w:color w:val="000000" w:themeColor="text1"/>
          <w:highlight w:val="none"/>
        </w:rPr>
      </w:r>
    </w:p>
    <w:p>
      <w:pPr>
        <w:rPr>
          <w:color w:val="000000" w:themeColor="text1"/>
          <w:highlight w:val="none"/>
        </w:rPr>
        <w:outlineLvl w:val="1"/>
      </w:pPr>
      <w:r>
        <w:rPr>
          <w:color w:val="000000" w:themeColor="text1"/>
          <w:highlight w:val="none"/>
        </w:rPr>
      </w:r>
      <w:bookmarkStart w:id="166" w:name="_Toc5966"/>
      <w:r>
        <w:rPr>
          <w:color w:val="000000" w:themeColor="text1"/>
          <w:highlight w:val="none"/>
        </w:rPr>
      </w:r>
      <w:bookmarkStart w:id="167" w:name="_Toc16229"/>
      <w:r>
        <w:rPr>
          <w:color w:val="000000" w:themeColor="text1"/>
          <w:highlight w:val="none"/>
        </w:rPr>
      </w:r>
      <w:bookmarkStart w:id="168" w:name="_Toc1840"/>
      <w:r>
        <w:rPr>
          <w:color w:val="000000" w:themeColor="text1"/>
          <w:highlight w:val="none"/>
        </w:rPr>
      </w:r>
      <w:bookmarkStart w:id="169" w:name="_Toc194500871"/>
      <w:r>
        <w:rPr>
          <w:color w:val="000000" w:themeColor="text1"/>
          <w:highlight w:val="none"/>
        </w:rPr>
      </w:r>
      <w:bookmarkStart w:id="170" w:name="_Toc27408"/>
      <w:r>
        <w:rPr>
          <w:rFonts w:ascii="宋体" w:hAnsi="宋体" w:cs="宋体"/>
          <w:b/>
          <w:color w:val="000000" w:themeColor="text1"/>
          <w:sz w:val="24"/>
          <w:highlight w:val="none"/>
        </w:rPr>
        <w:t xml:space="preserve">六、定标</w:t>
      </w:r>
      <w:bookmarkEnd w:id="166"/>
      <w:r>
        <w:rPr>
          <w:color w:val="000000" w:themeColor="text1"/>
          <w:highlight w:val="none"/>
        </w:rPr>
      </w:r>
      <w:bookmarkEnd w:id="167"/>
      <w:r>
        <w:rPr>
          <w:color w:val="000000" w:themeColor="text1"/>
          <w:highlight w:val="none"/>
        </w:rPr>
      </w:r>
      <w:bookmarkEnd w:id="168"/>
      <w:r>
        <w:rPr>
          <w:color w:val="000000" w:themeColor="text1"/>
          <w:highlight w:val="none"/>
        </w:rPr>
      </w:r>
      <w:bookmarkEnd w:id="169"/>
      <w:r>
        <w:rPr>
          <w:color w:val="000000" w:themeColor="text1"/>
          <w:highlight w:val="none"/>
        </w:rPr>
      </w:r>
      <w:bookmarkEnd w:id="170"/>
      <w:r>
        <w:rPr>
          <w:color w:val="000000" w:themeColor="text1"/>
          <w:highlight w:val="none"/>
        </w:rPr>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71" w:name="_Toc12070"/>
      <w:r>
        <w:rPr>
          <w:color w:val="000000" w:themeColor="text1"/>
          <w:highlight w:val="none"/>
        </w:rPr>
      </w:r>
      <w:bookmarkStart w:id="172" w:name="_Toc6136"/>
      <w:r>
        <w:rPr>
          <w:color w:val="000000" w:themeColor="text1"/>
          <w:highlight w:val="none"/>
        </w:rPr>
      </w:r>
      <w:bookmarkStart w:id="173" w:name="_Toc7238"/>
      <w:r>
        <w:rPr>
          <w:rFonts w:ascii="宋体" w:hAnsi="宋体" w:cs="宋体"/>
          <w:b/>
          <w:color w:val="000000" w:themeColor="text1"/>
          <w:sz w:val="24"/>
          <w:highlight w:val="none"/>
        </w:rPr>
        <w:t xml:space="preserve">28、确定中标单位</w:t>
      </w:r>
      <w:bookmarkEnd w:id="171"/>
      <w:r>
        <w:rPr>
          <w:color w:val="000000" w:themeColor="text1"/>
          <w:highlight w:val="none"/>
        </w:rPr>
      </w:r>
      <w:bookmarkEnd w:id="172"/>
      <w:r>
        <w:rPr>
          <w:color w:val="000000" w:themeColor="text1"/>
          <w:highlight w:val="none"/>
        </w:rPr>
      </w:r>
      <w:bookmarkEnd w:id="173"/>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28.1中标候选人的选取原则和数量见招标文件第五章规定。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28.2 采购人应根据评委会推荐的中标候选人确定中标人。</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28.3 采购代理机构将在“江苏政府采购网”发布中标公告，公告期限为1个工作日。</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28.4 若有充分证据证明，中标人出现下列情况之一的，一经查实，将被取消中标资格：</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28.4.1 提供虚假材料谋取中标的。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28.4.2 向采购人、采购代理机构行贿或者提供其他不正当利益的。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28.4.3 属于本文件规定的无效条件，但在评标过程中又未被评委会发现的。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28.4.4 与采购人或者其他供应商恶意串通的。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28.4.5 采取不正当手段诋毁、排挤其他供应商的。</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28.5</w:t>
      </w:r>
      <w:r>
        <w:rPr>
          <w:rFonts w:eastAsia="Times New Roman"/>
          <w:color w:val="000000" w:themeColor="text1"/>
          <w:highlight w:val="none"/>
        </w:rPr>
        <w:t xml:space="preserve"> </w:t>
      </w:r>
      <w:r>
        <w:rPr>
          <w:rFonts w:ascii="宋体" w:hAnsi="宋体" w:cs="宋体"/>
          <w:color w:val="000000" w:themeColor="text1"/>
          <w:sz w:val="24"/>
          <w:highlight w:val="none"/>
        </w:rPr>
        <w:t xml:space="preserve">有下列情形之一的，视为投标人串通投标，投标无效：</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28.5.1 不同投标人的投标文件由同一单位或者个人编制；</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28.5.2 不同投标人委托同一单位或者个人办理投标事宜；</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28.5.3 不同投标人的投标文件载明的项目管理成员或者联系人员为同一人；</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28.5.4 不同投标人的投标文件异常一致或者投标报价呈规律性差异；</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74" w:name="_Toc23187"/>
      <w:r>
        <w:rPr>
          <w:color w:val="000000" w:themeColor="text1"/>
          <w:highlight w:val="none"/>
        </w:rPr>
      </w:r>
      <w:bookmarkStart w:id="175" w:name="_Toc20091"/>
      <w:r>
        <w:rPr>
          <w:color w:val="000000" w:themeColor="text1"/>
          <w:highlight w:val="none"/>
        </w:rPr>
      </w:r>
      <w:bookmarkStart w:id="176" w:name="_Toc22100"/>
      <w:r>
        <w:rPr>
          <w:rFonts w:ascii="宋体" w:hAnsi="宋体" w:cs="宋体"/>
          <w:b/>
          <w:color w:val="000000" w:themeColor="text1"/>
          <w:sz w:val="24"/>
          <w:highlight w:val="none"/>
        </w:rPr>
        <w:t xml:space="preserve">29、质疑处理</w:t>
      </w:r>
      <w:bookmarkEnd w:id="174"/>
      <w:r>
        <w:rPr>
          <w:color w:val="000000" w:themeColor="text1"/>
          <w:highlight w:val="none"/>
        </w:rPr>
      </w:r>
      <w:bookmarkEnd w:id="175"/>
      <w:r>
        <w:rPr>
          <w:color w:val="000000" w:themeColor="text1"/>
          <w:highlight w:val="none"/>
        </w:rPr>
      </w:r>
      <w:bookmarkEnd w:id="176"/>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29.1 提出质疑的供应商应当是参与所质疑项目采购活动的供应商。潜在供应</w:t>
      </w:r>
      <w:r>
        <w:rPr>
          <w:rFonts w:ascii="宋体" w:hAnsi="宋体" w:cs="宋体"/>
          <w:color w:val="000000" w:themeColor="text1"/>
          <w:sz w:val="24"/>
          <w:highlight w:val="none"/>
        </w:rPr>
        <w:t xml:space="preserve">商依法</w:t>
      </w:r>
      <w:r>
        <w:rPr>
          <w:rFonts w:ascii="宋体" w:hAnsi="宋体" w:cs="宋体"/>
          <w:color w:val="000000" w:themeColor="text1"/>
          <w:sz w:val="24"/>
          <w:highlight w:val="none"/>
        </w:rPr>
        <w:t xml:space="preserve">获取其可质疑的采购文件的，可以对采购文件提出质疑。</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29.2.1对可以质疑的采购文件提出质疑的，为收到采购文件之日或者采购文件公告期限届满之日；</w:t>
      </w:r>
      <w:r>
        <w:rPr>
          <w:rFonts w:ascii="宋体" w:hAnsi="宋体" w:cs="宋体"/>
          <w:color w:val="000000" w:themeColor="text1"/>
          <w:sz w:val="24"/>
          <w:highlight w:val="none"/>
        </w:rPr>
        <w:br w:type="textWrapping" w:clear="all"/>
      </w:r>
      <w:r>
        <w:rPr>
          <w:rFonts w:eastAsia="Times New Roman"/>
          <w:color w:val="000000" w:themeColor="text1"/>
          <w:sz w:val="24"/>
          <w:highlight w:val="none"/>
        </w:rPr>
        <w:t xml:space="preserve"> </w:t>
      </w:r>
      <w:r>
        <w:rPr>
          <w:rFonts w:ascii="宋体" w:hAnsi="宋体" w:cs="宋体"/>
          <w:color w:val="000000" w:themeColor="text1"/>
          <w:sz w:val="24"/>
          <w:highlight w:val="none"/>
        </w:rPr>
        <w:t xml:space="preserve">29.2.2对采购过程提出质疑的，为各采购程序环节结束之日；</w:t>
      </w:r>
      <w:r>
        <w:rPr>
          <w:rFonts w:ascii="宋体" w:hAnsi="宋体" w:cs="宋体"/>
          <w:color w:val="000000" w:themeColor="text1"/>
          <w:sz w:val="24"/>
          <w:highlight w:val="none"/>
        </w:rPr>
        <w:br w:type="textWrapping" w:clear="all"/>
      </w:r>
      <w:r>
        <w:rPr>
          <w:rFonts w:eastAsia="Times New Roman"/>
          <w:color w:val="000000" w:themeColor="text1"/>
          <w:sz w:val="24"/>
          <w:highlight w:val="none"/>
        </w:rPr>
        <w:t xml:space="preserve"> </w:t>
      </w:r>
      <w:r>
        <w:rPr>
          <w:rFonts w:ascii="宋体" w:hAnsi="宋体" w:cs="宋体"/>
          <w:color w:val="000000" w:themeColor="text1"/>
          <w:sz w:val="24"/>
          <w:highlight w:val="none"/>
        </w:rPr>
        <w:t xml:space="preserve">29.2.3对中标或者成交结果提出质疑的，为中标或者成交结果公告期限届满之日。</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答复。</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29.3 质疑</w:t>
      </w:r>
      <w:r>
        <w:rPr>
          <w:rFonts w:ascii="宋体" w:hAnsi="宋体" w:cs="宋体"/>
          <w:color w:val="000000" w:themeColor="text1"/>
          <w:sz w:val="24"/>
          <w:highlight w:val="none"/>
        </w:rPr>
        <w:t xml:space="preserve">函必须</w:t>
      </w:r>
      <w:r>
        <w:rPr>
          <w:rFonts w:ascii="宋体" w:hAnsi="宋体" w:cs="宋体"/>
          <w:color w:val="000000" w:themeColor="text1"/>
          <w:sz w:val="24"/>
          <w:highlight w:val="none"/>
        </w:rPr>
        <w:t xml:space="preserve">按照本招标文件中《质疑函范本》要求的格式和内容进行填写。供应商如组成联合体参加投标，则《质疑函范本》中要求签字、盖章、加盖公章之处，联合体各方均须按要求签字、盖章、加盖公章。</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29.4 供应商</w:t>
      </w:r>
      <w:r>
        <w:rPr>
          <w:rFonts w:ascii="宋体" w:hAnsi="宋体" w:cs="宋体"/>
          <w:color w:val="000000" w:themeColor="text1"/>
          <w:sz w:val="24"/>
          <w:highlight w:val="none"/>
        </w:rPr>
        <w:t xml:space="preserve">（含潜在供应商）</w:t>
      </w:r>
      <w:r>
        <w:rPr>
          <w:rFonts w:ascii="宋体" w:hAnsi="宋体" w:cs="宋体"/>
          <w:color w:val="000000" w:themeColor="text1"/>
          <w:sz w:val="24"/>
          <w:highlight w:val="none"/>
        </w:rPr>
        <w:t xml:space="preserve">对与本项目有关的所有询问、质疑均请向</w:t>
      </w:r>
      <w:r>
        <w:rPr>
          <w:rFonts w:hint="eastAsia" w:ascii="宋体" w:hAnsi="宋体" w:cs="宋体"/>
          <w:color w:val="000000" w:themeColor="text1"/>
          <w:sz w:val="24"/>
          <w:highlight w:val="none"/>
        </w:rPr>
        <w:t xml:space="preserve">采购代理机构</w:t>
      </w:r>
      <w:r>
        <w:rPr>
          <w:rFonts w:ascii="宋体" w:hAnsi="宋体" w:cs="宋体"/>
          <w:color w:val="000000" w:themeColor="text1"/>
          <w:sz w:val="24"/>
          <w:highlight w:val="none"/>
        </w:rPr>
        <w:t xml:space="preserve">提出，由</w:t>
      </w:r>
      <w:r>
        <w:rPr>
          <w:rFonts w:hint="eastAsia" w:ascii="宋体" w:hAnsi="宋体" w:cs="宋体"/>
          <w:color w:val="000000" w:themeColor="text1"/>
          <w:sz w:val="24"/>
          <w:highlight w:val="none"/>
        </w:rPr>
        <w:t xml:space="preserve">采购代理机构</w:t>
      </w:r>
      <w:r>
        <w:rPr>
          <w:rFonts w:ascii="宋体" w:hAnsi="宋体" w:cs="宋体"/>
          <w:color w:val="000000" w:themeColor="text1"/>
          <w:sz w:val="24"/>
          <w:highlight w:val="none"/>
        </w:rPr>
        <w:t xml:space="preserve">负责答复。</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采购人及采购代理机构只接收以纸质原件形式送达的质疑,建议供应商尽量通过邮寄方式提交质疑</w:t>
      </w:r>
      <w:r>
        <w:rPr>
          <w:rFonts w:ascii="宋体" w:hAnsi="宋体" w:cs="宋体"/>
          <w:color w:val="000000" w:themeColor="text1"/>
          <w:sz w:val="24"/>
          <w:highlight w:val="none"/>
        </w:rPr>
        <w:t xml:space="preserve">（采购人和采购代理机构不接受未填写快递运单的快件）。</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采购代理机构质疑接收人：</w:t>
      </w:r>
      <w:r>
        <w:rPr>
          <w:rFonts w:ascii="宋体" w:hAnsi="宋体" w:cs="宋体"/>
          <w:color w:val="000000" w:themeColor="text1"/>
          <w:sz w:val="24"/>
          <w:highlight w:val="none"/>
        </w:rPr>
        <w:t xml:space="preserve">吴</w:t>
      </w:r>
      <w:r>
        <w:rPr>
          <w:rFonts w:ascii="宋体" w:hAnsi="宋体" w:cs="宋体"/>
          <w:color w:val="000000" w:themeColor="text1"/>
          <w:sz w:val="24"/>
          <w:highlight w:val="none"/>
        </w:rPr>
        <w:t xml:space="preserve">岢</w:t>
      </w:r>
      <w:r>
        <w:rPr>
          <w:rFonts w:ascii="宋体" w:hAnsi="宋体" w:cs="宋体"/>
          <w:color w:val="000000" w:themeColor="text1"/>
          <w:sz w:val="24"/>
          <w:highlight w:val="none"/>
        </w:rPr>
        <w:t xml:space="preserve">非，</w:t>
      </w:r>
      <w:r>
        <w:rPr>
          <w:rFonts w:ascii="宋体" w:hAnsi="宋体" w:cs="宋体"/>
          <w:color w:val="000000" w:themeColor="text1"/>
          <w:sz w:val="24"/>
          <w:highlight w:val="none"/>
        </w:rPr>
        <w:t xml:space="preserve">联系地址：南京市雨花台区软件大道21号C座</w:t>
      </w:r>
      <w:r>
        <w:rPr>
          <w:rFonts w:hint="eastAsia" w:ascii="宋体" w:hAnsi="宋体" w:cs="宋体"/>
          <w:color w:val="000000" w:themeColor="text1"/>
          <w:sz w:val="24"/>
          <w:highlight w:val="none"/>
        </w:rPr>
        <w:t xml:space="preserve">617</w:t>
      </w:r>
      <w:r>
        <w:rPr>
          <w:rFonts w:ascii="宋体" w:hAnsi="宋体" w:cs="宋体"/>
          <w:color w:val="000000" w:themeColor="text1"/>
          <w:sz w:val="24"/>
          <w:highlight w:val="none"/>
        </w:rPr>
        <w:t xml:space="preserve">室，联系电话：</w:t>
      </w:r>
      <w:r>
        <w:rPr>
          <w:rFonts w:ascii="宋体" w:hAnsi="宋体" w:cs="宋体"/>
          <w:color w:val="000000" w:themeColor="text1"/>
          <w:sz w:val="24"/>
          <w:highlight w:val="none"/>
        </w:rPr>
        <w:t xml:space="preserve">025-52875983</w:t>
      </w:r>
      <w:r>
        <w:rPr>
          <w:rFonts w:ascii="宋体" w:hAnsi="宋体" w:cs="宋体"/>
          <w:color w:val="000000" w:themeColor="text1"/>
          <w:sz w:val="24"/>
          <w:highlight w:val="none"/>
        </w:rPr>
        <w:t xml:space="preserve">。</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采购人质疑接收人及联系方式见招标文件第一章。</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29.5 以下情形的质疑不予受理</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29.5.1 内容不符合《政府采购质疑和投诉办法》第十二条规定的质疑。</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29.5.2 超出政府采购法定期限的质疑。</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29.5.3 以传真、电子邮件等方式递交的非原件形式的质疑。</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29.5.4 未参加投标活动的供应商或在投标活动中自身权益未受到损害的供</w:t>
      </w:r>
      <w:r>
        <w:rPr>
          <w:rFonts w:ascii="宋体" w:hAnsi="宋体" w:cs="宋体"/>
          <w:color w:val="000000" w:themeColor="text1"/>
          <w:sz w:val="24"/>
          <w:highlight w:val="none"/>
        </w:rPr>
        <w:t xml:space="preserve">应商所提出的质疑。</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29.5.5供应商组成联合体参加投标，联合体中任何一方或多方未按要求签字、盖章、加盖公章的质疑。</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77" w:name="_Toc12870"/>
      <w:r>
        <w:rPr>
          <w:color w:val="000000" w:themeColor="text1"/>
          <w:highlight w:val="none"/>
        </w:rPr>
      </w:r>
      <w:bookmarkStart w:id="178" w:name="_Toc4655"/>
      <w:r>
        <w:rPr>
          <w:color w:val="000000" w:themeColor="text1"/>
          <w:highlight w:val="none"/>
        </w:rPr>
      </w:r>
      <w:bookmarkStart w:id="179" w:name="_Toc2273"/>
      <w:r>
        <w:rPr>
          <w:rFonts w:ascii="宋体" w:hAnsi="宋体" w:cs="宋体"/>
          <w:b/>
          <w:color w:val="000000" w:themeColor="text1"/>
          <w:sz w:val="24"/>
          <w:highlight w:val="none"/>
        </w:rPr>
        <w:t xml:space="preserve">30、中标通知书</w:t>
      </w:r>
      <w:bookmarkEnd w:id="177"/>
      <w:r>
        <w:rPr>
          <w:color w:val="000000" w:themeColor="text1"/>
          <w:highlight w:val="none"/>
        </w:rPr>
      </w:r>
      <w:bookmarkEnd w:id="178"/>
      <w:r>
        <w:rPr>
          <w:color w:val="000000" w:themeColor="text1"/>
          <w:highlight w:val="none"/>
        </w:rPr>
      </w:r>
      <w:bookmarkEnd w:id="179"/>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30.l中标结果确定后，采购代理机构将向中标人发出中标通知书。请中标人在中标结果公告届满之日起30日内,使用CA数字证书登录</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及时下载中标通知书。因系统存储空间有限，自中标结果公告届满之日起30日后，</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不再保证提供下载中标通知书服务,因未及时下载而造成的不利后果由中标人自行承担。</w:t>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color w:val="000000" w:themeColor="text1"/>
          <w:highlight w:val="none"/>
        </w:rPr>
      </w:r>
    </w:p>
    <w:p>
      <w:pPr>
        <w:rPr>
          <w:color w:val="000000" w:themeColor="text1"/>
          <w:highlight w:val="none"/>
        </w:rPr>
        <w:outlineLvl w:val="1"/>
      </w:pPr>
      <w:r>
        <w:rPr>
          <w:color w:val="000000" w:themeColor="text1"/>
          <w:highlight w:val="none"/>
        </w:rPr>
      </w:r>
      <w:bookmarkStart w:id="180" w:name="_Toc844"/>
      <w:r>
        <w:rPr>
          <w:color w:val="000000" w:themeColor="text1"/>
          <w:highlight w:val="none"/>
        </w:rPr>
      </w:r>
      <w:bookmarkStart w:id="181" w:name="_Toc29831"/>
      <w:r>
        <w:rPr>
          <w:color w:val="000000" w:themeColor="text1"/>
          <w:highlight w:val="none"/>
        </w:rPr>
      </w:r>
      <w:bookmarkStart w:id="182" w:name="_Toc19341"/>
      <w:r>
        <w:rPr>
          <w:color w:val="000000" w:themeColor="text1"/>
          <w:highlight w:val="none"/>
        </w:rPr>
      </w:r>
      <w:bookmarkStart w:id="183" w:name="_Toc194500872"/>
      <w:r>
        <w:rPr>
          <w:color w:val="000000" w:themeColor="text1"/>
          <w:highlight w:val="none"/>
        </w:rPr>
      </w:r>
      <w:bookmarkStart w:id="184" w:name="_Toc4070"/>
      <w:r>
        <w:rPr>
          <w:rFonts w:ascii="宋体" w:hAnsi="宋体" w:cs="宋体"/>
          <w:b/>
          <w:color w:val="000000" w:themeColor="text1"/>
          <w:sz w:val="24"/>
          <w:highlight w:val="none"/>
        </w:rPr>
        <w:t xml:space="preserve">七、授予合同</w:t>
      </w:r>
      <w:bookmarkEnd w:id="180"/>
      <w:r>
        <w:rPr>
          <w:color w:val="000000" w:themeColor="text1"/>
          <w:highlight w:val="none"/>
        </w:rPr>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85" w:name="_Toc6645"/>
      <w:r>
        <w:rPr>
          <w:color w:val="000000" w:themeColor="text1"/>
          <w:highlight w:val="none"/>
        </w:rPr>
      </w:r>
      <w:bookmarkStart w:id="186" w:name="_Toc22036"/>
      <w:r>
        <w:rPr>
          <w:color w:val="000000" w:themeColor="text1"/>
          <w:highlight w:val="none"/>
        </w:rPr>
      </w:r>
      <w:bookmarkStart w:id="187" w:name="_Toc23447"/>
      <w:r>
        <w:rPr>
          <w:rFonts w:ascii="宋体" w:hAnsi="宋体" w:cs="宋体"/>
          <w:b/>
          <w:color w:val="000000" w:themeColor="text1"/>
          <w:sz w:val="24"/>
          <w:highlight w:val="none"/>
        </w:rPr>
        <w:t xml:space="preserve">31. 签订合同</w:t>
      </w:r>
      <w:bookmarkEnd w:id="185"/>
      <w:r>
        <w:rPr>
          <w:color w:val="000000" w:themeColor="text1"/>
          <w:highlight w:val="none"/>
        </w:rPr>
      </w:r>
      <w:bookmarkEnd w:id="186"/>
      <w:r>
        <w:rPr>
          <w:color w:val="000000" w:themeColor="text1"/>
          <w:highlight w:val="none"/>
        </w:rPr>
      </w:r>
      <w:bookmarkEnd w:id="187"/>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31.l中标人应当在中标通知书发出之日起三十日内，按照招标文件确定的事项与采购人签订政府采购合同。</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31.2招标文件、中标人的投标文件及招标过程中有关澄清、承诺文件均应作为合同附件。</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31.3 签订合同后，</w:t>
      </w:r>
      <w:r>
        <w:rPr>
          <w:rFonts w:ascii="宋体" w:hAnsi="宋体" w:cs="宋体"/>
          <w:b/>
          <w:i/>
          <w:color w:val="000000" w:themeColor="text1"/>
          <w:sz w:val="24"/>
          <w:highlight w:val="none"/>
          <w:u w:val="single"/>
        </w:rPr>
        <w:t xml:space="preserve">中标人不得将合同标的进行转包</w:t>
      </w:r>
      <w:r>
        <w:rPr>
          <w:rFonts w:ascii="宋体" w:hAnsi="宋体" w:cs="宋体"/>
          <w:color w:val="000000" w:themeColor="text1"/>
          <w:sz w:val="24"/>
          <w:highlight w:val="none"/>
        </w:rPr>
        <w:t xml:space="preserve">。未经采购人同意，中标人也不得采用分包的形式履行合同，否则采购人有权终止合同。转包或分包造成采购人损失的，中标人应承担相应赔偿责任。</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88" w:name="_Toc24477"/>
      <w:r>
        <w:rPr>
          <w:color w:val="000000" w:themeColor="text1"/>
          <w:highlight w:val="none"/>
        </w:rPr>
      </w:r>
      <w:bookmarkStart w:id="189" w:name="_Toc30929"/>
      <w:r>
        <w:rPr>
          <w:color w:val="000000" w:themeColor="text1"/>
          <w:highlight w:val="none"/>
        </w:rPr>
      </w:r>
      <w:bookmarkStart w:id="190" w:name="_Toc23130"/>
      <w:r>
        <w:rPr>
          <w:rFonts w:ascii="宋体" w:hAnsi="宋体" w:cs="宋体"/>
          <w:b/>
          <w:color w:val="000000" w:themeColor="text1"/>
          <w:sz w:val="24"/>
          <w:highlight w:val="none"/>
        </w:rPr>
        <w:t xml:space="preserve">32、货物（包含与货物相关的服务）的追加</w:t>
      </w:r>
      <w:bookmarkEnd w:id="188"/>
      <w:r>
        <w:rPr>
          <w:color w:val="000000" w:themeColor="text1"/>
          <w:highlight w:val="none"/>
        </w:rPr>
      </w:r>
      <w:bookmarkEnd w:id="189"/>
      <w:r>
        <w:rPr>
          <w:color w:val="000000" w:themeColor="text1"/>
          <w:highlight w:val="none"/>
        </w:rPr>
      </w:r>
      <w:bookmarkEnd w:id="190"/>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color w:val="000000" w:themeColor="text1"/>
          <w:highlight w:val="none"/>
        </w:rPr>
      </w:r>
    </w:p>
    <w:p>
      <w:pPr>
        <w:ind w:firstLine="482"/>
        <w:spacing w:before="161"/>
        <w:rPr>
          <w:color w:val="000000" w:themeColor="text1"/>
          <w:highlight w:val="none"/>
        </w:rPr>
        <w:outlineLvl w:val="2"/>
      </w:pPr>
      <w:r>
        <w:rPr>
          <w:color w:val="000000" w:themeColor="text1"/>
          <w:highlight w:val="none"/>
        </w:rPr>
      </w:r>
      <w:bookmarkStart w:id="191" w:name="_Toc29652"/>
      <w:r>
        <w:rPr>
          <w:color w:val="000000" w:themeColor="text1"/>
          <w:highlight w:val="none"/>
        </w:rPr>
      </w:r>
      <w:bookmarkStart w:id="192" w:name="_Toc11563"/>
      <w:r>
        <w:rPr>
          <w:color w:val="000000" w:themeColor="text1"/>
          <w:highlight w:val="none"/>
        </w:rPr>
      </w:r>
      <w:bookmarkStart w:id="193" w:name="_Toc24472"/>
      <w:r>
        <w:rPr>
          <w:rFonts w:ascii="宋体" w:hAnsi="宋体" w:cs="宋体"/>
          <w:b/>
          <w:color w:val="000000" w:themeColor="text1"/>
          <w:sz w:val="24"/>
          <w:highlight w:val="none"/>
        </w:rPr>
        <w:t xml:space="preserve">33、政府采购履约资金扶持政策</w:t>
      </w:r>
      <w:bookmarkEnd w:id="191"/>
      <w:r>
        <w:rPr>
          <w:color w:val="000000" w:themeColor="text1"/>
          <w:highlight w:val="none"/>
        </w:rPr>
      </w:r>
      <w:bookmarkEnd w:id="192"/>
      <w:r>
        <w:rPr>
          <w:color w:val="000000" w:themeColor="text1"/>
          <w:highlight w:val="none"/>
        </w:rPr>
      </w:r>
      <w:bookmarkEnd w:id="193"/>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中标供应商可凭政府采购合同办理融资贷款，详情请见江苏政府采购网“政采贷”专栏。</w:t>
      </w:r>
      <w:r>
        <w:rPr>
          <w:color w:val="000000" w:themeColor="text1"/>
          <w:highlight w:val="none"/>
        </w:rPr>
      </w:r>
    </w:p>
    <w:p>
      <w:pPr>
        <w:jc w:val="center"/>
        <w:rPr>
          <w:rFonts w:ascii="宋体" w:hAnsi="宋体" w:cs="宋体"/>
          <w:b/>
          <w:color w:val="000000" w:themeColor="text1"/>
          <w:sz w:val="32"/>
          <w:highlight w:val="none"/>
        </w:rPr>
        <w:outlineLvl w:val="0"/>
      </w:pPr>
      <w:r>
        <w:rPr>
          <w:color w:val="000000" w:themeColor="text1"/>
          <w:highlight w:val="none"/>
        </w:rPr>
      </w:r>
      <w:bookmarkStart w:id="194" w:name="_Toc30396"/>
      <w:r>
        <w:rPr>
          <w:color w:val="000000" w:themeColor="text1"/>
          <w:highlight w:val="none"/>
        </w:rPr>
      </w:r>
      <w:bookmarkStart w:id="195" w:name="_Toc194500876"/>
      <w:r>
        <w:rPr>
          <w:color w:val="000000" w:themeColor="text1"/>
          <w:highlight w:val="none"/>
        </w:rPr>
      </w:r>
      <w:bookmarkStart w:id="196" w:name="_Toc305"/>
      <w:r>
        <w:rPr>
          <w:color w:val="000000" w:themeColor="text1"/>
          <w:highlight w:val="none"/>
        </w:rPr>
      </w:r>
      <w:bookmarkStart w:id="197" w:name="_Toc22859"/>
      <w:r>
        <w:rPr>
          <w:color w:val="000000" w:themeColor="text1"/>
          <w:highlight w:val="none"/>
        </w:rPr>
      </w:r>
      <w:bookmarkStart w:id="198" w:name="_Toc6234"/>
      <w:r>
        <w:rPr>
          <w:rFonts w:hint="eastAsia" w:ascii="宋体" w:hAnsi="宋体" w:cs="宋体"/>
          <w:b/>
          <w:color w:val="000000" w:themeColor="text1"/>
          <w:sz w:val="32"/>
          <w:highlight w:val="none"/>
        </w:rPr>
        <w:t xml:space="preserve">第三章   南京市</w:t>
      </w:r>
      <w:r>
        <w:rPr>
          <w:rFonts w:hint="eastAsia" w:ascii="宋体" w:hAnsi="宋体" w:cs="宋体"/>
          <w:b/>
          <w:color w:val="000000" w:themeColor="text1"/>
          <w:sz w:val="32"/>
          <w:highlight w:val="none"/>
        </w:rPr>
        <w:t xml:space="preserve">儿童医院布草</w:t>
      </w:r>
      <w:r>
        <w:rPr>
          <w:rFonts w:hint="eastAsia" w:ascii="宋体" w:hAnsi="宋体" w:cs="宋体"/>
          <w:b/>
          <w:color w:val="000000" w:themeColor="text1"/>
          <w:sz w:val="32"/>
          <w:highlight w:val="none"/>
        </w:rPr>
        <w:t xml:space="preserve">洗涤及相关服务合同</w:t>
      </w:r>
      <w:r>
        <w:rPr>
          <w:color w:val="000000" w:themeColor="text1"/>
          <w:highlight w:val="none"/>
        </w:rPr>
      </w:r>
    </w:p>
    <w:p>
      <w:pPr>
        <w:ind w:firstLine="420"/>
        <w:jc w:val="left"/>
        <w:rPr>
          <w:rFonts w:ascii="宋体" w:hAnsi="宋体" w:cs="宋体"/>
          <w:color w:val="000000" w:themeColor="text1"/>
          <w:highlight w:val="none"/>
        </w:rPr>
      </w:pPr>
      <w:r>
        <w:rPr>
          <w:rFonts w:hint="eastAsia" w:ascii="宋体" w:hAnsi="宋体" w:cs="宋体"/>
          <w:color w:val="000000" w:themeColor="text1"/>
          <w:highlight w:val="none"/>
        </w:rPr>
        <w:t xml:space="preserve">（注：本合同仅为框架性条款，中标后需按招标文件及投标文件情况进行细化，招标文件、投标文件及本条款均作为合同的重要组成部分）</w:t>
      </w:r>
      <w:r>
        <w:rPr>
          <w:color w:val="000000" w:themeColor="text1"/>
          <w:highlight w:val="none"/>
        </w:rPr>
      </w:r>
    </w:p>
    <w:p>
      <w:pPr>
        <w:jc w:val="center"/>
        <w:rPr>
          <w:b/>
          <w:bCs/>
          <w:color w:val="000000" w:themeColor="text1"/>
          <w:sz w:val="24"/>
          <w:highlight w:val="none"/>
        </w:rPr>
      </w:pPr>
      <w:r>
        <w:rPr>
          <w:b/>
          <w:bCs/>
          <w:color w:val="000000" w:themeColor="text1"/>
          <w:sz w:val="24"/>
          <w:highlight w:val="none"/>
        </w:rPr>
      </w:r>
      <w:r>
        <w:rPr>
          <w:color w:val="000000" w:themeColor="text1"/>
          <w:highlight w:val="none"/>
        </w:rPr>
      </w:r>
    </w:p>
    <w:p>
      <w:pPr>
        <w:ind w:firstLine="482"/>
        <w:spacing w:line="360" w:lineRule="auto"/>
        <w:tabs>
          <w:tab w:val="left" w:pos="5004" w:leader="none"/>
        </w:tabs>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甲方：南京市儿童医院</w:t>
      </w:r>
      <w:r>
        <w:rPr>
          <w:color w:val="000000" w:themeColor="text1"/>
          <w:highlight w:val="none"/>
        </w:rPr>
      </w:r>
    </w:p>
    <w:p>
      <w:pPr>
        <w:ind w:firstLine="482"/>
        <w:spacing w:line="360" w:lineRule="auto"/>
        <w:tabs>
          <w:tab w:val="left" w:pos="5004" w:leader="none"/>
        </w:tabs>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乙方：</w:t>
      </w:r>
      <w:r>
        <w:rPr>
          <w:color w:val="000000" w:themeColor="text1"/>
          <w:highlight w:val="none"/>
        </w:rPr>
      </w:r>
    </w:p>
    <w:p>
      <w:pPr>
        <w:ind w:firstLine="482"/>
        <w:spacing w:line="360" w:lineRule="auto"/>
        <w:tabs>
          <w:tab w:val="left" w:pos="5004" w:leader="none"/>
        </w:tabs>
        <w:rPr>
          <w:rFonts w:asciiTheme="minorEastAsia" w:hAnsiTheme="minorEastAsia" w:eastAsiaTheme="minorEastAsia" w:cstheme="minorEastAsia"/>
          <w:b/>
          <w:color w:val="000000" w:themeColor="text1"/>
          <w:sz w:val="24"/>
          <w:highlight w:val="none"/>
        </w:rPr>
      </w:pPr>
      <w:r>
        <w:rPr>
          <w:rFonts w:asciiTheme="minorEastAsia" w:hAnsiTheme="minorEastAsia" w:eastAsiaTheme="minorEastAsia" w:cstheme="minorEastAsia"/>
          <w:b/>
          <w:color w:val="000000" w:themeColor="text1"/>
          <w:sz w:val="24"/>
          <w:highlight w:val="none"/>
        </w:rPr>
      </w:r>
      <w:r>
        <w:rPr>
          <w:color w:val="000000" w:themeColor="text1"/>
          <w:highlight w:val="none"/>
        </w:rPr>
      </w:r>
    </w:p>
    <w:p>
      <w:pPr>
        <w:ind w:firstLine="480"/>
        <w:spacing w:line="360" w:lineRule="auto"/>
        <w:tabs>
          <w:tab w:val="left" w:pos="5004"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甲、乙双方</w:t>
      </w:r>
      <w:r>
        <w:rPr>
          <w:rFonts w:hint="eastAsia" w:asciiTheme="minorEastAsia" w:hAnsiTheme="minorEastAsia" w:eastAsiaTheme="minorEastAsia" w:cstheme="minorEastAsia"/>
          <w:color w:val="000000" w:themeColor="text1"/>
          <w:sz w:val="24"/>
          <w:highlight w:val="none"/>
          <w:lang w:val="zh-CN"/>
        </w:rPr>
        <w:t xml:space="preserve">根据《中华人民共和国民法典》等法律法规的规定，甲乙双方按照招标结果签订本合同。</w:t>
      </w:r>
      <w:r>
        <w:rPr>
          <w:color w:val="000000" w:themeColor="text1"/>
          <w:highlight w:val="none"/>
        </w:rPr>
      </w:r>
    </w:p>
    <w:p>
      <w:pPr>
        <w:ind w:firstLine="482"/>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第一条 合同标的  </w:t>
      </w:r>
      <w:r>
        <w:rPr>
          <w:rFonts w:hint="eastAsia" w:asciiTheme="minorEastAsia" w:hAnsiTheme="minorEastAsia" w:eastAsiaTheme="minorEastAsia" w:cstheme="minorEastAsia"/>
          <w:color w:val="000000" w:themeColor="text1"/>
          <w:sz w:val="24"/>
          <w:highlight w:val="none"/>
          <w:lang w:val="zh-CN"/>
        </w:rPr>
        <w:t xml:space="preserve">乙方根据甲方需求提供下列服务：</w:t>
      </w:r>
      <w:r>
        <w:rPr>
          <w:rFonts w:hint="eastAsia" w:asciiTheme="minorEastAsia" w:hAnsiTheme="minorEastAsia" w:eastAsiaTheme="minorEastAsia" w:cstheme="minorEastAsia"/>
          <w:b/>
          <w:color w:val="000000" w:themeColor="text1"/>
          <w:sz w:val="24"/>
          <w:highlight w:val="none"/>
          <w:u w:val="single"/>
        </w:rPr>
        <w:t xml:space="preserve">南京市</w:t>
      </w:r>
      <w:r>
        <w:rPr>
          <w:rFonts w:hint="eastAsia" w:asciiTheme="minorEastAsia" w:hAnsiTheme="minorEastAsia" w:eastAsiaTheme="minorEastAsia" w:cstheme="minorEastAsia"/>
          <w:b/>
          <w:color w:val="000000" w:themeColor="text1"/>
          <w:sz w:val="24"/>
          <w:highlight w:val="none"/>
          <w:u w:val="single"/>
        </w:rPr>
        <w:t xml:space="preserve">儿童医院布草</w:t>
      </w:r>
      <w:r>
        <w:rPr>
          <w:rFonts w:hint="eastAsia" w:asciiTheme="minorEastAsia" w:hAnsiTheme="minorEastAsia" w:eastAsiaTheme="minorEastAsia" w:cstheme="minorEastAsia"/>
          <w:b/>
          <w:color w:val="000000" w:themeColor="text1"/>
          <w:sz w:val="24"/>
          <w:highlight w:val="none"/>
          <w:u w:val="single"/>
        </w:rPr>
        <w:t xml:space="preserve">洗涤及相关服务</w:t>
      </w:r>
      <w:r>
        <w:rPr>
          <w:rFonts w:hint="eastAsia" w:asciiTheme="minorEastAsia" w:hAnsiTheme="minorEastAsia" w:eastAsiaTheme="minorEastAsia" w:cstheme="minorEastAsia"/>
          <w:color w:val="000000" w:themeColor="text1"/>
          <w:sz w:val="24"/>
          <w:highlight w:val="none"/>
          <w:lang w:val="zh-CN"/>
        </w:rPr>
        <w:t xml:space="preserve">详见乙方投标文件。</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1、项目</w:t>
      </w:r>
      <w:r>
        <w:rPr>
          <w:rFonts w:hint="eastAsia" w:asciiTheme="minorEastAsia" w:hAnsiTheme="minorEastAsia" w:eastAsiaTheme="minorEastAsia" w:cstheme="minorEastAsia"/>
          <w:color w:val="000000" w:themeColor="text1"/>
          <w:sz w:val="24"/>
          <w:highlight w:val="none"/>
        </w:rPr>
        <w:t xml:space="preserve">座落</w:t>
      </w:r>
      <w:r>
        <w:rPr>
          <w:rFonts w:hint="eastAsia" w:asciiTheme="minorEastAsia" w:hAnsiTheme="minorEastAsia" w:eastAsiaTheme="minorEastAsia" w:cstheme="minorEastAsia"/>
          <w:color w:val="000000" w:themeColor="text1"/>
          <w:sz w:val="24"/>
          <w:highlight w:val="none"/>
        </w:rPr>
        <w:t xml:space="preserve">位置：南京市鼓楼区广州路72号、建</w:t>
      </w:r>
      <w:r>
        <w:rPr>
          <w:rFonts w:hint="eastAsia" w:asciiTheme="minorEastAsia" w:hAnsiTheme="minorEastAsia" w:eastAsiaTheme="minorEastAsia" w:cstheme="minorEastAsia"/>
          <w:color w:val="000000" w:themeColor="text1"/>
          <w:sz w:val="24"/>
          <w:highlight w:val="none"/>
        </w:rPr>
        <w:t xml:space="preserve">邺</w:t>
      </w:r>
      <w:r>
        <w:rPr>
          <w:rFonts w:hint="eastAsia" w:asciiTheme="minorEastAsia" w:hAnsiTheme="minorEastAsia" w:eastAsiaTheme="minorEastAsia" w:cstheme="minorEastAsia"/>
          <w:color w:val="000000" w:themeColor="text1"/>
          <w:sz w:val="24"/>
          <w:highlight w:val="none"/>
        </w:rPr>
        <w:t xml:space="preserve">区江东南路8号</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2、洗涤服务委托管理期限：</w:t>
      </w:r>
      <w:r>
        <w:rPr>
          <w:color w:val="000000" w:themeColor="text1"/>
          <w:highlight w:val="none"/>
        </w:rPr>
      </w:r>
    </w:p>
    <w:p>
      <w:pPr>
        <w:ind w:firstLine="482"/>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lang w:val="zh-CN"/>
        </w:rPr>
        <w:t xml:space="preserve">第二条 合同总价款</w:t>
      </w:r>
      <w:r>
        <w:rPr>
          <w:color w:val="000000" w:themeColor="text1"/>
          <w:highlight w:val="none"/>
        </w:rP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1、本合同人民币总价款为</w:t>
      </w:r>
      <w:r>
        <w:rPr>
          <w:rFonts w:hint="eastAsia" w:asciiTheme="minorEastAsia" w:hAnsiTheme="minorEastAsia" w:eastAsiaTheme="minorEastAsia" w:cstheme="minorEastAsia"/>
          <w:color w:val="000000" w:themeColor="text1"/>
          <w:sz w:val="24"/>
          <w:highlight w:val="none"/>
          <w:u w:val="single"/>
          <w:lang w:val="zh-CN"/>
        </w:rPr>
        <w:t xml:space="preserve">__          __</w:t>
      </w:r>
      <w:r>
        <w:rPr>
          <w:rFonts w:hint="eastAsia" w:asciiTheme="minorEastAsia" w:hAnsiTheme="minorEastAsia" w:eastAsiaTheme="minorEastAsia" w:cstheme="minorEastAsia"/>
          <w:color w:val="000000" w:themeColor="text1"/>
          <w:sz w:val="24"/>
          <w:highlight w:val="none"/>
          <w:lang w:val="zh-CN"/>
        </w:rPr>
        <w:t xml:space="preserve">（大写）人民币，分项价款在“投标报价表”中有明确规定。</w:t>
      </w:r>
      <w:r>
        <w:rPr>
          <w:rFonts w:hint="eastAsia" w:asciiTheme="minorEastAsia" w:hAnsiTheme="minorEastAsia" w:eastAsiaTheme="minorEastAsia" w:cstheme="minorEastAsia"/>
          <w:color w:val="000000" w:themeColor="text1"/>
          <w:sz w:val="24"/>
          <w:highlight w:val="none"/>
          <w:lang w:val="zh-CN"/>
        </w:rPr>
        <w:t xml:space="preserve">供应商凭服务</w:t>
      </w:r>
      <w:r>
        <w:rPr>
          <w:rFonts w:hint="eastAsia" w:asciiTheme="minorEastAsia" w:hAnsiTheme="minorEastAsia" w:eastAsiaTheme="minorEastAsia" w:cstheme="minorEastAsia"/>
          <w:color w:val="000000" w:themeColor="text1"/>
          <w:sz w:val="24"/>
          <w:highlight w:val="none"/>
          <w:lang w:val="zh-CN"/>
        </w:rPr>
        <w:t xml:space="preserve">考核表、双方确认签字/盖章后的清单和符合采购人要求的发票，每月结算一次，结算方式为根据分项价款及实际洗涤数量、租赁数量、购买数量按实结算。供应商应付的违约金、赔偿金等，采购有权在每月应付服务中直接扣除。</w:t>
      </w:r>
      <w:r>
        <w:rPr>
          <w:color w:val="000000" w:themeColor="text1"/>
          <w:highlight w:val="none"/>
        </w:rP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2、本合同价款是完成本项目所发生的包括洗涤、运输、修补、人员费用、支付给员工的工资（不得低于乙方所在地最低工资标准）、节假日加班费用、管理费用、装备费用、成交服务费、税费、国家强制缴纳的各种社会保障资金等所有费用，以及乙方认为需要的其他费用等。</w:t>
      </w:r>
      <w:r>
        <w:rPr>
          <w:color w:val="000000" w:themeColor="text1"/>
          <w:highlight w:val="none"/>
        </w:rPr>
      </w:r>
    </w:p>
    <w:p>
      <w:pPr>
        <w:ind w:firstLine="482"/>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lang w:val="zh-CN"/>
        </w:rPr>
        <w:t xml:space="preserve">第三条 组成本合同的有关文件</w:t>
      </w:r>
      <w:r>
        <w:rPr>
          <w:rFonts w:hint="eastAsia" w:asciiTheme="minorEastAsia" w:hAnsiTheme="minorEastAsia" w:eastAsiaTheme="minorEastAsia" w:cstheme="minorEastAsia"/>
          <w:color w:val="000000" w:themeColor="text1"/>
          <w:sz w:val="24"/>
          <w:highlight w:val="none"/>
          <w:lang w:val="zh-CN"/>
        </w:rPr>
        <w:t xml:space="preserve">  下列</w:t>
      </w:r>
      <w:r>
        <w:rPr>
          <w:rFonts w:hint="eastAsia" w:asciiTheme="minorEastAsia" w:hAnsiTheme="minorEastAsia" w:eastAsiaTheme="minorEastAsia" w:cstheme="minorEastAsia"/>
          <w:color w:val="000000" w:themeColor="text1"/>
          <w:sz w:val="24"/>
          <w:highlight w:val="none"/>
          <w:lang w:val="zh-CN"/>
        </w:rPr>
        <w:t xml:space="preserve">关于</w:t>
      </w:r>
      <w:r>
        <w:rPr>
          <w:rFonts w:hint="eastAsia" w:asciiTheme="minorEastAsia" w:hAnsiTheme="minorEastAsia" w:eastAsiaTheme="minorEastAsia" w:cstheme="minorEastAsia"/>
          <w:color w:val="000000" w:themeColor="text1"/>
          <w:sz w:val="24"/>
          <w:highlight w:val="none"/>
          <w:u w:val="single"/>
          <w:lang w:val="zh-CN"/>
        </w:rPr>
        <w:t xml:space="preserve">号</w:t>
      </w:r>
      <w:r>
        <w:rPr>
          <w:rFonts w:hint="eastAsia" w:asciiTheme="minorEastAsia" w:hAnsiTheme="minorEastAsia" w:eastAsiaTheme="minorEastAsia" w:cstheme="minorEastAsia"/>
          <w:color w:val="000000" w:themeColor="text1"/>
          <w:sz w:val="24"/>
          <w:highlight w:val="none"/>
          <w:lang w:val="zh-CN"/>
        </w:rPr>
        <w:t xml:space="preserve">标的招投标文件或与本次采购活动方式相适应的文件及有关附件是本合同不可分割的组成部分，与本合同具有同等法律效力，这些文件包括但不限于：</w:t>
      </w:r>
      <w:r>
        <w:rPr>
          <w:color w:val="000000" w:themeColor="text1"/>
          <w:highlight w:val="none"/>
        </w:rP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（1）乙方提供的投标文件和投标报价表；</w:t>
      </w:r>
      <w:r>
        <w:rPr>
          <w:color w:val="000000" w:themeColor="text1"/>
          <w:highlight w:val="none"/>
        </w:rP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（2）技术规格响应表；</w:t>
      </w:r>
      <w:r>
        <w:rPr>
          <w:color w:val="000000" w:themeColor="text1"/>
          <w:highlight w:val="none"/>
        </w:rP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（3）投标承诺/服务承诺；</w:t>
      </w:r>
      <w:r>
        <w:rPr>
          <w:color w:val="000000" w:themeColor="text1"/>
          <w:highlight w:val="none"/>
        </w:rP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（4）中标通知书；</w:t>
      </w:r>
      <w:r>
        <w:rPr>
          <w:color w:val="000000" w:themeColor="text1"/>
          <w:highlight w:val="none"/>
        </w:rP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（5）甲乙双方商定的其他文件等。</w:t>
      </w:r>
      <w:r>
        <w:rPr>
          <w:color w:val="000000" w:themeColor="text1"/>
          <w:highlight w:val="none"/>
        </w:rPr>
      </w:r>
    </w:p>
    <w:p>
      <w:pPr>
        <w:ind w:firstLine="482"/>
        <w:jc w:val="left"/>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第四条 </w:t>
      </w:r>
      <w:r>
        <w:rPr>
          <w:rFonts w:hint="eastAsia" w:asciiTheme="minorEastAsia" w:hAnsiTheme="minorEastAsia" w:eastAsiaTheme="minorEastAsia" w:cstheme="minorEastAsia"/>
          <w:b/>
          <w:bCs/>
          <w:color w:val="000000" w:themeColor="text1"/>
          <w:sz w:val="24"/>
          <w:highlight w:val="none"/>
        </w:rPr>
        <w:t xml:space="preserve">甲方的权利和义务</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1、甲方同意将南京市儿童医院的交给乙方洗涤，对乙方的洗涤服务及质量进行监督。要求乙方</w:t>
      </w:r>
      <w:r>
        <w:rPr>
          <w:rFonts w:hint="eastAsia" w:asciiTheme="minorEastAsia" w:hAnsiTheme="minorEastAsia" w:eastAsiaTheme="minorEastAsia" w:cstheme="minorEastAsia"/>
          <w:color w:val="000000" w:themeColor="text1"/>
          <w:sz w:val="24"/>
          <w:highlight w:val="none"/>
        </w:rPr>
        <w:t xml:space="preserve">确保布草的</w:t>
      </w:r>
      <w:r>
        <w:rPr>
          <w:rFonts w:hint="eastAsia" w:asciiTheme="minorEastAsia" w:hAnsiTheme="minorEastAsia" w:eastAsiaTheme="minorEastAsia" w:cstheme="minorEastAsia"/>
          <w:color w:val="000000" w:themeColor="text1"/>
          <w:sz w:val="24"/>
          <w:highlight w:val="none"/>
        </w:rPr>
        <w:t xml:space="preserve">洗涤质量洁白、干净、平整，并保证洗涤后</w:t>
      </w:r>
      <w:r>
        <w:rPr>
          <w:rFonts w:hint="eastAsia" w:asciiTheme="minorEastAsia" w:hAnsiTheme="minorEastAsia" w:eastAsiaTheme="minorEastAsia" w:cstheme="minorEastAsia"/>
          <w:color w:val="000000" w:themeColor="text1"/>
          <w:sz w:val="24"/>
          <w:highlight w:val="none"/>
        </w:rPr>
        <w:t xml:space="preserve">的布草无毒</w:t>
      </w:r>
      <w:r>
        <w:rPr>
          <w:rFonts w:hint="eastAsia" w:asciiTheme="minorEastAsia" w:hAnsiTheme="minorEastAsia" w:eastAsiaTheme="minorEastAsia" w:cstheme="minorEastAsia"/>
          <w:color w:val="000000" w:themeColor="text1"/>
          <w:sz w:val="24"/>
          <w:highlight w:val="none"/>
        </w:rPr>
        <w:t xml:space="preserve">、无害、无副作用，对人体不会产生不良影响。如乙方洗涤</w:t>
      </w:r>
      <w:r>
        <w:rPr>
          <w:rFonts w:hint="eastAsia" w:asciiTheme="minorEastAsia" w:hAnsiTheme="minorEastAsia" w:eastAsiaTheme="minorEastAsia" w:cstheme="minorEastAsia"/>
          <w:color w:val="000000" w:themeColor="text1"/>
          <w:sz w:val="24"/>
          <w:highlight w:val="none"/>
        </w:rPr>
        <w:t xml:space="preserve">的布草未</w:t>
      </w:r>
      <w:r>
        <w:rPr>
          <w:rFonts w:hint="eastAsia" w:asciiTheme="minorEastAsia" w:hAnsiTheme="minorEastAsia" w:eastAsiaTheme="minorEastAsia" w:cstheme="minorEastAsia"/>
          <w:color w:val="000000" w:themeColor="text1"/>
          <w:sz w:val="24"/>
          <w:highlight w:val="none"/>
        </w:rPr>
        <w:t xml:space="preserve">达到以上要求，甲方有权要求乙方免费重洗，并赔偿因此造成的损失。</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2、对于卫生部规定的烈性</w:t>
      </w:r>
      <w:r>
        <w:rPr>
          <w:rFonts w:hint="eastAsia" w:asciiTheme="minorEastAsia" w:hAnsiTheme="minorEastAsia" w:eastAsiaTheme="minorEastAsia" w:cstheme="minorEastAsia"/>
          <w:color w:val="000000" w:themeColor="text1"/>
          <w:sz w:val="24"/>
          <w:highlight w:val="none"/>
        </w:rPr>
        <w:t xml:space="preserve">传染病布草物品</w:t>
      </w:r>
      <w:r>
        <w:rPr>
          <w:rFonts w:hint="eastAsia" w:asciiTheme="minorEastAsia" w:hAnsiTheme="minorEastAsia" w:eastAsiaTheme="minorEastAsia" w:cstheme="minorEastAsia"/>
          <w:color w:val="000000" w:themeColor="text1"/>
          <w:sz w:val="24"/>
          <w:highlight w:val="none"/>
        </w:rPr>
        <w:t xml:space="preserve">，甲方不得交由乙方洗涤，应就地焚毁，否则甲方应负全部责任。对于需消毒的布草，乙方应自觉遵守质检、</w:t>
      </w:r>
      <w:r>
        <w:rPr>
          <w:rFonts w:hint="eastAsia" w:asciiTheme="minorEastAsia" w:hAnsiTheme="minorEastAsia" w:eastAsiaTheme="minorEastAsia" w:cstheme="minorEastAsia"/>
          <w:color w:val="000000" w:themeColor="text1"/>
          <w:sz w:val="24"/>
          <w:highlight w:val="none"/>
        </w:rPr>
        <w:t xml:space="preserve">疾控等</w:t>
      </w:r>
      <w:r>
        <w:rPr>
          <w:rFonts w:hint="eastAsia" w:asciiTheme="minorEastAsia" w:hAnsiTheme="minorEastAsia" w:eastAsiaTheme="minorEastAsia" w:cstheme="minorEastAsia"/>
          <w:color w:val="000000" w:themeColor="text1"/>
          <w:sz w:val="24"/>
          <w:highlight w:val="none"/>
        </w:rPr>
        <w:t xml:space="preserve">监督部门严格操作程序进行消毒，如因未消毒或消毒不彻底导致院内感染等事故，乙方应赔偿全部经济损失，甲方同时保留诉讼的权利。</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3、本协议中涉及的乙方应当向甲方支付的赔偿金、违约金等款项，由甲方通知乙方后由，甲方从当月支付给乙方的洗涤费中直接扣除。</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4、甲方不定期对洗涤公司洗涤情况抽查，检查洗涤分类、洗涤质量、洗涤环境等情况，如有违规、不合格等现象，则根据情节给予处罚或解除合同。</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5、乙方在合同履约期间如相关资质（环保及特种设备等）证件过期、失效受到当地相关政府职能部门检查、通报，责令停业整顿的，甲方视乙方为违约，有权解除合同，并追究乙方赔偿责任。</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6、甲方将安排一位负责人协助管理洗涤服务工作。</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7、甲方向乙方提供每个院区周转库一个。</w:t>
      </w:r>
      <w:r>
        <w:rPr>
          <w:color w:val="000000" w:themeColor="text1"/>
          <w:highlight w:val="none"/>
        </w:rPr>
      </w:r>
    </w:p>
    <w:p>
      <w:pPr>
        <w:ind w:firstLine="482"/>
        <w:spacing w:line="360" w:lineRule="auto"/>
        <w:rPr>
          <w:rFonts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第五条 </w:t>
      </w:r>
      <w:r>
        <w:rPr>
          <w:rFonts w:hint="eastAsia" w:asciiTheme="minorEastAsia" w:hAnsiTheme="minorEastAsia" w:eastAsiaTheme="minorEastAsia" w:cstheme="minorEastAsia"/>
          <w:b/>
          <w:bCs/>
          <w:color w:val="000000" w:themeColor="text1"/>
          <w:sz w:val="24"/>
          <w:highlight w:val="none"/>
        </w:rPr>
        <w:t xml:space="preserve">乙方的权利和义务</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1、乙方承担甲方</w:t>
      </w:r>
      <w:r>
        <w:rPr>
          <w:rFonts w:hint="eastAsia" w:asciiTheme="minorEastAsia" w:hAnsiTheme="minorEastAsia" w:eastAsiaTheme="minorEastAsia" w:cstheme="minorEastAsia"/>
          <w:color w:val="000000" w:themeColor="text1"/>
          <w:sz w:val="24"/>
          <w:highlight w:val="none"/>
        </w:rPr>
        <w:t xml:space="preserve">所有布草的</w:t>
      </w:r>
      <w:r>
        <w:rPr>
          <w:rFonts w:hint="eastAsia" w:asciiTheme="minorEastAsia" w:hAnsiTheme="minorEastAsia" w:eastAsiaTheme="minorEastAsia" w:cstheme="minorEastAsia"/>
          <w:color w:val="000000" w:themeColor="text1"/>
          <w:sz w:val="24"/>
          <w:highlight w:val="none"/>
        </w:rPr>
        <w:t xml:space="preserve">洗涤工作，每月定期组织所有工作人员参加服</w:t>
      </w:r>
      <w:r>
        <w:rPr>
          <w:rFonts w:hint="eastAsia" w:asciiTheme="minorEastAsia" w:hAnsiTheme="minorEastAsia" w:eastAsiaTheme="minorEastAsia" w:cstheme="minorEastAsia"/>
          <w:color w:val="000000" w:themeColor="text1"/>
          <w:sz w:val="24"/>
          <w:highlight w:val="none"/>
        </w:rPr>
        <w:t xml:space="preserve">务培训。</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2、乙方根据工作量，安排收发人员在甲方工作，收发人员必须是身体健康、有较好的服务能力、服务态度良好、责任心强、吃苦耐劳、能满足甲方工作需要的人员。</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3、乙方每天安排收发人员到各病区、科室收取待洗布草，将洗涤后的</w:t>
      </w:r>
      <w:r>
        <w:rPr>
          <w:rFonts w:hint="eastAsia" w:asciiTheme="minorEastAsia" w:hAnsiTheme="minorEastAsia" w:eastAsiaTheme="minorEastAsia" w:cstheme="minorEastAsia"/>
          <w:color w:val="000000" w:themeColor="text1"/>
          <w:sz w:val="24"/>
          <w:highlight w:val="none"/>
        </w:rPr>
        <w:t xml:space="preserve">干净布草送至</w:t>
      </w:r>
      <w:r>
        <w:rPr>
          <w:rFonts w:hint="eastAsia" w:asciiTheme="minorEastAsia" w:hAnsiTheme="minorEastAsia" w:eastAsiaTheme="minorEastAsia" w:cstheme="minorEastAsia"/>
          <w:color w:val="000000" w:themeColor="text1"/>
          <w:sz w:val="24"/>
          <w:highlight w:val="none"/>
        </w:rPr>
        <w:t xml:space="preserve">各病区、科室,甲乙双方对清洗的</w:t>
      </w:r>
      <w:r>
        <w:rPr>
          <w:rFonts w:hint="eastAsia" w:asciiTheme="minorEastAsia" w:hAnsiTheme="minorEastAsia" w:eastAsiaTheme="minorEastAsia" w:cstheme="minorEastAsia"/>
          <w:color w:val="000000" w:themeColor="text1"/>
          <w:sz w:val="24"/>
          <w:highlight w:val="none"/>
        </w:rPr>
        <w:t xml:space="preserve">布草建立</w:t>
      </w:r>
      <w:r>
        <w:rPr>
          <w:rFonts w:hint="eastAsia" w:asciiTheme="minorEastAsia" w:hAnsiTheme="minorEastAsia" w:eastAsiaTheme="minorEastAsia" w:cstheme="minorEastAsia"/>
          <w:color w:val="000000" w:themeColor="text1"/>
          <w:sz w:val="24"/>
          <w:highlight w:val="none"/>
        </w:rPr>
        <w:t xml:space="preserve">规范的交接手续，双方交接时必须填写清单签字认可。</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4、乙方除完成</w:t>
      </w:r>
      <w:r>
        <w:rPr>
          <w:rFonts w:hint="eastAsia" w:asciiTheme="minorEastAsia" w:hAnsiTheme="minorEastAsia" w:eastAsiaTheme="minorEastAsia" w:cstheme="minorEastAsia"/>
          <w:color w:val="000000" w:themeColor="text1"/>
          <w:sz w:val="24"/>
          <w:highlight w:val="none"/>
        </w:rPr>
        <w:t xml:space="preserve">甲方布草洗涤</w:t>
      </w:r>
      <w:r>
        <w:rPr>
          <w:rFonts w:hint="eastAsia" w:asciiTheme="minorEastAsia" w:hAnsiTheme="minorEastAsia" w:eastAsiaTheme="minorEastAsia" w:cstheme="minorEastAsia"/>
          <w:color w:val="000000" w:themeColor="text1"/>
          <w:sz w:val="24"/>
          <w:highlight w:val="none"/>
        </w:rPr>
        <w:t xml:space="preserve">工作外，必须免费提供</w:t>
      </w:r>
      <w:r>
        <w:rPr>
          <w:rFonts w:hint="eastAsia" w:asciiTheme="minorEastAsia" w:hAnsiTheme="minorEastAsia" w:eastAsiaTheme="minorEastAsia" w:cstheme="minorEastAsia"/>
          <w:color w:val="000000" w:themeColor="text1"/>
          <w:sz w:val="24"/>
          <w:highlight w:val="none"/>
        </w:rPr>
        <w:t xml:space="preserve">所有布草开线</w:t>
      </w:r>
      <w:r>
        <w:rPr>
          <w:rFonts w:hint="eastAsia" w:asciiTheme="minorEastAsia" w:hAnsiTheme="minorEastAsia" w:eastAsiaTheme="minorEastAsia" w:cstheme="minorEastAsia"/>
          <w:color w:val="000000" w:themeColor="text1"/>
          <w:sz w:val="24"/>
          <w:highlight w:val="none"/>
        </w:rPr>
        <w:t xml:space="preserve">后的缝补、制服钉纽扣、上松紧带或拉链等服务。</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5、乙方洗涤后的</w:t>
      </w:r>
      <w:r>
        <w:rPr>
          <w:rFonts w:hint="eastAsia" w:asciiTheme="minorEastAsia" w:hAnsiTheme="minorEastAsia" w:eastAsiaTheme="minorEastAsia" w:cstheme="minorEastAsia"/>
          <w:color w:val="000000" w:themeColor="text1"/>
          <w:sz w:val="24"/>
          <w:highlight w:val="none"/>
        </w:rPr>
        <w:t xml:space="preserve">布草如</w:t>
      </w:r>
      <w:r>
        <w:rPr>
          <w:rFonts w:hint="eastAsia" w:asciiTheme="minorEastAsia" w:hAnsiTheme="minorEastAsia" w:eastAsiaTheme="minorEastAsia" w:cstheme="minorEastAsia"/>
          <w:color w:val="000000" w:themeColor="text1"/>
          <w:sz w:val="24"/>
          <w:highlight w:val="none"/>
        </w:rPr>
        <w:t xml:space="preserve">有瑕疵，清洗未达标准的，乙方须免费为甲方重新清洗并赔偿损失，对于需消毒的布草，乙方应自觉遵守质检、</w:t>
      </w:r>
      <w:r>
        <w:rPr>
          <w:rFonts w:hint="eastAsia" w:asciiTheme="minorEastAsia" w:hAnsiTheme="minorEastAsia" w:eastAsiaTheme="minorEastAsia" w:cstheme="minorEastAsia"/>
          <w:color w:val="000000" w:themeColor="text1"/>
          <w:sz w:val="24"/>
          <w:highlight w:val="none"/>
        </w:rPr>
        <w:t xml:space="preserve">疾控等</w:t>
      </w:r>
      <w:r>
        <w:rPr>
          <w:rFonts w:hint="eastAsia" w:asciiTheme="minorEastAsia" w:hAnsiTheme="minorEastAsia" w:eastAsiaTheme="minorEastAsia" w:cstheme="minorEastAsia"/>
          <w:color w:val="000000" w:themeColor="text1"/>
          <w:sz w:val="24"/>
          <w:highlight w:val="none"/>
        </w:rPr>
        <w:t xml:space="preserve">监督部门严格操作程序进行消毒。送洗</w:t>
      </w:r>
      <w:r>
        <w:rPr>
          <w:rFonts w:hint="eastAsia" w:asciiTheme="minorEastAsia" w:hAnsiTheme="minorEastAsia" w:eastAsiaTheme="minorEastAsia" w:cstheme="minorEastAsia"/>
          <w:color w:val="000000" w:themeColor="text1"/>
          <w:sz w:val="24"/>
          <w:highlight w:val="none"/>
        </w:rPr>
        <w:t xml:space="preserve">布草如</w:t>
      </w:r>
      <w:r>
        <w:rPr>
          <w:rFonts w:hint="eastAsia" w:asciiTheme="minorEastAsia" w:hAnsiTheme="minorEastAsia" w:eastAsiaTheme="minorEastAsia" w:cstheme="minorEastAsia"/>
          <w:color w:val="000000" w:themeColor="text1"/>
          <w:sz w:val="24"/>
          <w:highlight w:val="none"/>
        </w:rPr>
        <w:t xml:space="preserve">有遗失或乙方人为因素造成衣物损坏的，无论新旧，由乙方按</w:t>
      </w:r>
      <w:r>
        <w:rPr>
          <w:rFonts w:hint="eastAsia" w:asciiTheme="minorEastAsia" w:hAnsiTheme="minorEastAsia" w:eastAsiaTheme="minorEastAsia" w:cstheme="minorEastAsia"/>
          <w:color w:val="000000" w:themeColor="text1"/>
          <w:sz w:val="24"/>
          <w:highlight w:val="none"/>
        </w:rPr>
        <w:t xml:space="preserve">甲方布草的</w:t>
      </w:r>
      <w:r>
        <w:rPr>
          <w:rFonts w:hint="eastAsia" w:asciiTheme="minorEastAsia" w:hAnsiTheme="minorEastAsia" w:eastAsiaTheme="minorEastAsia" w:cstheme="minorEastAsia"/>
          <w:color w:val="000000" w:themeColor="text1"/>
          <w:sz w:val="24"/>
          <w:highlight w:val="none"/>
        </w:rPr>
        <w:t xml:space="preserve">购进价格的折旧进行赔偿，赔偿费用在当月洗涤费中扣除。</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6、乙方按照甲方规定的时间到各病区、科室下收、下送布草。未按规定时间下收、下</w:t>
      </w:r>
      <w:r>
        <w:rPr>
          <w:rFonts w:hint="eastAsia" w:asciiTheme="minorEastAsia" w:hAnsiTheme="minorEastAsia" w:eastAsiaTheme="minorEastAsia" w:cstheme="minorEastAsia"/>
          <w:color w:val="000000" w:themeColor="text1"/>
          <w:sz w:val="24"/>
          <w:highlight w:val="none"/>
        </w:rPr>
        <w:t xml:space="preserve">送影响</w:t>
      </w:r>
      <w:r>
        <w:rPr>
          <w:rFonts w:hint="eastAsia" w:asciiTheme="minorEastAsia" w:hAnsiTheme="minorEastAsia" w:eastAsiaTheme="minorEastAsia" w:cstheme="minorEastAsia"/>
          <w:color w:val="000000" w:themeColor="text1"/>
          <w:sz w:val="24"/>
          <w:highlight w:val="none"/>
        </w:rPr>
        <w:t xml:space="preserve">甲方工作秩序的并造成严重后果的，甲方可根据情节扣除当月的洗涤费1000元。</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7、送</w:t>
      </w:r>
      <w:r>
        <w:rPr>
          <w:rFonts w:hint="eastAsia" w:asciiTheme="minorEastAsia" w:hAnsiTheme="minorEastAsia" w:eastAsiaTheme="minorEastAsia" w:cstheme="minorEastAsia"/>
          <w:color w:val="000000" w:themeColor="text1"/>
          <w:sz w:val="24"/>
          <w:highlight w:val="none"/>
        </w:rPr>
        <w:t xml:space="preserve">洗布草中</w:t>
      </w:r>
      <w:r>
        <w:rPr>
          <w:rFonts w:hint="eastAsia" w:asciiTheme="minorEastAsia" w:hAnsiTheme="minorEastAsia" w:eastAsiaTheme="minorEastAsia" w:cstheme="minorEastAsia"/>
          <w:color w:val="000000" w:themeColor="text1"/>
          <w:sz w:val="24"/>
          <w:highlight w:val="none"/>
        </w:rPr>
        <w:t xml:space="preserve">如发现染发剂、摩丝、碳素墨水、圆珠笔油、某些药斑、中药制剂、烧伤药水、玻璃胶、鞋油等顽固污渍，尽量洗净，如无法洗净应说明原因。但是要按照行业的实际情况，将未洗净率控制在3%之内，合格率控制在97%以上。</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8、乙方因提供</w:t>
      </w:r>
      <w:r>
        <w:rPr>
          <w:rFonts w:hint="eastAsia" w:asciiTheme="minorEastAsia" w:hAnsiTheme="minorEastAsia" w:eastAsiaTheme="minorEastAsia" w:cstheme="minorEastAsia"/>
          <w:color w:val="000000" w:themeColor="text1"/>
          <w:sz w:val="24"/>
          <w:highlight w:val="none"/>
        </w:rPr>
        <w:t xml:space="preserve">本服务</w:t>
      </w:r>
      <w:r>
        <w:rPr>
          <w:rFonts w:hint="eastAsia" w:asciiTheme="minorEastAsia" w:hAnsiTheme="minorEastAsia" w:eastAsiaTheme="minorEastAsia" w:cstheme="minorEastAsia"/>
          <w:color w:val="000000" w:themeColor="text1"/>
          <w:sz w:val="24"/>
          <w:highlight w:val="none"/>
        </w:rPr>
        <w:t xml:space="preserve">而知悉甲方之办公室、诊区、手术室、病房、库房等平面位置或其它甲方任何业务、技术上之信息，皆为甲方机密，未经甲方书面同意不得泄漏或者告知</w:t>
      </w:r>
      <w:r>
        <w:rPr>
          <w:rFonts w:hint="eastAsia" w:asciiTheme="minorEastAsia" w:hAnsiTheme="minorEastAsia" w:eastAsiaTheme="minorEastAsia" w:cstheme="minorEastAsia"/>
          <w:color w:val="000000" w:themeColor="text1"/>
          <w:sz w:val="24"/>
          <w:highlight w:val="none"/>
        </w:rPr>
        <w:t xml:space="preserve">予任何</w:t>
      </w:r>
      <w:r>
        <w:rPr>
          <w:rFonts w:hint="eastAsia" w:asciiTheme="minorEastAsia" w:hAnsiTheme="minorEastAsia" w:eastAsiaTheme="minorEastAsia" w:cstheme="minorEastAsia"/>
          <w:color w:val="000000" w:themeColor="text1"/>
          <w:sz w:val="24"/>
          <w:highlight w:val="none"/>
        </w:rPr>
        <w:t xml:space="preserve">第三人。</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9、乙方提供的洗涤质量和服务质量不能达到国家相关规范标准的要求和招标文件规定，不能通过甲方的验收，乙方应承</w:t>
      </w:r>
      <w:r>
        <w:rPr>
          <w:rFonts w:hint="eastAsia" w:asciiTheme="minorEastAsia" w:hAnsiTheme="minorEastAsia" w:eastAsiaTheme="minorEastAsia" w:cstheme="minorEastAsia"/>
          <w:color w:val="000000" w:themeColor="text1"/>
          <w:sz w:val="24"/>
          <w:highlight w:val="none"/>
        </w:rPr>
        <w:t xml:space="preserve">担相关</w:t>
      </w:r>
      <w:r>
        <w:rPr>
          <w:rFonts w:hint="eastAsia" w:asciiTheme="minorEastAsia" w:hAnsiTheme="minorEastAsia" w:eastAsiaTheme="minorEastAsia" w:cstheme="minorEastAsia"/>
          <w:color w:val="000000" w:themeColor="text1"/>
          <w:sz w:val="24"/>
          <w:highlight w:val="none"/>
        </w:rPr>
        <w:t xml:space="preserve">损失并及时进行整改，如整改后仍然不能达到甲方的要求，甲方有权将单方面终止合同并追究投标</w:t>
      </w:r>
      <w:r>
        <w:rPr>
          <w:rFonts w:hint="eastAsia" w:asciiTheme="minorEastAsia" w:hAnsiTheme="minorEastAsia" w:eastAsiaTheme="minorEastAsia" w:cstheme="minorEastAsia"/>
          <w:color w:val="000000" w:themeColor="text1"/>
          <w:sz w:val="24"/>
          <w:highlight w:val="none"/>
        </w:rPr>
        <w:t xml:space="preserve">方相</w:t>
      </w:r>
      <w:r>
        <w:rPr>
          <w:rFonts w:hint="eastAsia" w:asciiTheme="minorEastAsia" w:hAnsiTheme="minorEastAsia" w:eastAsiaTheme="minorEastAsia" w:cstheme="minorEastAsia"/>
          <w:color w:val="000000" w:themeColor="text1"/>
          <w:sz w:val="24"/>
          <w:highlight w:val="none"/>
        </w:rPr>
        <w:t xml:space="preserve">关</w:t>
      </w:r>
      <w:r>
        <w:rPr>
          <w:rFonts w:hint="eastAsia" w:asciiTheme="minorEastAsia" w:hAnsiTheme="minorEastAsia" w:eastAsiaTheme="minorEastAsia" w:cstheme="minorEastAsia"/>
          <w:color w:val="000000" w:themeColor="text1"/>
          <w:sz w:val="24"/>
          <w:highlight w:val="none"/>
        </w:rPr>
        <w:t xml:space="preserve">违约责任。</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10、乙方需提供白天服务，并且保证乙方的周转库有充足的库存保证甲方的</w:t>
      </w:r>
      <w:r>
        <w:rPr>
          <w:rFonts w:hint="eastAsia" w:asciiTheme="minorEastAsia" w:hAnsiTheme="minorEastAsia" w:eastAsiaTheme="minorEastAsia" w:cstheme="minorEastAsia"/>
          <w:color w:val="000000" w:themeColor="text1"/>
          <w:sz w:val="24"/>
          <w:highlight w:val="none"/>
        </w:rPr>
        <w:t xml:space="preserve">洁净布草需求</w:t>
      </w: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t xml:space="preserve">11、</w:t>
      </w:r>
      <w:r>
        <w:rPr>
          <w:rFonts w:hint="eastAsia" w:asciiTheme="minorEastAsia" w:hAnsiTheme="minorEastAsia" w:eastAsiaTheme="minorEastAsia" w:cstheme="minorEastAsia"/>
          <w:color w:val="000000" w:themeColor="text1"/>
          <w:sz w:val="24"/>
          <w:highlight w:val="none"/>
        </w:rPr>
        <w:t xml:space="preserve">为确保甲方正常使用，乙方如果</w:t>
      </w:r>
      <w:r>
        <w:rPr>
          <w:rFonts w:hint="eastAsia" w:asciiTheme="minorEastAsia" w:hAnsiTheme="minorEastAsia" w:eastAsiaTheme="minorEastAsia" w:cstheme="minorEastAsia"/>
          <w:color w:val="000000" w:themeColor="text1"/>
          <w:sz w:val="24"/>
          <w:highlight w:val="none"/>
        </w:rPr>
        <w:t xml:space="preserve">遇设备</w:t>
      </w:r>
      <w:r>
        <w:rPr>
          <w:rFonts w:hint="eastAsia" w:asciiTheme="minorEastAsia" w:hAnsiTheme="minorEastAsia" w:eastAsiaTheme="minorEastAsia" w:cstheme="minorEastAsia"/>
          <w:color w:val="000000" w:themeColor="text1"/>
          <w:sz w:val="24"/>
          <w:highlight w:val="none"/>
        </w:rPr>
        <w:t xml:space="preserve">出现问题或者其他重大原因（停水、停电、环保不达标造成的停产），在保证质量的前提下，乙方可临时委托洗涤条件、规模及能力不低于乙方的其他单位代为洗涤。洗涤价格应按甲乙双方已签订的协议价执行，由甲方直接向乙方结算。该第三方给甲方造成的任何损失均由乙方向甲方承担。如乙方经常或长期不能亲自履行合同，甲方有权利解除合同，并由乙方承担由此造成损失。</w:t>
      </w:r>
      <w:r>
        <w:rPr>
          <w:color w:val="000000" w:themeColor="text1"/>
          <w:highlight w:val="none"/>
        </w:rP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t xml:space="preserve">12</w:t>
      </w:r>
      <w:r>
        <w:rPr>
          <w:rFonts w:hint="eastAsia" w:asciiTheme="minorEastAsia" w:hAnsiTheme="minorEastAsia" w:eastAsiaTheme="minorEastAsia" w:cstheme="minorEastAsia"/>
          <w:bCs/>
          <w:color w:val="000000" w:themeColor="text1"/>
          <w:sz w:val="24"/>
          <w:highlight w:val="none"/>
        </w:rPr>
        <w:t xml:space="preserve">、</w:t>
      </w:r>
      <w:r>
        <w:rPr>
          <w:rFonts w:hint="eastAsia" w:asciiTheme="minorEastAsia" w:hAnsiTheme="minorEastAsia" w:eastAsiaTheme="minorEastAsia" w:cstheme="minorEastAsia"/>
          <w:color w:val="000000" w:themeColor="text1"/>
          <w:sz w:val="24"/>
          <w:highlight w:val="none"/>
        </w:rPr>
        <w:t xml:space="preserve">甲方不定期对乙方洗涤质量进行检测，发现达不到</w:t>
      </w:r>
      <w:r>
        <w:rPr>
          <w:rFonts w:hint="eastAsia" w:asciiTheme="minorEastAsia" w:hAnsiTheme="minorEastAsia" w:eastAsiaTheme="minorEastAsia" w:cstheme="minorEastAsia"/>
          <w:color w:val="000000" w:themeColor="text1"/>
          <w:sz w:val="24"/>
          <w:highlight w:val="none"/>
        </w:rPr>
        <w:t xml:space="preserve">医疗布草洗涤</w:t>
      </w:r>
      <w:r>
        <w:rPr>
          <w:rFonts w:hint="eastAsia" w:asciiTheme="minorEastAsia" w:hAnsiTheme="minorEastAsia" w:eastAsiaTheme="minorEastAsia" w:cstheme="minorEastAsia"/>
          <w:color w:val="000000" w:themeColor="text1"/>
          <w:sz w:val="24"/>
          <w:highlight w:val="none"/>
        </w:rPr>
        <w:t xml:space="preserve">质量要求，乙方必须及时整改并负责免费重新洗涤。连续抽检发现三次以上(含三次)不合格，采购方有权</w:t>
      </w:r>
      <w:r>
        <w:rPr>
          <w:rFonts w:hint="eastAsia" w:asciiTheme="minorEastAsia" w:hAnsiTheme="minorEastAsia" w:eastAsiaTheme="minorEastAsia" w:cstheme="minorEastAsia"/>
          <w:color w:val="000000" w:themeColor="text1"/>
          <w:sz w:val="24"/>
          <w:highlight w:val="none"/>
        </w:rPr>
        <w:t xml:space="preserve">终止布草洗涤</w:t>
      </w:r>
      <w:r>
        <w:rPr>
          <w:rFonts w:hint="eastAsia" w:asciiTheme="minorEastAsia" w:hAnsiTheme="minorEastAsia" w:eastAsiaTheme="minorEastAsia" w:cstheme="minorEastAsia"/>
          <w:color w:val="000000" w:themeColor="text1"/>
          <w:sz w:val="24"/>
          <w:highlight w:val="none"/>
        </w:rPr>
        <w:t xml:space="preserve">业务，并扣除当月洗涤服务费；如因乙方洗涤程序不当或不按质量洗涤而出现交叉感染事件，乙方应负责赔偿全部经济损失和承担法律责任。</w:t>
      </w:r>
      <w:r>
        <w:rPr>
          <w:color w:val="000000" w:themeColor="text1"/>
          <w:highlight w:val="none"/>
        </w:rP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t xml:space="preserve">13</w:t>
      </w:r>
      <w:r>
        <w:rPr>
          <w:rFonts w:hint="eastAsia" w:asciiTheme="minorEastAsia" w:hAnsiTheme="minorEastAsia" w:eastAsiaTheme="minorEastAsia" w:cstheme="minorEastAsia"/>
          <w:color w:val="000000" w:themeColor="text1"/>
          <w:sz w:val="24"/>
          <w:highlight w:val="none"/>
        </w:rPr>
        <w:t xml:space="preserve">、在合同期内供应商必须严格遵守各项相关安全规章，服从甲方后勤管理部门的管理，做好安全防范，杜绝各类安全事故。签订合同时，乙方必须先与医院签订安全协议，明确双方的安全责任和职责。乙方所有服务人员必须按要求持证上岗，不得违规操作，否则所产生的损失全部由乙方承担；在服务过程中发生的人身伤亡、火灾等一切事故，均由供应商负责，甲方只负责安全教育的责任。</w:t>
      </w:r>
      <w:r>
        <w:rPr>
          <w:color w:val="000000" w:themeColor="text1"/>
          <w:highlight w:val="none"/>
        </w:rPr>
      </w:r>
    </w:p>
    <w:p>
      <w:pPr>
        <w:ind w:firstLine="482"/>
        <w:jc w:val="left"/>
        <w:spacing w:line="360" w:lineRule="auto"/>
        <w:rPr>
          <w:rFonts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lang w:val="zh-CN"/>
        </w:rPr>
        <w:t xml:space="preserve">第六条 考核</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1、医院每月进行洗涤服务质量考核调查，综合考核得分达到85分为合格，低于合格分每下降1分，扣除当月洗涤费1000元。</w:t>
      </w:r>
      <w:r>
        <w:rPr>
          <w:color w:val="000000" w:themeColor="text1"/>
          <w:highlight w:val="none"/>
        </w:rPr>
      </w:r>
    </w:p>
    <w:p>
      <w:pPr>
        <w:ind w:firstLine="482"/>
        <w:jc w:val="left"/>
        <w:spacing w:line="360" w:lineRule="auto"/>
        <w:rPr>
          <w:rFonts w:asciiTheme="minorEastAsia" w:hAnsiTheme="minorEastAsia" w:eastAsiaTheme="minorEastAsia" w:cstheme="minorEastAsia"/>
          <w:b/>
          <w:bCs/>
          <w:i/>
          <w:i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lang w:val="zh-CN"/>
        </w:rPr>
        <w:t xml:space="preserve">第</w:t>
      </w:r>
      <w:r>
        <w:rPr>
          <w:rFonts w:hint="eastAsia" w:asciiTheme="minorEastAsia" w:hAnsiTheme="minorEastAsia" w:eastAsiaTheme="minorEastAsia" w:cstheme="minorEastAsia"/>
          <w:b/>
          <w:bCs/>
          <w:color w:val="000000" w:themeColor="text1"/>
          <w:sz w:val="24"/>
          <w:highlight w:val="none"/>
        </w:rPr>
        <w:t xml:space="preserve">七</w:t>
      </w:r>
      <w:r>
        <w:rPr>
          <w:rFonts w:hint="eastAsia" w:asciiTheme="minorEastAsia" w:hAnsiTheme="minorEastAsia" w:eastAsiaTheme="minorEastAsia" w:cstheme="minorEastAsia"/>
          <w:b/>
          <w:bCs/>
          <w:color w:val="000000" w:themeColor="text1"/>
          <w:sz w:val="24"/>
          <w:highlight w:val="none"/>
          <w:lang w:val="zh-CN"/>
        </w:rPr>
        <w:t xml:space="preserve">条 合同款支付</w:t>
      </w:r>
      <w:r>
        <w:rPr>
          <w:color w:val="000000" w:themeColor="text1"/>
          <w:highlight w:val="none"/>
        </w:rP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1、本合同项下所有款项均以人民币支付。</w:t>
      </w:r>
      <w:r>
        <w:rPr>
          <w:color w:val="000000" w:themeColor="text1"/>
          <w:highlight w:val="none"/>
        </w:rP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2、本合同项下的采购资金由甲方自行支付，乙方向甲方开具发票。</w:t>
      </w:r>
      <w:r>
        <w:rPr>
          <w:color w:val="000000" w:themeColor="text1"/>
          <w:highlight w:val="none"/>
        </w:rPr>
      </w:r>
    </w:p>
    <w:p>
      <w:pPr>
        <w:ind w:firstLine="482"/>
        <w:jc w:val="left"/>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lang w:val="zh-CN"/>
        </w:rPr>
        <w:t xml:space="preserve">3、付款条件：</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（1）每月1日～5日，甲乙双方按</w:t>
      </w:r>
      <w:r>
        <w:rPr>
          <w:rFonts w:hint="eastAsia" w:asciiTheme="minorEastAsia" w:hAnsiTheme="minorEastAsia" w:eastAsiaTheme="minorEastAsia" w:cstheme="minorEastAsia"/>
          <w:color w:val="000000" w:themeColor="text1"/>
          <w:sz w:val="24"/>
          <w:highlight w:val="none"/>
        </w:rPr>
        <w:t xml:space="preserve">上月布草洗涤</w:t>
      </w:r>
      <w:r>
        <w:rPr>
          <w:rFonts w:hint="eastAsia" w:asciiTheme="minorEastAsia" w:hAnsiTheme="minorEastAsia" w:eastAsiaTheme="minorEastAsia" w:cstheme="minorEastAsia"/>
          <w:color w:val="000000" w:themeColor="text1"/>
          <w:sz w:val="24"/>
          <w:highlight w:val="none"/>
        </w:rPr>
        <w:t xml:space="preserve">成本核算报表的数量进行核对，乙方开具正规完税发票，甲方接到发票，审核无误后当月，按考核结果支付洗涤服务费。</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（2）根据甲方各科室申领</w:t>
      </w:r>
      <w:r>
        <w:rPr>
          <w:rFonts w:hint="eastAsia" w:asciiTheme="minorEastAsia" w:hAnsiTheme="minorEastAsia" w:eastAsiaTheme="minorEastAsia" w:cstheme="minorEastAsia"/>
          <w:color w:val="000000" w:themeColor="text1"/>
          <w:sz w:val="24"/>
          <w:highlight w:val="none"/>
        </w:rPr>
        <w:t xml:space="preserve">的布草品种</w:t>
      </w:r>
      <w:r>
        <w:rPr>
          <w:rFonts w:hint="eastAsia" w:asciiTheme="minorEastAsia" w:hAnsiTheme="minorEastAsia" w:eastAsiaTheme="minorEastAsia" w:cstheme="minorEastAsia"/>
          <w:color w:val="000000" w:themeColor="text1"/>
          <w:sz w:val="24"/>
          <w:highlight w:val="none"/>
        </w:rPr>
        <w:t xml:space="preserve">、规格和数量，实行计件收费，数量以甲方确认收货单按实结算，洗涤物品单价见“洗涤价目表”，合同期内洗涤物品单价不予调整。</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（3）双方签字确认的《布草洗涤满意度测评表》结果和平时督查结果汇总表一并提交。</w:t>
      </w:r>
      <w:r>
        <w:rPr>
          <w:color w:val="000000" w:themeColor="text1"/>
          <w:highlight w:val="none"/>
        </w:rPr>
      </w:r>
    </w:p>
    <w:p>
      <w:pPr>
        <w:ind w:firstLine="482"/>
        <w:jc w:val="left"/>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第九条 合同的变更和终止</w:t>
      </w:r>
      <w:r>
        <w:rPr>
          <w:color w:val="000000" w:themeColor="text1"/>
          <w:highlight w:val="none"/>
        </w:rP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1、本合同终止时，乙方应移交管理权，撤出本项目，协助甲方作好服务的交接和善后工作，移交或配合甲方移交管理用房和管理的全部档案资料等。</w:t>
      </w:r>
      <w:r>
        <w:rPr>
          <w:color w:val="000000" w:themeColor="text1"/>
          <w:highlight w:val="none"/>
        </w:rP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本管理合同终止后，在新的管理企业接管本项目前，除甲方要求乙方提前撤离外，新老服务公司的交接过渡期最长为1个月，在此期间乙方应提供过渡期洗涤服务，过渡期洗涤服务标准和服务费标准不变；1个月过渡期满后，乙方必须按规定进行交接、撤离。</w:t>
      </w:r>
      <w:r>
        <w:rPr>
          <w:color w:val="000000" w:themeColor="text1"/>
          <w:highlight w:val="none"/>
        </w:rP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3、本管理合同中止时，甲方需对乙方投入的</w:t>
      </w:r>
      <w:r>
        <w:rPr>
          <w:rFonts w:hint="eastAsia" w:asciiTheme="minorEastAsia" w:hAnsiTheme="minorEastAsia" w:eastAsiaTheme="minorEastAsia" w:cstheme="minorEastAsia"/>
          <w:color w:val="000000" w:themeColor="text1"/>
          <w:sz w:val="24"/>
          <w:highlight w:val="none"/>
        </w:rPr>
        <w:t xml:space="preserve">可用布草进行</w:t>
      </w:r>
      <w:r>
        <w:rPr>
          <w:rFonts w:hint="eastAsia" w:asciiTheme="minorEastAsia" w:hAnsiTheme="minorEastAsia" w:eastAsiaTheme="minorEastAsia" w:cstheme="minorEastAsia"/>
          <w:color w:val="000000" w:themeColor="text1"/>
          <w:sz w:val="24"/>
          <w:highlight w:val="none"/>
        </w:rPr>
        <w:t xml:space="preserve">折旧回收。回收折旧率双方按</w:t>
      </w:r>
      <w:r>
        <w:rPr>
          <w:rFonts w:hint="eastAsia" w:asciiTheme="minorEastAsia" w:hAnsiTheme="minorEastAsia" w:eastAsiaTheme="minorEastAsia" w:cstheme="minorEastAsia"/>
          <w:color w:val="000000" w:themeColor="text1"/>
          <w:sz w:val="24"/>
          <w:highlight w:val="none"/>
        </w:rPr>
        <w:t xml:space="preserve">布草投入</w:t>
      </w:r>
      <w:r>
        <w:rPr>
          <w:rFonts w:hint="eastAsia" w:asciiTheme="minorEastAsia" w:hAnsiTheme="minorEastAsia" w:eastAsiaTheme="minorEastAsia" w:cstheme="minorEastAsia"/>
          <w:color w:val="000000" w:themeColor="text1"/>
          <w:sz w:val="24"/>
          <w:highlight w:val="none"/>
        </w:rPr>
        <w:t xml:space="preserve">使用时间及新旧程度协商。</w:t>
      </w:r>
      <w:r>
        <w:rPr>
          <w:color w:val="000000" w:themeColor="text1"/>
          <w:highlight w:val="none"/>
        </w:rPr>
      </w:r>
    </w:p>
    <w:p>
      <w:pPr>
        <w:ind w:firstLine="482"/>
        <w:jc w:val="left"/>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第十条 合同的转让</w:t>
      </w:r>
      <w:r>
        <w:rPr>
          <w:color w:val="000000" w:themeColor="text1"/>
          <w:highlight w:val="none"/>
        </w:rP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乙方不得擅自部分或全部转让其应履行的合同义务。</w:t>
      </w:r>
      <w:r>
        <w:rPr>
          <w:color w:val="000000" w:themeColor="text1"/>
          <w:highlight w:val="none"/>
        </w:rPr>
      </w:r>
    </w:p>
    <w:p>
      <w:pPr>
        <w:ind w:firstLine="482"/>
        <w:jc w:val="left"/>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第十一条 争议的解决</w:t>
      </w:r>
      <w:r>
        <w:rPr>
          <w:color w:val="000000" w:themeColor="text1"/>
          <w:highlight w:val="none"/>
        </w:rPr>
      </w:r>
    </w:p>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1、因服务的质量问题发生争议的，应当邀请国家认可的质量检测机构对服务质量进行鉴定。符合标准的，鉴定费由甲方承担；不符合质量标准的，鉴定费由乙方承担。</w:t>
      </w:r>
      <w:r>
        <w:rPr>
          <w:color w:val="000000" w:themeColor="text1"/>
          <w:highlight w:val="none"/>
        </w:rPr>
      </w:r>
    </w:p>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2、因履行本合同引起的或与本合同有关的争议，甲、乙双方应首先通过友好协商解决，如果协商不能解决争议，则采取以下第（1）种方式解决争议：</w:t>
      </w:r>
      <w:r>
        <w:rPr>
          <w:color w:val="000000" w:themeColor="text1"/>
          <w:highlight w:val="none"/>
        </w:rPr>
      </w:r>
    </w:p>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（1）向甲方所在地有管辖权的人民法院提起诉讼；</w:t>
      </w:r>
      <w:r>
        <w:rPr>
          <w:color w:val="000000" w:themeColor="text1"/>
          <w:highlight w:val="none"/>
        </w:rPr>
      </w:r>
    </w:p>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（2）向南京仲裁委员会按其仲裁规则申请仲裁。</w:t>
      </w:r>
      <w:r>
        <w:rPr>
          <w:color w:val="000000" w:themeColor="text1"/>
          <w:highlight w:val="none"/>
        </w:rPr>
      </w:r>
    </w:p>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3、在仲裁期间，本合同应继续履行。</w:t>
      </w:r>
      <w:r>
        <w:rPr>
          <w:color w:val="000000" w:themeColor="text1"/>
          <w:highlight w:val="none"/>
        </w:rPr>
      </w:r>
    </w:p>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4、未尽事宜双方协商解决。</w:t>
      </w:r>
      <w:r>
        <w:rPr>
          <w:color w:val="000000" w:themeColor="text1"/>
          <w:highlight w:val="none"/>
        </w:rPr>
      </w:r>
    </w:p>
    <w:p>
      <w:pPr>
        <w:ind w:firstLine="482"/>
        <w:jc w:val="left"/>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第十二条 诚实信用</w:t>
      </w:r>
      <w:r>
        <w:rPr>
          <w:color w:val="000000" w:themeColor="text1"/>
          <w:highlight w:val="none"/>
        </w:rPr>
      </w:r>
    </w:p>
    <w:p>
      <w:pPr>
        <w:ind w:firstLine="480"/>
        <w:jc w:val="left"/>
        <w:spacing w:line="360" w:lineRule="auto"/>
        <w:rPr>
          <w:rFonts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乙方应诚实信用，严格按照谈判文件要求和承诺履行合同，不向甲方进行商业贿赂或者提供不正当利益。</w:t>
      </w:r>
      <w:r>
        <w:rPr>
          <w:color w:val="000000" w:themeColor="text1"/>
          <w:highlight w:val="none"/>
        </w:rPr>
      </w:r>
    </w:p>
    <w:p>
      <w:pPr>
        <w:ind w:firstLine="482"/>
        <w:jc w:val="left"/>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第十三条 合同生效及其他</w:t>
      </w:r>
      <w:r>
        <w:rPr>
          <w:color w:val="000000" w:themeColor="text1"/>
          <w:highlight w:val="none"/>
        </w:rPr>
      </w:r>
    </w:p>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1、本合同自签订之日起生效。</w:t>
      </w:r>
      <w:r>
        <w:rPr>
          <w:color w:val="000000" w:themeColor="text1"/>
          <w:highlight w:val="none"/>
        </w:rPr>
      </w:r>
    </w:p>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2、本合同一式四份，甲乙双方各执贰份。</w:t>
      </w:r>
      <w:r>
        <w:rPr>
          <w:color w:val="000000" w:themeColor="text1"/>
          <w:highlight w:val="none"/>
        </w:rPr>
      </w:r>
    </w:p>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3、本合同应按照中华人民共和国的现行法律进行解释。</w:t>
      </w:r>
      <w:r>
        <w:rPr>
          <w:color w:val="000000" w:themeColor="text1"/>
          <w:highlight w:val="none"/>
        </w:rPr>
      </w:r>
    </w:p>
    <w:tbl>
      <w:tblPr>
        <w:tblpPr w:horzAnchor="page" w:tblpX="1288" w:vertAnchor="text" w:tblpY="508" w:leftFromText="180" w:topFromText="0" w:rightFromText="180" w:bottomFromText="0"/>
        <w:tblW w:w="8980" w:type="dxa"/>
        <w:tblLayout w:type="fixed"/>
        <w:tblLook w:val="04A0" w:firstRow="1" w:lastRow="0" w:firstColumn="1" w:lastColumn="0" w:noHBand="0" w:noVBand="1"/>
      </w:tblPr>
      <w:tblGrid>
        <w:gridCol w:w="4490"/>
        <w:gridCol w:w="4490"/>
      </w:tblGrid>
      <w:tr>
        <w:trPr>
          <w:trHeight w:val="661"/>
        </w:trPr>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甲方：（盖章）</w:t>
            </w:r>
            <w:r>
              <w:rPr>
                <w:color w:val="000000" w:themeColor="text1"/>
                <w:highlight w:val="none"/>
              </w:rPr>
            </w:r>
          </w:p>
        </w:tc>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乙方：（盖章）</w:t>
            </w:r>
            <w:r>
              <w:rPr>
                <w:color w:val="000000" w:themeColor="text1"/>
                <w:highlight w:val="none"/>
              </w:rPr>
            </w:r>
          </w:p>
        </w:tc>
      </w:tr>
      <w:tr>
        <w:trPr>
          <w:trHeight w:val="661"/>
        </w:trPr>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代表人：</w:t>
            </w:r>
            <w:r>
              <w:rPr>
                <w:color w:val="000000" w:themeColor="text1"/>
                <w:highlight w:val="none"/>
              </w:rPr>
            </w:r>
          </w:p>
        </w:tc>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代表人</w:t>
            </w: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p>
        </w:tc>
      </w:tr>
      <w:tr>
        <w:trPr>
          <w:trHeight w:val="661"/>
        </w:trPr>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电话：</w:t>
            </w:r>
            <w:r>
              <w:rPr>
                <w:color w:val="000000" w:themeColor="text1"/>
                <w:highlight w:val="none"/>
              </w:rPr>
            </w:r>
          </w:p>
        </w:tc>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电话：</w:t>
            </w:r>
            <w:r>
              <w:rPr>
                <w:color w:val="000000" w:themeColor="text1"/>
                <w:highlight w:val="none"/>
              </w:rPr>
            </w:r>
          </w:p>
        </w:tc>
      </w:tr>
      <w:tr>
        <w:trPr>
          <w:trHeight w:val="661"/>
        </w:trPr>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开户银行：</w:t>
            </w:r>
            <w:r>
              <w:rPr>
                <w:color w:val="000000" w:themeColor="text1"/>
                <w:highlight w:val="none"/>
              </w:rPr>
            </w:r>
          </w:p>
        </w:tc>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开户银行：</w:t>
            </w:r>
            <w:r>
              <w:rPr>
                <w:color w:val="000000" w:themeColor="text1"/>
                <w:highlight w:val="none"/>
              </w:rPr>
            </w:r>
          </w:p>
        </w:tc>
      </w:tr>
      <w:tr>
        <w:trPr>
          <w:trHeight w:val="661"/>
        </w:trPr>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帐号</w:t>
            </w:r>
            <w:r>
              <w:rPr>
                <w:rFonts w:hint="eastAsia" w:asciiTheme="minorEastAsia" w:hAnsiTheme="minorEastAsia" w:eastAsiaTheme="minorEastAsia" w:cstheme="minorEastAsia"/>
                <w:color w:val="000000" w:themeColor="text1"/>
                <w:sz w:val="24"/>
                <w:highlight w:val="none"/>
                <w:lang w:val="zh-CN"/>
              </w:rPr>
              <w:t xml:space="preserve">：</w:t>
            </w:r>
            <w:r>
              <w:rPr>
                <w:color w:val="000000" w:themeColor="text1"/>
                <w:highlight w:val="none"/>
              </w:rPr>
            </w:r>
          </w:p>
        </w:tc>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帐号</w:t>
            </w:r>
            <w:r>
              <w:rPr>
                <w:rFonts w:hint="eastAsia" w:asciiTheme="minorEastAsia" w:hAnsiTheme="minorEastAsia" w:eastAsiaTheme="minorEastAsia" w:cstheme="minorEastAsia"/>
                <w:color w:val="000000" w:themeColor="text1"/>
                <w:sz w:val="24"/>
                <w:highlight w:val="none"/>
                <w:lang w:val="zh-CN"/>
              </w:rPr>
              <w:t xml:space="preserve">：</w:t>
            </w:r>
            <w:r>
              <w:rPr>
                <w:color w:val="000000" w:themeColor="text1"/>
                <w:highlight w:val="none"/>
              </w:rPr>
            </w:r>
          </w:p>
        </w:tc>
      </w:tr>
      <w:tr>
        <w:trPr>
          <w:trHeight w:val="1155"/>
        </w:trPr>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日      期：     年    月    日</w:t>
            </w:r>
            <w:r>
              <w:rPr>
                <w:color w:val="000000" w:themeColor="text1"/>
                <w:highlight w:val="none"/>
              </w:rPr>
            </w:r>
          </w:p>
        </w:tc>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lang w:val="zh-CN"/>
              </w:rPr>
            </w:r>
            <w:r>
              <w:rPr>
                <w:color w:val="000000" w:themeColor="text1"/>
                <w:highlight w:val="none"/>
              </w:rPr>
            </w:r>
          </w:p>
        </w:tc>
      </w:tr>
    </w:tbl>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lang w:val="zh-CN"/>
        </w:rPr>
      </w:r>
      <w:r>
        <w:rPr>
          <w:color w:val="000000" w:themeColor="text1"/>
          <w:highlight w:val="none"/>
        </w:rP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p>
      <w:pPr>
        <w:rPr>
          <w:rFonts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br w:type="page" w:clear="all"/>
      </w:r>
      <w:r>
        <w:rPr>
          <w:color w:val="000000" w:themeColor="text1"/>
          <w:highlight w:val="none"/>
        </w:rPr>
      </w:r>
    </w:p>
    <w:p>
      <w:pPr>
        <w:pStyle w:val="770"/>
        <w:ind w:firstLine="0"/>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p>
    <w:p>
      <w:pPr>
        <w:pStyle w:val="770"/>
        <w:ind w:firstLine="281"/>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p>
    <w:p>
      <w:pPr>
        <w:jc w:val="left"/>
        <w:spacing w:after="240"/>
        <w:rPr>
          <w:rFonts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t xml:space="preserve">附件一：</w:t>
      </w:r>
      <w:r>
        <w:rPr>
          <w:color w:val="000000" w:themeColor="text1"/>
          <w:highlight w:val="none"/>
        </w:rPr>
      </w:r>
    </w:p>
    <w:p>
      <w:pPr>
        <w:ind w:firstLine="1968"/>
        <w:jc w:val="left"/>
        <w:spacing w:after="240"/>
        <w:rPr>
          <w:rFonts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t xml:space="preserve">医用织物外包</w:t>
      </w:r>
      <w:r>
        <w:rPr>
          <w:rFonts w:hint="eastAsia" w:ascii="宋体" w:hAnsi="宋体" w:cs="宋体"/>
          <w:b/>
          <w:color w:val="000000" w:themeColor="text1"/>
          <w:sz w:val="28"/>
          <w:szCs w:val="28"/>
          <w:highlight w:val="none"/>
        </w:rPr>
        <w:t xml:space="preserve">洗涤院感补充</w:t>
      </w:r>
      <w:r>
        <w:rPr>
          <w:rFonts w:hint="eastAsia" w:ascii="宋体" w:hAnsi="宋体" w:cs="宋体"/>
          <w:b/>
          <w:color w:val="000000" w:themeColor="text1"/>
          <w:sz w:val="28"/>
          <w:szCs w:val="28"/>
          <w:highlight w:val="none"/>
        </w:rPr>
        <w:t xml:space="preserve">要求</w:t>
      </w:r>
      <w:r>
        <w:rPr>
          <w:color w:val="000000" w:themeColor="text1"/>
          <w:highlight w:val="none"/>
        </w:rPr>
      </w:r>
    </w:p>
    <w:p>
      <w:pPr>
        <w:ind w:firstLine="480"/>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（一）、根据国卫办医函〔2015〕708号“关于加强医疗机构医用织物洗涤消毒管理工作的通知”</w:t>
      </w:r>
      <w:bookmarkStart w:id="199" w:name="bookmark1"/>
      <w:r>
        <w:rPr>
          <w:rFonts w:hint="eastAsia" w:ascii="宋体" w:hAnsi="宋体" w:cs="宋体"/>
          <w:color w:val="000000" w:themeColor="text1"/>
          <w:sz w:val="24"/>
          <w:highlight w:val="none"/>
        </w:rPr>
        <w:t xml:space="preserve">和WS/T508—2016《医院医用织物洗涤消毒技术规范》</w:t>
      </w:r>
      <w:bookmarkEnd w:id="199"/>
      <w:r>
        <w:rPr>
          <w:rFonts w:hint="eastAsia" w:ascii="宋体" w:hAnsi="宋体" w:cs="宋体"/>
          <w:color w:val="000000" w:themeColor="text1"/>
          <w:sz w:val="24"/>
          <w:highlight w:val="none"/>
        </w:rPr>
        <w:t xml:space="preserve">要求，社会化洗涤服务机构应具有相应资质、取得合法的工商营业执照。</w:t>
      </w:r>
      <w:r>
        <w:rPr>
          <w:color w:val="000000" w:themeColor="text1"/>
          <w:highlight w:val="none"/>
        </w:rPr>
      </w:r>
    </w:p>
    <w:p>
      <w:pPr>
        <w:ind w:firstLine="480"/>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（二）、社会化洗涤服务机构应制度健全、培训落实；并严格执行《医院医用织物洗涤消毒技术规范》：</w:t>
      </w:r>
      <w:r>
        <w:rPr>
          <w:color w:val="000000" w:themeColor="text1"/>
          <w:highlight w:val="none"/>
        </w:rPr>
      </w:r>
    </w:p>
    <w:p>
      <w:pPr>
        <w:ind w:firstLine="480"/>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1、工作区域布局合理，清洁区和污染区分区明确并有完全隔离屏障，功能房间满足需要，标识明确。工作流程</w:t>
      </w:r>
      <w:r>
        <w:rPr>
          <w:rFonts w:hint="eastAsia" w:ascii="宋体" w:hAnsi="宋体" w:cs="宋体"/>
          <w:color w:val="000000" w:themeColor="text1"/>
          <w:sz w:val="24"/>
          <w:highlight w:val="none"/>
        </w:rPr>
        <w:t xml:space="preserve">由污到洁</w:t>
      </w:r>
      <w:r>
        <w:rPr>
          <w:rFonts w:hint="eastAsia" w:ascii="宋体" w:hAnsi="宋体" w:cs="宋体"/>
          <w:color w:val="000000" w:themeColor="text1"/>
          <w:sz w:val="24"/>
          <w:highlight w:val="none"/>
        </w:rPr>
        <w:t xml:space="preserve">，不交叉、不逆行。</w:t>
      </w:r>
      <w:r>
        <w:rPr>
          <w:color w:val="000000" w:themeColor="text1"/>
          <w:highlight w:val="none"/>
        </w:rPr>
      </w:r>
    </w:p>
    <w:p>
      <w:pPr>
        <w:ind w:firstLine="480"/>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2、洗涤、运送用品与设备配备齐全: ①医用织物洗涤、消毒、烘干、熨烫等用品与设备满足工作需要；②医用织物洗涤(消毒)用水的卫生质量应符合GB 5749 要求；所使用的洗涤剂(粉)、消毒剂和各种有机溶剂，应符合国家有关要求，在有效期内使用并每批次进行有效浓度检测；使用的消毒器械应获得国家相关部门批准；③应配有医用织物洁、污运送汽车，院内医用织物洁污、运送车，洁污收纳容器（袋、箱、桶），并有颜色区分或明显标识；④新生儿洁、污收纳容器、</w:t>
      </w:r>
      <w:r>
        <w:rPr>
          <w:rFonts w:hint="eastAsia" w:ascii="宋体" w:hAnsi="宋体" w:cs="宋体"/>
          <w:color w:val="000000" w:themeColor="text1"/>
          <w:sz w:val="24"/>
          <w:highlight w:val="none"/>
        </w:rPr>
        <w:t xml:space="preserve">袋应专用</w:t>
      </w:r>
      <w:r>
        <w:rPr>
          <w:rFonts w:hint="eastAsia" w:ascii="宋体" w:hAnsi="宋体" w:cs="宋体"/>
          <w:color w:val="000000" w:themeColor="text1"/>
          <w:sz w:val="24"/>
          <w:highlight w:val="none"/>
        </w:rPr>
        <w:t xml:space="preserve">，并应有颜色区分；⑤感染性织物</w:t>
      </w:r>
      <w:r>
        <w:rPr>
          <w:rFonts w:hint="eastAsia" w:ascii="宋体" w:hAnsi="宋体" w:cs="宋体"/>
          <w:color w:val="000000" w:themeColor="text1"/>
          <w:sz w:val="24"/>
          <w:highlight w:val="none"/>
        </w:rPr>
        <w:t xml:space="preserve">收纳袋应为</w:t>
      </w:r>
      <w:r>
        <w:rPr>
          <w:rFonts w:hint="eastAsia" w:ascii="宋体" w:hAnsi="宋体" w:cs="宋体"/>
          <w:color w:val="000000" w:themeColor="text1"/>
          <w:sz w:val="24"/>
          <w:highlight w:val="none"/>
        </w:rPr>
        <w:t xml:space="preserve">橘红色，有“感染性织物”标识。</w:t>
      </w:r>
      <w:r>
        <w:rPr>
          <w:color w:val="000000" w:themeColor="text1"/>
          <w:highlight w:val="none"/>
        </w:rPr>
      </w:r>
    </w:p>
    <w:p>
      <w:pPr>
        <w:ind w:firstLine="480"/>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规范洗涤，质量达标：①应遵循先洗涤后消毒原则，对具有传染性的感染织物应先消毒后洗涤；②根据医用织物使用对象和污染性质、程度不同，应分机或分批洗涤、消毒；③新生儿、婴儿的医用织物应专机洗涤、消毒，不应与其他医用织物混洗；④手术室的医用织物（如手术衣、手术铺单等）宜单独洗涤；⑤洗涤后的清洁织物卫生质量达标。</w:t>
      </w:r>
      <w:r>
        <w:rPr>
          <w:color w:val="000000" w:themeColor="text1"/>
          <w:highlight w:val="none"/>
        </w:rPr>
      </w:r>
    </w:p>
    <w:p>
      <w:pPr>
        <w:ind w:firstLine="480"/>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应在医院设置医用织物周转库，并规范管理：①应设有不交叉、相对独立的使用后医用织物接受区域和清洁织物储存发放区域，标识明确；室内通风、干燥、清洁，地面、墙面平整，有防尘、防蝇、防鼠等设施；②清洁织物存放</w:t>
      </w:r>
      <w:r>
        <w:rPr>
          <w:rFonts w:hint="eastAsia" w:ascii="宋体" w:hAnsi="宋体" w:cs="宋体"/>
          <w:color w:val="000000" w:themeColor="text1"/>
          <w:sz w:val="24"/>
          <w:highlight w:val="none"/>
        </w:rPr>
        <w:t xml:space="preserve">架或柜应距</w:t>
      </w:r>
      <w:r>
        <w:rPr>
          <w:rFonts w:hint="eastAsia" w:ascii="宋体" w:hAnsi="宋体" w:cs="宋体"/>
          <w:color w:val="000000" w:themeColor="text1"/>
          <w:sz w:val="24"/>
          <w:highlight w:val="none"/>
        </w:rPr>
        <w:t xml:space="preserve">地面高度20cm-25cm,离墙5cm-10cm,距天花板≥50cm；③清洁织物存放时间不得超过30天，如发现有污渍、异味等感官问题应重新洗涤；④</w:t>
      </w:r>
      <w:r>
        <w:rPr>
          <w:rFonts w:hint="eastAsia" w:ascii="宋体" w:hAnsi="宋体" w:cs="宋体"/>
          <w:color w:val="000000" w:themeColor="text1"/>
          <w:sz w:val="24"/>
          <w:highlight w:val="none"/>
        </w:rPr>
        <w:t xml:space="preserve">使用后医用织物暂存时间不应超过48h；⑤使用后医用织物每次移交后，应对其接收区（间）和</w:t>
      </w:r>
      <w:r>
        <w:rPr>
          <w:rFonts w:hint="eastAsia" w:ascii="宋体" w:hAnsi="宋体" w:cs="宋体"/>
          <w:color w:val="000000" w:themeColor="text1"/>
          <w:sz w:val="24"/>
          <w:highlight w:val="none"/>
        </w:rPr>
        <w:t xml:space="preserve">收集区</w:t>
      </w:r>
      <w:r>
        <w:rPr>
          <w:rFonts w:hint="eastAsia" w:ascii="宋体" w:hAnsi="宋体" w:cs="宋体"/>
          <w:color w:val="000000" w:themeColor="text1"/>
          <w:sz w:val="24"/>
          <w:highlight w:val="none"/>
        </w:rPr>
        <w:t xml:space="preserve">的环境表面、地面进行清洁，并根据工作需要进行物表、空气消毒。</w:t>
      </w:r>
      <w:r>
        <w:rPr>
          <w:color w:val="000000" w:themeColor="text1"/>
          <w:highlight w:val="none"/>
        </w:rPr>
      </w:r>
    </w:p>
    <w:p>
      <w:pPr>
        <w:ind w:firstLine="480"/>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规范封闭运送：①分别配置运送使用后医用织物和清洁织物的专用车辆和容器，采取封闭方式运送，不应与非医用织物混装混运；②专用运送工具应根据污染情况定期清洗消毒；③运送车辆和容器运送感染性织物后应一用</w:t>
      </w:r>
      <w:r>
        <w:rPr>
          <w:rFonts w:hint="eastAsia" w:ascii="宋体" w:hAnsi="宋体" w:cs="宋体"/>
          <w:color w:val="000000" w:themeColor="text1"/>
          <w:sz w:val="24"/>
          <w:highlight w:val="none"/>
        </w:rPr>
        <w:t xml:space="preserve">一</w:t>
      </w:r>
      <w:r>
        <w:rPr>
          <w:rFonts w:hint="eastAsia" w:ascii="宋体" w:hAnsi="宋体" w:cs="宋体"/>
          <w:color w:val="000000" w:themeColor="text1"/>
          <w:sz w:val="24"/>
          <w:highlight w:val="none"/>
        </w:rPr>
        <w:t xml:space="preserve">清洗消毒。</w:t>
      </w:r>
      <w:r>
        <w:rPr>
          <w:color w:val="000000" w:themeColor="text1"/>
          <w:highlight w:val="none"/>
        </w:rPr>
      </w:r>
    </w:p>
    <w:p>
      <w:pPr>
        <w:ind w:firstLine="480"/>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（三）、医用织物洗涤(消毒)后的质量卫生要求：</w:t>
      </w:r>
      <w:r>
        <w:rPr>
          <w:color w:val="000000" w:themeColor="text1"/>
          <w:highlight w:val="none"/>
        </w:rPr>
      </w:r>
    </w:p>
    <w:p>
      <w:pPr>
        <w:ind w:firstLine="480"/>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1、感官指标：清洁织物外观应整洁、干燥，无异味、异物、破损；</w:t>
      </w:r>
      <w:r>
        <w:rPr>
          <w:color w:val="000000" w:themeColor="text1"/>
          <w:highlight w:val="none"/>
        </w:rPr>
      </w:r>
    </w:p>
    <w:p>
      <w:pPr>
        <w:ind w:firstLine="480"/>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2、物理指标：清洁织物表面的pH应达到6.5-7.5；</w:t>
      </w:r>
      <w:r>
        <w:rPr>
          <w:color w:val="000000" w:themeColor="text1"/>
          <w:highlight w:val="none"/>
        </w:rPr>
      </w:r>
    </w:p>
    <w:p>
      <w:pPr>
        <w:ind w:firstLine="480"/>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3、微生物指标：清洁织物微生物指标应符合下表的要求；</w:t>
      </w:r>
      <w:r>
        <w:rPr>
          <w:color w:val="000000" w:themeColor="text1"/>
          <w:highlight w:val="none"/>
        </w:rPr>
      </w:r>
    </w:p>
    <w:tbl>
      <w:tblPr>
        <w:tblW w:w="86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111"/>
        <w:gridCol w:w="4536"/>
      </w:tblGrid>
      <w:tr>
        <w:trPr/>
        <w:tc>
          <w:tcPr>
            <w:shd w:val="clear" w:color="auto" w:fill="auto"/>
            <w:tcW w:w="4111" w:type="dxa"/>
            <w:textDirection w:val="lrTb"/>
            <w:noWrap w:val="false"/>
          </w:tcPr>
          <w:p>
            <w:pPr>
              <w:jc w:val="center"/>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w:t>
            </w:r>
            <w:r>
              <w:rPr>
                <w:color w:val="000000" w:themeColor="text1"/>
                <w:highlight w:val="none"/>
              </w:rPr>
            </w:r>
          </w:p>
        </w:tc>
        <w:tc>
          <w:tcPr>
            <w:shd w:val="clear" w:color="auto" w:fill="auto"/>
            <w:tcW w:w="4536" w:type="dxa"/>
            <w:textDirection w:val="lrTb"/>
            <w:noWrap w:val="false"/>
          </w:tcPr>
          <w:p>
            <w:pPr>
              <w:jc w:val="center"/>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指标</w:t>
            </w:r>
            <w:r>
              <w:rPr>
                <w:color w:val="000000" w:themeColor="text1"/>
                <w:highlight w:val="none"/>
              </w:rPr>
            </w:r>
          </w:p>
        </w:tc>
      </w:tr>
      <w:tr>
        <w:trPr/>
        <w:tc>
          <w:tcPr>
            <w:shd w:val="clear" w:color="auto" w:fill="auto"/>
            <w:tcW w:w="4111" w:type="dxa"/>
            <w:textDirection w:val="lrTb"/>
            <w:noWrap w:val="false"/>
          </w:tcPr>
          <w:p>
            <w:pPr>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细菌菌落总数，cfu/100 cm 2  </w:t>
            </w:r>
            <w:r>
              <w:rPr>
                <w:color w:val="000000" w:themeColor="text1"/>
                <w:highlight w:val="none"/>
              </w:rPr>
            </w:r>
          </w:p>
        </w:tc>
        <w:tc>
          <w:tcPr>
            <w:shd w:val="clear" w:color="auto" w:fill="auto"/>
            <w:tcW w:w="4536" w:type="dxa"/>
            <w:textDirection w:val="lrTb"/>
            <w:noWrap w:val="false"/>
          </w:tcPr>
          <w:p>
            <w:pPr>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≤200</w:t>
            </w:r>
            <w:r>
              <w:rPr>
                <w:color w:val="000000" w:themeColor="text1"/>
                <w:highlight w:val="none"/>
              </w:rPr>
            </w:r>
          </w:p>
        </w:tc>
      </w:tr>
      <w:tr>
        <w:trPr/>
        <w:tc>
          <w:tcPr>
            <w:shd w:val="clear" w:color="auto" w:fill="auto"/>
            <w:tcW w:w="4111" w:type="dxa"/>
            <w:textDirection w:val="lrTb"/>
            <w:noWrap w:val="false"/>
          </w:tcPr>
          <w:p>
            <w:pPr>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大肠菌群</w:t>
            </w:r>
            <w:r>
              <w:rPr>
                <w:color w:val="000000" w:themeColor="text1"/>
                <w:highlight w:val="none"/>
              </w:rPr>
            </w:r>
          </w:p>
        </w:tc>
        <w:tc>
          <w:tcPr>
            <w:shd w:val="clear" w:color="auto" w:fill="auto"/>
            <w:tcW w:w="4536" w:type="dxa"/>
            <w:textDirection w:val="lrTb"/>
            <w:noWrap w:val="false"/>
          </w:tcPr>
          <w:p>
            <w:pPr>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不得检出</w:t>
            </w:r>
            <w:r>
              <w:rPr>
                <w:color w:val="000000" w:themeColor="text1"/>
                <w:highlight w:val="none"/>
              </w:rPr>
            </w:r>
          </w:p>
        </w:tc>
      </w:tr>
      <w:tr>
        <w:trPr>
          <w:trHeight w:val="539"/>
        </w:trPr>
        <w:tc>
          <w:tcPr>
            <w:shd w:val="clear" w:color="auto" w:fill="auto"/>
            <w:tcW w:w="4111" w:type="dxa"/>
            <w:textDirection w:val="lrTb"/>
            <w:noWrap w:val="false"/>
          </w:tcPr>
          <w:p>
            <w:pPr>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化脓性致病菌</w:t>
            </w:r>
            <w:r>
              <w:rPr>
                <w:color w:val="000000" w:themeColor="text1"/>
                <w:highlight w:val="none"/>
              </w:rPr>
            </w:r>
          </w:p>
        </w:tc>
        <w:tc>
          <w:tcPr>
            <w:shd w:val="clear" w:color="auto" w:fill="auto"/>
            <w:tcW w:w="4536" w:type="dxa"/>
            <w:textDirection w:val="lrTb"/>
            <w:noWrap w:val="false"/>
          </w:tcPr>
          <w:p>
            <w:pPr>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不得检出</w:t>
            </w:r>
            <w:r>
              <w:rPr>
                <w:color w:val="000000" w:themeColor="text1"/>
                <w:highlight w:val="none"/>
              </w:rPr>
            </w:r>
          </w:p>
        </w:tc>
      </w:tr>
      <w:tr>
        <w:trPr/>
        <w:tc>
          <w:tcPr>
            <w:gridSpan w:val="2"/>
            <w:shd w:val="clear" w:color="auto" w:fill="auto"/>
            <w:tcW w:w="8647" w:type="dxa"/>
            <w:textDirection w:val="lrTb"/>
            <w:noWrap w:val="false"/>
          </w:tcPr>
          <w:p>
            <w:pPr>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注:化脓性致病菌包括乙型溶血性链球菌、金黄色葡萄球菌及铜绿假单胞菌；婴儿用医用织物还应进行沙门</w:t>
            </w:r>
            <w:r>
              <w:rPr>
                <w:rFonts w:hint="eastAsia" w:ascii="宋体" w:hAnsi="宋体" w:cs="宋体"/>
                <w:color w:val="000000" w:themeColor="text1"/>
                <w:sz w:val="24"/>
                <w:highlight w:val="none"/>
              </w:rPr>
              <w:t xml:space="preserve">菌</w:t>
            </w:r>
            <w:r>
              <w:rPr>
                <w:rFonts w:hint="eastAsia" w:ascii="宋体" w:hAnsi="宋体" w:cs="宋体"/>
                <w:color w:val="000000" w:themeColor="text1"/>
                <w:sz w:val="24"/>
                <w:highlight w:val="none"/>
              </w:rPr>
              <w:t xml:space="preserve">检测。</w:t>
            </w:r>
            <w:r>
              <w:rPr>
                <w:color w:val="000000" w:themeColor="text1"/>
                <w:highlight w:val="none"/>
              </w:rPr>
            </w:r>
          </w:p>
        </w:tc>
      </w:tr>
    </w:tbl>
    <w:p>
      <w:pPr>
        <w:pStyle w:val="770"/>
        <w:ind w:firstLine="0"/>
        <w:rPr>
          <w:b/>
          <w:color w:val="000000" w:themeColor="text1"/>
          <w:highlight w:val="none"/>
        </w:rPr>
        <w:sectPr>
          <w:footnotePr/>
          <w:endnotePr/>
          <w:type w:val="nextPage"/>
          <w:pgSz w:w="11906" w:h="16838" w:orient="portrait"/>
          <w:pgMar w:top="1440" w:right="1797" w:bottom="1440" w:left="1797" w:header="851" w:footer="992" w:gutter="0"/>
          <w:cols w:num="1" w:sep="0" w:space="425" w:equalWidth="1"/>
          <w:docGrid w:linePitch="360"/>
        </w:sectPr>
      </w:pPr>
      <w:r>
        <w:rPr>
          <w:b/>
          <w:color w:val="000000" w:themeColor="text1"/>
          <w:highlight w:val="none"/>
        </w:rPr>
      </w:r>
      <w:r>
        <w:rPr>
          <w:color w:val="000000" w:themeColor="text1"/>
          <w:highlight w:val="none"/>
        </w:rPr>
      </w:r>
    </w:p>
    <w:p>
      <w:pPr>
        <w:pStyle w:val="770"/>
        <w:ind w:firstLine="0"/>
        <w:rPr>
          <w:b/>
          <w:color w:val="000000" w:themeColor="text1"/>
          <w:sz w:val="28"/>
          <w:szCs w:val="28"/>
          <w:highlight w:val="none"/>
        </w:rPr>
      </w:pPr>
      <w:r>
        <w:rPr>
          <w:rFonts w:hint="eastAsia"/>
          <w:b/>
          <w:color w:val="000000" w:themeColor="text1"/>
          <w:sz w:val="28"/>
          <w:szCs w:val="28"/>
          <w:highlight w:val="none"/>
        </w:rPr>
        <w:t xml:space="preserve">附件二：</w:t>
      </w:r>
      <w:r>
        <w:rPr>
          <w:color w:val="000000" w:themeColor="text1"/>
          <w:highlight w:val="none"/>
        </w:rPr>
      </w:r>
    </w:p>
    <w:p>
      <w:pPr>
        <w:pStyle w:val="768"/>
        <w:ind w:firstLine="482"/>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布草洗涤</w:t>
      </w:r>
      <w:r>
        <w:rPr>
          <w:rFonts w:hint="eastAsia" w:asciiTheme="minorEastAsia" w:hAnsiTheme="minorEastAsia" w:eastAsiaTheme="minorEastAsia" w:cstheme="minorEastAsia"/>
          <w:color w:val="000000" w:themeColor="text1"/>
          <w:sz w:val="24"/>
          <w:szCs w:val="24"/>
          <w:highlight w:val="none"/>
        </w:rPr>
        <w:t xml:space="preserve">满意度测评表</w:t>
      </w:r>
      <w:r>
        <w:rPr>
          <w:color w:val="000000" w:themeColor="text1"/>
          <w:highlight w:val="none"/>
        </w:rPr>
      </w:r>
    </w:p>
    <w:tbl>
      <w:tblPr>
        <w:tblStyle w:val="77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65"/>
        <w:gridCol w:w="3973"/>
        <w:gridCol w:w="1558"/>
      </w:tblGrid>
      <w:tr>
        <w:trPr/>
        <w:tc>
          <w:tcPr>
            <w:tcW w:w="2765" w:type="dxa"/>
            <w:textDirection w:val="lrTb"/>
            <w:noWrap w:val="false"/>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科室</w:t>
            </w:r>
            <w:r>
              <w:rPr>
                <w:color w:val="000000" w:themeColor="text1"/>
                <w:highlight w:val="none"/>
              </w:rPr>
            </w:r>
          </w:p>
        </w:tc>
        <w:tc>
          <w:tcPr>
            <w:tcW w:w="3973" w:type="dxa"/>
            <w:textDirection w:val="lrTb"/>
            <w:noWrap w:val="false"/>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质量及满意度评分（100分）</w:t>
            </w:r>
            <w:r>
              <w:rPr>
                <w:color w:val="000000" w:themeColor="text1"/>
                <w:highlight w:val="none"/>
              </w:rPr>
            </w:r>
          </w:p>
        </w:tc>
        <w:tc>
          <w:tcPr>
            <w:tcW w:w="1558" w:type="dxa"/>
            <w:textDirection w:val="lrTb"/>
            <w:noWrap w:val="false"/>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签名</w:t>
            </w:r>
            <w:r>
              <w:rPr>
                <w:color w:val="000000" w:themeColor="text1"/>
                <w:highlight w:val="none"/>
              </w:rPr>
            </w:r>
          </w:p>
        </w:tc>
      </w:tr>
      <w:tr>
        <w:trPr/>
        <w:tc>
          <w:tcPr>
            <w:tcW w:w="2765" w:type="dxa"/>
            <w:textDirection w:val="lrTb"/>
            <w:noWrap w:val="false"/>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护理部</w:t>
            </w:r>
            <w:r>
              <w:rPr>
                <w:color w:val="000000" w:themeColor="text1"/>
                <w:highlight w:val="none"/>
              </w:rPr>
            </w:r>
          </w:p>
        </w:tc>
        <w:tc>
          <w:tcPr>
            <w:tcW w:w="3973" w:type="dxa"/>
            <w:textDirection w:val="lrTb"/>
            <w:noWrap w:val="false"/>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tcW w:w="1558" w:type="dxa"/>
            <w:textDirection w:val="lrTb"/>
            <w:noWrap w:val="false"/>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tc>
          <w:tcPr>
            <w:tcW w:w="2765" w:type="dxa"/>
            <w:textDirection w:val="lrTb"/>
            <w:noWrap w:val="false"/>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总务处</w:t>
            </w:r>
            <w:r>
              <w:rPr>
                <w:color w:val="000000" w:themeColor="text1"/>
                <w:highlight w:val="none"/>
              </w:rPr>
            </w:r>
          </w:p>
        </w:tc>
        <w:tc>
          <w:tcPr>
            <w:tcW w:w="3973" w:type="dxa"/>
            <w:textDirection w:val="lrTb"/>
            <w:noWrap w:val="false"/>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tcW w:w="1558" w:type="dxa"/>
            <w:textDirection w:val="lrTb"/>
            <w:noWrap w:val="false"/>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tc>
          <w:tcPr>
            <w:tcW w:w="2765" w:type="dxa"/>
            <w:textDirection w:val="lrTb"/>
            <w:noWrap w:val="false"/>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感染管理科</w:t>
            </w:r>
            <w:r>
              <w:rPr>
                <w:color w:val="000000" w:themeColor="text1"/>
                <w:highlight w:val="none"/>
              </w:rPr>
            </w:r>
          </w:p>
        </w:tc>
        <w:tc>
          <w:tcPr>
            <w:tcW w:w="3973" w:type="dxa"/>
            <w:textDirection w:val="lrTb"/>
            <w:noWrap w:val="false"/>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tcW w:w="1558" w:type="dxa"/>
            <w:textDirection w:val="lrTb"/>
            <w:noWrap w:val="false"/>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bl>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说明：1、每月考核测评作为月度付款附件。均分低于85分，每月降1分扣罚1000元。特殊情况由考核科室提出专项扣罚意见进行扣罚。</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2、各考核科室应该进一步细化考核单元和项目，严格合理评分。（每发现一处不合格扣一分）</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2.1举止端庄大方，工作服穿着统一，规范佩戴工号牌上岗，文明用语，服务热情细心无投诉。</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2.2及时准确地将当天的洁物送至病区，并与院方做好清点签字交接手续。仔细认真清点污物，记录清楚，做好交接手续，配合院方抽查。</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2.3洗涤后的洁物应干爽、洁净、平整，不应出现污渍、水迹、潮湿和外</w:t>
      </w:r>
      <w:r>
        <w:rPr>
          <w:rFonts w:hint="eastAsia" w:asciiTheme="minorEastAsia" w:hAnsiTheme="minorEastAsia" w:eastAsiaTheme="minorEastAsia" w:cstheme="minorEastAsia"/>
          <w:color w:val="000000" w:themeColor="text1"/>
          <w:sz w:val="24"/>
          <w:highlight w:val="none"/>
        </w:rPr>
        <w:t xml:space="preserve">平里皱的</w:t>
      </w:r>
      <w:r>
        <w:rPr>
          <w:rFonts w:hint="eastAsia" w:asciiTheme="minorEastAsia" w:hAnsiTheme="minorEastAsia" w:eastAsiaTheme="minorEastAsia" w:cstheme="minorEastAsia"/>
          <w:color w:val="000000" w:themeColor="text1"/>
          <w:sz w:val="24"/>
          <w:highlight w:val="none"/>
        </w:rPr>
        <w:t xml:space="preserve">现象，合格率应至少控制在95%以上。洗涤整烫、烘干好的布草、物品，如有损坏应立即取出，避免发放到病区造成重复洗涤。</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2.4做好每日值班记录，详细记下病区对洗涤工作的意见和建议，并及时通报公司生产车间进行质量监控，对解决过程进行跟踪，直到问题解决。</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2.5运送被服车严格做到污、洁分开。按规定消毒并做好记录。</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2.6 洁物出场做到洗涤清洁、熨烫平整、缝补规范（工作服）、折叠标准，并承诺质量投诉2小时内做出反应（例如电话询问，现场了解等），当天给予解决。</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2.7保证数量的供应，保证质量的大小尺寸合适，无破损，折叠方法正确。</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2.8节假日按医院正常工作日供应，新生儿与其他临床科室不能混淆。</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2.9</w:t>
      </w:r>
      <w:r>
        <w:rPr>
          <w:rFonts w:hint="eastAsia" w:asciiTheme="minorEastAsia" w:hAnsiTheme="minorEastAsia" w:eastAsiaTheme="minorEastAsia" w:cstheme="minorEastAsia"/>
          <w:color w:val="000000" w:themeColor="text1"/>
          <w:sz w:val="24"/>
          <w:highlight w:val="none"/>
        </w:rPr>
        <w:t xml:space="preserve">洁净布草周转</w:t>
      </w:r>
      <w:r>
        <w:rPr>
          <w:rFonts w:hint="eastAsia" w:asciiTheme="minorEastAsia" w:hAnsiTheme="minorEastAsia" w:eastAsiaTheme="minorEastAsia" w:cstheme="minorEastAsia"/>
          <w:color w:val="000000" w:themeColor="text1"/>
          <w:sz w:val="24"/>
          <w:highlight w:val="none"/>
        </w:rPr>
        <w:t xml:space="preserve">库清洁，</w:t>
      </w:r>
      <w:r>
        <w:rPr>
          <w:rFonts w:hint="eastAsia" w:asciiTheme="minorEastAsia" w:hAnsiTheme="minorEastAsia" w:eastAsiaTheme="minorEastAsia" w:cstheme="minorEastAsia"/>
          <w:color w:val="000000" w:themeColor="text1"/>
          <w:sz w:val="24"/>
          <w:highlight w:val="none"/>
        </w:rPr>
        <w:t xml:space="preserve">布草分类</w:t>
      </w:r>
      <w:r>
        <w:rPr>
          <w:rFonts w:hint="eastAsia" w:asciiTheme="minorEastAsia" w:hAnsiTheme="minorEastAsia" w:eastAsiaTheme="minorEastAsia" w:cstheme="minorEastAsia"/>
          <w:color w:val="000000" w:themeColor="text1"/>
          <w:sz w:val="24"/>
          <w:highlight w:val="none"/>
        </w:rPr>
        <w:t xml:space="preserve">整齐码放，库房干燥通风，有防火防盗防虫害措施，有空气消毒措施和记录。管理台账清晰、完整。</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2.10</w:t>
      </w:r>
      <w:r>
        <w:rPr>
          <w:rFonts w:hint="eastAsia" w:asciiTheme="minorEastAsia" w:hAnsiTheme="minorEastAsia" w:eastAsiaTheme="minorEastAsia" w:cstheme="minorEastAsia"/>
          <w:color w:val="000000" w:themeColor="text1"/>
          <w:sz w:val="24"/>
          <w:highlight w:val="none"/>
        </w:rPr>
        <w:t xml:space="preserve">脏布草暂存</w:t>
      </w:r>
      <w:r>
        <w:rPr>
          <w:rFonts w:hint="eastAsia" w:asciiTheme="minorEastAsia" w:hAnsiTheme="minorEastAsia" w:eastAsiaTheme="minorEastAsia" w:cstheme="minorEastAsia"/>
          <w:color w:val="000000" w:themeColor="text1"/>
          <w:sz w:val="24"/>
          <w:highlight w:val="none"/>
        </w:rPr>
        <w:t xml:space="preserve">处堆放有序，无大量囤积现象。不污染暂存区外的地方，有暂存处清洁、消毒制度和实施记录。</w:t>
      </w:r>
      <w:r>
        <w:rPr>
          <w:color w:val="000000" w:themeColor="text1"/>
          <w:highlight w:val="none"/>
        </w:rPr>
      </w:r>
    </w:p>
    <w:p>
      <w:pPr>
        <w:pStyle w:val="770"/>
        <w:ind w:firstLine="0"/>
        <w:rPr>
          <w:b/>
          <w:color w:val="000000" w:themeColor="text1"/>
          <w:sz w:val="28"/>
          <w:szCs w:val="28"/>
          <w:highlight w:val="none"/>
        </w:rPr>
        <w:sectPr>
          <w:footnotePr/>
          <w:endnotePr/>
          <w:type w:val="nextPage"/>
          <w:pgSz w:w="11906" w:h="16838" w:orient="portrait"/>
          <w:pgMar w:top="1440" w:right="1797" w:bottom="1440" w:left="1797" w:header="851" w:footer="992" w:gutter="0"/>
          <w:cols w:num="1" w:sep="0" w:space="425" w:equalWidth="1"/>
          <w:docGrid w:linePitch="360"/>
        </w:sectPr>
      </w:pPr>
      <w:r>
        <w:rPr>
          <w:b/>
          <w:color w:val="000000" w:themeColor="text1"/>
          <w:sz w:val="28"/>
          <w:szCs w:val="28"/>
          <w:highlight w:val="none"/>
        </w:rPr>
      </w:r>
      <w:r>
        <w:rPr>
          <w:color w:val="000000" w:themeColor="text1"/>
          <w:highlight w:val="none"/>
        </w:rPr>
      </w:r>
    </w:p>
    <w:p>
      <w:pPr>
        <w:rPr>
          <w:rFonts w:ascii="宋体" w:hAnsi="宋体" w:cs="宋体"/>
          <w:color w:val="000000" w:themeColor="text1"/>
          <w:sz w:val="36"/>
          <w:szCs w:val="36"/>
          <w:highlight w:val="none"/>
        </w:rPr>
      </w:pPr>
      <w:r>
        <w:rPr>
          <w:rFonts w:hint="eastAsia" w:ascii="宋体" w:hAnsi="宋体" w:cs="宋体"/>
          <w:b/>
          <w:color w:val="000000" w:themeColor="text1"/>
          <w:sz w:val="28"/>
          <w:szCs w:val="28"/>
          <w:highlight w:val="none"/>
        </w:rPr>
        <w:t xml:space="preserve">附件三：</w:t>
      </w:r>
      <w:r>
        <w:rPr>
          <w:color w:val="000000" w:themeColor="text1"/>
          <w:highlight w:val="none"/>
        </w:rPr>
      </w:r>
    </w:p>
    <w:p>
      <w:pPr>
        <w:jc w:val="center"/>
        <w:spacing w:line="600" w:lineRule="exact"/>
        <w:rPr>
          <w:rFonts w:ascii="宋体" w:hAnsi="宋体" w:cs="宋体"/>
          <w:color w:val="000000" w:themeColor="text1"/>
          <w:sz w:val="36"/>
          <w:szCs w:val="36"/>
          <w:highlight w:val="none"/>
        </w:rPr>
      </w:pPr>
      <w:r>
        <w:rPr>
          <w:rFonts w:hint="eastAsia" w:ascii="宋体" w:hAnsi="宋体" w:cs="宋体"/>
          <w:color w:val="000000" w:themeColor="text1"/>
          <w:sz w:val="36"/>
          <w:szCs w:val="36"/>
          <w:highlight w:val="none"/>
        </w:rPr>
        <w:t xml:space="preserve">医疗卫生机构廉洁购销合同</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甲方（医疗卫生机构）： 南京市儿童医院</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乙方（企业及其代理人）：</w:t>
      </w:r>
      <w:r>
        <w:rPr>
          <w:rFonts w:ascii="宋体" w:hAnsi="宋体" w:cs="宋体"/>
          <w:color w:val="000000" w:themeColor="text1"/>
          <w:sz w:val="24"/>
          <w:highlight w:val="none"/>
        </w:rPr>
        <w:t xml:space="preserve"> </w:t>
      </w:r>
      <w:r>
        <w:rPr>
          <w:color w:val="000000" w:themeColor="text1"/>
          <w:highlight w:val="none"/>
        </w:rPr>
      </w:r>
    </w:p>
    <w:p>
      <w:pPr>
        <w:ind w:firstLine="480"/>
        <w:spacing w:after="0"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为进一步加强医疗卫生行风建设，规范医疗卫生机构购销行为，有效防范商业贿赂行为，营造公平交易、诚实守信的购销环境，经甲、乙双方协商，同意签订本合同，并共同遵守：</w:t>
      </w:r>
      <w:r>
        <w:rPr>
          <w:color w:val="000000" w:themeColor="text1"/>
          <w:highlight w:val="none"/>
        </w:rPr>
      </w:r>
    </w:p>
    <w:p>
      <w:pPr>
        <w:ind w:firstLine="480"/>
        <w:spacing w:after="0"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一、甲乙双方按照《中华人民共和国民法典》及购销合同约定发生购销行为。</w:t>
      </w:r>
      <w:r>
        <w:rPr>
          <w:color w:val="000000" w:themeColor="text1"/>
          <w:highlight w:val="none"/>
        </w:rPr>
      </w:r>
    </w:p>
    <w:p>
      <w:pPr>
        <w:ind w:firstLine="480"/>
        <w:spacing w:after="0"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二、甲方应当严格执行购销合同项目的验收、入库制度，对产品及发票进行查验，不得违反有关规定合同外采购、违价采购、从非规定渠道采购。</w:t>
      </w:r>
      <w:r>
        <w:rPr>
          <w:color w:val="000000" w:themeColor="text1"/>
          <w:highlight w:val="none"/>
        </w:rPr>
      </w:r>
    </w:p>
    <w:p>
      <w:pPr>
        <w:ind w:firstLine="480"/>
        <w:spacing w:after="0"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w:t>
      </w:r>
      <w:r>
        <w:rPr>
          <w:rFonts w:hint="eastAsia" w:ascii="宋体" w:hAnsi="宋体" w:cs="宋体"/>
          <w:color w:val="000000" w:themeColor="text1"/>
          <w:sz w:val="24"/>
          <w:highlight w:val="none"/>
        </w:rPr>
        <w:t xml:space="preserve">予退</w:t>
      </w:r>
      <w:r>
        <w:rPr>
          <w:rFonts w:hint="eastAsia" w:ascii="宋体" w:hAnsi="宋体" w:cs="宋体"/>
          <w:color w:val="000000" w:themeColor="text1"/>
          <w:sz w:val="24"/>
          <w:highlight w:val="none"/>
        </w:rPr>
        <w:t xml:space="preserve">还，无法退还的，有责任如实向有关纪检监察机关或医院纪律监督部门反映情况。</w:t>
      </w:r>
      <w:r>
        <w:rPr>
          <w:color w:val="000000" w:themeColor="text1"/>
          <w:highlight w:val="none"/>
        </w:rPr>
      </w:r>
    </w:p>
    <w:p>
      <w:pPr>
        <w:ind w:firstLine="480"/>
        <w:spacing w:after="0"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四、乙方不得以回扣、宴请等方式影响甲方及甲方工作人员采购货物、服务的选择权，不得在学术和公务活动中提供旅游、超标准支付食宿费用。</w:t>
      </w:r>
      <w:r>
        <w:rPr>
          <w:color w:val="000000" w:themeColor="text1"/>
          <w:highlight w:val="none"/>
        </w:rPr>
      </w:r>
    </w:p>
    <w:p>
      <w:pPr>
        <w:ind w:firstLine="480"/>
        <w:spacing w:after="0"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五、乙方指定</w:t>
      </w:r>
      <w:r>
        <w:rPr>
          <w:rFonts w:hint="eastAsia" w:ascii="宋体" w:hAnsi="宋体" w:cs="宋体"/>
          <w:color w:val="000000" w:themeColor="text1"/>
          <w:sz w:val="24"/>
          <w:highlight w:val="none"/>
          <w:u w:val="single"/>
        </w:rPr>
        <w:t xml:space="preserve">   (身份证号：     </w:t>
      </w:r>
      <w:r>
        <w:rPr>
          <w:rFonts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rPr>
        <w:t xml:space="preserve">手机号：      )</w:t>
      </w:r>
      <w:r>
        <w:rPr>
          <w:rFonts w:hint="eastAsia" w:ascii="宋体" w:hAnsi="宋体" w:cs="宋体"/>
          <w:color w:val="000000" w:themeColor="text1"/>
          <w:sz w:val="24"/>
          <w:highlight w:val="none"/>
        </w:rPr>
        <w:t xml:space="preserve">作为销售代表洽谈业务。销售代表发生变更的，应一个月内书面通知甲方。销售代表必须在工作时间到甲方指定地点联系商谈，不得借故到甲方相关领导、部门负责人及相关工作人员家中访谈并提供任何好处费。</w:t>
      </w:r>
      <w:r>
        <w:rPr>
          <w:color w:val="000000" w:themeColor="text1"/>
          <w:highlight w:val="none"/>
        </w:rPr>
      </w:r>
    </w:p>
    <w:p>
      <w:pPr>
        <w:ind w:firstLine="480"/>
        <w:spacing w:after="0"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六、乙方如违反本合同，一经发现，甲方有权终止购销合同，并参照《国家卫生计生委关于建立医药购销领域商业贿赂不良记录的规定》（国</w:t>
      </w:r>
      <w:r>
        <w:rPr>
          <w:rFonts w:hint="eastAsia" w:ascii="宋体" w:hAnsi="宋体" w:cs="宋体"/>
          <w:color w:val="000000" w:themeColor="text1"/>
          <w:sz w:val="24"/>
          <w:highlight w:val="none"/>
        </w:rPr>
        <w:t xml:space="preserve">卫法制发</w:t>
      </w:r>
      <w:r>
        <w:rPr>
          <w:rFonts w:hint="eastAsia" w:ascii="宋体" w:hAnsi="宋体" w:cs="宋体"/>
          <w:color w:val="000000" w:themeColor="text1"/>
          <w:sz w:val="24"/>
          <w:highlight w:val="none"/>
        </w:rPr>
        <w:t xml:space="preserve">〔2013〕50号）相关规定予以惩戒。</w:t>
      </w:r>
      <w:r>
        <w:rPr>
          <w:color w:val="000000" w:themeColor="text1"/>
          <w:highlight w:val="none"/>
        </w:rPr>
      </w:r>
    </w:p>
    <w:p>
      <w:pPr>
        <w:ind w:firstLine="480"/>
        <w:spacing w:after="0"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七、本合同作为采购项目：</w:t>
      </w:r>
      <w:r>
        <w:rPr>
          <w:rFonts w:hint="eastAsia" w:ascii="宋体" w:hAnsi="宋体" w:cs="宋体"/>
          <w:color w:val="000000" w:themeColor="text1"/>
          <w:sz w:val="24"/>
          <w:highlight w:val="none"/>
          <w:u w:val="single"/>
        </w:rPr>
        <w:t xml:space="preserve">            （项目编号：    )</w:t>
      </w:r>
      <w:r>
        <w:rPr>
          <w:rFonts w:hint="eastAsia" w:ascii="宋体" w:hAnsi="宋体" w:cs="宋体"/>
          <w:color w:val="000000" w:themeColor="text1"/>
          <w:sz w:val="24"/>
          <w:highlight w:val="none"/>
        </w:rPr>
        <w:t xml:space="preserve">购销合同的重要组成部分。</w:t>
      </w:r>
      <w:r>
        <w:rPr>
          <w:color w:val="000000" w:themeColor="text1"/>
          <w:highlight w:val="none"/>
        </w:rPr>
      </w:r>
    </w:p>
    <w:p>
      <w:pPr>
        <w:ind w:firstLine="480"/>
        <w:spacing w:after="0"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八、本合同自签订之日起生效；本合同一式三份，甲方两份（甲方纪律监督部门执一份）、乙方一份，具有同等法律效力。</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甲方（盖章）：                               乙方（盖章）：</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法定代表人（负责人）：                       法定代表人（负责人）：</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经办人签名：                                 经办人签名：</w:t>
      </w:r>
      <w:r>
        <w:rPr>
          <w:color w:val="000000" w:themeColor="text1"/>
          <w:highlight w:val="none"/>
        </w:rPr>
      </w:r>
    </w:p>
    <w:p>
      <w:pPr>
        <w:ind w:firstLine="840"/>
        <w:spacing w:line="360" w:lineRule="auto"/>
        <w:rPr>
          <w:rFonts w:ascii="宋体" w:hAnsi="宋体" w:cs="宋体"/>
          <w:b/>
          <w:color w:val="000000" w:themeColor="text1"/>
          <w:sz w:val="32"/>
          <w:highlight w:val="none"/>
        </w:rPr>
      </w:pPr>
      <w:r>
        <w:rPr>
          <w:rFonts w:hint="eastAsia" w:ascii="宋体" w:hAnsi="宋体" w:cs="宋体"/>
          <w:color w:val="000000" w:themeColor="text1"/>
          <w:sz w:val="24"/>
          <w:highlight w:val="none"/>
        </w:rPr>
        <w:t xml:space="preserve">年   月   日                              年   月  日</w:t>
      </w:r>
      <w:r>
        <w:rPr>
          <w:rFonts w:ascii="宋体" w:hAnsi="宋体" w:cs="宋体"/>
          <w:b/>
          <w:color w:val="000000" w:themeColor="text1"/>
          <w:sz w:val="32"/>
          <w:highlight w:val="none"/>
        </w:rPr>
        <w:br w:type="page" w:clear="all"/>
      </w:r>
      <w:r>
        <w:rPr>
          <w:color w:val="000000" w:themeColor="text1"/>
          <w:highlight w:val="none"/>
        </w:rPr>
      </w:r>
    </w:p>
    <w:p>
      <w:pPr>
        <w:jc w:val="center"/>
        <w:rPr>
          <w:color w:val="000000" w:themeColor="text1"/>
          <w:highlight w:val="none"/>
        </w:rPr>
        <w:outlineLvl w:val="0"/>
      </w:pPr>
      <w:r>
        <w:rPr>
          <w:rFonts w:ascii="宋体" w:hAnsi="宋体" w:cs="宋体"/>
          <w:b/>
          <w:color w:val="000000" w:themeColor="text1"/>
          <w:sz w:val="32"/>
          <w:highlight w:val="none"/>
        </w:rPr>
        <w:t xml:space="preserve">第四章  采购需求</w:t>
      </w:r>
      <w:bookmarkEnd w:id="194"/>
      <w:r>
        <w:rPr>
          <w:color w:val="000000" w:themeColor="text1"/>
          <w:highlight w:val="none"/>
        </w:rPr>
      </w:r>
      <w:bookmarkEnd w:id="195"/>
      <w:r>
        <w:rPr>
          <w:color w:val="000000" w:themeColor="text1"/>
          <w:highlight w:val="none"/>
        </w:rPr>
      </w:r>
      <w:bookmarkEnd w:id="196"/>
      <w:r>
        <w:rPr>
          <w:color w:val="000000" w:themeColor="text1"/>
          <w:highlight w:val="none"/>
        </w:rPr>
      </w:r>
      <w:bookmarkEnd w:id="197"/>
      <w:r>
        <w:rPr>
          <w:color w:val="000000" w:themeColor="text1"/>
          <w:highlight w:val="none"/>
        </w:rPr>
      </w:r>
      <w:bookmarkEnd w:id="198"/>
      <w:r>
        <w:rPr>
          <w:color w:val="000000" w:themeColor="text1"/>
          <w:highlight w:val="none"/>
        </w:rPr>
      </w:r>
      <w:r>
        <w:rPr>
          <w:color w:val="000000" w:themeColor="text1"/>
          <w:highlight w:val="none"/>
        </w:rPr>
      </w:r>
    </w:p>
    <w:p>
      <w:pPr>
        <w:rPr>
          <w:b/>
          <w:bCs/>
          <w:color w:val="000000" w:themeColor="text1"/>
          <w:highlight w:val="none"/>
        </w:rPr>
      </w:pPr>
      <w:r>
        <w:rPr>
          <w:rFonts w:ascii="宋体" w:hAnsi="宋体" w:cs="宋体"/>
          <w:b/>
          <w:bCs/>
          <w:color w:val="000000" w:themeColor="text1"/>
          <w:highlight w:val="none"/>
        </w:rPr>
        <w:t xml:space="preserve"> </w:t>
      </w:r>
      <w:r>
        <w:rPr>
          <w:color w:val="000000" w:themeColor="text1"/>
          <w:highlight w:val="none"/>
        </w:rPr>
      </w:r>
    </w:p>
    <w:p>
      <w:pP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项目属性：服务类项目。</w:t>
      </w:r>
      <w:r>
        <w:rPr>
          <w:color w:val="000000" w:themeColor="text1"/>
          <w:highlight w:val="none"/>
        </w:rPr>
      </w:r>
    </w:p>
    <w:p>
      <w:pPr>
        <w:pStyle w:val="1040"/>
        <w:ind w:firstLine="480"/>
        <w:spacing w:line="360" w:lineRule="auto"/>
        <w:rPr>
          <w:rFonts w:ascii="宋体" w:hAnsi="宋体" w:cs="宋体"/>
          <w:b/>
          <w:bCs/>
          <w:color w:val="000000" w:themeColor="text1"/>
          <w:sz w:val="24"/>
          <w:highlight w:val="none"/>
        </w:rPr>
        <w:outlineLvl w:val="2"/>
      </w:pPr>
      <w:r>
        <w:rPr>
          <w:color w:val="000000" w:themeColor="text1"/>
          <w:highlight w:val="none"/>
        </w:rPr>
      </w:r>
      <w:bookmarkStart w:id="200" w:name="_Toc194500886"/>
      <w:r>
        <w:rPr>
          <w:color w:val="000000" w:themeColor="text1"/>
          <w:highlight w:val="none"/>
        </w:rPr>
      </w:r>
      <w:bookmarkStart w:id="201" w:name="_Toc11508"/>
      <w:r>
        <w:rPr>
          <w:color w:val="000000" w:themeColor="text1"/>
          <w:highlight w:val="none"/>
        </w:rPr>
      </w:r>
      <w:bookmarkStart w:id="202" w:name="_Toc392"/>
      <w:r>
        <w:rPr>
          <w:color w:val="000000" w:themeColor="text1"/>
          <w:highlight w:val="none"/>
        </w:rPr>
      </w:r>
      <w:bookmarkStart w:id="203" w:name="_Toc16097"/>
      <w:r>
        <w:rPr>
          <w:color w:val="000000" w:themeColor="text1"/>
          <w:highlight w:val="none"/>
        </w:rPr>
      </w:r>
      <w:bookmarkStart w:id="204" w:name="_Toc22275"/>
      <w:r>
        <w:rPr>
          <w:rFonts w:hint="eastAsia" w:ascii="宋体" w:hAnsi="宋体" w:cs="宋体"/>
          <w:color w:val="000000" w:themeColor="text1"/>
          <w:sz w:val="24"/>
          <w:highlight w:val="none"/>
        </w:rPr>
        <w:t xml:space="preserve">一、</w:t>
      </w:r>
      <w:r>
        <w:rPr>
          <w:rFonts w:hint="eastAsia" w:ascii="宋体" w:hAnsi="宋体" w:cs="宋体"/>
          <w:b/>
          <w:bCs/>
          <w:color w:val="000000" w:themeColor="text1"/>
          <w:sz w:val="24"/>
          <w:highlight w:val="none"/>
        </w:rPr>
        <w:t xml:space="preserve">项目概述</w:t>
      </w:r>
      <w:r>
        <w:rPr>
          <w:color w:val="000000" w:themeColor="text1"/>
          <w:highlight w:val="none"/>
        </w:rPr>
      </w:r>
    </w:p>
    <w:p>
      <w:pPr>
        <w:pStyle w:val="104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本次项目是南京市儿童医院（广州路院区、河西院区）</w:t>
      </w:r>
      <w:r>
        <w:rPr>
          <w:rFonts w:hint="eastAsia" w:ascii="宋体" w:hAnsi="宋体" w:cs="宋体"/>
          <w:color w:val="000000" w:themeColor="text1"/>
          <w:sz w:val="24"/>
          <w:highlight w:val="none"/>
        </w:rPr>
        <w:t xml:space="preserve">布草洗涤</w:t>
      </w:r>
      <w:r>
        <w:rPr>
          <w:rFonts w:hint="eastAsia" w:ascii="宋体" w:hAnsi="宋体" w:cs="宋体"/>
          <w:color w:val="000000" w:themeColor="text1"/>
          <w:sz w:val="24"/>
          <w:highlight w:val="none"/>
        </w:rPr>
        <w:t xml:space="preserve">及相关服务,包括医院病床</w:t>
      </w:r>
      <w:r>
        <w:rPr>
          <w:rFonts w:hint="eastAsia" w:ascii="宋体" w:hAnsi="宋体" w:cs="宋体"/>
          <w:color w:val="000000" w:themeColor="text1"/>
          <w:sz w:val="24"/>
          <w:highlight w:val="none"/>
        </w:rPr>
        <w:t xml:space="preserve">床</w:t>
      </w:r>
      <w:r>
        <w:rPr>
          <w:rFonts w:hint="eastAsia" w:ascii="宋体" w:hAnsi="宋体" w:cs="宋体"/>
          <w:color w:val="000000" w:themeColor="text1"/>
          <w:sz w:val="24"/>
          <w:highlight w:val="none"/>
        </w:rPr>
        <w:t xml:space="preserve">单元的洗涤、租赁服务；各类工作服、窗帘、隔帘</w:t>
      </w:r>
      <w:r>
        <w:rPr>
          <w:rFonts w:hint="eastAsia" w:ascii="宋体" w:hAnsi="宋体" w:cs="宋体"/>
          <w:color w:val="000000" w:themeColor="text1"/>
          <w:sz w:val="24"/>
          <w:highlight w:val="none"/>
        </w:rPr>
        <w:t xml:space="preserve">等布草的</w:t>
      </w:r>
      <w:r>
        <w:rPr>
          <w:rFonts w:hint="eastAsia" w:ascii="宋体" w:hAnsi="宋体" w:cs="宋体"/>
          <w:color w:val="000000" w:themeColor="text1"/>
          <w:sz w:val="24"/>
          <w:highlight w:val="none"/>
        </w:rPr>
        <w:t xml:space="preserve">洗涤；医护值班床床上用品洗涤、租赁服务。</w:t>
      </w:r>
      <w:r>
        <w:rPr>
          <w:color w:val="000000" w:themeColor="text1"/>
          <w:highlight w:val="none"/>
        </w:rPr>
      </w:r>
    </w:p>
    <w:p>
      <w:pPr>
        <w:pStyle w:val="1040"/>
        <w:ind w:firstLine="480"/>
        <w:spacing w:line="360" w:lineRule="auto"/>
        <w:rPr>
          <w:rFonts w:ascii="宋体" w:hAnsi="宋体" w:cs="宋体"/>
          <w:b/>
          <w:bCs/>
          <w:color w:val="000000" w:themeColor="text1"/>
          <w:sz w:val="24"/>
          <w:highlight w:val="none"/>
        </w:rPr>
      </w:pPr>
      <w:r>
        <w:rPr>
          <w:rFonts w:hint="eastAsia" w:ascii="宋体" w:hAnsi="宋体" w:cs="宋体"/>
          <w:color w:val="000000" w:themeColor="text1"/>
          <w:sz w:val="24"/>
          <w:highlight w:val="none"/>
        </w:rPr>
        <w:t xml:space="preserve">医院目前床位数1742张（新生儿床位数118），供应商负责医院两院区</w:t>
      </w:r>
      <w:r>
        <w:rPr>
          <w:rFonts w:hint="eastAsia" w:ascii="宋体" w:hAnsi="宋体" w:cs="宋体"/>
          <w:color w:val="000000" w:themeColor="text1"/>
          <w:sz w:val="24"/>
          <w:highlight w:val="none"/>
        </w:rPr>
        <w:t xml:space="preserve">所有布草的</w:t>
      </w:r>
      <w:r>
        <w:rPr>
          <w:rFonts w:hint="eastAsia" w:ascii="宋体" w:hAnsi="宋体" w:cs="宋体"/>
          <w:color w:val="000000" w:themeColor="text1"/>
          <w:sz w:val="24"/>
          <w:highlight w:val="none"/>
        </w:rPr>
        <w:t xml:space="preserve">下收下送及包装配送，并负责对洗涤、租赁服务的整个流程进行数据管理，医院洗涤服务由目前的纯洗涤项目向租赁业务逐渐过渡更替，配备的驻场人员负责管理采购人两院区被服中心。</w:t>
      </w:r>
      <w:r>
        <w:rPr>
          <w:color w:val="000000" w:themeColor="text1"/>
          <w:highlight w:val="none"/>
        </w:rPr>
      </w:r>
    </w:p>
    <w:p>
      <w:pPr>
        <w:pStyle w:val="1040"/>
        <w:ind w:firstLine="482"/>
        <w:spacing w:line="360" w:lineRule="auto"/>
        <w:rPr>
          <w:rFonts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★二、总体要求</w:t>
      </w:r>
      <w:r>
        <w:rPr>
          <w:color w:val="000000" w:themeColor="text1"/>
          <w:highlight w:val="none"/>
        </w:rP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1.总体服务原则</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工作服洗涤前后均须双方清点，每月费用结算报表双方签字确认。供应商每日在规定的时间内，应在采购人要求的时间内把干净的衣物送到采购人指定地点，以满足科室使用的要求。</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1.1使用的衣物成品，由供应商按采购人要求规范制作（颜色款式等），按科室需求印上字样，提供给采购人使用。</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1.2在租赁使用过程中正常的折旧、补充、更新、缝补、备用数量、库存等全部由供应商承担。</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1.3衣物的质量应符合国家与行业相关标准。</w:t>
      </w:r>
      <w:r>
        <w:rPr>
          <w:color w:val="000000" w:themeColor="text1"/>
          <w:highlight w:val="none"/>
        </w:rPr>
      </w:r>
    </w:p>
    <w:p>
      <w:pPr>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1.4备用数量必须充分满足采购人的使用要求，絮类租赁产品按每张床1:1.1件，</w:t>
      </w:r>
      <w:r>
        <w:rPr>
          <w:rFonts w:hint="eastAsia" w:ascii="宋体" w:hAnsi="宋体" w:cs="宋体"/>
          <w:bCs/>
          <w:color w:val="000000" w:themeColor="text1"/>
          <w:sz w:val="24"/>
          <w:highlight w:val="none"/>
        </w:rPr>
        <w:t xml:space="preserve">单类租赁</w:t>
      </w:r>
      <w:r>
        <w:rPr>
          <w:rFonts w:hint="eastAsia" w:ascii="宋体" w:hAnsi="宋体" w:cs="宋体"/>
          <w:bCs/>
          <w:color w:val="000000" w:themeColor="text1"/>
          <w:sz w:val="24"/>
          <w:highlight w:val="none"/>
        </w:rPr>
        <w:t xml:space="preserve">产品按每张床1:3.5件。</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1.5下送下收时间按相关使用部门的要求。</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1.6供应商须按照国家标准如：采购人医用织物洗涤消毒技术规范等完成工作服的清洗工作，并且在洗涤服务中提供免费缝补服务，</w:t>
      </w:r>
      <w:r>
        <w:rPr>
          <w:rFonts w:hint="eastAsia" w:ascii="宋体" w:hAnsi="宋体" w:cs="宋体"/>
          <w:color w:val="000000" w:themeColor="text1"/>
          <w:sz w:val="24"/>
          <w:highlight w:val="none"/>
        </w:rPr>
        <w:t xml:space="preserve">若工作服因</w:t>
      </w:r>
      <w:r>
        <w:rPr>
          <w:rFonts w:hint="eastAsia" w:ascii="宋体" w:hAnsi="宋体" w:cs="宋体"/>
          <w:color w:val="000000" w:themeColor="text1"/>
          <w:sz w:val="24"/>
          <w:highlight w:val="none"/>
        </w:rPr>
        <w:t xml:space="preserve">供应商清洗、运输、保存不当等原因导致明显瑕疵点、明显污渍、明显破损等状况，造成影响临床科室使用的情况发生，供应商应立即予以无偿更换。</w:t>
      </w:r>
      <w:r>
        <w:rPr>
          <w:color w:val="000000" w:themeColor="text1"/>
          <w:highlight w:val="none"/>
        </w:rPr>
      </w:r>
    </w:p>
    <w:p>
      <w:pPr>
        <w:pStyle w:val="1040"/>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2.洗涤质量要求</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2.1洗涤后工作服必须符合行业标准《WST508-2016 采购人医用工作服洗涤消毒技术规范》的要求。 洗涤后做到洁净、平整、无破、无补丁、无异味、无病菌、无砂眼，每一件用品送回后即能投入使用。</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2.2供应商洗涤使用的洗涤剂、起渍剂、消毒剂等洗涤材料必须是合格产品，消毒材料由供应商负责。</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2.3供应商必须严把质量关，一旦发现黄渍、药渍、血渍、锈渍等顽固污渍要及时采用相应的起渍原料处理，送至采购人时必须是无污渍的物品。</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2.4供应商应严格执行采购人各类被服布料用品洗涤过程的消毒隔离制度，防止交叉污染。否则成交供应商应承担法律责任和赔偿采购人的经济损失。</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2.5供应商负责损坏衣物的缝补（包括系带、扣子等）。</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2.6折叠要求按采购人具体科室的要求完成，使辅料用品的折叠方式符合科室使用要求。</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2.7由于供应商原因造成医用工作服等辅料用品丢失或洗涤不当、局部霉烂、局部染色、严重脱色等造成不能使用，应给予相应的赔偿。</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ascii="宋体" w:hAnsi="宋体" w:cs="宋体"/>
          <w:color w:val="000000" w:themeColor="text1"/>
          <w:sz w:val="24"/>
          <w:highlight w:val="none"/>
        </w:rPr>
        <w:t xml:space="preserve">8</w:t>
      </w:r>
      <w:r>
        <w:rPr>
          <w:rFonts w:hint="eastAsia" w:ascii="宋体" w:hAnsi="宋体" w:cs="宋体"/>
          <w:color w:val="000000" w:themeColor="text1"/>
          <w:sz w:val="24"/>
          <w:highlight w:val="none"/>
        </w:rPr>
        <w:t xml:space="preserve">供应商应主动定期对采购人各科室进行洗涤质量跟踪调查，保证洗涤质量。</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ascii="宋体" w:hAnsi="宋体" w:cs="宋体"/>
          <w:color w:val="000000" w:themeColor="text1"/>
          <w:sz w:val="24"/>
          <w:highlight w:val="none"/>
        </w:rPr>
        <w:t xml:space="preserve">9</w:t>
      </w:r>
      <w:r>
        <w:rPr>
          <w:rFonts w:hint="eastAsia" w:ascii="宋体" w:hAnsi="宋体" w:cs="宋体"/>
          <w:color w:val="000000" w:themeColor="text1"/>
          <w:sz w:val="24"/>
          <w:highlight w:val="none"/>
        </w:rPr>
        <w:t xml:space="preserve">供应商应严格按照洗涤工艺流程作业，洗涤、消毒（感染类辅料须严格按照感染管理规范进行处理）；</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ascii="宋体" w:hAnsi="宋体" w:cs="宋体"/>
          <w:color w:val="000000" w:themeColor="text1"/>
          <w:sz w:val="24"/>
          <w:highlight w:val="none"/>
        </w:rPr>
        <w:t xml:space="preserve">0</w:t>
      </w:r>
      <w:r>
        <w:rPr>
          <w:rFonts w:hint="eastAsia" w:ascii="宋体" w:hAnsi="宋体" w:cs="宋体"/>
          <w:color w:val="000000" w:themeColor="text1"/>
          <w:sz w:val="24"/>
          <w:highlight w:val="none"/>
        </w:rPr>
        <w:t xml:space="preserve">脱水处理；</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烘干、熨烫处理；</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初检、折叠（其中工作服需烫平再折叠）；</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洗涤质量不合格衣物起渍、重新洗涤；</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ascii="宋体" w:hAnsi="宋体" w:cs="宋体"/>
          <w:color w:val="000000" w:themeColor="text1"/>
          <w:sz w:val="24"/>
          <w:highlight w:val="none"/>
        </w:rPr>
        <w:t xml:space="preserve">4</w:t>
      </w:r>
      <w:r>
        <w:rPr>
          <w:rFonts w:hint="eastAsia" w:ascii="宋体" w:hAnsi="宋体" w:cs="宋体"/>
          <w:color w:val="000000" w:themeColor="text1"/>
          <w:sz w:val="24"/>
          <w:highlight w:val="none"/>
        </w:rPr>
        <w:t xml:space="preserve">剔除破损衣物；</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ascii="宋体" w:hAnsi="宋体" w:cs="宋体"/>
          <w:color w:val="000000" w:themeColor="text1"/>
          <w:sz w:val="24"/>
          <w:highlight w:val="none"/>
        </w:rPr>
        <w:t xml:space="preserve">5</w:t>
      </w:r>
      <w:r>
        <w:rPr>
          <w:rFonts w:hint="eastAsia" w:ascii="宋体" w:hAnsi="宋体" w:cs="宋体"/>
          <w:color w:val="000000" w:themeColor="text1"/>
          <w:sz w:val="24"/>
          <w:highlight w:val="none"/>
        </w:rPr>
        <w:t xml:space="preserve">质检、打包</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ascii="宋体" w:hAnsi="宋体" w:cs="宋体"/>
          <w:color w:val="000000" w:themeColor="text1"/>
          <w:sz w:val="24"/>
          <w:highlight w:val="none"/>
        </w:rPr>
        <w:t xml:space="preserve">6</w:t>
      </w:r>
      <w:r>
        <w:rPr>
          <w:rFonts w:hint="eastAsia" w:ascii="宋体" w:hAnsi="宋体" w:cs="宋体"/>
          <w:color w:val="000000" w:themeColor="text1"/>
          <w:sz w:val="24"/>
          <w:highlight w:val="none"/>
        </w:rPr>
        <w:t xml:space="preserve">送回（要求专车封闭送货）</w:t>
      </w:r>
      <w:r>
        <w:rPr>
          <w:color w:val="000000" w:themeColor="text1"/>
          <w:highlight w:val="none"/>
        </w:rPr>
      </w:r>
    </w:p>
    <w:p>
      <w:pPr>
        <w:pStyle w:val="1040"/>
        <w:ind w:firstLine="482"/>
        <w:spacing w:line="360" w:lineRule="auto"/>
        <w:rPr>
          <w:rFonts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三、技术要求</w:t>
      </w:r>
      <w:r>
        <w:rPr>
          <w:color w:val="000000" w:themeColor="text1"/>
          <w:highlight w:val="none"/>
        </w:rPr>
      </w:r>
    </w:p>
    <w:p>
      <w:pPr>
        <w:ind w:firstLine="480"/>
        <w:jc w:val="left"/>
        <w:spacing w:line="360" w:lineRule="auto"/>
        <w:rPr>
          <w:rFonts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w:t>
      </w:r>
      <w:r>
        <w:rPr>
          <w:rFonts w:asciiTheme="minorEastAsia" w:hAnsiTheme="minorEastAsia" w:eastAsiaTheme="minorEastAsia" w:cstheme="minorEastAsia"/>
          <w:color w:val="000000" w:themeColor="text1"/>
          <w:sz w:val="24"/>
          <w:highlight w:val="none"/>
        </w:rPr>
        <w:t xml:space="preserve">.1</w:t>
      </w:r>
      <w:r>
        <w:rPr>
          <w:rFonts w:hint="eastAsia" w:asciiTheme="minorEastAsia" w:hAnsiTheme="minorEastAsia" w:eastAsiaTheme="minorEastAsia" w:cstheme="minorEastAsia"/>
          <w:color w:val="000000" w:themeColor="text1"/>
          <w:sz w:val="24"/>
          <w:highlight w:val="none"/>
        </w:rPr>
        <w:t xml:space="preserve">床单元</w:t>
      </w:r>
      <w:r>
        <w:rPr>
          <w:rFonts w:hint="eastAsia" w:asciiTheme="minorEastAsia" w:hAnsiTheme="minorEastAsia" w:eastAsiaTheme="minorEastAsia" w:cstheme="minorEastAsia"/>
          <w:color w:val="000000" w:themeColor="text1"/>
          <w:sz w:val="24"/>
          <w:highlight w:val="none"/>
        </w:rPr>
        <w:t xml:space="preserve">用品质量技术要求</w:t>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投标人提供的</w:t>
      </w:r>
      <w:r>
        <w:rPr>
          <w:rFonts w:hint="eastAsia" w:asciiTheme="minorEastAsia" w:hAnsiTheme="minorEastAsia" w:eastAsiaTheme="minorEastAsia" w:cstheme="minorEastAsia"/>
          <w:color w:val="000000" w:themeColor="text1"/>
          <w:sz w:val="24"/>
          <w:highlight w:val="none"/>
        </w:rPr>
        <w:t xml:space="preserve">床单元</w:t>
      </w:r>
      <w:r>
        <w:rPr>
          <w:rFonts w:hint="eastAsia" w:asciiTheme="minorEastAsia" w:hAnsiTheme="minorEastAsia" w:eastAsiaTheme="minorEastAsia" w:cstheme="minorEastAsia"/>
          <w:color w:val="000000" w:themeColor="text1"/>
          <w:sz w:val="24"/>
          <w:highlight w:val="none"/>
        </w:rPr>
        <w:t xml:space="preserve">用品织物规格和内在质量标准必须达到下表质量指标要求，检测标准按照《中华人民共和国国家标准》GB/T28459-2012 公共用纺织品。</w:t>
      </w:r>
      <w:r>
        <w:rPr>
          <w:color w:val="000000" w:themeColor="text1"/>
          <w:highlight w:val="none"/>
        </w:rPr>
      </w:r>
    </w:p>
    <w:tbl>
      <w:tblPr>
        <w:tblpPr w:horzAnchor="margin" w:tblpXSpec="center" w:vertAnchor="text" w:tblpY="219" w:leftFromText="180" w:topFromText="0" w:rightFromText="180" w:bottomFromText="200"/>
        <w:tblW w:w="8966" w:type="dxa"/>
        <w:tblLayout w:type="fixed"/>
        <w:tblLook w:val="04A0" w:firstRow="1" w:lastRow="0" w:firstColumn="1" w:lastColumn="0" w:noHBand="0" w:noVBand="1"/>
      </w:tblPr>
      <w:tblGrid>
        <w:gridCol w:w="675"/>
        <w:gridCol w:w="1560"/>
        <w:gridCol w:w="1134"/>
        <w:gridCol w:w="1111"/>
        <w:gridCol w:w="606"/>
        <w:gridCol w:w="1259"/>
        <w:gridCol w:w="1418"/>
        <w:gridCol w:w="1203"/>
      </w:tblGrid>
      <w:tr>
        <w:trPr>
          <w:trHeight w:val="2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序号</w:t>
            </w:r>
            <w:r>
              <w:rPr>
                <w:color w:val="000000" w:themeColor="text1"/>
                <w:highlight w:val="none"/>
              </w:rPr>
            </w:r>
          </w:p>
        </w:tc>
        <w:tc>
          <w:tcPr>
            <w:gridSpan w:val="3"/>
            <w:tcBorders>
              <w:top w:val="single" w:color="000000" w:sz="4" w:space="0"/>
              <w:left w:val="none" w:color="000000" w:sz="4" w:space="0"/>
              <w:bottom w:val="single" w:color="000000" w:sz="4" w:space="0"/>
              <w:right w:val="single" w:color="000000" w:sz="4" w:space="0"/>
            </w:tcBorders>
            <w:tcW w:w="3805" w:type="dxa"/>
            <w:vAlign w:val="center"/>
            <w:textDirection w:val="lrTb"/>
            <w:noWrap/>
          </w:tcPr>
          <w:p>
            <w:pPr>
              <w:ind w:firstLine="482"/>
              <w:jc w:val="center"/>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考核项目</w:t>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606" w:type="dxa"/>
            <w:vAlign w:val="center"/>
            <w:textDirection w:val="lrTb"/>
            <w:noWrap/>
          </w:tcPr>
          <w:p>
            <w:pPr>
              <w:ind w:firstLine="482"/>
              <w:jc w:val="center"/>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单单位</w:t>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259" w:type="dxa"/>
            <w:vAlign w:val="center"/>
            <w:textDirection w:val="lrTb"/>
            <w:noWrap/>
          </w:tcPr>
          <w:p>
            <w:pPr>
              <w:jc w:val="center"/>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新品要求</w:t>
            </w:r>
            <w:r>
              <w:rPr>
                <w:color w:val="000000" w:themeColor="text1"/>
                <w:highlight w:val="none"/>
              </w:rPr>
            </w:r>
          </w:p>
        </w:tc>
        <w:tc>
          <w:tcPr>
            <w:tcBorders>
              <w:top w:val="single" w:color="000000" w:sz="4" w:space="0"/>
              <w:left w:val="none" w:color="000000" w:sz="4" w:space="0"/>
              <w:bottom w:val="single" w:color="000000" w:sz="4" w:space="0"/>
              <w:right w:val="none" w:color="000000" w:sz="4" w:space="0"/>
            </w:tcBorders>
            <w:tcW w:w="1418" w:type="dxa"/>
            <w:vAlign w:val="center"/>
            <w:textDirection w:val="lrTb"/>
            <w:noWrap/>
          </w:tcPr>
          <w:p>
            <w:pPr>
              <w:jc w:val="center"/>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水洗50次后要求</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tcPr>
          <w:p>
            <w:pPr>
              <w:jc w:val="center"/>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备注</w:t>
            </w:r>
            <w:r>
              <w:rPr>
                <w:color w:val="000000" w:themeColor="text1"/>
                <w:highlight w:val="none"/>
              </w:rPr>
            </w:r>
          </w:p>
        </w:tc>
      </w:tr>
      <w:tr>
        <w:trPr>
          <w:trHeight w:val="20"/>
        </w:trPr>
        <w:tc>
          <w:tcPr>
            <w:tcBorders>
              <w:top w:val="none" w:color="000000" w:sz="4" w:space="0"/>
              <w:left w:val="single" w:color="000000" w:sz="4" w:space="0"/>
              <w:bottom w:val="single" w:color="000000" w:sz="4" w:space="0"/>
              <w:right w:val="single" w:color="000000" w:sz="4" w:space="0"/>
            </w:tcBorders>
            <w:tcW w:w="675" w:type="dxa"/>
            <w:vAlign w:val="center"/>
            <w:vMerge w:val="restart"/>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w:t>
            </w:r>
            <w:r>
              <w:rPr>
                <w:color w:val="000000" w:themeColor="text1"/>
                <w:highlight w:val="none"/>
              </w:rPr>
            </w:r>
          </w:p>
        </w:tc>
        <w:tc>
          <w:tcPr>
            <w:gridSpan w:val="2"/>
            <w:tcBorders>
              <w:top w:val="single" w:color="000000" w:sz="4" w:space="0"/>
              <w:left w:val="single" w:color="000000" w:sz="4" w:space="0"/>
              <w:bottom w:val="single" w:color="000000" w:sz="4" w:space="0"/>
              <w:right w:val="single" w:color="000000" w:sz="4" w:space="0"/>
            </w:tcBorders>
            <w:tcW w:w="2694" w:type="dxa"/>
            <w:vAlign w:val="center"/>
            <w:vMerge w:val="restart"/>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断裂强力≥</w:t>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经向</w:t>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606" w:type="dxa"/>
            <w:vAlign w:val="center"/>
            <w:vMerge w:val="restart"/>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Ｎ</w:t>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259" w:type="dxa"/>
            <w:vAlign w:val="center"/>
            <w:vMerge w:val="restart"/>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530</w:t>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1418" w:type="dxa"/>
            <w:vAlign w:val="center"/>
            <w:textDirection w:val="lrTb"/>
            <w:noWrap/>
          </w:tcPr>
          <w:p>
            <w:pPr>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350</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trHeight w:val="20"/>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gridSpan w:val="2"/>
            <w:tcBorders>
              <w:top w:val="single" w:color="000000" w:sz="4" w:space="0"/>
              <w:left w:val="single" w:color="000000" w:sz="4" w:space="0"/>
              <w:bottom w:val="single" w:color="000000" w:sz="4" w:space="0"/>
              <w:right w:val="single" w:color="000000" w:sz="4" w:space="0"/>
            </w:tcBorders>
            <w:tcW w:w="2694"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纬向</w:t>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420</w:t>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1418" w:type="dxa"/>
            <w:vAlign w:val="center"/>
            <w:textDirection w:val="lrTb"/>
            <w:noWrap/>
          </w:tcPr>
          <w:p>
            <w:pPr>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370</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trHeight w:val="20"/>
        </w:trPr>
        <w:tc>
          <w:tcPr>
            <w:tcBorders>
              <w:top w:val="none" w:color="000000" w:sz="4" w:space="0"/>
              <w:left w:val="single" w:color="000000" w:sz="4" w:space="0"/>
              <w:bottom w:val="single" w:color="000000" w:sz="4" w:space="0"/>
              <w:right w:val="single" w:color="000000" w:sz="4" w:space="0"/>
            </w:tcBorders>
            <w:tcW w:w="675" w:type="dxa"/>
            <w:vAlign w:val="center"/>
            <w:vMerge w:val="restart"/>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w:t>
            </w:r>
            <w:r>
              <w:rPr>
                <w:color w:val="000000" w:themeColor="text1"/>
                <w:highlight w:val="none"/>
              </w:rPr>
            </w:r>
          </w:p>
        </w:tc>
        <w:tc>
          <w:tcPr>
            <w:gridSpan w:val="2"/>
            <w:tcBorders>
              <w:top w:val="single" w:color="000000" w:sz="4" w:space="0"/>
              <w:left w:val="single" w:color="000000" w:sz="4" w:space="0"/>
              <w:bottom w:val="single" w:color="000000" w:sz="4" w:space="0"/>
              <w:right w:val="single" w:color="000000" w:sz="4" w:space="0"/>
            </w:tcBorders>
            <w:tcW w:w="2694" w:type="dxa"/>
            <w:vAlign w:val="center"/>
            <w:vMerge w:val="restart"/>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撕破强力≥</w:t>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经向</w:t>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606" w:type="dxa"/>
            <w:vAlign w:val="center"/>
            <w:vMerge w:val="restart"/>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Ｎ</w:t>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259" w:type="dxa"/>
            <w:vAlign w:val="center"/>
            <w:vMerge w:val="restart"/>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12</w:t>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1418" w:type="dxa"/>
            <w:vAlign w:val="center"/>
            <w:textDirection w:val="lrTb"/>
            <w:noWrap/>
          </w:tcPr>
          <w:p>
            <w:pPr>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trHeight w:val="20"/>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gridSpan w:val="2"/>
            <w:tcBorders>
              <w:top w:val="single" w:color="000000" w:sz="4" w:space="0"/>
              <w:left w:val="single" w:color="000000" w:sz="4" w:space="0"/>
              <w:bottom w:val="single" w:color="000000" w:sz="4" w:space="0"/>
              <w:right w:val="single" w:color="000000" w:sz="4" w:space="0"/>
            </w:tcBorders>
            <w:tcW w:w="2694"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纬向</w:t>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12</w:t>
            </w:r>
            <w:r>
              <w:rPr>
                <w:color w:val="000000" w:themeColor="text1"/>
                <w:highlight w:val="none"/>
              </w:rPr>
            </w:r>
          </w:p>
        </w:tc>
        <w:tc>
          <w:tcPr>
            <w:tcBorders>
              <w:top w:val="none" w:color="000000" w:sz="4" w:space="0"/>
              <w:left w:val="none" w:color="000000" w:sz="4" w:space="0"/>
              <w:bottom w:val="single" w:color="000000" w:sz="4" w:space="0"/>
              <w:right w:val="none" w:color="000000" w:sz="4" w:space="0"/>
            </w:tcBorders>
            <w:tcW w:w="1418" w:type="dxa"/>
            <w:vAlign w:val="center"/>
            <w:textDirection w:val="lrTb"/>
            <w:noWrap/>
          </w:tcPr>
          <w:p>
            <w:pPr>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w:t>
            </w:r>
            <w:r>
              <w:rPr>
                <w:color w:val="000000" w:themeColor="text1"/>
                <w:highlight w:val="none"/>
              </w:rPr>
            </w:r>
          </w:p>
        </w:tc>
        <w:tc>
          <w:tcPr>
            <w:tcBorders>
              <w:top w:val="none" w:color="000000" w:sz="4" w:space="0"/>
              <w:left w:val="single" w:color="auto" w:sz="4" w:space="0"/>
              <w:bottom w:val="single" w:color="auto" w:sz="4" w:space="0"/>
              <w:right w:val="single" w:color="auto"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trHeight w:val="20"/>
        </w:trPr>
        <w:tc>
          <w:tcPr>
            <w:tcBorders>
              <w:top w:val="none" w:color="000000" w:sz="4" w:space="0"/>
              <w:left w:val="single" w:color="000000" w:sz="4" w:space="0"/>
              <w:bottom w:val="single" w:color="000000" w:sz="4" w:space="0"/>
              <w:right w:val="single" w:color="000000" w:sz="4" w:space="0"/>
            </w:tcBorders>
            <w:tcW w:w="675" w:type="dxa"/>
            <w:vAlign w:val="center"/>
            <w:vMerge w:val="restart"/>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w:t>
            </w:r>
            <w:r>
              <w:rPr>
                <w:color w:val="000000" w:themeColor="text1"/>
                <w:highlight w:val="none"/>
              </w:rPr>
            </w:r>
          </w:p>
        </w:tc>
        <w:tc>
          <w:tcPr>
            <w:tcBorders>
              <w:top w:val="none" w:color="000000" w:sz="4" w:space="0"/>
              <w:left w:val="none" w:color="000000" w:sz="4" w:space="0"/>
              <w:right w:val="single" w:color="000000" w:sz="4" w:space="0"/>
            </w:tcBorders>
            <w:tcW w:w="1560" w:type="dxa"/>
            <w:vAlign w:val="center"/>
            <w:vMerge w:val="restart"/>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色牢度≥</w:t>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耐皂洗</w:t>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变色</w:t>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606" w:type="dxa"/>
            <w:vAlign w:val="center"/>
            <w:vMerge w:val="restart"/>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级</w:t>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w:t>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tcPr>
          <w:p>
            <w:pPr>
              <w:ind w:firstLine="43"/>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深色产品降半级要求；以颜色深度大于或等于</w:t>
            </w:r>
            <w:r>
              <w:rPr>
                <w:rFonts w:hint="eastAsia" w:asciiTheme="minorEastAsia" w:hAnsiTheme="minorEastAsia" w:eastAsiaTheme="minorEastAsia" w:cstheme="minorEastAsia"/>
                <w:color w:val="000000" w:themeColor="text1"/>
                <w:sz w:val="24"/>
                <w:highlight w:val="none"/>
              </w:rPr>
              <w:t xml:space="preserve">GB/T4841.3为深色。</w:t>
            </w:r>
            <w:r>
              <w:rPr>
                <w:color w:val="000000" w:themeColor="text1"/>
                <w:highlight w:val="none"/>
              </w:rPr>
            </w:r>
          </w:p>
        </w:tc>
      </w:tr>
      <w:tr>
        <w:trPr>
          <w:trHeight w:val="20"/>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left w:val="none" w:color="000000" w:sz="4" w:space="0"/>
              <w:right w:val="single" w:color="000000" w:sz="4" w:space="0"/>
            </w:tcBorders>
            <w:tcW w:w="1560"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沾色</w:t>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w:t>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0"/>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left w:val="none" w:color="000000" w:sz="4" w:space="0"/>
              <w:right w:val="single" w:color="000000" w:sz="4" w:space="0"/>
            </w:tcBorders>
            <w:tcW w:w="1560"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耐摩擦</w:t>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干摩</w:t>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w:t>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635"/>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left w:val="none" w:color="000000" w:sz="4" w:space="0"/>
              <w:right w:val="single" w:color="000000" w:sz="4" w:space="0"/>
            </w:tcBorders>
            <w:tcW w:w="1560"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湿摩</w:t>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3.5</w:t>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0"/>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left w:val="none" w:color="000000" w:sz="4" w:space="0"/>
              <w:bottom w:val="single" w:color="000000" w:sz="4" w:space="0"/>
              <w:right w:val="single" w:color="000000" w:sz="4" w:space="0"/>
            </w:tcBorders>
            <w:tcW w:w="1560"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耐氯漂</w:t>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变色</w:t>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w:t>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trHeight w:val="20"/>
        </w:trPr>
        <w:tc>
          <w:tcPr>
            <w:tcBorders>
              <w:top w:val="none" w:color="000000" w:sz="4" w:space="0"/>
              <w:left w:val="single" w:color="000000" w:sz="4" w:space="0"/>
              <w:bottom w:val="single" w:color="auto" w:sz="4" w:space="0"/>
              <w:right w:val="single" w:color="000000" w:sz="4" w:space="0"/>
            </w:tcBorders>
            <w:tcW w:w="675" w:type="dxa"/>
            <w:vAlign w:val="center"/>
            <w:vMerge w:val="restart"/>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w:t>
            </w:r>
            <w:r>
              <w:rPr>
                <w:color w:val="000000" w:themeColor="text1"/>
                <w:highlight w:val="none"/>
              </w:rPr>
            </w:r>
          </w:p>
        </w:tc>
        <w:tc>
          <w:tcPr>
            <w:tcBorders>
              <w:top w:val="none" w:color="000000" w:sz="4" w:space="0"/>
              <w:left w:val="single" w:color="000000" w:sz="4" w:space="0"/>
              <w:bottom w:val="single" w:color="auto" w:sz="4" w:space="0"/>
              <w:right w:val="single" w:color="000000" w:sz="4" w:space="0"/>
            </w:tcBorders>
            <w:tcW w:w="1560" w:type="dxa"/>
            <w:vAlign w:val="center"/>
            <w:vMerge w:val="restart"/>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水洗尺寸变化率≥</w:t>
            </w:r>
            <w:r>
              <w:rPr>
                <w:color w:val="000000" w:themeColor="text1"/>
                <w:highlight w:val="none"/>
              </w:rPr>
            </w:r>
          </w:p>
        </w:tc>
        <w:tc>
          <w:tcPr>
            <w:tcBorders>
              <w:top w:val="none" w:color="000000" w:sz="4" w:space="0"/>
              <w:left w:val="none" w:color="000000" w:sz="4" w:space="0"/>
              <w:bottom w:val="none" w:color="000000" w:sz="4" w:space="0"/>
              <w:right w:val="single" w:color="000000" w:sz="4" w:space="0"/>
            </w:tcBorders>
            <w:tcW w:w="1134"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床单</w:t>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111" w:type="dxa"/>
            <w:vAlign w:val="center"/>
            <w:vMerge w:val="restart"/>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经向</w:t>
            </w:r>
            <w:r>
              <w:rPr>
                <w:color w:val="000000" w:themeColor="text1"/>
                <w:highlight w:val="none"/>
              </w:rPr>
            </w:r>
          </w:p>
        </w:tc>
        <w:tc>
          <w:tcPr>
            <w:tcBorders>
              <w:top w:val="none" w:color="000000" w:sz="4" w:space="0"/>
              <w:left w:val="single" w:color="000000" w:sz="4" w:space="0"/>
              <w:bottom w:val="single" w:color="auto" w:sz="4" w:space="0"/>
              <w:right w:val="single" w:color="000000" w:sz="4" w:space="0"/>
            </w:tcBorders>
            <w:tcW w:w="606" w:type="dxa"/>
            <w:vAlign w:val="center"/>
            <w:vMerge w:val="restart"/>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259" w:type="dxa"/>
            <w:vAlign w:val="center"/>
            <w:vMerge w:val="restart"/>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-8</w:t>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trHeight w:val="20"/>
        </w:trPr>
        <w:tc>
          <w:tcPr>
            <w:tcBorders>
              <w:top w:val="none" w:color="000000" w:sz="4" w:space="0"/>
              <w:left w:val="single" w:color="000000" w:sz="4" w:space="0"/>
              <w:bottom w:val="single" w:color="auto"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auto" w:sz="4" w:space="0"/>
              <w:right w:val="single" w:color="000000" w:sz="4" w:space="0"/>
            </w:tcBorders>
            <w:tcW w:w="1560"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none" w:color="000000" w:sz="4" w:space="0"/>
              <w:right w:val="single" w:color="000000" w:sz="4" w:space="0"/>
            </w:tcBorders>
            <w:tcW w:w="1134"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被套</w:t>
            </w:r>
            <w:r>
              <w:rPr>
                <w:color w:val="000000" w:themeColor="text1"/>
                <w:highlight w:val="none"/>
              </w:rPr>
            </w:r>
          </w:p>
        </w:tc>
        <w:tc>
          <w:tcPr>
            <w:tcBorders>
              <w:top w:val="none" w:color="000000" w:sz="4" w:space="0"/>
              <w:left w:val="single" w:color="000000" w:sz="4" w:space="0"/>
              <w:bottom w:val="single" w:color="000000" w:sz="4" w:space="0"/>
              <w:right w:val="single" w:color="000000" w:sz="4" w:space="0"/>
            </w:tcBorders>
            <w:tcW w:w="1111"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auto"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000000" w:sz="4" w:space="0"/>
              <w:right w:val="single" w:color="000000" w:sz="4" w:space="0"/>
            </w:tcBorders>
            <w:tcW w:w="1259" w:type="dxa"/>
            <w:vAlign w:val="center"/>
            <w:vMerge w:val="continue"/>
            <w:textDirection w:val="lrTb"/>
            <w:noWrap/>
          </w:tcPr>
          <w:p>
            <w:pPr>
              <w:ind w:firstLine="43"/>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tcPr>
          <w:p>
            <w:pPr>
              <w:ind w:firstLine="43"/>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0"/>
        </w:trPr>
        <w:tc>
          <w:tcPr>
            <w:tcBorders>
              <w:top w:val="none" w:color="000000" w:sz="4" w:space="0"/>
              <w:left w:val="single" w:color="000000" w:sz="4" w:space="0"/>
              <w:bottom w:val="single" w:color="auto"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auto" w:sz="4" w:space="0"/>
              <w:right w:val="single" w:color="000000" w:sz="4" w:space="0"/>
            </w:tcBorders>
            <w:tcW w:w="1560"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枕套</w:t>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纬向</w:t>
            </w:r>
            <w:r>
              <w:rPr>
                <w:color w:val="000000" w:themeColor="text1"/>
                <w:highlight w:val="none"/>
              </w:rPr>
            </w:r>
          </w:p>
        </w:tc>
        <w:tc>
          <w:tcPr>
            <w:tcBorders>
              <w:top w:val="none" w:color="000000" w:sz="4" w:space="0"/>
              <w:left w:val="single" w:color="000000" w:sz="4" w:space="0"/>
              <w:bottom w:val="single" w:color="auto"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w:t>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trHeight w:val="20"/>
        </w:trPr>
        <w:tc>
          <w:tcPr>
            <w:tcBorders>
              <w:top w:val="none" w:color="000000" w:sz="4" w:space="0"/>
              <w:left w:val="single" w:color="000000" w:sz="4" w:space="0"/>
              <w:bottom w:val="single" w:color="auto"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auto" w:sz="4" w:space="0"/>
              <w:right w:val="single" w:color="000000" w:sz="4" w:space="0"/>
            </w:tcBorders>
            <w:tcW w:w="1560"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auto" w:sz="4" w:space="0"/>
              <w:right w:val="single" w:color="000000" w:sz="4" w:space="0"/>
            </w:tcBorders>
            <w:tcW w:w="1134" w:type="dxa"/>
            <w:vAlign w:val="center"/>
            <w:vMerge w:val="restart"/>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服装</w:t>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经向</w:t>
            </w:r>
            <w:r>
              <w:rPr>
                <w:color w:val="000000" w:themeColor="text1"/>
                <w:highlight w:val="none"/>
              </w:rPr>
            </w:r>
          </w:p>
        </w:tc>
        <w:tc>
          <w:tcPr>
            <w:tcBorders>
              <w:top w:val="none" w:color="000000" w:sz="4" w:space="0"/>
              <w:left w:val="single" w:color="000000" w:sz="4" w:space="0"/>
              <w:bottom w:val="single" w:color="auto"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w:t>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p>
        </w:tc>
        <w:tc>
          <w:tcPr>
            <w:tcBorders>
              <w:top w:val="none" w:color="000000" w:sz="4" w:space="0"/>
              <w:left w:val="none" w:color="000000" w:sz="4" w:space="0"/>
              <w:bottom w:val="single" w:color="000000" w:sz="4" w:space="0"/>
              <w:right w:val="single" w:color="000000"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trHeight w:val="20"/>
        </w:trPr>
        <w:tc>
          <w:tcPr>
            <w:tcBorders>
              <w:top w:val="none" w:color="000000" w:sz="4" w:space="0"/>
              <w:left w:val="single" w:color="000000" w:sz="4" w:space="0"/>
              <w:bottom w:val="single" w:color="auto"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auto" w:sz="4" w:space="0"/>
              <w:right w:val="single" w:color="000000" w:sz="4" w:space="0"/>
            </w:tcBorders>
            <w:tcW w:w="1560"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auto" w:sz="4" w:space="0"/>
              <w:right w:val="single" w:color="000000" w:sz="4" w:space="0"/>
            </w:tcBorders>
            <w:tcW w:w="1134"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auto"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纬向</w:t>
            </w:r>
            <w:r>
              <w:rPr>
                <w:color w:val="000000" w:themeColor="text1"/>
                <w:highlight w:val="none"/>
              </w:rPr>
            </w:r>
          </w:p>
        </w:tc>
        <w:tc>
          <w:tcPr>
            <w:tcBorders>
              <w:top w:val="none" w:color="000000" w:sz="4" w:space="0"/>
              <w:left w:val="single" w:color="000000" w:sz="4" w:space="0"/>
              <w:bottom w:val="single" w:color="auto"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auto"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w:t>
            </w:r>
            <w:r>
              <w:rPr>
                <w:color w:val="000000" w:themeColor="text1"/>
                <w:highlight w:val="none"/>
              </w:rPr>
            </w:r>
          </w:p>
        </w:tc>
        <w:tc>
          <w:tcPr>
            <w:tcBorders>
              <w:top w:val="none" w:color="000000" w:sz="4" w:space="0"/>
              <w:left w:val="none" w:color="000000" w:sz="4" w:space="0"/>
              <w:bottom w:val="single" w:color="auto" w:sz="4" w:space="0"/>
              <w:right w:val="single" w:color="000000"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p>
        </w:tc>
        <w:tc>
          <w:tcPr>
            <w:tcBorders>
              <w:top w:val="none" w:color="000000" w:sz="4" w:space="0"/>
              <w:left w:val="none" w:color="000000" w:sz="4" w:space="0"/>
              <w:bottom w:val="single" w:color="auto" w:sz="4" w:space="0"/>
              <w:right w:val="single" w:color="000000"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w:t>
            </w:r>
            <w:r>
              <w:rPr>
                <w:color w:val="000000" w:themeColor="text1"/>
                <w:highlight w:val="none"/>
              </w:rPr>
            </w:r>
          </w:p>
        </w:tc>
        <w:tc>
          <w:tcPr>
            <w:gridSpan w:val="3"/>
            <w:tcBorders>
              <w:top w:val="single" w:color="auto" w:sz="4" w:space="0"/>
              <w:left w:val="single" w:color="auto" w:sz="4" w:space="0"/>
              <w:bottom w:val="single" w:color="auto" w:sz="4" w:space="0"/>
              <w:right w:val="single" w:color="auto" w:sz="4" w:space="0"/>
            </w:tcBorders>
            <w:tcW w:w="3805" w:type="dxa"/>
            <w:vAlign w:val="center"/>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纬斜</w:t>
            </w: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06" w:type="dxa"/>
            <w:vAlign w:val="center"/>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trHeight w:val="20"/>
        </w:trPr>
        <w:tc>
          <w:tcPr>
            <w:gridSpan w:val="8"/>
            <w:tcBorders>
              <w:top w:val="single" w:color="auto" w:sz="4" w:space="0"/>
              <w:left w:val="single" w:color="auto" w:sz="4" w:space="0"/>
              <w:bottom w:val="single" w:color="auto" w:sz="4" w:space="0"/>
              <w:right w:val="single" w:color="auto" w:sz="4" w:space="0"/>
            </w:tcBorders>
            <w:tcW w:w="8966" w:type="dxa"/>
            <w:vAlign w:val="center"/>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注1：色牢度要求包括辅料，如刺绣、缝线、水洗标、印字等。</w:t>
            </w:r>
            <w:r>
              <w:rPr>
                <w:color w:val="000000" w:themeColor="text1"/>
                <w:highlight w:val="none"/>
              </w:rPr>
            </w:r>
          </w:p>
        </w:tc>
      </w:tr>
    </w:tbl>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3.2</w:t>
      </w:r>
      <w:r>
        <w:rPr>
          <w:rFonts w:hint="eastAsia" w:asciiTheme="minorEastAsia" w:hAnsiTheme="minorEastAsia" w:eastAsiaTheme="minorEastAsia" w:cstheme="minorEastAsia"/>
          <w:color w:val="000000" w:themeColor="text1"/>
          <w:sz w:val="24"/>
          <w:highlight w:val="none"/>
        </w:rPr>
        <w:t xml:space="preserve">布草外观</w:t>
      </w:r>
      <w:r>
        <w:rPr>
          <w:rFonts w:hint="eastAsia" w:asciiTheme="minorEastAsia" w:hAnsiTheme="minorEastAsia" w:eastAsiaTheme="minorEastAsia" w:cstheme="minorEastAsia"/>
          <w:color w:val="000000" w:themeColor="text1"/>
          <w:sz w:val="24"/>
          <w:highlight w:val="none"/>
        </w:rPr>
        <w:t xml:space="preserve">要求：</w:t>
      </w:r>
      <w:r>
        <w:rPr>
          <w:color w:val="000000" w:themeColor="text1"/>
          <w:highlight w:val="none"/>
        </w:rPr>
      </w:r>
    </w:p>
    <w:tbl>
      <w:tblPr>
        <w:tblStyle w:val="771"/>
        <w:tblW w:w="9016" w:type="dxa"/>
        <w:tblInd w:w="-2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1"/>
        <w:gridCol w:w="2362"/>
        <w:gridCol w:w="5513"/>
      </w:tblGrid>
      <w:tr>
        <w:trPr/>
        <w:tc>
          <w:tcPr>
            <w:tcW w:w="1141"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序号</w:t>
            </w:r>
            <w:r>
              <w:rPr>
                <w:color w:val="000000" w:themeColor="text1"/>
                <w:highlight w:val="none"/>
              </w:rPr>
            </w:r>
          </w:p>
        </w:tc>
        <w:tc>
          <w:tcPr>
            <w:tcW w:w="2362"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考核项目</w:t>
            </w:r>
            <w:r>
              <w:rPr>
                <w:color w:val="000000" w:themeColor="text1"/>
                <w:highlight w:val="none"/>
              </w:rPr>
            </w:r>
          </w:p>
        </w:tc>
        <w:tc>
          <w:tcPr>
            <w:tcW w:w="5513"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指标</w:t>
            </w:r>
            <w:r>
              <w:rPr>
                <w:rFonts w:hint="eastAsia" w:asciiTheme="minorEastAsia" w:hAnsiTheme="minorEastAsia" w:eastAsiaTheme="minorEastAsia" w:cstheme="minorEastAsia"/>
                <w:color w:val="000000" w:themeColor="text1"/>
                <w:sz w:val="24"/>
                <w:highlight w:val="none"/>
              </w:rPr>
              <w:tab/>
            </w:r>
            <w:r>
              <w:rPr>
                <w:color w:val="000000" w:themeColor="text1"/>
                <w:highlight w:val="none"/>
              </w:rPr>
            </w:r>
          </w:p>
        </w:tc>
      </w:tr>
      <w:tr>
        <w:trPr/>
        <w:tc>
          <w:tcPr>
            <w:tcW w:w="1141"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w:t>
            </w:r>
            <w:r>
              <w:rPr>
                <w:rFonts w:hint="eastAsia" w:asciiTheme="minorEastAsia" w:hAnsiTheme="minorEastAsia" w:eastAsiaTheme="minorEastAsia" w:cstheme="minorEastAsia"/>
                <w:color w:val="000000" w:themeColor="text1"/>
                <w:sz w:val="24"/>
                <w:highlight w:val="none"/>
              </w:rPr>
              <w:tab/>
            </w:r>
            <w:r>
              <w:rPr>
                <w:color w:val="000000" w:themeColor="text1"/>
                <w:highlight w:val="none"/>
              </w:rPr>
            </w:r>
          </w:p>
        </w:tc>
        <w:tc>
          <w:tcPr>
            <w:tcW w:w="2362"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规格尺寸偏差率 ≥</w:t>
            </w:r>
            <w:r>
              <w:rPr>
                <w:color w:val="000000" w:themeColor="text1"/>
                <w:highlight w:val="none"/>
              </w:rPr>
            </w:r>
          </w:p>
        </w:tc>
        <w:tc>
          <w:tcPr>
            <w:tcW w:w="5513"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-1.00%</w:t>
            </w:r>
            <w:r>
              <w:rPr>
                <w:rFonts w:hint="eastAsia" w:asciiTheme="minorEastAsia" w:hAnsiTheme="minorEastAsia" w:eastAsiaTheme="minorEastAsia" w:cstheme="minorEastAsia"/>
                <w:color w:val="000000" w:themeColor="text1"/>
                <w:sz w:val="24"/>
                <w:highlight w:val="none"/>
              </w:rPr>
              <w:tab/>
            </w:r>
            <w:r>
              <w:rPr>
                <w:color w:val="000000" w:themeColor="text1"/>
                <w:highlight w:val="none"/>
              </w:rPr>
            </w:r>
          </w:p>
        </w:tc>
      </w:tr>
      <w:tr>
        <w:trPr/>
        <w:tc>
          <w:tcPr>
            <w:tcW w:w="1141"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cstheme="minorEastAsia"/>
                <w:color w:val="000000" w:themeColor="text1"/>
                <w:sz w:val="24"/>
                <w:highlight w:val="none"/>
              </w:rPr>
              <w:t xml:space="preserve">2</w:t>
            </w:r>
            <w:r>
              <w:rPr>
                <w:color w:val="000000" w:themeColor="text1"/>
                <w:highlight w:val="none"/>
              </w:rPr>
            </w:r>
          </w:p>
        </w:tc>
        <w:tc>
          <w:tcPr>
            <w:tcW w:w="2362"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色花、色差 ≥</w:t>
            </w:r>
            <w:r>
              <w:rPr>
                <w:rFonts w:hint="eastAsia" w:asciiTheme="minorEastAsia" w:hAnsiTheme="minorEastAsia" w:eastAsiaTheme="minorEastAsia" w:cstheme="minorEastAsia"/>
                <w:color w:val="000000" w:themeColor="text1"/>
                <w:sz w:val="24"/>
                <w:highlight w:val="none"/>
              </w:rPr>
              <w:tab/>
            </w:r>
            <w:r>
              <w:rPr>
                <w:color w:val="000000" w:themeColor="text1"/>
                <w:highlight w:val="none"/>
              </w:rPr>
            </w:r>
          </w:p>
        </w:tc>
        <w:tc>
          <w:tcPr>
            <w:tcW w:w="5513"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4-5级</w:t>
            </w:r>
            <w:r>
              <w:rPr>
                <w:rFonts w:hint="eastAsia" w:asciiTheme="minorEastAsia" w:hAnsiTheme="minorEastAsia" w:eastAsiaTheme="minorEastAsia" w:cstheme="minorEastAsia"/>
                <w:color w:val="000000" w:themeColor="text1"/>
                <w:sz w:val="24"/>
                <w:highlight w:val="none"/>
              </w:rPr>
              <w:tab/>
            </w:r>
            <w:r>
              <w:rPr>
                <w:color w:val="000000" w:themeColor="text1"/>
                <w:highlight w:val="none"/>
              </w:rPr>
            </w:r>
          </w:p>
        </w:tc>
      </w:tr>
      <w:tr>
        <w:trPr/>
        <w:tc>
          <w:tcPr>
            <w:tcW w:w="1141" w:type="dxa"/>
            <w:vMerge w:val="restart"/>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cstheme="minorEastAsia"/>
                <w:color w:val="000000" w:themeColor="text1"/>
                <w:sz w:val="24"/>
                <w:highlight w:val="none"/>
              </w:rPr>
              <w:t xml:space="preserve">3</w:t>
            </w:r>
            <w:r>
              <w:rPr>
                <w:color w:val="000000" w:themeColor="text1"/>
                <w:highlight w:val="none"/>
              </w:rPr>
            </w:r>
          </w:p>
        </w:tc>
        <w:tc>
          <w:tcPr>
            <w:tcW w:w="2362"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破损、针眼、色、污渍</w:t>
            </w:r>
            <w:r>
              <w:rPr>
                <w:color w:val="000000" w:themeColor="text1"/>
                <w:highlight w:val="none"/>
              </w:rPr>
            </w:r>
          </w:p>
        </w:tc>
        <w:tc>
          <w:tcPr>
            <w:tcW w:w="5513"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不允许</w:t>
            </w:r>
            <w:r>
              <w:rPr>
                <w:rFonts w:hint="eastAsia" w:asciiTheme="minorEastAsia" w:hAnsiTheme="minorEastAsia" w:eastAsiaTheme="minorEastAsia" w:cstheme="minorEastAsia"/>
                <w:color w:val="000000" w:themeColor="text1"/>
                <w:sz w:val="24"/>
                <w:highlight w:val="none"/>
              </w:rPr>
              <w:tab/>
            </w:r>
            <w:r>
              <w:rPr>
                <w:color w:val="000000" w:themeColor="text1"/>
                <w:highlight w:val="none"/>
              </w:rPr>
            </w:r>
          </w:p>
        </w:tc>
      </w:tr>
      <w:tr>
        <w:trPr/>
        <w:tc>
          <w:tcPr>
            <w:tcW w:w="1141" w:type="dxa"/>
            <w:vMerge w:val="continue"/>
            <w:textDirection w:val="lrTb"/>
            <w:noWrap w:val="false"/>
          </w:tcPr>
          <w:p>
            <w:pPr>
              <w:jc w:val="left"/>
              <w:spacing w:line="360" w:lineRule="auto"/>
              <w:rPr>
                <w:rFonts w:asciiTheme="minorEastAsia" w:hAnsiTheme="minorEastAsia" w:cstheme="minorEastAsia"/>
                <w:sz w:val="24"/>
              </w:rPr>
            </w:pPr>
            <w:r>
              <w:rPr>
                <w:rFonts w:asciiTheme="minorEastAsia" w:hAnsiTheme="minorEastAsia" w:cstheme="minorEastAsia"/>
                <w:sz w:val="24"/>
              </w:rPr>
            </w:r>
            <w:r/>
          </w:p>
        </w:tc>
        <w:tc>
          <w:tcPr>
            <w:tcW w:w="2362"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线状疵点</w:t>
            </w:r>
            <w:r>
              <w:rPr>
                <w:rFonts w:hint="eastAsia" w:asciiTheme="minorEastAsia" w:hAnsiTheme="minorEastAsia" w:eastAsiaTheme="minorEastAsia" w:cstheme="minorEastAsia"/>
                <w:color w:val="000000" w:themeColor="text1"/>
                <w:sz w:val="24"/>
                <w:highlight w:val="none"/>
              </w:rPr>
              <w:tab/>
            </w:r>
            <w:r>
              <w:rPr>
                <w:color w:val="000000" w:themeColor="text1"/>
                <w:highlight w:val="none"/>
              </w:rPr>
            </w:r>
          </w:p>
        </w:tc>
        <w:tc>
          <w:tcPr>
            <w:tcW w:w="5513"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长度≤3cm的允许1处/件</w:t>
            </w:r>
            <w:r>
              <w:rPr>
                <w:color w:val="000000" w:themeColor="text1"/>
                <w:highlight w:val="none"/>
              </w:rPr>
            </w:r>
          </w:p>
        </w:tc>
      </w:tr>
      <w:tr>
        <w:trPr/>
        <w:tc>
          <w:tcPr>
            <w:tcW w:w="1141" w:type="dxa"/>
            <w:vMerge w:val="continue"/>
            <w:textDirection w:val="lrTb"/>
            <w:noWrap w:val="false"/>
          </w:tcPr>
          <w:p>
            <w:pPr>
              <w:jc w:val="left"/>
              <w:spacing w:line="360" w:lineRule="auto"/>
              <w:rPr>
                <w:rFonts w:asciiTheme="minorEastAsia" w:hAnsiTheme="minorEastAsia" w:cstheme="minorEastAsia"/>
                <w:sz w:val="24"/>
              </w:rPr>
            </w:pPr>
            <w:r>
              <w:rPr>
                <w:rFonts w:asciiTheme="minorEastAsia" w:hAnsiTheme="minorEastAsia" w:cstheme="minorEastAsia"/>
                <w:sz w:val="24"/>
              </w:rPr>
            </w:r>
            <w:r/>
          </w:p>
        </w:tc>
        <w:tc>
          <w:tcPr>
            <w:tcW w:w="2362"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条块状疵点</w:t>
            </w:r>
            <w:r>
              <w:rPr>
                <w:rFonts w:hint="eastAsia" w:asciiTheme="minorEastAsia" w:hAnsiTheme="minorEastAsia" w:eastAsiaTheme="minorEastAsia" w:cstheme="minorEastAsia"/>
                <w:color w:val="000000" w:themeColor="text1"/>
                <w:sz w:val="24"/>
                <w:highlight w:val="none"/>
              </w:rPr>
              <w:tab/>
            </w:r>
            <w:r>
              <w:rPr>
                <w:color w:val="000000" w:themeColor="text1"/>
                <w:highlight w:val="none"/>
              </w:rPr>
            </w:r>
          </w:p>
        </w:tc>
        <w:tc>
          <w:tcPr>
            <w:tcW w:w="5513"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长度≤3cm的允许1处/件</w:t>
            </w:r>
            <w:r>
              <w:rPr>
                <w:color w:val="000000" w:themeColor="text1"/>
                <w:highlight w:val="none"/>
              </w:rPr>
            </w:r>
          </w:p>
        </w:tc>
      </w:tr>
      <w:tr>
        <w:trPr/>
        <w:tc>
          <w:tcPr>
            <w:tcW w:w="1141"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cstheme="minorEastAsia"/>
                <w:color w:val="000000" w:themeColor="text1"/>
                <w:sz w:val="24"/>
                <w:highlight w:val="none"/>
              </w:rPr>
              <w:t xml:space="preserve">4</w:t>
            </w:r>
            <w:r>
              <w:rPr>
                <w:color w:val="000000" w:themeColor="text1"/>
                <w:highlight w:val="none"/>
              </w:rPr>
            </w:r>
          </w:p>
        </w:tc>
        <w:tc>
          <w:tcPr>
            <w:tcW w:w="2362"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缝针质量</w:t>
            </w:r>
            <w:r>
              <w:rPr>
                <w:rFonts w:hint="eastAsia" w:asciiTheme="minorEastAsia" w:hAnsiTheme="minorEastAsia" w:eastAsiaTheme="minorEastAsia" w:cstheme="minorEastAsia"/>
                <w:color w:val="000000" w:themeColor="text1"/>
                <w:sz w:val="24"/>
                <w:highlight w:val="none"/>
              </w:rPr>
              <w:tab/>
            </w:r>
            <w:r>
              <w:rPr>
                <w:color w:val="000000" w:themeColor="text1"/>
                <w:highlight w:val="none"/>
              </w:rPr>
            </w:r>
          </w:p>
        </w:tc>
        <w:tc>
          <w:tcPr>
            <w:tcW w:w="5513"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无跳、浮、漏、偏针，脱线</w:t>
            </w:r>
            <w:r>
              <w:rPr>
                <w:color w:val="000000" w:themeColor="text1"/>
                <w:highlight w:val="none"/>
              </w:rPr>
            </w:r>
          </w:p>
        </w:tc>
      </w:tr>
      <w:tr>
        <w:trPr/>
        <w:tc>
          <w:tcPr>
            <w:tcW w:w="1141"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cstheme="minorEastAsia"/>
                <w:color w:val="000000" w:themeColor="text1"/>
                <w:sz w:val="24"/>
                <w:highlight w:val="none"/>
              </w:rPr>
              <w:t xml:space="preserve">5</w:t>
            </w:r>
            <w:r>
              <w:rPr>
                <w:color w:val="000000" w:themeColor="text1"/>
                <w:highlight w:val="none"/>
              </w:rPr>
            </w:r>
          </w:p>
        </w:tc>
        <w:tc>
          <w:tcPr>
            <w:tcW w:w="2362"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缝纫质量</w:t>
            </w:r>
            <w:r>
              <w:rPr>
                <w:rFonts w:hint="eastAsia" w:asciiTheme="minorEastAsia" w:hAnsiTheme="minorEastAsia" w:eastAsiaTheme="minorEastAsia" w:cstheme="minorEastAsia"/>
                <w:color w:val="000000" w:themeColor="text1"/>
                <w:sz w:val="24"/>
                <w:highlight w:val="none"/>
              </w:rPr>
              <w:tab/>
            </w:r>
            <w:r>
              <w:rPr>
                <w:color w:val="000000" w:themeColor="text1"/>
                <w:highlight w:val="none"/>
              </w:rPr>
            </w:r>
          </w:p>
        </w:tc>
        <w:tc>
          <w:tcPr>
            <w:tcW w:w="5513"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针迹均匀、直、牢固，卷边拼缝平服齐直，宽窄一致，不露毛；接针套正，5cm以上重叠；</w:t>
            </w:r>
            <w:r>
              <w:rPr>
                <w:rFonts w:hint="eastAsia" w:asciiTheme="minorEastAsia" w:hAnsiTheme="minorEastAsia" w:eastAsiaTheme="minorEastAsia" w:cstheme="minorEastAsia"/>
                <w:color w:val="000000" w:themeColor="text1"/>
                <w:sz w:val="24"/>
                <w:highlight w:val="none"/>
              </w:rPr>
              <w:t xml:space="preserve">起止回</w:t>
            </w:r>
            <w:r>
              <w:rPr>
                <w:rFonts w:hint="eastAsia" w:asciiTheme="minorEastAsia" w:hAnsiTheme="minorEastAsia" w:eastAsiaTheme="minorEastAsia" w:cstheme="minorEastAsia"/>
                <w:color w:val="000000" w:themeColor="text1"/>
                <w:sz w:val="24"/>
                <w:highlight w:val="none"/>
              </w:rPr>
              <w:t xml:space="preserve">针</w:t>
            </w:r>
            <w:r>
              <w:rPr>
                <w:rFonts w:hint="eastAsia" w:asciiTheme="minorEastAsia" w:hAnsiTheme="minorEastAsia" w:eastAsiaTheme="minorEastAsia" w:cstheme="minorEastAsia"/>
                <w:color w:val="000000" w:themeColor="text1"/>
                <w:sz w:val="24"/>
                <w:highlight w:val="none"/>
              </w:rPr>
              <w:t xml:space="preserve">≥3道，长度≥2cm；针密度≥11针/3cm</w:t>
            </w:r>
            <w:r>
              <w:rPr>
                <w:color w:val="000000" w:themeColor="text1"/>
                <w:highlight w:val="none"/>
              </w:rPr>
            </w:r>
          </w:p>
        </w:tc>
      </w:tr>
      <w:tr>
        <w:trPr/>
        <w:tc>
          <w:tcPr>
            <w:gridSpan w:val="3"/>
            <w:tcW w:w="9016"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注1</w:t>
            </w:r>
            <w:r>
              <w:rPr>
                <w:rFonts w:hint="eastAsia" w:asciiTheme="minorEastAsia" w:hAnsiTheme="minorEastAsia" w:cstheme="minorEastAsia"/>
                <w:color w:val="000000" w:themeColor="text1"/>
                <w:sz w:val="24"/>
                <w:highlight w:val="none"/>
              </w:rPr>
              <w:t xml:space="preserve">：</w:t>
            </w:r>
            <w:r>
              <w:rPr>
                <w:rFonts w:hint="eastAsia" w:asciiTheme="minorEastAsia" w:hAnsiTheme="minorEastAsia" w:eastAsiaTheme="minorEastAsia" w:cstheme="minorEastAsia"/>
                <w:color w:val="000000" w:themeColor="text1"/>
                <w:sz w:val="24"/>
                <w:highlight w:val="none"/>
              </w:rPr>
              <w:t xml:space="preserve">线状疵点</w:t>
            </w:r>
            <w:r>
              <w:rPr>
                <w:rFonts w:hint="eastAsia" w:asciiTheme="minorEastAsia" w:hAnsiTheme="minorEastAsia" w:cstheme="minorEastAsia"/>
                <w:color w:val="000000" w:themeColor="text1"/>
                <w:sz w:val="24"/>
                <w:highlight w:val="none"/>
              </w:rPr>
              <w:t xml:space="preserve">：</w:t>
            </w:r>
            <w:r>
              <w:rPr>
                <w:rFonts w:hint="eastAsia" w:asciiTheme="minorEastAsia" w:hAnsiTheme="minorEastAsia" w:eastAsiaTheme="minorEastAsia" w:cstheme="minorEastAsia"/>
                <w:color w:val="000000" w:themeColor="text1"/>
                <w:sz w:val="24"/>
                <w:highlight w:val="none"/>
              </w:rPr>
              <w:tab/>
              <w:t xml:space="preserve">沿经向或纬向延伸的，宽度不超过0.2cm的所有各类疵点。</w:t>
            </w:r>
            <w:r>
              <w:rPr>
                <w:rFonts w:hint="eastAsia" w:asciiTheme="minorEastAsia" w:hAnsiTheme="minorEastAsia" w:eastAsiaTheme="minorEastAsia" w:cstheme="minorEastAsia"/>
                <w:color w:val="000000" w:themeColor="text1"/>
                <w:sz w:val="24"/>
                <w:highlight w:val="none"/>
              </w:rPr>
              <w:tab/>
            </w:r>
            <w:r>
              <w:rPr>
                <w:color w:val="000000" w:themeColor="text1"/>
                <w:highlight w:val="none"/>
              </w:rPr>
            </w:r>
          </w:p>
        </w:tc>
      </w:tr>
      <w:tr>
        <w:trPr/>
        <w:tc>
          <w:tcPr>
            <w:gridSpan w:val="3"/>
            <w:tcW w:w="9016"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注</w:t>
            </w:r>
            <w:r>
              <w:rPr>
                <w:rFonts w:hint="eastAsia" w:asciiTheme="minorEastAsia" w:hAnsiTheme="minorEastAsia" w:cstheme="minorEastAsia"/>
                <w:color w:val="000000" w:themeColor="text1"/>
                <w:sz w:val="24"/>
                <w:highlight w:val="none"/>
              </w:rPr>
              <w:t xml:space="preserve">2：</w:t>
            </w:r>
            <w:r>
              <w:rPr>
                <w:rFonts w:hint="eastAsia" w:asciiTheme="minorEastAsia" w:hAnsiTheme="minorEastAsia" w:eastAsiaTheme="minorEastAsia" w:cstheme="minorEastAsia"/>
                <w:color w:val="000000" w:themeColor="text1"/>
                <w:sz w:val="24"/>
                <w:highlight w:val="none"/>
              </w:rPr>
              <w:t xml:space="preserve">条块状疵点</w:t>
            </w:r>
            <w:r>
              <w:rPr>
                <w:rFonts w:hint="eastAsia" w:asciiTheme="minorEastAsia" w:hAnsiTheme="minorEastAsia" w:cstheme="minorEastAsia"/>
                <w:color w:val="000000" w:themeColor="text1"/>
                <w:sz w:val="24"/>
                <w:highlight w:val="none"/>
              </w:rPr>
              <w:t xml:space="preserve">：</w:t>
            </w:r>
            <w:r>
              <w:rPr>
                <w:rFonts w:hint="eastAsia" w:asciiTheme="minorEastAsia" w:hAnsiTheme="minorEastAsia" w:eastAsiaTheme="minorEastAsia" w:cstheme="minorEastAsia"/>
                <w:color w:val="000000" w:themeColor="text1"/>
                <w:sz w:val="24"/>
                <w:highlight w:val="none"/>
              </w:rPr>
              <w:t xml:space="preserve">沿经向或纬向延伸的，宽度超过0.2cm的疵点，不包括色、污渍。</w:t>
            </w:r>
            <w:r>
              <w:rPr>
                <w:color w:val="000000" w:themeColor="text1"/>
                <w:highlight w:val="none"/>
              </w:rPr>
            </w:r>
          </w:p>
        </w:tc>
      </w:tr>
      <w:tr>
        <w:trPr/>
        <w:tc>
          <w:tcPr>
            <w:gridSpan w:val="3"/>
            <w:tcW w:w="9016"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注</w:t>
            </w:r>
            <w:r>
              <w:rPr>
                <w:rFonts w:hint="eastAsia" w:asciiTheme="minorEastAsia" w:hAnsiTheme="minorEastAsia" w:cstheme="minorEastAsia"/>
                <w:color w:val="000000" w:themeColor="text1"/>
                <w:sz w:val="24"/>
                <w:highlight w:val="none"/>
              </w:rPr>
              <w:t xml:space="preserve">3：</w:t>
            </w:r>
            <w:r>
              <w:rPr>
                <w:rFonts w:hint="eastAsia" w:asciiTheme="minorEastAsia" w:hAnsiTheme="minorEastAsia" w:eastAsiaTheme="minorEastAsia" w:cstheme="minorEastAsia"/>
                <w:color w:val="000000" w:themeColor="text1"/>
                <w:sz w:val="24"/>
                <w:highlight w:val="none"/>
              </w:rPr>
              <w:t xml:space="preserve">破损</w:t>
            </w:r>
            <w:r>
              <w:rPr>
                <w:rFonts w:hint="eastAsia" w:asciiTheme="minorEastAsia" w:hAnsiTheme="minorEastAsia" w:cstheme="minorEastAsia"/>
                <w:color w:val="000000" w:themeColor="text1"/>
                <w:sz w:val="24"/>
                <w:highlight w:val="none"/>
              </w:rPr>
              <w:t xml:space="preserve">：</w:t>
            </w:r>
            <w:r>
              <w:rPr>
                <w:rFonts w:hint="eastAsia" w:asciiTheme="minorEastAsia" w:hAnsiTheme="minorEastAsia" w:eastAsiaTheme="minorEastAsia" w:cstheme="minorEastAsia"/>
                <w:color w:val="000000" w:themeColor="text1"/>
                <w:sz w:val="24"/>
                <w:highlight w:val="none"/>
              </w:rPr>
              <w:t xml:space="preserve">相邻的纱、线断2根及以上的破洞，</w:t>
            </w:r>
            <w:r>
              <w:rPr>
                <w:rFonts w:hint="eastAsia" w:asciiTheme="minorEastAsia" w:hAnsiTheme="minorEastAsia" w:eastAsiaTheme="minorEastAsia" w:cstheme="minorEastAsia"/>
                <w:color w:val="000000" w:themeColor="text1"/>
                <w:sz w:val="24"/>
                <w:highlight w:val="none"/>
              </w:rPr>
              <w:t xml:space="preserve">破边</w:t>
            </w:r>
            <w:r>
              <w:rPr>
                <w:rFonts w:hint="eastAsia" w:asciiTheme="minorEastAsia" w:hAnsiTheme="minorEastAsia" w:eastAsiaTheme="minorEastAsia" w:cstheme="minorEastAsia"/>
                <w:color w:val="000000" w:themeColor="text1"/>
                <w:sz w:val="24"/>
                <w:highlight w:val="none"/>
              </w:rPr>
              <w:t xml:space="preserve">, 0.3cm及以上的跳花。</w:t>
            </w:r>
            <w:r>
              <w:rPr>
                <w:rFonts w:hint="eastAsia" w:asciiTheme="minorEastAsia" w:hAnsiTheme="minorEastAsia" w:eastAsiaTheme="minorEastAsia" w:cstheme="minorEastAsia"/>
                <w:color w:val="000000" w:themeColor="text1"/>
                <w:sz w:val="24"/>
                <w:highlight w:val="none"/>
              </w:rPr>
              <w:tab/>
            </w:r>
            <w:r>
              <w:rPr>
                <w:color w:val="000000" w:themeColor="text1"/>
                <w:highlight w:val="none"/>
              </w:rPr>
            </w:r>
          </w:p>
        </w:tc>
      </w:tr>
    </w:tbl>
    <w:p>
      <w:pPr>
        <w:ind w:firstLine="421"/>
        <w:jc w:val="left"/>
        <w:spacing w:line="360" w:lineRule="auto"/>
        <w:rPr>
          <w:rFonts w:asciiTheme="minorEastAsia" w:hAnsiTheme="minorEastAsia" w:eastAsiaTheme="minorEastAsia" w:cstheme="minorEastAsia"/>
          <w:b/>
          <w:color w:val="000000" w:themeColor="text1"/>
          <w:sz w:val="24"/>
          <w:highlight w:val="none"/>
        </w:rPr>
      </w:pPr>
      <w:r>
        <w:rPr>
          <w:rFonts w:asciiTheme="minorEastAsia" w:hAnsiTheme="minorEastAsia" w:eastAsiaTheme="minorEastAsia" w:cstheme="minorEastAsia"/>
          <w:b/>
          <w:color w:val="000000" w:themeColor="text1"/>
          <w:sz w:val="24"/>
          <w:highlight w:val="none"/>
        </w:rPr>
      </w:r>
      <w:r>
        <w:rPr>
          <w:color w:val="000000" w:themeColor="text1"/>
          <w:highlight w:val="none"/>
        </w:rP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3.3病床絮类产品质量技术要求</w:t>
      </w:r>
      <w:r>
        <w:rPr>
          <w:color w:val="000000" w:themeColor="text1"/>
          <w:highlight w:val="none"/>
        </w:rPr>
      </w:r>
    </w:p>
    <w:tbl>
      <w:tblPr>
        <w:tblW w:w="9139" w:type="dxa"/>
        <w:jc w:val="center"/>
        <w:tblLayout w:type="fixed"/>
        <w:tblLook w:val="04A0" w:firstRow="1" w:lastRow="0" w:firstColumn="1" w:lastColumn="0" w:noHBand="0" w:noVBand="1"/>
      </w:tblPr>
      <w:tblGrid>
        <w:gridCol w:w="846"/>
        <w:gridCol w:w="1531"/>
        <w:gridCol w:w="914"/>
        <w:gridCol w:w="1446"/>
        <w:gridCol w:w="1266"/>
        <w:gridCol w:w="1317"/>
        <w:gridCol w:w="753"/>
        <w:gridCol w:w="1066"/>
      </w:tblGrid>
      <w:tr>
        <w:trPr>
          <w:jc w:val="center"/>
          <w:trHeight w:val="20"/>
        </w:trPr>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tcPr>
          <w:p>
            <w:pPr>
              <w:ind w:firstLine="29"/>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品名</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31" w:type="dxa"/>
            <w:vAlign w:val="center"/>
            <w:vMerge w:val="restart"/>
            <w:textDirection w:val="lrTb"/>
            <w:noWrap/>
          </w:tcPr>
          <w:p>
            <w:pPr>
              <w:ind w:firstLine="5"/>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尺寸</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14" w:type="dxa"/>
            <w:vAlign w:val="center"/>
            <w:vMerge w:val="restart"/>
            <w:textDirection w:val="lrTb"/>
            <w:noWrap/>
          </w:tcPr>
          <w:p>
            <w:pPr>
              <w:ind w:firstLine="5"/>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填充物重量</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46" w:type="dxa"/>
            <w:vAlign w:val="center"/>
            <w:vMerge w:val="restart"/>
            <w:textDirection w:val="lrTb"/>
            <w:noWrap/>
          </w:tcPr>
          <w:p>
            <w:pPr>
              <w:ind w:firstLine="29"/>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面料</w:t>
            </w:r>
            <w:r>
              <w:rPr>
                <w:color w:val="000000" w:themeColor="text1"/>
                <w:highlight w:val="none"/>
              </w:rPr>
            </w:r>
          </w:p>
        </w:tc>
        <w:tc>
          <w:tcPr>
            <w:gridSpan w:val="4"/>
            <w:tcBorders>
              <w:top w:val="single" w:color="000000" w:sz="4" w:space="0"/>
              <w:left w:val="single" w:color="000000" w:sz="4" w:space="0"/>
              <w:bottom w:val="single" w:color="000000" w:sz="4" w:space="0"/>
              <w:right w:val="single" w:color="000000" w:sz="4" w:space="0"/>
            </w:tcBorders>
            <w:tcW w:w="4402" w:type="dxa"/>
            <w:vAlign w:val="center"/>
            <w:textDirection w:val="lrTb"/>
            <w:noWrap/>
          </w:tcPr>
          <w:p>
            <w:pPr>
              <w:ind w:left="-2" w:hanging="38"/>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填充物规格</w:t>
            </w:r>
            <w:r>
              <w:rPr>
                <w:color w:val="000000" w:themeColor="text1"/>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tcPr>
          <w:p>
            <w:pPr>
              <w:ind w:firstLine="29"/>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tcPr>
          <w:p>
            <w:pPr>
              <w:ind w:firstLine="29"/>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14" w:type="dxa"/>
            <w:vAlign w:val="center"/>
            <w:vMerge w:val="continue"/>
            <w:textDirection w:val="lrTb"/>
            <w:noWrap/>
          </w:tcPr>
          <w:p>
            <w:pPr>
              <w:ind w:firstLine="29"/>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tcPr>
          <w:p>
            <w:pPr>
              <w:ind w:firstLine="29"/>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ind w:firstLine="29"/>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大化单孔中空</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29"/>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中化单孔中空</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ind w:firstLine="29"/>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1d超细</w:t>
            </w:r>
            <w:r>
              <w:rPr>
                <w:rFonts w:hint="eastAsia" w:asciiTheme="minorEastAsia" w:hAnsiTheme="minorEastAsia" w:eastAsiaTheme="minorEastAsia" w:cstheme="minorEastAsia"/>
                <w:color w:val="000000" w:themeColor="text1"/>
                <w:sz w:val="24"/>
                <w:highlight w:val="none"/>
              </w:rPr>
              <w:t xml:space="preserve">旦</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firstLine="29"/>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低熔点定型</w:t>
            </w:r>
            <w:r>
              <w:rPr>
                <w:color w:val="000000" w:themeColor="text1"/>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firstLine="29"/>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冬被</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tcPr>
          <w:p>
            <w:pPr>
              <w:ind w:firstLine="29"/>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152×205CM</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2kg</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TTC</w:t>
            </w:r>
            <w:r>
              <w:rPr>
                <w:rFonts w:hint="eastAsia" w:asciiTheme="minorEastAsia" w:hAnsiTheme="minorEastAsia" w:eastAsiaTheme="minorEastAsia" w:cstheme="minorEastAsia"/>
                <w:color w:val="000000" w:themeColor="text1"/>
                <w:sz w:val="24"/>
                <w:highlight w:val="none"/>
              </w:rPr>
              <w:br/>
              <w:t xml:space="preserve">75D*TC6535</w:t>
            </w:r>
            <w:r>
              <w:rPr>
                <w:rFonts w:hint="eastAsia" w:asciiTheme="minorEastAsia" w:hAnsiTheme="minorEastAsia" w:eastAsiaTheme="minorEastAsia" w:cstheme="minorEastAsia"/>
                <w:color w:val="000000" w:themeColor="text1"/>
                <w:sz w:val="24"/>
                <w:highlight w:val="none"/>
              </w:rPr>
              <w:br/>
              <w:t xml:space="preserve">白色</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7d 64mm </w:t>
            </w:r>
            <w:r>
              <w:rPr>
                <w:rFonts w:hint="eastAsia" w:asciiTheme="minorEastAsia" w:hAnsiTheme="minorEastAsia" w:eastAsiaTheme="minorEastAsia" w:cstheme="minorEastAsia"/>
                <w:color w:val="000000" w:themeColor="text1"/>
                <w:sz w:val="24"/>
                <w:highlight w:val="none"/>
              </w:rPr>
              <w:br/>
              <w:t xml:space="preserve">三维 有硅 80%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7d 64mm </w:t>
            </w:r>
            <w:r>
              <w:rPr>
                <w:rFonts w:hint="eastAsia" w:asciiTheme="minorEastAsia" w:hAnsiTheme="minorEastAsia" w:eastAsiaTheme="minorEastAsia" w:cstheme="minorEastAsia"/>
                <w:color w:val="000000" w:themeColor="text1"/>
                <w:sz w:val="24"/>
                <w:highlight w:val="none"/>
              </w:rPr>
              <w:br/>
              <w:t xml:space="preserve">二维 有硅 20%</w:t>
            </w:r>
            <w:r>
              <w:rPr>
                <w:color w:val="000000" w:themeColor="text1"/>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firstLine="29"/>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夏被</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tcPr>
          <w:p>
            <w:pPr>
              <w:ind w:firstLine="29"/>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152×205CM</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1.2kg</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TTC</w:t>
            </w:r>
            <w:r>
              <w:rPr>
                <w:rFonts w:hint="eastAsia" w:asciiTheme="minorEastAsia" w:hAnsiTheme="minorEastAsia" w:eastAsiaTheme="minorEastAsia" w:cstheme="minorEastAsia"/>
                <w:color w:val="000000" w:themeColor="text1"/>
                <w:sz w:val="24"/>
                <w:highlight w:val="none"/>
              </w:rPr>
              <w:br/>
              <w:t xml:space="preserve">75D*TC6535</w:t>
            </w:r>
            <w:r>
              <w:rPr>
                <w:rFonts w:hint="eastAsia" w:asciiTheme="minorEastAsia" w:hAnsiTheme="minorEastAsia" w:eastAsiaTheme="minorEastAsia" w:cstheme="minorEastAsia"/>
                <w:color w:val="000000" w:themeColor="text1"/>
                <w:sz w:val="24"/>
                <w:highlight w:val="none"/>
              </w:rPr>
              <w:br/>
              <w:t xml:space="preserve">白色</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7d 64mm </w:t>
            </w:r>
            <w:r>
              <w:rPr>
                <w:rFonts w:hint="eastAsia" w:asciiTheme="minorEastAsia" w:hAnsiTheme="minorEastAsia" w:eastAsiaTheme="minorEastAsia" w:cstheme="minorEastAsia"/>
                <w:color w:val="000000" w:themeColor="text1"/>
                <w:sz w:val="24"/>
                <w:highlight w:val="none"/>
              </w:rPr>
              <w:br/>
              <w:t xml:space="preserve">三维 有硅 80%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7d 64mm </w:t>
            </w:r>
            <w:r>
              <w:rPr>
                <w:rFonts w:hint="eastAsia" w:asciiTheme="minorEastAsia" w:hAnsiTheme="minorEastAsia" w:eastAsiaTheme="minorEastAsia" w:cstheme="minorEastAsia"/>
                <w:color w:val="000000" w:themeColor="text1"/>
                <w:sz w:val="24"/>
                <w:highlight w:val="none"/>
              </w:rPr>
              <w:br/>
              <w:t xml:space="preserve">二维 有硅 20%</w:t>
            </w:r>
            <w:r>
              <w:rPr>
                <w:color w:val="000000" w:themeColor="text1"/>
                <w:highlight w:val="none"/>
              </w:rPr>
            </w:r>
          </w:p>
        </w:tc>
      </w:tr>
      <w:tr>
        <w:trPr>
          <w:jc w:val="center"/>
          <w:trHeight w:val="2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firstLine="29"/>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枕芯</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tcPr>
          <w:p>
            <w:pPr>
              <w:ind w:firstLine="29"/>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43×68CM</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0.5kg</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TTC</w:t>
            </w:r>
            <w:r>
              <w:rPr>
                <w:rFonts w:hint="eastAsia" w:asciiTheme="minorEastAsia" w:hAnsiTheme="minorEastAsia" w:eastAsiaTheme="minorEastAsia" w:cstheme="minorEastAsia"/>
                <w:color w:val="000000" w:themeColor="text1"/>
                <w:sz w:val="24"/>
                <w:highlight w:val="none"/>
              </w:rPr>
              <w:br/>
              <w:t xml:space="preserve">75D*TC6535</w:t>
            </w:r>
            <w:r>
              <w:rPr>
                <w:rFonts w:hint="eastAsia" w:asciiTheme="minorEastAsia" w:hAnsiTheme="minorEastAsia" w:eastAsiaTheme="minorEastAsia" w:cstheme="minorEastAsia"/>
                <w:color w:val="000000" w:themeColor="text1"/>
                <w:sz w:val="24"/>
                <w:highlight w:val="none"/>
              </w:rPr>
              <w:br/>
              <w:t xml:space="preserve">白色</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6.69d</w:t>
            </w:r>
            <w:r>
              <w:rPr>
                <w:rFonts w:hint="eastAsia" w:asciiTheme="minorEastAsia" w:hAnsiTheme="minorEastAsia" w:eastAsiaTheme="minorEastAsia" w:cstheme="minorEastAsia"/>
                <w:color w:val="000000" w:themeColor="text1"/>
                <w:sz w:val="24"/>
                <w:highlight w:val="none"/>
              </w:rPr>
              <w:br/>
              <w:t xml:space="preserve">64mm 三维有硅 100%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bl>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3.4</w:t>
      </w:r>
      <w:r>
        <w:rPr>
          <w:rFonts w:hint="eastAsia" w:asciiTheme="minorEastAsia" w:hAnsiTheme="minorEastAsia" w:eastAsiaTheme="minorEastAsia" w:cstheme="minorEastAsia"/>
          <w:color w:val="000000" w:themeColor="text1"/>
          <w:sz w:val="24"/>
          <w:highlight w:val="none"/>
        </w:rPr>
        <w:t xml:space="preserve">布草洗涤</w:t>
      </w:r>
      <w:r>
        <w:rPr>
          <w:rFonts w:hint="eastAsia" w:asciiTheme="minorEastAsia" w:hAnsiTheme="minorEastAsia" w:eastAsiaTheme="minorEastAsia" w:cstheme="minorEastAsia"/>
          <w:color w:val="000000" w:themeColor="text1"/>
          <w:sz w:val="24"/>
          <w:highlight w:val="none"/>
        </w:rPr>
        <w:t xml:space="preserve">技术要求：</w:t>
      </w:r>
      <w:r>
        <w:rPr>
          <w:color w:val="000000" w:themeColor="text1"/>
          <w:highlight w:val="none"/>
        </w:rPr>
      </w:r>
    </w:p>
    <w:p>
      <w:pPr>
        <w:ind w:firstLine="480"/>
        <w:spacing w:line="360" w:lineRule="auto"/>
        <w:tabs>
          <w:tab w:val="left" w:pos="54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3.4.1</w:t>
      </w:r>
      <w:r>
        <w:rPr>
          <w:rFonts w:hint="eastAsia" w:asciiTheme="minorEastAsia" w:hAnsiTheme="minorEastAsia" w:eastAsiaTheme="minorEastAsia" w:cstheme="minorEastAsia"/>
          <w:color w:val="000000" w:themeColor="text1"/>
          <w:sz w:val="24"/>
          <w:highlight w:val="none"/>
        </w:rPr>
        <w:t xml:space="preserve">布草洗涤</w:t>
      </w:r>
      <w:r>
        <w:rPr>
          <w:rFonts w:hint="eastAsia" w:asciiTheme="minorEastAsia" w:hAnsiTheme="minorEastAsia" w:eastAsiaTheme="minorEastAsia" w:cstheme="minorEastAsia"/>
          <w:color w:val="000000" w:themeColor="text1"/>
          <w:sz w:val="24"/>
          <w:highlight w:val="none"/>
        </w:rPr>
        <w:t xml:space="preserve">服务项目：洗涤质量和服务质量按照上述要求和《医用织物外包洗涤院感补充要求》</w:t>
      </w:r>
      <w:r>
        <w:rPr>
          <w:color w:val="000000" w:themeColor="text1"/>
          <w:highlight w:val="none"/>
        </w:rPr>
      </w:r>
    </w:p>
    <w:p>
      <w:pPr>
        <w:ind w:firstLine="480"/>
        <w:spacing w:line="360" w:lineRule="auto"/>
        <w:tabs>
          <w:tab w:val="left" w:pos="54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3.4.2</w:t>
      </w:r>
      <w:r>
        <w:rPr>
          <w:rFonts w:hint="eastAsia" w:asciiTheme="minorEastAsia" w:hAnsiTheme="minorEastAsia" w:eastAsiaTheme="minorEastAsia" w:cstheme="minorEastAsia"/>
          <w:color w:val="000000" w:themeColor="text1"/>
          <w:sz w:val="24"/>
          <w:highlight w:val="none"/>
        </w:rPr>
        <w:t xml:space="preserve">布草下收下送进行</w:t>
      </w:r>
      <w:r>
        <w:rPr>
          <w:rFonts w:hint="eastAsia" w:asciiTheme="minorEastAsia" w:hAnsiTheme="minorEastAsia" w:eastAsiaTheme="minorEastAsia" w:cstheme="minorEastAsia"/>
          <w:color w:val="000000" w:themeColor="text1"/>
          <w:sz w:val="24"/>
          <w:highlight w:val="none"/>
        </w:rPr>
        <w:t xml:space="preserve">批量清点和数据录入，</w:t>
      </w:r>
      <w:r>
        <w:rPr>
          <w:rFonts w:hint="eastAsia" w:asciiTheme="minorEastAsia" w:hAnsiTheme="minorEastAsia" w:eastAsiaTheme="minorEastAsia" w:cstheme="minorEastAsia"/>
          <w:color w:val="000000" w:themeColor="text1"/>
          <w:sz w:val="24"/>
          <w:highlight w:val="none"/>
        </w:rPr>
        <w:t xml:space="preserve">符合感控要求</w:t>
      </w:r>
      <w:r>
        <w:rPr>
          <w:color w:val="000000" w:themeColor="text1"/>
          <w:highlight w:val="none"/>
        </w:rPr>
      </w:r>
    </w:p>
    <w:p>
      <w:pPr>
        <w:ind w:firstLine="480"/>
        <w:spacing w:line="360" w:lineRule="auto"/>
        <w:tabs>
          <w:tab w:val="left" w:pos="54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3.4.3具体要求：</w:t>
      </w:r>
      <w:r>
        <w:rPr>
          <w:color w:val="000000" w:themeColor="text1"/>
          <w:highlight w:val="none"/>
        </w:rPr>
      </w:r>
    </w:p>
    <w:p>
      <w:pPr>
        <w:ind w:firstLine="480"/>
        <w:spacing w:line="360" w:lineRule="auto"/>
        <w:tabs>
          <w:tab w:val="left" w:pos="54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（1）洗涤质量要求：干净、整洁、无污渍、无损坏、无异味；</w:t>
      </w:r>
      <w:r>
        <w:rPr>
          <w:color w:val="000000" w:themeColor="text1"/>
          <w:highlight w:val="none"/>
        </w:rPr>
      </w:r>
    </w:p>
    <w:p>
      <w:pPr>
        <w:ind w:firstLine="480"/>
        <w:spacing w:line="360" w:lineRule="auto"/>
        <w:tabs>
          <w:tab w:val="left" w:pos="54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（2）每件工作服必须按照国家有关标准进行（手工）熨烫；</w:t>
      </w:r>
      <w:r>
        <w:rPr>
          <w:color w:val="000000" w:themeColor="text1"/>
          <w:highlight w:val="none"/>
        </w:rPr>
      </w:r>
    </w:p>
    <w:p>
      <w:pPr>
        <w:ind w:firstLine="480"/>
        <w:spacing w:line="360" w:lineRule="auto"/>
        <w:tabs>
          <w:tab w:val="left" w:pos="54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（3）包装：洁净布草码放平整，覆盖转运，不得裸露；</w:t>
      </w:r>
      <w:r>
        <w:rPr>
          <w:color w:val="000000" w:themeColor="text1"/>
          <w:highlight w:val="none"/>
        </w:rPr>
      </w:r>
    </w:p>
    <w:p>
      <w:pPr>
        <w:ind w:firstLine="480"/>
        <w:spacing w:line="360" w:lineRule="auto"/>
        <w:tabs>
          <w:tab w:val="left" w:pos="54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（4）运送：洁、</w:t>
      </w:r>
      <w:r>
        <w:rPr>
          <w:rFonts w:hint="eastAsia" w:asciiTheme="minorEastAsia" w:hAnsiTheme="minorEastAsia" w:eastAsiaTheme="minorEastAsia" w:cstheme="minorEastAsia"/>
          <w:color w:val="000000" w:themeColor="text1"/>
          <w:sz w:val="24"/>
          <w:highlight w:val="none"/>
        </w:rPr>
        <w:t xml:space="preserve">污布草分车</w:t>
      </w:r>
      <w:r>
        <w:rPr>
          <w:rFonts w:hint="eastAsia" w:asciiTheme="minorEastAsia" w:hAnsiTheme="minorEastAsia" w:eastAsiaTheme="minorEastAsia" w:cstheme="minorEastAsia"/>
          <w:color w:val="000000" w:themeColor="text1"/>
          <w:sz w:val="24"/>
          <w:highlight w:val="none"/>
        </w:rPr>
        <w:t xml:space="preserve">转运，运输车标识清楚，消毒记录完整，</w:t>
      </w:r>
      <w:r>
        <w:rPr>
          <w:rFonts w:hint="eastAsia" w:asciiTheme="minorEastAsia" w:hAnsiTheme="minorEastAsia" w:eastAsiaTheme="minorEastAsia" w:cstheme="minorEastAsia"/>
          <w:color w:val="000000" w:themeColor="text1"/>
          <w:sz w:val="24"/>
          <w:highlight w:val="none"/>
        </w:rPr>
        <w:t xml:space="preserve">符合感控要求</w:t>
      </w: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p>
    <w:p>
      <w:pPr>
        <w:ind w:firstLine="480"/>
        <w:spacing w:line="360" w:lineRule="auto"/>
        <w:tabs>
          <w:tab w:val="left" w:pos="54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（5）储存：</w:t>
      </w:r>
      <w:r>
        <w:rPr>
          <w:rFonts w:hint="eastAsia" w:asciiTheme="minorEastAsia" w:hAnsiTheme="minorEastAsia" w:eastAsiaTheme="minorEastAsia" w:cstheme="minorEastAsia"/>
          <w:color w:val="000000" w:themeColor="text1"/>
          <w:sz w:val="24"/>
          <w:highlight w:val="none"/>
        </w:rPr>
        <w:t xml:space="preserve">洁净布草库房</w:t>
      </w:r>
      <w:r>
        <w:rPr>
          <w:rFonts w:hint="eastAsia" w:asciiTheme="minorEastAsia" w:hAnsiTheme="minorEastAsia" w:eastAsiaTheme="minorEastAsia" w:cstheme="minorEastAsia"/>
          <w:color w:val="000000" w:themeColor="text1"/>
          <w:sz w:val="24"/>
          <w:highlight w:val="none"/>
        </w:rPr>
        <w:t xml:space="preserve">清洁整齐，干燥通风，有防火防虫害措施；</w:t>
      </w:r>
      <w:r>
        <w:rPr>
          <w:color w:val="000000" w:themeColor="text1"/>
          <w:highlight w:val="none"/>
        </w:rPr>
      </w:r>
    </w:p>
    <w:p>
      <w:pPr>
        <w:ind w:firstLine="480"/>
        <w:spacing w:line="360" w:lineRule="auto"/>
        <w:tabs>
          <w:tab w:val="left" w:pos="54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（6）洁净检测要求</w:t>
      </w:r>
      <w:r>
        <w:rPr>
          <w:color w:val="000000" w:themeColor="text1"/>
          <w:highlight w:val="none"/>
        </w:rPr>
      </w:r>
    </w:p>
    <w:tbl>
      <w:tblPr>
        <w:tblpPr w:horzAnchor="margin" w:tblpXSpec="left" w:vertAnchor="text" w:tblpY="182" w:leftFromText="180" w:topFromText="0" w:rightFromText="180" w:bottomFromText="0"/>
        <w:tblW w:w="8712" w:type="dxa"/>
        <w:tblLayout w:type="fixed"/>
        <w:tblLook w:val="04A0" w:firstRow="1" w:lastRow="0" w:firstColumn="1" w:lastColumn="0" w:noHBand="0" w:noVBand="1"/>
      </w:tblPr>
      <w:tblGrid>
        <w:gridCol w:w="464"/>
        <w:gridCol w:w="3346"/>
        <w:gridCol w:w="1443"/>
        <w:gridCol w:w="144"/>
        <w:gridCol w:w="1444"/>
        <w:gridCol w:w="1871"/>
      </w:tblGrid>
      <w:tr>
        <w:trPr>
          <w:trHeight w:val="628"/>
        </w:trPr>
        <w:tc>
          <w:tcPr>
            <w:gridSpan w:val="2"/>
            <w:tcBorders>
              <w:top w:val="single" w:color="auto" w:sz="8" w:space="0"/>
              <w:left w:val="single" w:color="auto" w:sz="8" w:space="0"/>
              <w:bottom w:val="single" w:color="auto" w:sz="4" w:space="0"/>
              <w:right w:val="single" w:color="auto" w:sz="4" w:space="0"/>
            </w:tcBorders>
            <w:tcW w:w="3810" w:type="dxa"/>
            <w:vAlign w:val="center"/>
            <w:vMerge w:val="restart"/>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项目</w:t>
            </w:r>
            <w:r>
              <w:rPr>
                <w:color w:val="000000" w:themeColor="text1"/>
                <w:highlight w:val="none"/>
              </w:rPr>
            </w:r>
          </w:p>
        </w:tc>
        <w:tc>
          <w:tcPr>
            <w:gridSpan w:val="3"/>
            <w:tcBorders>
              <w:top w:val="single" w:color="auto" w:sz="8" w:space="0"/>
              <w:left w:val="none" w:color="000000" w:sz="4" w:space="0"/>
              <w:bottom w:val="single" w:color="auto" w:sz="4" w:space="0"/>
              <w:right w:val="single" w:color="000000" w:sz="4" w:space="0"/>
            </w:tcBorders>
            <w:tcW w:w="3031"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指标</w:t>
            </w:r>
            <w:r>
              <w:rPr>
                <w:color w:val="000000" w:themeColor="text1"/>
                <w:highlight w:val="none"/>
              </w:rPr>
            </w:r>
          </w:p>
        </w:tc>
        <w:tc>
          <w:tcPr>
            <w:tcBorders>
              <w:top w:val="single" w:color="auto" w:sz="8" w:space="0"/>
              <w:left w:val="single" w:color="auto" w:sz="4" w:space="0"/>
              <w:bottom w:val="single" w:color="auto" w:sz="4" w:space="0"/>
              <w:right w:val="single" w:color="auto" w:sz="8" w:space="0"/>
            </w:tcBorders>
            <w:tcW w:w="1871" w:type="dxa"/>
            <w:vAlign w:val="center"/>
            <w:vMerge w:val="restart"/>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备注</w:t>
            </w:r>
            <w:r>
              <w:rPr>
                <w:color w:val="000000" w:themeColor="text1"/>
                <w:highlight w:val="none"/>
              </w:rPr>
            </w:r>
          </w:p>
        </w:tc>
      </w:tr>
      <w:tr>
        <w:trPr>
          <w:trHeight w:val="184"/>
        </w:trPr>
        <w:tc>
          <w:tcPr>
            <w:gridSpan w:val="2"/>
            <w:tcBorders>
              <w:top w:val="single" w:color="auto" w:sz="8" w:space="0"/>
              <w:left w:val="single" w:color="auto" w:sz="8" w:space="0"/>
              <w:bottom w:val="single" w:color="auto" w:sz="4" w:space="0"/>
              <w:right w:val="single" w:color="auto" w:sz="4" w:space="0"/>
            </w:tcBorders>
            <w:tcW w:w="3810" w:type="dxa"/>
            <w:vAlign w:val="center"/>
            <w:vMerge w:val="continue"/>
            <w:textDirection w:val="lrTb"/>
            <w:noWrap w:val="false"/>
          </w:tcPr>
          <w:p>
            <w:pPr>
              <w:ind w:firstLine="480"/>
              <w:jc w:val="left"/>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auto" w:sz="4" w:space="0"/>
              <w:right w:val="single" w:color="auto" w:sz="4" w:space="0"/>
            </w:tcBorders>
            <w:tcW w:w="1443"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医疗用</w:t>
            </w:r>
            <w:r>
              <w:rPr>
                <w:color w:val="000000" w:themeColor="text1"/>
                <w:highlight w:val="none"/>
              </w:rPr>
            </w:r>
          </w:p>
        </w:tc>
        <w:tc>
          <w:tcPr>
            <w:gridSpan w:val="2"/>
            <w:tcBorders>
              <w:top w:val="none" w:color="000000" w:sz="4" w:space="0"/>
              <w:left w:val="none" w:color="000000" w:sz="4" w:space="0"/>
              <w:bottom w:val="single" w:color="auto" w:sz="4" w:space="0"/>
              <w:right w:val="single" w:color="auto" w:sz="4" w:space="0"/>
            </w:tcBorders>
            <w:tcW w:w="1588"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非医疗用</w:t>
            </w:r>
            <w:r>
              <w:rPr>
                <w:color w:val="000000" w:themeColor="text1"/>
                <w:highlight w:val="none"/>
              </w:rPr>
            </w:r>
          </w:p>
        </w:tc>
        <w:tc>
          <w:tcPr>
            <w:tcBorders>
              <w:top w:val="single" w:color="auto" w:sz="8" w:space="0"/>
              <w:left w:val="single" w:color="auto" w:sz="4" w:space="0"/>
              <w:bottom w:val="single" w:color="auto" w:sz="4" w:space="0"/>
              <w:right w:val="single" w:color="auto" w:sz="8" w:space="0"/>
            </w:tcBorders>
            <w:tcW w:w="1871" w:type="dxa"/>
            <w:vAlign w:val="center"/>
            <w:vMerge w:val="continue"/>
            <w:textDirection w:val="lrTb"/>
            <w:noWrap w:val="false"/>
          </w:tcPr>
          <w:p>
            <w:pPr>
              <w:ind w:firstLine="480"/>
              <w:jc w:val="left"/>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132"/>
        </w:trPr>
        <w:tc>
          <w:tcPr>
            <w:tcBorders>
              <w:top w:val="none" w:color="000000" w:sz="4" w:space="0"/>
              <w:left w:val="single" w:color="auto" w:sz="8" w:space="0"/>
              <w:bottom w:val="single" w:color="auto" w:sz="4" w:space="0"/>
              <w:right w:val="single" w:color="auto" w:sz="4" w:space="0"/>
            </w:tcBorders>
            <w:tcW w:w="464" w:type="dxa"/>
            <w:vAlign w:val="center"/>
            <w:vMerge w:val="restart"/>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细菌</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3346"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菌落总数，cfu/25cm²≤</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443"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50</w:t>
            </w:r>
            <w:r>
              <w:rPr>
                <w:color w:val="000000" w:themeColor="text1"/>
                <w:highlight w:val="none"/>
              </w:rPr>
            </w:r>
          </w:p>
        </w:tc>
        <w:tc>
          <w:tcPr>
            <w:gridSpan w:val="2"/>
            <w:tcBorders>
              <w:top w:val="none" w:color="000000" w:sz="4" w:space="0"/>
              <w:left w:val="none" w:color="000000" w:sz="4" w:space="0"/>
              <w:bottom w:val="single" w:color="auto" w:sz="4" w:space="0"/>
              <w:right w:val="single" w:color="auto" w:sz="4" w:space="0"/>
            </w:tcBorders>
            <w:tcW w:w="1588"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200</w:t>
            </w:r>
            <w:r>
              <w:rPr>
                <w:color w:val="000000" w:themeColor="text1"/>
                <w:highlight w:val="none"/>
              </w:rPr>
            </w:r>
          </w:p>
        </w:tc>
        <w:tc>
          <w:tcPr>
            <w:tcBorders>
              <w:top w:val="none" w:color="000000" w:sz="4" w:space="0"/>
              <w:left w:val="single" w:color="auto" w:sz="4" w:space="0"/>
              <w:bottom w:val="single" w:color="auto" w:sz="4" w:space="0"/>
              <w:right w:val="single" w:color="auto" w:sz="8" w:space="0"/>
            </w:tcBorders>
            <w:tcW w:w="1871" w:type="dxa"/>
            <w:vAlign w:val="center"/>
            <w:vMerge w:val="restart"/>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trHeight w:val="618"/>
        </w:trPr>
        <w:tc>
          <w:tcPr>
            <w:tcBorders>
              <w:top w:val="none" w:color="000000" w:sz="4" w:space="0"/>
              <w:left w:val="single" w:color="auto" w:sz="8" w:space="0"/>
              <w:bottom w:val="single" w:color="auto" w:sz="4" w:space="0"/>
              <w:right w:val="single" w:color="auto" w:sz="4" w:space="0"/>
            </w:tcBorders>
            <w:tcW w:w="464" w:type="dxa"/>
            <w:vAlign w:val="center"/>
            <w:vMerge w:val="continue"/>
            <w:textDirection w:val="lrTb"/>
            <w:noWrap w:val="false"/>
          </w:tcPr>
          <w:p>
            <w:pPr>
              <w:jc w:val="left"/>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auto" w:sz="4" w:space="0"/>
              <w:right w:val="single" w:color="auto" w:sz="4" w:space="0"/>
            </w:tcBorders>
            <w:tcW w:w="3346"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大肠菌群，cfu/25cm²</w:t>
            </w:r>
            <w:r>
              <w:rPr>
                <w:color w:val="000000" w:themeColor="text1"/>
                <w:highlight w:val="none"/>
              </w:rPr>
            </w:r>
          </w:p>
        </w:tc>
        <w:tc>
          <w:tcPr>
            <w:gridSpan w:val="3"/>
            <w:tcBorders>
              <w:top w:val="single" w:color="auto" w:sz="4" w:space="0"/>
              <w:left w:val="none" w:color="000000" w:sz="4" w:space="0"/>
              <w:bottom w:val="single" w:color="auto" w:sz="4" w:space="0"/>
              <w:right w:val="single" w:color="000000" w:sz="4" w:space="0"/>
            </w:tcBorders>
            <w:tcW w:w="3031"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不得检出</w:t>
            </w:r>
            <w:r>
              <w:rPr>
                <w:color w:val="000000" w:themeColor="text1"/>
                <w:highlight w:val="none"/>
              </w:rPr>
            </w:r>
          </w:p>
        </w:tc>
        <w:tc>
          <w:tcPr>
            <w:tcBorders>
              <w:top w:val="none" w:color="000000" w:sz="4" w:space="0"/>
              <w:left w:val="single" w:color="auto" w:sz="4" w:space="0"/>
              <w:bottom w:val="single" w:color="auto" w:sz="4" w:space="0"/>
              <w:right w:val="single" w:color="auto" w:sz="8" w:space="0"/>
            </w:tcBorders>
            <w:tcW w:w="187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198"/>
        </w:trPr>
        <w:tc>
          <w:tcPr>
            <w:tcBorders>
              <w:top w:val="none" w:color="000000" w:sz="4" w:space="0"/>
              <w:left w:val="single" w:color="auto" w:sz="8" w:space="0"/>
              <w:bottom w:val="single" w:color="auto" w:sz="4" w:space="0"/>
              <w:right w:val="single" w:color="auto" w:sz="4" w:space="0"/>
            </w:tcBorders>
            <w:tcW w:w="464" w:type="dxa"/>
            <w:vAlign w:val="center"/>
            <w:vMerge w:val="continue"/>
            <w:textDirection w:val="lrTb"/>
            <w:noWrap w:val="false"/>
          </w:tcPr>
          <w:p>
            <w:pPr>
              <w:jc w:val="left"/>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auto" w:sz="4" w:space="0"/>
              <w:right w:val="single" w:color="auto" w:sz="4" w:space="0"/>
            </w:tcBorders>
            <w:tcW w:w="3346"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致病菌，cfu/25cm²</w:t>
            </w:r>
            <w:r>
              <w:rPr>
                <w:color w:val="000000" w:themeColor="text1"/>
                <w:highlight w:val="none"/>
              </w:rPr>
            </w:r>
          </w:p>
        </w:tc>
        <w:tc>
          <w:tcPr>
            <w:gridSpan w:val="3"/>
            <w:tcBorders>
              <w:top w:val="single" w:color="auto" w:sz="4" w:space="0"/>
              <w:left w:val="none" w:color="000000" w:sz="4" w:space="0"/>
              <w:bottom w:val="single" w:color="auto" w:sz="4" w:space="0"/>
              <w:right w:val="single" w:color="000000" w:sz="4" w:space="0"/>
            </w:tcBorders>
            <w:tcW w:w="3031"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不得检出</w:t>
            </w:r>
            <w:r>
              <w:rPr>
                <w:color w:val="000000" w:themeColor="text1"/>
                <w:highlight w:val="none"/>
              </w:rPr>
            </w:r>
          </w:p>
        </w:tc>
        <w:tc>
          <w:tcPr>
            <w:tcBorders>
              <w:top w:val="none" w:color="000000" w:sz="4" w:space="0"/>
              <w:left w:val="single" w:color="auto" w:sz="4" w:space="0"/>
              <w:bottom w:val="single" w:color="auto" w:sz="4" w:space="0"/>
              <w:right w:val="single" w:color="auto" w:sz="8" w:space="0"/>
            </w:tcBorders>
            <w:tcW w:w="187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8"/>
        </w:trPr>
        <w:tc>
          <w:tcPr>
            <w:gridSpan w:val="2"/>
            <w:tcBorders>
              <w:top w:val="single" w:color="auto" w:sz="4" w:space="0"/>
              <w:left w:val="single" w:color="auto" w:sz="8" w:space="0"/>
              <w:bottom w:val="single" w:color="auto" w:sz="4" w:space="0"/>
              <w:right w:val="single" w:color="auto" w:sz="4" w:space="0"/>
            </w:tcBorders>
            <w:tcW w:w="3810"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真菌菌落总数，cfu/25cm²≤</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443"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不得检出</w:t>
            </w:r>
            <w:r>
              <w:rPr>
                <w:color w:val="000000" w:themeColor="text1"/>
                <w:highlight w:val="none"/>
              </w:rPr>
            </w:r>
          </w:p>
        </w:tc>
        <w:tc>
          <w:tcPr>
            <w:gridSpan w:val="2"/>
            <w:tcBorders>
              <w:top w:val="none" w:color="000000" w:sz="4" w:space="0"/>
              <w:left w:val="none" w:color="000000" w:sz="4" w:space="0"/>
              <w:bottom w:val="single" w:color="auto" w:sz="4" w:space="0"/>
              <w:right w:val="single" w:color="auto" w:sz="4" w:space="0"/>
            </w:tcBorders>
            <w:tcW w:w="1588"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100</w:t>
            </w:r>
            <w:r>
              <w:rPr>
                <w:color w:val="000000" w:themeColor="text1"/>
                <w:highlight w:val="none"/>
              </w:rPr>
            </w:r>
          </w:p>
        </w:tc>
        <w:tc>
          <w:tcPr>
            <w:tcBorders>
              <w:top w:val="none" w:color="000000" w:sz="4" w:space="0"/>
              <w:left w:val="none" w:color="000000" w:sz="4" w:space="0"/>
              <w:bottom w:val="single" w:color="auto" w:sz="4" w:space="0"/>
              <w:right w:val="single" w:color="auto" w:sz="8" w:space="0"/>
            </w:tcBorders>
            <w:tcW w:w="1871"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trHeight w:val="618"/>
        </w:trPr>
        <w:tc>
          <w:tcPr>
            <w:gridSpan w:val="2"/>
            <w:tcBorders>
              <w:top w:val="single" w:color="auto" w:sz="4" w:space="0"/>
              <w:left w:val="single" w:color="auto" w:sz="8" w:space="0"/>
              <w:bottom w:val="single" w:color="auto" w:sz="4" w:space="0"/>
              <w:right w:val="single" w:color="auto" w:sz="4" w:space="0"/>
            </w:tcBorders>
            <w:tcW w:w="3810"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异味</w:t>
            </w:r>
            <w:r>
              <w:rPr>
                <w:color w:val="000000" w:themeColor="text1"/>
                <w:highlight w:val="none"/>
              </w:rPr>
            </w:r>
          </w:p>
        </w:tc>
        <w:tc>
          <w:tcPr>
            <w:gridSpan w:val="3"/>
            <w:tcBorders>
              <w:top w:val="single" w:color="auto" w:sz="4" w:space="0"/>
              <w:left w:val="none" w:color="000000" w:sz="4" w:space="0"/>
              <w:bottom w:val="single" w:color="auto" w:sz="4" w:space="0"/>
              <w:right w:val="single" w:color="000000" w:sz="4" w:space="0"/>
            </w:tcBorders>
            <w:tcW w:w="3031"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无</w:t>
            </w:r>
            <w:r>
              <w:rPr>
                <w:color w:val="000000" w:themeColor="text1"/>
                <w:highlight w:val="none"/>
              </w:rPr>
            </w:r>
          </w:p>
        </w:tc>
        <w:tc>
          <w:tcPr>
            <w:tcBorders>
              <w:top w:val="none" w:color="000000" w:sz="4" w:space="0"/>
              <w:left w:val="none" w:color="000000" w:sz="4" w:space="0"/>
              <w:bottom w:val="single" w:color="auto" w:sz="4" w:space="0"/>
              <w:right w:val="single" w:color="auto" w:sz="8" w:space="0"/>
            </w:tcBorders>
            <w:tcW w:w="1871"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trHeight w:val="140"/>
        </w:trPr>
        <w:tc>
          <w:tcPr>
            <w:gridSpan w:val="2"/>
            <w:tcBorders>
              <w:top w:val="single" w:color="auto" w:sz="4" w:space="0"/>
              <w:left w:val="single" w:color="auto" w:sz="8" w:space="0"/>
              <w:bottom w:val="single" w:color="auto" w:sz="4" w:space="0"/>
              <w:right w:val="single" w:color="auto" w:sz="4" w:space="0"/>
            </w:tcBorders>
            <w:tcW w:w="3810"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色污渍</w:t>
            </w:r>
            <w:r>
              <w:rPr>
                <w:color w:val="000000" w:themeColor="text1"/>
                <w:highlight w:val="none"/>
              </w:rPr>
            </w:r>
          </w:p>
        </w:tc>
        <w:tc>
          <w:tcPr>
            <w:gridSpan w:val="2"/>
            <w:tcBorders>
              <w:top w:val="none" w:color="000000" w:sz="4" w:space="0"/>
              <w:left w:val="none" w:color="000000" w:sz="4" w:space="0"/>
              <w:bottom w:val="single" w:color="auto" w:sz="4" w:space="0"/>
              <w:right w:val="single" w:color="auto" w:sz="4" w:space="0"/>
            </w:tcBorders>
            <w:tcW w:w="1587"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p>
        </w:tc>
        <w:tc>
          <w:tcPr>
            <w:tcBorders>
              <w:top w:val="none" w:color="000000" w:sz="4" w:space="0"/>
              <w:left w:val="none" w:color="000000" w:sz="4" w:space="0"/>
              <w:bottom w:val="single" w:color="auto" w:sz="4" w:space="0"/>
              <w:right w:val="single" w:color="auto" w:sz="4" w:space="0"/>
            </w:tcBorders>
            <w:tcW w:w="1444"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好于等于4</w:t>
            </w:r>
            <w:r>
              <w:rPr>
                <w:color w:val="000000" w:themeColor="text1"/>
                <w:highlight w:val="none"/>
              </w:rPr>
            </w:r>
          </w:p>
        </w:tc>
        <w:tc>
          <w:tcPr>
            <w:tcBorders>
              <w:top w:val="none" w:color="000000" w:sz="4" w:space="0"/>
              <w:left w:val="none" w:color="000000" w:sz="4" w:space="0"/>
              <w:bottom w:val="single" w:color="auto" w:sz="4" w:space="0"/>
              <w:right w:val="single" w:color="auto" w:sz="8" w:space="0"/>
            </w:tcBorders>
            <w:tcW w:w="1871"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trHeight w:val="618"/>
        </w:trPr>
        <w:tc>
          <w:tcPr>
            <w:gridSpan w:val="2"/>
            <w:tcBorders>
              <w:top w:val="single" w:color="auto" w:sz="4" w:space="0"/>
              <w:left w:val="single" w:color="auto" w:sz="8" w:space="0"/>
              <w:bottom w:val="single" w:color="auto" w:sz="4" w:space="0"/>
              <w:right w:val="single" w:color="auto" w:sz="4" w:space="0"/>
            </w:tcBorders>
            <w:tcW w:w="3810"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人体掉落物</w:t>
            </w:r>
            <w:r>
              <w:rPr>
                <w:color w:val="000000" w:themeColor="text1"/>
                <w:highlight w:val="none"/>
              </w:rPr>
            </w:r>
          </w:p>
        </w:tc>
        <w:tc>
          <w:tcPr>
            <w:gridSpan w:val="3"/>
            <w:tcBorders>
              <w:top w:val="single" w:color="auto" w:sz="4" w:space="0"/>
              <w:left w:val="none" w:color="000000" w:sz="4" w:space="0"/>
              <w:bottom w:val="single" w:color="auto" w:sz="4" w:space="0"/>
              <w:right w:val="single" w:color="000000" w:sz="4" w:space="0"/>
            </w:tcBorders>
            <w:tcW w:w="3031"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无</w:t>
            </w:r>
            <w:r>
              <w:rPr>
                <w:color w:val="000000" w:themeColor="text1"/>
                <w:highlight w:val="none"/>
              </w:rPr>
            </w:r>
          </w:p>
        </w:tc>
        <w:tc>
          <w:tcPr>
            <w:tcBorders>
              <w:top w:val="none" w:color="000000" w:sz="4" w:space="0"/>
              <w:left w:val="none" w:color="000000" w:sz="4" w:space="0"/>
              <w:bottom w:val="single" w:color="auto" w:sz="4" w:space="0"/>
              <w:right w:val="single" w:color="auto" w:sz="8" w:space="0"/>
            </w:tcBorders>
            <w:tcW w:w="1871"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trHeight w:val="405"/>
        </w:trPr>
        <w:tc>
          <w:tcPr>
            <w:gridSpan w:val="2"/>
            <w:tcBorders>
              <w:top w:val="single" w:color="auto" w:sz="4" w:space="0"/>
              <w:left w:val="single" w:color="auto" w:sz="8" w:space="0"/>
              <w:bottom w:val="single" w:color="auto" w:sz="8" w:space="0"/>
              <w:right w:val="single" w:color="auto" w:sz="4" w:space="0"/>
            </w:tcBorders>
            <w:tcW w:w="3810"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吸水性，S ≤</w:t>
            </w:r>
            <w:r>
              <w:rPr>
                <w:color w:val="000000" w:themeColor="text1"/>
                <w:highlight w:val="none"/>
              </w:rPr>
            </w:r>
          </w:p>
        </w:tc>
        <w:tc>
          <w:tcPr>
            <w:gridSpan w:val="3"/>
            <w:tcBorders>
              <w:top w:val="single" w:color="auto" w:sz="4" w:space="0"/>
              <w:left w:val="none" w:color="000000" w:sz="4" w:space="0"/>
              <w:bottom w:val="single" w:color="auto" w:sz="8" w:space="0"/>
              <w:right w:val="single" w:color="000000" w:sz="4" w:space="0"/>
            </w:tcBorders>
            <w:tcW w:w="3031"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20</w:t>
            </w:r>
            <w:r>
              <w:rPr>
                <w:color w:val="000000" w:themeColor="text1"/>
                <w:highlight w:val="none"/>
              </w:rPr>
            </w:r>
          </w:p>
        </w:tc>
        <w:tc>
          <w:tcPr>
            <w:tcBorders>
              <w:top w:val="none" w:color="000000" w:sz="4" w:space="0"/>
              <w:left w:val="none" w:color="000000" w:sz="4" w:space="0"/>
              <w:bottom w:val="single" w:color="auto" w:sz="8" w:space="0"/>
              <w:right w:val="single" w:color="auto" w:sz="8" w:space="0"/>
            </w:tcBorders>
            <w:tcW w:w="1871"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只适用毛巾、浴巾</w:t>
            </w:r>
            <w:r>
              <w:rPr>
                <w:color w:val="000000" w:themeColor="text1"/>
                <w:highlight w:val="none"/>
              </w:rPr>
            </w:r>
          </w:p>
        </w:tc>
      </w:tr>
    </w:tbl>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3.5清点、收送及库房管理</w:t>
      </w:r>
      <w:r>
        <w:rPr>
          <w:color w:val="000000" w:themeColor="text1"/>
          <w:highlight w:val="none"/>
        </w:rPr>
      </w:r>
    </w:p>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3.5.1合理规划生产操作流程，对工作服、值班室布草、病人、ICU、</w:t>
      </w:r>
      <w:r>
        <w:rPr>
          <w:rFonts w:hint="eastAsia" w:ascii="宋体" w:hAnsi="宋体" w:cs="宋体"/>
          <w:color w:val="000000" w:themeColor="text1"/>
          <w:sz w:val="24"/>
          <w:highlight w:val="none"/>
        </w:rPr>
        <w:t xml:space="preserve">新生</w:t>
      </w:r>
      <w:r>
        <w:rPr>
          <w:rFonts w:hint="eastAsia" w:ascii="宋体" w:hAnsi="宋体" w:cs="宋体"/>
          <w:color w:val="000000" w:themeColor="text1"/>
          <w:sz w:val="24"/>
          <w:highlight w:val="none"/>
        </w:rPr>
        <w:t xml:space="preserve">儿布草用品</w:t>
      </w:r>
      <w:r>
        <w:rPr>
          <w:rFonts w:hint="eastAsia" w:ascii="宋体" w:hAnsi="宋体" w:cs="宋体"/>
          <w:color w:val="000000" w:themeColor="text1"/>
          <w:sz w:val="24"/>
          <w:highlight w:val="none"/>
        </w:rPr>
        <w:t xml:space="preserve">等做到分类消毒、分色分类洗涤，保证质量，并做到各种布草、衣物折叠整烫平整，缝补规范，衣带、钮扣齐全，确保每一件物品送来后即能投入使用。</w:t>
      </w:r>
      <w:r>
        <w:rPr>
          <w:color w:val="000000" w:themeColor="text1"/>
          <w:highlight w:val="none"/>
        </w:rPr>
      </w:r>
    </w:p>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3.5.</w:t>
      </w:r>
      <w:r>
        <w:rPr>
          <w:rFonts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由于供应商原因造成</w:t>
      </w:r>
      <w:r>
        <w:rPr>
          <w:rFonts w:hint="eastAsia" w:ascii="宋体" w:hAnsi="宋体" w:cs="宋体"/>
          <w:color w:val="000000" w:themeColor="text1"/>
          <w:sz w:val="24"/>
          <w:highlight w:val="none"/>
        </w:rPr>
        <w:t xml:space="preserve">医疗布草等</w:t>
      </w:r>
      <w:r>
        <w:rPr>
          <w:rFonts w:hint="eastAsia" w:ascii="宋体" w:hAnsi="宋体" w:cs="宋体"/>
          <w:color w:val="000000" w:themeColor="text1"/>
          <w:sz w:val="24"/>
          <w:highlight w:val="none"/>
        </w:rPr>
        <w:t xml:space="preserve">布类用品丢失或洗涤不当造成损坏不能使用、局部霉烂、局部染色、严重脱色等，由供应商负责。</w:t>
      </w:r>
      <w:r>
        <w:rPr>
          <w:color w:val="000000" w:themeColor="text1"/>
          <w:highlight w:val="none"/>
        </w:rPr>
      </w:r>
    </w:p>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3.5.</w:t>
      </w: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下收下送：下</w:t>
      </w:r>
      <w:r>
        <w:rPr>
          <w:rFonts w:hint="eastAsia" w:ascii="宋体" w:hAnsi="宋体" w:cs="宋体"/>
          <w:color w:val="000000" w:themeColor="text1"/>
          <w:sz w:val="24"/>
          <w:highlight w:val="none"/>
        </w:rPr>
        <w:t xml:space="preserve">送布草到</w:t>
      </w:r>
      <w:r>
        <w:rPr>
          <w:rFonts w:hint="eastAsia" w:ascii="宋体" w:hAnsi="宋体" w:cs="宋体"/>
          <w:color w:val="000000" w:themeColor="text1"/>
          <w:sz w:val="24"/>
          <w:highlight w:val="none"/>
        </w:rPr>
        <w:t xml:space="preserve">科室时间由供应商根据采购人要求完成；下收</w:t>
      </w:r>
      <w:r>
        <w:rPr>
          <w:rFonts w:hint="eastAsia" w:ascii="宋体" w:hAnsi="宋体" w:cs="宋体"/>
          <w:color w:val="000000" w:themeColor="text1"/>
          <w:sz w:val="24"/>
          <w:highlight w:val="none"/>
        </w:rPr>
        <w:t xml:space="preserve">脏布草每日</w:t>
      </w:r>
      <w:r>
        <w:rPr>
          <w:rFonts w:hint="eastAsia" w:ascii="宋体" w:hAnsi="宋体" w:cs="宋体"/>
          <w:color w:val="000000" w:themeColor="text1"/>
          <w:sz w:val="24"/>
          <w:highlight w:val="none"/>
        </w:rPr>
        <w:t xml:space="preserve">1次，分别于每日上午完成，手术室</w:t>
      </w:r>
      <w:r>
        <w:rPr>
          <w:rFonts w:hint="eastAsia" w:ascii="宋体" w:hAnsi="宋体" w:cs="宋体"/>
          <w:color w:val="000000" w:themeColor="text1"/>
          <w:sz w:val="24"/>
          <w:highlight w:val="none"/>
        </w:rPr>
        <w:t xml:space="preserve">脏布草收取</w:t>
      </w:r>
      <w:r>
        <w:rPr>
          <w:rFonts w:hint="eastAsia" w:ascii="宋体" w:hAnsi="宋体" w:cs="宋体"/>
          <w:color w:val="000000" w:themeColor="text1"/>
          <w:sz w:val="24"/>
          <w:highlight w:val="none"/>
        </w:rPr>
        <w:t xml:space="preserve">次数按科室需求决定。“收脏”和“送洁”时间需要避开院内上下班和医疗活动高峰，走采购人安排的专门通道和电梯，最大限度减少对病人和医务人员的影响。</w:t>
      </w:r>
      <w:r>
        <w:rPr>
          <w:color w:val="000000" w:themeColor="text1"/>
          <w:highlight w:val="none"/>
        </w:rPr>
      </w:r>
    </w:p>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3.5.</w:t>
      </w:r>
      <w:r>
        <w:rPr>
          <w:rFonts w:ascii="宋体" w:hAnsi="宋体" w:cs="宋体"/>
          <w:color w:val="000000" w:themeColor="text1"/>
          <w:sz w:val="24"/>
          <w:highlight w:val="none"/>
        </w:rPr>
        <w:t xml:space="preserve">4</w:t>
      </w:r>
      <w:r>
        <w:rPr>
          <w:rFonts w:hint="eastAsia" w:ascii="宋体" w:hAnsi="宋体" w:cs="宋体"/>
          <w:color w:val="000000" w:themeColor="text1"/>
          <w:sz w:val="24"/>
          <w:highlight w:val="none"/>
        </w:rPr>
        <w:t xml:space="preserve">洗衣房管理：每天一次由供应商将</w:t>
      </w:r>
      <w:r>
        <w:rPr>
          <w:rFonts w:hint="eastAsia" w:ascii="宋体" w:hAnsi="宋体" w:cs="宋体"/>
          <w:color w:val="000000" w:themeColor="text1"/>
          <w:sz w:val="24"/>
          <w:highlight w:val="none"/>
        </w:rPr>
        <w:t xml:space="preserve">洁净布草运送</w:t>
      </w:r>
      <w:r>
        <w:rPr>
          <w:rFonts w:hint="eastAsia" w:ascii="宋体" w:hAnsi="宋体" w:cs="宋体"/>
          <w:color w:val="000000" w:themeColor="text1"/>
          <w:sz w:val="24"/>
          <w:highlight w:val="none"/>
        </w:rPr>
        <w:t xml:space="preserve">到采购人两院区洗衣房。每天</w:t>
      </w:r>
      <w:r>
        <w:rPr>
          <w:rFonts w:hint="eastAsia" w:ascii="宋体" w:hAnsi="宋体" w:cs="宋体"/>
          <w:color w:val="000000" w:themeColor="text1"/>
          <w:sz w:val="24"/>
          <w:highlight w:val="none"/>
        </w:rPr>
        <w:t xml:space="preserve">脏物</w:t>
      </w:r>
      <w:r>
        <w:rPr>
          <w:rFonts w:hint="eastAsia" w:ascii="宋体" w:hAnsi="宋体" w:cs="宋体"/>
          <w:color w:val="000000" w:themeColor="text1"/>
          <w:sz w:val="24"/>
          <w:highlight w:val="none"/>
        </w:rPr>
        <w:t xml:space="preserve">和</w:t>
      </w:r>
      <w:r>
        <w:rPr>
          <w:rFonts w:hint="eastAsia" w:ascii="宋体" w:hAnsi="宋体" w:cs="宋体"/>
          <w:color w:val="000000" w:themeColor="text1"/>
          <w:sz w:val="24"/>
          <w:highlight w:val="none"/>
        </w:rPr>
        <w:t xml:space="preserve">洁物</w:t>
      </w:r>
      <w:r>
        <w:rPr>
          <w:rFonts w:hint="eastAsia" w:ascii="宋体" w:hAnsi="宋体" w:cs="宋体"/>
          <w:color w:val="000000" w:themeColor="text1"/>
          <w:sz w:val="24"/>
          <w:highlight w:val="none"/>
        </w:rPr>
        <w:t xml:space="preserve">的交接在采购人洗衣房进行，由供应商</w:t>
      </w:r>
      <w:r>
        <w:rPr>
          <w:rFonts w:hint="eastAsia" w:ascii="宋体" w:hAnsi="宋体" w:cs="宋体"/>
          <w:color w:val="000000" w:themeColor="text1"/>
          <w:sz w:val="24"/>
          <w:highlight w:val="none"/>
        </w:rPr>
        <w:t xml:space="preserve">指定驻</w:t>
      </w:r>
      <w:r>
        <w:rPr>
          <w:rFonts w:hint="eastAsia" w:ascii="宋体" w:hAnsi="宋体" w:cs="宋体"/>
          <w:color w:val="000000" w:themeColor="text1"/>
          <w:sz w:val="24"/>
          <w:highlight w:val="none"/>
        </w:rPr>
        <w:t xml:space="preserve">院项目负责人落实完成，实行严格的数量清点和出、入库登记管理，确保信息管理系统环节落实。</w:t>
      </w:r>
      <w:r>
        <w:rPr>
          <w:color w:val="000000" w:themeColor="text1"/>
          <w:highlight w:val="none"/>
        </w:rPr>
      </w:r>
    </w:p>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3.5.</w:t>
      </w:r>
      <w:r>
        <w:rPr>
          <w:rFonts w:ascii="宋体" w:hAnsi="宋体" w:cs="宋体"/>
          <w:color w:val="000000" w:themeColor="text1"/>
          <w:sz w:val="24"/>
          <w:highlight w:val="none"/>
        </w:rPr>
        <w:t xml:space="preserve">5</w:t>
      </w:r>
      <w:r>
        <w:rPr>
          <w:rFonts w:hint="eastAsia" w:ascii="宋体" w:hAnsi="宋体" w:cs="宋体"/>
          <w:color w:val="000000" w:themeColor="text1"/>
          <w:sz w:val="24"/>
          <w:highlight w:val="none"/>
        </w:rPr>
        <w:t xml:space="preserve">病区发放清点进行数量统计，并现场交接凭证，由病房（科室）指定人员签字，清单一式三份（科室、总务处、供应商各一份）以便核对。</w:t>
      </w:r>
      <w:r>
        <w:rPr>
          <w:color w:val="000000" w:themeColor="text1"/>
          <w:highlight w:val="none"/>
        </w:rPr>
      </w:r>
    </w:p>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3.5.</w:t>
      </w:r>
      <w:r>
        <w:rPr>
          <w:rFonts w:ascii="宋体" w:hAnsi="宋体" w:cs="宋体"/>
          <w:color w:val="000000" w:themeColor="text1"/>
          <w:sz w:val="24"/>
          <w:highlight w:val="none"/>
        </w:rPr>
        <w:t xml:space="preserve">6</w:t>
      </w:r>
      <w:r>
        <w:rPr>
          <w:rFonts w:hint="eastAsia" w:ascii="宋体" w:hAnsi="宋体" w:cs="宋体"/>
          <w:color w:val="000000" w:themeColor="text1"/>
          <w:sz w:val="24"/>
          <w:highlight w:val="none"/>
        </w:rPr>
        <w:t xml:space="preserve">收送管理要求：下</w:t>
      </w:r>
      <w:r>
        <w:rPr>
          <w:rFonts w:hint="eastAsia" w:ascii="宋体" w:hAnsi="宋体" w:cs="宋体"/>
          <w:color w:val="000000" w:themeColor="text1"/>
          <w:sz w:val="24"/>
          <w:highlight w:val="none"/>
        </w:rPr>
        <w:t xml:space="preserve">收下送</w:t>
      </w:r>
      <w:r>
        <w:rPr>
          <w:rFonts w:hint="eastAsia" w:ascii="宋体" w:hAnsi="宋体" w:cs="宋体"/>
          <w:color w:val="000000" w:themeColor="text1"/>
          <w:sz w:val="24"/>
          <w:highlight w:val="none"/>
        </w:rPr>
        <w:t xml:space="preserve">人员</w:t>
      </w:r>
      <w:r>
        <w:rPr>
          <w:rFonts w:hint="eastAsia" w:ascii="宋体" w:hAnsi="宋体" w:cs="宋体"/>
          <w:color w:val="000000" w:themeColor="text1"/>
          <w:sz w:val="24"/>
          <w:highlight w:val="none"/>
        </w:rPr>
        <w:t xml:space="preserve">一律着</w:t>
      </w:r>
      <w:r>
        <w:rPr>
          <w:rFonts w:hint="eastAsia" w:ascii="宋体" w:hAnsi="宋体" w:cs="宋体"/>
          <w:color w:val="000000" w:themeColor="text1"/>
          <w:sz w:val="24"/>
          <w:highlight w:val="none"/>
        </w:rPr>
        <w:t xml:space="preserve">工装并佩戴胸牌上岗。进入各科室、办公室、会议室，不得随意翻阅桌面材料、文件；清洁污染</w:t>
      </w:r>
      <w:r>
        <w:rPr>
          <w:rFonts w:hint="eastAsia" w:ascii="宋体" w:hAnsi="宋体" w:cs="宋体"/>
          <w:color w:val="000000" w:themeColor="text1"/>
          <w:sz w:val="24"/>
          <w:highlight w:val="none"/>
        </w:rPr>
        <w:t xml:space="preserve">转运袋要明确</w:t>
      </w:r>
      <w:r>
        <w:rPr>
          <w:rFonts w:hint="eastAsia" w:ascii="宋体" w:hAnsi="宋体" w:cs="宋体"/>
          <w:color w:val="000000" w:themeColor="text1"/>
          <w:sz w:val="24"/>
          <w:highlight w:val="none"/>
        </w:rPr>
        <w:t xml:space="preserve">标识，不可混用。各类布类物品应严格做到洁、污分开，清洁车、污物车标识清楚、分室放置，做好配送车辆的清洁、消毒与保养，保持工作场所清洁卫生，做好防火防盗工作。</w:t>
      </w:r>
      <w:r>
        <w:rPr>
          <w:color w:val="000000" w:themeColor="text1"/>
          <w:highlight w:val="none"/>
        </w:rPr>
      </w:r>
    </w:p>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3.5.</w:t>
      </w:r>
      <w:r>
        <w:rPr>
          <w:rFonts w:ascii="宋体" w:hAnsi="宋体" w:cs="宋体"/>
          <w:color w:val="000000" w:themeColor="text1"/>
          <w:sz w:val="24"/>
          <w:highlight w:val="none"/>
        </w:rPr>
        <w:t xml:space="preserve">7</w:t>
      </w:r>
      <w:r>
        <w:rPr>
          <w:rFonts w:hint="eastAsia" w:ascii="宋体" w:hAnsi="宋体" w:cs="宋体"/>
          <w:color w:val="000000" w:themeColor="text1"/>
          <w:sz w:val="24"/>
          <w:highlight w:val="none"/>
        </w:rPr>
        <w:t xml:space="preserve">供应商要有保障供应的紧急预案、确保在任何情况下保障供应不间断，对于采购人提出应急需求，如上级检查、紧急救护等突发公共卫生事件及其它应急情况，供应商应在6小时内响应到位，并配合采购人做好特殊情况下的物品供应及下</w:t>
      </w:r>
      <w:r>
        <w:rPr>
          <w:rFonts w:hint="eastAsia" w:ascii="宋体" w:hAnsi="宋体" w:cs="宋体"/>
          <w:color w:val="000000" w:themeColor="text1"/>
          <w:sz w:val="24"/>
          <w:highlight w:val="none"/>
        </w:rPr>
        <w:t xml:space="preserve">收下送</w:t>
      </w:r>
      <w:r>
        <w:rPr>
          <w:rFonts w:hint="eastAsia" w:ascii="宋体" w:hAnsi="宋体" w:cs="宋体"/>
          <w:color w:val="000000" w:themeColor="text1"/>
          <w:sz w:val="24"/>
          <w:highlight w:val="none"/>
        </w:rPr>
        <w:t xml:space="preserve">工作。</w:t>
      </w:r>
      <w:r>
        <w:rPr>
          <w:color w:val="000000" w:themeColor="text1"/>
          <w:highlight w:val="none"/>
        </w:rPr>
      </w:r>
    </w:p>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3.5.</w:t>
      </w:r>
      <w:r>
        <w:rPr>
          <w:rFonts w:ascii="宋体" w:hAnsi="宋体" w:cs="宋体"/>
          <w:color w:val="000000" w:themeColor="text1"/>
          <w:sz w:val="24"/>
          <w:highlight w:val="none"/>
        </w:rPr>
        <w:t xml:space="preserve">8</w:t>
      </w:r>
      <w:r>
        <w:rPr>
          <w:rFonts w:hint="eastAsia" w:ascii="宋体" w:hAnsi="宋体" w:cs="宋体"/>
          <w:color w:val="000000" w:themeColor="text1"/>
          <w:sz w:val="24"/>
          <w:highlight w:val="none"/>
        </w:rPr>
        <w:t xml:space="preserve">每月10日前完成上一个月各科室洗涤量及费用统计表，交采购人总务处管理员签字确认。</w:t>
      </w:r>
      <w:r>
        <w:rPr>
          <w:color w:val="000000" w:themeColor="text1"/>
          <w:highlight w:val="none"/>
        </w:rPr>
      </w:r>
    </w:p>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3.5.</w:t>
      </w:r>
      <w:r>
        <w:rPr>
          <w:rFonts w:ascii="宋体" w:hAnsi="宋体" w:cs="宋体"/>
          <w:color w:val="000000" w:themeColor="text1"/>
          <w:sz w:val="24"/>
          <w:highlight w:val="none"/>
        </w:rPr>
        <w:t xml:space="preserve">9</w:t>
      </w:r>
      <w:r>
        <w:rPr>
          <w:rFonts w:hint="eastAsia" w:ascii="宋体" w:hAnsi="宋体" w:cs="宋体"/>
          <w:color w:val="000000" w:themeColor="text1"/>
          <w:sz w:val="24"/>
          <w:highlight w:val="none"/>
        </w:rPr>
        <w:t xml:space="preserve">供应商应根据实际工作情况配备足够的驻院收发人员，合理安排作息时间，按时下收下送，满足临床工作需要。如不能按时供应影响临床工作，发生严重后果，供应商应承担全部责任并赔偿损失。</w:t>
      </w:r>
      <w:r>
        <w:rPr>
          <w:color w:val="000000" w:themeColor="text1"/>
          <w:highlight w:val="none"/>
        </w:rPr>
      </w:r>
    </w:p>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4.医用织物洗涤(消毒)后的质量卫生要求：</w:t>
      </w:r>
      <w:r>
        <w:rPr>
          <w:color w:val="000000" w:themeColor="text1"/>
          <w:highlight w:val="none"/>
        </w:rPr>
      </w:r>
    </w:p>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4.1感官指标：洗涤后的清洁织物外观整洁，干燥，无污渍，无异味，无异物，无破损。</w:t>
      </w:r>
      <w:r>
        <w:rPr>
          <w:color w:val="000000" w:themeColor="text1"/>
          <w:highlight w:val="none"/>
        </w:rPr>
      </w:r>
    </w:p>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4.2微生物指标：洗涤(消毒)后的清洁织物微生物指标应符合下表要求：</w:t>
      </w:r>
      <w:r>
        <w:rPr>
          <w:color w:val="000000" w:themeColor="text1"/>
          <w:highlight w:val="none"/>
        </w:rP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941"/>
        <w:gridCol w:w="4349"/>
      </w:tblGrid>
      <w:tr>
        <w:trPr/>
        <w:tc>
          <w:tcPr>
            <w:tcBorders>
              <w:top w:val="single" w:color="auto" w:sz="4" w:space="0"/>
              <w:left w:val="single" w:color="auto" w:sz="4" w:space="0"/>
              <w:bottom w:val="single" w:color="auto" w:sz="4" w:space="0"/>
              <w:right w:val="single" w:color="auto" w:sz="4" w:space="0"/>
            </w:tcBorders>
            <w:tcW w:w="2377" w:type="pct"/>
            <w:vAlign w:val="center"/>
            <w:textDirection w:val="lrTb"/>
            <w:noWrap w:val="false"/>
          </w:tcPr>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 目</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23" w:type="pct"/>
            <w:vAlign w:val="center"/>
            <w:textDirection w:val="lrTb"/>
            <w:noWrap w:val="false"/>
          </w:tcPr>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指 标</w:t>
            </w:r>
            <w:r>
              <w:rPr>
                <w:color w:val="000000" w:themeColor="text1"/>
                <w:highlight w:val="none"/>
              </w:rPr>
            </w:r>
          </w:p>
        </w:tc>
      </w:tr>
      <w:tr>
        <w:trPr/>
        <w:tc>
          <w:tcPr>
            <w:tcBorders>
              <w:top w:val="single" w:color="auto" w:sz="4" w:space="0"/>
              <w:left w:val="single" w:color="auto" w:sz="4" w:space="0"/>
              <w:bottom w:val="single" w:color="auto" w:sz="4" w:space="0"/>
              <w:right w:val="single" w:color="auto" w:sz="4" w:space="0"/>
            </w:tcBorders>
            <w:tcW w:w="2377" w:type="pct"/>
            <w:vAlign w:val="center"/>
            <w:textDirection w:val="lrTb"/>
            <w:noWrap w:val="false"/>
          </w:tcPr>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细菌菌落总数，cfu/100 cm</w:t>
            </w:r>
            <w:r>
              <w:rPr>
                <w:rFonts w:hint="eastAsia" w:ascii="宋体" w:hAnsi="宋体" w:cs="宋体"/>
                <w:color w:val="000000" w:themeColor="text1"/>
                <w:sz w:val="24"/>
                <w:highlight w:val="none"/>
                <w:vertAlign w:val="superscript"/>
              </w:rPr>
              <w:t xml:space="preserve">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23" w:type="pct"/>
            <w:vAlign w:val="center"/>
            <w:textDirection w:val="lrTb"/>
            <w:noWrap w:val="false"/>
          </w:tcPr>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≤200</w:t>
            </w:r>
            <w:r>
              <w:rPr>
                <w:color w:val="000000" w:themeColor="text1"/>
                <w:highlight w:val="none"/>
              </w:rPr>
            </w:r>
          </w:p>
        </w:tc>
      </w:tr>
      <w:tr>
        <w:trPr/>
        <w:tc>
          <w:tcPr>
            <w:tcBorders>
              <w:top w:val="single" w:color="auto" w:sz="4" w:space="0"/>
              <w:left w:val="single" w:color="auto" w:sz="4" w:space="0"/>
              <w:bottom w:val="single" w:color="auto" w:sz="4" w:space="0"/>
              <w:right w:val="single" w:color="auto" w:sz="4" w:space="0"/>
            </w:tcBorders>
            <w:tcW w:w="2377" w:type="pct"/>
            <w:vAlign w:val="center"/>
            <w:textDirection w:val="lrTb"/>
            <w:noWrap w:val="false"/>
          </w:tcPr>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大肠菌群</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23" w:type="pct"/>
            <w:vAlign w:val="center"/>
            <w:textDirection w:val="lrTb"/>
            <w:noWrap w:val="false"/>
          </w:tcPr>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不得检出</w:t>
            </w:r>
            <w:r>
              <w:rPr>
                <w:color w:val="000000" w:themeColor="text1"/>
                <w:highlight w:val="none"/>
              </w:rPr>
            </w:r>
          </w:p>
        </w:tc>
      </w:tr>
      <w:tr>
        <w:trPr>
          <w:trHeight w:val="539"/>
        </w:trPr>
        <w:tc>
          <w:tcPr>
            <w:tcBorders>
              <w:top w:val="single" w:color="auto" w:sz="4" w:space="0"/>
              <w:left w:val="single" w:color="auto" w:sz="4" w:space="0"/>
              <w:bottom w:val="single" w:color="auto" w:sz="4" w:space="0"/>
              <w:right w:val="single" w:color="auto" w:sz="4" w:space="0"/>
            </w:tcBorders>
            <w:tcW w:w="2377" w:type="pct"/>
            <w:vAlign w:val="center"/>
            <w:textDirection w:val="lrTb"/>
            <w:noWrap w:val="false"/>
          </w:tcPr>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化脓性致病菌</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623" w:type="pct"/>
            <w:vAlign w:val="center"/>
            <w:textDirection w:val="lrTb"/>
            <w:noWrap w:val="false"/>
          </w:tcPr>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不得检出</w:t>
            </w:r>
            <w:r>
              <w:rPr>
                <w:color w:val="000000" w:themeColor="text1"/>
                <w:highlight w:val="none"/>
              </w:rPr>
            </w:r>
          </w:p>
        </w:tc>
      </w:tr>
      <w:tr>
        <w:trPr/>
        <w:tc>
          <w:tcPr>
            <w:gridSpan w:val="2"/>
            <w:tcBorders>
              <w:top w:val="single" w:color="auto" w:sz="4" w:space="0"/>
              <w:left w:val="single" w:color="auto" w:sz="4" w:space="0"/>
              <w:bottom w:val="single" w:color="auto" w:sz="4" w:space="0"/>
              <w:right w:val="single" w:color="auto" w:sz="4" w:space="0"/>
            </w:tcBorders>
            <w:tcW w:w="5000" w:type="pct"/>
            <w:textDirection w:val="lrTb"/>
            <w:noWrap w:val="false"/>
          </w:tcPr>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注:化脓性致病菌包括乙型溶血性链球菌、金黄色葡萄球菌及铜绿假单胞菌；婴儿用医用织物还应进行沙门</w:t>
            </w:r>
            <w:r>
              <w:rPr>
                <w:rFonts w:hint="eastAsia" w:ascii="宋体" w:hAnsi="宋体" w:cs="宋体"/>
                <w:color w:val="000000" w:themeColor="text1"/>
                <w:sz w:val="24"/>
                <w:highlight w:val="none"/>
              </w:rPr>
              <w:t xml:space="preserve">菌</w:t>
            </w:r>
            <w:r>
              <w:rPr>
                <w:rFonts w:hint="eastAsia" w:ascii="宋体" w:hAnsi="宋体" w:cs="宋体"/>
                <w:color w:val="000000" w:themeColor="text1"/>
                <w:sz w:val="24"/>
                <w:highlight w:val="none"/>
              </w:rPr>
              <w:t xml:space="preserve">检测。</w:t>
            </w:r>
            <w:r>
              <w:rPr>
                <w:color w:val="000000" w:themeColor="text1"/>
                <w:highlight w:val="none"/>
              </w:rPr>
            </w:r>
          </w:p>
        </w:tc>
      </w:tr>
    </w:tbl>
    <w:p>
      <w:pPr>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spacing w:line="360" w:lineRule="auto"/>
        <w:tabs>
          <w:tab w:val="left" w:pos="388" w:leader="none"/>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ab/>
      </w:r>
      <w:r>
        <w:rPr>
          <w:rFonts w:hint="eastAsia" w:ascii="宋体" w:hAnsi="宋体" w:cs="宋体"/>
          <w:b/>
          <w:color w:val="000000" w:themeColor="text1"/>
          <w:sz w:val="24"/>
          <w:highlight w:val="none"/>
        </w:rPr>
        <w:t xml:space="preserve">★</w:t>
      </w:r>
      <w:r>
        <w:rPr>
          <w:rFonts w:hint="eastAsia" w:ascii="宋体" w:hAnsi="宋体" w:cs="宋体"/>
          <w:color w:val="000000" w:themeColor="text1"/>
          <w:sz w:val="24"/>
          <w:highlight w:val="none"/>
        </w:rPr>
        <w:t xml:space="preserve">5.其他要求</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5.1采购人如遇上级检查、紧急救护等突发公共卫生事业及其他应急情况，供应商要有衣服全力配合采购人做好特殊情况下的物品供应及下</w:t>
      </w:r>
      <w:r>
        <w:rPr>
          <w:rFonts w:hint="eastAsia" w:ascii="宋体" w:hAnsi="宋体" w:cs="宋体"/>
          <w:color w:val="000000" w:themeColor="text1"/>
          <w:sz w:val="24"/>
          <w:highlight w:val="none"/>
        </w:rPr>
        <w:t xml:space="preserve">收下送</w:t>
      </w:r>
      <w:r>
        <w:rPr>
          <w:rFonts w:hint="eastAsia" w:ascii="宋体" w:hAnsi="宋体" w:cs="宋体"/>
          <w:color w:val="000000" w:themeColor="text1"/>
          <w:sz w:val="24"/>
          <w:highlight w:val="none"/>
        </w:rPr>
        <w:t xml:space="preserve">工作。</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5.2供应商必须服从采购人的各项管理，遵守采购人的有关规章制度。在服务期内对服务区域的收送工作全权负责，并有义务协助采购人相关部门做好各项工作服收送工作的监督、检查工作。</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5.3供应商应根据采购人的运行情况安排充足的工作人员，制定合理的上班时间，以满足采购人各个科室的被服要求，不影响采购人正常的医疗工作。</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5.4供应商必须制定安全、有效的特殊情况应急方案，如遇交通，停电、停水、设备故障等，以确保采购人各科室的供应要求。供应商需有纸质应急方</w:t>
      </w:r>
      <w:r>
        <w:rPr>
          <w:rFonts w:hint="eastAsia" w:ascii="宋体" w:hAnsi="宋体" w:cs="宋体"/>
          <w:color w:val="000000" w:themeColor="text1"/>
          <w:sz w:val="24"/>
          <w:highlight w:val="none"/>
        </w:rPr>
        <w:t xml:space="preserve">案提交给采购人。</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产品的内在品质符合国家标准《GB/T 28459-2012公共用纺织品》的要求。供应商须面料检测报告，检测标准为《GB/T 28459-2012公共用纺织品》。手术衣、洗手衣裤大小号用颜色区分，衣服在领口处，裤子在口袋边。</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5.5缝制工艺要求必须按照采购人要求制作，尺寸均要求为缩水后的最终尺寸，新品尺寸由供应商自行设定。</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5.6产品还必须符合以下标准的要求，采购人可以按照下列标准进行检测，一旦发现不符合标准的情况，所有责任由供应商承担。</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（1）GB/T420—2009 《纺织品 色牢度试验 颜料印染纺织品耐刷洗色牢度》</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（2）GB/T17759—2009《本色布布面疵点检验方法》</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（3）GB/T17760—2009《印染布布面疵点检验方法》</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（4）CCGF201-2010《纺织品产品质量监督抽查实施规范》</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（5）GB/T18401—2010《国家纺织产品基全安全技术规范》</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5.7《江苏省纤维产品质量监督管理办法》2010年11月1日施行</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5.8 GB18401-2010《国家纺织产品基本安全技术规范》</w:t>
      </w:r>
      <w:r>
        <w:rPr>
          <w:color w:val="000000" w:themeColor="text1"/>
          <w:highlight w:val="none"/>
        </w:rPr>
      </w:r>
    </w:p>
    <w:p>
      <w:pPr>
        <w:ind w:firstLine="480"/>
        <w:spacing w:line="360" w:lineRule="auto"/>
        <w:tabs>
          <w:tab w:val="left" w:pos="338"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注：以上文件标准，如</w:t>
      </w:r>
      <w:r>
        <w:rPr>
          <w:rFonts w:hint="eastAsia" w:ascii="宋体" w:hAnsi="宋体" w:cs="宋体"/>
          <w:color w:val="000000" w:themeColor="text1"/>
          <w:sz w:val="24"/>
          <w:highlight w:val="none"/>
        </w:rPr>
        <w:t xml:space="preserve">遇调整</w:t>
      </w:r>
      <w:r>
        <w:rPr>
          <w:rFonts w:hint="eastAsia" w:ascii="宋体" w:hAnsi="宋体" w:cs="宋体"/>
          <w:color w:val="000000" w:themeColor="text1"/>
          <w:sz w:val="24"/>
          <w:highlight w:val="none"/>
        </w:rPr>
        <w:t xml:space="preserve">和更新，以最新版技术标准规范为准。</w:t>
      </w:r>
      <w:r>
        <w:rPr>
          <w:color w:val="000000" w:themeColor="text1"/>
          <w:highlight w:val="none"/>
        </w:rPr>
      </w:r>
    </w:p>
    <w:p>
      <w:pPr>
        <w:pStyle w:val="1040"/>
        <w:ind w:firstLine="482"/>
        <w:spacing w:line="360" w:lineRule="auto"/>
        <w:rPr>
          <w:rFonts w:ascii="宋体" w:hAnsi="宋体" w:cs="宋体"/>
          <w:b/>
          <w:bCs/>
          <w:color w:val="000000" w:themeColor="text1"/>
          <w:sz w:val="24"/>
          <w:highlight w:val="none"/>
        </w:rPr>
        <w:outlineLvl w:val="2"/>
      </w:pPr>
      <w:r>
        <w:rPr>
          <w:rFonts w:hint="eastAsia" w:ascii="宋体" w:hAnsi="宋体" w:cs="宋体"/>
          <w:b/>
          <w:color w:val="000000" w:themeColor="text1"/>
          <w:sz w:val="24"/>
          <w:highlight w:val="none"/>
        </w:rPr>
        <w:t xml:space="preserve">★</w:t>
      </w:r>
      <w:r>
        <w:rPr>
          <w:rFonts w:hint="eastAsia" w:ascii="宋体" w:hAnsi="宋体" w:cs="宋体"/>
          <w:b/>
          <w:bCs/>
          <w:color w:val="000000" w:themeColor="text1"/>
          <w:sz w:val="24"/>
          <w:highlight w:val="none"/>
        </w:rPr>
        <w:t xml:space="preserve">四、商务要求：</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1、投标价中除包含租赁服务和洗涤服务的内容外，还包含配备不少于5名驻场人员的费用：其中项目经理1人（每周3天驻场）、每院区工作人员不少于2人（每周5天驻场），供应商</w:t>
      </w:r>
      <w:r>
        <w:rPr>
          <w:rFonts w:hint="eastAsia" w:ascii="宋体" w:hAnsi="宋体" w:cs="宋体"/>
          <w:color w:val="000000" w:themeColor="text1"/>
          <w:sz w:val="24"/>
          <w:highlight w:val="none"/>
        </w:rPr>
        <w:t xml:space="preserve">需承诺</w:t>
      </w:r>
      <w:r>
        <w:rPr>
          <w:rFonts w:hint="eastAsia" w:ascii="宋体" w:hAnsi="宋体" w:cs="宋体"/>
          <w:color w:val="000000" w:themeColor="text1"/>
          <w:sz w:val="24"/>
          <w:highlight w:val="none"/>
        </w:rPr>
        <w:t xml:space="preserve">根据医院实际工作需要随时增加驻点人员（费用包含在报价中）。</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2、污物、干净衣物下</w:t>
      </w:r>
      <w:r>
        <w:rPr>
          <w:rFonts w:hint="eastAsia" w:ascii="宋体" w:hAnsi="宋体" w:cs="宋体"/>
          <w:color w:val="000000" w:themeColor="text1"/>
          <w:sz w:val="24"/>
          <w:highlight w:val="none"/>
        </w:rPr>
        <w:t xml:space="preserve">收下送</w:t>
      </w:r>
      <w:r>
        <w:rPr>
          <w:rFonts w:hint="eastAsia" w:ascii="宋体" w:hAnsi="宋体" w:cs="宋体"/>
          <w:color w:val="000000" w:themeColor="text1"/>
          <w:sz w:val="24"/>
          <w:highlight w:val="none"/>
        </w:rPr>
        <w:t xml:space="preserve">所用到的推车、污物袋、</w:t>
      </w:r>
      <w:r>
        <w:rPr>
          <w:rFonts w:hint="eastAsia" w:ascii="宋体" w:hAnsi="宋体" w:cs="宋体"/>
          <w:color w:val="000000" w:themeColor="text1"/>
          <w:sz w:val="24"/>
          <w:highlight w:val="none"/>
        </w:rPr>
        <w:t xml:space="preserve">净物袋</w:t>
      </w:r>
      <w:r>
        <w:rPr>
          <w:rFonts w:hint="eastAsia" w:ascii="宋体" w:hAnsi="宋体" w:cs="宋体"/>
          <w:color w:val="000000" w:themeColor="text1"/>
          <w:sz w:val="24"/>
          <w:highlight w:val="none"/>
        </w:rPr>
        <w:t xml:space="preserve">等因下</w:t>
      </w:r>
      <w:r>
        <w:rPr>
          <w:rFonts w:hint="eastAsia" w:ascii="宋体" w:hAnsi="宋体" w:cs="宋体"/>
          <w:color w:val="000000" w:themeColor="text1"/>
          <w:sz w:val="24"/>
          <w:highlight w:val="none"/>
        </w:rPr>
        <w:t xml:space="preserve">收下送</w:t>
      </w:r>
      <w:r>
        <w:rPr>
          <w:rFonts w:hint="eastAsia" w:ascii="宋体" w:hAnsi="宋体" w:cs="宋体"/>
          <w:color w:val="000000" w:themeColor="text1"/>
          <w:sz w:val="24"/>
          <w:highlight w:val="none"/>
        </w:rPr>
        <w:t xml:space="preserve">所用到的物品均由供应商承担。</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3、合同签订后，接医院通知的15天内完成洗涤、租赁服务的交接。在医</w:t>
      </w:r>
      <w:r>
        <w:rPr>
          <w:rFonts w:hint="eastAsia" w:ascii="宋体" w:hAnsi="宋体" w:cs="宋体"/>
          <w:color w:val="000000" w:themeColor="text1"/>
          <w:sz w:val="24"/>
          <w:highlight w:val="none"/>
        </w:rPr>
        <w:t xml:space="preserve">院向供应商提出供货需求后，供应商应当在20天内提供相应产品</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4、服务期限：三年。服务期内不得涨价。合同首次签订期限为一年，前三个月为试用期，试用期内，如供应</w:t>
      </w:r>
      <w:r>
        <w:rPr>
          <w:rFonts w:hint="eastAsia" w:ascii="宋体" w:hAnsi="宋体" w:cs="宋体"/>
          <w:color w:val="000000" w:themeColor="text1"/>
          <w:sz w:val="24"/>
          <w:highlight w:val="none"/>
        </w:rPr>
        <w:t xml:space="preserve">商服务</w:t>
      </w:r>
      <w:r>
        <w:rPr>
          <w:rFonts w:hint="eastAsia" w:ascii="宋体" w:hAnsi="宋体" w:cs="宋体"/>
          <w:color w:val="000000" w:themeColor="text1"/>
          <w:sz w:val="24"/>
          <w:highlight w:val="none"/>
        </w:rPr>
        <w:t xml:space="preserve">未达到采购人要求，采购人有权单方终止合同；合同每执行一个年度，采购人根据全年服务质量管理考核结果，决定是否续签，每次续签期限不超过一年，累计续签不超过两次。</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5、付款方式：</w:t>
      </w:r>
      <w:r>
        <w:rPr>
          <w:rFonts w:hint="eastAsia" w:ascii="宋体" w:hAnsi="宋体" w:cs="宋体"/>
          <w:color w:val="000000" w:themeColor="text1"/>
          <w:sz w:val="24"/>
          <w:highlight w:val="none"/>
        </w:rPr>
        <w:t xml:space="preserve">供应商凭服务</w:t>
      </w:r>
      <w:r>
        <w:rPr>
          <w:rFonts w:hint="eastAsia" w:ascii="宋体" w:hAnsi="宋体" w:cs="宋体"/>
          <w:color w:val="000000" w:themeColor="text1"/>
          <w:sz w:val="24"/>
          <w:highlight w:val="none"/>
        </w:rPr>
        <w:t xml:space="preserve">考核表、双方确认签字/盖章后的清单和符合采购人要求的发票，每月结算一次，结算方式为根据固定单价及实际洗涤数量、租赁数量、购买数量按实结算。供应商应付的违约金、赔偿金等，采购人有权在每月应付服务中直接扣除。（考核标准</w:t>
      </w:r>
      <w:r>
        <w:rPr>
          <w:rFonts w:hint="eastAsia" w:ascii="宋体" w:hAnsi="宋体" w:cs="宋体"/>
          <w:color w:val="000000" w:themeColor="text1"/>
          <w:sz w:val="24"/>
          <w:highlight w:val="none"/>
        </w:rPr>
        <w:t xml:space="preserve">见合同</w:t>
      </w:r>
      <w:r>
        <w:rPr>
          <w:rFonts w:hint="eastAsia" w:ascii="宋体" w:hAnsi="宋体" w:cs="宋体"/>
          <w:color w:val="000000" w:themeColor="text1"/>
          <w:sz w:val="24"/>
          <w:highlight w:val="none"/>
        </w:rPr>
        <w:t xml:space="preserve">文本中附件二）</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6</w:t>
      </w:r>
      <w:r>
        <w:rPr>
          <w:rFonts w:hint="eastAsia" w:ascii="宋体" w:hAnsi="宋体" w:cs="宋体"/>
          <w:color w:val="000000" w:themeColor="text1"/>
          <w:sz w:val="24"/>
          <w:highlight w:val="none"/>
        </w:rPr>
        <w:t xml:space="preserve">、负责管理医院目前在用所有布草，医院布草（租赁类除外）所有报废需报医院管理部门审批后方可报废，如被医院发现私自报废、遗失或与目前在用布</w:t>
      </w:r>
      <w:r>
        <w:rPr>
          <w:rFonts w:hint="eastAsia" w:ascii="宋体" w:hAnsi="宋体" w:cs="宋体"/>
          <w:color w:val="000000" w:themeColor="text1"/>
          <w:sz w:val="24"/>
          <w:highlight w:val="none"/>
        </w:rPr>
        <w:t xml:space="preserve">草数量</w:t>
      </w:r>
      <w:r>
        <w:rPr>
          <w:rFonts w:hint="eastAsia" w:ascii="宋体" w:hAnsi="宋体" w:cs="宋体"/>
          <w:color w:val="000000" w:themeColor="text1"/>
          <w:sz w:val="24"/>
          <w:highlight w:val="none"/>
        </w:rPr>
        <w:t xml:space="preserve">差异值较大时，供应商无法合理解释，需按缺少数量双倍补齐。</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7</w:t>
      </w:r>
      <w:r>
        <w:rPr>
          <w:rFonts w:hint="eastAsia" w:ascii="宋体" w:hAnsi="宋体" w:cs="宋体"/>
          <w:color w:val="000000" w:themeColor="text1"/>
          <w:sz w:val="24"/>
          <w:highlight w:val="none"/>
        </w:rPr>
        <w:t xml:space="preserve">、供应商提供的租赁用品需有相应标识（不易褪色，不易脱落，辨识度高）与医院在用布草有明显区分。</w:t>
      </w:r>
      <w:r>
        <w:rPr>
          <w:color w:val="000000" w:themeColor="text1"/>
          <w:highlight w:val="none"/>
        </w:rPr>
      </w:r>
    </w:p>
    <w:p>
      <w:pPr>
        <w:pStyle w:val="1040"/>
        <w:ind w:firstLine="482"/>
        <w:spacing w:line="360" w:lineRule="auto"/>
        <w:rPr>
          <w:rFonts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rPr>
        <w:tab/>
        <w:t xml:space="preserve">五、报价</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1、报价说明</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供应商报价时各项品种不得缺漏，结算时以实际数量*固定单价为准。医院将根据自身业务情况调整洗涤的数量，本院不对数量做出承诺。购买、租赁价格包含人员费用和技术和信息化管理要求（例如：医用织物加芯片设备、车间打包、电脑打印机等信息化设备、分类包装配送、服务流程的数据信息管理等）的全部服务的价格，请投标人认真测算，项目实施过程中所需一切费用应在投标报价时一并考虑。项目实施过程中不再增加任何费用。</w:t>
      </w:r>
      <w:r>
        <w:rPr>
          <w:color w:val="000000" w:themeColor="text1"/>
          <w:highlight w:val="none"/>
        </w:rPr>
      </w:r>
    </w:p>
    <w:p>
      <w:pPr>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1.2报价价格中，包括采购文件所确定的采购范围内的服务期内每年的服务费用并包含国家规定的全额税费；同时还应包含支付给员工的工资和国家强制缴纳的各种社会保障资金，以及供应商认为需要的其他费用等；同时应充分考虑到服务期间的各种因素，自行考虑风险系数并计入合同价格中；合同价格</w:t>
      </w:r>
      <w:r>
        <w:rPr>
          <w:rFonts w:hint="eastAsia" w:ascii="宋体" w:hAnsi="宋体" w:cs="宋体"/>
          <w:bCs/>
          <w:color w:val="000000" w:themeColor="text1"/>
          <w:sz w:val="24"/>
          <w:highlight w:val="none"/>
        </w:rPr>
        <w:t xml:space="preserve">在服务期内均不得调整。</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hint="eastAsia" w:ascii="宋体" w:hAnsi="宋体" w:cs="宋体"/>
          <w:bCs/>
          <w:color w:val="000000" w:themeColor="text1"/>
          <w:sz w:val="24"/>
          <w:highlight w:val="none"/>
        </w:rPr>
        <w:t xml:space="preserve">1.3</w:t>
      </w:r>
      <w:r>
        <w:rPr>
          <w:rFonts w:hint="eastAsia" w:ascii="宋体" w:hAnsi="宋体" w:cs="宋体"/>
          <w:bCs/>
          <w:color w:val="000000" w:themeColor="text1"/>
          <w:sz w:val="24"/>
          <w:highlight w:val="none"/>
          <w:lang w:val="zh-CN"/>
        </w:rPr>
        <w:t xml:space="preserve">报价应是本采购文件所包含确定的全部工作内容及本采购文件未说明但完成该项目必须包含的所有服务费用的价格体现。报价应包含</w:t>
      </w:r>
      <w:r>
        <w:rPr>
          <w:rFonts w:hint="eastAsia" w:ascii="宋体" w:hAnsi="宋体" w:cs="宋体"/>
          <w:bCs/>
          <w:color w:val="000000" w:themeColor="text1"/>
          <w:sz w:val="24"/>
          <w:highlight w:val="none"/>
        </w:rPr>
        <w:t xml:space="preserve">租赁服务、洗涤服务、包装服务、运输服务、信息服务</w:t>
      </w:r>
      <w:r>
        <w:rPr>
          <w:rFonts w:hint="eastAsia" w:ascii="宋体" w:hAnsi="宋体" w:cs="宋体"/>
          <w:color w:val="000000" w:themeColor="text1"/>
          <w:sz w:val="24"/>
          <w:highlight w:val="none"/>
        </w:rPr>
        <w:t xml:space="preserve">以及由此产生的包括材料、设备、检测、车辆、器械、工具、人工、运输、差旅、保险、测试、管理等一切费用。</w:t>
      </w:r>
      <w:r>
        <w:rPr>
          <w:color w:val="000000" w:themeColor="text1"/>
          <w:highlight w:val="none"/>
        </w:rPr>
      </w:r>
    </w:p>
    <w:p>
      <w:pPr>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1.4供应商的任何错漏、优惠、竞争性报价不得作为减轻责任、减少服务、增加收费、降低服务质量的理由。</w:t>
      </w:r>
      <w:r>
        <w:rPr>
          <w:color w:val="000000" w:themeColor="text1"/>
          <w:highlight w:val="none"/>
        </w:rPr>
      </w:r>
    </w:p>
    <w:p>
      <w:pPr>
        <w:ind w:firstLine="480"/>
        <w:spacing w:line="360" w:lineRule="auto"/>
        <w:rPr>
          <w:rFonts w:ascii="宋体" w:hAnsi="宋体" w:cs="宋体"/>
          <w:b/>
          <w:bCs/>
          <w:color w:val="000000" w:themeColor="text1"/>
          <w:sz w:val="24"/>
          <w:highlight w:val="none"/>
        </w:rPr>
      </w:pPr>
      <w:r>
        <w:rPr>
          <w:rFonts w:hint="eastAsia" w:ascii="宋体" w:hAnsi="宋体" w:cs="宋体"/>
          <w:bCs/>
          <w:color w:val="000000" w:themeColor="text1"/>
          <w:sz w:val="24"/>
          <w:highlight w:val="none"/>
        </w:rPr>
        <w:t xml:space="preserve">1.5报价，以人民币元为单位报价。</w:t>
      </w:r>
      <w:r>
        <w:rPr>
          <w:color w:val="000000" w:themeColor="text1"/>
          <w:highlight w:val="none"/>
        </w:rPr>
      </w:r>
    </w:p>
    <w:p>
      <w:pPr>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2、报价表</w:t>
      </w:r>
      <w:r>
        <w:rPr>
          <w:color w:val="000000" w:themeColor="text1"/>
          <w:highlight w:val="none"/>
        </w:rPr>
      </w:r>
    </w:p>
    <w:p>
      <w:pPr>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2.1采买清单报价表：  </w:t>
      </w:r>
      <w:r>
        <w:rPr>
          <w:color w:val="000000" w:themeColor="text1"/>
          <w:highlight w:val="none"/>
        </w:rPr>
      </w:r>
    </w:p>
    <w:tbl>
      <w:tblPr>
        <w:tblW w:w="5554" w:type="pct"/>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4"/>
        <w:gridCol w:w="1753"/>
        <w:gridCol w:w="595"/>
        <w:gridCol w:w="1669"/>
        <w:gridCol w:w="1311"/>
        <w:gridCol w:w="1052"/>
        <w:gridCol w:w="2125"/>
      </w:tblGrid>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s="宋体"/>
                <w:b/>
                <w:bCs/>
                <w:color w:val="000000" w:themeColor="text1"/>
                <w:szCs w:val="21"/>
                <w:highlight w:val="none"/>
              </w:rPr>
            </w:pPr>
            <w:r>
              <w:rPr>
                <w:rFonts w:ascii="宋体" w:hAnsi="宋体" w:cs="宋体"/>
                <w:b/>
                <w:bCs/>
                <w:color w:val="000000" w:themeColor="text1"/>
                <w:szCs w:val="21"/>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s="宋体"/>
                <w:b/>
                <w:bCs/>
                <w:color w:val="000000" w:themeColor="text1"/>
                <w:szCs w:val="21"/>
                <w:highlight w:val="none"/>
              </w:rPr>
            </w:pPr>
            <w:r>
              <w:rPr>
                <w:rFonts w:ascii="宋体" w:hAnsi="宋体" w:cs="宋体"/>
                <w:b/>
                <w:bCs/>
                <w:color w:val="000000" w:themeColor="text1"/>
                <w:szCs w:val="21"/>
                <w:highlight w:val="none"/>
              </w:rPr>
              <w:t xml:space="preserve">物品名称</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widowControl/>
              <w:rPr>
                <w:rFonts w:ascii="宋体" w:hAnsi="宋体" w:cs="宋体"/>
                <w:b/>
                <w:bCs/>
                <w:color w:val="000000" w:themeColor="text1"/>
                <w:szCs w:val="21"/>
                <w:highlight w:val="none"/>
              </w:rPr>
            </w:pPr>
            <w:r>
              <w:rPr>
                <w:rFonts w:ascii="宋体" w:hAnsi="宋体" w:cs="宋体"/>
                <w:b/>
                <w:bCs/>
                <w:color w:val="000000" w:themeColor="text1"/>
                <w:szCs w:val="21"/>
                <w:highlight w:val="none"/>
              </w:rPr>
              <w:t xml:space="preserve">单位</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购买</w:t>
            </w:r>
            <w:r>
              <w:rPr>
                <w:rFonts w:ascii="宋体" w:hAnsi="宋体" w:cs="宋体"/>
                <w:b/>
                <w:bCs/>
                <w:color w:val="000000" w:themeColor="text1"/>
                <w:szCs w:val="21"/>
                <w:highlight w:val="none"/>
              </w:rPr>
              <w:t xml:space="preserve">数量</w:t>
            </w:r>
            <w:r>
              <w:rPr>
                <w:rFonts w:hint="eastAsia" w:ascii="宋体" w:hAnsi="宋体" w:cs="宋体"/>
                <w:b/>
                <w:bCs/>
                <w:color w:val="000000" w:themeColor="text1"/>
                <w:szCs w:val="21"/>
                <w:highlight w:val="none"/>
              </w:rPr>
              <w:t xml:space="preserve">（年预估量）</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购买最高限价/ (元)</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购买</w:t>
            </w:r>
            <w:r>
              <w:rPr>
                <w:rFonts w:ascii="宋体" w:hAnsi="宋体" w:cs="宋体"/>
                <w:b/>
                <w:bCs/>
                <w:color w:val="000000" w:themeColor="text1"/>
                <w:szCs w:val="21"/>
                <w:highlight w:val="none"/>
              </w:rPr>
              <w:t xml:space="preserve">单价</w:t>
            </w:r>
            <w:r>
              <w:rPr>
                <w:rFonts w:hint="eastAsia" w:ascii="宋体" w:hAnsi="宋体" w:cs="宋体"/>
                <w:b/>
                <w:bCs/>
                <w:color w:val="000000" w:themeColor="text1"/>
                <w:szCs w:val="21"/>
                <w:highlight w:val="none"/>
              </w:rPr>
              <w:t xml:space="preserve">/ (元)</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b/>
                <w:bCs/>
                <w:color w:val="000000" w:themeColor="text1"/>
                <w:szCs w:val="21"/>
                <w:highlight w:val="none"/>
              </w:rPr>
            </w:pPr>
            <w:r>
              <w:rPr>
                <w:rFonts w:ascii="宋体" w:hAnsi="宋体" w:cs="宋体"/>
                <w:b/>
                <w:bCs/>
                <w:color w:val="000000" w:themeColor="text1"/>
                <w:szCs w:val="21"/>
                <w:highlight w:val="none"/>
              </w:rPr>
              <w:t xml:space="preserve">备注</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长袖工作服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1200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35</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65</w:t>
            </w:r>
            <w:r>
              <w:rPr>
                <w:rFonts w:hint="eastAsia" w:ascii="宋体" w:hAnsi="宋体" w:cs="宋体"/>
                <w:color w:val="000000" w:themeColor="text1"/>
                <w:szCs w:val="21"/>
                <w:highlight w:val="none"/>
              </w:rPr>
              <w:t xml:space="preserve">涤棉  精梳</w:t>
            </w:r>
            <w:r>
              <w:rPr>
                <w:rFonts w:hint="eastAsia" w:ascii="宋体" w:hAnsi="宋体" w:cs="宋体"/>
                <w:color w:val="000000" w:themeColor="text1"/>
                <w:szCs w:val="21"/>
                <w:highlight w:val="none"/>
              </w:rPr>
              <w:t xml:space="preserve">（含彩色胸标、二维码、芯片）</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短袖工作服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1200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w:t>
            </w:r>
            <w:r>
              <w:rPr>
                <w:rFonts w:ascii="宋体" w:hAnsi="宋体"/>
                <w:color w:val="000000" w:themeColor="text1"/>
                <w:szCs w:val="21"/>
                <w:highlight w:val="none"/>
              </w:rPr>
              <w:t xml:space="preserve">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35</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65</w:t>
            </w:r>
            <w:r>
              <w:rPr>
                <w:rFonts w:hint="eastAsia" w:ascii="宋体" w:hAnsi="宋体" w:cs="宋体"/>
                <w:color w:val="000000" w:themeColor="text1"/>
                <w:szCs w:val="21"/>
                <w:highlight w:val="none"/>
              </w:rPr>
              <w:t xml:space="preserve">涤棉  精梳</w:t>
            </w:r>
            <w:r>
              <w:rPr>
                <w:rFonts w:hint="eastAsia" w:ascii="宋体" w:hAnsi="宋体" w:cs="宋体"/>
                <w:color w:val="000000" w:themeColor="text1"/>
                <w:szCs w:val="21"/>
                <w:highlight w:val="none"/>
              </w:rPr>
              <w:t xml:space="preserve">（含彩色胸标、二维码、芯片）</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3</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长袖护士服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800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35</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65</w:t>
            </w:r>
            <w:r>
              <w:rPr>
                <w:rFonts w:hint="eastAsia" w:ascii="宋体" w:hAnsi="宋体" w:cs="宋体"/>
                <w:color w:val="000000" w:themeColor="text1"/>
                <w:szCs w:val="21"/>
                <w:highlight w:val="none"/>
              </w:rPr>
              <w:t xml:space="preserve">涤棉  精梳</w:t>
            </w:r>
            <w:r>
              <w:rPr>
                <w:rFonts w:hint="eastAsia" w:ascii="宋体" w:hAnsi="宋体" w:cs="宋体"/>
                <w:color w:val="000000" w:themeColor="text1"/>
                <w:szCs w:val="21"/>
                <w:highlight w:val="none"/>
              </w:rPr>
              <w:t xml:space="preserve">（含彩色胸标、二维码、芯片）</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短袖护士服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800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w:t>
            </w:r>
            <w:r>
              <w:rPr>
                <w:rFonts w:ascii="宋体" w:hAnsi="宋体"/>
                <w:color w:val="000000" w:themeColor="text1"/>
                <w:szCs w:val="21"/>
                <w:highlight w:val="none"/>
              </w:rPr>
              <w:t xml:space="preserve">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35</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65</w:t>
            </w:r>
            <w:r>
              <w:rPr>
                <w:rFonts w:hint="eastAsia" w:ascii="宋体" w:hAnsi="宋体" w:cs="宋体"/>
                <w:color w:val="000000" w:themeColor="text1"/>
                <w:szCs w:val="21"/>
                <w:highlight w:val="none"/>
              </w:rPr>
              <w:t xml:space="preserve">涤棉  精梳</w:t>
            </w:r>
            <w:r>
              <w:rPr>
                <w:rFonts w:hint="eastAsia" w:ascii="宋体" w:hAnsi="宋体" w:cs="宋体"/>
                <w:color w:val="000000" w:themeColor="text1"/>
                <w:szCs w:val="21"/>
                <w:highlight w:val="none"/>
              </w:rPr>
              <w:t xml:space="preserve">（含彩色胸标、二维码、芯片）</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护士工作裤</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800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35</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65</w:t>
            </w:r>
            <w:r>
              <w:rPr>
                <w:rFonts w:hint="eastAsia" w:ascii="宋体" w:hAnsi="宋体" w:cs="宋体"/>
                <w:color w:val="000000" w:themeColor="text1"/>
                <w:szCs w:val="21"/>
                <w:highlight w:val="none"/>
              </w:rPr>
              <w:t xml:space="preserve">涤棉  精梳</w:t>
            </w:r>
            <w:r>
              <w:rPr>
                <w:rFonts w:ascii="宋体" w:hAnsi="宋体" w:cs="宋体"/>
                <w:color w:val="000000" w:themeColor="text1"/>
                <w:szCs w:val="21"/>
                <w:highlight w:val="none"/>
              </w:rPr>
              <w:t xml:space="preserve">（含二维码、芯片）</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6</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隔离衣</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500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35</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65</w:t>
            </w:r>
            <w:r>
              <w:rPr>
                <w:rFonts w:hint="eastAsia" w:ascii="宋体" w:hAnsi="宋体" w:cs="宋体"/>
                <w:color w:val="000000" w:themeColor="text1"/>
                <w:szCs w:val="21"/>
                <w:highlight w:val="none"/>
              </w:rPr>
              <w:t xml:space="preserve">涤棉  精梳</w:t>
            </w:r>
            <w:r>
              <w:rPr>
                <w:rFonts w:ascii="宋体" w:hAnsi="宋体" w:cs="宋体"/>
                <w:color w:val="000000" w:themeColor="text1"/>
                <w:szCs w:val="21"/>
                <w:highlight w:val="none"/>
              </w:rPr>
              <w:t xml:space="preserve">（含二维码、芯片）</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7</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监护衣</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200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8</w:t>
            </w:r>
            <w:r>
              <w:rPr>
                <w:rFonts w:ascii="宋体" w:hAnsi="宋体"/>
                <w:color w:val="000000" w:themeColor="text1"/>
                <w:szCs w:val="21"/>
                <w:highlight w:val="none"/>
              </w:rPr>
              <w:t xml:space="preserve">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50</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50</w:t>
            </w:r>
            <w:r>
              <w:rPr>
                <w:rFonts w:hint="eastAsia" w:ascii="宋体" w:hAnsi="宋体" w:cs="宋体"/>
                <w:color w:val="000000" w:themeColor="text1"/>
                <w:szCs w:val="21"/>
                <w:highlight w:val="none"/>
              </w:rPr>
              <w:t xml:space="preserve">涤棉  精梳</w:t>
            </w:r>
            <w:r>
              <w:rPr>
                <w:rFonts w:ascii="宋体" w:hAnsi="宋体" w:cs="宋体"/>
                <w:color w:val="000000" w:themeColor="text1"/>
                <w:szCs w:val="21"/>
                <w:highlight w:val="none"/>
              </w:rPr>
              <w:t xml:space="preserve">（含二维码、芯片）</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8</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监护裤</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200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5</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50</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50</w:t>
            </w:r>
            <w:r>
              <w:rPr>
                <w:rFonts w:hint="eastAsia" w:ascii="宋体" w:hAnsi="宋体" w:cs="宋体"/>
                <w:color w:val="000000" w:themeColor="text1"/>
                <w:szCs w:val="21"/>
                <w:highlight w:val="none"/>
              </w:rPr>
              <w:t xml:space="preserve">涤棉  精梳</w:t>
            </w:r>
            <w:r>
              <w:rPr>
                <w:rFonts w:ascii="宋体" w:hAnsi="宋体" w:cs="宋体"/>
                <w:color w:val="000000" w:themeColor="text1"/>
                <w:szCs w:val="21"/>
                <w:highlight w:val="none"/>
              </w:rPr>
              <w:t xml:space="preserve">（含二维码、芯片）</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9</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污物袋</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150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适配医院</w:t>
            </w:r>
            <w:r>
              <w:rPr>
                <w:rFonts w:ascii="宋体" w:hAnsi="宋体" w:cs="宋体"/>
                <w:color w:val="000000" w:themeColor="text1"/>
                <w:szCs w:val="21"/>
                <w:highlight w:val="none"/>
              </w:rPr>
              <w:t xml:space="preserve">护理车</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10</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斜颈帽</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300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w:t>
            </w:r>
            <w:r>
              <w:rPr>
                <w:rFonts w:ascii="宋体" w:hAnsi="宋体"/>
                <w:color w:val="000000" w:themeColor="text1"/>
                <w:szCs w:val="21"/>
                <w:highlight w:val="none"/>
              </w:rPr>
              <w:t xml:space="preserve">5</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腹带</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300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4</w:t>
            </w:r>
            <w:r>
              <w:rPr>
                <w:rFonts w:ascii="宋体" w:hAnsi="宋体"/>
                <w:color w:val="000000" w:themeColor="text1"/>
                <w:szCs w:val="21"/>
                <w:highlight w:val="none"/>
              </w:rPr>
              <w:t xml:space="preserve">5</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约束带</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500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30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3</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工作服胸标、二维码、芯片</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套</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500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20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样式及材质参照医院现有</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床单</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65</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被套</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140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rFonts w:ascii="宋体" w:hAnsi="宋体" w:cs="宋体"/>
                <w:color w:val="000000" w:themeColor="text1"/>
                <w:szCs w:val="21"/>
                <w:highlight w:val="none"/>
              </w:rPr>
              <w:t xml:space="preserve">（含二维码、芯片）</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16</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枕套</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25</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rFonts w:ascii="宋体" w:hAnsi="宋体" w:cs="宋体"/>
                <w:color w:val="000000" w:themeColor="text1"/>
                <w:szCs w:val="21"/>
                <w:highlight w:val="none"/>
              </w:rPr>
              <w:t xml:space="preserve">（含二维码、芯片）</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17</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病员衣</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rFonts w:ascii="宋体" w:hAnsi="宋体" w:cs="宋体"/>
                <w:color w:val="000000" w:themeColor="text1"/>
                <w:szCs w:val="21"/>
                <w:highlight w:val="none"/>
              </w:rPr>
              <w:t xml:space="preserve">（含二维码、芯片）</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18</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病员裤</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rFonts w:ascii="宋体" w:hAnsi="宋体" w:cs="宋体"/>
                <w:color w:val="000000" w:themeColor="text1"/>
                <w:szCs w:val="21"/>
                <w:highlight w:val="none"/>
              </w:rPr>
              <w:t xml:space="preserve">（含二维码、芯片）</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19</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冬被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床</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300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20</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夏被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床</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枕芯</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30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棉垫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23</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棕垫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床</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180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床</w:t>
            </w:r>
            <w:r>
              <w:rPr>
                <w:rFonts w:hint="eastAsia" w:ascii="宋体" w:hAnsi="宋体"/>
                <w:color w:val="000000" w:themeColor="text1"/>
                <w:szCs w:val="21"/>
                <w:highlight w:val="none"/>
              </w:rPr>
              <w:t xml:space="preserve">笠</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65</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病员手术袍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300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120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p>
        </w:tc>
      </w:tr>
      <w:tr>
        <w:trPr>
          <w:trHeight w:val="20"/>
        </w:trPr>
        <w:tc>
          <w:tcPr>
            <w:gridSpan w:val="7"/>
            <w:tcBorders>
              <w:top w:val="single" w:color="auto" w:sz="4" w:space="0"/>
              <w:left w:val="single" w:color="auto" w:sz="4" w:space="0"/>
              <w:bottom w:val="single" w:color="auto" w:sz="4" w:space="0"/>
              <w:right w:val="single" w:color="auto" w:sz="4" w:space="0"/>
            </w:tcBorders>
            <w:tcW w:w="1" w:type="pct"/>
            <w:vAlign w:val="center"/>
            <w:textDirection w:val="lrTb"/>
            <w:noWrap w:val="false"/>
          </w:tcPr>
          <w:p>
            <w:pPr>
              <w:jc w:val="center"/>
              <w:widowControl/>
              <w:rPr>
                <w:rFonts w:ascii="宋体" w:hAnsi="宋体" w:cs="宋体"/>
                <w:color w:val="000000" w:themeColor="text1"/>
                <w:szCs w:val="21"/>
                <w:highlight w:val="none"/>
              </w:rPr>
            </w:pPr>
            <w:r>
              <w:rPr>
                <w:rFonts w:hint="eastAsia" w:asciiTheme="minorEastAsia" w:hAnsiTheme="minorEastAsia" w:eastAsiaTheme="minorEastAsia" w:cstheme="minorEastAsia"/>
                <w:b/>
                <w:color w:val="000000" w:themeColor="text1"/>
                <w:sz w:val="24"/>
                <w:highlight w:val="none"/>
              </w:rPr>
              <w:t xml:space="preserve">合计：          万元/年</w:t>
            </w:r>
            <w:r>
              <w:rPr>
                <w:color w:val="000000" w:themeColor="text1"/>
                <w:highlight w:val="none"/>
              </w:rPr>
            </w:r>
          </w:p>
        </w:tc>
      </w:tr>
      <w:tr>
        <w:trPr>
          <w:trHeight w:val="20"/>
        </w:trPr>
        <w:tc>
          <w:tcPr>
            <w:gridSpan w:val="7"/>
            <w:tcBorders>
              <w:top w:val="single" w:color="auto" w:sz="4" w:space="0"/>
              <w:left w:val="single" w:color="auto" w:sz="4" w:space="0"/>
              <w:bottom w:val="single" w:color="auto" w:sz="4" w:space="0"/>
              <w:right w:val="single" w:color="auto" w:sz="4" w:space="0"/>
            </w:tcBorders>
            <w:tcW w:w="1" w:type="pct"/>
            <w:vAlign w:val="center"/>
            <w:textDirection w:val="lrTb"/>
            <w:noWrap w:val="false"/>
          </w:tcPr>
          <w:p>
            <w:pPr>
              <w:jc w:val="center"/>
              <w:widowControl/>
              <w:rPr>
                <w:rFonts w:ascii="宋体" w:hAnsi="宋体" w:cs="宋体"/>
                <w:color w:val="000000" w:themeColor="text1"/>
                <w:szCs w:val="21"/>
                <w:highlight w:val="none"/>
              </w:rPr>
            </w:pPr>
            <w:r>
              <w:rPr>
                <w:rFonts w:hint="eastAsia" w:asciiTheme="minorEastAsia" w:hAnsiTheme="minorEastAsia" w:eastAsiaTheme="minorEastAsia" w:cstheme="minorEastAsia"/>
                <w:b/>
                <w:color w:val="000000" w:themeColor="text1"/>
                <w:sz w:val="24"/>
                <w:highlight w:val="none"/>
              </w:rPr>
              <w:t xml:space="preserve">总计：          万元/三年</w:t>
            </w:r>
            <w:r>
              <w:rPr>
                <w:color w:val="000000" w:themeColor="text1"/>
                <w:highlight w:val="none"/>
              </w:rPr>
            </w:r>
          </w:p>
        </w:tc>
      </w:tr>
    </w:tbl>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hint="eastAsia" w:ascii="宋体" w:hAnsi="宋体" w:cs="宋体"/>
          <w:b/>
          <w:bCs/>
          <w:iCs/>
          <w:color w:val="000000" w:themeColor="text1"/>
          <w:sz w:val="24"/>
          <w:highlight w:val="none"/>
        </w:rPr>
        <w:t xml:space="preserve">备注：“购买单价</w:t>
      </w:r>
      <w:r>
        <w:rPr>
          <w:rFonts w:hint="eastAsia" w:ascii="宋体" w:hAnsi="宋体" w:cs="宋体"/>
          <w:b/>
          <w:bCs/>
          <w:color w:val="000000" w:themeColor="text1"/>
          <w:sz w:val="24"/>
          <w:highlight w:val="none"/>
        </w:rPr>
        <w:t xml:space="preserve">/(元)</w:t>
      </w:r>
      <w:r>
        <w:rPr>
          <w:rFonts w:hint="eastAsia" w:ascii="宋体" w:hAnsi="宋体" w:cs="宋体"/>
          <w:b/>
          <w:bCs/>
          <w:iCs/>
          <w:color w:val="000000" w:themeColor="text1"/>
          <w:sz w:val="24"/>
          <w:highlight w:val="none"/>
        </w:rPr>
        <w:t xml:space="preserve">”此栏价格不得超过“</w:t>
      </w:r>
      <w:r>
        <w:rPr>
          <w:rFonts w:hint="eastAsia" w:ascii="宋体" w:hAnsi="宋体" w:cs="宋体"/>
          <w:b/>
          <w:bCs/>
          <w:color w:val="000000" w:themeColor="text1"/>
          <w:sz w:val="24"/>
          <w:highlight w:val="none"/>
        </w:rPr>
        <w:t xml:space="preserve">购买最高限价/(元)”，请投标人仔细核算单价和数量合计以及总计价格，避免合计错误。</w:t>
      </w:r>
      <w:r>
        <w:rPr>
          <w:color w:val="000000" w:themeColor="text1"/>
          <w:highlight w:val="none"/>
        </w:rPr>
      </w:r>
    </w:p>
    <w:p>
      <w:pPr>
        <w:rPr>
          <w:rFonts w:ascii="宋体" w:hAnsi="宋体" w:cs="宋体"/>
          <w:iCs/>
          <w:color w:val="000000" w:themeColor="text1"/>
          <w:sz w:val="32"/>
          <w:highlight w:val="none"/>
        </w:rPr>
      </w:pPr>
      <w:r>
        <w:rPr>
          <w:rFonts w:hint="eastAsia" w:ascii="宋体" w:hAnsi="宋体" w:cs="宋体"/>
          <w:iCs/>
          <w:color w:val="000000" w:themeColor="text1"/>
          <w:sz w:val="32"/>
          <w:highlight w:val="none"/>
        </w:rPr>
        <w:br w:type="page" w:clear="all"/>
      </w:r>
      <w:r>
        <w:rPr>
          <w:color w:val="000000" w:themeColor="text1"/>
          <w:highlight w:val="none"/>
        </w:rPr>
      </w:r>
    </w:p>
    <w:p>
      <w:pPr>
        <w:ind w:firstLine="480"/>
        <w:spacing w:line="360" w:lineRule="auto"/>
        <w:rPr>
          <w:rFonts w:ascii="宋体" w:hAnsi="宋体" w:cs="宋体"/>
          <w:iCs/>
          <w:color w:val="000000" w:themeColor="text1"/>
          <w:sz w:val="24"/>
          <w:highlight w:val="none"/>
        </w:rPr>
      </w:pPr>
      <w:r>
        <w:rPr>
          <w:rFonts w:hint="eastAsia" w:ascii="宋体" w:hAnsi="宋体" w:cs="宋体"/>
          <w:iCs/>
          <w:color w:val="000000" w:themeColor="text1"/>
          <w:sz w:val="24"/>
          <w:highlight w:val="none"/>
        </w:rPr>
        <w:t xml:space="preserve">2.2</w:t>
      </w:r>
      <w:r>
        <w:rPr>
          <w:rFonts w:hint="eastAsia" w:ascii="宋体" w:hAnsi="宋体" w:cs="宋体"/>
          <w:iCs/>
          <w:color w:val="000000" w:themeColor="text1"/>
          <w:sz w:val="24"/>
          <w:highlight w:val="none"/>
        </w:rPr>
        <w:t xml:space="preserve">布草洗涤</w:t>
      </w:r>
      <w:r>
        <w:rPr>
          <w:rFonts w:hint="eastAsia" w:ascii="宋体" w:hAnsi="宋体" w:cs="宋体"/>
          <w:iCs/>
          <w:color w:val="000000" w:themeColor="text1"/>
          <w:sz w:val="24"/>
          <w:highlight w:val="none"/>
        </w:rPr>
        <w:t xml:space="preserve">清单报价表：</w:t>
      </w:r>
      <w:r>
        <w:rPr>
          <w:color w:val="000000" w:themeColor="text1"/>
          <w:highlight w:val="none"/>
        </w:rPr>
      </w:r>
    </w:p>
    <w:tbl>
      <w:tblPr>
        <w:tblW w:w="51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5"/>
        <w:gridCol w:w="2061"/>
        <w:gridCol w:w="1104"/>
        <w:gridCol w:w="1927"/>
        <w:gridCol w:w="1567"/>
        <w:gridCol w:w="1045"/>
      </w:tblGrid>
      <w:tr>
        <w:trPr>
          <w:jc w:val="center"/>
          <w:trHeight w:val="950"/>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highlight w:val="none"/>
              </w:rPr>
            </w:pPr>
            <w:r>
              <w:rPr>
                <w:rFonts w:ascii="宋体" w:hAnsi="宋体"/>
                <w:b/>
                <w:bCs/>
                <w:color w:val="000000" w:themeColor="text1"/>
                <w:szCs w:val="21"/>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highlight w:val="none"/>
              </w:rPr>
            </w:pPr>
            <w:r>
              <w:rPr>
                <w:rFonts w:ascii="宋体" w:hAnsi="宋体"/>
                <w:b/>
                <w:bCs/>
                <w:color w:val="000000" w:themeColor="text1"/>
                <w:szCs w:val="21"/>
                <w:highlight w:val="none"/>
              </w:rPr>
              <w:t xml:space="preserve">物品名称</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highlight w:val="none"/>
              </w:rPr>
            </w:pPr>
            <w:r>
              <w:rPr>
                <w:rFonts w:ascii="宋体" w:hAnsi="宋体"/>
                <w:b/>
                <w:bCs/>
                <w:color w:val="000000" w:themeColor="text1"/>
                <w:szCs w:val="21"/>
                <w:highlight w:val="none"/>
              </w:rPr>
              <w:t xml:space="preserve">单位</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widowControl/>
              <w:rPr>
                <w:rFonts w:ascii="宋体" w:hAnsi="宋体"/>
                <w:b/>
                <w:bCs/>
                <w:color w:val="000000" w:themeColor="text1"/>
                <w:szCs w:val="21"/>
                <w:highlight w:val="none"/>
              </w:rPr>
            </w:pPr>
            <w:r>
              <w:rPr>
                <w:rFonts w:ascii="宋体" w:hAnsi="宋体"/>
                <w:b/>
                <w:bCs/>
                <w:color w:val="000000" w:themeColor="text1"/>
                <w:szCs w:val="21"/>
                <w:highlight w:val="none"/>
              </w:rPr>
              <w:t xml:space="preserve">洗涤数量</w:t>
            </w:r>
            <w:r>
              <w:rPr>
                <w:color w:val="000000" w:themeColor="text1"/>
                <w:highlight w:val="none"/>
              </w:rPr>
            </w:r>
          </w:p>
          <w:p>
            <w:pPr>
              <w:jc w:val="center"/>
              <w:widowControl/>
              <w:rPr>
                <w:rFonts w:asciiTheme="minorEastAsia" w:hAnsiTheme="minorEastAsia" w:eastAsiaTheme="minorEastAsia" w:cstheme="minorEastAsia"/>
                <w:b/>
                <w:bCs/>
                <w:color w:val="000000" w:themeColor="text1"/>
                <w:sz w:val="24"/>
                <w:highlight w:val="none"/>
              </w:rPr>
            </w:pPr>
            <w:r>
              <w:rPr>
                <w:rFonts w:hint="eastAsia" w:ascii="宋体" w:hAnsi="宋体"/>
                <w:b/>
                <w:bCs/>
                <w:color w:val="000000" w:themeColor="text1"/>
                <w:szCs w:val="21"/>
                <w:highlight w:val="none"/>
              </w:rPr>
              <w:t xml:space="preserve">（年预估量）</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highlight w:val="none"/>
              </w:rPr>
            </w:pPr>
            <w:r>
              <w:rPr>
                <w:rFonts w:ascii="宋体" w:hAnsi="宋体"/>
                <w:b/>
                <w:bCs/>
                <w:color w:val="000000" w:themeColor="text1"/>
                <w:szCs w:val="21"/>
                <w:highlight w:val="none"/>
              </w:rPr>
              <w:t xml:space="preserve">洗涤单价</w:t>
            </w:r>
            <w:r>
              <w:rPr>
                <w:rFonts w:hint="eastAsia" w:ascii="宋体" w:hAnsi="宋体" w:cs="宋体"/>
                <w:b/>
                <w:bCs/>
                <w:color w:val="000000" w:themeColor="text1"/>
                <w:szCs w:val="21"/>
                <w:highlight w:val="none"/>
              </w:rPr>
              <w:t xml:space="preserve">/(元)</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b/>
                <w:bCs/>
                <w:color w:val="000000" w:themeColor="text1"/>
                <w:sz w:val="24"/>
                <w:highlight w:val="none"/>
              </w:rPr>
            </w:pPr>
            <w:r>
              <w:rPr>
                <w:rFonts w:hint="eastAsia" w:ascii="宋体" w:hAnsi="宋体"/>
                <w:b/>
                <w:bCs/>
                <w:color w:val="000000" w:themeColor="text1"/>
                <w:szCs w:val="21"/>
                <w:highlight w:val="none"/>
              </w:rPr>
              <w:t xml:space="preserve">备注</w:t>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长袖工作服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20000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短袖工作服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26000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3</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长袖护士服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22000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短袖护士服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30</w:t>
            </w:r>
            <w:r>
              <w:rPr>
                <w:rFonts w:hint="eastAsia" w:ascii="宋体" w:hAnsi="宋体" w:cs="Calibri"/>
                <w:color w:val="000000" w:themeColor="text1"/>
                <w:szCs w:val="21"/>
                <w:highlight w:val="none"/>
              </w:rPr>
              <w:t xml:space="preserve">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护士工作裤</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28</w:t>
            </w:r>
            <w:r>
              <w:rPr>
                <w:rFonts w:hint="eastAsia" w:ascii="宋体" w:hAnsi="宋体" w:cs="Calibri"/>
                <w:color w:val="000000" w:themeColor="text1"/>
                <w:szCs w:val="21"/>
                <w:highlight w:val="none"/>
              </w:rPr>
              <w:t xml:space="preserve">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6</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监护衣</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12000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7</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监护裤</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10000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8</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洗手衣</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7500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9</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洗手裤</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6500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0</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窗帘（隔帘）</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3</w:t>
            </w:r>
            <w:r>
              <w:rPr>
                <w:rFonts w:hint="eastAsia" w:ascii="宋体" w:hAnsi="宋体" w:cs="Calibri"/>
                <w:color w:val="000000" w:themeColor="text1"/>
                <w:szCs w:val="21"/>
                <w:highlight w:val="none"/>
              </w:rPr>
              <w:t xml:space="preserve">500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羽绒服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340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毛衣</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4000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3</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污物袋</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4800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棉大衣</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450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多功能套</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20000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6</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床单</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40000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7</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被套</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45000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8</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枕套</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45000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19</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病员衣</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15000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0</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病员裤</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12000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冬被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床</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1600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22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夏被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床</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1200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23</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枕芯</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1600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棉垫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25</w:t>
            </w:r>
            <w:r>
              <w:rPr>
                <w:rFonts w:hint="eastAsia" w:ascii="宋体" w:hAnsi="宋体" w:cs="Calibri"/>
                <w:color w:val="000000" w:themeColor="text1"/>
                <w:szCs w:val="21"/>
                <w:highlight w:val="none"/>
              </w:rPr>
              <w:t xml:space="preserve">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25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斜颈帽</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370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26</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腹带</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480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27</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约束带</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none" w:color="000000" w:sz="4"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570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gridSpan w:val="6"/>
            <w:tcBorders>
              <w:top w:val="single" w:color="auto" w:sz="4" w:space="0"/>
              <w:left w:val="single" w:color="auto" w:sz="4" w:space="0"/>
              <w:bottom w:val="single" w:color="auto" w:sz="4" w:space="0"/>
              <w:right w:val="single" w:color="auto" w:sz="4" w:space="0"/>
            </w:tcBorders>
            <w:tcW w:w="8762" w:type="dxa"/>
            <w:vAlign w:val="center"/>
            <w:textDirection w:val="lrTb"/>
            <w:noWrap w:val="false"/>
          </w:tcPr>
          <w:p>
            <w:pPr>
              <w:spacing w:line="360" w:lineRule="auto"/>
              <w:widowControl/>
              <w:rPr>
                <w:rFonts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rPr>
              <w:t xml:space="preserve">合计：              万元/年</w:t>
            </w:r>
            <w:r>
              <w:rPr>
                <w:color w:val="000000" w:themeColor="text1"/>
                <w:highlight w:val="none"/>
              </w:rPr>
            </w:r>
          </w:p>
        </w:tc>
      </w:tr>
      <w:tr>
        <w:trPr>
          <w:jc w:val="center"/>
          <w:trHeight w:val="367"/>
        </w:trPr>
        <w:tc>
          <w:tcPr>
            <w:gridSpan w:val="6"/>
            <w:tcBorders>
              <w:top w:val="single" w:color="auto" w:sz="4" w:space="0"/>
              <w:left w:val="single" w:color="auto" w:sz="4" w:space="0"/>
              <w:bottom w:val="single" w:color="auto" w:sz="4" w:space="0"/>
              <w:right w:val="single" w:color="auto" w:sz="4" w:space="0"/>
            </w:tcBorders>
            <w:tcW w:w="8762" w:type="dxa"/>
            <w:vAlign w:val="center"/>
            <w:textDirection w:val="lrTb"/>
            <w:noWrap w:val="false"/>
          </w:tcPr>
          <w:p>
            <w:pPr>
              <w:jc w:val="left"/>
              <w:spacing w:line="360" w:lineRule="auto"/>
              <w:widowControl/>
              <w:tabs>
                <w:tab w:val="left" w:pos="3411" w:leader="none"/>
                <w:tab w:val="center" w:pos="4573" w:leader="none"/>
              </w:tabs>
              <w:rPr>
                <w:rFonts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rPr>
              <w:t xml:space="preserve">总计：               万元/三年</w:t>
            </w:r>
            <w:r>
              <w:rPr>
                <w:color w:val="000000" w:themeColor="text1"/>
                <w:highlight w:val="none"/>
              </w:rPr>
            </w:r>
          </w:p>
        </w:tc>
      </w:tr>
    </w:tbl>
    <w:p>
      <w:pPr>
        <w:ind w:firstLine="640"/>
        <w:spacing w:line="360" w:lineRule="auto"/>
        <w:tabs>
          <w:tab w:val="left" w:pos="588" w:leader="none"/>
        </w:tabs>
        <w:rPr>
          <w:rFonts w:ascii="宋体" w:hAnsi="宋体" w:cs="宋体"/>
          <w:iCs/>
          <w:color w:val="000000" w:themeColor="text1"/>
          <w:sz w:val="32"/>
          <w:highlight w:val="none"/>
        </w:rPr>
      </w:pPr>
      <w:r>
        <w:rPr>
          <w:rFonts w:hint="eastAsia" w:ascii="宋体" w:hAnsi="宋体" w:cs="宋体"/>
          <w:iCs/>
          <w:color w:val="000000" w:themeColor="text1"/>
          <w:sz w:val="32"/>
          <w:highlight w:val="none"/>
        </w:rPr>
        <w:tab/>
      </w:r>
      <w:r>
        <w:rPr>
          <w:rFonts w:hint="eastAsia" w:ascii="宋体" w:hAnsi="宋体" w:cs="宋体"/>
          <w:b/>
          <w:bCs/>
          <w:color w:val="000000" w:themeColor="text1"/>
          <w:sz w:val="24"/>
          <w:highlight w:val="none"/>
        </w:rPr>
        <w:t xml:space="preserve">请投标人仔细核算单价和数量合计以及总计价格，避免合计错误。</w:t>
      </w:r>
      <w:r>
        <w:rPr>
          <w:color w:val="000000" w:themeColor="text1"/>
          <w:highlight w:val="none"/>
        </w:rPr>
      </w:r>
    </w:p>
    <w:p>
      <w:pPr>
        <w:rPr>
          <w:rFonts w:ascii="宋体" w:hAnsi="宋体" w:cs="宋体"/>
          <w:iCs/>
          <w:color w:val="000000" w:themeColor="text1"/>
          <w:sz w:val="32"/>
          <w:highlight w:val="none"/>
        </w:rPr>
      </w:pPr>
      <w:r>
        <w:rPr>
          <w:rFonts w:hint="eastAsia" w:ascii="宋体" w:hAnsi="宋体" w:cs="宋体"/>
          <w:iCs/>
          <w:color w:val="000000" w:themeColor="text1"/>
          <w:sz w:val="32"/>
          <w:highlight w:val="none"/>
        </w:rPr>
        <w:br w:type="page" w:clear="all"/>
      </w:r>
      <w:r>
        <w:rPr>
          <w:color w:val="000000" w:themeColor="text1"/>
          <w:highlight w:val="none"/>
        </w:rPr>
      </w:r>
    </w:p>
    <w:p>
      <w:pPr>
        <w:ind w:firstLine="480"/>
        <w:spacing w:line="360" w:lineRule="auto"/>
        <w:rPr>
          <w:rFonts w:ascii="宋体" w:hAnsi="宋体" w:cs="宋体"/>
          <w:iCs/>
          <w:color w:val="000000" w:themeColor="text1"/>
          <w:sz w:val="24"/>
          <w:highlight w:val="none"/>
        </w:rPr>
      </w:pPr>
      <w:r>
        <w:rPr>
          <w:rFonts w:hint="eastAsia" w:ascii="宋体" w:hAnsi="宋体" w:cs="宋体"/>
          <w:iCs/>
          <w:color w:val="000000" w:themeColor="text1"/>
          <w:sz w:val="24"/>
          <w:highlight w:val="none"/>
        </w:rPr>
        <w:t xml:space="preserve">2.3租赁清单报价表：</w:t>
      </w:r>
      <w:r>
        <w:rPr>
          <w:color w:val="000000" w:themeColor="text1"/>
          <w:highlight w:val="none"/>
        </w:rPr>
      </w:r>
    </w:p>
    <w:tbl>
      <w:tblPr>
        <w:tblW w:w="5333" w:type="pct"/>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4"/>
        <w:gridCol w:w="1063"/>
        <w:gridCol w:w="790"/>
        <w:gridCol w:w="2271"/>
        <w:gridCol w:w="1503"/>
        <w:gridCol w:w="1457"/>
        <w:gridCol w:w="1164"/>
      </w:tblGrid>
      <w:tr>
        <w:trPr>
          <w:trHeight w:val="1400"/>
        </w:trPr>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租赁洗涤内容</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数量</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ind w:firstLine="422"/>
              <w:jc w:val="cente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规格</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租赁+洗涤单价（元/床/年）一年按365天计算</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24" w:type="pct"/>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最高限价租赁+洗涤单价（元/床/年）</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58" w:type="pct"/>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备注</w:t>
            </w:r>
            <w:r>
              <w:rPr>
                <w:color w:val="000000" w:themeColor="text1"/>
                <w:highlight w:val="none"/>
              </w:rPr>
            </w:r>
          </w:p>
        </w:tc>
      </w:tr>
      <w:tr>
        <w:trPr>
          <w:trHeight w:val="605"/>
        </w:trPr>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spacing w:line="360" w:lineRule="auto"/>
              <w:widowControl/>
              <w:tabs>
                <w:tab w:val="center" w:pos="498" w:leader="none"/>
              </w:tabs>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普通病床</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t xml:space="preserve">200</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包含床单、被套、枕套、病员衣、病员裤、枕芯、棉垫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firstLine="422"/>
              <w:jc w:val="center"/>
              <w:spacing w:line="360" w:lineRule="auto"/>
              <w:widowControl/>
              <w:rPr>
                <w:rFonts w:asciiTheme="minorEastAsia" w:hAnsiTheme="minorEastAsia" w:eastAsiaTheme="minorEastAsia" w:cstheme="minorEastAsia"/>
                <w:b/>
                <w:color w:val="000000" w:themeColor="text1"/>
                <w:szCs w:val="21"/>
                <w:highlight w:val="none"/>
              </w:rPr>
            </w:pPr>
            <w:r>
              <w:rPr>
                <w:rFonts w:asciiTheme="minorEastAsia" w:hAnsiTheme="minorEastAsia" w:eastAsiaTheme="minorEastAsia" w:cstheme="minorEastAsia"/>
                <w:b/>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24" w:type="pct"/>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7*365=2555元</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58" w:type="pct"/>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按医院需求</w:t>
            </w:r>
            <w:r>
              <w:rPr>
                <w:rFonts w:hint="eastAsia" w:asciiTheme="minorEastAsia" w:hAnsiTheme="minorEastAsia" w:eastAsiaTheme="minorEastAsia" w:cstheme="minorEastAsia"/>
                <w:color w:val="000000" w:themeColor="text1"/>
                <w:szCs w:val="21"/>
                <w:highlight w:val="none"/>
              </w:rPr>
              <w:t xml:space="preserve">（含二维码、芯片）</w:t>
            </w:r>
            <w:r>
              <w:rPr>
                <w:color w:val="000000" w:themeColor="text1"/>
                <w:highlight w:val="none"/>
              </w:rPr>
            </w:r>
          </w:p>
        </w:tc>
      </w:tr>
      <w:tr>
        <w:trPr>
          <w:trHeight w:val="1409"/>
        </w:trPr>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新生儿床</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50</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包含但不限于鸟巢、包被、垫套、蛙服、床单等新生儿床上所需用品</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firstLine="422"/>
              <w:jc w:val="center"/>
              <w:spacing w:line="360" w:lineRule="auto"/>
              <w:widowControl/>
              <w:rPr>
                <w:rFonts w:asciiTheme="minorEastAsia" w:hAnsiTheme="minorEastAsia" w:eastAsiaTheme="minorEastAsia" w:cstheme="minorEastAsia"/>
                <w:b/>
                <w:color w:val="000000" w:themeColor="text1"/>
                <w:szCs w:val="21"/>
                <w:highlight w:val="none"/>
              </w:rPr>
            </w:pPr>
            <w:r>
              <w:rPr>
                <w:rFonts w:asciiTheme="minorEastAsia" w:hAnsiTheme="minorEastAsia" w:eastAsiaTheme="minorEastAsia" w:cstheme="minorEastAsia"/>
                <w:b/>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24" w:type="pct"/>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asciiTheme="minorEastAsia" w:hAnsiTheme="minorEastAsia" w:eastAsiaTheme="minorEastAsia" w:cstheme="minorEastAsia"/>
                <w:b/>
                <w:color w:val="000000" w:themeColor="text1"/>
                <w:szCs w:val="21"/>
                <w:highlight w:val="none"/>
              </w:rPr>
            </w:r>
            <w:r>
              <w:rPr>
                <w:color w:val="000000" w:themeColor="text1"/>
                <w:highlight w:val="none"/>
              </w:rPr>
            </w:r>
          </w:p>
          <w:p>
            <w:pPr>
              <w:jc w:val="left"/>
              <w:rPr>
                <w:color w:val="000000" w:themeColor="text1"/>
                <w:szCs w:val="21"/>
                <w:highlight w:val="none"/>
              </w:rPr>
            </w:pPr>
            <w:r>
              <w:rPr>
                <w:rFonts w:hint="eastAsia"/>
                <w:color w:val="000000" w:themeColor="text1"/>
                <w:szCs w:val="21"/>
                <w:highlight w:val="none"/>
              </w:rPr>
              <w:t xml:space="preserve">10*365=3650</w:t>
            </w:r>
            <w:r>
              <w:rPr>
                <w:rFonts w:hint="eastAsia"/>
                <w:color w:val="000000" w:themeColor="text1"/>
                <w:szCs w:val="21"/>
                <w:highlight w:val="none"/>
              </w:rPr>
              <w:t xml:space="preserve">元</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58" w:type="pct"/>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新</w:t>
            </w:r>
            <w:r>
              <w:rPr>
                <w:rFonts w:hint="eastAsia" w:asciiTheme="minorEastAsia" w:hAnsiTheme="minorEastAsia" w:eastAsiaTheme="minorEastAsia" w:cstheme="minorEastAsia"/>
                <w:color w:val="000000" w:themeColor="text1"/>
                <w:szCs w:val="21"/>
                <w:highlight w:val="none"/>
              </w:rPr>
              <w:t xml:space="preserve">生儿床品</w:t>
            </w:r>
            <w:r>
              <w:rPr>
                <w:rFonts w:hint="eastAsia" w:asciiTheme="minorEastAsia" w:hAnsiTheme="minorEastAsia" w:eastAsiaTheme="minorEastAsia" w:cstheme="minorEastAsia"/>
                <w:color w:val="000000" w:themeColor="text1"/>
                <w:szCs w:val="21"/>
                <w:highlight w:val="none"/>
              </w:rPr>
              <w:t xml:space="preserve">不</w:t>
            </w:r>
            <w:r>
              <w:rPr>
                <w:rFonts w:hint="eastAsia" w:asciiTheme="minorEastAsia" w:hAnsiTheme="minorEastAsia" w:eastAsiaTheme="minorEastAsia" w:cstheme="minorEastAsia"/>
                <w:color w:val="000000" w:themeColor="text1"/>
                <w:szCs w:val="21"/>
                <w:highlight w:val="none"/>
              </w:rPr>
              <w:t xml:space="preserve">植入二维码、芯片</w:t>
            </w:r>
            <w:r>
              <w:rPr>
                <w:color w:val="000000" w:themeColor="text1"/>
                <w:highlight w:val="none"/>
              </w:rPr>
            </w:r>
          </w:p>
        </w:tc>
      </w:tr>
      <w:tr>
        <w:trPr>
          <w:trHeight w:val="1409"/>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widowControl/>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合计：     万元/年    </w:t>
            </w:r>
            <w:r>
              <w:rPr>
                <w:color w:val="000000" w:themeColor="text1"/>
                <w:highlight w:val="none"/>
              </w:rPr>
            </w:r>
          </w:p>
        </w:tc>
      </w:tr>
      <w:tr>
        <w:trPr>
          <w:trHeight w:val="1409"/>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widowControl/>
              <w:tabs>
                <w:tab w:val="left" w:pos="1042" w:leader="none"/>
              </w:tabs>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总计：     万元/三年</w:t>
            </w:r>
            <w:r>
              <w:rPr>
                <w:color w:val="000000" w:themeColor="text1"/>
                <w:highlight w:val="none"/>
              </w:rPr>
            </w:r>
          </w:p>
        </w:tc>
      </w:tr>
    </w:tbl>
    <w:p>
      <w:pPr>
        <w:rPr>
          <w:b/>
          <w:color w:val="000000" w:themeColor="text1"/>
          <w:highlight w:val="none"/>
        </w:rPr>
      </w:pPr>
      <w:r>
        <w:rPr>
          <w:rFonts w:hint="eastAsia"/>
          <w:b/>
          <w:color w:val="000000" w:themeColor="text1"/>
          <w:highlight w:val="none"/>
        </w:rPr>
        <w:t xml:space="preserve">  </w:t>
      </w:r>
      <w:r>
        <w:rPr>
          <w:rFonts w:hint="eastAsia" w:asciiTheme="minorEastAsia" w:hAnsiTheme="minorEastAsia" w:eastAsiaTheme="minorEastAsia" w:cstheme="minorEastAsia"/>
          <w:b/>
          <w:color w:val="000000" w:themeColor="text1"/>
          <w:sz w:val="24"/>
          <w:highlight w:val="none"/>
        </w:rPr>
        <w:t xml:space="preserve">备注：“租赁+洗涤单价（元/床/年）”此栏价格不得超过“最高限价租赁+洗涤单价”，</w:t>
      </w:r>
      <w:r>
        <w:rPr>
          <w:rFonts w:hint="eastAsia" w:ascii="宋体" w:hAnsi="宋体" w:cs="宋体"/>
          <w:b/>
          <w:bCs/>
          <w:color w:val="000000" w:themeColor="text1"/>
          <w:sz w:val="24"/>
          <w:highlight w:val="none"/>
        </w:rPr>
        <w:t xml:space="preserve">请投标人仔细核算单价和数量合计以及总计价格，避免合计错误。</w:t>
      </w:r>
      <w:r>
        <w:rPr>
          <w:color w:val="000000" w:themeColor="text1"/>
          <w:highlight w:val="none"/>
        </w:rPr>
      </w:r>
    </w:p>
    <w:p>
      <w:pPr>
        <w:pStyle w:val="1040"/>
        <w:ind w:firstLine="482"/>
        <w:spacing w:line="360" w:lineRule="auto"/>
        <w:rPr>
          <w:rFonts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六、特别说明</w:t>
      </w:r>
      <w:bookmarkEnd w:id="200"/>
      <w:r>
        <w:rPr>
          <w:color w:val="000000" w:themeColor="text1"/>
          <w:highlight w:val="none"/>
        </w:rPr>
      </w:r>
      <w:bookmarkEnd w:id="201"/>
      <w:r>
        <w:rPr>
          <w:color w:val="000000" w:themeColor="text1"/>
          <w:highlight w:val="none"/>
        </w:rPr>
      </w:r>
      <w:bookmarkEnd w:id="202"/>
      <w:r>
        <w:rPr>
          <w:color w:val="000000" w:themeColor="text1"/>
          <w:highlight w:val="none"/>
        </w:rPr>
      </w:r>
      <w:bookmarkEnd w:id="203"/>
      <w:r>
        <w:rPr>
          <w:color w:val="000000" w:themeColor="text1"/>
          <w:highlight w:val="none"/>
        </w:rPr>
      </w:r>
      <w:bookmarkEnd w:id="204"/>
      <w:r>
        <w:rPr>
          <w:color w:val="000000" w:themeColor="text1"/>
          <w:highlight w:val="none"/>
        </w:rPr>
      </w:r>
      <w:r>
        <w:rPr>
          <w:color w:val="000000" w:themeColor="text1"/>
          <w:highlight w:val="none"/>
        </w:rPr>
      </w:r>
    </w:p>
    <w:p>
      <w:pPr>
        <w:ind w:left="210" w:firstLine="240"/>
        <w:rPr>
          <w:rFonts w:ascii="宋体" w:hAnsi="宋体"/>
          <w:b/>
          <w:color w:val="000000" w:themeColor="text1"/>
          <w:sz w:val="24"/>
          <w:highlight w:val="none"/>
        </w:rPr>
      </w:pPr>
      <w:r>
        <w:rPr>
          <w:rFonts w:hint="eastAsia" w:ascii="宋体" w:hAnsi="宋体" w:cs="宋体"/>
          <w:b/>
          <w:color w:val="000000" w:themeColor="text1"/>
          <w:sz w:val="24"/>
          <w:highlight w:val="none"/>
        </w:rPr>
        <w:t xml:space="preserve">1.加注</w:t>
      </w:r>
      <w:r>
        <w:rPr>
          <w:rFonts w:hint="eastAsia" w:ascii="宋体" w:hAnsi="宋体"/>
          <w:b/>
          <w:color w:val="000000" w:themeColor="text1"/>
          <w:sz w:val="24"/>
          <w:highlight w:val="none"/>
        </w:rPr>
        <w:t xml:space="preserve">★条款不允许负偏离，否则做无效投标处理</w:t>
      </w:r>
      <w:r>
        <w:rPr>
          <w:color w:val="000000" w:themeColor="text1"/>
          <w:highlight w:val="none"/>
        </w:rPr>
      </w:r>
    </w:p>
    <w:p>
      <w:pPr>
        <w:ind w:left="210" w:firstLine="240"/>
        <w:rPr>
          <w:rFonts w:ascii="宋体" w:hAnsi="宋体" w:cs="宋体"/>
          <w:bCs/>
          <w:color w:val="000000" w:themeColor="text1"/>
          <w:sz w:val="24"/>
          <w:highlight w:val="none"/>
        </w:rPr>
      </w:pPr>
      <w:r>
        <w:rPr>
          <w:rFonts w:ascii="宋体" w:hAnsi="宋体" w:cs="宋体"/>
          <w:bCs/>
          <w:color w:val="000000" w:themeColor="text1"/>
          <w:sz w:val="24"/>
          <w:highlight w:val="none"/>
        </w:rPr>
        <w:t xml:space="preserve">2</w:t>
      </w:r>
      <w:r>
        <w:rPr>
          <w:rFonts w:hint="eastAsia" w:ascii="宋体" w:hAnsi="宋体" w:cs="宋体"/>
          <w:bCs/>
          <w:color w:val="000000" w:themeColor="text1"/>
          <w:sz w:val="24"/>
          <w:highlight w:val="none"/>
        </w:rPr>
        <w:t xml:space="preserve">.</w:t>
      </w:r>
      <w:r>
        <w:rPr>
          <w:rFonts w:ascii="宋体" w:hAnsi="宋体" w:cs="宋体"/>
          <w:bCs/>
          <w:color w:val="000000" w:themeColor="text1"/>
          <w:sz w:val="24"/>
          <w:highlight w:val="none"/>
        </w:rPr>
        <w:t xml:space="preserve">采购标的对应的中小企业划分标准所属行业一览表</w:t>
      </w:r>
      <w:r>
        <w:rPr>
          <w:color w:val="000000" w:themeColor="text1"/>
          <w:highlight w:val="none"/>
        </w:rPr>
      </w:r>
    </w:p>
    <w:tbl>
      <w:tblPr>
        <w:tblW w:w="0" w:type="auto"/>
        <w:tblInd w:w="-116" w:type="dxa"/>
        <w:tblLook w:val="04A0" w:firstRow="1" w:lastRow="0" w:firstColumn="1" w:lastColumn="0" w:noHBand="0" w:noVBand="1"/>
      </w:tblPr>
      <w:tblGrid>
        <w:gridCol w:w="1167"/>
        <w:gridCol w:w="3100"/>
        <w:gridCol w:w="412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序号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采购标的</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rPr>
              <w:t xml:space="preserve">对应中小企业划分标准所属行业</w:t>
            </w:r>
            <w:r>
              <w:rPr>
                <w:color w:val="000000" w:themeColor="text1"/>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布草洗涤</w:t>
            </w:r>
            <w:r>
              <w:rPr>
                <w:rFonts w:hint="eastAsia" w:ascii="宋体" w:hAnsi="宋体" w:cs="宋体"/>
                <w:color w:val="000000" w:themeColor="text1"/>
                <w:sz w:val="24"/>
                <w:highlight w:val="none"/>
              </w:rPr>
              <w:t xml:space="preserve">及相关服务</w:t>
            </w:r>
            <w:r>
              <w:rPr>
                <w:rFonts w:hint="eastAsia" w:ascii="宋体" w:hAnsi="宋体" w:cs="宋体"/>
                <w:color w:val="000000" w:themeColor="text1"/>
                <w:sz w:val="24"/>
                <w:highlight w:val="none"/>
              </w:rPr>
              <w:tab/>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t xml:space="preserve">其他未列明行业</w:t>
            </w:r>
            <w:r>
              <w:rPr>
                <w:color w:val="000000" w:themeColor="text1"/>
                <w:highlight w:val="none"/>
              </w:rPr>
            </w:r>
          </w:p>
        </w:tc>
      </w:tr>
    </w:tbl>
    <w:p>
      <w:pPr>
        <w:rPr>
          <w:rFonts w:ascii="宋体" w:hAnsi="宋体" w:cs="宋体"/>
          <w:b/>
          <w:color w:val="000000" w:themeColor="text1"/>
          <w:sz w:val="32"/>
          <w:highlight w:val="none"/>
        </w:rPr>
      </w:pPr>
      <w:r>
        <w:rPr>
          <w:color w:val="000000" w:themeColor="text1"/>
          <w:highlight w:val="none"/>
        </w:rPr>
      </w:r>
      <w:bookmarkStart w:id="205" w:name="_Toc194500888"/>
      <w:r>
        <w:rPr>
          <w:color w:val="000000" w:themeColor="text1"/>
          <w:highlight w:val="none"/>
        </w:rPr>
      </w:r>
      <w:bookmarkStart w:id="206" w:name="_Toc675"/>
      <w:r>
        <w:rPr>
          <w:color w:val="000000" w:themeColor="text1"/>
          <w:highlight w:val="none"/>
        </w:rPr>
      </w:r>
      <w:bookmarkStart w:id="207" w:name="_Toc1170"/>
      <w:r>
        <w:rPr>
          <w:color w:val="000000" w:themeColor="text1"/>
          <w:highlight w:val="none"/>
        </w:rPr>
      </w:r>
      <w:bookmarkStart w:id="208" w:name="_Toc26095"/>
      <w:r>
        <w:rPr>
          <w:color w:val="000000" w:themeColor="text1"/>
          <w:highlight w:val="none"/>
        </w:rPr>
      </w:r>
      <w:bookmarkStart w:id="209" w:name="_Toc15487"/>
      <w:r>
        <w:rPr>
          <w:color w:val="000000" w:themeColor="text1"/>
          <w:highlight w:val="none"/>
        </w:rPr>
      </w:r>
      <w:r>
        <w:rPr>
          <w:color w:val="000000" w:themeColor="text1"/>
          <w:highlight w:val="none"/>
        </w:rPr>
      </w:r>
    </w:p>
    <w:p>
      <w:pPr>
        <w:jc w:val="center"/>
        <w:rPr>
          <w:color w:val="000000" w:themeColor="text1"/>
          <w:highlight w:val="none"/>
        </w:rPr>
        <w:outlineLvl w:val="0"/>
      </w:pPr>
      <w:r>
        <w:rPr>
          <w:rFonts w:ascii="宋体" w:hAnsi="宋体" w:cs="宋体"/>
          <w:b/>
          <w:color w:val="000000" w:themeColor="text1"/>
          <w:sz w:val="32"/>
          <w:highlight w:val="none"/>
        </w:rPr>
        <w:t xml:space="preserve">第五章  评标方法与评标标准</w:t>
      </w:r>
      <w:bookmarkEnd w:id="205"/>
      <w:r>
        <w:rPr>
          <w:color w:val="000000" w:themeColor="text1"/>
          <w:highlight w:val="none"/>
        </w:rPr>
      </w:r>
      <w:bookmarkEnd w:id="206"/>
      <w:r>
        <w:rPr>
          <w:color w:val="000000" w:themeColor="text1"/>
          <w:highlight w:val="none"/>
        </w:rPr>
      </w:r>
      <w:bookmarkEnd w:id="207"/>
      <w:r>
        <w:rPr>
          <w:color w:val="000000" w:themeColor="text1"/>
          <w:highlight w:val="none"/>
        </w:rPr>
      </w:r>
      <w:bookmarkEnd w:id="208"/>
      <w:r>
        <w:rPr>
          <w:color w:val="000000" w:themeColor="text1"/>
          <w:highlight w:val="none"/>
        </w:rPr>
      </w:r>
      <w:bookmarkEnd w:id="209"/>
      <w:r>
        <w:rPr>
          <w:color w:val="000000" w:themeColor="text1"/>
          <w:highlight w:val="none"/>
        </w:rPr>
      </w:r>
      <w:r>
        <w:rPr>
          <w:color w:val="000000" w:themeColor="text1"/>
          <w:highlight w:val="none"/>
        </w:rPr>
      </w:r>
    </w:p>
    <w:p>
      <w:pPr>
        <w:ind w:firstLine="480"/>
        <w:spacing w:before="120" w:after="120"/>
        <w:rPr>
          <w:color w:val="000000" w:themeColor="text1"/>
          <w:highlight w:val="none"/>
        </w:rPr>
      </w:pPr>
      <w:r>
        <w:rPr>
          <w:rFonts w:ascii="宋体" w:hAnsi="宋体" w:cs="宋体"/>
          <w:color w:val="000000" w:themeColor="text1"/>
          <w:sz w:val="24"/>
          <w:highlight w:val="none"/>
        </w:rPr>
        <w:t xml:space="preserve">采用综合评分法的，评标结果按评审后得分由高到低顺序排列。得分相同的，按投标报价由低到高顺序排列。得分且投标报价相同的并列。投标文件满足招标文件全部实质性要求，</w:t>
      </w:r>
      <w:r>
        <w:rPr>
          <w:rFonts w:ascii="宋体" w:hAnsi="宋体" w:cs="宋体"/>
          <w:color w:val="000000" w:themeColor="text1"/>
          <w:sz w:val="24"/>
          <w:highlight w:val="none"/>
        </w:rPr>
        <w:t xml:space="preserve">且按照</w:t>
      </w:r>
      <w:r>
        <w:rPr>
          <w:rFonts w:ascii="宋体" w:hAnsi="宋体" w:cs="宋体"/>
          <w:color w:val="000000" w:themeColor="text1"/>
          <w:sz w:val="24"/>
          <w:highlight w:val="none"/>
        </w:rPr>
        <w:t xml:space="preserve">评审因素的量化指标评审得分最高的投标人为排名第一的中标候选人。本项目选取</w:t>
      </w:r>
      <w:r>
        <w:rPr>
          <w:rFonts w:ascii="Arial" w:hAnsi="Arial" w:eastAsia="Arial" w:cs="Arial"/>
          <w:color w:val="000000" w:themeColor="text1"/>
          <w:sz w:val="24"/>
          <w:highlight w:val="none"/>
        </w:rPr>
        <w:t xml:space="preserve">1</w:t>
      </w:r>
      <w:r>
        <w:rPr>
          <w:rFonts w:ascii="宋体" w:hAnsi="宋体" w:cs="宋体"/>
          <w:color w:val="000000" w:themeColor="text1"/>
          <w:sz w:val="24"/>
          <w:highlight w:val="none"/>
        </w:rPr>
        <w:t xml:space="preserve">名中标候选人。</w:t>
      </w:r>
      <w:r>
        <w:rPr>
          <w:color w:val="000000" w:themeColor="text1"/>
          <w:highlight w:val="none"/>
        </w:rPr>
      </w:r>
    </w:p>
    <w:p>
      <w:pPr>
        <w:ind w:firstLine="480"/>
        <w:spacing w:before="120" w:after="120"/>
        <w:rPr>
          <w:color w:val="000000" w:themeColor="text1"/>
          <w:highlight w:val="none"/>
        </w:rPr>
      </w:pPr>
      <w:r>
        <w:rPr>
          <w:color w:val="000000" w:themeColor="text1"/>
          <w:highlight w:val="none"/>
        </w:rPr>
      </w:r>
      <w:r>
        <w:rPr>
          <w:color w:val="000000" w:themeColor="text1"/>
          <w:highlight w:val="none"/>
        </w:rPr>
      </w:r>
    </w:p>
    <w:p>
      <w:pPr>
        <w:ind w:firstLine="482"/>
        <w:rPr>
          <w:color w:val="000000" w:themeColor="text1"/>
          <w:highlight w:val="none"/>
        </w:rPr>
        <w:outlineLvl w:val="1"/>
      </w:pPr>
      <w:r>
        <w:rPr>
          <w:color w:val="000000" w:themeColor="text1"/>
          <w:highlight w:val="none"/>
        </w:rPr>
      </w:r>
      <w:bookmarkStart w:id="210" w:name="_Toc194500889"/>
      <w:r>
        <w:rPr>
          <w:color w:val="000000" w:themeColor="text1"/>
          <w:highlight w:val="none"/>
        </w:rPr>
      </w:r>
      <w:bookmarkStart w:id="211" w:name="_Toc27458"/>
      <w:r>
        <w:rPr>
          <w:color w:val="000000" w:themeColor="text1"/>
          <w:highlight w:val="none"/>
        </w:rPr>
      </w:r>
      <w:bookmarkStart w:id="212" w:name="_Toc22996"/>
      <w:r>
        <w:rPr>
          <w:color w:val="000000" w:themeColor="text1"/>
          <w:highlight w:val="none"/>
        </w:rPr>
      </w:r>
      <w:bookmarkStart w:id="213" w:name="_Toc6416"/>
      <w:r>
        <w:rPr>
          <w:color w:val="000000" w:themeColor="text1"/>
          <w:highlight w:val="none"/>
        </w:rPr>
      </w:r>
      <w:bookmarkStart w:id="214" w:name="_Toc26336"/>
      <w:r>
        <w:rPr>
          <w:rFonts w:ascii="宋体" w:hAnsi="宋体" w:cs="宋体"/>
          <w:b/>
          <w:color w:val="000000" w:themeColor="text1"/>
          <w:sz w:val="24"/>
          <w:highlight w:val="none"/>
        </w:rPr>
        <w:t xml:space="preserve">政府采购政策功能落实</w:t>
      </w:r>
      <w:bookmarkEnd w:id="210"/>
      <w:r>
        <w:rPr>
          <w:color w:val="000000" w:themeColor="text1"/>
          <w:highlight w:val="none"/>
        </w:rPr>
      </w:r>
      <w:bookmarkEnd w:id="211"/>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1、小微型企业价格扣除</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（1）本项目对小型和微型企业产品给予</w:t>
      </w:r>
      <w:r>
        <w:rPr>
          <w:rFonts w:ascii="宋体" w:hAnsi="宋体" w:cs="宋体"/>
          <w:color w:val="000000" w:themeColor="text1"/>
          <w:sz w:val="24"/>
          <w:highlight w:val="none"/>
          <w:u w:val="single"/>
        </w:rPr>
        <w:t xml:space="preserve">10%</w:t>
      </w:r>
      <w:r>
        <w:rPr>
          <w:rFonts w:ascii="宋体" w:hAnsi="宋体" w:cs="宋体"/>
          <w:color w:val="000000" w:themeColor="text1"/>
          <w:sz w:val="24"/>
          <w:highlight w:val="none"/>
        </w:rPr>
        <w:t xml:space="preserve">的扣除价格，用扣除后的价格参与评审。</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（2）供应商需按照采购文件的要求提供相应的《小微企业声明函》。</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（3）企业标准请参照《关于印发中小企业划型标准规定的通知》（工信部联企业[2011]300号）文件规定自行填写。</w:t>
      </w:r>
      <w:r>
        <w:rPr>
          <w:color w:val="000000" w:themeColor="text1"/>
          <w:highlight w:val="none"/>
        </w:rPr>
      </w:r>
    </w:p>
    <w:p>
      <w:pPr>
        <w:ind w:firstLine="480"/>
        <w:spacing w:before="161"/>
        <w:rPr>
          <w:color w:val="000000" w:themeColor="text1"/>
          <w:highlight w:val="none"/>
        </w:rPr>
      </w:pPr>
      <w:r>
        <w:rPr>
          <w:rFonts w:ascii="宋体" w:hAnsi="宋体" w:cs="宋体"/>
          <w:color w:val="000000" w:themeColor="text1"/>
          <w:sz w:val="24"/>
          <w:highlight w:val="none"/>
        </w:rPr>
        <w:t xml:space="preserve">2、残疾人福利单位价格扣除</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（1）本项目对残疾人福利性单位视同小型、微型企业，给予</w:t>
      </w:r>
      <w:r>
        <w:rPr>
          <w:rFonts w:ascii="宋体" w:hAnsi="宋体" w:cs="宋体"/>
          <w:color w:val="000000" w:themeColor="text1"/>
          <w:sz w:val="24"/>
          <w:highlight w:val="none"/>
          <w:u w:val="single"/>
        </w:rPr>
        <w:t xml:space="preserve">10%</w:t>
      </w:r>
      <w:r>
        <w:rPr>
          <w:rFonts w:ascii="宋体" w:hAnsi="宋体" w:cs="宋体"/>
          <w:color w:val="000000" w:themeColor="text1"/>
          <w:sz w:val="24"/>
          <w:highlight w:val="none"/>
        </w:rPr>
        <w:t xml:space="preserve">的价格扣除，用扣除后的价格参与评审。</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（2）残疾人福利单位需按照采购文件的要求提供《残疾人福利性单位声明函》。</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（3）残疾人福利单位标准请参照《关于促进残疾人就业政府采购政策的通知》（财库〔2017〕141号）。</w:t>
      </w:r>
      <w:r>
        <w:rPr>
          <w:color w:val="000000" w:themeColor="text1"/>
          <w:highlight w:val="none"/>
        </w:rPr>
      </w:r>
    </w:p>
    <w:p>
      <w:pPr>
        <w:ind w:firstLine="480"/>
        <w:spacing w:before="161"/>
        <w:rPr>
          <w:color w:val="000000" w:themeColor="text1"/>
          <w:highlight w:val="none"/>
        </w:rPr>
      </w:pPr>
      <w:r>
        <w:rPr>
          <w:rFonts w:ascii="宋体" w:hAnsi="宋体" w:cs="宋体"/>
          <w:color w:val="000000" w:themeColor="text1"/>
          <w:sz w:val="24"/>
          <w:highlight w:val="none"/>
        </w:rPr>
        <w:t xml:space="preserve">3、监狱和戒毒企业价格扣除</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（1）本项目对监狱和戒毒企业（简称监狱企业）视同小型、微型企业，给予</w:t>
      </w:r>
      <w:r>
        <w:rPr>
          <w:rFonts w:ascii="宋体" w:hAnsi="宋体" w:cs="宋体"/>
          <w:color w:val="000000" w:themeColor="text1"/>
          <w:sz w:val="24"/>
          <w:highlight w:val="none"/>
          <w:u w:val="single"/>
        </w:rPr>
        <w:t xml:space="preserve">10%</w:t>
      </w:r>
      <w:r>
        <w:rPr>
          <w:rFonts w:ascii="宋体" w:hAnsi="宋体" w:cs="宋体"/>
          <w:color w:val="000000" w:themeColor="text1"/>
          <w:sz w:val="24"/>
          <w:highlight w:val="none"/>
        </w:rPr>
        <w:t xml:space="preserve">的价格扣除，用扣除后的价格参与评审。</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（3）监狱企业标准请参照《关于政府采购支持监狱企业发展有关问题的通知》（财库[2014]68号）。</w:t>
      </w:r>
      <w:r>
        <w:rPr>
          <w:color w:val="000000" w:themeColor="text1"/>
          <w:highlight w:val="none"/>
        </w:rPr>
      </w:r>
    </w:p>
    <w:p>
      <w:pPr>
        <w:ind w:firstLine="480"/>
        <w:spacing w:before="161"/>
        <w:rPr>
          <w:color w:val="000000" w:themeColor="text1"/>
          <w:highlight w:val="none"/>
        </w:rPr>
      </w:pPr>
      <w:r>
        <w:rPr>
          <w:rFonts w:ascii="宋体" w:hAnsi="宋体" w:cs="宋体"/>
          <w:color w:val="000000" w:themeColor="text1"/>
          <w:sz w:val="24"/>
          <w:highlight w:val="none"/>
        </w:rPr>
        <w:t xml:space="preserve">4、残疾人福利单位、监狱企业属于小型、微型企业的，不重复享受政策。</w:t>
      </w:r>
      <w:r>
        <w:rPr>
          <w:color w:val="000000" w:themeColor="text1"/>
          <w:highlight w:val="none"/>
        </w:rPr>
      </w:r>
    </w:p>
    <w:p>
      <w:pPr>
        <w:ind w:firstLine="480"/>
        <w:spacing w:before="161"/>
        <w:rPr>
          <w:color w:val="000000" w:themeColor="text1"/>
          <w:highlight w:val="none"/>
        </w:rPr>
      </w:pPr>
      <w:r>
        <w:rPr>
          <w:rFonts w:ascii="宋体" w:hAnsi="宋体" w:cs="宋体"/>
          <w:color w:val="000000" w:themeColor="text1"/>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themeColor="text1"/>
          <w:sz w:val="24"/>
          <w:highlight w:val="none"/>
          <w:u w:val="single"/>
        </w:rPr>
        <w:t xml:space="preserve">4%</w:t>
      </w:r>
      <w:r>
        <w:rPr>
          <w:rFonts w:ascii="宋体" w:hAnsi="宋体" w:cs="宋体"/>
          <w:color w:val="000000" w:themeColor="text1"/>
          <w:sz w:val="24"/>
          <w:highlight w:val="none"/>
        </w:rPr>
        <w:t xml:space="preserve">的价格扣除，用扣除后的价格参与评审。</w:t>
      </w:r>
      <w:r>
        <w:rPr>
          <w:color w:val="000000" w:themeColor="text1"/>
          <w:highlight w:val="none"/>
        </w:rPr>
      </w:r>
    </w:p>
    <w:p>
      <w:pPr>
        <w:ind w:firstLine="480"/>
        <w:spacing w:before="161" w:line="360" w:lineRule="auto"/>
        <w:rPr>
          <w:color w:val="000000" w:themeColor="text1"/>
          <w:highlight w:val="none"/>
        </w:rPr>
      </w:pPr>
      <w:r>
        <w:rPr>
          <w:rFonts w:ascii="宋体" w:hAnsi="宋体" w:cs="宋体"/>
          <w:color w:val="000000" w:themeColor="text1"/>
          <w:sz w:val="24"/>
          <w:highlight w:val="none"/>
        </w:rPr>
        <w:t xml:space="preserve">6、联合体各方均为小型、微型企业（残疾人福利单位、监狱企业）的，联合体享受</w:t>
      </w:r>
      <w:r>
        <w:rPr>
          <w:rFonts w:ascii="宋体" w:hAnsi="宋体" w:cs="宋体"/>
          <w:color w:val="000000" w:themeColor="text1"/>
          <w:sz w:val="24"/>
          <w:highlight w:val="none"/>
          <w:u w:val="single"/>
        </w:rPr>
        <w:t xml:space="preserve">10%</w:t>
      </w:r>
      <w:r>
        <w:rPr>
          <w:rFonts w:ascii="宋体" w:hAnsi="宋体" w:cs="宋体"/>
          <w:color w:val="000000" w:themeColor="text1"/>
          <w:sz w:val="24"/>
          <w:highlight w:val="none"/>
        </w:rPr>
        <w:t xml:space="preserve">价格扣除，用扣除后的价格参与评审。</w:t>
      </w:r>
      <w:r>
        <w:rPr>
          <w:color w:val="000000" w:themeColor="text1"/>
          <w:highlight w:val="none"/>
        </w:rPr>
      </w:r>
    </w:p>
    <w:p>
      <w:pPr>
        <w:spacing w:line="360" w:lineRule="auto"/>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215" w:name="_Toc7136"/>
      <w:r>
        <w:rPr>
          <w:color w:val="000000" w:themeColor="text1"/>
          <w:highlight w:val="none"/>
        </w:rPr>
      </w:r>
      <w:bookmarkStart w:id="216" w:name="_Toc24524"/>
      <w:r>
        <w:rPr>
          <w:color w:val="000000" w:themeColor="text1"/>
          <w:highlight w:val="none"/>
        </w:rPr>
      </w:r>
      <w:bookmarkStart w:id="217" w:name="_Toc194500890"/>
      <w:r>
        <w:rPr>
          <w:color w:val="000000" w:themeColor="text1"/>
          <w:highlight w:val="none"/>
        </w:rPr>
      </w:r>
      <w:bookmarkStart w:id="218" w:name="_Toc21053"/>
      <w:r>
        <w:rPr>
          <w:color w:val="000000" w:themeColor="text1"/>
          <w:highlight w:val="none"/>
        </w:rPr>
      </w:r>
      <w:bookmarkStart w:id="219" w:name="_Toc21141"/>
      <w:r>
        <w:rPr>
          <w:rFonts w:ascii="宋体" w:hAnsi="宋体" w:cs="宋体"/>
          <w:b/>
          <w:color w:val="000000" w:themeColor="text1"/>
          <w:sz w:val="24"/>
          <w:highlight w:val="none"/>
        </w:rPr>
        <w:t xml:space="preserve">符合性审查内容</w:t>
      </w:r>
      <w:bookmarkEnd w:id="215"/>
      <w:r>
        <w:rPr>
          <w:color w:val="000000" w:themeColor="text1"/>
          <w:highlight w:val="none"/>
        </w:rPr>
      </w:r>
      <w:bookmarkEnd w:id="216"/>
      <w:r>
        <w:rPr>
          <w:color w:val="000000" w:themeColor="text1"/>
          <w:highlight w:val="none"/>
        </w:rPr>
      </w:r>
      <w:bookmarkEnd w:id="217"/>
      <w:r>
        <w:rPr>
          <w:color w:val="000000" w:themeColor="text1"/>
          <w:highlight w:val="none"/>
        </w:rPr>
      </w:r>
      <w:bookmarkEnd w:id="218"/>
      <w:r>
        <w:rPr>
          <w:color w:val="000000" w:themeColor="text1"/>
          <w:highlight w:val="none"/>
        </w:rPr>
      </w:r>
      <w:bookmarkEnd w:id="219"/>
      <w:r>
        <w:rPr>
          <w:color w:val="000000" w:themeColor="text1"/>
          <w:highlight w:val="none"/>
        </w:rPr>
      </w:r>
      <w:r>
        <w:rPr>
          <w:color w:val="000000" w:themeColor="text1"/>
          <w:highlight w:val="none"/>
        </w:rPr>
      </w:r>
    </w:p>
    <w:p>
      <w:pP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（在综合评审之前，评标委员会应当对通过资格审查的投标人的投标文件进行符合性审查；投标文件存在下列情况之一的，属于重大偏差，投标文件无效）</w:t>
      </w:r>
      <w:r>
        <w:rPr>
          <w:color w:val="000000" w:themeColor="text1"/>
          <w:highlight w:val="none"/>
        </w:rPr>
      </w:r>
    </w:p>
    <w:p>
      <w:pPr>
        <w:numPr>
          <w:ilvl w:val="0"/>
          <w:numId w:val="5"/>
        </w:numPr>
        <w:ind w:firstLine="482"/>
        <w:jc w:val="left"/>
        <w:rPr>
          <w:rFonts w:ascii="宋体" w:hAnsi="宋体"/>
          <w:color w:val="000000" w:themeColor="text1"/>
          <w:sz w:val="24"/>
          <w:highlight w:val="none"/>
        </w:rPr>
      </w:pPr>
      <w:r>
        <w:rPr>
          <w:rFonts w:hint="eastAsia" w:ascii="宋体" w:hAnsi="宋体"/>
          <w:b/>
          <w:bCs/>
          <w:color w:val="000000" w:themeColor="text1"/>
          <w:sz w:val="24"/>
          <w:highlight w:val="none"/>
        </w:rPr>
        <w:t xml:space="preserve">报价要求：</w:t>
      </w:r>
      <w:r>
        <w:rPr>
          <w:rFonts w:hint="eastAsia" w:ascii="宋体" w:hAnsi="宋体" w:cs="宋体"/>
          <w:iCs/>
          <w:color w:val="000000" w:themeColor="text1"/>
          <w:sz w:val="24"/>
          <w:highlight w:val="none"/>
        </w:rPr>
        <w:t xml:space="preserve">具体要求详见报价表要求。</w:t>
      </w:r>
      <w:r>
        <w:rPr>
          <w:color w:val="000000" w:themeColor="text1"/>
          <w:highlight w:val="none"/>
        </w:rPr>
      </w:r>
    </w:p>
    <w:p>
      <w:pPr>
        <w:ind w:left="420"/>
        <w:jc w:val="lef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numPr>
          <w:ilvl w:val="0"/>
          <w:numId w:val="5"/>
        </w:numPr>
        <w:ind w:firstLine="482"/>
        <w:jc w:val="left"/>
        <w:rPr>
          <w:rFonts w:ascii="宋体" w:hAnsi="宋体"/>
          <w:b/>
          <w:bCs/>
          <w:color w:val="000000" w:themeColor="text1"/>
          <w:sz w:val="24"/>
          <w:highlight w:val="none"/>
        </w:rPr>
      </w:pPr>
      <w:r>
        <w:rPr>
          <w:rFonts w:hint="eastAsia" w:ascii="宋体" w:hAnsi="宋体"/>
          <w:b/>
          <w:bCs/>
          <w:color w:val="000000" w:themeColor="text1"/>
          <w:sz w:val="24"/>
          <w:highlight w:val="none"/>
        </w:rPr>
        <w:t xml:space="preserve">商务要求：</w:t>
      </w:r>
      <w:r>
        <w:rPr>
          <w:color w:val="000000" w:themeColor="text1"/>
          <w:highlight w:val="none"/>
        </w:rPr>
      </w:r>
    </w:p>
    <w:p>
      <w:pPr>
        <w:ind w:firstLine="480"/>
        <w:jc w:val="left"/>
        <w:spacing w:before="120"/>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《第六章投标文件格式》中“投标文件构成”有实质性缺漏的；</w:t>
      </w:r>
      <w:r>
        <w:rPr>
          <w:color w:val="000000" w:themeColor="text1"/>
          <w:highlight w:val="none"/>
        </w:rPr>
      </w:r>
    </w:p>
    <w:p>
      <w:pPr>
        <w:ind w:firstLine="480"/>
        <w:jc w:val="left"/>
        <w:spacing w:before="120"/>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投标函中注明的投标有效期少于招标文件要求；</w:t>
      </w:r>
      <w:r>
        <w:rPr>
          <w:color w:val="000000" w:themeColor="text1"/>
          <w:highlight w:val="none"/>
        </w:rPr>
      </w:r>
    </w:p>
    <w:p>
      <w:pPr>
        <w:ind w:firstLine="480"/>
        <w:jc w:val="left"/>
        <w:spacing w:before="120"/>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出现备选投标方案的；</w:t>
      </w:r>
      <w:r>
        <w:rPr>
          <w:color w:val="000000" w:themeColor="text1"/>
          <w:highlight w:val="none"/>
        </w:rPr>
      </w:r>
    </w:p>
    <w:p>
      <w:pPr>
        <w:ind w:firstLine="480"/>
        <w:jc w:val="left"/>
        <w:spacing w:before="120"/>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4</w:t>
      </w:r>
      <w:r>
        <w:rPr>
          <w:rFonts w:hint="eastAsia" w:ascii="宋体" w:hAnsi="宋体"/>
          <w:color w:val="000000" w:themeColor="text1"/>
          <w:sz w:val="24"/>
          <w:highlight w:val="none"/>
        </w:rPr>
        <w:t xml:space="preserve">出现采购人不能接受的附加条件的；</w:t>
      </w:r>
      <w:r>
        <w:rPr>
          <w:color w:val="000000" w:themeColor="text1"/>
          <w:highlight w:val="none"/>
        </w:rPr>
      </w:r>
    </w:p>
    <w:p>
      <w:pPr>
        <w:ind w:firstLine="480"/>
        <w:jc w:val="left"/>
        <w:spacing w:before="120"/>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投标文件出现法律、法规和招标文件规定的其他无效情形；</w:t>
      </w:r>
      <w:r>
        <w:rPr>
          <w:color w:val="000000" w:themeColor="text1"/>
          <w:highlight w:val="none"/>
        </w:rPr>
      </w:r>
    </w:p>
    <w:p>
      <w:pPr>
        <w:ind w:firstLine="480"/>
        <w:jc w:val="left"/>
        <w:spacing w:before="120"/>
        <w:rPr>
          <w:rFonts w:ascii="宋体" w:hAnsi="宋体"/>
          <w:color w:val="000000" w:themeColor="text1"/>
          <w:sz w:val="24"/>
          <w:highlight w:val="none"/>
        </w:rPr>
      </w:pPr>
      <w:r>
        <w:rPr>
          <w:rFonts w:ascii="宋体" w:hAnsi="宋体"/>
          <w:color w:val="000000" w:themeColor="text1"/>
          <w:sz w:val="24"/>
          <w:highlight w:val="none"/>
        </w:rPr>
        <w:t xml:space="preserve">2.6</w:t>
      </w:r>
      <w:r>
        <w:rPr>
          <w:rFonts w:hint="eastAsia" w:ascii="宋体" w:hAnsi="宋体"/>
          <w:color w:val="000000" w:themeColor="text1"/>
          <w:sz w:val="24"/>
          <w:highlight w:val="none"/>
        </w:rPr>
        <w:t xml:space="preserve">没有按要求提供《南京市政府采购供应商信用记录表暨信用承诺书》。</w:t>
      </w:r>
      <w:r>
        <w:rPr>
          <w:color w:val="000000" w:themeColor="text1"/>
          <w:highlight w:val="none"/>
        </w:rPr>
      </w:r>
    </w:p>
    <w:p>
      <w:pPr>
        <w:ind w:firstLine="480"/>
        <w:jc w:val="left"/>
        <w:spacing w:before="120"/>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numPr>
          <w:ilvl w:val="0"/>
          <w:numId w:val="5"/>
        </w:numPr>
        <w:ind w:firstLine="482"/>
        <w:jc w:val="left"/>
        <w:rPr>
          <w:rFonts w:ascii="宋体" w:hAnsi="宋体"/>
          <w:b/>
          <w:bCs/>
          <w:color w:val="000000" w:themeColor="text1"/>
          <w:sz w:val="24"/>
          <w:highlight w:val="none"/>
        </w:rPr>
      </w:pPr>
      <w:r>
        <w:rPr>
          <w:rFonts w:hint="eastAsia" w:ascii="宋体" w:hAnsi="宋体"/>
          <w:b/>
          <w:bCs/>
          <w:color w:val="000000" w:themeColor="text1"/>
          <w:sz w:val="24"/>
          <w:highlight w:val="none"/>
        </w:rPr>
        <w:t xml:space="preserve">技术要求：</w:t>
      </w:r>
      <w:r>
        <w:rPr>
          <w:color w:val="000000" w:themeColor="text1"/>
          <w:highlight w:val="none"/>
        </w:rPr>
      </w:r>
    </w:p>
    <w:p>
      <w:pPr>
        <w:ind w:firstLine="480"/>
        <w:jc w:val="left"/>
        <w:spacing w:before="120"/>
        <w:rPr>
          <w:rFonts w:ascii="宋体" w:hAnsi="宋体"/>
          <w:color w:val="000000" w:themeColor="text1"/>
          <w:sz w:val="24"/>
          <w:highlight w:val="none"/>
        </w:rPr>
      </w:pPr>
      <w:r>
        <w:rPr>
          <w:rFonts w:ascii="宋体" w:hAnsi="宋体"/>
          <w:color w:val="000000" w:themeColor="text1"/>
          <w:sz w:val="24"/>
          <w:highlight w:val="none"/>
        </w:rPr>
        <w:t xml:space="preserve">3.1</w:t>
      </w:r>
      <w:r>
        <w:rPr>
          <w:rFonts w:hint="eastAsia" w:ascii="宋体" w:hAnsi="宋体"/>
          <w:color w:val="000000" w:themeColor="text1"/>
          <w:sz w:val="24"/>
          <w:highlight w:val="none"/>
        </w:rPr>
        <w:t xml:space="preserve">《技术、商务条款偏离表》中</w:t>
      </w:r>
      <w:r>
        <w:rPr>
          <w:rFonts w:hint="eastAsia" w:ascii="宋体" w:hAnsi="宋体"/>
          <w:color w:val="000000" w:themeColor="text1"/>
          <w:sz w:val="24"/>
          <w:highlight w:val="none"/>
        </w:rPr>
        <w:t xml:space="preserve">★条款</w:t>
      </w:r>
      <w:r>
        <w:rPr>
          <w:rFonts w:hint="eastAsia" w:ascii="宋体" w:hAnsi="宋体"/>
          <w:color w:val="000000" w:themeColor="text1"/>
          <w:sz w:val="24"/>
          <w:highlight w:val="none"/>
        </w:rPr>
        <w:t xml:space="preserve">出现任何负偏离的。</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br w:type="page" w:clear="all"/>
      </w:r>
      <w:r>
        <w:rPr>
          <w:color w:val="000000" w:themeColor="text1"/>
          <w:highlight w:val="none"/>
        </w:rPr>
      </w:r>
    </w:p>
    <w:p>
      <w:pPr>
        <w:ind w:firstLine="482"/>
        <w:spacing w:line="360" w:lineRule="auto"/>
        <w:rPr>
          <w:rFonts w:ascii="宋体" w:hAnsi="宋体" w:cs="宋体"/>
          <w:color w:val="000000" w:themeColor="text1"/>
          <w:highlight w:val="none"/>
        </w:rPr>
        <w:outlineLvl w:val="1"/>
      </w:pPr>
      <w:r>
        <w:rPr>
          <w:color w:val="000000" w:themeColor="text1"/>
          <w:highlight w:val="none"/>
        </w:rPr>
      </w:r>
      <w:bookmarkStart w:id="220" w:name="_Toc194500891"/>
      <w:r>
        <w:rPr>
          <w:color w:val="000000" w:themeColor="text1"/>
          <w:highlight w:val="none"/>
        </w:rPr>
      </w:r>
      <w:bookmarkStart w:id="221" w:name="_Toc10103"/>
      <w:r>
        <w:rPr>
          <w:color w:val="000000" w:themeColor="text1"/>
          <w:highlight w:val="none"/>
        </w:rPr>
      </w:r>
      <w:bookmarkStart w:id="222" w:name="_Toc20891"/>
      <w:r>
        <w:rPr>
          <w:color w:val="000000" w:themeColor="text1"/>
          <w:highlight w:val="none"/>
        </w:rPr>
      </w:r>
      <w:bookmarkStart w:id="223" w:name="_Toc12524"/>
      <w:r>
        <w:rPr>
          <w:color w:val="000000" w:themeColor="text1"/>
          <w:highlight w:val="none"/>
        </w:rPr>
      </w:r>
      <w:bookmarkStart w:id="224" w:name="_Toc7929"/>
      <w:r>
        <w:rPr>
          <w:rFonts w:ascii="宋体" w:hAnsi="宋体" w:cs="宋体"/>
          <w:b/>
          <w:color w:val="000000" w:themeColor="text1"/>
          <w:sz w:val="24"/>
          <w:highlight w:val="none"/>
        </w:rPr>
        <w:t xml:space="preserve">评分方法和评标标准</w:t>
      </w:r>
      <w:bookmarkEnd w:id="220"/>
      <w:r>
        <w:rPr>
          <w:rFonts w:ascii="宋体" w:hAnsi="宋体" w:cs="宋体"/>
          <w:b/>
          <w:color w:val="000000" w:themeColor="text1"/>
          <w:sz w:val="24"/>
          <w:highlight w:val="none"/>
        </w:rPr>
        <w:t xml:space="preserve"> </w:t>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End w:id="224"/>
      <w:r>
        <w:rPr>
          <w:color w:val="000000" w:themeColor="text1"/>
          <w:highlight w:val="none"/>
        </w:rPr>
      </w:r>
      <w:r>
        <w:rPr>
          <w:color w:val="000000" w:themeColor="text1"/>
          <w:highlight w:val="none"/>
        </w:rPr>
      </w:r>
    </w:p>
    <w:tbl>
      <w:tblPr>
        <w:tblW w:w="5062"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07"/>
        <w:gridCol w:w="1167"/>
        <w:gridCol w:w="5850"/>
        <w:gridCol w:w="769"/>
      </w:tblGrid>
      <w:tr>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序号</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评分项目</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jc w:val="cente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评分标准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得分</w:t>
            </w:r>
            <w:r>
              <w:rPr>
                <w:color w:val="000000" w:themeColor="text1"/>
                <w:highlight w:val="none"/>
              </w:rPr>
            </w:r>
          </w:p>
        </w:tc>
      </w:tr>
      <w:tr>
        <w:trPr>
          <w:trHeight w:val="2284"/>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价格分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价格分采用低价优先法计算，即满足招标文件要求且报价最低的供应商报价为评标基准价，其价格分为满分10分，其它投标人的价格</w:t>
            </w:r>
            <w:r>
              <w:rPr>
                <w:rFonts w:hint="eastAsia" w:ascii="宋体" w:hAnsi="宋体" w:cs="宋体"/>
                <w:color w:val="000000" w:themeColor="text1"/>
                <w:sz w:val="24"/>
                <w:highlight w:val="none"/>
              </w:rPr>
              <w:t xml:space="preserve">分统一</w:t>
            </w:r>
            <w:r>
              <w:rPr>
                <w:rFonts w:hint="eastAsia" w:ascii="宋体" w:hAnsi="宋体" w:cs="宋体"/>
                <w:color w:val="000000" w:themeColor="text1"/>
                <w:sz w:val="24"/>
                <w:highlight w:val="none"/>
              </w:rPr>
              <w:t xml:space="preserve">按照以下公式计算：投标报价得分=（评标基准价/该投标人的投标报价）×10分。分值保留小数点后2位。</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b/>
                <w:bCs/>
                <w:color w:val="000000" w:themeColor="text1"/>
                <w:sz w:val="24"/>
                <w:highlight w:val="none"/>
              </w:rPr>
            </w:pPr>
            <w:r>
              <w:rPr>
                <w:rFonts w:hint="eastAsia" w:ascii="宋体" w:hAnsi="宋体" w:cs="宋体"/>
                <w:color w:val="000000" w:themeColor="text1"/>
                <w:sz w:val="24"/>
                <w:highlight w:val="none"/>
              </w:rPr>
              <w:t xml:space="preserve">10分</w:t>
            </w:r>
            <w:r>
              <w:rPr>
                <w:color w:val="000000" w:themeColor="text1"/>
                <w:highlight w:val="none"/>
              </w:rPr>
            </w:r>
          </w:p>
        </w:tc>
      </w:tr>
      <w:tr>
        <w:trPr>
          <w:trHeight w:val="1487"/>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spacing w:line="360" w:lineRule="auto"/>
              <w:rPr>
                <w:rFonts w:ascii="宋体" w:hAnsi="宋体" w:cs="宋体"/>
                <w:bCs/>
                <w:color w:val="000000" w:themeColor="text1"/>
                <w:sz w:val="24"/>
                <w:highlight w:val="none"/>
              </w:rPr>
            </w:pPr>
            <w:r>
              <w:rPr>
                <w:rFonts w:ascii="宋体" w:hAnsi="宋体" w:cs="宋体"/>
                <w:bCs/>
                <w:color w:val="000000" w:themeColor="text1"/>
                <w:sz w:val="24"/>
                <w:highlight w:val="none"/>
              </w:rPr>
            </w:r>
            <w:r>
              <w:rPr>
                <w:color w:val="000000" w:themeColor="text1"/>
                <w:highlight w:val="none"/>
              </w:rPr>
            </w:r>
          </w:p>
          <w:p>
            <w:pPr>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采购需求响应程度</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pStyle w:val="1040"/>
              <w:ind w:firstLine="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完全满足采购文件第四部分采购需求中“</w:t>
            </w:r>
            <w:r>
              <w:rPr>
                <w:rFonts w:hint="eastAsia" w:asciiTheme="minorEastAsia" w:hAnsiTheme="minorEastAsia" w:eastAsiaTheme="minorEastAsia" w:cstheme="minorEastAsia"/>
                <w:b/>
                <w:bCs/>
                <w:color w:val="000000" w:themeColor="text1"/>
                <w:sz w:val="24"/>
                <w:highlight w:val="none"/>
              </w:rPr>
              <w:t xml:space="preserve">三.技术要求”</w:t>
            </w:r>
            <w:r>
              <w:rPr>
                <w:rFonts w:hint="eastAsia" w:ascii="宋体" w:hAnsi="宋体" w:cs="宋体"/>
                <w:color w:val="000000" w:themeColor="text1"/>
                <w:sz w:val="24"/>
                <w:highlight w:val="none"/>
              </w:rPr>
              <w:t xml:space="preserve">得10分，正偏离不加分，有一项</w:t>
            </w:r>
            <w:r>
              <w:rPr>
                <w:rFonts w:hint="eastAsia" w:ascii="宋体" w:hAnsi="宋体" w:cs="宋体"/>
                <w:color w:val="000000" w:themeColor="text1"/>
                <w:sz w:val="24"/>
                <w:highlight w:val="none"/>
              </w:rPr>
              <w:t xml:space="preserve">指标每负偏离</w:t>
            </w:r>
            <w:r>
              <w:rPr>
                <w:rFonts w:hint="eastAsia" w:ascii="宋体" w:hAnsi="宋体" w:cs="宋体"/>
                <w:color w:val="000000" w:themeColor="text1"/>
                <w:sz w:val="24"/>
                <w:highlight w:val="none"/>
              </w:rPr>
              <w:t xml:space="preserve">一项扣1分。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10分</w:t>
            </w:r>
            <w:r>
              <w:rPr>
                <w:color w:val="000000" w:themeColor="text1"/>
                <w:highlight w:val="none"/>
              </w:rPr>
            </w:r>
          </w:p>
        </w:tc>
      </w:tr>
      <w:tr>
        <w:trPr>
          <w:trHeight w:val="1487"/>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样品</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投标人提供4件购买清单中样品（</w:t>
            </w:r>
            <w:r>
              <w:rPr>
                <w:rFonts w:hint="eastAsia" w:ascii="宋体" w:hAnsi="宋体" w:cs="宋体"/>
                <w:b/>
                <w:color w:val="000000" w:themeColor="text1"/>
                <w:sz w:val="24"/>
                <w:highlight w:val="none"/>
              </w:rPr>
              <w:t xml:space="preserve">短袖工作服、短袖护士服、病员衣、床单</w:t>
            </w:r>
            <w:r>
              <w:rPr>
                <w:rFonts w:hint="eastAsia" w:ascii="宋体" w:hAnsi="宋体" w:cs="宋体"/>
                <w:color w:val="000000" w:themeColor="text1"/>
                <w:sz w:val="24"/>
                <w:highlight w:val="none"/>
              </w:rPr>
              <w:t xml:space="preserve">），评委根据面料材质、制作工艺、款式版型、标识印制并结合报价进行综合评分：</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面料手感舒适、走线工整、锁边密实、无跳线/断线等、版型美观合体、标识图案清晰、做工精细的得10分；</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面料手感较好、少量线头、轻微走线不均、版型较合体、略有偏差、标识图案较清晰、做工较精细的得6分；</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面料手感一般、质感差、走线不工整、做工粗糙、版型改动大、标识图案不清晰、做工不精细的得2分；</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未提供样品或样品有缺漏不符合要求的不得分。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w:t>
            </w:r>
            <w:r>
              <w:rPr>
                <w:color w:val="000000" w:themeColor="text1"/>
                <w:highlight w:val="none"/>
              </w:rPr>
            </w:r>
          </w:p>
        </w:tc>
      </w:tr>
      <w:tr>
        <w:trPr>
          <w:trHeight w:val="3407"/>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检测报告</w:t>
            </w:r>
            <w:r>
              <w:rPr>
                <w:color w:val="000000" w:themeColor="text1"/>
                <w:highlight w:val="none"/>
              </w:rPr>
            </w:r>
          </w:p>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提供（2023年1月1日以来）供应商委托第三方检测机构出具的洗涤后产品的检测报告。每提供一份符合要求的检测报告得4分，最高得8分。</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检测报告内容包含微生物指标及质量指标要求。</w:t>
            </w:r>
            <w:r>
              <w:rPr>
                <w:color w:val="000000" w:themeColor="text1"/>
                <w:highlight w:val="none"/>
              </w:rP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微生物指标检测报告包含但不限于菌落总数、大肠菌群、金黄色葡萄球菌等。</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2.质量指标检测报告包含但不限于甲醛含量、耐酸碱色牢度、耐干湿摩擦色牢度、密度及水洗50次后断裂能力及撕破能力等。</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w:t>
            </w:r>
            <w:r>
              <w:rPr>
                <w:color w:val="000000" w:themeColor="text1"/>
                <w:highlight w:val="none"/>
              </w:rPr>
            </w:r>
          </w:p>
        </w:tc>
      </w:tr>
      <w:tr>
        <w:trPr>
          <w:trHeight w:val="494"/>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服务场地与设备设施</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numPr>
                <w:ilvl w:val="0"/>
                <w:numId w:val="6"/>
              </w:numP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服务场地：</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投标人有固定的洗涤场所的得5分（提供房产证明或租赁合同复印件，上述证明材料有效期须涵盖履约期限（如有效期涵盖开标当日但</w:t>
            </w:r>
            <w:r>
              <w:rPr>
                <w:rFonts w:hint="eastAsia" w:ascii="宋体" w:hAnsi="宋体" w:cs="宋体"/>
                <w:color w:val="000000" w:themeColor="text1"/>
                <w:sz w:val="24"/>
                <w:highlight w:val="none"/>
              </w:rPr>
              <w:t xml:space="preserve">不</w:t>
            </w:r>
            <w:r>
              <w:rPr>
                <w:rFonts w:hint="eastAsia" w:ascii="宋体" w:hAnsi="宋体" w:cs="宋体"/>
                <w:color w:val="000000" w:themeColor="text1"/>
                <w:sz w:val="24"/>
                <w:highlight w:val="none"/>
              </w:rPr>
              <w:t xml:space="preserve">涵盖履约期限的，须同时提供承诺书：承诺到期后，可与原出租人续租至与采购人合同履约结束，格式自拟））。</w:t>
            </w:r>
            <w:r>
              <w:rPr>
                <w:color w:val="000000" w:themeColor="text1"/>
                <w:highlight w:val="none"/>
              </w:rPr>
            </w:r>
          </w:p>
          <w:p>
            <w:pPr>
              <w:jc w:val="left"/>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（2）设备设施：</w:t>
            </w:r>
            <w:r>
              <w:rPr>
                <w:color w:val="000000" w:themeColor="text1"/>
                <w:highlight w:val="none"/>
              </w:rPr>
            </w:r>
          </w:p>
          <w:p>
            <w:pPr>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根根据</w:t>
            </w:r>
            <w:r>
              <w:rPr>
                <w:rFonts w:hint="eastAsia" w:ascii="宋体" w:hAnsi="宋体" w:cs="宋体"/>
                <w:color w:val="000000" w:themeColor="text1"/>
                <w:sz w:val="24"/>
                <w:highlight w:val="none"/>
              </w:rPr>
              <w:t xml:space="preserve">采购文件要求，提供投入本项目详细的工具、物资耗材、设备配置情况</w:t>
            </w:r>
            <w:r>
              <w:rPr>
                <w:rFonts w:hint="eastAsia" w:ascii="宋体" w:hAnsi="宋体" w:cs="宋体"/>
                <w:b/>
                <w:bCs/>
                <w:color w:val="000000" w:themeColor="text1"/>
                <w:sz w:val="24"/>
                <w:highlight w:val="none"/>
              </w:rPr>
              <w:t xml:space="preserve">（包括但不仅限于洗涤、烘干、熨烫、折叠等设备，提供详细设备数量，型号）</w:t>
            </w:r>
            <w:r>
              <w:rPr>
                <w:rFonts w:hint="eastAsia" w:ascii="宋体" w:hAnsi="宋体" w:cs="宋体"/>
                <w:color w:val="000000" w:themeColor="text1"/>
                <w:sz w:val="24"/>
                <w:highlight w:val="none"/>
              </w:rPr>
              <w:t xml:space="preserve">等进行打分。</w:t>
            </w:r>
            <w:r>
              <w:rPr>
                <w:color w:val="000000" w:themeColor="text1"/>
                <w:highlight w:val="none"/>
              </w:rPr>
            </w:r>
          </w:p>
          <w:p>
            <w:pPr>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评委根据供应商所投入的设备质量、硬件服务能力的了解，对供应商投入设备情况进行综合评价并评分。</w:t>
            </w:r>
            <w:r>
              <w:rPr>
                <w:color w:val="000000" w:themeColor="text1"/>
                <w:highlight w:val="none"/>
              </w:rPr>
            </w:r>
          </w:p>
          <w:p>
            <w:pPr>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供应商所投设备配置科学、种类齐全，具备良好的硬件服务能力的得5分；</w:t>
            </w:r>
            <w:r>
              <w:rPr>
                <w:color w:val="000000" w:themeColor="text1"/>
                <w:highlight w:val="none"/>
              </w:rPr>
            </w:r>
          </w:p>
          <w:p>
            <w:pPr>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供应商所投设备配置合理性较差、硬件服务能力较一</w:t>
            </w:r>
            <w:r>
              <w:rPr>
                <w:rFonts w:hint="eastAsia" w:ascii="宋体" w:hAnsi="宋体" w:cs="宋体"/>
                <w:color w:val="000000" w:themeColor="text1"/>
                <w:sz w:val="24"/>
                <w:highlight w:val="none"/>
              </w:rPr>
              <w:t xml:space="preserve">般的得3分；</w:t>
            </w:r>
            <w:r>
              <w:rPr>
                <w:color w:val="000000" w:themeColor="text1"/>
                <w:highlight w:val="none"/>
              </w:rPr>
            </w:r>
          </w:p>
          <w:p>
            <w:pPr>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供应商所投设备配置不科学</w:t>
            </w:r>
            <w:r>
              <w:rPr>
                <w:rFonts w:hint="eastAsia" w:ascii="宋体" w:hAnsi="宋体" w:cs="宋体"/>
                <w:color w:val="000000" w:themeColor="text1"/>
                <w:sz w:val="24"/>
                <w:highlight w:val="none"/>
              </w:rPr>
              <w:t xml:space="preserve">科学</w:t>
            </w:r>
            <w:r>
              <w:rPr>
                <w:rFonts w:hint="eastAsia" w:ascii="宋体" w:hAnsi="宋体" w:cs="宋体"/>
                <w:color w:val="000000" w:themeColor="text1"/>
                <w:sz w:val="24"/>
                <w:highlight w:val="none"/>
              </w:rPr>
              <w:t xml:space="preserve">、种类不齐全，硬件服务能力差的得1分；</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未提供不得分。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10分</w:t>
            </w:r>
            <w:r>
              <w:rPr>
                <w:color w:val="000000" w:themeColor="text1"/>
                <w:highlight w:val="none"/>
              </w:rPr>
            </w:r>
          </w:p>
        </w:tc>
      </w:tr>
      <w:tr>
        <w:trPr>
          <w:trHeight w:val="494"/>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运输车辆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供应商拟派本项目的运输车辆，每提供1辆得2分，本项最高得4分。未提供或证明材料提供不全的不得分（1</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提供车辆未遮挡号牌的照片；2</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如为自有车辆须提供车辆购买合同及发票及行驶证，如为租赁车辆须提供行驶证及对应车辆租赁协议，租赁时间须涵盖本项目履约期限，如合同有效期涵盖开标当日但</w:t>
            </w:r>
            <w:r>
              <w:rPr>
                <w:rFonts w:hint="eastAsia" w:ascii="宋体" w:hAnsi="宋体" w:cs="宋体"/>
                <w:color w:val="000000" w:themeColor="text1"/>
                <w:sz w:val="24"/>
                <w:highlight w:val="none"/>
              </w:rPr>
              <w:t xml:space="preserve">不</w:t>
            </w:r>
            <w:r>
              <w:rPr>
                <w:rFonts w:hint="eastAsia" w:ascii="宋体" w:hAnsi="宋体" w:cs="宋体"/>
                <w:color w:val="000000" w:themeColor="text1"/>
                <w:sz w:val="24"/>
                <w:highlight w:val="none"/>
              </w:rPr>
              <w:t xml:space="preserve">涵盖履约期限的，须同时提供承诺书：承诺到期后，可与原出租人续租至与采购人合同履约结束，格式自拟）</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4分</w:t>
            </w:r>
            <w:r>
              <w:rPr>
                <w:color w:val="000000" w:themeColor="text1"/>
                <w:highlight w:val="none"/>
              </w:rPr>
            </w:r>
          </w:p>
        </w:tc>
      </w:tr>
      <w:tr>
        <w:trPr>
          <w:trHeight w:val="97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业绩</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具有2023年1月1日以来（以合同签订时间为准）类似本项目性质</w:t>
            </w:r>
            <w:r>
              <w:rPr>
                <w:rFonts w:hint="eastAsia" w:ascii="宋体" w:hAnsi="宋体" w:cs="宋体"/>
                <w:bCs/>
                <w:color w:val="000000" w:themeColor="text1"/>
                <w:sz w:val="24"/>
                <w:highlight w:val="none"/>
              </w:rPr>
              <w:t xml:space="preserve">（</w:t>
            </w:r>
            <w:r>
              <w:rPr>
                <w:rFonts w:hint="eastAsia" w:ascii="宋体" w:hAnsi="宋体" w:cs="宋体"/>
                <w:bCs/>
                <w:color w:val="000000" w:themeColor="text1"/>
                <w:sz w:val="24"/>
                <w:highlight w:val="none"/>
              </w:rPr>
              <w:t xml:space="preserve">布草洗涤</w:t>
            </w:r>
            <w:r>
              <w:rPr>
                <w:rFonts w:hint="eastAsia" w:ascii="宋体" w:hAnsi="宋体" w:cs="宋体"/>
                <w:bCs/>
                <w:color w:val="000000" w:themeColor="text1"/>
                <w:sz w:val="24"/>
                <w:highlight w:val="none"/>
              </w:rPr>
              <w:t xml:space="preserve">）的服务业绩，</w:t>
            </w:r>
            <w:r>
              <w:rPr>
                <w:rFonts w:hint="eastAsia" w:ascii="宋体" w:hAnsi="宋体" w:cs="宋体"/>
                <w:color w:val="000000" w:themeColor="text1"/>
                <w:sz w:val="24"/>
                <w:highlight w:val="none"/>
              </w:rPr>
              <w:t xml:space="preserve">每一份得3分，最高9分。（提供完整合同复印件，合同须明确显示类似服务内容，购销双方名称、公章，合同内容，签订时间等关键信息必须清晰可见，否则为无效合同；同一单位的业绩不重复计分）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9分</w:t>
            </w:r>
            <w:r>
              <w:rPr>
                <w:color w:val="000000" w:themeColor="text1"/>
                <w:highlight w:val="none"/>
              </w:rPr>
            </w:r>
          </w:p>
        </w:tc>
      </w:tr>
      <w:tr>
        <w:trPr>
          <w:trHeight w:val="97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满意</w:t>
            </w:r>
            <w:r>
              <w:rPr>
                <w:rFonts w:hint="eastAsia" w:ascii="宋体" w:hAnsi="宋体" w:cs="宋体"/>
                <w:color w:val="000000" w:themeColor="text1"/>
                <w:sz w:val="24"/>
                <w:highlight w:val="none"/>
              </w:rPr>
              <w:t xml:space="preserve">度证明</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供应商有2023年1月1日以来，被服务的单位对其服务满意证明材料的，有一个得2分，最高得6分。</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须提供用户单位对供应</w:t>
            </w:r>
            <w:r>
              <w:rPr>
                <w:rFonts w:hint="eastAsia" w:ascii="宋体" w:hAnsi="宋体" w:cs="宋体"/>
                <w:color w:val="000000" w:themeColor="text1"/>
                <w:sz w:val="24"/>
                <w:highlight w:val="none"/>
              </w:rPr>
              <w:t xml:space="preserve">商服务</w:t>
            </w:r>
            <w:r>
              <w:rPr>
                <w:rFonts w:hint="eastAsia" w:ascii="宋体" w:hAnsi="宋体" w:cs="宋体"/>
                <w:color w:val="000000" w:themeColor="text1"/>
                <w:sz w:val="24"/>
                <w:highlight w:val="none"/>
              </w:rPr>
              <w:t xml:space="preserve">质量评价为优或满意的评价材料，且须有用户单位或用户单位管理或部门盖章，且必须与提供的合同相对应；</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（并注明业主联系方式以便核实，同一单位的证明不重复计分）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6分</w:t>
            </w:r>
            <w:r>
              <w:rPr>
                <w:color w:val="000000" w:themeColor="text1"/>
                <w:highlight w:val="none"/>
              </w:rPr>
            </w:r>
          </w:p>
        </w:tc>
      </w:tr>
      <w:tr>
        <w:trPr>
          <w:trHeight w:val="97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感</w:t>
            </w:r>
            <w:r>
              <w:rPr>
                <w:rFonts w:hint="eastAsia" w:ascii="宋体" w:hAnsi="宋体" w:cs="宋体"/>
                <w:bCs/>
                <w:color w:val="000000" w:themeColor="text1"/>
                <w:sz w:val="24"/>
                <w:highlight w:val="none"/>
              </w:rPr>
              <w:t xml:space="preserve">控专职人员</w:t>
            </w:r>
            <w:r>
              <w:rPr>
                <w:color w:val="000000" w:themeColor="text1"/>
                <w:highlight w:val="none"/>
              </w:rPr>
            </w:r>
          </w:p>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bCs/>
                <w:color w:val="000000" w:themeColor="text1"/>
                <w:sz w:val="24"/>
                <w:highlight w:val="none"/>
              </w:rPr>
              <w:t xml:space="preserve">投标人设有感染质量管理岗位，有</w:t>
            </w:r>
            <w:r>
              <w:rPr>
                <w:rFonts w:hint="eastAsia" w:ascii="宋体" w:hAnsi="宋体" w:cs="宋体"/>
                <w:bCs/>
                <w:color w:val="000000" w:themeColor="text1"/>
                <w:sz w:val="24"/>
                <w:highlight w:val="none"/>
              </w:rPr>
              <w:t xml:space="preserve">专职感控技术人员</w:t>
            </w:r>
            <w:r>
              <w:rPr>
                <w:rFonts w:hint="eastAsia" w:ascii="宋体" w:hAnsi="宋体" w:cs="宋体"/>
                <w:bCs/>
                <w:color w:val="000000" w:themeColor="text1"/>
                <w:sz w:val="24"/>
                <w:highlight w:val="none"/>
              </w:rPr>
              <w:t xml:space="preserve">（持有专职人员上岗证），需提供</w:t>
            </w:r>
            <w:r>
              <w:rPr>
                <w:rFonts w:hint="eastAsia" w:ascii="宋体" w:hAnsi="宋体" w:cs="宋体"/>
                <w:bCs/>
                <w:color w:val="000000" w:themeColor="text1"/>
                <w:sz w:val="24"/>
                <w:highlight w:val="none"/>
              </w:rPr>
              <w:t xml:space="preserve">专职感控人员</w:t>
            </w:r>
            <w:r>
              <w:rPr>
                <w:rFonts w:hint="eastAsia" w:ascii="宋体" w:hAnsi="宋体" w:cs="宋体"/>
                <w:bCs/>
                <w:color w:val="000000" w:themeColor="text1"/>
                <w:sz w:val="24"/>
                <w:highlight w:val="none"/>
              </w:rPr>
              <w:t xml:space="preserve">的工作记录或劳动合同或服务协议（三者选其一提供）、身份证复印件、从业证明等相关证明材料（备注：从业证明等相关证明</w:t>
            </w:r>
            <w:r>
              <w:rPr>
                <w:rFonts w:hint="eastAsia" w:ascii="宋体" w:hAnsi="宋体" w:cs="宋体"/>
                <w:bCs/>
                <w:color w:val="000000" w:themeColor="text1"/>
                <w:sz w:val="24"/>
                <w:highlight w:val="none"/>
              </w:rPr>
              <w:t xml:space="preserve">材料需能反映</w:t>
            </w:r>
            <w:r>
              <w:rPr>
                <w:rFonts w:hint="eastAsia" w:ascii="宋体" w:hAnsi="宋体" w:cs="宋体"/>
                <w:bCs/>
                <w:color w:val="000000" w:themeColor="text1"/>
                <w:sz w:val="24"/>
                <w:highlight w:val="none"/>
              </w:rPr>
              <w:t xml:space="preserve">出上述要求），有得3分，未提供或未按要求提供或未能体现上述内容的不得分。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3分</w:t>
            </w:r>
            <w:r>
              <w:rPr>
                <w:color w:val="000000" w:themeColor="text1"/>
                <w:highlight w:val="none"/>
              </w:rPr>
            </w:r>
          </w:p>
        </w:tc>
      </w:tr>
      <w:tr>
        <w:trPr>
          <w:trHeight w:val="97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项目实施方案</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供应商根据本项目提供实施方案，包括但不限于租赁洗涤方案、整体实施方案等。</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内容表述清晰全面，针对性强，措施合理科学，计划安排清晰高效，操作性强的得5分；</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方案表述合理，措施有效，计划安排合理，可行性满足需求的得3分；</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方案表述不全面，措施不合理，计划安排和可行性较差的得1分；</w:t>
            </w:r>
            <w:r>
              <w:rPr>
                <w:color w:val="000000" w:themeColor="text1"/>
                <w:highlight w:val="none"/>
              </w:rPr>
            </w:r>
          </w:p>
          <w:p>
            <w:pPr>
              <w:spacing w:line="360" w:lineRule="auto"/>
              <w:rPr>
                <w:rFonts w:ascii="宋体" w:hAnsi="宋体" w:cs="宋体"/>
                <w:b/>
                <w:bCs/>
                <w:color w:val="000000" w:themeColor="text1"/>
                <w:sz w:val="24"/>
                <w:highlight w:val="none"/>
              </w:rPr>
            </w:pPr>
            <w:r>
              <w:rPr>
                <w:rFonts w:hint="eastAsia" w:ascii="宋体" w:hAnsi="宋体" w:cs="宋体"/>
                <w:color w:val="000000" w:themeColor="text1"/>
                <w:sz w:val="24"/>
                <w:highlight w:val="none"/>
              </w:rPr>
              <w:t xml:space="preserve">其他或没有内容不得分。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5分</w:t>
            </w:r>
            <w:r>
              <w:rPr>
                <w:color w:val="000000" w:themeColor="text1"/>
                <w:highlight w:val="none"/>
              </w:rPr>
            </w:r>
          </w:p>
        </w:tc>
      </w:tr>
      <w:tr>
        <w:trPr>
          <w:trHeight w:val="97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人员配备方案</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供应商根据本项目提供人员配备方案包括但不限于人员分工与职责划分，工作安排，行为标准等管理措施，考核体系及奖罚机制等。</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人员分工合理、职责划分明确，人员专业能力强，工作安排科学合理、考核、奖罚机制完善有效的得5分；</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人员分工和职责划分满足需求，人员专业能力满足需求，工作安排合理、考核、奖罚机制有效的得3分；</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人员分工和职责划分模糊混乱，人员专业能力不强，</w:t>
            </w:r>
            <w:r>
              <w:rPr>
                <w:rFonts w:hint="eastAsia" w:ascii="宋体" w:hAnsi="宋体" w:cs="宋体"/>
                <w:color w:val="000000" w:themeColor="text1"/>
                <w:sz w:val="24"/>
                <w:highlight w:val="none"/>
              </w:rPr>
              <w:t xml:space="preserve">工作安排不全面、考核、奖罚机制无效的得1分；</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其他或没有内容不得分。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5分</w:t>
            </w:r>
            <w:r>
              <w:rPr>
                <w:color w:val="000000" w:themeColor="text1"/>
                <w:highlight w:val="none"/>
              </w:rPr>
            </w:r>
          </w:p>
        </w:tc>
      </w:tr>
      <w:tr>
        <w:trPr>
          <w:trHeight w:val="97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进度计划及保障措施方案</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供应商根据本项目提供的进度计划及保障措施方案进行打分：进度计划编制全面完善、计划清晰、可行，保证措施高效，控制措施得力、进度的管控措施科学高效得5分；</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进度计划编制合理、计划满足需求，保证措施可靠，控制措施有效、进度的管控措施符合项目实际情况的得3分；</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进度计划编制模糊不全，可行性较差，保证措施较差，控制措施不合理、进度的管控措施无法满足全部需求的得1分；</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其他或没有内容不得分。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5分</w:t>
            </w:r>
            <w:r>
              <w:rPr>
                <w:color w:val="000000" w:themeColor="text1"/>
                <w:highlight w:val="none"/>
              </w:rPr>
            </w:r>
          </w:p>
        </w:tc>
      </w:tr>
      <w:tr>
        <w:trPr>
          <w:trHeight w:val="97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质量控制措施方案</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供应商根据投标人针对本项目提供的质量保障措施（针对预洗、主洗、漂洗、脱水、烘干、熨烫、折叠、包装八个环节）的科学合理性，完备性等进行打分。</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对可能产生的质量问题分析归纳条理清楚，采取的质量保障措施具体、有效且优于采购需求的，得5分；</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对可能产生的质量问题分析</w:t>
            </w:r>
            <w:r>
              <w:rPr>
                <w:rFonts w:hint="eastAsia" w:ascii="宋体" w:hAnsi="宋体" w:cs="宋体"/>
                <w:color w:val="000000" w:themeColor="text1"/>
                <w:sz w:val="24"/>
                <w:highlight w:val="none"/>
              </w:rPr>
              <w:t xml:space="preserve">归纳较</w:t>
            </w:r>
            <w:r>
              <w:rPr>
                <w:rFonts w:hint="eastAsia" w:ascii="宋体" w:hAnsi="宋体" w:cs="宋体"/>
                <w:color w:val="000000" w:themeColor="text1"/>
                <w:sz w:val="24"/>
                <w:highlight w:val="none"/>
              </w:rPr>
              <w:t xml:space="preserve">详细、质量保证措施较完整，能够满足本项目采购需求内容的，得3分；</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对可能产生的质量问题分析归纳不详细或缺项，措施有欠缺但不影响实质性质量保障、承诺经过后期优化可实现质量保障要求的，得1分；</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其他或没有内容不得分。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5分</w:t>
            </w:r>
            <w:r>
              <w:rPr>
                <w:color w:val="000000" w:themeColor="text1"/>
                <w:highlight w:val="none"/>
              </w:rPr>
            </w:r>
          </w:p>
        </w:tc>
      </w:tr>
      <w:tr>
        <w:trPr>
          <w:trHeight w:val="494"/>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应急方案</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供应商根据本项目提供应急方案，包括但不限于应急方案及措施</w:t>
            </w:r>
            <w:r>
              <w:rPr>
                <w:rFonts w:hint="eastAsia" w:ascii="宋体" w:hAnsi="宋体" w:cs="宋体"/>
                <w:color w:val="000000" w:themeColor="text1"/>
                <w:sz w:val="24"/>
                <w:highlight w:val="none"/>
              </w:rPr>
              <w:t xml:space="preserve">（针对可能发</w:t>
            </w:r>
            <w:r>
              <w:rPr>
                <w:rFonts w:hint="eastAsia" w:ascii="宋体" w:hAnsi="宋体" w:cs="宋体"/>
                <w:color w:val="000000" w:themeColor="text1"/>
                <w:sz w:val="24"/>
                <w:highlight w:val="none"/>
              </w:rPr>
              <w:t xml:space="preserve">生的疫情暴发、院内设备故障或水电气故障、重大活动、临时检查、院内需求突变和投诉事件处理等），应急人员安排、应急预案，应明确应急响应时间和应急人员（单位）的联系方式等。</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应急方案及措施考虑周全，应对科学合理，应急人员安排精确完备，应急响应迅速的得5分；</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应急方案及措施满足需求，应急人员安排明确，应急响应速度较快的得3分；</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应急方案及措施笼统模糊，应急人员安排不当，应急响应速度慢的得1分；</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其他或没有内容不得分。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5分</w:t>
            </w:r>
            <w:r>
              <w:rPr>
                <w:color w:val="000000" w:themeColor="text1"/>
                <w:highlight w:val="none"/>
              </w:rPr>
            </w:r>
          </w:p>
        </w:tc>
      </w:tr>
      <w:tr>
        <w:trPr>
          <w:trHeight w:val="494"/>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信息化  服务能力</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供应商具有信息化管理的相关专业能力，供应商需配置</w:t>
            </w:r>
            <w:r>
              <w:rPr>
                <w:rFonts w:hint="eastAsia" w:ascii="宋体" w:hAnsi="宋体" w:cs="宋体"/>
                <w:bCs/>
                <w:color w:val="000000" w:themeColor="text1"/>
                <w:sz w:val="24"/>
                <w:highlight w:val="none"/>
              </w:rPr>
              <w:t xml:space="preserve">洗涤分拣管理相关信息管理系统软件</w:t>
            </w:r>
            <w:r>
              <w:rPr>
                <w:rFonts w:hint="eastAsia" w:ascii="宋体" w:hAnsi="宋体" w:cs="宋体"/>
                <w:color w:val="000000" w:themeColor="text1"/>
                <w:sz w:val="24"/>
                <w:highlight w:val="none"/>
              </w:rPr>
              <w:t xml:space="preserve">。提供投标人所使用的信息管理系统软件下列操作、功能操作截图，并提供相应功能描述。由评委评议是否具备对应的功能：</w:t>
            </w:r>
            <w:r>
              <w:rPr>
                <w:color w:val="000000" w:themeColor="text1"/>
                <w:highlight w:val="none"/>
              </w:rPr>
            </w:r>
          </w:p>
          <w:p>
            <w:pPr>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（1）回收电子信息记录功能、（2）分拣电子信息记录功能、（3）配货电子信息记录功能、（4）发放过程电子信息记录功能、（5）查询单件织物的流转和洗涤次数追溯电子信息记录功能。</w:t>
            </w:r>
            <w:r>
              <w:rPr>
                <w:color w:val="000000" w:themeColor="text1"/>
                <w:highlight w:val="none"/>
              </w:rP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全部具备得5分。每缺少一个功能扣1分</w:t>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5分</w:t>
            </w:r>
            <w:r>
              <w:rPr>
                <w:color w:val="000000" w:themeColor="text1"/>
                <w:highlight w:val="none"/>
              </w:rPr>
            </w:r>
          </w:p>
        </w:tc>
      </w:tr>
    </w:tbl>
    <w:p>
      <w:pPr>
        <w:rPr>
          <w:color w:val="000000" w:themeColor="text1"/>
          <w:szCs w:val="22"/>
          <w:highlight w:val="none"/>
        </w:rPr>
      </w:pPr>
      <w:r>
        <w:rPr>
          <w:color w:val="000000" w:themeColor="text1"/>
          <w:szCs w:val="22"/>
          <w:highlight w:val="none"/>
        </w:rPr>
      </w:r>
      <w:r>
        <w:rPr>
          <w:color w:val="000000" w:themeColor="text1"/>
          <w:highlight w:val="none"/>
        </w:rPr>
      </w:r>
    </w:p>
    <w:p>
      <w:pPr>
        <w:spacing w:before="120" w:line="360" w:lineRule="auto"/>
        <w:rPr>
          <w:rFonts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rPr>
        <w:t xml:space="preserve">样品要求：</w:t>
      </w:r>
      <w:r>
        <w:rPr>
          <w:color w:val="000000" w:themeColor="text1"/>
          <w:highlight w:val="none"/>
        </w:rPr>
      </w:r>
    </w:p>
    <w:p>
      <w:pPr>
        <w:spacing w:before="120"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1.各投标人必须在投标文件递交截止时间前将</w:t>
      </w:r>
      <w:bookmarkStart w:id="225" w:name="OLE_LINK2"/>
      <w:r>
        <w:rPr>
          <w:rFonts w:hint="eastAsia" w:asciiTheme="minorEastAsia" w:hAnsiTheme="minorEastAsia" w:eastAsiaTheme="minorEastAsia" w:cstheme="minorEastAsia"/>
          <w:color w:val="000000" w:themeColor="text1"/>
          <w:sz w:val="24"/>
          <w:highlight w:val="none"/>
        </w:rPr>
        <w:t xml:space="preserve">样品（</w:t>
      </w:r>
      <w:r>
        <w:rPr>
          <w:rFonts w:hint="eastAsia" w:asciiTheme="minorEastAsia" w:hAnsiTheme="minorEastAsia" w:eastAsiaTheme="minorEastAsia" w:cstheme="minorEastAsia"/>
          <w:b/>
          <w:bCs/>
          <w:color w:val="000000" w:themeColor="text1"/>
          <w:sz w:val="24"/>
          <w:highlight w:val="none"/>
        </w:rPr>
        <w:t xml:space="preserve">短袖工作服、短袖护士服、病员衣、床单</w:t>
      </w:r>
      <w:r>
        <w:rPr>
          <w:rFonts w:hint="eastAsia" w:asciiTheme="minorEastAsia" w:hAnsiTheme="minorEastAsia" w:eastAsiaTheme="minorEastAsia" w:cstheme="minorEastAsia"/>
          <w:color w:val="000000" w:themeColor="text1"/>
          <w:sz w:val="24"/>
          <w:highlight w:val="none"/>
        </w:rPr>
        <w:t xml:space="preserve">）递交至南京市雨花台区软件大道21号苏豪集团（北园）C座6楼617室，联系电话：025-52875936（吴志叶）</w:t>
      </w:r>
      <w:bookmarkEnd w:id="225"/>
      <w:r>
        <w:rPr>
          <w:rFonts w:hint="eastAsia" w:asciiTheme="minorEastAsia" w:hAnsiTheme="minorEastAsia" w:eastAsiaTheme="minorEastAsia" w:cstheme="minorEastAsia"/>
          <w:color w:val="000000" w:themeColor="text1"/>
          <w:sz w:val="24"/>
          <w:highlight w:val="none"/>
        </w:rPr>
        <w:t xml:space="preserve">，由接收人统一封存。所有样品应密封提交，并以A</w:t>
      </w:r>
      <w:r>
        <w:rPr>
          <w:rFonts w:asciiTheme="minorEastAsia" w:hAnsiTheme="minorEastAsia" w:eastAsiaTheme="minorEastAsia" w:cstheme="minorEastAsia"/>
          <w:color w:val="000000" w:themeColor="text1"/>
          <w:sz w:val="24"/>
          <w:highlight w:val="none"/>
        </w:rPr>
        <w:t xml:space="preserve">4</w:t>
      </w:r>
      <w:r>
        <w:rPr>
          <w:rFonts w:hint="eastAsia" w:asciiTheme="minorEastAsia" w:hAnsiTheme="minorEastAsia" w:eastAsiaTheme="minorEastAsia" w:cstheme="minorEastAsia"/>
          <w:color w:val="000000" w:themeColor="text1"/>
          <w:sz w:val="24"/>
          <w:highlight w:val="none"/>
        </w:rPr>
        <w:t xml:space="preserve">纸打印投标人名称一并密封在包装内。未在规定时间前密封送达样品的或有缺漏的，按照《第五章 评标方法与评标标准》中规定，相应样品评分项不得分。样品本身体现出投标人名称、标志、标记等相关信息的，应进行遮盖确保无外露，否则作无效投标处理。</w:t>
      </w:r>
      <w:r>
        <w:rPr>
          <w:color w:val="000000" w:themeColor="text1"/>
          <w:highlight w:val="none"/>
        </w:rPr>
      </w:r>
    </w:p>
    <w:p>
      <w:pPr>
        <w:spacing w:before="120"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 投标样品要求：投标人根据本项目要求递交样品，样品所有费用由投标人自行承担。</w:t>
      </w:r>
      <w:r>
        <w:rPr>
          <w:color w:val="000000" w:themeColor="text1"/>
          <w:highlight w:val="none"/>
        </w:rPr>
      </w:r>
    </w:p>
    <w:p>
      <w:pPr>
        <w:spacing w:before="120"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3.推荐为中标候选人第一名的样品由采购人封存，将作为项目实施全过程监督检验的依据，其余投标人的样品请在中标公告发布后3日内自行联系代理机构领回，未按时领回的由采购人或代理机构自行处理。</w:t>
      </w:r>
      <w:r>
        <w:rPr>
          <w:color w:val="000000" w:themeColor="text1"/>
          <w:highlight w:val="none"/>
        </w:rPr>
      </w:r>
    </w:p>
    <w:p>
      <w:pPr>
        <w:spacing w:before="120"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4.样品在评审过程中可能存在受到破坏性暴露的情况，采购人、采购代理机构及评委均不保证样品保持原样。</w:t>
      </w:r>
      <w:r>
        <w:rPr>
          <w:color w:val="000000" w:themeColor="text1"/>
          <w:highlight w:val="none"/>
        </w:rPr>
      </w:r>
    </w:p>
    <w:p>
      <w:pPr>
        <w:jc w:val="center"/>
        <w:rPr>
          <w:rFonts w:ascii="宋体" w:hAnsi="宋体" w:cs="宋体"/>
          <w:b/>
          <w:color w:val="000000" w:themeColor="text1"/>
          <w:sz w:val="32"/>
          <w:highlight w:val="none"/>
        </w:rPr>
        <w:outlineLvl w:val="0"/>
      </w:pPr>
      <w:r>
        <w:rPr>
          <w:rFonts w:hint="eastAsia"/>
          <w:color w:val="000000" w:themeColor="text1"/>
          <w:szCs w:val="22"/>
          <w:highlight w:val="none"/>
        </w:rPr>
        <w:br w:type="page" w:clear="all"/>
      </w:r>
      <w:bookmarkStart w:id="226" w:name="_Toc29985"/>
      <w:r>
        <w:rPr>
          <w:color w:val="000000" w:themeColor="text1"/>
          <w:highlight w:val="none"/>
        </w:rPr>
      </w:r>
      <w:bookmarkStart w:id="227" w:name="_Toc7507"/>
      <w:r>
        <w:rPr>
          <w:color w:val="000000" w:themeColor="text1"/>
          <w:highlight w:val="none"/>
        </w:rPr>
      </w:r>
      <w:bookmarkStart w:id="228" w:name="_Toc17279"/>
      <w:r>
        <w:rPr>
          <w:color w:val="000000" w:themeColor="text1"/>
          <w:highlight w:val="none"/>
        </w:rPr>
      </w:r>
      <w:bookmarkStart w:id="229" w:name="_Toc194500892"/>
      <w:r>
        <w:rPr>
          <w:color w:val="000000" w:themeColor="text1"/>
          <w:highlight w:val="none"/>
        </w:rPr>
      </w:r>
      <w:bookmarkStart w:id="230" w:name="_Toc32166"/>
      <w:r>
        <w:rPr>
          <w:rFonts w:ascii="宋体" w:hAnsi="宋体" w:cs="宋体"/>
          <w:b/>
          <w:color w:val="000000" w:themeColor="text1"/>
          <w:sz w:val="32"/>
          <w:highlight w:val="none"/>
        </w:rPr>
        <w:t xml:space="preserve">第六章  投标文件格式</w:t>
      </w:r>
      <w:bookmarkEnd w:id="226"/>
      <w:r>
        <w:rPr>
          <w:color w:val="000000" w:themeColor="text1"/>
          <w:highlight w:val="none"/>
        </w:rPr>
      </w:r>
      <w:bookmarkEnd w:id="227"/>
      <w:r>
        <w:rPr>
          <w:color w:val="000000" w:themeColor="text1"/>
          <w:highlight w:val="none"/>
        </w:rPr>
      </w:r>
      <w:bookmarkEnd w:id="228"/>
      <w:r>
        <w:rPr>
          <w:color w:val="000000" w:themeColor="text1"/>
          <w:highlight w:val="none"/>
        </w:rPr>
      </w:r>
      <w:bookmarkEnd w:id="229"/>
      <w:r>
        <w:rPr>
          <w:color w:val="000000" w:themeColor="text1"/>
          <w:highlight w:val="none"/>
        </w:rPr>
      </w:r>
      <w:bookmarkEnd w:id="230"/>
      <w:r>
        <w:rPr>
          <w:color w:val="000000" w:themeColor="text1"/>
          <w:highlight w:val="none"/>
        </w:rPr>
      </w:r>
      <w:r>
        <w:rPr>
          <w:color w:val="000000" w:themeColor="text1"/>
          <w:highlight w:val="none"/>
        </w:rPr>
      </w:r>
    </w:p>
    <w:p>
      <w:pPr>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72"/>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96"/>
          <w:highlight w:val="none"/>
        </w:rPr>
        <w:t xml:space="preserve">投  标  文  件</w:t>
      </w:r>
      <w:r>
        <w:rPr>
          <w:color w:val="000000" w:themeColor="text1"/>
          <w:highlight w:val="none"/>
        </w:rPr>
      </w:r>
    </w:p>
    <w:p>
      <w:pPr>
        <w:jc w:val="center"/>
        <w:rPr>
          <w:color w:val="000000" w:themeColor="text1"/>
          <w:highlight w:val="none"/>
        </w:rPr>
      </w:pPr>
      <w:r>
        <w:rPr>
          <w:rFonts w:ascii="宋体" w:hAnsi="宋体" w:cs="宋体"/>
          <w:b/>
          <w:color w:val="000000" w:themeColor="text1"/>
          <w:sz w:val="72"/>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72"/>
          <w:highlight w:val="none"/>
        </w:rPr>
        <w:t xml:space="preserve"> </w:t>
      </w:r>
      <w:r>
        <w:rPr>
          <w:color w:val="000000" w:themeColor="text1"/>
          <w:highlight w:val="none"/>
        </w:rPr>
      </w:r>
    </w:p>
    <w:tbl>
      <w:tblPr>
        <w:tblW w:w="0" w:type="auto"/>
        <w:tblInd w:w="-108" w:type="dxa"/>
        <w:tblLook w:val="04A0" w:firstRow="1" w:lastRow="0" w:firstColumn="1" w:lastColumn="0" w:noHBand="0" w:noVBand="1"/>
      </w:tblPr>
      <w:tblGrid>
        <w:gridCol w:w="2829"/>
        <w:gridCol w:w="5579"/>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2"/>
                <w:highlight w:val="none"/>
                <w:lang w:eastAsia="en-US"/>
              </w:rPr>
              <w:t xml:space="preserve">项目名称：</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color w:val="000000" w:themeColor="text1"/>
                <w:highlight w:val="none"/>
              </w:rPr>
            </w:pPr>
            <w:r>
              <w:rPr>
                <w:rFonts w:hint="eastAsia" w:ascii="宋体" w:hAnsi="宋体" w:cs="宋体"/>
                <w:b/>
                <w:color w:val="000000" w:themeColor="text1"/>
                <w:sz w:val="32"/>
                <w:highlight w:val="none"/>
              </w:rPr>
              <w:t xml:space="preserve">南京市</w:t>
            </w:r>
            <w:r>
              <w:rPr>
                <w:rFonts w:hint="eastAsia" w:ascii="宋体" w:hAnsi="宋体" w:cs="宋体"/>
                <w:b/>
                <w:color w:val="000000" w:themeColor="text1"/>
                <w:sz w:val="32"/>
                <w:highlight w:val="none"/>
              </w:rPr>
              <w:t xml:space="preserve">儿童医院布草</w:t>
            </w:r>
            <w:r>
              <w:rPr>
                <w:rFonts w:hint="eastAsia" w:ascii="宋体" w:hAnsi="宋体" w:cs="宋体"/>
                <w:b/>
                <w:color w:val="000000" w:themeColor="text1"/>
                <w:sz w:val="32"/>
                <w:highlight w:val="none"/>
              </w:rPr>
              <w:t xml:space="preserve">洗涤及相关服务采购项目</w:t>
            </w:r>
            <w:r>
              <w:rPr>
                <w:color w:val="000000" w:themeColor="text1"/>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2"/>
                <w:highlight w:val="none"/>
                <w:lang w:eastAsia="en-US"/>
              </w:rPr>
              <w:t xml:space="preserve">项目编号：</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color w:val="000000" w:themeColor="text1"/>
                <w:highlight w:val="none"/>
              </w:rPr>
            </w:pPr>
            <w:r>
              <w:rPr>
                <w:rFonts w:hint="eastAsia" w:ascii="宋体" w:hAnsi="宋体" w:cs="宋体"/>
                <w:b/>
                <w:color w:val="000000" w:themeColor="text1"/>
                <w:sz w:val="32"/>
                <w:highlight w:val="none"/>
              </w:rPr>
              <w:t xml:space="preserve">JSZC-320100-SOHO-G2026-0024</w:t>
            </w:r>
            <w:r>
              <w:rPr>
                <w:rFonts w:hint="eastAsia" w:ascii="宋体" w:hAnsi="宋体" w:cs="宋体"/>
                <w:b/>
                <w:color w:val="000000" w:themeColor="text1"/>
                <w:sz w:val="32"/>
                <w:highlight w:val="none"/>
              </w:rPr>
              <w:tab/>
            </w:r>
            <w:r>
              <w:rPr>
                <w:color w:val="000000" w:themeColor="text1"/>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2"/>
                <w:highlight w:val="none"/>
                <w:lang w:eastAsia="en-US"/>
              </w:rPr>
              <w:t xml:space="preserve">包号及设备名称：</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eastAsia="Times New Roman"/>
                <w:color w:val="000000" w:themeColor="text1"/>
                <w:highlight w:val="none"/>
              </w:rPr>
            </w:pPr>
            <w:r>
              <w:rPr>
                <w:rFonts w:ascii="宋体" w:hAnsi="宋体" w:cs="宋体"/>
                <w:b/>
                <w:color w:val="000000" w:themeColor="text1"/>
                <w:sz w:val="32"/>
                <w:highlight w:val="none"/>
                <w:lang w:eastAsia="en-US"/>
              </w:rPr>
              <w:t xml:space="preserve"> </w:t>
            </w:r>
            <w:r>
              <w:rPr>
                <w:color w:val="000000" w:themeColor="text1"/>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6"/>
                <w:highlight w:val="none"/>
                <w:lang w:eastAsia="en-US"/>
              </w:rPr>
              <w:t xml:space="preserve">投标人名称：</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6"/>
                <w:highlight w:val="none"/>
              </w:rPr>
              <w:t xml:space="preserve">XXXXXXXXX（加盖CA电子公章）</w:t>
            </w:r>
            <w:r>
              <w:rPr>
                <w:color w:val="000000" w:themeColor="text1"/>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2"/>
                <w:highlight w:val="none"/>
                <w:lang w:eastAsia="en-US"/>
              </w:rPr>
              <w:t xml:space="preserve">日期</w:t>
            </w:r>
            <w:r>
              <w:rPr>
                <w:rFonts w:ascii="宋体" w:hAnsi="宋体" w:cs="宋体"/>
                <w:b/>
                <w:color w:val="000000" w:themeColor="text1"/>
                <w:sz w:val="36"/>
                <w:highlight w:val="none"/>
                <w:lang w:eastAsia="en-US"/>
              </w:rPr>
              <w:t xml:space="preserve">：</w:t>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2"/>
                <w:highlight w:val="none"/>
                <w:lang w:eastAsia="en-US"/>
              </w:rPr>
              <w:t xml:space="preserve">202</w:t>
            </w:r>
            <w:r>
              <w:rPr>
                <w:rFonts w:hint="eastAsia" w:ascii="宋体" w:hAnsi="宋体" w:cs="宋体"/>
                <w:b/>
                <w:color w:val="000000" w:themeColor="text1"/>
                <w:sz w:val="32"/>
                <w:highlight w:val="none"/>
              </w:rPr>
              <w:t xml:space="preserve">6</w:t>
            </w:r>
            <w:r>
              <w:rPr>
                <w:rFonts w:ascii="宋体" w:hAnsi="宋体" w:cs="宋体"/>
                <w:b/>
                <w:color w:val="000000" w:themeColor="text1"/>
                <w:sz w:val="32"/>
                <w:highlight w:val="none"/>
                <w:lang w:eastAsia="en-US"/>
              </w:rPr>
              <w:t xml:space="preserve">年XX月XX日</w:t>
            </w:r>
            <w:r>
              <w:rPr>
                <w:color w:val="000000" w:themeColor="text1"/>
                <w:highlight w:val="none"/>
              </w:rPr>
            </w:r>
          </w:p>
        </w:tc>
      </w:tr>
    </w:tbl>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p>
    <w:p>
      <w:pPr>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p>
    <w:p>
      <w:pPr>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p>
    <w:p>
      <w:pPr>
        <w:rPr>
          <w:color w:val="000000" w:themeColor="text1"/>
          <w:highlight w:val="none"/>
        </w:rPr>
      </w:pPr>
      <w:r>
        <w:rPr>
          <w:color w:val="000000" w:themeColor="text1"/>
          <w:highlight w:val="none"/>
        </w:rPr>
        <w:br w:type="page" w:clear="all"/>
      </w:r>
      <w:r>
        <w:rPr>
          <w:rFonts w:ascii="宋体" w:hAnsi="宋体" w:cs="宋体"/>
          <w:color w:val="000000" w:themeColor="text1"/>
          <w:highlight w:val="none"/>
        </w:rPr>
        <w:t xml:space="preserve"> </w:t>
      </w:r>
      <w:r>
        <w:rPr>
          <w:color w:val="000000" w:themeColor="text1"/>
          <w:highlight w:val="none"/>
        </w:rPr>
      </w:r>
    </w:p>
    <w:p>
      <w:pPr>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p>
    <w:p>
      <w:pPr>
        <w:jc w:val="center"/>
        <w:spacing w:line="439" w:lineRule="atLeast"/>
        <w:rPr>
          <w:color w:val="000000" w:themeColor="text1"/>
          <w:highlight w:val="none"/>
        </w:rPr>
      </w:pPr>
      <w:r>
        <w:rPr>
          <w:rFonts w:ascii="宋体" w:hAnsi="宋体" w:cs="宋体"/>
          <w:b/>
          <w:color w:val="000000" w:themeColor="text1"/>
          <w:sz w:val="32"/>
          <w:highlight w:val="none"/>
        </w:rPr>
        <w:t xml:space="preserve">投标文件目录</w:t>
      </w:r>
      <w:r>
        <w:rPr>
          <w:color w:val="000000" w:themeColor="text1"/>
          <w:highlight w:val="none"/>
        </w:rPr>
      </w:r>
    </w:p>
    <w:p>
      <w:pPr>
        <w:ind w:firstLine="321"/>
        <w:jc w:val="center"/>
        <w:spacing w:line="85" w:lineRule="atLeast"/>
        <w:rPr>
          <w:color w:val="000000" w:themeColor="text1"/>
          <w:highlight w:val="none"/>
        </w:rPr>
      </w:pPr>
      <w:r>
        <w:rPr>
          <w:rFonts w:ascii="宋体" w:hAnsi="宋体" w:cs="宋体"/>
          <w:b/>
          <w:color w:val="000000" w:themeColor="text1"/>
          <w:sz w:val="32"/>
          <w:highlight w:val="none"/>
        </w:rPr>
        <w:t xml:space="preserve"> </w:t>
      </w:r>
      <w:r>
        <w:rPr>
          <w:color w:val="000000" w:themeColor="text1"/>
          <w:highlight w:val="none"/>
        </w:rPr>
      </w:r>
    </w:p>
    <w:p>
      <w:pPr>
        <w:ind w:firstLine="240"/>
        <w:spacing w:line="85" w:lineRule="atLeast"/>
        <w:rPr>
          <w:rFonts w:ascii="宋体" w:hAnsi="宋体" w:cs="宋体"/>
          <w:color w:val="000000" w:themeColor="text1"/>
          <w:sz w:val="24"/>
          <w:highlight w:val="none"/>
        </w:rPr>
      </w:pPr>
      <w:r>
        <w:rPr>
          <w:color w:val="000000" w:themeColor="text1"/>
          <w:highlight w:val="none"/>
        </w:rPr>
      </w:r>
      <w:bookmarkStart w:id="231" w:name="_Toc194500893"/>
      <w:r>
        <w:rPr>
          <w:rFonts w:hint="eastAsia" w:ascii="宋体" w:hAnsi="宋体" w:cs="宋体"/>
          <w:color w:val="000000" w:themeColor="text1"/>
          <w:sz w:val="24"/>
          <w:highlight w:val="none"/>
        </w:rPr>
        <w:t xml:space="preserve">一、</w:t>
      </w:r>
      <w:r>
        <w:rPr>
          <w:rFonts w:ascii="宋体" w:hAnsi="宋体" w:cs="宋体"/>
          <w:color w:val="000000" w:themeColor="text1"/>
          <w:sz w:val="24"/>
          <w:highlight w:val="none"/>
        </w:rPr>
        <w:t xml:space="preserve">通用资格要求</w:t>
      </w:r>
      <w:bookmarkEnd w:id="231"/>
      <w:r>
        <w:rPr>
          <w:color w:val="000000" w:themeColor="text1"/>
          <w:highlight w:val="none"/>
        </w:rPr>
      </w:r>
      <w:r>
        <w:rPr>
          <w:color w:val="000000" w:themeColor="text1"/>
          <w:highlight w:val="none"/>
        </w:rPr>
      </w:r>
    </w:p>
    <w:p>
      <w:pPr>
        <w:ind w:firstLine="240"/>
        <w:spacing w:line="85" w:lineRule="atLeast"/>
        <w:rPr>
          <w:rFonts w:ascii="宋体" w:hAnsi="宋体" w:cs="宋体"/>
          <w:color w:val="000000" w:themeColor="text1"/>
          <w:sz w:val="24"/>
          <w:highlight w:val="none"/>
        </w:rPr>
      </w:pPr>
      <w:r>
        <w:rPr>
          <w:color w:val="000000" w:themeColor="text1"/>
          <w:highlight w:val="none"/>
        </w:rPr>
      </w:r>
      <w:bookmarkStart w:id="232" w:name="_Toc194500894"/>
      <w:r>
        <w:rPr>
          <w:rFonts w:hint="eastAsia" w:ascii="宋体" w:hAnsi="宋体" w:cs="宋体"/>
          <w:color w:val="000000" w:themeColor="text1"/>
          <w:sz w:val="24"/>
          <w:highlight w:val="none"/>
        </w:rPr>
        <w:t xml:space="preserve">二、</w:t>
      </w:r>
      <w:r>
        <w:rPr>
          <w:rFonts w:ascii="宋体" w:hAnsi="宋体" w:cs="宋体"/>
          <w:color w:val="000000" w:themeColor="text1"/>
          <w:sz w:val="24"/>
          <w:highlight w:val="none"/>
        </w:rPr>
        <w:t xml:space="preserve">特定资格要求</w:t>
      </w:r>
      <w:bookmarkEnd w:id="232"/>
      <w:r>
        <w:rPr>
          <w:color w:val="000000" w:themeColor="text1"/>
          <w:highlight w:val="none"/>
        </w:rPr>
      </w:r>
      <w:r>
        <w:rPr>
          <w:color w:val="000000" w:themeColor="text1"/>
          <w:highlight w:val="none"/>
        </w:rPr>
      </w:r>
    </w:p>
    <w:p>
      <w:pPr>
        <w:ind w:firstLine="24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w:t>
      </w:r>
      <w:r>
        <w:rPr>
          <w:rFonts w:ascii="宋体" w:hAnsi="宋体" w:cs="宋体"/>
          <w:color w:val="000000" w:themeColor="text1"/>
          <w:sz w:val="24"/>
          <w:highlight w:val="none"/>
        </w:rPr>
        <w:t xml:space="preserve">、法人授权书</w:t>
      </w:r>
      <w:r>
        <w:rPr>
          <w:color w:val="000000" w:themeColor="text1"/>
          <w:highlight w:val="none"/>
        </w:rPr>
      </w:r>
    </w:p>
    <w:p>
      <w:pPr>
        <w:ind w:firstLine="240"/>
        <w:spacing w:line="85" w:lineRule="atLeast"/>
        <w:rPr>
          <w:color w:val="000000" w:themeColor="text1"/>
          <w:highlight w:val="none"/>
        </w:rPr>
      </w:pPr>
      <w:r>
        <w:rPr>
          <w:rFonts w:hint="eastAsia" w:ascii="宋体" w:hAnsi="宋体" w:cs="宋体"/>
          <w:color w:val="000000" w:themeColor="text1"/>
          <w:sz w:val="24"/>
          <w:highlight w:val="none"/>
        </w:rPr>
        <w:t xml:space="preserve">四</w:t>
      </w:r>
      <w:r>
        <w:rPr>
          <w:rFonts w:ascii="宋体" w:hAnsi="宋体" w:cs="宋体"/>
          <w:color w:val="000000" w:themeColor="text1"/>
          <w:sz w:val="24"/>
          <w:highlight w:val="none"/>
        </w:rPr>
        <w:t xml:space="preserve">、响应函</w:t>
      </w:r>
      <w:r>
        <w:rPr>
          <w:color w:val="000000" w:themeColor="text1"/>
          <w:highlight w:val="none"/>
        </w:rPr>
      </w:r>
    </w:p>
    <w:p>
      <w:pPr>
        <w:ind w:firstLine="240"/>
        <w:spacing w:line="85" w:lineRule="atLeast"/>
        <w:rPr>
          <w:color w:val="000000" w:themeColor="text1"/>
          <w:highlight w:val="none"/>
        </w:rPr>
      </w:pPr>
      <w:r>
        <w:rPr>
          <w:rFonts w:hint="eastAsia" w:ascii="宋体" w:hAnsi="宋体" w:cs="宋体"/>
          <w:color w:val="000000" w:themeColor="text1"/>
          <w:sz w:val="24"/>
          <w:highlight w:val="none"/>
        </w:rPr>
        <w:t xml:space="preserve">五</w:t>
      </w:r>
      <w:r>
        <w:rPr>
          <w:rFonts w:ascii="宋体" w:hAnsi="宋体" w:cs="宋体"/>
          <w:color w:val="000000" w:themeColor="text1"/>
          <w:sz w:val="24"/>
          <w:highlight w:val="none"/>
        </w:rPr>
        <w:t xml:space="preserve">、小</w:t>
      </w:r>
      <w:r>
        <w:rPr>
          <w:rFonts w:ascii="宋体" w:hAnsi="宋体" w:cs="宋体"/>
          <w:color w:val="000000" w:themeColor="text1"/>
          <w:sz w:val="24"/>
          <w:highlight w:val="none"/>
        </w:rPr>
        <w:t xml:space="preserve">微企业</w:t>
      </w:r>
      <w:r>
        <w:rPr>
          <w:rFonts w:ascii="宋体" w:hAnsi="宋体" w:cs="宋体"/>
          <w:color w:val="000000" w:themeColor="text1"/>
          <w:sz w:val="24"/>
          <w:highlight w:val="none"/>
        </w:rPr>
        <w:t xml:space="preserve">声明函</w:t>
      </w:r>
      <w:r>
        <w:rPr>
          <w:rFonts w:hint="eastAsia" w:ascii="宋体" w:hAnsi="宋体" w:cs="宋体"/>
          <w:color w:val="000000" w:themeColor="text1"/>
          <w:sz w:val="24"/>
          <w:highlight w:val="none"/>
        </w:rPr>
        <w:t xml:space="preserve">（如适用）</w:t>
      </w:r>
      <w:r>
        <w:rPr>
          <w:color w:val="000000" w:themeColor="text1"/>
          <w:highlight w:val="none"/>
        </w:rPr>
      </w:r>
    </w:p>
    <w:p>
      <w:pPr>
        <w:ind w:firstLine="240"/>
        <w:spacing w:line="85" w:lineRule="atLeast"/>
        <w:rPr>
          <w:color w:val="000000" w:themeColor="text1"/>
          <w:highlight w:val="none"/>
        </w:rPr>
      </w:pPr>
      <w:r>
        <w:rPr>
          <w:rFonts w:hint="eastAsia" w:ascii="宋体" w:hAnsi="宋体" w:cs="宋体"/>
          <w:color w:val="000000" w:themeColor="text1"/>
          <w:sz w:val="24"/>
          <w:highlight w:val="none"/>
        </w:rPr>
        <w:t xml:space="preserve">六</w:t>
      </w:r>
      <w:r>
        <w:rPr>
          <w:rFonts w:ascii="宋体" w:hAnsi="宋体" w:cs="宋体"/>
          <w:color w:val="000000" w:themeColor="text1"/>
          <w:sz w:val="24"/>
          <w:highlight w:val="none"/>
        </w:rPr>
        <w:t xml:space="preserve">、残疾人福利性单位声明函</w:t>
      </w:r>
      <w:r>
        <w:rPr>
          <w:rFonts w:hint="eastAsia" w:ascii="宋体" w:hAnsi="宋体" w:cs="宋体"/>
          <w:color w:val="000000" w:themeColor="text1"/>
          <w:sz w:val="24"/>
          <w:highlight w:val="none"/>
        </w:rPr>
        <w:t xml:space="preserve">（如适用）</w:t>
      </w:r>
      <w:r>
        <w:rPr>
          <w:color w:val="000000" w:themeColor="text1"/>
          <w:highlight w:val="none"/>
        </w:rPr>
      </w:r>
    </w:p>
    <w:p>
      <w:pPr>
        <w:ind w:firstLine="24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w:t>
      </w:r>
      <w:r>
        <w:rPr>
          <w:rFonts w:ascii="宋体" w:hAnsi="宋体" w:cs="宋体"/>
          <w:color w:val="000000" w:themeColor="text1"/>
          <w:sz w:val="24"/>
          <w:highlight w:val="none"/>
        </w:rPr>
        <w:t xml:space="preserve">、投标分项报价表</w:t>
      </w:r>
      <w:r>
        <w:rPr>
          <w:color w:val="000000" w:themeColor="text1"/>
          <w:highlight w:val="none"/>
        </w:rPr>
      </w:r>
    </w:p>
    <w:p>
      <w:pPr>
        <w:ind w:firstLine="24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八</w:t>
      </w:r>
      <w:r>
        <w:rPr>
          <w:rFonts w:ascii="宋体" w:hAnsi="宋体" w:cs="宋体"/>
          <w:color w:val="000000" w:themeColor="text1"/>
          <w:sz w:val="24"/>
          <w:highlight w:val="none"/>
        </w:rPr>
        <w:t xml:space="preserve">、开标一览表</w:t>
      </w:r>
      <w:r>
        <w:rPr>
          <w:color w:val="000000" w:themeColor="text1"/>
          <w:highlight w:val="none"/>
        </w:rPr>
      </w:r>
    </w:p>
    <w:p>
      <w:pPr>
        <w:ind w:firstLine="24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九</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技术、商务条款偏离表</w:t>
      </w:r>
      <w:r>
        <w:rPr>
          <w:color w:val="000000" w:themeColor="text1"/>
          <w:highlight w:val="none"/>
        </w:rPr>
      </w:r>
    </w:p>
    <w:p>
      <w:pPr>
        <w:ind w:firstLine="240"/>
        <w:spacing w:line="85" w:lineRule="atLeast"/>
        <w:rPr>
          <w:color w:val="000000" w:themeColor="text1"/>
          <w:highlight w:val="none"/>
        </w:rPr>
      </w:pPr>
      <w:r>
        <w:rPr>
          <w:rFonts w:hint="eastAsia" w:ascii="宋体" w:hAnsi="宋体" w:cs="宋体"/>
          <w:color w:val="000000" w:themeColor="text1"/>
          <w:sz w:val="24"/>
          <w:highlight w:val="none"/>
        </w:rPr>
        <w:t xml:space="preserve">十、服务</w:t>
      </w:r>
      <w:r>
        <w:rPr>
          <w:rFonts w:ascii="宋体" w:hAnsi="宋体" w:cs="宋体"/>
          <w:color w:val="000000" w:themeColor="text1"/>
          <w:sz w:val="24"/>
          <w:highlight w:val="none"/>
        </w:rPr>
        <w:t xml:space="preserve">方案</w:t>
      </w:r>
      <w:r>
        <w:rPr>
          <w:color w:val="000000" w:themeColor="text1"/>
          <w:highlight w:val="none"/>
        </w:rPr>
      </w:r>
    </w:p>
    <w:p>
      <w:pPr>
        <w:ind w:firstLine="240"/>
        <w:spacing w:line="85" w:lineRule="atLeast"/>
        <w:rPr>
          <w:color w:val="000000" w:themeColor="text1"/>
          <w:highlight w:val="none"/>
        </w:rPr>
      </w:pPr>
      <w:r>
        <w:rPr>
          <w:rFonts w:hint="eastAsia" w:ascii="宋体" w:hAnsi="宋体" w:cs="宋体"/>
          <w:color w:val="000000" w:themeColor="text1"/>
          <w:sz w:val="24"/>
          <w:highlight w:val="none"/>
        </w:rPr>
        <w:t xml:space="preserve">十一</w:t>
      </w:r>
      <w:r>
        <w:rPr>
          <w:rFonts w:ascii="宋体" w:hAnsi="宋体" w:cs="宋体"/>
          <w:color w:val="000000" w:themeColor="text1"/>
          <w:sz w:val="24"/>
          <w:highlight w:val="none"/>
        </w:rPr>
        <w:t xml:space="preserve">、《南京市政府采购供应商信用记录表暨信用承诺书》</w:t>
      </w:r>
      <w:r>
        <w:rPr>
          <w:color w:val="000000" w:themeColor="text1"/>
          <w:highlight w:val="none"/>
        </w:rPr>
      </w:r>
    </w:p>
    <w:p>
      <w:pPr>
        <w:ind w:firstLine="240"/>
        <w:spacing w:line="85" w:lineRule="atLeast"/>
        <w:rPr>
          <w:rFonts w:ascii="宋体" w:hAnsi="宋体" w:cs="宋体"/>
          <w:color w:val="000000" w:themeColor="text1"/>
          <w:highlight w:val="none"/>
        </w:rPr>
      </w:pPr>
      <w:r>
        <w:rPr>
          <w:rFonts w:hint="eastAsia" w:ascii="宋体" w:hAnsi="宋体" w:cs="宋体"/>
          <w:color w:val="000000" w:themeColor="text1"/>
          <w:sz w:val="24"/>
          <w:highlight w:val="none"/>
        </w:rPr>
        <w:t xml:space="preserve">十二</w:t>
      </w:r>
      <w:r>
        <w:rPr>
          <w:rFonts w:ascii="宋体" w:hAnsi="宋体" w:cs="宋体"/>
          <w:color w:val="000000" w:themeColor="text1"/>
          <w:sz w:val="24"/>
          <w:highlight w:val="none"/>
        </w:rPr>
        <w:t xml:space="preserve">、投标人认为需要提供的其它资料</w:t>
      </w:r>
      <w:r>
        <w:rPr>
          <w:rFonts w:hint="eastAsia" w:ascii="宋体" w:hAnsi="宋体" w:cs="宋体"/>
          <w:color w:val="000000" w:themeColor="text1"/>
          <w:highlight w:val="none"/>
        </w:rPr>
        <w:t xml:space="preserve">（如有）</w:t>
      </w:r>
      <w:r>
        <w:rPr>
          <w:color w:val="000000" w:themeColor="text1"/>
          <w:highlight w:val="none"/>
        </w:rPr>
      </w:r>
    </w:p>
    <w:p>
      <w:pPr>
        <w:pStyle w:val="770"/>
        <w:ind w:firstLine="240"/>
        <w:rPr>
          <w:color w:val="000000" w:themeColor="text1"/>
          <w:highlight w:val="none"/>
        </w:rPr>
      </w:pPr>
      <w:r>
        <w:rPr>
          <w:color w:val="000000" w:themeColor="text1"/>
          <w:highlight w:val="none"/>
        </w:rPr>
      </w:r>
      <w:r>
        <w:rPr>
          <w:color w:val="000000" w:themeColor="text1"/>
          <w:highlight w:val="none"/>
        </w:rPr>
      </w:r>
    </w:p>
    <w:p>
      <w:pPr>
        <w:ind w:firstLine="240"/>
        <w:spacing w:line="85" w:lineRule="atLeast"/>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jc w:val="left"/>
        <w:spacing w:line="85" w:lineRule="atLeast"/>
        <w:rPr>
          <w:rFonts w:ascii="宋体" w:hAnsi="宋体" w:cs="宋体"/>
          <w:i/>
          <w:color w:val="000000" w:themeColor="text1"/>
          <w:sz w:val="32"/>
          <w:highlight w:val="none"/>
          <w:u w:val="single"/>
        </w:rPr>
        <w:outlineLvl w:val="1"/>
      </w:pPr>
      <w:r>
        <w:rPr>
          <w:rFonts w:ascii="宋体" w:hAnsi="宋体" w:cs="宋体"/>
          <w:color w:val="000000" w:themeColor="text1"/>
          <w:highlight w:val="none"/>
        </w:rPr>
        <w:br w:type="page" w:clear="all"/>
      </w:r>
      <w:bookmarkStart w:id="233" w:name="_Toc30"/>
      <w:r>
        <w:rPr>
          <w:rFonts w:hint="eastAsia" w:ascii="宋体" w:hAnsi="宋体" w:cs="宋体"/>
          <w:i/>
          <w:color w:val="000000" w:themeColor="text1"/>
          <w:sz w:val="32"/>
          <w:highlight w:val="none"/>
          <w:u w:val="single"/>
        </w:rPr>
        <w:t xml:space="preserve">一、</w:t>
      </w:r>
      <w:r>
        <w:rPr>
          <w:rFonts w:ascii="宋体" w:hAnsi="宋体" w:cs="宋体"/>
          <w:i/>
          <w:color w:val="000000" w:themeColor="text1"/>
          <w:sz w:val="32"/>
          <w:highlight w:val="none"/>
          <w:u w:val="single"/>
        </w:rPr>
        <w:t xml:space="preserve">通用资格要求</w:t>
      </w:r>
      <w:r>
        <w:rPr>
          <w:color w:val="000000" w:themeColor="text1"/>
          <w:highlight w:val="none"/>
        </w:rPr>
      </w:r>
    </w:p>
    <w:p>
      <w:pPr>
        <w:pStyle w:val="905"/>
        <w:ind w:firstLine="0"/>
        <w:spacing w:line="85" w:lineRule="atLeast"/>
        <w:rPr>
          <w:rFonts w:ascii="宋体" w:hAnsi="宋体" w:cs="宋体"/>
          <w:iCs/>
          <w:color w:val="000000" w:themeColor="text1"/>
          <w:sz w:val="28"/>
          <w:szCs w:val="21"/>
          <w:highlight w:val="none"/>
        </w:rPr>
        <w:outlineLvl w:val="1"/>
      </w:pPr>
      <w:r>
        <w:rPr>
          <w:rFonts w:hint="eastAsia" w:ascii="宋体" w:hAnsi="宋体" w:cs="宋体"/>
          <w:iCs/>
          <w:color w:val="000000" w:themeColor="text1"/>
          <w:sz w:val="28"/>
          <w:szCs w:val="21"/>
          <w:highlight w:val="none"/>
        </w:rPr>
        <w:t xml:space="preserve">1</w:t>
      </w:r>
      <w:r>
        <w:rPr>
          <w:rFonts w:ascii="宋体" w:hAnsi="宋体" w:cs="宋体"/>
          <w:iCs/>
          <w:color w:val="000000" w:themeColor="text1"/>
          <w:sz w:val="28"/>
          <w:szCs w:val="21"/>
          <w:highlight w:val="none"/>
        </w:rPr>
        <w:t xml:space="preserve">.1</w:t>
      </w:r>
      <w:r>
        <w:rPr>
          <w:rFonts w:hint="eastAsia" w:ascii="宋体" w:hAnsi="宋体" w:cs="宋体"/>
          <w:iCs/>
          <w:color w:val="000000" w:themeColor="text1"/>
          <w:sz w:val="28"/>
          <w:szCs w:val="21"/>
          <w:highlight w:val="none"/>
        </w:rPr>
        <w:t xml:space="preserve">具有独立承担民事责任的能力</w:t>
      </w:r>
      <w:bookmarkEnd w:id="233"/>
      <w:r>
        <w:rPr>
          <w:color w:val="000000" w:themeColor="text1"/>
          <w:highlight w:val="none"/>
        </w:rPr>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法人或者其他组织的营业执照等证明文件，自然人的身份证明；</w:t>
      </w:r>
      <w:r>
        <w:rPr>
          <w:color w:val="000000" w:themeColor="text1"/>
          <w:highlight w:val="none"/>
        </w:rPr>
      </w:r>
    </w:p>
    <w:p>
      <w:pPr>
        <w:spacing w:line="85" w:lineRule="atLeast"/>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spacing w:line="85" w:lineRule="atLeast"/>
        <w:rPr>
          <w:iCs/>
          <w:color w:val="000000" w:themeColor="text1"/>
          <w:sz w:val="20"/>
          <w:szCs w:val="22"/>
          <w:highlight w:val="none"/>
        </w:rPr>
        <w:outlineLvl w:val="1"/>
      </w:pPr>
      <w:r>
        <w:rPr>
          <w:color w:val="000000" w:themeColor="text1"/>
          <w:highlight w:val="none"/>
        </w:rPr>
      </w:r>
      <w:bookmarkStart w:id="234" w:name="_Toc31"/>
      <w:r>
        <w:rPr>
          <w:rFonts w:hint="eastAsia" w:ascii="宋体" w:hAnsi="宋体" w:cs="宋体"/>
          <w:iCs/>
          <w:color w:val="000000" w:themeColor="text1"/>
          <w:sz w:val="28"/>
          <w:szCs w:val="22"/>
          <w:highlight w:val="none"/>
        </w:rPr>
        <w:t xml:space="preserve">1</w:t>
      </w:r>
      <w:r>
        <w:rPr>
          <w:rFonts w:ascii="宋体" w:hAnsi="宋体" w:cs="宋体"/>
          <w:iCs/>
          <w:color w:val="000000" w:themeColor="text1"/>
          <w:sz w:val="28"/>
          <w:szCs w:val="22"/>
          <w:highlight w:val="none"/>
        </w:rPr>
        <w:t xml:space="preserve">.2</w:t>
      </w:r>
      <w:r>
        <w:rPr>
          <w:rFonts w:hint="eastAsia" w:ascii="宋体" w:hAnsi="宋体" w:cs="宋体"/>
          <w:iCs/>
          <w:color w:val="000000" w:themeColor="text1"/>
          <w:sz w:val="28"/>
          <w:szCs w:val="22"/>
          <w:highlight w:val="none"/>
        </w:rPr>
        <w:t xml:space="preserve">具有良好的商业信誉和健全的财务会计制度</w:t>
      </w:r>
      <w:bookmarkEnd w:id="234"/>
      <w:r>
        <w:rPr>
          <w:color w:val="000000" w:themeColor="text1"/>
          <w:highlight w:val="none"/>
        </w:rPr>
      </w:r>
      <w:r>
        <w:rPr>
          <w:color w:val="000000" w:themeColor="text1"/>
          <w:highlight w:val="none"/>
        </w:rPr>
      </w:r>
    </w:p>
    <w:p>
      <w:pPr>
        <w:ind w:firstLine="480"/>
        <w:spacing w:line="85" w:lineRule="atLeast"/>
        <w:rPr>
          <w:rFonts w:ascii="宋体" w:hAnsi="宋体" w:cs="宋体"/>
          <w:iCs/>
          <w:color w:val="000000" w:themeColor="text1"/>
          <w:sz w:val="28"/>
          <w:szCs w:val="22"/>
          <w:highlight w:val="none"/>
        </w:rPr>
        <w:outlineLvl w:val="1"/>
      </w:pPr>
      <w:r>
        <w:rPr>
          <w:color w:val="000000" w:themeColor="text1"/>
          <w:highlight w:val="none"/>
        </w:rPr>
      </w:r>
      <w:bookmarkStart w:id="235" w:name="_Toc32"/>
      <w:r>
        <w:rPr>
          <w:rFonts w:hint="eastAsia" w:ascii="宋体" w:hAnsi="宋体" w:cs="宋体"/>
          <w:bCs/>
          <w:color w:val="000000" w:themeColor="text1"/>
          <w:sz w:val="24"/>
          <w:szCs w:val="21"/>
          <w:highlight w:val="none"/>
        </w:rPr>
        <w:t xml:space="preserve">提供2024或2025年度的财务报告，或投标截止时间前一年内任一月份企业编制的会计报表（至少包括资产负债表和利润表），或投标截止时间前六个月内银行出具的资信证明，复印件加盖公章；（投标人成立不满一年无需提供）</w:t>
      </w:r>
      <w:r>
        <w:rPr>
          <w:color w:val="000000" w:themeColor="text1"/>
          <w:highlight w:val="none"/>
        </w:rPr>
      </w:r>
    </w:p>
    <w:p>
      <w:pPr>
        <w:spacing w:line="85" w:lineRule="atLeast"/>
        <w:rPr>
          <w:rFonts w:ascii="宋体" w:hAnsi="宋体" w:cs="宋体"/>
          <w:iCs/>
          <w:color w:val="000000" w:themeColor="text1"/>
          <w:sz w:val="28"/>
          <w:szCs w:val="22"/>
          <w:highlight w:val="none"/>
        </w:rPr>
        <w:outlineLvl w:val="1"/>
      </w:pPr>
      <w:r>
        <w:rPr>
          <w:rFonts w:hint="eastAsia" w:ascii="宋体" w:hAnsi="宋体" w:cs="宋体"/>
          <w:iCs/>
          <w:color w:val="000000" w:themeColor="text1"/>
          <w:sz w:val="28"/>
          <w:szCs w:val="22"/>
          <w:highlight w:val="none"/>
        </w:rPr>
        <w:t xml:space="preserve">1</w:t>
      </w:r>
      <w:r>
        <w:rPr>
          <w:rFonts w:ascii="宋体" w:hAnsi="宋体" w:cs="宋体"/>
          <w:iCs/>
          <w:color w:val="000000" w:themeColor="text1"/>
          <w:sz w:val="28"/>
          <w:szCs w:val="22"/>
          <w:highlight w:val="none"/>
        </w:rPr>
        <w:t xml:space="preserve">.3依法缴纳税收和社会保障资金的相关材料</w:t>
      </w:r>
      <w:bookmarkEnd w:id="235"/>
      <w:r>
        <w:rPr>
          <w:color w:val="000000" w:themeColor="text1"/>
          <w:highlight w:val="none"/>
        </w:rPr>
      </w:r>
      <w:r>
        <w:rPr>
          <w:color w:val="000000" w:themeColor="text1"/>
          <w:highlight w:val="none"/>
        </w:rP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rPr>
          <w:color w:val="000000" w:themeColor="text1"/>
          <w:highlight w:val="none"/>
        </w:rPr>
      </w:r>
    </w:p>
    <w:p>
      <w:pPr>
        <w:spacing w:line="85" w:lineRule="atLeast"/>
        <w:rPr>
          <w:color w:val="000000" w:themeColor="text1"/>
          <w:highlight w:val="none"/>
        </w:rPr>
      </w:pPr>
      <w:r>
        <w:rPr>
          <w:color w:val="000000" w:themeColor="text1"/>
          <w:highlight w:val="none"/>
        </w:rPr>
      </w:r>
      <w:r>
        <w:rPr>
          <w:color w:val="000000" w:themeColor="text1"/>
          <w:highlight w:val="none"/>
        </w:rPr>
      </w:r>
    </w:p>
    <w:p>
      <w:pPr>
        <w:spacing w:line="85" w:lineRule="atLeast"/>
        <w:rPr>
          <w:rFonts w:ascii="宋体" w:hAnsi="宋体" w:cs="宋体"/>
          <w:iCs/>
          <w:color w:val="000000" w:themeColor="text1"/>
          <w:sz w:val="28"/>
          <w:szCs w:val="22"/>
          <w:highlight w:val="none"/>
        </w:rPr>
        <w:outlineLvl w:val="1"/>
      </w:pPr>
      <w:r>
        <w:rPr>
          <w:color w:val="000000" w:themeColor="text1"/>
          <w:highlight w:val="none"/>
        </w:rPr>
      </w:r>
      <w:bookmarkStart w:id="236" w:name="_Toc33"/>
      <w:r>
        <w:rPr>
          <w:rFonts w:hint="eastAsia" w:ascii="宋体" w:hAnsi="宋体" w:cs="宋体"/>
          <w:iCs/>
          <w:color w:val="000000" w:themeColor="text1"/>
          <w:sz w:val="28"/>
          <w:szCs w:val="22"/>
          <w:highlight w:val="none"/>
        </w:rPr>
        <w:t xml:space="preserve">1</w:t>
      </w:r>
      <w:r>
        <w:rPr>
          <w:rFonts w:ascii="宋体" w:hAnsi="宋体" w:cs="宋体"/>
          <w:iCs/>
          <w:color w:val="000000" w:themeColor="text1"/>
          <w:sz w:val="28"/>
          <w:szCs w:val="22"/>
          <w:highlight w:val="none"/>
        </w:rPr>
        <w:t xml:space="preserve">.4具备履行合同所必需的设备和专业技术能力的书面声明</w:t>
      </w:r>
      <w:bookmarkEnd w:id="236"/>
      <w:r>
        <w:rPr>
          <w:color w:val="000000" w:themeColor="text1"/>
          <w:highlight w:val="none"/>
        </w:rPr>
      </w:r>
      <w:r>
        <w:rPr>
          <w:color w:val="000000" w:themeColor="text1"/>
          <w:highlight w:val="none"/>
        </w:rPr>
      </w:r>
    </w:p>
    <w:p>
      <w:pPr>
        <w:jc w:val="center"/>
        <w:spacing w:line="360" w:lineRule="auto"/>
        <w:rPr>
          <w:rFonts w:ascii="宋体" w:hAnsi="宋体" w:cs="宋体"/>
          <w:bCs/>
          <w:color w:val="000000" w:themeColor="text1"/>
          <w:sz w:val="24"/>
          <w:highlight w:val="none"/>
        </w:rPr>
      </w:pPr>
      <w:r>
        <w:rPr>
          <w:rFonts w:hint="eastAsia" w:ascii="宋体" w:hAnsi="宋体" w:cs="宋体"/>
          <w:bCs/>
          <w:color w:val="000000" w:themeColor="text1"/>
          <w:sz w:val="32"/>
          <w:szCs w:val="32"/>
          <w:highlight w:val="none"/>
        </w:rPr>
        <w:t xml:space="preserve">声明</w:t>
      </w:r>
      <w:r>
        <w:rPr>
          <w:color w:val="000000" w:themeColor="text1"/>
          <w:highlight w:val="none"/>
        </w:rPr>
      </w:r>
    </w:p>
    <w:p>
      <w:pPr>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致：南京市儿童医院</w:t>
      </w:r>
      <w:r>
        <w:rPr>
          <w:color w:val="000000" w:themeColor="text1"/>
          <w:highlight w:val="none"/>
        </w:rPr>
      </w:r>
    </w:p>
    <w:p>
      <w:pPr>
        <w:ind w:firstLine="492"/>
        <w:spacing w:line="460" w:lineRule="exact"/>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我单位郑重声明：我单位具备履行本项采购合同所必需的设备和专业技术能力，为履行本项采购合同我公司具备如下主要设备和主要专业技术能力：</w:t>
      </w:r>
      <w:r>
        <w:rPr>
          <w:color w:val="000000" w:themeColor="text1"/>
          <w:highlight w:val="none"/>
        </w:rPr>
      </w:r>
    </w:p>
    <w:p>
      <w:pPr>
        <w:ind w:firstLine="492"/>
        <w:spacing w:line="460" w:lineRule="exact"/>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主要设备有：</w:t>
      </w:r>
      <w:r>
        <w:rPr>
          <w:rFonts w:hint="eastAsia" w:ascii="宋体" w:hAnsi="宋体"/>
          <w:bCs/>
          <w:color w:val="000000" w:themeColor="text1"/>
          <w:sz w:val="24"/>
          <w:szCs w:val="21"/>
          <w:highlight w:val="none"/>
          <w:u w:val="single"/>
        </w:rPr>
        <w:t xml:space="preserve">  </w:t>
      </w:r>
      <w:r>
        <w:rPr>
          <w:rFonts w:hint="eastAsia" w:ascii="宋体" w:hAnsi="宋体"/>
          <w:bCs/>
          <w:color w:val="000000" w:themeColor="text1"/>
          <w:sz w:val="24"/>
          <w:szCs w:val="21"/>
          <w:highlight w:val="none"/>
        </w:rPr>
        <w:t xml:space="preserve">。</w:t>
      </w:r>
      <w:r>
        <w:rPr>
          <w:color w:val="000000" w:themeColor="text1"/>
          <w:highlight w:val="none"/>
        </w:rPr>
      </w:r>
    </w:p>
    <w:p>
      <w:pPr>
        <w:ind w:firstLine="492"/>
        <w:spacing w:line="460" w:lineRule="exact"/>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主要专业技术能力有：</w:t>
      </w:r>
      <w:r>
        <w:rPr>
          <w:rFonts w:hint="eastAsia" w:ascii="宋体" w:hAnsi="宋体"/>
          <w:bCs/>
          <w:color w:val="000000" w:themeColor="text1"/>
          <w:sz w:val="24"/>
          <w:szCs w:val="21"/>
          <w:highlight w:val="none"/>
          <w:u w:val="single"/>
        </w:rPr>
        <w:t xml:space="preserve">   </w:t>
      </w:r>
      <w:r>
        <w:rPr>
          <w:rFonts w:hint="eastAsia" w:ascii="宋体" w:hAnsi="宋体"/>
          <w:bCs/>
          <w:color w:val="000000" w:themeColor="text1"/>
          <w:sz w:val="24"/>
          <w:szCs w:val="21"/>
          <w:highlight w:val="none"/>
        </w:rPr>
        <w:t xml:space="preserve">。</w:t>
      </w:r>
      <w:r>
        <w:rPr>
          <w:color w:val="000000" w:themeColor="text1"/>
          <w:highlight w:val="none"/>
        </w:rP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特此声明！</w:t>
      </w:r>
      <w:r>
        <w:rPr>
          <w:color w:val="000000" w:themeColor="text1"/>
          <w:highlight w:val="none"/>
        </w:rPr>
      </w:r>
    </w:p>
    <w:p>
      <w:pPr>
        <w:ind w:firstLine="480"/>
        <w:spacing w:line="360" w:lineRule="auto"/>
        <w:rPr>
          <w:rFonts w:ascii="宋体" w:hAnsi="宋体" w:cs="宋体"/>
          <w:bCs/>
          <w:color w:val="000000" w:themeColor="text1"/>
          <w:sz w:val="24"/>
          <w:szCs w:val="21"/>
          <w:highlight w:val="none"/>
        </w:rPr>
      </w:pPr>
      <w:r>
        <w:rPr>
          <w:rFonts w:ascii="宋体" w:hAnsi="宋体" w:cs="宋体"/>
          <w:bCs/>
          <w:color w:val="000000" w:themeColor="text1"/>
          <w:sz w:val="24"/>
          <w:szCs w:val="21"/>
          <w:highlight w:val="none"/>
        </w:rPr>
      </w:r>
      <w:r>
        <w:rPr>
          <w:color w:val="000000" w:themeColor="text1"/>
          <w:highlight w:val="none"/>
        </w:rPr>
      </w:r>
    </w:p>
    <w:p>
      <w:pPr>
        <w:ind w:firstLine="480"/>
        <w:spacing w:line="360" w:lineRule="auto"/>
        <w:rPr>
          <w:rFonts w:ascii="宋体" w:hAnsi="宋体" w:cs="宋体"/>
          <w:bCs/>
          <w:color w:val="000000" w:themeColor="text1"/>
          <w:sz w:val="24"/>
          <w:szCs w:val="21"/>
          <w:highlight w:val="none"/>
          <w:u w:val="single"/>
        </w:rPr>
      </w:pPr>
      <w:r>
        <w:rPr>
          <w:rFonts w:hint="eastAsia" w:ascii="宋体" w:hAnsi="宋体" w:cs="宋体"/>
          <w:bCs/>
          <w:color w:val="000000" w:themeColor="text1"/>
          <w:sz w:val="24"/>
          <w:szCs w:val="21"/>
          <w:highlight w:val="none"/>
        </w:rPr>
        <w:t xml:space="preserve">投标人名称：</w:t>
      </w:r>
      <w:r>
        <w:rPr>
          <w:rFonts w:hint="eastAsia" w:ascii="宋体" w:hAnsi="宋体" w:cs="宋体"/>
          <w:bCs/>
          <w:color w:val="000000" w:themeColor="text1"/>
          <w:sz w:val="24"/>
          <w:szCs w:val="21"/>
          <w:highlight w:val="none"/>
          <w:u w:val="single"/>
        </w:rPr>
        <w:t xml:space="preserve">（加盖CA电子公章）</w:t>
      </w:r>
      <w:r>
        <w:rPr>
          <w:color w:val="000000" w:themeColor="text1"/>
          <w:highlight w:val="none"/>
        </w:rP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法定代表人（或授权代表）签字：</w:t>
      </w:r>
      <w:r>
        <w:rPr>
          <w:color w:val="000000" w:themeColor="text1"/>
          <w:highlight w:val="none"/>
        </w:rP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投标日期：2026年XX月XX日</w:t>
      </w:r>
      <w:r>
        <w:rPr>
          <w:color w:val="000000" w:themeColor="text1"/>
          <w:highlight w:val="none"/>
        </w:rPr>
      </w:r>
    </w:p>
    <w:p>
      <w:pPr>
        <w:spacing w:line="85" w:lineRule="atLeast"/>
        <w:rPr>
          <w:color w:val="000000" w:themeColor="text1"/>
          <w:highlight w:val="none"/>
        </w:rPr>
      </w:pPr>
      <w:r>
        <w:rPr>
          <w:rFonts w:ascii="宋体" w:hAnsi="宋体" w:cs="宋体"/>
          <w:color w:val="000000" w:themeColor="text1"/>
          <w:sz w:val="32"/>
          <w:highlight w:val="none"/>
        </w:rPr>
        <w:t xml:space="preserve"> </w:t>
      </w:r>
      <w:r>
        <w:rPr>
          <w:color w:val="000000" w:themeColor="text1"/>
          <w:highlight w:val="none"/>
        </w:rPr>
      </w:r>
    </w:p>
    <w:p>
      <w:pPr>
        <w:spacing w:line="85" w:lineRule="atLeast"/>
        <w:rPr>
          <w:rFonts w:ascii="宋体" w:hAnsi="宋体" w:cs="宋体"/>
          <w:iCs/>
          <w:color w:val="000000" w:themeColor="text1"/>
          <w:sz w:val="28"/>
          <w:szCs w:val="22"/>
          <w:highlight w:val="none"/>
        </w:rPr>
        <w:outlineLvl w:val="1"/>
      </w:pPr>
      <w:r>
        <w:rPr>
          <w:color w:val="000000" w:themeColor="text1"/>
          <w:highlight w:val="none"/>
        </w:rPr>
      </w:r>
      <w:bookmarkStart w:id="237" w:name="_Toc34"/>
      <w:r>
        <w:rPr>
          <w:rFonts w:hint="eastAsia" w:ascii="宋体" w:hAnsi="宋体" w:cs="宋体"/>
          <w:iCs/>
          <w:color w:val="000000" w:themeColor="text1"/>
          <w:sz w:val="28"/>
          <w:szCs w:val="22"/>
          <w:highlight w:val="none"/>
        </w:rPr>
        <w:t xml:space="preserve">1</w:t>
      </w:r>
      <w:r>
        <w:rPr>
          <w:rFonts w:ascii="宋体" w:hAnsi="宋体" w:cs="宋体"/>
          <w:iCs/>
          <w:color w:val="000000" w:themeColor="text1"/>
          <w:sz w:val="28"/>
          <w:szCs w:val="22"/>
          <w:highlight w:val="none"/>
        </w:rPr>
        <w:t xml:space="preserve">.5</w:t>
      </w:r>
      <w:bookmarkEnd w:id="237"/>
      <w:r>
        <w:rPr>
          <w:rFonts w:hint="eastAsia" w:ascii="宋体" w:hAnsi="宋体" w:cs="宋体"/>
          <w:iCs/>
          <w:color w:val="000000" w:themeColor="text1"/>
          <w:sz w:val="28"/>
          <w:szCs w:val="22"/>
          <w:highlight w:val="none"/>
        </w:rPr>
        <w:t xml:space="preserve">参加本次政府采购活动前三年内，在经营活动中没有重大违法记录</w:t>
      </w:r>
      <w:r>
        <w:rPr>
          <w:color w:val="000000" w:themeColor="text1"/>
          <w:highlight w:val="none"/>
        </w:rPr>
      </w:r>
    </w:p>
    <w:p>
      <w:pPr>
        <w:jc w:val="center"/>
        <w:spacing w:line="360" w:lineRule="auto"/>
        <w:rPr>
          <w:rFonts w:ascii="宋体" w:hAnsi="宋体" w:cs="宋体"/>
          <w:bCs/>
          <w:color w:val="000000" w:themeColor="text1"/>
          <w:sz w:val="24"/>
          <w:highlight w:val="none"/>
        </w:rPr>
      </w:pPr>
      <w:r>
        <w:rPr>
          <w:rFonts w:hint="eastAsia" w:ascii="宋体" w:hAnsi="宋体" w:cs="宋体"/>
          <w:bCs/>
          <w:color w:val="000000" w:themeColor="text1"/>
          <w:sz w:val="32"/>
          <w:szCs w:val="32"/>
          <w:highlight w:val="none"/>
        </w:rPr>
        <w:t xml:space="preserve">声明</w:t>
      </w:r>
      <w:r>
        <w:rPr>
          <w:color w:val="000000" w:themeColor="text1"/>
          <w:highlight w:val="none"/>
        </w:rPr>
      </w:r>
    </w:p>
    <w:p>
      <w:pPr>
        <w:ind w:firstLine="480"/>
        <w:jc w:val="left"/>
        <w:spacing w:line="360" w:lineRule="auto"/>
        <w:rPr>
          <w:rFonts w:ascii="宋体" w:hAnsi="宋体" w:cs="宋体"/>
          <w:b/>
          <w:bCs/>
          <w:color w:val="000000" w:themeColor="text1"/>
          <w:sz w:val="44"/>
          <w:szCs w:val="44"/>
          <w:highlight w:val="none"/>
        </w:rPr>
      </w:pPr>
      <w:r>
        <w:rPr>
          <w:rFonts w:hint="eastAsia" w:ascii="宋体" w:hAnsi="宋体" w:cs="宋体"/>
          <w:bCs/>
          <w:color w:val="000000" w:themeColor="text1"/>
          <w:sz w:val="24"/>
          <w:highlight w:val="none"/>
        </w:rPr>
        <w:t xml:space="preserve">致：南京市儿童医院</w:t>
      </w:r>
      <w:r>
        <w:rPr>
          <w:color w:val="000000" w:themeColor="text1"/>
          <w:highlight w:val="none"/>
        </w:rPr>
      </w:r>
    </w:p>
    <w:p>
      <w:pPr>
        <w:spacing w:line="360" w:lineRule="auto"/>
        <w:rPr>
          <w:rFonts w:ascii="宋体" w:hAnsi="宋体" w:cs="宋体"/>
          <w:bCs/>
          <w:color w:val="000000" w:themeColor="text1"/>
          <w:sz w:val="24"/>
          <w:szCs w:val="21"/>
          <w:highlight w:val="none"/>
        </w:rPr>
      </w:pPr>
      <w:r>
        <w:rPr>
          <w:rFonts w:hint="eastAsia" w:ascii="宋体" w:hAnsi="宋体" w:cs="宋体"/>
          <w:b/>
          <w:bCs/>
          <w:color w:val="000000" w:themeColor="text1"/>
          <w:sz w:val="24"/>
          <w:szCs w:val="21"/>
          <w:highlight w:val="none"/>
        </w:rPr>
        <w:t xml:space="preserve">    </w:t>
      </w:r>
      <w:r>
        <w:rPr>
          <w:rFonts w:hint="eastAsia" w:ascii="宋体" w:hAnsi="宋体"/>
          <w:bCs/>
          <w:color w:val="000000" w:themeColor="text1"/>
          <w:sz w:val="24"/>
          <w:szCs w:val="21"/>
          <w:highlight w:val="none"/>
        </w:rPr>
        <w:t xml:space="preserve">我单位郑重声明：参加本次政府采购活动前3年内，我单位在经营活动中没有因违法经营受到刑事处罚或者责令停产停业、吊销许可证或者执照、较大数额罚款等行政处罚。</w:t>
      </w:r>
      <w:r>
        <w:rPr>
          <w:color w:val="000000" w:themeColor="text1"/>
          <w:highlight w:val="none"/>
        </w:rP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特此声明！</w:t>
      </w:r>
      <w:r>
        <w:rPr>
          <w:color w:val="000000" w:themeColor="text1"/>
          <w:highlight w:val="none"/>
        </w:rPr>
      </w:r>
    </w:p>
    <w:p>
      <w:pPr>
        <w:ind w:firstLine="480"/>
        <w:spacing w:line="360" w:lineRule="auto"/>
        <w:rPr>
          <w:rFonts w:ascii="宋体" w:hAnsi="宋体" w:cs="宋体"/>
          <w:bCs/>
          <w:color w:val="000000" w:themeColor="text1"/>
          <w:sz w:val="24"/>
          <w:szCs w:val="21"/>
          <w:highlight w:val="none"/>
        </w:rPr>
      </w:pPr>
      <w:r>
        <w:rPr>
          <w:rFonts w:ascii="宋体" w:hAnsi="宋体" w:cs="宋体"/>
          <w:bCs/>
          <w:color w:val="000000" w:themeColor="text1"/>
          <w:sz w:val="24"/>
          <w:szCs w:val="21"/>
          <w:highlight w:val="none"/>
        </w:rPr>
      </w:r>
      <w:r>
        <w:rPr>
          <w:color w:val="000000" w:themeColor="text1"/>
          <w:highlight w:val="none"/>
        </w:rPr>
      </w:r>
    </w:p>
    <w:p>
      <w:pPr>
        <w:ind w:firstLine="480"/>
        <w:spacing w:line="360" w:lineRule="auto"/>
        <w:rPr>
          <w:rFonts w:ascii="宋体" w:hAnsi="宋体" w:cs="宋体"/>
          <w:bCs/>
          <w:color w:val="000000" w:themeColor="text1"/>
          <w:sz w:val="24"/>
          <w:szCs w:val="21"/>
          <w:highlight w:val="none"/>
          <w:u w:val="single"/>
        </w:rPr>
      </w:pPr>
      <w:r>
        <w:rPr>
          <w:rFonts w:hint="eastAsia" w:ascii="宋体" w:hAnsi="宋体" w:cs="宋体"/>
          <w:bCs/>
          <w:color w:val="000000" w:themeColor="text1"/>
          <w:sz w:val="24"/>
          <w:szCs w:val="21"/>
          <w:highlight w:val="none"/>
        </w:rPr>
        <w:t xml:space="preserve">投标人名称：</w:t>
      </w:r>
      <w:r>
        <w:rPr>
          <w:rFonts w:hint="eastAsia" w:ascii="宋体" w:hAnsi="宋体" w:cs="宋体"/>
          <w:bCs/>
          <w:color w:val="000000" w:themeColor="text1"/>
          <w:sz w:val="24"/>
          <w:szCs w:val="21"/>
          <w:highlight w:val="none"/>
          <w:u w:val="single"/>
        </w:rPr>
        <w:t xml:space="preserve">（加盖CA电子公章）</w:t>
      </w:r>
      <w:r>
        <w:rPr>
          <w:color w:val="000000" w:themeColor="text1"/>
          <w:highlight w:val="none"/>
        </w:rP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法定代表人（或授权代表）签字：</w:t>
      </w:r>
      <w:r>
        <w:rPr>
          <w:color w:val="000000" w:themeColor="text1"/>
          <w:highlight w:val="none"/>
        </w:rP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投标日期：2026年XX月XX日</w:t>
      </w:r>
      <w:r>
        <w:rPr>
          <w:color w:val="000000" w:themeColor="text1"/>
          <w:highlight w:val="none"/>
        </w:rPr>
      </w:r>
    </w:p>
    <w:p>
      <w:pPr>
        <w:ind w:firstLine="240"/>
        <w:spacing w:line="85" w:lineRule="atLeast"/>
        <w:rPr>
          <w:color w:val="000000" w:themeColor="text1"/>
          <w:highlight w:val="none"/>
        </w:rPr>
      </w:pPr>
      <w:r>
        <w:rPr>
          <w:color w:val="000000" w:themeColor="text1"/>
          <w:highlight w:val="none"/>
        </w:rPr>
      </w:r>
      <w:r>
        <w:rPr>
          <w:color w:val="000000" w:themeColor="text1"/>
          <w:highlight w:val="none"/>
        </w:rPr>
      </w:r>
    </w:p>
    <w:p>
      <w:pPr>
        <w:spacing w:line="85" w:lineRule="atLeast"/>
        <w:rPr>
          <w:rFonts w:ascii="宋体" w:hAnsi="宋体" w:cs="宋体"/>
          <w:iCs/>
          <w:color w:val="000000" w:themeColor="text1"/>
          <w:sz w:val="28"/>
          <w:szCs w:val="22"/>
          <w:highlight w:val="none"/>
        </w:rPr>
        <w:outlineLvl w:val="1"/>
      </w:pPr>
      <w:r>
        <w:rPr>
          <w:rFonts w:hint="eastAsia" w:ascii="宋体" w:hAnsi="宋体" w:cs="宋体"/>
          <w:iCs/>
          <w:color w:val="000000" w:themeColor="text1"/>
          <w:sz w:val="28"/>
          <w:szCs w:val="22"/>
          <w:highlight w:val="none"/>
        </w:rPr>
        <w:t xml:space="preserve">1</w:t>
      </w:r>
      <w:r>
        <w:rPr>
          <w:rFonts w:ascii="宋体" w:hAnsi="宋体" w:cs="宋体"/>
          <w:iCs/>
          <w:color w:val="000000" w:themeColor="text1"/>
          <w:sz w:val="28"/>
          <w:szCs w:val="22"/>
          <w:highlight w:val="none"/>
        </w:rPr>
        <w:t xml:space="preserve">.6</w:t>
      </w:r>
      <w:r>
        <w:rPr>
          <w:rFonts w:hint="eastAsia" w:ascii="宋体" w:hAnsi="宋体" w:cs="宋体"/>
          <w:iCs/>
          <w:color w:val="000000" w:themeColor="text1"/>
          <w:sz w:val="28"/>
          <w:szCs w:val="22"/>
          <w:highlight w:val="none"/>
        </w:rPr>
        <w:t xml:space="preserve">法律、行政法规规定的其他条件。</w:t>
      </w:r>
      <w:r>
        <w:rPr>
          <w:color w:val="000000" w:themeColor="text1"/>
          <w:highlight w:val="none"/>
        </w:rPr>
      </w:r>
    </w:p>
    <w:p>
      <w:pPr>
        <w:pStyle w:val="744"/>
        <w:rPr>
          <w:color w:val="000000" w:themeColor="text1"/>
          <w:highlight w:val="none"/>
        </w:rPr>
      </w:pPr>
      <w:r>
        <w:rPr>
          <w:color w:val="000000" w:themeColor="text1"/>
          <w:highlight w:val="none"/>
        </w:rPr>
      </w:r>
      <w:r>
        <w:rPr>
          <w:color w:val="000000" w:themeColor="text1"/>
          <w:highlight w:val="none"/>
        </w:rPr>
      </w:r>
    </w:p>
    <w:p>
      <w:pPr>
        <w:jc w:val="left"/>
        <w:spacing w:line="85" w:lineRule="atLeast"/>
        <w:rPr>
          <w:rFonts w:ascii="宋体" w:hAnsi="宋体" w:cs="宋体"/>
          <w:i/>
          <w:color w:val="000000" w:themeColor="text1"/>
          <w:sz w:val="32"/>
          <w:highlight w:val="none"/>
          <w:u w:val="single"/>
        </w:rPr>
        <w:outlineLvl w:val="1"/>
      </w:pPr>
      <w:r>
        <w:rPr>
          <w:rFonts w:hint="eastAsia" w:ascii="宋体" w:hAnsi="宋体" w:cs="宋体"/>
          <w:i/>
          <w:color w:val="000000" w:themeColor="text1"/>
          <w:sz w:val="32"/>
          <w:highlight w:val="none"/>
          <w:u w:val="single"/>
        </w:rPr>
        <w:t xml:space="preserve">二、</w:t>
      </w:r>
      <w:r>
        <w:rPr>
          <w:rFonts w:ascii="宋体" w:hAnsi="宋体" w:cs="宋体"/>
          <w:i/>
          <w:color w:val="000000" w:themeColor="text1"/>
          <w:sz w:val="32"/>
          <w:highlight w:val="none"/>
          <w:u w:val="single"/>
        </w:rPr>
        <w:t xml:space="preserve">特定资格要求</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（1）具有在全国排污许可证管理信息平台排污登记后的回执或具有有效的排污许可证明；</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（2）提供投标人代表投标文件递交截止时间前半年内任一月份投标单位为其缴纳社会保障资金的凭据（复印件加盖公章），如果是法定代表人直接参与的可以不提供</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（3）没有重大违法及商业贿赂不良记录声明（提供书面声明原件）</w:t>
      </w:r>
      <w:r>
        <w:rPr>
          <w:color w:val="000000" w:themeColor="text1"/>
          <w:highlight w:val="none"/>
        </w:rPr>
      </w:r>
    </w:p>
    <w:p>
      <w:pPr>
        <w:jc w:val="center"/>
        <w:rPr>
          <w:rFonts w:ascii="宋体" w:hAnsi="宋体" w:cs="宋体"/>
          <w:b/>
          <w:iCs/>
          <w:color w:val="000000" w:themeColor="text1"/>
          <w:sz w:val="32"/>
          <w:szCs w:val="32"/>
          <w:highlight w:val="none"/>
        </w:rPr>
      </w:pPr>
      <w:r>
        <w:rPr>
          <w:rFonts w:hint="eastAsia" w:ascii="宋体" w:hAnsi="宋体" w:cs="宋体"/>
          <w:b/>
          <w:iCs/>
          <w:color w:val="000000" w:themeColor="text1"/>
          <w:sz w:val="32"/>
          <w:szCs w:val="32"/>
          <w:highlight w:val="none"/>
        </w:rPr>
        <w:t xml:space="preserve">没有重大违法及商业贿赂不良记录声明</w:t>
      </w:r>
      <w:r>
        <w:rPr>
          <w:color w:val="000000" w:themeColor="text1"/>
          <w:highlight w:val="none"/>
        </w:rPr>
      </w:r>
    </w:p>
    <w:p>
      <w:pPr>
        <w:spacing w:line="500" w:lineRule="exact"/>
        <w:rPr>
          <w:rFonts w:ascii="宋体" w:hAnsi="宋体"/>
          <w:b/>
          <w:bCs/>
          <w:iCs/>
          <w:color w:val="000000" w:themeColor="text1"/>
          <w:sz w:val="24"/>
          <w:szCs w:val="28"/>
          <w:highlight w:val="none"/>
        </w:rPr>
      </w:pPr>
      <w:r>
        <w:rPr>
          <w:rFonts w:hint="eastAsia" w:ascii="宋体" w:hAnsi="宋体"/>
          <w:b/>
          <w:bCs/>
          <w:iCs/>
          <w:color w:val="000000" w:themeColor="text1"/>
          <w:sz w:val="24"/>
          <w:szCs w:val="28"/>
          <w:highlight w:val="none"/>
        </w:rPr>
        <w:t xml:space="preserve">（请提供参加本次采购活动前3年内在经营活动中没有重大违法记录、2年内</w:t>
      </w:r>
      <w:r>
        <w:rPr>
          <w:rFonts w:hint="eastAsia" w:ascii="宋体" w:hAnsi="宋体"/>
          <w:b/>
          <w:bCs/>
          <w:iCs/>
          <w:color w:val="000000" w:themeColor="text1"/>
          <w:sz w:val="24"/>
          <w:szCs w:val="28"/>
          <w:highlight w:val="none"/>
        </w:rPr>
        <w:t xml:space="preserve">没有商业贿赂不良记录的书面声明，原件，加盖单位公章）</w:t>
      </w:r>
      <w:r>
        <w:rPr>
          <w:color w:val="000000" w:themeColor="text1"/>
          <w:highlight w:val="none"/>
        </w:rPr>
      </w:r>
    </w:p>
    <w:p>
      <w:pPr>
        <w:pStyle w:val="805"/>
        <w:ind w:firstLine="480"/>
        <w:spacing w:line="480" w:lineRule="auto"/>
        <w:rPr>
          <w:rFonts w:ascii="宋体" w:hAnsi="宋体" w:cs="宋体"/>
          <w:iCs/>
          <w:color w:val="000000" w:themeColor="text1"/>
          <w:sz w:val="24"/>
          <w:szCs w:val="21"/>
          <w:highlight w:val="none"/>
        </w:rPr>
      </w:pPr>
      <w:r>
        <w:rPr>
          <w:rFonts w:hint="eastAsia" w:ascii="宋体" w:hAnsi="宋体" w:cs="宋体"/>
          <w:iCs/>
          <w:color w:val="000000" w:themeColor="text1"/>
          <w:sz w:val="24"/>
          <w:szCs w:val="21"/>
          <w:highlight w:val="none"/>
        </w:rPr>
        <w:t xml:space="preserve">我公司郑重声明：参加本次采购活动前三年内，我公司在经营活动中没有因违法经营受到刑事处罚或者责令停产停业、吊销许可证或者执照、较大数额罚款等行政处罚，两年内无医药购销领域商业贿赂不良记录。</w:t>
      </w:r>
      <w:r>
        <w:rPr>
          <w:color w:val="000000" w:themeColor="text1"/>
          <w:highlight w:val="none"/>
        </w:rPr>
      </w:r>
    </w:p>
    <w:p>
      <w:pPr>
        <w:pStyle w:val="805"/>
        <w:ind w:firstLine="480"/>
        <w:spacing w:line="480" w:lineRule="auto"/>
        <w:rPr>
          <w:rFonts w:ascii="宋体" w:hAnsi="宋体" w:cs="宋体"/>
          <w:iCs/>
          <w:color w:val="000000" w:themeColor="text1"/>
          <w:sz w:val="24"/>
          <w:szCs w:val="21"/>
          <w:highlight w:val="none"/>
        </w:rPr>
      </w:pPr>
      <w:r>
        <w:rPr>
          <w:rFonts w:hint="eastAsia" w:ascii="宋体" w:hAnsi="宋体" w:cs="宋体"/>
          <w:iCs/>
          <w:color w:val="000000" w:themeColor="text1"/>
          <w:sz w:val="24"/>
          <w:szCs w:val="21"/>
          <w:highlight w:val="none"/>
        </w:rPr>
        <w:t xml:space="preserve">特此声明！</w:t>
      </w:r>
      <w:r>
        <w:rPr>
          <w:color w:val="000000" w:themeColor="text1"/>
          <w:highlight w:val="none"/>
        </w:rPr>
      </w:r>
    </w:p>
    <w:p>
      <w:pPr>
        <w:pStyle w:val="805"/>
        <w:ind w:firstLine="480"/>
        <w:spacing w:line="480" w:lineRule="auto"/>
        <w:rPr>
          <w:rFonts w:ascii="宋体" w:hAnsi="宋体" w:cs="宋体"/>
          <w:iCs/>
          <w:color w:val="000000" w:themeColor="text1"/>
          <w:sz w:val="24"/>
          <w:szCs w:val="21"/>
          <w:highlight w:val="none"/>
        </w:rPr>
      </w:pPr>
      <w:r>
        <w:rPr>
          <w:rFonts w:ascii="宋体" w:hAnsi="宋体" w:cs="宋体"/>
          <w:iCs/>
          <w:color w:val="000000" w:themeColor="text1"/>
          <w:sz w:val="24"/>
          <w:szCs w:val="21"/>
          <w:highlight w:val="none"/>
        </w:rPr>
      </w:r>
      <w:r>
        <w:rPr>
          <w:color w:val="000000" w:themeColor="text1"/>
          <w:highlight w:val="none"/>
        </w:rPr>
      </w:r>
    </w:p>
    <w:p>
      <w:pPr>
        <w:ind w:firstLine="480"/>
        <w:spacing w:line="360" w:lineRule="auto"/>
        <w:rPr>
          <w:rFonts w:ascii="宋体" w:hAnsi="宋体" w:cs="宋体"/>
          <w:bCs/>
          <w:color w:val="000000" w:themeColor="text1"/>
          <w:sz w:val="24"/>
          <w:szCs w:val="21"/>
          <w:highlight w:val="none"/>
          <w:u w:val="single"/>
        </w:rPr>
      </w:pPr>
      <w:r>
        <w:rPr>
          <w:rFonts w:hint="eastAsia" w:ascii="宋体" w:hAnsi="宋体" w:cs="宋体"/>
          <w:bCs/>
          <w:color w:val="000000" w:themeColor="text1"/>
          <w:sz w:val="24"/>
          <w:szCs w:val="21"/>
          <w:highlight w:val="none"/>
        </w:rPr>
        <w:t xml:space="preserve">投标人名称：</w:t>
      </w:r>
      <w:r>
        <w:rPr>
          <w:rFonts w:hint="eastAsia" w:ascii="宋体" w:hAnsi="宋体" w:cs="宋体"/>
          <w:bCs/>
          <w:color w:val="000000" w:themeColor="text1"/>
          <w:sz w:val="24"/>
          <w:szCs w:val="21"/>
          <w:highlight w:val="none"/>
          <w:u w:val="single"/>
        </w:rPr>
        <w:t xml:space="preserve">（加盖CA电子公章）</w:t>
      </w:r>
      <w:r>
        <w:rPr>
          <w:color w:val="000000" w:themeColor="text1"/>
          <w:highlight w:val="none"/>
        </w:rP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法定代表人（或授权代表）签字：</w:t>
      </w:r>
      <w:r>
        <w:rPr>
          <w:color w:val="000000" w:themeColor="text1"/>
          <w:highlight w:val="none"/>
        </w:rP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投标日期：2026年XX月XX日</w:t>
      </w:r>
      <w:r>
        <w:rPr>
          <w:color w:val="000000" w:themeColor="text1"/>
          <w:highlight w:val="none"/>
        </w:rPr>
      </w:r>
    </w:p>
    <w:p>
      <w:pPr>
        <w:spacing w:line="276" w:lineRule="auto"/>
        <w:rPr>
          <w:rFonts w:ascii="宋体" w:hAnsi="宋体" w:cs="宋体"/>
          <w:iCs/>
          <w:color w:val="000000" w:themeColor="text1"/>
          <w:sz w:val="24"/>
          <w:szCs w:val="21"/>
          <w:highlight w:val="none"/>
        </w:rPr>
        <w:pBdr>
          <w:top w:val="none" w:color="000000" w:sz="0" w:space="0"/>
          <w:left w:val="none" w:color="000000" w:sz="0" w:space="0"/>
          <w:bottom w:val="none" w:color="000000" w:sz="0" w:space="0"/>
          <w:right w:val="none" w:color="000000" w:sz="0" w:space="0"/>
        </w:pBdr>
      </w:pPr>
      <w:r>
        <w:rPr>
          <w:rFonts w:ascii="宋体" w:hAnsi="宋体" w:cs="宋体"/>
          <w:iCs/>
          <w:color w:val="000000" w:themeColor="text1"/>
          <w:sz w:val="24"/>
          <w:szCs w:val="21"/>
          <w:highlight w:val="none"/>
        </w:rPr>
      </w:r>
      <w:r>
        <w:rPr>
          <w:color w:val="000000" w:themeColor="text1"/>
          <w:highlight w:val="none"/>
        </w:rPr>
      </w:r>
    </w:p>
    <w:p>
      <w:pPr>
        <w:pStyle w:val="744"/>
        <w:rPr>
          <w:color w:val="000000" w:themeColor="text1"/>
          <w:highlight w:val="none"/>
        </w:rPr>
      </w:pPr>
      <w:r>
        <w:rPr>
          <w:color w:val="000000" w:themeColor="text1"/>
          <w:highlight w:val="none"/>
        </w:rPr>
      </w:r>
      <w:r>
        <w:rPr>
          <w:color w:val="000000" w:themeColor="text1"/>
          <w:highlight w:val="none"/>
        </w:rPr>
      </w:r>
    </w:p>
    <w:p>
      <w:pPr>
        <w:jc w:val="center"/>
        <w:spacing w:line="85" w:lineRule="atLeast"/>
        <w:rPr>
          <w:color w:val="000000" w:themeColor="text1"/>
          <w:highlight w:val="none"/>
        </w:rPr>
        <w:outlineLvl w:val="1"/>
      </w:pPr>
      <w:r>
        <w:rPr>
          <w:color w:val="000000" w:themeColor="text1"/>
          <w:highlight w:val="none"/>
        </w:rPr>
        <w:br w:type="page" w:clear="all"/>
      </w:r>
      <w:bookmarkStart w:id="238" w:name="_Toc9256"/>
      <w:r>
        <w:rPr>
          <w:color w:val="000000" w:themeColor="text1"/>
          <w:highlight w:val="none"/>
        </w:rPr>
      </w:r>
      <w:bookmarkStart w:id="239" w:name="_Toc13661"/>
      <w:r>
        <w:rPr>
          <w:color w:val="000000" w:themeColor="text1"/>
          <w:highlight w:val="none"/>
        </w:rPr>
      </w:r>
      <w:bookmarkStart w:id="240" w:name="_Toc20769"/>
      <w:r>
        <w:rPr>
          <w:color w:val="000000" w:themeColor="text1"/>
          <w:highlight w:val="none"/>
        </w:rPr>
      </w:r>
      <w:bookmarkStart w:id="241" w:name="_Toc194500895"/>
      <w:r>
        <w:rPr>
          <w:color w:val="000000" w:themeColor="text1"/>
          <w:highlight w:val="none"/>
        </w:rPr>
      </w:r>
      <w:bookmarkStart w:id="242" w:name="_Toc12196"/>
      <w:r>
        <w:rPr>
          <w:rFonts w:hint="eastAsia" w:ascii="宋体" w:hAnsi="宋体" w:cs="宋体"/>
          <w:i/>
          <w:color w:val="000000" w:themeColor="text1"/>
          <w:sz w:val="32"/>
          <w:highlight w:val="none"/>
          <w:u w:val="single"/>
        </w:rPr>
        <w:t xml:space="preserve">三</w:t>
      </w:r>
      <w:r>
        <w:rPr>
          <w:rFonts w:ascii="宋体" w:hAnsi="宋体" w:cs="宋体"/>
          <w:i/>
          <w:color w:val="000000" w:themeColor="text1"/>
          <w:sz w:val="32"/>
          <w:highlight w:val="none"/>
          <w:u w:val="single"/>
        </w:rPr>
        <w:t xml:space="preserve">、法人授权书</w:t>
      </w:r>
      <w:bookmarkEnd w:id="238"/>
      <w:r>
        <w:rPr>
          <w:color w:val="000000" w:themeColor="text1"/>
          <w:highlight w:val="none"/>
        </w:rPr>
      </w:r>
      <w:bookmarkEnd w:id="239"/>
      <w:r>
        <w:rPr>
          <w:color w:val="000000" w:themeColor="text1"/>
          <w:highlight w:val="none"/>
        </w:rPr>
      </w:r>
      <w:bookmarkEnd w:id="240"/>
      <w:r>
        <w:rPr>
          <w:color w:val="000000" w:themeColor="text1"/>
          <w:highlight w:val="none"/>
        </w:rPr>
      </w:r>
      <w:bookmarkEnd w:id="241"/>
      <w:r>
        <w:rPr>
          <w:color w:val="000000" w:themeColor="text1"/>
          <w:highlight w:val="none"/>
        </w:rPr>
      </w:r>
      <w:bookmarkEnd w:id="242"/>
      <w:r>
        <w:rPr>
          <w:color w:val="000000" w:themeColor="text1"/>
          <w:highlight w:val="none"/>
        </w:rPr>
      </w:r>
      <w:r>
        <w:rPr>
          <w:color w:val="000000" w:themeColor="text1"/>
          <w:highlight w:val="none"/>
        </w:rPr>
      </w:r>
    </w:p>
    <w:p>
      <w:pPr>
        <w:ind w:firstLine="480"/>
        <w:jc w:val="left"/>
        <w:spacing w:line="85" w:lineRule="atLeast"/>
        <w:tabs>
          <w:tab w:val="left" w:pos="36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jc w:val="left"/>
        <w:spacing w:line="85" w:lineRule="atLeast"/>
        <w:tabs>
          <w:tab w:val="left" w:pos="36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本授权书声明：____________（投标人名称）授权________________（授权代表的姓名）为我方就JSZC-</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号项目</w:t>
      </w:r>
      <w:r>
        <w:rPr>
          <w:rFonts w:ascii="宋体" w:hAnsi="宋体" w:cs="宋体"/>
          <w:color w:val="000000" w:themeColor="text1"/>
          <w:sz w:val="24"/>
          <w:highlight w:val="none"/>
        </w:rPr>
        <w:t xml:space="preserve">采购活动的合法代理人，以本单位名义全权处理一切与该项目采购有关的事务。</w:t>
      </w:r>
      <w:r>
        <w:rPr>
          <w:color w:val="000000" w:themeColor="text1"/>
          <w:highlight w:val="none"/>
        </w:rPr>
      </w:r>
    </w:p>
    <w:p>
      <w:pPr>
        <w:ind w:firstLine="480"/>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本授权书于______年____月____日起生效，特此声明。</w:t>
      </w:r>
      <w:r>
        <w:rPr>
          <w:color w:val="000000" w:themeColor="text1"/>
          <w:highlight w:val="none"/>
        </w:rPr>
      </w:r>
    </w:p>
    <w:p>
      <w:pPr>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法定代表人身份证号码：</w:t>
      </w:r>
      <w:r>
        <w:rPr>
          <w:rFonts w:ascii="宋体" w:hAnsi="宋体" w:cs="宋体"/>
          <w:color w:val="000000" w:themeColor="text1"/>
          <w:sz w:val="24"/>
          <w:highlight w:val="none"/>
          <w:u w:val="single"/>
        </w:rPr>
        <w:t xml:space="preserve">                       </w:t>
      </w:r>
      <w:r>
        <w:rPr>
          <w:color w:val="000000" w:themeColor="text1"/>
          <w:highlight w:val="none"/>
        </w:rPr>
      </w:r>
    </w:p>
    <w:p>
      <w:pPr>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法定代表人联系电话：（手机）</w:t>
      </w:r>
      <w:r>
        <w:rPr>
          <w:rFonts w:ascii="宋体" w:hAnsi="宋体" w:cs="宋体"/>
          <w:color w:val="000000" w:themeColor="text1"/>
          <w:sz w:val="24"/>
          <w:highlight w:val="none"/>
          <w:u w:val="single"/>
        </w:rPr>
        <w:t xml:space="preserve">                    </w:t>
      </w:r>
      <w:r>
        <w:rPr>
          <w:color w:val="000000" w:themeColor="text1"/>
          <w:highlight w:val="none"/>
        </w:rPr>
      </w:r>
    </w:p>
    <w:p>
      <w:pPr>
        <w:jc w:val="left"/>
        <w:spacing w:line="85" w:lineRule="atLeast"/>
        <w:tabs>
          <w:tab w:val="left" w:pos="360" w:leader="none"/>
        </w:tabs>
        <w:rPr>
          <w:rFonts w:ascii="宋体" w:hAnsi="宋体" w:cs="宋体"/>
          <w:color w:val="000000" w:themeColor="text1"/>
          <w:sz w:val="24"/>
          <w:highlight w:val="none"/>
          <w:u w:val="single"/>
        </w:rPr>
      </w:pPr>
      <w:r>
        <w:rPr>
          <w:rFonts w:ascii="宋体" w:hAnsi="宋体" w:cs="宋体"/>
          <w:color w:val="000000" w:themeColor="text1"/>
          <w:sz w:val="24"/>
          <w:highlight w:val="none"/>
        </w:rPr>
        <w:t xml:space="preserve">授权代表身份证号码：</w:t>
      </w:r>
      <w:r>
        <w:rPr>
          <w:rFonts w:ascii="宋体" w:hAnsi="宋体" w:cs="宋体"/>
          <w:color w:val="000000" w:themeColor="text1"/>
          <w:sz w:val="24"/>
          <w:highlight w:val="none"/>
          <w:u w:val="single"/>
        </w:rPr>
        <w:t xml:space="preserve">                        </w:t>
      </w:r>
      <w:r>
        <w:rPr>
          <w:color w:val="000000" w:themeColor="text1"/>
          <w:highlight w:val="none"/>
        </w:rPr>
      </w:r>
    </w:p>
    <w:p>
      <w:pPr>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授权代表联系电话：（手机）</w:t>
      </w:r>
      <w:r>
        <w:rPr>
          <w:rFonts w:ascii="宋体" w:hAnsi="宋体" w:cs="宋体"/>
          <w:color w:val="000000" w:themeColor="text1"/>
          <w:sz w:val="24"/>
          <w:highlight w:val="none"/>
          <w:u w:val="single"/>
        </w:rPr>
        <w:t xml:space="preserve">                     </w:t>
      </w:r>
      <w:r>
        <w:rPr>
          <w:color w:val="000000" w:themeColor="text1"/>
          <w:highlight w:val="none"/>
        </w:rPr>
      </w:r>
    </w:p>
    <w:p>
      <w:pPr>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授权单位名称：</w:t>
      </w:r>
      <w:r>
        <w:rPr>
          <w:rFonts w:ascii="宋体" w:hAnsi="宋体" w:cs="宋体"/>
          <w:color w:val="000000" w:themeColor="text1"/>
          <w:sz w:val="24"/>
          <w:highlight w:val="none"/>
          <w:u w:val="single"/>
        </w:rPr>
        <w:t xml:space="preserve">（加盖CA电子公章）</w:t>
      </w:r>
      <w:r>
        <w:rPr>
          <w:color w:val="000000" w:themeColor="text1"/>
          <w:highlight w:val="none"/>
        </w:rPr>
      </w:r>
    </w:p>
    <w:p>
      <w:pPr>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单位地址：</w:t>
      </w:r>
      <w:r>
        <w:rPr>
          <w:rFonts w:ascii="宋体" w:hAnsi="宋体" w:cs="宋体"/>
          <w:color w:val="000000" w:themeColor="text1"/>
          <w:sz w:val="24"/>
          <w:highlight w:val="none"/>
          <w:u w:val="single"/>
        </w:rPr>
        <w:t xml:space="preserve">                             </w:t>
      </w:r>
      <w:r>
        <w:rPr>
          <w:color w:val="000000" w:themeColor="text1"/>
          <w:highlight w:val="none"/>
        </w:rPr>
      </w:r>
    </w:p>
    <w:p>
      <w:pPr>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日期：</w:t>
      </w:r>
      <w:r>
        <w:rPr>
          <w:rFonts w:ascii="宋体" w:hAnsi="宋体" w:cs="宋体"/>
          <w:color w:val="000000" w:themeColor="text1"/>
          <w:sz w:val="24"/>
          <w:highlight w:val="none"/>
          <w:u w:val="single"/>
        </w:rPr>
        <w:t xml:space="preserve">                               </w:t>
      </w:r>
      <w:r>
        <w:rPr>
          <w:color w:val="000000" w:themeColor="text1"/>
          <w:highlight w:val="none"/>
        </w:rPr>
      </w:r>
    </w:p>
    <w:p>
      <w:pPr>
        <w:ind w:firstLine="420"/>
        <w:rPr>
          <w:color w:val="000000" w:themeColor="text1"/>
          <w:highlight w:val="none"/>
        </w:rPr>
      </w:pPr>
      <w:r>
        <w:rPr>
          <w:rFonts w:eastAsia="Times New Roman"/>
          <w:i/>
          <w:color w:val="000000" w:themeColor="text1"/>
          <w:sz w:val="24"/>
          <w:highlight w:val="none"/>
          <w:u w:val="single"/>
        </w:rPr>
        <w:t xml:space="preserve"> </w:t>
      </w:r>
      <w:r>
        <w:rPr>
          <w:color w:val="000000" w:themeColor="text1"/>
          <w:highlight w:val="none"/>
        </w:rPr>
      </w:r>
    </w:p>
    <w:p>
      <w:pPr>
        <w:ind w:firstLine="420"/>
        <w:rPr>
          <w:color w:val="000000" w:themeColor="text1"/>
          <w:highlight w:val="none"/>
        </w:rPr>
      </w:pPr>
      <w:r>
        <w:rPr>
          <w:rFonts w:ascii="宋体" w:hAnsi="宋体" w:cs="宋体"/>
          <w:i/>
          <w:color w:val="000000" w:themeColor="text1"/>
          <w:sz w:val="24"/>
          <w:highlight w:val="none"/>
          <w:u w:val="single"/>
        </w:rPr>
        <w:t xml:space="preserve">法定代表人身份证复印件：</w:t>
      </w:r>
      <w:r>
        <w:rPr>
          <w:color w:val="000000" w:themeColor="text1"/>
          <w:highlight w:val="none"/>
        </w:rPr>
      </w:r>
    </w:p>
    <w:p>
      <w:pPr>
        <w:ind w:left="420" w:firstLine="480"/>
        <w:spacing w:after="120"/>
        <w:rPr>
          <w:color w:val="000000" w:themeColor="text1"/>
          <w:highlight w:val="none"/>
        </w:rPr>
      </w:pPr>
      <w:r>
        <w:rPr>
          <w:rFonts w:eastAsia="Times New Roman"/>
          <w:color w:val="000000" w:themeColor="text1"/>
          <w:highlight w:val="none"/>
        </w:rPr>
        <w:t xml:space="preserve"> </w:t>
      </w:r>
      <w:r>
        <w:rPr>
          <w:color w:val="000000" w:themeColor="text1"/>
          <w:highlight w:val="none"/>
        </w:rPr>
      </w:r>
    </w:p>
    <w:p>
      <w:pPr>
        <w:ind w:left="420" w:firstLine="480"/>
        <w:spacing w:after="120"/>
        <w:rPr>
          <w:color w:val="000000" w:themeColor="text1"/>
          <w:highlight w:val="none"/>
        </w:rPr>
      </w:pPr>
      <w:r>
        <w:rPr>
          <w:rFonts w:eastAsia="Times New Roman"/>
          <w:color w:val="000000" w:themeColor="text1"/>
          <w:highlight w:val="none"/>
        </w:rPr>
        <w:t xml:space="preserve"> </w:t>
      </w:r>
      <w:r>
        <w:rPr>
          <w:color w:val="000000" w:themeColor="text1"/>
          <w:highlight w:val="none"/>
        </w:rPr>
      </w:r>
    </w:p>
    <w:p>
      <w:pPr>
        <w:ind w:firstLine="420"/>
        <w:rPr>
          <w:color w:val="000000" w:themeColor="text1"/>
          <w:highlight w:val="none"/>
        </w:rPr>
      </w:pPr>
      <w:r>
        <w:rPr>
          <w:rFonts w:ascii="宋体" w:hAnsi="宋体" w:cs="宋体"/>
          <w:i/>
          <w:color w:val="000000" w:themeColor="text1"/>
          <w:sz w:val="24"/>
          <w:highlight w:val="none"/>
          <w:u w:val="single"/>
        </w:rPr>
        <w:t xml:space="preserve">授权代表身份证复印件：</w:t>
      </w:r>
      <w:r>
        <w:rPr>
          <w:color w:val="000000" w:themeColor="text1"/>
          <w:highlight w:val="none"/>
        </w:rPr>
      </w:r>
    </w:p>
    <w:p>
      <w:pPr>
        <w:ind w:left="420" w:firstLine="480"/>
        <w:spacing w:after="120"/>
        <w:rPr>
          <w:color w:val="000000" w:themeColor="text1"/>
          <w:highlight w:val="none"/>
        </w:rPr>
      </w:pPr>
      <w:r>
        <w:rPr>
          <w:rFonts w:eastAsia="Times New Roman"/>
          <w:color w:val="000000" w:themeColor="text1"/>
          <w:highlight w:val="none"/>
        </w:rPr>
        <w:t xml:space="preserve"> </w:t>
      </w:r>
      <w:r>
        <w:rPr>
          <w:color w:val="000000" w:themeColor="text1"/>
          <w:highlight w:val="none"/>
        </w:rPr>
      </w:r>
    </w:p>
    <w:p>
      <w:pPr>
        <w:ind w:left="420" w:firstLine="480"/>
        <w:spacing w:after="120"/>
        <w:rPr>
          <w:color w:val="000000" w:themeColor="text1"/>
          <w:highlight w:val="none"/>
        </w:rPr>
      </w:pPr>
      <w:r>
        <w:rPr>
          <w:rFonts w:eastAsia="Times New Roman"/>
          <w:color w:val="000000" w:themeColor="text1"/>
          <w:highlight w:val="none"/>
        </w:rPr>
        <w:t xml:space="preserve"> </w:t>
      </w:r>
      <w:r>
        <w:rPr>
          <w:color w:val="000000" w:themeColor="text1"/>
          <w:highlight w:val="none"/>
        </w:rPr>
      </w:r>
    </w:p>
    <w:p>
      <w:pPr>
        <w:ind w:firstLine="420"/>
        <w:spacing w:before="161"/>
        <w:rPr>
          <w:color w:val="000000" w:themeColor="text1"/>
          <w:highlight w:val="none"/>
        </w:rPr>
      </w:pPr>
      <w:r>
        <w:rPr>
          <w:rFonts w:ascii="宋体" w:hAnsi="宋体" w:cs="宋体"/>
          <w:color w:val="000000" w:themeColor="text1"/>
          <w:highlight w:val="none"/>
        </w:rPr>
        <w:t xml:space="preserve">说明：</w:t>
      </w:r>
      <w:r>
        <w:rPr>
          <w:color w:val="000000" w:themeColor="text1"/>
          <w:highlight w:val="none"/>
        </w:rPr>
      </w:r>
    </w:p>
    <w:p>
      <w:pPr>
        <w:ind w:firstLine="420"/>
        <w:spacing w:before="161"/>
        <w:rPr>
          <w:color w:val="000000" w:themeColor="text1"/>
          <w:highlight w:val="none"/>
        </w:rPr>
      </w:pPr>
      <w:r>
        <w:rPr>
          <w:rFonts w:ascii="宋体" w:hAnsi="宋体" w:cs="宋体"/>
          <w:color w:val="000000" w:themeColor="text1"/>
          <w:highlight w:val="none"/>
        </w:rPr>
        <w:t xml:space="preserve">（1）本授权委托书之后需附上法定代表人、授权</w:t>
      </w:r>
      <w:r>
        <w:rPr>
          <w:rFonts w:hint="eastAsia" w:ascii="宋体" w:hAnsi="宋体" w:cs="宋体"/>
          <w:color w:val="000000" w:themeColor="text1"/>
          <w:highlight w:val="none"/>
        </w:rPr>
        <w:t xml:space="preserve">代表</w:t>
      </w:r>
      <w:r>
        <w:rPr>
          <w:rFonts w:ascii="宋体" w:hAnsi="宋体" w:cs="宋体"/>
          <w:color w:val="000000" w:themeColor="text1"/>
          <w:highlight w:val="none"/>
        </w:rPr>
        <w:t xml:space="preserve">身份证复印件（正反面）；</w:t>
      </w:r>
      <w:r>
        <w:rPr>
          <w:color w:val="000000" w:themeColor="text1"/>
          <w:highlight w:val="none"/>
        </w:rPr>
      </w:r>
    </w:p>
    <w:p>
      <w:pPr>
        <w:ind w:firstLine="420"/>
        <w:spacing w:before="161"/>
        <w:rPr>
          <w:color w:val="000000" w:themeColor="text1"/>
          <w:highlight w:val="none"/>
        </w:rPr>
      </w:pPr>
      <w:r>
        <w:rPr>
          <w:rFonts w:ascii="宋体" w:hAnsi="宋体" w:cs="宋体"/>
          <w:color w:val="000000" w:themeColor="text1"/>
          <w:highlight w:val="none"/>
        </w:rPr>
        <w:t xml:space="preserve">（2）如果是法定代表人直接参与的可以不提供授权委托书；但必须在营业执照之后附上法定代表人身份证复印；</w:t>
      </w:r>
      <w:r>
        <w:rPr>
          <w:color w:val="000000" w:themeColor="text1"/>
          <w:highlight w:val="none"/>
        </w:rPr>
      </w:r>
    </w:p>
    <w:p>
      <w:pPr>
        <w:ind w:firstLine="420"/>
        <w:spacing w:before="161"/>
        <w:rPr>
          <w:color w:val="000000" w:themeColor="text1"/>
          <w:highlight w:val="none"/>
        </w:rPr>
      </w:pPr>
      <w:r>
        <w:rPr>
          <w:rFonts w:ascii="宋体" w:hAnsi="宋体" w:cs="宋体"/>
          <w:color w:val="000000" w:themeColor="text1"/>
          <w:highlight w:val="none"/>
        </w:rPr>
        <w:t xml:space="preserve">（3）</w:t>
      </w:r>
      <w:r>
        <w:rPr>
          <w:rFonts w:ascii="宋体" w:hAnsi="宋体" w:cs="宋体"/>
          <w:b/>
          <w:color w:val="000000" w:themeColor="text1"/>
          <w:highlight w:val="none"/>
          <w:u w:val="single"/>
        </w:rPr>
        <w:t xml:space="preserve">未按上述规定随附身份证复印件的，响应无效。</w:t>
      </w:r>
      <w:r>
        <w:rPr>
          <w:color w:val="000000" w:themeColor="text1"/>
          <w:highlight w:val="none"/>
        </w:rPr>
      </w:r>
    </w:p>
    <w:p>
      <w:pPr>
        <w:jc w:val="center"/>
        <w:spacing w:line="98" w:lineRule="atLeast"/>
        <w:rPr>
          <w:color w:val="000000" w:themeColor="text1"/>
          <w:highlight w:val="none"/>
        </w:rPr>
        <w:outlineLvl w:val="1"/>
      </w:pPr>
      <w:r>
        <w:rPr>
          <w:color w:val="000000" w:themeColor="text1"/>
          <w:highlight w:val="none"/>
        </w:rPr>
        <w:br w:type="page" w:clear="all"/>
      </w:r>
      <w:bookmarkStart w:id="243" w:name="_Toc14585"/>
      <w:r>
        <w:rPr>
          <w:color w:val="000000" w:themeColor="text1"/>
          <w:highlight w:val="none"/>
        </w:rPr>
      </w:r>
      <w:bookmarkStart w:id="244" w:name="_Toc25072"/>
      <w:r>
        <w:rPr>
          <w:color w:val="000000" w:themeColor="text1"/>
          <w:highlight w:val="none"/>
        </w:rPr>
      </w:r>
      <w:bookmarkStart w:id="245" w:name="_Toc30352"/>
      <w:r>
        <w:rPr>
          <w:color w:val="000000" w:themeColor="text1"/>
          <w:highlight w:val="none"/>
        </w:rPr>
      </w:r>
      <w:bookmarkStart w:id="246" w:name="_Toc194500896"/>
      <w:r>
        <w:rPr>
          <w:color w:val="000000" w:themeColor="text1"/>
          <w:highlight w:val="none"/>
        </w:rPr>
      </w:r>
      <w:bookmarkStart w:id="247" w:name="_Toc28523"/>
      <w:r>
        <w:rPr>
          <w:rFonts w:hint="eastAsia" w:ascii="宋体" w:hAnsi="宋体" w:cs="宋体"/>
          <w:i/>
          <w:color w:val="000000" w:themeColor="text1"/>
          <w:sz w:val="32"/>
          <w:highlight w:val="none"/>
          <w:u w:val="single"/>
        </w:rPr>
        <w:t xml:space="preserve">四</w:t>
      </w:r>
      <w:r>
        <w:rPr>
          <w:rFonts w:ascii="宋体" w:hAnsi="宋体" w:cs="宋体"/>
          <w:i/>
          <w:color w:val="000000" w:themeColor="text1"/>
          <w:sz w:val="32"/>
          <w:highlight w:val="none"/>
          <w:u w:val="single"/>
        </w:rPr>
        <w:t xml:space="preserve">、投标函</w:t>
      </w:r>
      <w:bookmarkEnd w:id="243"/>
      <w:r>
        <w:rPr>
          <w:color w:val="000000" w:themeColor="text1"/>
          <w:highlight w:val="none"/>
        </w:rPr>
      </w:r>
      <w:bookmarkEnd w:id="244"/>
      <w:r>
        <w:rPr>
          <w:color w:val="000000" w:themeColor="text1"/>
          <w:highlight w:val="none"/>
        </w:rPr>
      </w:r>
      <w:bookmarkEnd w:id="245"/>
      <w:r>
        <w:rPr>
          <w:color w:val="000000" w:themeColor="text1"/>
          <w:highlight w:val="none"/>
        </w:rPr>
      </w:r>
      <w:bookmarkEnd w:id="246"/>
      <w:r>
        <w:rPr>
          <w:color w:val="000000" w:themeColor="text1"/>
          <w:highlight w:val="none"/>
        </w:rPr>
      </w:r>
      <w:bookmarkEnd w:id="247"/>
      <w:r>
        <w:rPr>
          <w:color w:val="000000" w:themeColor="text1"/>
          <w:highlight w:val="none"/>
        </w:rPr>
      </w:r>
      <w:r>
        <w:rPr>
          <w:color w:val="000000" w:themeColor="text1"/>
          <w:highlight w:val="none"/>
        </w:rPr>
      </w:r>
    </w:p>
    <w:p>
      <w:pPr>
        <w:spacing w:line="419" w:lineRule="atLeas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spacing w:line="419" w:lineRule="atLeast"/>
        <w:rPr>
          <w:color w:val="000000" w:themeColor="text1"/>
          <w:highlight w:val="none"/>
        </w:rPr>
      </w:pPr>
      <w:r>
        <w:rPr>
          <w:rFonts w:ascii="宋体" w:hAnsi="宋体" w:cs="宋体"/>
          <w:color w:val="000000" w:themeColor="text1"/>
          <w:sz w:val="24"/>
          <w:highlight w:val="none"/>
        </w:rPr>
        <w:t xml:space="preserve">致：江苏苏豪创新科技集团有限公司</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根据贵方的</w:t>
      </w:r>
      <w:r>
        <w:rPr>
          <w:rFonts w:hint="eastAsia" w:ascii="宋体" w:hAnsi="宋体" w:cs="宋体"/>
          <w:color w:val="000000" w:themeColor="text1"/>
          <w:sz w:val="24"/>
          <w:highlight w:val="none"/>
        </w:rPr>
        <w:t xml:space="preserve">JSZC-320100-SOHO-G2026-0024</w:t>
      </w:r>
      <w:r>
        <w:rPr>
          <w:rFonts w:hint="eastAsia" w:ascii="宋体" w:hAnsi="宋体" w:cs="宋体"/>
          <w:color w:val="000000" w:themeColor="text1"/>
          <w:sz w:val="24"/>
          <w:highlight w:val="none"/>
        </w:rPr>
        <w:tab/>
      </w:r>
      <w:r>
        <w:rPr>
          <w:rFonts w:ascii="宋体" w:hAnsi="宋体" w:cs="宋体"/>
          <w:color w:val="000000" w:themeColor="text1"/>
          <w:sz w:val="24"/>
          <w:highlight w:val="none"/>
        </w:rPr>
        <w:t xml:space="preserve">号招标文件，正式授权下述签字人_________________(姓名)代表我方______________（投标人的名称），全权处理本次项目投标的有关事宜。</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据此函，__________签字</w:t>
      </w:r>
      <w:r>
        <w:rPr>
          <w:rFonts w:ascii="宋体" w:hAnsi="宋体" w:cs="宋体"/>
          <w:color w:val="000000" w:themeColor="text1"/>
          <w:sz w:val="24"/>
          <w:highlight w:val="none"/>
        </w:rPr>
        <w:t xml:space="preserve">人兹宣布</w:t>
      </w:r>
      <w:r>
        <w:rPr>
          <w:rFonts w:ascii="宋体" w:hAnsi="宋体" w:cs="宋体"/>
          <w:color w:val="000000" w:themeColor="text1"/>
          <w:sz w:val="24"/>
          <w:highlight w:val="none"/>
        </w:rPr>
        <w:t xml:space="preserve">同意如下：</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1.按招标文件规定的各项要求，向买方提供所需货物（包含与货物相关的服务）。</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2.我们完全理解贵方不一定将合同授予最低报价的投标人。</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3.我们已详细审核全部招标文件及其有效补充文件，我们知道必须放弃提出含糊不清或误解问题的权利。</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4.</w:t>
      </w:r>
      <w:r>
        <w:rPr>
          <w:rFonts w:hint="eastAsia"/>
          <w:color w:val="000000" w:themeColor="text1"/>
          <w:highlight w:val="none"/>
        </w:rPr>
        <w:t xml:space="preserve"> </w:t>
      </w:r>
      <w:r>
        <w:rPr>
          <w:rFonts w:hint="eastAsia" w:ascii="宋体" w:hAnsi="宋体" w:cs="宋体"/>
          <w:color w:val="000000" w:themeColor="text1"/>
          <w:sz w:val="24"/>
          <w:highlight w:val="none"/>
        </w:rPr>
        <w:t xml:space="preserve">本投标有效期为自开标日起</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日。在这期间，本投标文件将始终对我方具有约束力。</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5.同意向贵方提供贵方可能另外要求的与投标有关的任何证据或资料，并保证我方已提供和将要提供的文件是真实的、准确的。</w:t>
      </w:r>
      <w:r>
        <w:rPr>
          <w:color w:val="000000" w:themeColor="text1"/>
          <w:highlight w:val="none"/>
        </w:rP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6.一旦我方中标,我方将根据招标文件的规定，严格履行合同的责任和义务,并保证在招标文件规定的时间完成项目，交付买方验收、使用。</w:t>
      </w:r>
      <w:r>
        <w:rPr>
          <w:color w:val="000000" w:themeColor="text1"/>
          <w:highlight w:val="none"/>
        </w:rPr>
      </w:r>
    </w:p>
    <w:p>
      <w:pPr>
        <w:ind w:left="425"/>
        <w:spacing w:line="419" w:lineRule="atLeast"/>
        <w:rPr>
          <w:color w:val="000000" w:themeColor="text1"/>
          <w:highlight w:val="none"/>
        </w:rPr>
      </w:pPr>
      <w:r>
        <w:rPr>
          <w:rFonts w:ascii="宋体" w:hAnsi="宋体" w:cs="宋体"/>
          <w:color w:val="000000" w:themeColor="text1"/>
          <w:sz w:val="24"/>
          <w:highlight w:val="none"/>
        </w:rPr>
        <w:t xml:space="preserve">7.与本投标有关的正式通讯地址为：</w:t>
      </w:r>
      <w:r>
        <w:rPr>
          <w:color w:val="000000" w:themeColor="text1"/>
          <w:highlight w:val="none"/>
        </w:rPr>
      </w:r>
    </w:p>
    <w:p>
      <w:pPr>
        <w:ind w:left="420" w:firstLine="480"/>
        <w:spacing w:line="419" w:lineRule="atLeast"/>
        <w:rPr>
          <w:color w:val="000000" w:themeColor="text1"/>
          <w:highlight w:val="none"/>
        </w:rPr>
      </w:pPr>
      <w:r>
        <w:rPr>
          <w:rFonts w:ascii="宋体" w:hAnsi="宋体" w:cs="宋体"/>
          <w:color w:val="000000" w:themeColor="text1"/>
          <w:sz w:val="24"/>
          <w:highlight w:val="none"/>
        </w:rPr>
        <w:t xml:space="preserve">地        址：</w:t>
      </w:r>
      <w:r>
        <w:rPr>
          <w:color w:val="000000" w:themeColor="text1"/>
          <w:highlight w:val="none"/>
        </w:rPr>
      </w:r>
    </w:p>
    <w:p>
      <w:pPr>
        <w:ind w:left="420" w:firstLine="480"/>
        <w:spacing w:line="419" w:lineRule="atLeast"/>
        <w:rPr>
          <w:color w:val="000000" w:themeColor="text1"/>
          <w:highlight w:val="none"/>
        </w:rPr>
      </w:pPr>
      <w:r>
        <w:rPr>
          <w:rFonts w:ascii="宋体" w:hAnsi="宋体" w:cs="宋体"/>
          <w:color w:val="000000" w:themeColor="text1"/>
          <w:sz w:val="24"/>
          <w:highlight w:val="none"/>
        </w:rPr>
        <w:t xml:space="preserve">邮        编：</w:t>
      </w:r>
      <w:r>
        <w:rPr>
          <w:color w:val="000000" w:themeColor="text1"/>
          <w:highlight w:val="none"/>
        </w:rPr>
      </w:r>
    </w:p>
    <w:p>
      <w:pPr>
        <w:ind w:left="420" w:firstLine="480"/>
        <w:spacing w:line="419" w:lineRule="atLeast"/>
        <w:rPr>
          <w:color w:val="000000" w:themeColor="text1"/>
          <w:highlight w:val="none"/>
        </w:rPr>
      </w:pPr>
      <w:r>
        <w:rPr>
          <w:rFonts w:ascii="宋体" w:hAnsi="宋体" w:cs="宋体"/>
          <w:color w:val="000000" w:themeColor="text1"/>
          <w:sz w:val="24"/>
          <w:highlight w:val="none"/>
        </w:rPr>
        <w:t xml:space="preserve">电        话：</w:t>
      </w:r>
      <w:r>
        <w:rPr>
          <w:color w:val="000000" w:themeColor="text1"/>
          <w:highlight w:val="none"/>
        </w:rPr>
      </w:r>
    </w:p>
    <w:p>
      <w:pPr>
        <w:ind w:left="420" w:firstLine="480"/>
        <w:spacing w:line="419" w:lineRule="atLeast"/>
        <w:rPr>
          <w:color w:val="000000" w:themeColor="text1"/>
          <w:highlight w:val="none"/>
        </w:rPr>
      </w:pPr>
      <w:r>
        <w:rPr>
          <w:rFonts w:ascii="宋体" w:hAnsi="宋体" w:cs="宋体"/>
          <w:color w:val="000000" w:themeColor="text1"/>
          <w:sz w:val="24"/>
          <w:highlight w:val="none"/>
        </w:rPr>
        <w:t xml:space="preserve">传        真：</w:t>
      </w:r>
      <w:r>
        <w:rPr>
          <w:color w:val="000000" w:themeColor="text1"/>
          <w:highlight w:val="none"/>
        </w:rPr>
      </w:r>
    </w:p>
    <w:p>
      <w:pPr>
        <w:ind w:left="420" w:firstLine="480"/>
        <w:spacing w:line="419" w:lineRule="atLeast"/>
        <w:rPr>
          <w:color w:val="000000" w:themeColor="text1"/>
          <w:highlight w:val="none"/>
        </w:rPr>
      </w:pPr>
      <w:r>
        <w:rPr>
          <w:rFonts w:ascii="宋体" w:hAnsi="宋体" w:cs="宋体"/>
          <w:color w:val="000000" w:themeColor="text1"/>
          <w:sz w:val="24"/>
          <w:highlight w:val="none"/>
        </w:rPr>
        <w:t xml:space="preserve">投标人开户行：</w:t>
      </w:r>
      <w:r>
        <w:rPr>
          <w:color w:val="000000" w:themeColor="text1"/>
          <w:highlight w:val="none"/>
        </w:rPr>
      </w:r>
    </w:p>
    <w:p>
      <w:pPr>
        <w:ind w:left="420" w:firstLine="480"/>
        <w:spacing w:line="419" w:lineRule="atLeast"/>
        <w:rPr>
          <w:color w:val="000000" w:themeColor="text1"/>
          <w:highlight w:val="none"/>
        </w:rPr>
      </w:pPr>
      <w:r>
        <w:rPr>
          <w:rFonts w:ascii="宋体" w:hAnsi="宋体" w:cs="宋体"/>
          <w:color w:val="000000" w:themeColor="text1"/>
          <w:sz w:val="24"/>
          <w:highlight w:val="none"/>
        </w:rPr>
        <w:t xml:space="preserve">账        号： </w:t>
      </w:r>
      <w:r>
        <w:rPr>
          <w:color w:val="000000" w:themeColor="text1"/>
          <w:highlight w:val="none"/>
        </w:rPr>
      </w:r>
    </w:p>
    <w:p>
      <w:pPr>
        <w:ind w:left="420" w:firstLine="480"/>
        <w:spacing w:line="419" w:lineRule="atLeast"/>
        <w:rPr>
          <w:rFonts w:ascii="宋体" w:hAnsi="宋体" w:cs="宋体"/>
          <w:color w:val="000000" w:themeColor="text1"/>
          <w:sz w:val="24"/>
          <w:highlight w:val="none"/>
        </w:rPr>
      </w:pPr>
      <w:r>
        <w:rPr>
          <w:rFonts w:ascii="宋体" w:hAnsi="宋体" w:cs="宋体"/>
          <w:color w:val="000000" w:themeColor="text1"/>
          <w:sz w:val="24"/>
          <w:highlight w:val="none"/>
        </w:rPr>
        <w:t xml:space="preserve">日        期：________年____月____日</w:t>
      </w:r>
      <w:r>
        <w:rPr>
          <w:color w:val="000000" w:themeColor="text1"/>
          <w:highlight w:val="none"/>
        </w:rPr>
      </w:r>
    </w:p>
    <w:p>
      <w:pPr>
        <w:ind w:left="420" w:firstLine="480"/>
        <w:spacing w:line="419" w:lineRule="atLeast"/>
        <w:rPr>
          <w:color w:val="000000" w:themeColor="text1"/>
          <w:highlight w:val="none"/>
        </w:rPr>
      </w:pPr>
      <w:r>
        <w:rPr>
          <w:rFonts w:hint="eastAsia" w:ascii="宋体" w:hAnsi="宋体" w:cs="宋体"/>
          <w:color w:val="000000" w:themeColor="text1"/>
          <w:sz w:val="24"/>
          <w:highlight w:val="none"/>
        </w:rPr>
        <w:t xml:space="preserve">投标人名称：（加盖C</w:t>
      </w:r>
      <w:r>
        <w:rPr>
          <w:rFonts w:ascii="宋体" w:hAnsi="宋体" w:cs="宋体"/>
          <w:color w:val="000000" w:themeColor="text1"/>
          <w:sz w:val="24"/>
          <w:highlight w:val="none"/>
        </w:rPr>
        <w:t xml:space="preserve">A</w:t>
      </w:r>
      <w:r>
        <w:rPr>
          <w:rFonts w:hint="eastAsia" w:ascii="宋体" w:hAnsi="宋体" w:cs="宋体"/>
          <w:color w:val="000000" w:themeColor="text1"/>
          <w:sz w:val="24"/>
          <w:highlight w:val="none"/>
        </w:rPr>
        <w:t xml:space="preserve">电子公章）</w:t>
      </w:r>
      <w:r>
        <w:rPr>
          <w:color w:val="000000" w:themeColor="text1"/>
          <w:highlight w:val="none"/>
        </w:rPr>
      </w:r>
    </w:p>
    <w:p>
      <w:pPr>
        <w:rPr>
          <w:color w:val="000000" w:themeColor="text1"/>
          <w:highlight w:val="none"/>
        </w:rPr>
      </w:pPr>
      <w:r>
        <w:rPr>
          <w:color w:val="000000" w:themeColor="text1"/>
          <w:highlight w:val="none"/>
        </w:rPr>
        <w:br w:type="page" w:clear="all"/>
      </w:r>
      <w:r>
        <w:rPr>
          <w:color w:val="000000" w:themeColor="text1"/>
          <w:highlight w:val="none"/>
        </w:rPr>
      </w:r>
    </w:p>
    <w:p>
      <w:pPr>
        <w:jc w:val="center"/>
        <w:spacing w:before="260" w:after="260" w:line="98" w:lineRule="atLeast"/>
        <w:rPr>
          <w:rFonts w:ascii="宋体" w:hAnsi="宋体" w:cs="宋体"/>
          <w:i/>
          <w:color w:val="000000" w:themeColor="text1"/>
          <w:sz w:val="32"/>
          <w:highlight w:val="none"/>
          <w:u w:val="single"/>
        </w:rPr>
        <w:outlineLvl w:val="1"/>
      </w:pPr>
      <w:r>
        <w:rPr>
          <w:color w:val="000000" w:themeColor="text1"/>
          <w:highlight w:val="none"/>
        </w:rPr>
      </w:r>
      <w:bookmarkStart w:id="248" w:name="_Toc194500897"/>
      <w:r>
        <w:rPr>
          <w:color w:val="000000" w:themeColor="text1"/>
          <w:highlight w:val="none"/>
        </w:rPr>
      </w:r>
      <w:bookmarkStart w:id="249" w:name="_Toc27757"/>
      <w:r>
        <w:rPr>
          <w:color w:val="000000" w:themeColor="text1"/>
          <w:highlight w:val="none"/>
        </w:rPr>
      </w:r>
      <w:bookmarkStart w:id="250" w:name="_Toc20288"/>
      <w:r>
        <w:rPr>
          <w:color w:val="000000" w:themeColor="text1"/>
          <w:highlight w:val="none"/>
        </w:rPr>
      </w:r>
      <w:bookmarkStart w:id="251" w:name="_Toc8595"/>
      <w:r>
        <w:rPr>
          <w:color w:val="000000" w:themeColor="text1"/>
          <w:highlight w:val="none"/>
        </w:rPr>
      </w:r>
      <w:bookmarkStart w:id="252" w:name="_Toc8814"/>
      <w:r>
        <w:rPr>
          <w:rFonts w:hint="eastAsia" w:ascii="宋体" w:hAnsi="宋体" w:cs="宋体"/>
          <w:i/>
          <w:color w:val="000000" w:themeColor="text1"/>
          <w:sz w:val="32"/>
          <w:highlight w:val="none"/>
          <w:u w:val="single"/>
        </w:rPr>
        <w:t xml:space="preserve">五</w:t>
      </w:r>
      <w:r>
        <w:rPr>
          <w:rFonts w:ascii="宋体" w:hAnsi="宋体" w:cs="宋体"/>
          <w:i/>
          <w:color w:val="000000" w:themeColor="text1"/>
          <w:sz w:val="32"/>
          <w:highlight w:val="none"/>
          <w:u w:val="single"/>
        </w:rPr>
        <w:t xml:space="preserve">、小</w:t>
      </w:r>
      <w:r>
        <w:rPr>
          <w:rFonts w:ascii="宋体" w:hAnsi="宋体" w:cs="宋体"/>
          <w:i/>
          <w:color w:val="000000" w:themeColor="text1"/>
          <w:sz w:val="32"/>
          <w:highlight w:val="none"/>
          <w:u w:val="single"/>
        </w:rPr>
        <w:t xml:space="preserve">微企业</w:t>
      </w:r>
      <w:r>
        <w:rPr>
          <w:rFonts w:ascii="宋体" w:hAnsi="宋体" w:cs="宋体"/>
          <w:i/>
          <w:color w:val="000000" w:themeColor="text1"/>
          <w:sz w:val="32"/>
          <w:highlight w:val="none"/>
          <w:u w:val="single"/>
        </w:rPr>
        <w:t xml:space="preserve">声明函（</w:t>
      </w:r>
      <w:r>
        <w:rPr>
          <w:rFonts w:hint="eastAsia" w:ascii="宋体" w:hAnsi="宋体" w:cs="宋体"/>
          <w:i/>
          <w:color w:val="000000" w:themeColor="text1"/>
          <w:sz w:val="32"/>
          <w:highlight w:val="none"/>
          <w:u w:val="single"/>
        </w:rPr>
        <w:t xml:space="preserve">工程、服务</w:t>
      </w:r>
      <w:r>
        <w:rPr>
          <w:rFonts w:ascii="宋体" w:hAnsi="宋体" w:cs="宋体"/>
          <w:i/>
          <w:color w:val="000000" w:themeColor="text1"/>
          <w:sz w:val="32"/>
          <w:highlight w:val="none"/>
          <w:u w:val="single"/>
        </w:rPr>
        <w:t xml:space="preserve">）（如适用）</w:t>
      </w:r>
      <w:bookmarkEnd w:id="248"/>
      <w:r>
        <w:rPr>
          <w:color w:val="000000" w:themeColor="text1"/>
          <w:highlight w:val="none"/>
        </w:rPr>
      </w:r>
      <w:bookmarkEnd w:id="249"/>
      <w:r>
        <w:rPr>
          <w:color w:val="000000" w:themeColor="text1"/>
          <w:highlight w:val="none"/>
        </w:rPr>
      </w:r>
      <w:bookmarkEnd w:id="250"/>
      <w:r>
        <w:rPr>
          <w:color w:val="000000" w:themeColor="text1"/>
          <w:highlight w:val="none"/>
        </w:rPr>
      </w:r>
      <w:bookmarkEnd w:id="251"/>
      <w:r>
        <w:rPr>
          <w:color w:val="000000" w:themeColor="text1"/>
          <w:highlight w:val="none"/>
        </w:rPr>
      </w:r>
      <w:bookmarkEnd w:id="252"/>
      <w:r>
        <w:rPr>
          <w:color w:val="000000" w:themeColor="text1"/>
          <w:highlight w:val="none"/>
        </w:rPr>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20"/>
        <w:spacing w:line="360" w:lineRule="auto"/>
        <w:rPr>
          <w:rFonts w:ascii="宋体" w:hAnsi="宋体" w:cs="仿宋"/>
          <w:color w:val="000000" w:themeColor="text1"/>
          <w:sz w:val="24"/>
          <w:highlight w:val="none"/>
        </w:rPr>
      </w:pPr>
      <w:r>
        <w:rPr>
          <w:rFonts w:ascii="宋体" w:hAnsi="宋体" w:cs="宋体"/>
          <w:color w:val="000000" w:themeColor="text1"/>
          <w:sz w:val="24"/>
          <w:highlight w:val="none"/>
        </w:rPr>
        <w:t xml:space="preserve">本公司（联合体）郑重声明，根据《政府采购促进中小企业发展管理办法》(财库[2020]46号)的规定，本公司（联合体）参加</w:t>
      </w:r>
      <w:r>
        <w:rPr>
          <w:rFonts w:ascii="宋体" w:hAnsi="宋体" w:cs="宋体"/>
          <w:color w:val="000000" w:themeColor="text1"/>
          <w:sz w:val="24"/>
          <w:highlight w:val="none"/>
          <w:u w:val="single"/>
        </w:rPr>
        <w:t xml:space="preserve">（单位名称）</w:t>
      </w:r>
      <w:r>
        <w:rPr>
          <w:rFonts w:ascii="宋体" w:hAnsi="宋体" w:cs="宋体"/>
          <w:color w:val="000000" w:themeColor="text1"/>
          <w:sz w:val="24"/>
          <w:highlight w:val="none"/>
        </w:rPr>
        <w:t xml:space="preserve">采购编号为</w:t>
      </w:r>
      <w:r>
        <w:rPr>
          <w:rFonts w:ascii="宋体" w:hAnsi="宋体" w:cs="宋体"/>
          <w:color w:val="000000" w:themeColor="text1"/>
          <w:sz w:val="24"/>
          <w:highlight w:val="none"/>
          <w:u w:val="single"/>
        </w:rPr>
        <w:t xml:space="preserve">***</w:t>
      </w:r>
      <w:r>
        <w:rPr>
          <w:rFonts w:ascii="宋体" w:hAnsi="宋体" w:cs="宋体"/>
          <w:color w:val="000000" w:themeColor="text1"/>
          <w:sz w:val="24"/>
          <w:highlight w:val="none"/>
        </w:rPr>
        <w:t xml:space="preserve">，</w:t>
      </w:r>
      <w:r>
        <w:rPr>
          <w:rFonts w:ascii="宋体" w:hAnsi="宋体" w:cs="宋体"/>
          <w:color w:val="000000" w:themeColor="text1"/>
          <w:sz w:val="24"/>
          <w:highlight w:val="none"/>
          <w:u w:val="single"/>
        </w:rPr>
        <w:t xml:space="preserve">（项目名称）（分包号：**）</w:t>
      </w:r>
      <w:r>
        <w:rPr>
          <w:rFonts w:ascii="宋体" w:hAnsi="宋体" w:cs="宋体"/>
          <w:color w:val="000000" w:themeColor="text1"/>
          <w:sz w:val="24"/>
          <w:highlight w:val="none"/>
        </w:rPr>
        <w:t xml:space="preserve">的采购活动，</w:t>
      </w:r>
      <w:r>
        <w:rPr>
          <w:rFonts w:hint="eastAsia" w:ascii="宋体" w:hAnsi="宋体" w:cs="仿宋"/>
          <w:color w:val="000000" w:themeColor="text1"/>
          <w:sz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rPr>
          <w:color w:val="000000" w:themeColor="text1"/>
          <w:highlight w:val="none"/>
        </w:rPr>
      </w:r>
    </w:p>
    <w:p>
      <w:pPr>
        <w:ind w:firstLine="420"/>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1、</w:t>
      </w:r>
      <w:r>
        <w:rPr>
          <w:rFonts w:hint="eastAsia" w:ascii="宋体" w:hAnsi="宋体" w:cs="仿宋"/>
          <w:color w:val="000000" w:themeColor="text1"/>
          <w:sz w:val="24"/>
          <w:highlight w:val="none"/>
          <w:u w:val="single"/>
        </w:rPr>
        <w:t xml:space="preserve">（标的名称）</w:t>
      </w:r>
      <w:r>
        <w:rPr>
          <w:rFonts w:hint="eastAsia" w:ascii="宋体" w:hAnsi="宋体" w:cs="仿宋"/>
          <w:color w:val="000000" w:themeColor="text1"/>
          <w:sz w:val="24"/>
          <w:highlight w:val="none"/>
        </w:rPr>
        <w:t xml:space="preserve">，属于</w:t>
      </w:r>
      <w:r>
        <w:rPr>
          <w:rFonts w:hint="eastAsia" w:ascii="宋体" w:hAnsi="宋体" w:cs="仿宋"/>
          <w:color w:val="000000" w:themeColor="text1"/>
          <w:sz w:val="24"/>
          <w:highlight w:val="none"/>
          <w:u w:val="single"/>
        </w:rPr>
        <w:t xml:space="preserve">（采购文件中明确的所属行业）</w:t>
      </w:r>
      <w:r>
        <w:rPr>
          <w:rFonts w:hint="eastAsia" w:ascii="宋体" w:hAnsi="宋体" w:cs="仿宋"/>
          <w:color w:val="000000" w:themeColor="text1"/>
          <w:sz w:val="24"/>
          <w:highlight w:val="none"/>
        </w:rPr>
        <w:t xml:space="preserve">；承建（承接）企业为</w:t>
      </w:r>
      <w:r>
        <w:rPr>
          <w:rFonts w:hint="eastAsia" w:ascii="宋体" w:hAnsi="宋体" w:cs="仿宋"/>
          <w:color w:val="000000" w:themeColor="text1"/>
          <w:sz w:val="24"/>
          <w:highlight w:val="none"/>
          <w:u w:val="single"/>
        </w:rPr>
        <w:t xml:space="preserve">（企业名称）</w:t>
      </w:r>
      <w:r>
        <w:rPr>
          <w:rFonts w:hint="eastAsia" w:ascii="宋体" w:hAnsi="宋体" w:cs="仿宋"/>
          <w:color w:val="000000" w:themeColor="text1"/>
          <w:sz w:val="24"/>
          <w:highlight w:val="none"/>
        </w:rPr>
        <w:t xml:space="preserve">，  从业人员</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人，营业收入为</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万元，资产总额为</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万元，属于</w:t>
      </w:r>
      <w:r>
        <w:rPr>
          <w:rFonts w:hint="eastAsia" w:ascii="宋体" w:hAnsi="宋体" w:cs="仿宋"/>
          <w:color w:val="000000" w:themeColor="text1"/>
          <w:sz w:val="24"/>
          <w:highlight w:val="none"/>
          <w:u w:val="single"/>
        </w:rPr>
        <w:t xml:space="preserve">（中型企业、小型企业、微型企业）</w:t>
      </w:r>
      <w:r>
        <w:rPr>
          <w:rFonts w:hint="eastAsia" w:ascii="宋体" w:hAnsi="宋体" w:cs="仿宋"/>
          <w:color w:val="000000" w:themeColor="text1"/>
          <w:sz w:val="24"/>
          <w:highlight w:val="none"/>
        </w:rPr>
        <w:t xml:space="preserve">；</w:t>
      </w:r>
      <w:r>
        <w:rPr>
          <w:color w:val="000000" w:themeColor="text1"/>
          <w:highlight w:val="none"/>
        </w:rPr>
      </w:r>
    </w:p>
    <w:p>
      <w:pPr>
        <w:ind w:firstLine="420"/>
        <w:spacing w:line="360" w:lineRule="auto"/>
        <w:rPr>
          <w:rFonts w:ascii="宋体" w:hAnsi="宋体" w:cs="仿宋"/>
          <w:color w:val="000000" w:themeColor="text1"/>
          <w:sz w:val="24"/>
          <w:highlight w:val="none"/>
        </w:rPr>
      </w:pPr>
      <w:r>
        <w:rPr>
          <w:rFonts w:ascii="宋体" w:hAnsi="宋体" w:cs="仿宋"/>
          <w:color w:val="000000" w:themeColor="text1"/>
          <w:sz w:val="24"/>
          <w:highlight w:val="none"/>
        </w:rPr>
        <w:t xml:space="preserve">2</w:t>
      </w:r>
      <w:r>
        <w:rPr>
          <w:rFonts w:hint="eastAsia" w:ascii="宋体" w:hAnsi="宋体" w:cs="仿宋"/>
          <w:color w:val="000000" w:themeColor="text1"/>
          <w:sz w:val="24"/>
          <w:highlight w:val="none"/>
        </w:rPr>
        <w:t xml:space="preserve">、</w:t>
      </w:r>
      <w:r>
        <w:rPr>
          <w:rFonts w:hint="eastAsia" w:ascii="宋体" w:hAnsi="宋体" w:cs="仿宋"/>
          <w:color w:val="000000" w:themeColor="text1"/>
          <w:sz w:val="24"/>
          <w:highlight w:val="none"/>
          <w:u w:val="single"/>
        </w:rPr>
        <w:t xml:space="preserve">（标的名称）</w:t>
      </w:r>
      <w:r>
        <w:rPr>
          <w:rFonts w:hint="eastAsia" w:ascii="宋体" w:hAnsi="宋体" w:cs="仿宋"/>
          <w:color w:val="000000" w:themeColor="text1"/>
          <w:sz w:val="24"/>
          <w:highlight w:val="none"/>
        </w:rPr>
        <w:t xml:space="preserve">，属于</w:t>
      </w:r>
      <w:r>
        <w:rPr>
          <w:rFonts w:hint="eastAsia" w:ascii="宋体" w:hAnsi="宋体" w:cs="仿宋"/>
          <w:color w:val="000000" w:themeColor="text1"/>
          <w:sz w:val="24"/>
          <w:highlight w:val="none"/>
          <w:u w:val="single"/>
        </w:rPr>
        <w:t xml:space="preserve">（采购文件中明确的所属行业）</w:t>
      </w:r>
      <w:r>
        <w:rPr>
          <w:rFonts w:hint="eastAsia" w:ascii="宋体" w:hAnsi="宋体" w:cs="仿宋"/>
          <w:color w:val="000000" w:themeColor="text1"/>
          <w:sz w:val="24"/>
          <w:highlight w:val="none"/>
        </w:rPr>
        <w:t xml:space="preserve">；承建（承接）企业为</w:t>
      </w:r>
      <w:r>
        <w:rPr>
          <w:rFonts w:hint="eastAsia" w:ascii="宋体" w:hAnsi="宋体" w:cs="仿宋"/>
          <w:color w:val="000000" w:themeColor="text1"/>
          <w:sz w:val="24"/>
          <w:highlight w:val="none"/>
          <w:u w:val="single"/>
        </w:rPr>
        <w:t xml:space="preserve">（企业名称）</w:t>
      </w:r>
      <w:r>
        <w:rPr>
          <w:rFonts w:hint="eastAsia" w:ascii="宋体" w:hAnsi="宋体" w:cs="仿宋"/>
          <w:color w:val="000000" w:themeColor="text1"/>
          <w:sz w:val="24"/>
          <w:highlight w:val="none"/>
        </w:rPr>
        <w:t xml:space="preserve">，  从业人员</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人，营业收入为</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万元，资产总额为</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万元，属于</w:t>
      </w:r>
      <w:r>
        <w:rPr>
          <w:rFonts w:hint="eastAsia" w:ascii="宋体" w:hAnsi="宋体" w:cs="仿宋"/>
          <w:color w:val="000000" w:themeColor="text1"/>
          <w:sz w:val="24"/>
          <w:highlight w:val="none"/>
          <w:u w:val="single"/>
        </w:rPr>
        <w:t xml:space="preserve">（中型企业、小型企业、微型企业）；</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本企业对上述声明内容的真实性负责。如有虚假，将依法承担相应责任</w:t>
      </w:r>
      <w:r>
        <w:rPr>
          <w:color w:val="000000" w:themeColor="text1"/>
          <w:highlight w:val="none"/>
        </w:rPr>
      </w:r>
    </w:p>
    <w:p>
      <w:pPr>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jc w:val="center"/>
        <w:rPr>
          <w:color w:val="000000" w:themeColor="text1"/>
          <w:highlight w:val="none"/>
        </w:rPr>
      </w:pPr>
      <w:r>
        <w:rPr>
          <w:rFonts w:ascii="宋体" w:hAnsi="宋体" w:cs="宋体"/>
          <w:color w:val="000000" w:themeColor="text1"/>
          <w:sz w:val="24"/>
          <w:highlight w:val="none"/>
        </w:rPr>
        <w:t xml:space="preserve">                  企业名称（加盖CA电子公章）：</w:t>
      </w:r>
      <w:r>
        <w:rPr>
          <w:color w:val="000000" w:themeColor="text1"/>
          <w:highlight w:val="none"/>
        </w:rPr>
      </w:r>
    </w:p>
    <w:p>
      <w:pPr>
        <w:jc w:val="center"/>
        <w:rPr>
          <w:color w:val="000000" w:themeColor="text1"/>
          <w:highlight w:val="none"/>
        </w:rPr>
      </w:pPr>
      <w:r>
        <w:rPr>
          <w:rFonts w:ascii="宋体" w:hAnsi="宋体" w:cs="宋体"/>
          <w:color w:val="000000" w:themeColor="text1"/>
          <w:sz w:val="24"/>
          <w:highlight w:val="none"/>
        </w:rPr>
        <w:t xml:space="preserve">                                                      日  期：</w:t>
      </w:r>
      <w:r>
        <w:rPr>
          <w:color w:val="000000" w:themeColor="text1"/>
          <w:highlight w:val="none"/>
        </w:rPr>
      </w:r>
    </w:p>
    <w:p>
      <w:pPr>
        <w:ind w:firstLine="360"/>
        <w:spacing w:line="559" w:lineRule="atLeast"/>
        <w:rPr>
          <w:color w:val="000000" w:themeColor="text1"/>
          <w:highlight w:val="none"/>
        </w:rPr>
      </w:pPr>
      <w:r>
        <w:rPr>
          <w:rFonts w:ascii="华文新魏" w:hAnsi="华文新魏" w:eastAsia="华文新魏" w:cs="华文新魏"/>
          <w:color w:val="000000" w:themeColor="text1"/>
          <w:sz w:val="36"/>
          <w:highlight w:val="none"/>
        </w:rPr>
        <w:t xml:space="preserve"> </w:t>
      </w:r>
      <w:r>
        <w:rPr>
          <w:color w:val="000000" w:themeColor="text1"/>
          <w:highlight w:val="none"/>
        </w:rPr>
      </w:r>
    </w:p>
    <w:p>
      <w:pPr>
        <w:ind w:firstLine="480"/>
        <w:spacing w:line="276"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备注</w:t>
      </w:r>
      <w:r>
        <w:rPr>
          <w:rFonts w:hint="eastAsia" w:ascii="宋体" w:hAnsi="宋体" w:cs="宋体"/>
          <w:color w:val="000000" w:themeColor="text1"/>
          <w:sz w:val="24"/>
          <w:highlight w:val="none"/>
        </w:rPr>
        <w:t xml:space="preserve">：</w:t>
      </w:r>
      <w:r>
        <w:rPr>
          <w:color w:val="000000" w:themeColor="text1"/>
          <w:highlight w:val="none"/>
        </w:rPr>
      </w:r>
    </w:p>
    <w:p>
      <w:pPr>
        <w:ind w:firstLine="480"/>
        <w:spacing w:line="276"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1.从业人员、营业收入、资产总额填报上一年度数据，无上</w:t>
      </w:r>
      <w:r>
        <w:rPr>
          <w:rFonts w:ascii="宋体" w:hAnsi="宋体" w:cs="宋体"/>
          <w:color w:val="000000" w:themeColor="text1"/>
          <w:sz w:val="24"/>
          <w:highlight w:val="none"/>
        </w:rPr>
        <w:t xml:space="preserve">一</w:t>
      </w:r>
      <w:r>
        <w:rPr>
          <w:rFonts w:ascii="宋体" w:hAnsi="宋体" w:cs="宋体"/>
          <w:color w:val="000000" w:themeColor="text1"/>
          <w:sz w:val="24"/>
          <w:highlight w:val="none"/>
        </w:rPr>
        <w:t xml:space="preserve">年度数据的新成立企业可不填报。</w:t>
      </w:r>
      <w:r>
        <w:rPr>
          <w:color w:val="000000" w:themeColor="text1"/>
          <w:highlight w:val="none"/>
        </w:rPr>
      </w:r>
    </w:p>
    <w:p>
      <w:pPr>
        <w:ind w:firstLine="480"/>
        <w:spacing w:line="276"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2.供应商如不提供此声明函，不得参加专门面向中小企业采购项目或者不</w:t>
      </w:r>
      <w:r>
        <w:rPr>
          <w:rFonts w:ascii="宋体" w:hAnsi="宋体" w:cs="宋体"/>
          <w:color w:val="000000" w:themeColor="text1"/>
          <w:sz w:val="24"/>
          <w:highlight w:val="none"/>
        </w:rPr>
        <w:t xml:space="preserve">得享受小</w:t>
      </w:r>
      <w:r>
        <w:rPr>
          <w:rFonts w:ascii="宋体" w:hAnsi="宋体" w:cs="宋体"/>
          <w:color w:val="000000" w:themeColor="text1"/>
          <w:sz w:val="24"/>
          <w:highlight w:val="none"/>
        </w:rPr>
        <w:t xml:space="preserve">微企业</w:t>
      </w:r>
      <w:r>
        <w:rPr>
          <w:rFonts w:ascii="宋体" w:hAnsi="宋体" w:cs="宋体"/>
          <w:color w:val="000000" w:themeColor="text1"/>
          <w:sz w:val="24"/>
          <w:highlight w:val="none"/>
        </w:rPr>
        <w:t xml:space="preserve">价格扣除政策。项目清单中列示的所有服务，供应商须在声明函中逐项列示并明确承接企业的类型，如有缺失将按“不提供声明函”处理。此</w:t>
      </w:r>
      <w:r>
        <w:rPr>
          <w:rFonts w:ascii="宋体" w:hAnsi="宋体" w:cs="宋体"/>
          <w:color w:val="000000" w:themeColor="text1"/>
          <w:sz w:val="24"/>
          <w:highlight w:val="none"/>
        </w:rPr>
        <w:t xml:space="preserve">声明函将随</w:t>
      </w:r>
      <w:r>
        <w:rPr>
          <w:rFonts w:ascii="宋体" w:hAnsi="宋体" w:cs="宋体"/>
          <w:color w:val="000000" w:themeColor="text1"/>
          <w:sz w:val="24"/>
          <w:highlight w:val="none"/>
        </w:rPr>
        <w:t xml:space="preserve">成交结果同时公告，接受社会监督。</w:t>
      </w:r>
      <w:r>
        <w:rPr>
          <w:color w:val="000000" w:themeColor="text1"/>
          <w:highlight w:val="none"/>
        </w:rPr>
      </w:r>
    </w:p>
    <w:p>
      <w:pPr>
        <w:ind w:firstLine="480"/>
        <w:spacing w:line="276"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3.服务采购项目中，服务的</w:t>
      </w:r>
      <w:r>
        <w:rPr>
          <w:rFonts w:ascii="宋体" w:hAnsi="宋体" w:cs="宋体"/>
          <w:color w:val="000000" w:themeColor="text1"/>
          <w:sz w:val="24"/>
          <w:highlight w:val="none"/>
        </w:rPr>
        <w:t xml:space="preserve">承接商</w:t>
      </w:r>
      <w:r>
        <w:rPr>
          <w:rFonts w:ascii="宋体" w:hAnsi="宋体" w:cs="宋体"/>
          <w:color w:val="000000" w:themeColor="text1"/>
          <w:sz w:val="24"/>
          <w:highlight w:val="none"/>
        </w:rPr>
        <w:t xml:space="preserve">应当为中小企业，不对其中涉及的货物的制造商、工程的承建商</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要求。</w:t>
      </w:r>
      <w:r>
        <w:rPr>
          <w:color w:val="000000" w:themeColor="text1"/>
          <w:highlight w:val="none"/>
        </w:rPr>
      </w:r>
    </w:p>
    <w:p>
      <w:pPr>
        <w:ind w:firstLine="480"/>
        <w:spacing w:line="85" w:lineRule="atLeast"/>
        <w:rPr>
          <w:color w:val="000000" w:themeColor="text1"/>
          <w:highlight w:val="none"/>
        </w:rPr>
      </w:pPr>
      <w:r>
        <w:rPr>
          <w:color w:val="000000" w:themeColor="text1"/>
          <w:highlight w:val="none"/>
        </w:rPr>
        <w:br w:type="page" w:clear="all"/>
      </w:r>
      <w:r>
        <w:rPr>
          <w:color w:val="000000" w:themeColor="text1"/>
          <w:highlight w:val="none"/>
        </w:rPr>
      </w:r>
    </w:p>
    <w:p>
      <w:pPr>
        <w:rPr>
          <w:color w:val="000000" w:themeColor="text1"/>
          <w:highlight w:val="none"/>
        </w:rPr>
      </w:pPr>
      <w:r>
        <w:rPr>
          <w:rFonts w:ascii="黑体" w:hAnsi="黑体" w:eastAsia="黑体" w:cs="黑体"/>
          <w:b/>
          <w:color w:val="000000" w:themeColor="text1"/>
          <w:sz w:val="32"/>
          <w:highlight w:val="none"/>
        </w:rPr>
        <w:t xml:space="preserve"> </w:t>
      </w:r>
      <w:r>
        <w:rPr>
          <w:color w:val="000000" w:themeColor="text1"/>
          <w:highlight w:val="none"/>
        </w:rPr>
      </w:r>
    </w:p>
    <w:p>
      <w:pPr>
        <w:jc w:val="center"/>
        <w:spacing w:before="260" w:after="260" w:line="98" w:lineRule="atLeast"/>
        <w:rPr>
          <w:rFonts w:ascii="宋体" w:hAnsi="宋体" w:cs="宋体"/>
          <w:i/>
          <w:color w:val="000000" w:themeColor="text1"/>
          <w:sz w:val="32"/>
          <w:highlight w:val="none"/>
          <w:u w:val="single"/>
        </w:rPr>
        <w:outlineLvl w:val="1"/>
      </w:pPr>
      <w:r>
        <w:rPr>
          <w:color w:val="000000" w:themeColor="text1"/>
          <w:highlight w:val="none"/>
        </w:rPr>
      </w:r>
      <w:bookmarkStart w:id="253" w:name="_Toc194500898"/>
      <w:r>
        <w:rPr>
          <w:color w:val="000000" w:themeColor="text1"/>
          <w:highlight w:val="none"/>
        </w:rPr>
      </w:r>
      <w:bookmarkStart w:id="254" w:name="_Toc31552"/>
      <w:r>
        <w:rPr>
          <w:color w:val="000000" w:themeColor="text1"/>
          <w:highlight w:val="none"/>
        </w:rPr>
      </w:r>
      <w:bookmarkStart w:id="255" w:name="_Toc18122"/>
      <w:r>
        <w:rPr>
          <w:color w:val="000000" w:themeColor="text1"/>
          <w:highlight w:val="none"/>
        </w:rPr>
      </w:r>
      <w:bookmarkStart w:id="256" w:name="_Toc3226"/>
      <w:r>
        <w:rPr>
          <w:color w:val="000000" w:themeColor="text1"/>
          <w:highlight w:val="none"/>
        </w:rPr>
      </w:r>
      <w:bookmarkStart w:id="257" w:name="_Toc12199"/>
      <w:r>
        <w:rPr>
          <w:rFonts w:hint="eastAsia" w:ascii="宋体" w:hAnsi="宋体" w:cs="宋体"/>
          <w:i/>
          <w:color w:val="000000" w:themeColor="text1"/>
          <w:sz w:val="32"/>
          <w:highlight w:val="none"/>
          <w:u w:val="single"/>
        </w:rPr>
        <w:t xml:space="preserve">六、</w:t>
      </w:r>
      <w:r>
        <w:rPr>
          <w:rFonts w:ascii="宋体" w:hAnsi="宋体" w:cs="宋体"/>
          <w:i/>
          <w:color w:val="000000" w:themeColor="text1"/>
          <w:sz w:val="32"/>
          <w:highlight w:val="none"/>
          <w:u w:val="single"/>
        </w:rPr>
        <w:t xml:space="preserve">残疾人福利性单位声明函（如适用）</w:t>
      </w:r>
      <w:bookmarkEnd w:id="253"/>
      <w:r>
        <w:rPr>
          <w:color w:val="000000" w:themeColor="text1"/>
          <w:highlight w:val="none"/>
        </w:rPr>
      </w:r>
      <w:bookmarkEnd w:id="254"/>
      <w:r>
        <w:rPr>
          <w:color w:val="000000" w:themeColor="text1"/>
          <w:highlight w:val="none"/>
        </w:rPr>
      </w:r>
      <w:bookmarkEnd w:id="255"/>
      <w:r>
        <w:rPr>
          <w:color w:val="000000" w:themeColor="text1"/>
          <w:highlight w:val="none"/>
        </w:rPr>
      </w:r>
      <w:bookmarkEnd w:id="256"/>
      <w:r>
        <w:rPr>
          <w:color w:val="000000" w:themeColor="text1"/>
          <w:highlight w:val="none"/>
        </w:rPr>
      </w:r>
      <w:bookmarkEnd w:id="257"/>
      <w:r>
        <w:rPr>
          <w:color w:val="000000" w:themeColor="text1"/>
          <w:highlight w:val="none"/>
        </w:rPr>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ascii="宋体" w:hAnsi="宋体" w:cs="宋体"/>
          <w:color w:val="000000" w:themeColor="text1"/>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项目（分包号：**）采购活动提供本单位的</w:t>
      </w:r>
      <w:r>
        <w:rPr>
          <w:rFonts w:hint="eastAsia" w:ascii="宋体" w:hAnsi="宋体" w:cs="宋体"/>
          <w:color w:val="000000" w:themeColor="text1"/>
          <w:sz w:val="24"/>
          <w:highlight w:val="none"/>
        </w:rPr>
        <w:t xml:space="preserve">服务</w:t>
      </w:r>
      <w:r>
        <w:rPr>
          <w:rFonts w:ascii="宋体" w:hAnsi="宋体" w:cs="宋体"/>
          <w:color w:val="000000" w:themeColor="text1"/>
          <w:sz w:val="24"/>
          <w:highlight w:val="none"/>
        </w:rPr>
        <w:t xml:space="preserve">，或者提供其他残疾人福利性单位</w:t>
      </w:r>
      <w:r>
        <w:rPr>
          <w:rFonts w:hint="eastAsia" w:ascii="宋体" w:hAnsi="宋体" w:cs="宋体"/>
          <w:color w:val="000000" w:themeColor="text1"/>
          <w:sz w:val="24"/>
          <w:highlight w:val="none"/>
        </w:rPr>
        <w:t xml:space="preserve">提供</w:t>
      </w:r>
      <w:r>
        <w:rPr>
          <w:rFonts w:ascii="宋体" w:hAnsi="宋体" w:cs="宋体"/>
          <w:color w:val="000000" w:themeColor="text1"/>
          <w:sz w:val="24"/>
          <w:highlight w:val="none"/>
        </w:rPr>
        <w:t xml:space="preserve">的</w:t>
      </w:r>
      <w:r>
        <w:rPr>
          <w:rFonts w:hint="eastAsia" w:ascii="宋体" w:hAnsi="宋体" w:cs="宋体"/>
          <w:color w:val="000000" w:themeColor="text1"/>
          <w:sz w:val="24"/>
          <w:highlight w:val="none"/>
        </w:rPr>
        <w:t xml:space="preserve">服务</w:t>
      </w:r>
      <w:r>
        <w:rPr>
          <w:rFonts w:ascii="宋体" w:hAnsi="宋体" w:cs="宋体"/>
          <w:color w:val="000000" w:themeColor="text1"/>
          <w:sz w:val="24"/>
          <w:highlight w:val="none"/>
        </w:rPr>
        <w:t xml:space="preserve">。</w:t>
      </w:r>
      <w:r>
        <w:rPr>
          <w:color w:val="000000" w:themeColor="text1"/>
          <w:highlight w:val="none"/>
        </w:rPr>
      </w:r>
    </w:p>
    <w:p>
      <w:pPr>
        <w:ind w:firstLine="480"/>
        <w:spacing w:line="85" w:lineRule="atLeas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本单位对上述声明的真实性负责。如有虚假，将依法承担相应责任。</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（备注：1、供应商如不提供此声明函，价格将不做相应扣除。2、中标供应商为残疾人福利单位的，此</w:t>
      </w:r>
      <w:r>
        <w:rPr>
          <w:rFonts w:ascii="宋体" w:hAnsi="宋体" w:cs="宋体"/>
          <w:color w:val="000000" w:themeColor="text1"/>
          <w:sz w:val="24"/>
          <w:highlight w:val="none"/>
        </w:rPr>
        <w:t xml:space="preserve">声明函将随</w:t>
      </w:r>
      <w:r>
        <w:rPr>
          <w:rFonts w:ascii="宋体" w:hAnsi="宋体" w:cs="宋体"/>
          <w:color w:val="000000" w:themeColor="text1"/>
          <w:sz w:val="24"/>
          <w:highlight w:val="none"/>
        </w:rPr>
        <w:t xml:space="preserve">中标结果同时公告，接受社会监督）</w:t>
      </w:r>
      <w:r>
        <w:rPr>
          <w:color w:val="000000" w:themeColor="text1"/>
          <w:highlight w:val="none"/>
        </w:rPr>
      </w:r>
    </w:p>
    <w:p>
      <w:pPr>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p>
    <w:p>
      <w:pPr>
        <w:jc w:val="center"/>
        <w:rPr>
          <w:rFonts w:ascii="宋体" w:hAnsi="宋体" w:cs="宋体"/>
          <w:color w:val="000000" w:themeColor="text1"/>
          <w:sz w:val="24"/>
          <w:highlight w:val="none"/>
        </w:rPr>
      </w:pPr>
      <w:r>
        <w:rPr>
          <w:rFonts w:ascii="宋体" w:hAnsi="宋体" w:cs="宋体"/>
          <w:color w:val="000000" w:themeColor="text1"/>
          <w:sz w:val="24"/>
          <w:highlight w:val="none"/>
        </w:rPr>
        <w:t xml:space="preserve">                                  </w:t>
      </w:r>
      <w:r>
        <w:rPr>
          <w:color w:val="000000" w:themeColor="text1"/>
          <w:highlight w:val="none"/>
        </w:rPr>
      </w:r>
    </w:p>
    <w:p>
      <w:pPr>
        <w:jc w:val="center"/>
        <w:rPr>
          <w:color w:val="000000" w:themeColor="text1"/>
          <w:highlight w:val="none"/>
        </w:rPr>
      </w:pPr>
      <w:r>
        <w:rPr>
          <w:rFonts w:ascii="宋体" w:hAnsi="宋体" w:cs="宋体"/>
          <w:color w:val="000000" w:themeColor="text1"/>
          <w:sz w:val="24"/>
          <w:highlight w:val="none"/>
        </w:rPr>
        <w:t xml:space="preserve">企业名称（加盖CA电子公章）：</w:t>
      </w:r>
      <w:r>
        <w:rPr>
          <w:color w:val="000000" w:themeColor="text1"/>
          <w:highlight w:val="none"/>
        </w:rPr>
      </w:r>
    </w:p>
    <w:p>
      <w:pPr>
        <w:jc w:val="center"/>
        <w:rPr>
          <w:color w:val="000000" w:themeColor="text1"/>
          <w:highlight w:val="none"/>
        </w:rPr>
      </w:pPr>
      <w:r>
        <w:rPr>
          <w:rFonts w:ascii="宋体" w:hAnsi="宋体" w:cs="宋体"/>
          <w:color w:val="000000" w:themeColor="text1"/>
          <w:sz w:val="24"/>
          <w:highlight w:val="none"/>
        </w:rPr>
        <w:t xml:space="preserve">                                                      日  期：</w:t>
      </w:r>
      <w:r>
        <w:rPr>
          <w:color w:val="000000" w:themeColor="text1"/>
          <w:highlight w:val="none"/>
        </w:rPr>
      </w:r>
    </w:p>
    <w:p>
      <w:pPr>
        <w:jc w:val="center"/>
        <w:spacing w:before="260" w:after="260" w:line="98" w:lineRule="atLeast"/>
        <w:rPr>
          <w:color w:val="000000" w:themeColor="text1"/>
          <w:highlight w:val="none"/>
        </w:rPr>
        <w:outlineLvl w:val="1"/>
      </w:pPr>
      <w:r>
        <w:rPr>
          <w:color w:val="000000" w:themeColor="text1"/>
          <w:highlight w:val="none"/>
        </w:rPr>
        <w:br w:type="page" w:clear="all"/>
      </w:r>
      <w:bookmarkStart w:id="258" w:name="_Toc6380"/>
      <w:r>
        <w:rPr>
          <w:color w:val="000000" w:themeColor="text1"/>
          <w:highlight w:val="none"/>
        </w:rPr>
      </w:r>
      <w:bookmarkStart w:id="259" w:name="_Toc30853"/>
      <w:r>
        <w:rPr>
          <w:color w:val="000000" w:themeColor="text1"/>
          <w:highlight w:val="none"/>
        </w:rPr>
      </w:r>
      <w:bookmarkStart w:id="260" w:name="_Toc6933"/>
      <w:r>
        <w:rPr>
          <w:color w:val="000000" w:themeColor="text1"/>
          <w:highlight w:val="none"/>
        </w:rPr>
      </w:r>
      <w:bookmarkStart w:id="261" w:name="_Toc27826"/>
      <w:r>
        <w:rPr>
          <w:color w:val="000000" w:themeColor="text1"/>
          <w:highlight w:val="none"/>
        </w:rPr>
      </w:r>
      <w:bookmarkStart w:id="262" w:name="_Toc194500899"/>
      <w:r>
        <w:rPr>
          <w:rFonts w:hint="eastAsia" w:ascii="宋体" w:hAnsi="宋体" w:cs="宋体"/>
          <w:i/>
          <w:color w:val="000000" w:themeColor="text1"/>
          <w:sz w:val="32"/>
          <w:highlight w:val="none"/>
          <w:u w:val="single"/>
        </w:rPr>
        <w:t xml:space="preserve">七、投标分项报价表</w:t>
      </w:r>
      <w:bookmarkEnd w:id="258"/>
      <w:r>
        <w:rPr>
          <w:color w:val="000000" w:themeColor="text1"/>
          <w:highlight w:val="none"/>
        </w:rPr>
      </w:r>
      <w:bookmarkEnd w:id="259"/>
      <w:r>
        <w:rPr>
          <w:color w:val="000000" w:themeColor="text1"/>
          <w:highlight w:val="none"/>
        </w:rPr>
      </w:r>
      <w:bookmarkEnd w:id="260"/>
      <w:r>
        <w:rPr>
          <w:color w:val="000000" w:themeColor="text1"/>
          <w:highlight w:val="none"/>
        </w:rPr>
      </w:r>
      <w:bookmarkEnd w:id="261"/>
      <w:r>
        <w:rPr>
          <w:color w:val="000000" w:themeColor="text1"/>
          <w:highlight w:val="none"/>
        </w:rPr>
      </w:r>
      <w:bookmarkEnd w:id="262"/>
      <w:r>
        <w:rPr>
          <w:color w:val="000000" w:themeColor="text1"/>
          <w:highlight w:val="none"/>
        </w:rPr>
      </w:r>
      <w:r>
        <w:rPr>
          <w:color w:val="000000" w:themeColor="text1"/>
          <w:highlight w:val="none"/>
        </w:rPr>
      </w:r>
    </w:p>
    <w:p>
      <w:pPr>
        <w:rPr>
          <w:rFonts w:ascii="宋体" w:hAnsi="宋体" w:cs="宋体"/>
          <w:color w:val="000000" w:themeColor="text1"/>
          <w:sz w:val="24"/>
          <w:highlight w:val="none"/>
        </w:rPr>
      </w:pPr>
      <w:r>
        <w:rPr>
          <w:rFonts w:hint="eastAsia" w:ascii="宋体" w:hAnsi="宋体" w:cs="宋体"/>
          <w:iCs/>
          <w:color w:val="000000" w:themeColor="text1"/>
          <w:sz w:val="32"/>
          <w:highlight w:val="none"/>
        </w:rPr>
        <w:t xml:space="preserve">七-1采买清单报价表：</w:t>
      </w:r>
      <w:r>
        <w:rPr>
          <w:rFonts w:hint="eastAsia" w:ascii="宋体" w:hAnsi="宋体" w:cs="宋体"/>
          <w:color w:val="000000" w:themeColor="text1"/>
          <w:sz w:val="24"/>
          <w:highlight w:val="none"/>
        </w:rPr>
        <w:t xml:space="preserve">                 </w:t>
      </w:r>
      <w:r>
        <w:rPr>
          <w:color w:val="000000" w:themeColor="text1"/>
          <w:highlight w:val="none"/>
        </w:rPr>
      </w:r>
    </w:p>
    <w:tbl>
      <w:tblPr>
        <w:tblW w:w="5554" w:type="pct"/>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4"/>
        <w:gridCol w:w="1753"/>
        <w:gridCol w:w="595"/>
        <w:gridCol w:w="1669"/>
        <w:gridCol w:w="1311"/>
        <w:gridCol w:w="1052"/>
        <w:gridCol w:w="2125"/>
      </w:tblGrid>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s="宋体"/>
                <w:b/>
                <w:bCs/>
                <w:color w:val="000000" w:themeColor="text1"/>
                <w:szCs w:val="21"/>
                <w:highlight w:val="none"/>
              </w:rPr>
            </w:pPr>
            <w:r>
              <w:rPr>
                <w:rFonts w:ascii="宋体" w:hAnsi="宋体" w:cs="宋体"/>
                <w:b/>
                <w:bCs/>
                <w:color w:val="000000" w:themeColor="text1"/>
                <w:szCs w:val="21"/>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s="宋体"/>
                <w:b/>
                <w:bCs/>
                <w:color w:val="000000" w:themeColor="text1"/>
                <w:szCs w:val="21"/>
                <w:highlight w:val="none"/>
              </w:rPr>
            </w:pPr>
            <w:r>
              <w:rPr>
                <w:rFonts w:ascii="宋体" w:hAnsi="宋体" w:cs="宋体"/>
                <w:b/>
                <w:bCs/>
                <w:color w:val="000000" w:themeColor="text1"/>
                <w:szCs w:val="21"/>
                <w:highlight w:val="none"/>
              </w:rPr>
              <w:t xml:space="preserve">物品名称</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widowControl/>
              <w:rPr>
                <w:rFonts w:ascii="宋体" w:hAnsi="宋体" w:cs="宋体"/>
                <w:b/>
                <w:bCs/>
                <w:color w:val="000000" w:themeColor="text1"/>
                <w:szCs w:val="21"/>
                <w:highlight w:val="none"/>
              </w:rPr>
            </w:pPr>
            <w:r>
              <w:rPr>
                <w:rFonts w:ascii="宋体" w:hAnsi="宋体" w:cs="宋体"/>
                <w:b/>
                <w:bCs/>
                <w:color w:val="000000" w:themeColor="text1"/>
                <w:szCs w:val="21"/>
                <w:highlight w:val="none"/>
              </w:rPr>
              <w:t xml:space="preserve">单位</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购买</w:t>
            </w:r>
            <w:r>
              <w:rPr>
                <w:rFonts w:ascii="宋体" w:hAnsi="宋体" w:cs="宋体"/>
                <w:b/>
                <w:bCs/>
                <w:color w:val="000000" w:themeColor="text1"/>
                <w:szCs w:val="21"/>
                <w:highlight w:val="none"/>
              </w:rPr>
              <w:t xml:space="preserve">数量</w:t>
            </w:r>
            <w:r>
              <w:rPr>
                <w:rFonts w:hint="eastAsia" w:ascii="宋体" w:hAnsi="宋体" w:cs="宋体"/>
                <w:b/>
                <w:bCs/>
                <w:color w:val="000000" w:themeColor="text1"/>
                <w:szCs w:val="21"/>
                <w:highlight w:val="none"/>
              </w:rPr>
              <w:t xml:space="preserve">（年预估量）</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购买最高限价/ (元)</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购买</w:t>
            </w:r>
            <w:r>
              <w:rPr>
                <w:rFonts w:ascii="宋体" w:hAnsi="宋体" w:cs="宋体"/>
                <w:b/>
                <w:bCs/>
                <w:color w:val="000000" w:themeColor="text1"/>
                <w:szCs w:val="21"/>
                <w:highlight w:val="none"/>
              </w:rPr>
              <w:t xml:space="preserve">单价</w:t>
            </w:r>
            <w:r>
              <w:rPr>
                <w:rFonts w:hint="eastAsia" w:ascii="宋体" w:hAnsi="宋体" w:cs="宋体"/>
                <w:b/>
                <w:bCs/>
                <w:color w:val="000000" w:themeColor="text1"/>
                <w:szCs w:val="21"/>
                <w:highlight w:val="none"/>
              </w:rPr>
              <w:t xml:space="preserve">/ (元)</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b/>
                <w:bCs/>
                <w:color w:val="000000" w:themeColor="text1"/>
                <w:szCs w:val="21"/>
                <w:highlight w:val="none"/>
              </w:rPr>
            </w:pPr>
            <w:r>
              <w:rPr>
                <w:rFonts w:ascii="宋体" w:hAnsi="宋体" w:cs="宋体"/>
                <w:b/>
                <w:bCs/>
                <w:color w:val="000000" w:themeColor="text1"/>
                <w:szCs w:val="21"/>
                <w:highlight w:val="none"/>
              </w:rPr>
              <w:t xml:space="preserve">备注</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长袖工作服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1200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35</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65</w:t>
            </w:r>
            <w:r>
              <w:rPr>
                <w:rFonts w:hint="eastAsia" w:ascii="宋体" w:hAnsi="宋体" w:cs="宋体"/>
                <w:color w:val="000000" w:themeColor="text1"/>
                <w:szCs w:val="21"/>
                <w:highlight w:val="none"/>
              </w:rPr>
              <w:t xml:space="preserve">涤棉  精梳</w:t>
            </w:r>
            <w:r>
              <w:rPr>
                <w:rFonts w:hint="eastAsia" w:ascii="宋体" w:hAnsi="宋体" w:cs="宋体"/>
                <w:color w:val="000000" w:themeColor="text1"/>
                <w:szCs w:val="21"/>
                <w:highlight w:val="none"/>
              </w:rPr>
              <w:t xml:space="preserve">（含彩色胸标、二维码、芯片）</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短袖工作服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1200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w:t>
            </w:r>
            <w:r>
              <w:rPr>
                <w:rFonts w:ascii="宋体" w:hAnsi="宋体"/>
                <w:color w:val="000000" w:themeColor="text1"/>
                <w:szCs w:val="21"/>
                <w:highlight w:val="none"/>
              </w:rPr>
              <w:t xml:space="preserve">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35</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65</w:t>
            </w:r>
            <w:r>
              <w:rPr>
                <w:rFonts w:hint="eastAsia" w:ascii="宋体" w:hAnsi="宋体" w:cs="宋体"/>
                <w:color w:val="000000" w:themeColor="text1"/>
                <w:szCs w:val="21"/>
                <w:highlight w:val="none"/>
              </w:rPr>
              <w:t xml:space="preserve">涤棉  精梳</w:t>
            </w:r>
            <w:r>
              <w:rPr>
                <w:rFonts w:hint="eastAsia" w:ascii="宋体" w:hAnsi="宋体" w:cs="宋体"/>
                <w:color w:val="000000" w:themeColor="text1"/>
                <w:szCs w:val="21"/>
                <w:highlight w:val="none"/>
              </w:rPr>
              <w:t xml:space="preserve">（含彩色胸标、二维码、芯片）</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3</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长袖护士服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800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35</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65</w:t>
            </w:r>
            <w:r>
              <w:rPr>
                <w:rFonts w:hint="eastAsia" w:ascii="宋体" w:hAnsi="宋体" w:cs="宋体"/>
                <w:color w:val="000000" w:themeColor="text1"/>
                <w:szCs w:val="21"/>
                <w:highlight w:val="none"/>
              </w:rPr>
              <w:t xml:space="preserve">涤棉  精梳</w:t>
            </w:r>
            <w:r>
              <w:rPr>
                <w:rFonts w:hint="eastAsia" w:ascii="宋体" w:hAnsi="宋体" w:cs="宋体"/>
                <w:color w:val="000000" w:themeColor="text1"/>
                <w:szCs w:val="21"/>
                <w:highlight w:val="none"/>
              </w:rPr>
              <w:t xml:space="preserve">（含彩色胸标、二维码、芯片）</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短袖护士服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800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w:t>
            </w:r>
            <w:r>
              <w:rPr>
                <w:rFonts w:ascii="宋体" w:hAnsi="宋体"/>
                <w:color w:val="000000" w:themeColor="text1"/>
                <w:szCs w:val="21"/>
                <w:highlight w:val="none"/>
              </w:rPr>
              <w:t xml:space="preserve">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35</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65</w:t>
            </w:r>
            <w:r>
              <w:rPr>
                <w:rFonts w:hint="eastAsia" w:ascii="宋体" w:hAnsi="宋体" w:cs="宋体"/>
                <w:color w:val="000000" w:themeColor="text1"/>
                <w:szCs w:val="21"/>
                <w:highlight w:val="none"/>
              </w:rPr>
              <w:t xml:space="preserve">涤棉  精梳</w:t>
            </w:r>
            <w:r>
              <w:rPr>
                <w:rFonts w:hint="eastAsia" w:ascii="宋体" w:hAnsi="宋体" w:cs="宋体"/>
                <w:color w:val="000000" w:themeColor="text1"/>
                <w:szCs w:val="21"/>
                <w:highlight w:val="none"/>
              </w:rPr>
              <w:t xml:space="preserve">（含彩色胸标、二维码、芯片）</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护士工作裤</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800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35</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65</w:t>
            </w:r>
            <w:r>
              <w:rPr>
                <w:rFonts w:hint="eastAsia" w:ascii="宋体" w:hAnsi="宋体" w:cs="宋体"/>
                <w:color w:val="000000" w:themeColor="text1"/>
                <w:szCs w:val="21"/>
                <w:highlight w:val="none"/>
              </w:rPr>
              <w:t xml:space="preserve">涤棉  精梳</w:t>
            </w:r>
            <w:r>
              <w:rPr>
                <w:rFonts w:ascii="宋体" w:hAnsi="宋体" w:cs="宋体"/>
                <w:color w:val="000000" w:themeColor="text1"/>
                <w:szCs w:val="21"/>
                <w:highlight w:val="none"/>
              </w:rPr>
              <w:t xml:space="preserve">（含二维码、芯片）</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6</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隔离衣</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500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35</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65</w:t>
            </w:r>
            <w:r>
              <w:rPr>
                <w:rFonts w:hint="eastAsia" w:ascii="宋体" w:hAnsi="宋体" w:cs="宋体"/>
                <w:color w:val="000000" w:themeColor="text1"/>
                <w:szCs w:val="21"/>
                <w:highlight w:val="none"/>
              </w:rPr>
              <w:t xml:space="preserve">涤棉  精梳</w:t>
            </w:r>
            <w:r>
              <w:rPr>
                <w:rFonts w:ascii="宋体" w:hAnsi="宋体" w:cs="宋体"/>
                <w:color w:val="000000" w:themeColor="text1"/>
                <w:szCs w:val="21"/>
                <w:highlight w:val="none"/>
              </w:rPr>
              <w:t xml:space="preserve">（含二维码、芯片）</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7</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监护衣</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200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8</w:t>
            </w:r>
            <w:r>
              <w:rPr>
                <w:rFonts w:ascii="宋体" w:hAnsi="宋体"/>
                <w:color w:val="000000" w:themeColor="text1"/>
                <w:szCs w:val="21"/>
                <w:highlight w:val="none"/>
              </w:rPr>
              <w:t xml:space="preserve">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50</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50</w:t>
            </w:r>
            <w:r>
              <w:rPr>
                <w:rFonts w:hint="eastAsia" w:ascii="宋体" w:hAnsi="宋体" w:cs="宋体"/>
                <w:color w:val="000000" w:themeColor="text1"/>
                <w:szCs w:val="21"/>
                <w:highlight w:val="none"/>
              </w:rPr>
              <w:t xml:space="preserve">涤棉  精梳</w:t>
            </w:r>
            <w:r>
              <w:rPr>
                <w:rFonts w:ascii="宋体" w:hAnsi="宋体" w:cs="宋体"/>
                <w:color w:val="000000" w:themeColor="text1"/>
                <w:szCs w:val="21"/>
                <w:highlight w:val="none"/>
              </w:rPr>
              <w:t xml:space="preserve">（含二维码、芯片）</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8</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监护裤</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200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5</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50</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50</w:t>
            </w:r>
            <w:r>
              <w:rPr>
                <w:rFonts w:hint="eastAsia" w:ascii="宋体" w:hAnsi="宋体" w:cs="宋体"/>
                <w:color w:val="000000" w:themeColor="text1"/>
                <w:szCs w:val="21"/>
                <w:highlight w:val="none"/>
              </w:rPr>
              <w:t xml:space="preserve">涤棉  精梳</w:t>
            </w:r>
            <w:r>
              <w:rPr>
                <w:rFonts w:ascii="宋体" w:hAnsi="宋体" w:cs="宋体"/>
                <w:color w:val="000000" w:themeColor="text1"/>
                <w:szCs w:val="21"/>
                <w:highlight w:val="none"/>
              </w:rPr>
              <w:t xml:space="preserve">（含二维码、芯片）</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9</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污物袋</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150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适配医院</w:t>
            </w:r>
            <w:r>
              <w:rPr>
                <w:rFonts w:ascii="宋体" w:hAnsi="宋体" w:cs="宋体"/>
                <w:color w:val="000000" w:themeColor="text1"/>
                <w:szCs w:val="21"/>
                <w:highlight w:val="none"/>
              </w:rPr>
              <w:t xml:space="preserve">护理车</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10</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斜颈帽</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300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w:t>
            </w:r>
            <w:r>
              <w:rPr>
                <w:rFonts w:ascii="宋体" w:hAnsi="宋体"/>
                <w:color w:val="000000" w:themeColor="text1"/>
                <w:szCs w:val="21"/>
                <w:highlight w:val="none"/>
              </w:rPr>
              <w:t xml:space="preserve">5</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腹带</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300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4</w:t>
            </w:r>
            <w:r>
              <w:rPr>
                <w:rFonts w:ascii="宋体" w:hAnsi="宋体"/>
                <w:color w:val="000000" w:themeColor="text1"/>
                <w:szCs w:val="21"/>
                <w:highlight w:val="none"/>
              </w:rPr>
              <w:t xml:space="preserve">5</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约束带</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500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30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3</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工作服胸标、二维码、芯片</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套</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500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20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样式及材质参照医院现有</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床单</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65</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被套</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140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rFonts w:ascii="宋体" w:hAnsi="宋体" w:cs="宋体"/>
                <w:color w:val="000000" w:themeColor="text1"/>
                <w:szCs w:val="21"/>
                <w:highlight w:val="none"/>
              </w:rPr>
              <w:t xml:space="preserve">（含二维码、芯片）</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16</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枕套</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25</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rFonts w:ascii="宋体" w:hAnsi="宋体" w:cs="宋体"/>
                <w:color w:val="000000" w:themeColor="text1"/>
                <w:szCs w:val="21"/>
                <w:highlight w:val="none"/>
              </w:rPr>
              <w:t xml:space="preserve">（含二维码、芯片）</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17</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病员衣</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rFonts w:ascii="宋体" w:hAnsi="宋体" w:cs="宋体"/>
                <w:color w:val="000000" w:themeColor="text1"/>
                <w:szCs w:val="21"/>
                <w:highlight w:val="none"/>
              </w:rPr>
              <w:t xml:space="preserve">（含二维码、芯片）</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18</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病员裤</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rFonts w:ascii="宋体" w:hAnsi="宋体" w:cs="宋体"/>
                <w:color w:val="000000" w:themeColor="text1"/>
                <w:szCs w:val="21"/>
                <w:highlight w:val="none"/>
              </w:rPr>
              <w:t xml:space="preserve">（含二维码、芯片）</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19</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冬被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床</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300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20</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夏被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床</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枕芯</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30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棉垫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按医院需求</w:t>
            </w:r>
            <w:bookmarkStart w:id="263" w:name="_GoBack"/>
            <w:r>
              <w:rPr>
                <w:color w:val="000000" w:themeColor="text1"/>
                <w:highlight w:val="none"/>
              </w:rPr>
            </w:r>
            <w:bookmarkEnd w:id="263"/>
            <w:r>
              <w:rPr>
                <w:color w:val="000000" w:themeColor="text1"/>
                <w:highlight w:val="none"/>
              </w:rPr>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23</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棕垫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床</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180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床</w:t>
            </w:r>
            <w:r>
              <w:rPr>
                <w:rFonts w:hint="eastAsia" w:ascii="宋体" w:hAnsi="宋体"/>
                <w:color w:val="000000" w:themeColor="text1"/>
                <w:szCs w:val="21"/>
                <w:highlight w:val="none"/>
              </w:rPr>
              <w:t xml:space="preserve">笠</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65</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病员手术袍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件</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300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120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p>
        </w:tc>
      </w:tr>
      <w:tr>
        <w:trPr>
          <w:trHeight w:val="20"/>
        </w:trPr>
        <w:tc>
          <w:tcPr>
            <w:gridSpan w:val="7"/>
            <w:tcBorders>
              <w:top w:val="single" w:color="auto" w:sz="4" w:space="0"/>
              <w:left w:val="single" w:color="auto" w:sz="4" w:space="0"/>
              <w:bottom w:val="single" w:color="auto" w:sz="4" w:space="0"/>
              <w:right w:val="single" w:color="auto" w:sz="4" w:space="0"/>
            </w:tcBorders>
            <w:tcW w:w="1" w:type="pct"/>
            <w:vAlign w:val="center"/>
            <w:textDirection w:val="lrTb"/>
            <w:noWrap w:val="false"/>
          </w:tcPr>
          <w:p>
            <w:pPr>
              <w:jc w:val="center"/>
              <w:widowControl/>
              <w:rPr>
                <w:rFonts w:ascii="宋体" w:hAnsi="宋体" w:cs="宋体"/>
                <w:color w:val="000000" w:themeColor="text1"/>
                <w:szCs w:val="21"/>
                <w:highlight w:val="none"/>
              </w:rPr>
            </w:pPr>
            <w:r>
              <w:rPr>
                <w:rFonts w:hint="eastAsia" w:asciiTheme="minorEastAsia" w:hAnsiTheme="minorEastAsia" w:eastAsiaTheme="minorEastAsia" w:cstheme="minorEastAsia"/>
                <w:b/>
                <w:color w:val="000000" w:themeColor="text1"/>
                <w:sz w:val="24"/>
                <w:highlight w:val="none"/>
              </w:rPr>
              <w:t xml:space="preserve">合计：          万元/年</w:t>
            </w:r>
            <w:r>
              <w:rPr>
                <w:color w:val="000000" w:themeColor="text1"/>
                <w:highlight w:val="none"/>
              </w:rPr>
            </w:r>
          </w:p>
        </w:tc>
      </w:tr>
      <w:tr>
        <w:trPr>
          <w:trHeight w:val="20"/>
        </w:trPr>
        <w:tc>
          <w:tcPr>
            <w:gridSpan w:val="7"/>
            <w:tcBorders>
              <w:top w:val="single" w:color="auto" w:sz="4" w:space="0"/>
              <w:left w:val="single" w:color="auto" w:sz="4" w:space="0"/>
              <w:bottom w:val="single" w:color="auto" w:sz="4" w:space="0"/>
              <w:right w:val="single" w:color="auto" w:sz="4" w:space="0"/>
            </w:tcBorders>
            <w:tcW w:w="1" w:type="pct"/>
            <w:vAlign w:val="center"/>
            <w:textDirection w:val="lrTb"/>
            <w:noWrap w:val="false"/>
          </w:tcPr>
          <w:p>
            <w:pPr>
              <w:jc w:val="center"/>
              <w:widowControl/>
              <w:rPr>
                <w:rFonts w:ascii="宋体" w:hAnsi="宋体" w:cs="宋体"/>
                <w:color w:val="000000" w:themeColor="text1"/>
                <w:szCs w:val="21"/>
                <w:highlight w:val="none"/>
              </w:rPr>
            </w:pPr>
            <w:r>
              <w:rPr>
                <w:rFonts w:hint="eastAsia" w:asciiTheme="minorEastAsia" w:hAnsiTheme="minorEastAsia" w:eastAsiaTheme="minorEastAsia" w:cstheme="minorEastAsia"/>
                <w:b/>
                <w:color w:val="000000" w:themeColor="text1"/>
                <w:sz w:val="24"/>
                <w:highlight w:val="none"/>
              </w:rPr>
              <w:t xml:space="preserve">总计：          万元/三年</w:t>
            </w:r>
            <w:r>
              <w:rPr>
                <w:color w:val="000000" w:themeColor="text1"/>
                <w:highlight w:val="none"/>
              </w:rPr>
            </w:r>
          </w:p>
        </w:tc>
      </w:tr>
    </w:tbl>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hint="eastAsia" w:ascii="宋体" w:hAnsi="宋体" w:cs="宋体"/>
          <w:b/>
          <w:bCs/>
          <w:iCs/>
          <w:color w:val="000000" w:themeColor="text1"/>
          <w:sz w:val="24"/>
          <w:highlight w:val="none"/>
        </w:rPr>
        <w:t xml:space="preserve">备注：“购买单价</w:t>
      </w:r>
      <w:r>
        <w:rPr>
          <w:rFonts w:hint="eastAsia" w:ascii="宋体" w:hAnsi="宋体" w:cs="宋体"/>
          <w:b/>
          <w:bCs/>
          <w:color w:val="000000" w:themeColor="text1"/>
          <w:sz w:val="24"/>
          <w:highlight w:val="none"/>
        </w:rPr>
        <w:t xml:space="preserve">/(元)</w:t>
      </w:r>
      <w:r>
        <w:rPr>
          <w:rFonts w:hint="eastAsia" w:ascii="宋体" w:hAnsi="宋体" w:cs="宋体"/>
          <w:b/>
          <w:bCs/>
          <w:iCs/>
          <w:color w:val="000000" w:themeColor="text1"/>
          <w:sz w:val="24"/>
          <w:highlight w:val="none"/>
        </w:rPr>
        <w:t xml:space="preserve">”此栏价格不得超过“</w:t>
      </w:r>
      <w:r>
        <w:rPr>
          <w:rFonts w:hint="eastAsia" w:ascii="宋体" w:hAnsi="宋体" w:cs="宋体"/>
          <w:b/>
          <w:bCs/>
          <w:color w:val="000000" w:themeColor="text1"/>
          <w:sz w:val="24"/>
          <w:highlight w:val="none"/>
        </w:rPr>
        <w:t xml:space="preserve">购买最高限价/(元)”，请投标人仔细核算单价和数量合计以及总计价格，避免合计错误。</w:t>
      </w:r>
      <w:r>
        <w:rPr>
          <w:color w:val="000000" w:themeColor="text1"/>
          <w:highlight w:val="none"/>
        </w:rPr>
      </w:r>
    </w:p>
    <w:p>
      <w:pPr>
        <w:rPr>
          <w:rFonts w:ascii="宋体" w:hAnsi="宋体" w:cs="宋体"/>
          <w:iCs/>
          <w:color w:val="000000" w:themeColor="text1"/>
          <w:sz w:val="32"/>
          <w:highlight w:val="none"/>
        </w:rPr>
      </w:pPr>
      <w:r>
        <w:rPr>
          <w:rFonts w:hint="eastAsia" w:ascii="宋体" w:hAnsi="宋体" w:cs="宋体"/>
          <w:iCs/>
          <w:color w:val="000000" w:themeColor="text1"/>
          <w:sz w:val="32"/>
          <w:highlight w:val="none"/>
        </w:rPr>
        <w:br w:type="page" w:clear="all"/>
      </w:r>
      <w:r>
        <w:rPr>
          <w:color w:val="000000" w:themeColor="text1"/>
          <w:highlight w:val="none"/>
        </w:rPr>
      </w:r>
    </w:p>
    <w:p>
      <w:pPr>
        <w:ind w:firstLine="640"/>
        <w:spacing w:line="360" w:lineRule="auto"/>
        <w:rPr>
          <w:rFonts w:ascii="宋体" w:hAnsi="宋体" w:cs="宋体"/>
          <w:iCs/>
          <w:color w:val="000000" w:themeColor="text1"/>
          <w:sz w:val="32"/>
          <w:highlight w:val="none"/>
        </w:rPr>
      </w:pPr>
      <w:r>
        <w:rPr>
          <w:rFonts w:hint="eastAsia" w:ascii="宋体" w:hAnsi="宋体" w:cs="宋体"/>
          <w:iCs/>
          <w:color w:val="000000" w:themeColor="text1"/>
          <w:sz w:val="32"/>
          <w:highlight w:val="none"/>
        </w:rPr>
        <w:t xml:space="preserve">七-2</w:t>
      </w:r>
      <w:r>
        <w:rPr>
          <w:rFonts w:hint="eastAsia" w:ascii="宋体" w:hAnsi="宋体" w:cs="宋体"/>
          <w:iCs/>
          <w:color w:val="000000" w:themeColor="text1"/>
          <w:sz w:val="32"/>
          <w:highlight w:val="none"/>
        </w:rPr>
        <w:t xml:space="preserve">布草洗涤</w:t>
      </w:r>
      <w:r>
        <w:rPr>
          <w:rFonts w:hint="eastAsia" w:ascii="宋体" w:hAnsi="宋体" w:cs="宋体"/>
          <w:iCs/>
          <w:color w:val="000000" w:themeColor="text1"/>
          <w:sz w:val="32"/>
          <w:highlight w:val="none"/>
        </w:rPr>
        <w:t xml:space="preserve">清单报价表：</w:t>
      </w:r>
      <w:r>
        <w:rPr>
          <w:color w:val="000000" w:themeColor="text1"/>
          <w:highlight w:val="none"/>
        </w:rPr>
      </w:r>
    </w:p>
    <w:tbl>
      <w:tblPr>
        <w:tblW w:w="51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5"/>
        <w:gridCol w:w="2061"/>
        <w:gridCol w:w="1104"/>
        <w:gridCol w:w="1927"/>
        <w:gridCol w:w="1567"/>
        <w:gridCol w:w="1045"/>
      </w:tblGrid>
      <w:tr>
        <w:trPr>
          <w:jc w:val="center"/>
          <w:trHeight w:val="950"/>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highlight w:val="none"/>
              </w:rPr>
            </w:pPr>
            <w:r>
              <w:rPr>
                <w:rFonts w:ascii="宋体" w:hAnsi="宋体"/>
                <w:b/>
                <w:bCs/>
                <w:color w:val="000000" w:themeColor="text1"/>
                <w:szCs w:val="21"/>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highlight w:val="none"/>
              </w:rPr>
            </w:pPr>
            <w:r>
              <w:rPr>
                <w:rFonts w:ascii="宋体" w:hAnsi="宋体"/>
                <w:b/>
                <w:bCs/>
                <w:color w:val="000000" w:themeColor="text1"/>
                <w:szCs w:val="21"/>
                <w:highlight w:val="none"/>
              </w:rPr>
              <w:t xml:space="preserve">物品名称</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highlight w:val="none"/>
              </w:rPr>
            </w:pPr>
            <w:r>
              <w:rPr>
                <w:rFonts w:ascii="宋体" w:hAnsi="宋体"/>
                <w:b/>
                <w:bCs/>
                <w:color w:val="000000" w:themeColor="text1"/>
                <w:szCs w:val="21"/>
                <w:highlight w:val="none"/>
              </w:rPr>
              <w:t xml:space="preserve">单位</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widowControl/>
              <w:rPr>
                <w:rFonts w:ascii="宋体" w:hAnsi="宋体"/>
                <w:b/>
                <w:bCs/>
                <w:color w:val="000000" w:themeColor="text1"/>
                <w:szCs w:val="21"/>
                <w:highlight w:val="none"/>
              </w:rPr>
            </w:pPr>
            <w:r>
              <w:rPr>
                <w:rFonts w:ascii="宋体" w:hAnsi="宋体"/>
                <w:b/>
                <w:bCs/>
                <w:color w:val="000000" w:themeColor="text1"/>
                <w:szCs w:val="21"/>
                <w:highlight w:val="none"/>
              </w:rPr>
              <w:t xml:space="preserve">洗涤数量</w:t>
            </w:r>
            <w:r>
              <w:rPr>
                <w:color w:val="000000" w:themeColor="text1"/>
                <w:highlight w:val="none"/>
              </w:rPr>
            </w:r>
          </w:p>
          <w:p>
            <w:pPr>
              <w:jc w:val="center"/>
              <w:widowControl/>
              <w:rPr>
                <w:rFonts w:asciiTheme="minorEastAsia" w:hAnsiTheme="minorEastAsia" w:eastAsiaTheme="minorEastAsia" w:cstheme="minorEastAsia"/>
                <w:b/>
                <w:bCs/>
                <w:color w:val="000000" w:themeColor="text1"/>
                <w:sz w:val="24"/>
                <w:highlight w:val="none"/>
              </w:rPr>
            </w:pPr>
            <w:r>
              <w:rPr>
                <w:rFonts w:hint="eastAsia" w:ascii="宋体" w:hAnsi="宋体"/>
                <w:b/>
                <w:bCs/>
                <w:color w:val="000000" w:themeColor="text1"/>
                <w:szCs w:val="21"/>
                <w:highlight w:val="none"/>
              </w:rPr>
              <w:t xml:space="preserve">（年预估量）</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highlight w:val="none"/>
              </w:rPr>
            </w:pPr>
            <w:r>
              <w:rPr>
                <w:rFonts w:ascii="宋体" w:hAnsi="宋体"/>
                <w:b/>
                <w:bCs/>
                <w:color w:val="000000" w:themeColor="text1"/>
                <w:szCs w:val="21"/>
                <w:highlight w:val="none"/>
              </w:rPr>
              <w:t xml:space="preserve">洗涤单价</w:t>
            </w:r>
            <w:r>
              <w:rPr>
                <w:rFonts w:hint="eastAsia" w:ascii="宋体" w:hAnsi="宋体" w:cs="宋体"/>
                <w:b/>
                <w:bCs/>
                <w:color w:val="000000" w:themeColor="text1"/>
                <w:szCs w:val="21"/>
                <w:highlight w:val="none"/>
              </w:rPr>
              <w:t xml:space="preserve">/(元)</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b/>
                <w:bCs/>
                <w:color w:val="000000" w:themeColor="text1"/>
                <w:sz w:val="24"/>
                <w:highlight w:val="none"/>
              </w:rPr>
            </w:pPr>
            <w:r>
              <w:rPr>
                <w:rFonts w:hint="eastAsia" w:ascii="宋体" w:hAnsi="宋体"/>
                <w:b/>
                <w:bCs/>
                <w:color w:val="000000" w:themeColor="text1"/>
                <w:szCs w:val="21"/>
                <w:highlight w:val="none"/>
              </w:rPr>
              <w:t xml:space="preserve">备注</w:t>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长袖工作服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20000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短袖工作服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26000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3</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长袖护士服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22000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短袖护士服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30</w:t>
            </w:r>
            <w:r>
              <w:rPr>
                <w:rFonts w:hint="eastAsia" w:ascii="宋体" w:hAnsi="宋体" w:cs="Calibri"/>
                <w:color w:val="000000" w:themeColor="text1"/>
                <w:szCs w:val="21"/>
                <w:highlight w:val="none"/>
              </w:rPr>
              <w:t xml:space="preserve">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护士工作裤</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28</w:t>
            </w:r>
            <w:r>
              <w:rPr>
                <w:rFonts w:hint="eastAsia" w:ascii="宋体" w:hAnsi="宋体" w:cs="Calibri"/>
                <w:color w:val="000000" w:themeColor="text1"/>
                <w:szCs w:val="21"/>
                <w:highlight w:val="none"/>
              </w:rPr>
              <w:t xml:space="preserve">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6</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监护衣</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12000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7</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监护裤</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10000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8</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洗手衣</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7500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9</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洗手裤</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6500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0</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窗帘（隔帘）</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3</w:t>
            </w:r>
            <w:r>
              <w:rPr>
                <w:rFonts w:hint="eastAsia" w:ascii="宋体" w:hAnsi="宋体" w:cs="Calibri"/>
                <w:color w:val="000000" w:themeColor="text1"/>
                <w:szCs w:val="21"/>
                <w:highlight w:val="none"/>
              </w:rPr>
              <w:t xml:space="preserve">500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羽绒服</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340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毛衣</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4000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3</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污物袋</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4800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棉大衣</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450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多功能套</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20000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6</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床单</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40000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7</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被套</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45000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8</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枕套</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45000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19</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病员衣</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15000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0</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病员裤</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12000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冬被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床</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1600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22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夏被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床</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1200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23</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枕芯</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1600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4</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棉垫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25</w:t>
            </w:r>
            <w:r>
              <w:rPr>
                <w:rFonts w:hint="eastAsia" w:ascii="宋体" w:hAnsi="宋体" w:cs="Calibri"/>
                <w:color w:val="000000" w:themeColor="text1"/>
                <w:szCs w:val="21"/>
                <w:highlight w:val="none"/>
              </w:rPr>
              <w:t xml:space="preserve">00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25</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斜颈帽</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370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26</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腹带</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480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27</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约束带</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p>
        </w:tc>
        <w:tc>
          <w:tcPr>
            <w:shd w:val="clear" w:color="000000" w:fill="ffffff"/>
            <w:tcBorders>
              <w:top w:val="none" w:color="000000" w:sz="4" w:space="0"/>
              <w:left w:val="none" w:color="000000" w:sz="4" w:space="0"/>
              <w:bottom w:val="none" w:color="000000" w:sz="4"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570</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p>
        </w:tc>
      </w:tr>
      <w:tr>
        <w:trPr>
          <w:jc w:val="center"/>
          <w:trHeight w:val="367"/>
        </w:trPr>
        <w:tc>
          <w:tcPr>
            <w:gridSpan w:val="6"/>
            <w:tcBorders>
              <w:top w:val="single" w:color="auto" w:sz="4" w:space="0"/>
              <w:left w:val="single" w:color="auto" w:sz="4" w:space="0"/>
              <w:bottom w:val="single" w:color="auto" w:sz="4" w:space="0"/>
              <w:right w:val="single" w:color="auto" w:sz="4" w:space="0"/>
            </w:tcBorders>
            <w:tcW w:w="8762" w:type="dxa"/>
            <w:vAlign w:val="center"/>
            <w:textDirection w:val="lrTb"/>
            <w:noWrap w:val="false"/>
          </w:tcPr>
          <w:p>
            <w:pPr>
              <w:spacing w:line="360" w:lineRule="auto"/>
              <w:widowControl/>
              <w:rPr>
                <w:rFonts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rPr>
              <w:t xml:space="preserve">合计：              万元/年</w:t>
            </w:r>
            <w:r>
              <w:rPr>
                <w:color w:val="000000" w:themeColor="text1"/>
                <w:highlight w:val="none"/>
              </w:rPr>
            </w:r>
          </w:p>
        </w:tc>
      </w:tr>
      <w:tr>
        <w:trPr>
          <w:jc w:val="center"/>
          <w:trHeight w:val="367"/>
        </w:trPr>
        <w:tc>
          <w:tcPr>
            <w:gridSpan w:val="6"/>
            <w:tcBorders>
              <w:top w:val="single" w:color="auto" w:sz="4" w:space="0"/>
              <w:left w:val="single" w:color="auto" w:sz="4" w:space="0"/>
              <w:bottom w:val="single" w:color="auto" w:sz="4" w:space="0"/>
              <w:right w:val="single" w:color="auto" w:sz="4" w:space="0"/>
            </w:tcBorders>
            <w:tcW w:w="8762" w:type="dxa"/>
            <w:vAlign w:val="center"/>
            <w:textDirection w:val="lrTb"/>
            <w:noWrap w:val="false"/>
          </w:tcPr>
          <w:p>
            <w:pPr>
              <w:jc w:val="left"/>
              <w:spacing w:line="360" w:lineRule="auto"/>
              <w:widowControl/>
              <w:tabs>
                <w:tab w:val="left" w:pos="3411" w:leader="none"/>
                <w:tab w:val="center" w:pos="4573" w:leader="none"/>
              </w:tabs>
              <w:rPr>
                <w:rFonts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rPr>
              <w:t xml:space="preserve">总计：               万元/三年</w:t>
            </w:r>
            <w:r>
              <w:rPr>
                <w:color w:val="000000" w:themeColor="text1"/>
                <w:highlight w:val="none"/>
              </w:rPr>
            </w:r>
          </w:p>
        </w:tc>
      </w:tr>
    </w:tbl>
    <w:p>
      <w:pPr>
        <w:ind w:firstLine="640"/>
        <w:spacing w:line="360" w:lineRule="auto"/>
        <w:tabs>
          <w:tab w:val="left" w:pos="588" w:leader="none"/>
        </w:tabs>
        <w:rPr>
          <w:rFonts w:ascii="宋体" w:hAnsi="宋体" w:cs="宋体"/>
          <w:iCs/>
          <w:color w:val="000000" w:themeColor="text1"/>
          <w:sz w:val="32"/>
          <w:highlight w:val="none"/>
        </w:rPr>
      </w:pPr>
      <w:r>
        <w:rPr>
          <w:rFonts w:hint="eastAsia" w:ascii="宋体" w:hAnsi="宋体" w:cs="宋体"/>
          <w:iCs/>
          <w:color w:val="000000" w:themeColor="text1"/>
          <w:sz w:val="32"/>
          <w:highlight w:val="none"/>
        </w:rPr>
        <w:tab/>
      </w:r>
      <w:r>
        <w:rPr>
          <w:rFonts w:hint="eastAsia" w:ascii="宋体" w:hAnsi="宋体" w:cs="宋体"/>
          <w:b/>
          <w:bCs/>
          <w:color w:val="000000" w:themeColor="text1"/>
          <w:sz w:val="24"/>
          <w:highlight w:val="none"/>
        </w:rPr>
        <w:t xml:space="preserve">请投标人仔细核算单价和数量合计以及总计价格，避免合计错误。</w:t>
      </w:r>
      <w:r>
        <w:rPr>
          <w:color w:val="000000" w:themeColor="text1"/>
          <w:highlight w:val="none"/>
        </w:rPr>
      </w:r>
    </w:p>
    <w:p>
      <w:pPr>
        <w:ind w:firstLine="640"/>
        <w:spacing w:line="360" w:lineRule="auto"/>
        <w:tabs>
          <w:tab w:val="left" w:pos="588" w:leader="none"/>
        </w:tabs>
        <w:rPr>
          <w:rFonts w:ascii="宋体" w:hAnsi="宋体" w:cs="宋体"/>
          <w:iCs/>
          <w:color w:val="000000" w:themeColor="text1"/>
          <w:sz w:val="32"/>
          <w:highlight w:val="none"/>
        </w:rPr>
      </w:pPr>
      <w:r>
        <w:rPr>
          <w:rFonts w:hint="eastAsia" w:ascii="宋体" w:hAnsi="宋体" w:cs="宋体"/>
          <w:iCs/>
          <w:color w:val="000000" w:themeColor="text1"/>
          <w:sz w:val="32"/>
          <w:highlight w:val="none"/>
        </w:rPr>
        <w:tab/>
      </w:r>
      <w:r>
        <w:rPr>
          <w:color w:val="000000" w:themeColor="text1"/>
          <w:highlight w:val="none"/>
        </w:rPr>
      </w:r>
    </w:p>
    <w:p>
      <w:pPr>
        <w:rPr>
          <w:rFonts w:ascii="宋体" w:hAnsi="宋体" w:cs="宋体"/>
          <w:iCs/>
          <w:color w:val="000000" w:themeColor="text1"/>
          <w:sz w:val="32"/>
          <w:highlight w:val="none"/>
        </w:rPr>
      </w:pPr>
      <w:r>
        <w:rPr>
          <w:rFonts w:hint="eastAsia" w:ascii="宋体" w:hAnsi="宋体" w:cs="宋体"/>
          <w:iCs/>
          <w:color w:val="000000" w:themeColor="text1"/>
          <w:sz w:val="32"/>
          <w:highlight w:val="none"/>
        </w:rPr>
        <w:br w:type="page" w:clear="all"/>
      </w:r>
      <w:r>
        <w:rPr>
          <w:color w:val="000000" w:themeColor="text1"/>
          <w:highlight w:val="none"/>
        </w:rPr>
      </w:r>
    </w:p>
    <w:p>
      <w:pPr>
        <w:ind w:firstLine="640"/>
        <w:spacing w:line="360" w:lineRule="auto"/>
        <w:rPr>
          <w:rFonts w:ascii="宋体" w:hAnsi="宋体" w:cs="宋体"/>
          <w:iCs/>
          <w:color w:val="000000" w:themeColor="text1"/>
          <w:sz w:val="32"/>
          <w:highlight w:val="none"/>
        </w:rPr>
      </w:pPr>
      <w:r>
        <w:rPr>
          <w:rFonts w:hint="eastAsia" w:ascii="宋体" w:hAnsi="宋体" w:cs="宋体"/>
          <w:iCs/>
          <w:color w:val="000000" w:themeColor="text1"/>
          <w:sz w:val="32"/>
          <w:highlight w:val="none"/>
        </w:rPr>
        <w:t xml:space="preserve">七-3租赁清单报价表：</w:t>
      </w:r>
      <w:r>
        <w:rPr>
          <w:color w:val="000000" w:themeColor="text1"/>
          <w:highlight w:val="none"/>
        </w:rPr>
      </w:r>
    </w:p>
    <w:tbl>
      <w:tblPr>
        <w:tblW w:w="5333" w:type="pct"/>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4"/>
        <w:gridCol w:w="1063"/>
        <w:gridCol w:w="790"/>
        <w:gridCol w:w="2271"/>
        <w:gridCol w:w="1503"/>
        <w:gridCol w:w="1190"/>
        <w:gridCol w:w="1431"/>
      </w:tblGrid>
      <w:tr>
        <w:trPr>
          <w:trHeight w:val="1400"/>
        </w:trPr>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序号</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租赁洗涤内容</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数量</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ind w:firstLine="422"/>
              <w:jc w:val="cente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规格</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租赁+洗涤单价（元/床/年）一年按365天计算</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73" w:type="pct"/>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最高限价租赁+洗涤单价（元/床/年）</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09" w:type="pct"/>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备注</w:t>
            </w:r>
            <w:r>
              <w:rPr>
                <w:color w:val="000000" w:themeColor="text1"/>
                <w:highlight w:val="none"/>
              </w:rPr>
            </w:r>
          </w:p>
        </w:tc>
      </w:tr>
      <w:tr>
        <w:trPr>
          <w:trHeight w:val="605"/>
        </w:trPr>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spacing w:line="360" w:lineRule="auto"/>
              <w:widowControl/>
              <w:tabs>
                <w:tab w:val="center" w:pos="498" w:leader="none"/>
              </w:tabs>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1</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普通病床</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t xml:space="preserve">200</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包含床单、被套、枕套、病员衣、病员裤、枕芯、棉垫</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firstLine="422"/>
              <w:jc w:val="center"/>
              <w:spacing w:line="360" w:lineRule="auto"/>
              <w:widowControl/>
              <w:rPr>
                <w:rFonts w:asciiTheme="minorEastAsia" w:hAnsiTheme="minorEastAsia" w:eastAsiaTheme="minorEastAsia" w:cstheme="minorEastAsia"/>
                <w:b/>
                <w:color w:val="000000" w:themeColor="text1"/>
                <w:szCs w:val="21"/>
                <w:highlight w:val="none"/>
              </w:rPr>
            </w:pPr>
            <w:r>
              <w:rPr>
                <w:rFonts w:asciiTheme="minorEastAsia" w:hAnsiTheme="minorEastAsia" w:eastAsiaTheme="minorEastAsia" w:cstheme="minorEastAsia"/>
                <w:b/>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73" w:type="pct"/>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7*365=2555元</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09" w:type="pct"/>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按医院需求</w:t>
            </w:r>
            <w:r>
              <w:rPr>
                <w:rFonts w:hint="eastAsia" w:asciiTheme="minorEastAsia" w:hAnsiTheme="minorEastAsia" w:eastAsiaTheme="minorEastAsia" w:cstheme="minorEastAsia"/>
                <w:color w:val="000000" w:themeColor="text1"/>
                <w:szCs w:val="21"/>
                <w:highlight w:val="none"/>
              </w:rPr>
              <w:t xml:space="preserve">（含二维码、芯片）</w:t>
            </w:r>
            <w:r>
              <w:rPr>
                <w:color w:val="000000" w:themeColor="text1"/>
                <w:highlight w:val="none"/>
              </w:rPr>
            </w:r>
          </w:p>
        </w:tc>
      </w:tr>
      <w:tr>
        <w:trPr>
          <w:trHeight w:val="1409"/>
        </w:trPr>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2</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新生儿床</w:t>
            </w:r>
            <w:r>
              <w:rPr>
                <w:color w:val="000000" w:themeColor="text1"/>
                <w:highlight w:val="none"/>
              </w:rPr>
            </w:r>
          </w:p>
        </w:tc>
        <w:tc>
          <w:tcPr>
            <w:shd w:val="clear" w:color="auto" w:fill="ffffff"/>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50</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包含但不限于鸟巢、包被、垫套、蛙服、床单等新生儿床上所需用品</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firstLine="422"/>
              <w:jc w:val="center"/>
              <w:spacing w:line="360" w:lineRule="auto"/>
              <w:widowControl/>
              <w:rPr>
                <w:rFonts w:asciiTheme="minorEastAsia" w:hAnsiTheme="minorEastAsia" w:eastAsiaTheme="minorEastAsia" w:cstheme="minorEastAsia"/>
                <w:b/>
                <w:color w:val="000000" w:themeColor="text1"/>
                <w:szCs w:val="21"/>
                <w:highlight w:val="none"/>
              </w:rPr>
            </w:pPr>
            <w:r>
              <w:rPr>
                <w:rFonts w:asciiTheme="minorEastAsia" w:hAnsiTheme="minorEastAsia" w:eastAsiaTheme="minorEastAsia" w:cstheme="minorEastAsia"/>
                <w:b/>
                <w:color w:val="000000" w:themeColor="text1"/>
                <w:szCs w:val="21"/>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673" w:type="pct"/>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asciiTheme="minorEastAsia" w:hAnsiTheme="minorEastAsia" w:eastAsiaTheme="minorEastAsia" w:cstheme="minorEastAsia"/>
                <w:b/>
                <w:color w:val="000000" w:themeColor="text1"/>
                <w:szCs w:val="21"/>
                <w:highlight w:val="none"/>
              </w:rPr>
            </w:r>
            <w:r>
              <w:rPr>
                <w:color w:val="000000" w:themeColor="text1"/>
                <w:highlight w:val="none"/>
              </w:rPr>
            </w:r>
          </w:p>
          <w:p>
            <w:pPr>
              <w:jc w:val="left"/>
              <w:rPr>
                <w:color w:val="000000" w:themeColor="text1"/>
                <w:szCs w:val="21"/>
                <w:highlight w:val="none"/>
              </w:rPr>
            </w:pPr>
            <w:r>
              <w:rPr>
                <w:rFonts w:hint="eastAsia"/>
                <w:color w:val="000000" w:themeColor="text1"/>
                <w:szCs w:val="21"/>
                <w:highlight w:val="none"/>
              </w:rPr>
              <w:t xml:space="preserve">10*365=3650</w:t>
            </w:r>
            <w:r>
              <w:rPr>
                <w:rFonts w:hint="eastAsia"/>
                <w:color w:val="000000" w:themeColor="text1"/>
                <w:szCs w:val="21"/>
                <w:highlight w:val="none"/>
              </w:rPr>
              <w:t xml:space="preserve">元</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809" w:type="pct"/>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新</w:t>
            </w:r>
            <w:r>
              <w:rPr>
                <w:rFonts w:hint="eastAsia" w:asciiTheme="minorEastAsia" w:hAnsiTheme="minorEastAsia" w:eastAsiaTheme="minorEastAsia" w:cstheme="minorEastAsia"/>
                <w:color w:val="000000" w:themeColor="text1"/>
                <w:szCs w:val="21"/>
                <w:highlight w:val="none"/>
              </w:rPr>
              <w:t xml:space="preserve">生儿床品</w:t>
            </w:r>
            <w:r>
              <w:rPr>
                <w:rFonts w:hint="eastAsia" w:asciiTheme="minorEastAsia" w:hAnsiTheme="minorEastAsia" w:eastAsiaTheme="minorEastAsia" w:cstheme="minorEastAsia"/>
                <w:color w:val="000000" w:themeColor="text1"/>
                <w:szCs w:val="21"/>
                <w:highlight w:val="none"/>
              </w:rPr>
              <w:t xml:space="preserve">不</w:t>
            </w:r>
            <w:r>
              <w:rPr>
                <w:rFonts w:hint="eastAsia" w:asciiTheme="minorEastAsia" w:hAnsiTheme="minorEastAsia" w:eastAsiaTheme="minorEastAsia" w:cstheme="minorEastAsia"/>
                <w:color w:val="000000" w:themeColor="text1"/>
                <w:szCs w:val="21"/>
                <w:highlight w:val="none"/>
              </w:rPr>
              <w:t xml:space="preserve">植入二维码、芯片</w:t>
            </w:r>
            <w:r>
              <w:rPr>
                <w:color w:val="000000" w:themeColor="text1"/>
                <w:highlight w:val="none"/>
              </w:rPr>
            </w:r>
          </w:p>
        </w:tc>
      </w:tr>
      <w:tr>
        <w:trPr>
          <w:trHeight w:val="1409"/>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widowControl/>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合计：     万元/年    </w:t>
            </w:r>
            <w:r>
              <w:rPr>
                <w:color w:val="000000" w:themeColor="text1"/>
                <w:highlight w:val="none"/>
              </w:rPr>
            </w:r>
          </w:p>
        </w:tc>
      </w:tr>
      <w:tr>
        <w:trPr>
          <w:trHeight w:val="1409"/>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widowControl/>
              <w:tabs>
                <w:tab w:val="left" w:pos="1042" w:leader="none"/>
              </w:tabs>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总计：     万元/三年</w:t>
            </w:r>
            <w:r>
              <w:rPr>
                <w:color w:val="000000" w:themeColor="text1"/>
                <w:highlight w:val="none"/>
              </w:rPr>
            </w:r>
          </w:p>
        </w:tc>
      </w:tr>
    </w:tbl>
    <w:p>
      <w:pPr>
        <w:rPr>
          <w:b/>
          <w:color w:val="000000" w:themeColor="text1"/>
          <w:highlight w:val="none"/>
        </w:rPr>
      </w:pPr>
      <w:r>
        <w:rPr>
          <w:rFonts w:hint="eastAsia" w:asciiTheme="minorEastAsia" w:hAnsiTheme="minorEastAsia" w:eastAsiaTheme="minorEastAsia" w:cstheme="minorEastAsia"/>
          <w:b/>
          <w:color w:val="000000" w:themeColor="text1"/>
          <w:sz w:val="24"/>
          <w:highlight w:val="none"/>
        </w:rPr>
        <w:t xml:space="preserve">  备注：“租赁+洗涤单价（元/床/年）”此栏价格不得超过“最高限价租赁+洗涤单价”，</w:t>
      </w:r>
      <w:r>
        <w:rPr>
          <w:rFonts w:hint="eastAsia" w:ascii="宋体" w:hAnsi="宋体" w:cs="宋体"/>
          <w:b/>
          <w:bCs/>
          <w:color w:val="000000" w:themeColor="text1"/>
          <w:sz w:val="24"/>
          <w:highlight w:val="none"/>
        </w:rPr>
        <w:t xml:space="preserve">请投标人仔细核算单价和数量合计以及总计价格，避免合计错误。</w:t>
      </w:r>
      <w:r>
        <w:rPr>
          <w:color w:val="000000" w:themeColor="text1"/>
          <w:highlight w:val="none"/>
        </w:rPr>
      </w:r>
    </w:p>
    <w:p>
      <w:pPr>
        <w:pStyle w:val="770"/>
        <w:ind w:firstLine="0"/>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p>
    <w:p>
      <w:pPr>
        <w:pStyle w:val="770"/>
        <w:ind w:firstLine="240"/>
        <w:rPr>
          <w:color w:val="000000" w:themeColor="text1"/>
          <w:highlight w:val="none"/>
        </w:rPr>
      </w:pPr>
      <w:r>
        <w:rPr>
          <w:rFonts w:hint="eastAsia" w:ascii="宋体" w:hAnsi="宋体" w:cs="宋体"/>
          <w:color w:val="000000" w:themeColor="text1"/>
          <w:highlight w:val="none"/>
        </w:rPr>
        <w:t xml:space="preserve">提醒：投标人请仔细计算各个报价内容是否正确，清单一、清单二、清单三</w:t>
      </w:r>
      <w:r>
        <w:rPr>
          <w:rFonts w:hint="eastAsia" w:ascii="宋体" w:hAnsi="宋体" w:cs="宋体"/>
          <w:color w:val="000000" w:themeColor="text1"/>
          <w:highlight w:val="none"/>
        </w:rPr>
        <w:t xml:space="preserve">三年报价</w:t>
      </w:r>
      <w:r>
        <w:rPr>
          <w:rFonts w:hint="eastAsia" w:ascii="宋体" w:hAnsi="宋体" w:cs="宋体"/>
          <w:color w:val="000000" w:themeColor="text1"/>
          <w:highlight w:val="none"/>
        </w:rPr>
        <w:t xml:space="preserve">之和，应与开标一览表价格相同！</w:t>
      </w:r>
      <w:r>
        <w:rPr>
          <w:color w:val="000000" w:themeColor="text1"/>
          <w:highlight w:val="none"/>
        </w:rPr>
      </w:r>
    </w:p>
    <w:p>
      <w:pPr>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rPr>
          <w:rFonts w:ascii="宋体" w:hAnsi="宋体" w:cs="宋体"/>
          <w:i/>
          <w:color w:val="000000" w:themeColor="text1"/>
          <w:sz w:val="32"/>
          <w:highlight w:val="none"/>
          <w:u w:val="single"/>
        </w:rPr>
      </w:pPr>
      <w:r>
        <w:rPr>
          <w:rFonts w:ascii="Arial" w:hAnsi="Arial" w:cs="Arial"/>
          <w:b/>
          <w:bCs/>
          <w:color w:val="000000" w:themeColor="text1"/>
          <w:szCs w:val="21"/>
          <w:highlight w:val="none"/>
        </w:rPr>
        <w:br w:type="page" w:clear="all"/>
      </w:r>
      <w:bookmarkStart w:id="264" w:name="_Toc194500900"/>
      <w:r>
        <w:rPr>
          <w:color w:val="000000" w:themeColor="text1"/>
          <w:highlight w:val="none"/>
        </w:rPr>
      </w:r>
      <w:bookmarkStart w:id="265" w:name="_Toc22016"/>
      <w:r>
        <w:rPr>
          <w:color w:val="000000" w:themeColor="text1"/>
          <w:highlight w:val="none"/>
        </w:rPr>
      </w:r>
      <w:bookmarkStart w:id="266" w:name="_Toc4392"/>
      <w:r>
        <w:rPr>
          <w:color w:val="000000" w:themeColor="text1"/>
          <w:highlight w:val="none"/>
        </w:rPr>
      </w:r>
      <w:bookmarkStart w:id="267" w:name="_Toc723"/>
      <w:r>
        <w:rPr>
          <w:color w:val="000000" w:themeColor="text1"/>
          <w:highlight w:val="none"/>
        </w:rPr>
      </w:r>
      <w:bookmarkStart w:id="268" w:name="_Toc749"/>
      <w:r>
        <w:rPr>
          <w:rFonts w:hint="eastAsia" w:ascii="宋体" w:hAnsi="宋体" w:cs="宋体"/>
          <w:i/>
          <w:color w:val="000000" w:themeColor="text1"/>
          <w:sz w:val="32"/>
          <w:highlight w:val="none"/>
          <w:u w:val="single"/>
        </w:rPr>
        <w:t xml:space="preserve">八</w:t>
      </w:r>
      <w:r>
        <w:rPr>
          <w:rFonts w:ascii="宋体" w:hAnsi="宋体" w:cs="宋体"/>
          <w:i/>
          <w:color w:val="000000" w:themeColor="text1"/>
          <w:sz w:val="32"/>
          <w:highlight w:val="none"/>
          <w:u w:val="single"/>
        </w:rPr>
        <w:t xml:space="preserve">、开标一览表</w:t>
      </w:r>
      <w:bookmarkEnd w:id="264"/>
      <w:r>
        <w:rPr>
          <w:color w:val="000000" w:themeColor="text1"/>
          <w:highlight w:val="none"/>
        </w:rPr>
      </w:r>
      <w:bookmarkEnd w:id="265"/>
      <w:r>
        <w:rPr>
          <w:color w:val="000000" w:themeColor="text1"/>
          <w:highlight w:val="none"/>
        </w:rPr>
      </w:r>
      <w:bookmarkEnd w:id="266"/>
      <w:r>
        <w:rPr>
          <w:color w:val="000000" w:themeColor="text1"/>
          <w:highlight w:val="none"/>
        </w:rPr>
      </w:r>
      <w:bookmarkEnd w:id="267"/>
      <w:r>
        <w:rPr>
          <w:color w:val="000000" w:themeColor="text1"/>
          <w:highlight w:val="none"/>
        </w:rPr>
      </w:r>
      <w:bookmarkEnd w:id="268"/>
      <w:r>
        <w:rPr>
          <w:color w:val="000000" w:themeColor="text1"/>
          <w:highlight w:val="none"/>
        </w:rPr>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投标人全称（加盖CA电子签章）：</w:t>
      </w:r>
      <w:r>
        <w:rPr>
          <w:color w:val="000000" w:themeColor="text1"/>
          <w:highlight w:val="none"/>
        </w:rP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color w:val="000000" w:themeColor="text1"/>
          <w:highlight w:val="none"/>
        </w:rPr>
      </w:r>
    </w:p>
    <w:p>
      <w:pPr>
        <w:ind w:firstLine="480"/>
        <w:rPr>
          <w:rFonts w:ascii="Arial" w:hAnsi="Arial" w:cs="Arial"/>
          <w:color w:val="000000" w:themeColor="text1"/>
          <w:sz w:val="24"/>
          <w:highlight w:val="none"/>
        </w:rPr>
      </w:pPr>
      <w:r>
        <w:rPr>
          <w:rFonts w:hint="eastAsia" w:ascii="宋体" w:hAnsi="宋体" w:cs="宋体"/>
          <w:color w:val="000000" w:themeColor="text1"/>
          <w:sz w:val="24"/>
          <w:highlight w:val="none"/>
        </w:rPr>
        <w:t xml:space="preserve">招标编号：                                   分包号：</w:t>
      </w:r>
      <w:r>
        <w:rPr>
          <w:color w:val="000000" w:themeColor="text1"/>
          <w:highlight w:val="none"/>
        </w:rPr>
      </w:r>
    </w:p>
    <w:tbl>
      <w:tblPr>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right w:w="51"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739"/>
              <w:ind w:firstLine="0"/>
              <w:jc w:val="center"/>
              <w:spacing w:line="440" w:lineRule="exact"/>
              <w:rPr>
                <w:rFonts w:ascii="宋体" w:hAnsi="宋体" w:cs="Arial"/>
                <w:color w:val="000000" w:themeColor="text1"/>
                <w:sz w:val="24"/>
                <w:szCs w:val="24"/>
                <w:highlight w:val="none"/>
              </w:rPr>
            </w:pPr>
            <w:r>
              <w:rPr>
                <w:rFonts w:ascii="宋体" w:hAnsi="宋体" w:cs="Arial"/>
                <w:color w:val="000000" w:themeColor="text1"/>
                <w:sz w:val="24"/>
                <w:szCs w:val="24"/>
                <w:highlight w:val="none"/>
              </w:rPr>
              <w:t xml:space="preserve">投标总价</w:t>
            </w:r>
            <w:r>
              <w:rPr>
                <w:color w:val="000000" w:themeColor="text1"/>
                <w:highlight w:val="none"/>
              </w:rPr>
            </w:r>
          </w:p>
        </w:tc>
        <w:tc>
          <w:tcPr>
            <w:tcW w:w="7625" w:type="dxa"/>
            <w:vAlign w:val="center"/>
            <w:textDirection w:val="lrTb"/>
            <w:noWrap w:val="false"/>
          </w:tcPr>
          <w:p>
            <w:pPr>
              <w:pStyle w:val="739"/>
              <w:ind w:firstLine="0"/>
              <w:spacing w:line="440" w:lineRule="exact"/>
              <w:rPr>
                <w:rFonts w:ascii="宋体" w:hAnsi="宋体" w:cs="Arial"/>
                <w:bCs/>
                <w:color w:val="000000" w:themeColor="text1"/>
                <w:sz w:val="24"/>
                <w:szCs w:val="24"/>
                <w:highlight w:val="none"/>
              </w:rPr>
            </w:pPr>
            <w:r>
              <w:rPr>
                <w:rFonts w:ascii="宋体" w:hAnsi="宋体" w:cs="Arial"/>
                <w:color w:val="000000" w:themeColor="text1"/>
                <w:sz w:val="24"/>
                <w:szCs w:val="24"/>
                <w:highlight w:val="none"/>
              </w:rPr>
              <w:t xml:space="preserve">小写：人民币          </w:t>
            </w:r>
            <w:r>
              <w:rPr>
                <w:rFonts w:hint="eastAsia" w:ascii="宋体" w:hAnsi="宋体" w:cs="Arial"/>
                <w:color w:val="000000" w:themeColor="text1"/>
                <w:sz w:val="24"/>
                <w:szCs w:val="24"/>
                <w:highlight w:val="none"/>
              </w:rPr>
              <w:t xml:space="preserve">  元 </w:t>
            </w:r>
            <w:r>
              <w:rPr>
                <w:rFonts w:ascii="宋体" w:hAnsi="宋体" w:cs="Arial"/>
                <w:color w:val="000000" w:themeColor="text1"/>
                <w:sz w:val="24"/>
                <w:szCs w:val="24"/>
                <w:highlight w:val="none"/>
              </w:rPr>
              <w:t xml:space="preserve">/</w:t>
            </w:r>
            <w:r>
              <w:rPr>
                <w:rFonts w:hint="eastAsia" w:ascii="宋体" w:hAnsi="宋体" w:cs="Arial"/>
                <w:color w:val="000000" w:themeColor="text1"/>
                <w:sz w:val="24"/>
                <w:szCs w:val="24"/>
                <w:highlight w:val="none"/>
              </w:rPr>
              <w:t xml:space="preserve">三年</w:t>
            </w:r>
            <w:r>
              <w:rPr>
                <w:color w:val="000000" w:themeColor="text1"/>
                <w:highlight w:val="none"/>
              </w:rPr>
            </w:r>
          </w:p>
          <w:p>
            <w:pPr>
              <w:pStyle w:val="739"/>
              <w:ind w:firstLine="474"/>
              <w:spacing w:line="440" w:lineRule="exact"/>
              <w:rPr>
                <w:rFonts w:ascii="宋体" w:hAnsi="宋体" w:cs="Arial"/>
                <w:color w:val="000000" w:themeColor="text1"/>
                <w:sz w:val="24"/>
                <w:szCs w:val="24"/>
                <w:highlight w:val="none"/>
              </w:rPr>
            </w:pPr>
            <w:r>
              <w:rPr>
                <w:rFonts w:ascii="宋体" w:hAnsi="宋体" w:cs="Arial"/>
                <w:color w:val="000000" w:themeColor="text1"/>
                <w:sz w:val="24"/>
                <w:szCs w:val="24"/>
                <w:highlight w:val="none"/>
              </w:rPr>
            </w:r>
            <w:r>
              <w:rPr>
                <w:color w:val="000000" w:themeColor="text1"/>
                <w:highlight w:val="none"/>
              </w:rPr>
            </w:r>
          </w:p>
          <w:p>
            <w:pPr>
              <w:pStyle w:val="739"/>
              <w:ind w:firstLine="0"/>
              <w:spacing w:line="440" w:lineRule="exact"/>
              <w:rPr>
                <w:rFonts w:ascii="宋体" w:hAnsi="宋体" w:cs="Arial"/>
                <w:color w:val="000000" w:themeColor="text1"/>
                <w:sz w:val="24"/>
                <w:szCs w:val="24"/>
                <w:highlight w:val="none"/>
              </w:rPr>
            </w:pPr>
            <w:r>
              <w:rPr>
                <w:rFonts w:ascii="宋体" w:hAnsi="宋体" w:cs="Arial"/>
                <w:color w:val="000000" w:themeColor="text1"/>
                <w:sz w:val="24"/>
                <w:szCs w:val="24"/>
                <w:highlight w:val="none"/>
              </w:rPr>
              <w:t xml:space="preserve">大写：人民币               </w:t>
            </w:r>
            <w:r>
              <w:rPr>
                <w:rFonts w:hint="eastAsia" w:ascii="宋体" w:hAnsi="宋体" w:cs="Arial"/>
                <w:color w:val="000000" w:themeColor="text1"/>
                <w:sz w:val="24"/>
                <w:szCs w:val="24"/>
                <w:highlight w:val="none"/>
              </w:rPr>
              <w:t xml:space="preserve">元</w:t>
            </w:r>
            <w:r>
              <w:rPr>
                <w:rFonts w:ascii="宋体" w:hAnsi="宋体" w:cs="Arial"/>
                <w:color w:val="000000" w:themeColor="text1"/>
                <w:sz w:val="24"/>
                <w:szCs w:val="24"/>
                <w:highlight w:val="none"/>
              </w:rPr>
              <w:t xml:space="preserve"> </w:t>
            </w:r>
            <w:r>
              <w:rPr>
                <w:rFonts w:hint="eastAsia" w:ascii="宋体" w:hAnsi="宋体" w:cs="Arial"/>
                <w:color w:val="000000" w:themeColor="text1"/>
                <w:sz w:val="24"/>
                <w:szCs w:val="24"/>
                <w:highlight w:val="none"/>
              </w:rPr>
              <w:t xml:space="preserve">/三年</w:t>
            </w:r>
            <w:r>
              <w:rPr>
                <w:rFonts w:ascii="宋体" w:hAnsi="宋体" w:cs="Arial"/>
                <w:color w:val="000000" w:themeColor="text1"/>
                <w:sz w:val="24"/>
                <w:szCs w:val="24"/>
                <w:highlight w:val="none"/>
              </w:rPr>
              <w:t xml:space="preserve">   </w:t>
            </w:r>
            <w:r>
              <w:rPr>
                <w:color w:val="000000" w:themeColor="text1"/>
                <w:highlight w:val="none"/>
              </w:rPr>
            </w:r>
          </w:p>
        </w:tc>
      </w:tr>
    </w:tbl>
    <w:p>
      <w:pPr>
        <w:jc w:val="left"/>
        <w:spacing w:line="360" w:lineRule="auto"/>
        <w:shd w:val="clear" w:color="auto" w:fill="ffffff"/>
        <w:widowControl/>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p>
    <w:p>
      <w:pPr>
        <w:jc w:val="left"/>
        <w:spacing w:line="360" w:lineRule="auto"/>
        <w:shd w:val="clear" w:color="auto" w:fill="ffffff"/>
        <w:widowControl/>
        <w:rPr>
          <w:rFonts w:ascii="Arial" w:hAnsi="Arial" w:cs="Arial"/>
          <w:color w:val="000000" w:themeColor="text1"/>
          <w:sz w:val="24"/>
          <w:highlight w:val="none"/>
        </w:rPr>
      </w:pPr>
      <w:r>
        <w:rPr>
          <w:rFonts w:hint="eastAsia" w:ascii="Arial" w:hAnsi="Arial" w:cs="Arial"/>
          <w:color w:val="000000" w:themeColor="text1"/>
          <w:sz w:val="24"/>
          <w:highlight w:val="none"/>
        </w:rPr>
        <w:t xml:space="preserve">请注意开标一览表报价单位</w:t>
      </w:r>
      <w:r>
        <w:rPr>
          <w:rFonts w:hint="eastAsia" w:ascii="Arial" w:hAnsi="Arial" w:cs="Arial"/>
          <w:color w:val="000000" w:themeColor="text1"/>
          <w:sz w:val="24"/>
          <w:highlight w:val="none"/>
        </w:rPr>
        <w:t xml:space="preserve">（元）</w:t>
      </w:r>
      <w:r>
        <w:rPr>
          <w:rFonts w:hint="eastAsia" w:ascii="Arial" w:hAnsi="Arial" w:cs="Arial"/>
          <w:color w:val="000000" w:themeColor="text1"/>
          <w:sz w:val="24"/>
          <w:highlight w:val="none"/>
        </w:rPr>
        <w:t xml:space="preserve">！</w:t>
      </w:r>
      <w:r>
        <w:rPr>
          <w:rFonts w:ascii="宋体" w:hAnsi="宋体" w:cs="Arial"/>
          <w:color w:val="000000" w:themeColor="text1"/>
          <w:sz w:val="24"/>
          <w:highlight w:val="none"/>
        </w:rPr>
        <w:t xml:space="preserve">投标总价</w:t>
      </w:r>
      <w:r>
        <w:rPr>
          <w:rFonts w:hint="eastAsia" w:ascii="宋体" w:hAnsi="宋体" w:cs="Arial"/>
          <w:color w:val="000000" w:themeColor="text1"/>
          <w:sz w:val="24"/>
          <w:highlight w:val="none"/>
        </w:rPr>
        <w:t xml:space="preserve">应为分项报价表（一、二、三）三年报价之和！</w:t>
      </w:r>
      <w:r>
        <w:rPr>
          <w:color w:val="000000" w:themeColor="text1"/>
          <w:highlight w:val="none"/>
        </w:rPr>
      </w:r>
    </w:p>
    <w:p>
      <w:pPr>
        <w:jc w:val="left"/>
        <w:spacing w:line="360" w:lineRule="auto"/>
        <w:shd w:val="clear" w:color="auto" w:fill="ffffff"/>
        <w:widowControl/>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p>
    <w:p>
      <w:pPr>
        <w:jc w:val="left"/>
        <w:spacing w:line="360" w:lineRule="auto"/>
        <w:shd w:val="clear" w:color="auto" w:fill="ffffff"/>
        <w:widowControl/>
        <w:rPr>
          <w:rFonts w:ascii="Arial" w:hAnsi="Arial" w:cs="Arial"/>
          <w:color w:val="000000" w:themeColor="text1"/>
          <w:sz w:val="24"/>
          <w:highlight w:val="none"/>
        </w:rPr>
      </w:pPr>
      <w:r>
        <w:rPr>
          <w:rFonts w:ascii="Arial" w:hAnsi="Arial" w:cs="Arial"/>
          <w:color w:val="000000" w:themeColor="text1"/>
          <w:sz w:val="24"/>
          <w:highlight w:val="none"/>
        </w:rPr>
        <w:t xml:space="preserve">投标单位（盖章）：</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 </w:t>
      </w:r>
      <w:r>
        <w:rPr>
          <w:color w:val="000000" w:themeColor="text1"/>
          <w:highlight w:val="none"/>
        </w:rPr>
      </w:r>
    </w:p>
    <w:p>
      <w:pPr>
        <w:jc w:val="left"/>
        <w:spacing w:line="360" w:lineRule="auto"/>
        <w:shd w:val="clear" w:color="auto" w:fill="ffffff"/>
        <w:widowControl/>
        <w:rPr>
          <w:rFonts w:ascii="Arial" w:hAnsi="Arial" w:cs="Arial"/>
          <w:color w:val="000000" w:themeColor="text1"/>
          <w:sz w:val="24"/>
          <w:highlight w:val="none"/>
          <w:u w:val="single"/>
        </w:rPr>
      </w:pPr>
      <w:r>
        <w:rPr>
          <w:rFonts w:ascii="Arial" w:hAnsi="Arial" w:cs="Arial"/>
          <w:color w:val="000000" w:themeColor="text1"/>
          <w:sz w:val="24"/>
          <w:highlight w:val="none"/>
        </w:rPr>
        <w:t xml:space="preserve">法定代表人或授权代表（签字</w:t>
      </w:r>
      <w:r>
        <w:rPr>
          <w:rFonts w:hint="eastAsia" w:ascii="Arial" w:hAnsi="Arial" w:cs="Arial"/>
          <w:color w:val="000000" w:themeColor="text1"/>
          <w:sz w:val="24"/>
          <w:highlight w:val="none"/>
        </w:rPr>
        <w:t xml:space="preserve">或签章</w:t>
      </w:r>
      <w:r>
        <w:rPr>
          <w:rFonts w:ascii="Arial" w:hAnsi="Arial" w:cs="Arial"/>
          <w:color w:val="000000" w:themeColor="text1"/>
          <w:sz w:val="24"/>
          <w:highlight w:val="none"/>
        </w:rPr>
        <w:t xml:space="preserve">）：</w:t>
      </w:r>
      <w:r>
        <w:rPr>
          <w:rFonts w:ascii="Arial" w:hAnsi="Arial" w:cs="Arial"/>
          <w:color w:val="000000" w:themeColor="text1"/>
          <w:sz w:val="24"/>
          <w:highlight w:val="none"/>
          <w:u w:val="single"/>
        </w:rPr>
        <w:t xml:space="preserve">                              </w:t>
      </w:r>
      <w:r>
        <w:rPr>
          <w:color w:val="000000" w:themeColor="text1"/>
          <w:highlight w:val="none"/>
        </w:rPr>
      </w:r>
    </w:p>
    <w:p>
      <w:pPr>
        <w:jc w:val="left"/>
        <w:spacing w:line="360" w:lineRule="auto"/>
        <w:shd w:val="clear" w:color="auto" w:fill="ffffff"/>
        <w:widowControl/>
        <w:rPr>
          <w:rFonts w:ascii="Arial" w:hAnsi="Arial" w:cs="Arial"/>
          <w:color w:val="000000" w:themeColor="text1"/>
          <w:sz w:val="24"/>
          <w:highlight w:val="none"/>
        </w:rPr>
      </w:pPr>
      <w:r>
        <w:rPr>
          <w:rFonts w:ascii="Arial" w:hAnsi="Arial" w:cs="Arial"/>
          <w:color w:val="000000" w:themeColor="text1"/>
          <w:sz w:val="24"/>
          <w:highlight w:val="none"/>
        </w:rPr>
        <w:t xml:space="preserve">说明：</w:t>
      </w:r>
      <w:r>
        <w:rPr>
          <w:color w:val="000000" w:themeColor="text1"/>
          <w:highlight w:val="none"/>
        </w:rPr>
      </w:r>
    </w:p>
    <w:p>
      <w:pPr>
        <w:rPr>
          <w:color w:val="000000" w:themeColor="text1"/>
          <w:sz w:val="24"/>
          <w:highlight w:val="none"/>
        </w:rPr>
      </w:pPr>
      <w:r>
        <w:rPr>
          <w:color w:val="000000" w:themeColor="text1"/>
          <w:sz w:val="24"/>
          <w:highlight w:val="none"/>
        </w:rPr>
        <w:br w:type="page" w:clear="all"/>
      </w:r>
      <w:r>
        <w:rPr>
          <w:color w:val="000000" w:themeColor="text1"/>
          <w:highlight w:val="none"/>
        </w:rPr>
      </w:r>
    </w:p>
    <w:p>
      <w:pPr>
        <w:jc w:val="center"/>
        <w:rPr>
          <w:rFonts w:ascii="宋体" w:hAnsi="宋体" w:cs="宋体"/>
          <w:i/>
          <w:color w:val="000000" w:themeColor="text1"/>
          <w:sz w:val="32"/>
          <w:highlight w:val="none"/>
          <w:u w:val="single"/>
        </w:rPr>
        <w:outlineLvl w:val="1"/>
      </w:pPr>
      <w:r>
        <w:rPr>
          <w:color w:val="000000" w:themeColor="text1"/>
          <w:highlight w:val="none"/>
        </w:rPr>
      </w:r>
      <w:bookmarkStart w:id="269" w:name="_Toc3738"/>
      <w:r>
        <w:rPr>
          <w:color w:val="000000" w:themeColor="text1"/>
          <w:highlight w:val="none"/>
        </w:rPr>
      </w:r>
      <w:bookmarkStart w:id="270" w:name="_Toc11030"/>
      <w:r>
        <w:rPr>
          <w:color w:val="000000" w:themeColor="text1"/>
          <w:highlight w:val="none"/>
        </w:rPr>
      </w:r>
      <w:bookmarkStart w:id="271" w:name="_Toc28907"/>
      <w:r>
        <w:rPr>
          <w:color w:val="000000" w:themeColor="text1"/>
          <w:highlight w:val="none"/>
        </w:rPr>
      </w:r>
      <w:bookmarkStart w:id="272" w:name="_Toc8086"/>
      <w:r>
        <w:rPr>
          <w:color w:val="000000" w:themeColor="text1"/>
          <w:highlight w:val="none"/>
        </w:rPr>
      </w:r>
      <w:bookmarkStart w:id="273" w:name="_Toc194500901"/>
      <w:r>
        <w:rPr>
          <w:rFonts w:hint="eastAsia" w:ascii="宋体" w:hAnsi="宋体" w:cs="宋体"/>
          <w:i/>
          <w:color w:val="000000" w:themeColor="text1"/>
          <w:sz w:val="32"/>
          <w:highlight w:val="none"/>
          <w:u w:val="single"/>
        </w:rPr>
        <w:t xml:space="preserve">九、</w:t>
      </w:r>
      <w:bookmarkEnd w:id="269"/>
      <w:r>
        <w:rPr>
          <w:color w:val="000000" w:themeColor="text1"/>
          <w:highlight w:val="none"/>
        </w:rPr>
      </w:r>
      <w:bookmarkEnd w:id="270"/>
      <w:r>
        <w:rPr>
          <w:color w:val="000000" w:themeColor="text1"/>
          <w:highlight w:val="none"/>
        </w:rPr>
      </w:r>
      <w:bookmarkEnd w:id="271"/>
      <w:r>
        <w:rPr>
          <w:color w:val="000000" w:themeColor="text1"/>
          <w:highlight w:val="none"/>
        </w:rPr>
      </w:r>
      <w:bookmarkEnd w:id="272"/>
      <w:r>
        <w:rPr>
          <w:rFonts w:hint="eastAsia" w:ascii="宋体" w:hAnsi="宋体" w:cs="宋体"/>
          <w:i/>
          <w:color w:val="000000" w:themeColor="text1"/>
          <w:sz w:val="32"/>
          <w:highlight w:val="none"/>
          <w:u w:val="single"/>
        </w:rPr>
        <w:t xml:space="preserve">技术、商务条款偏离表</w:t>
      </w:r>
      <w:bookmarkEnd w:id="273"/>
      <w:r>
        <w:rPr>
          <w:rFonts w:hint="eastAsia" w:ascii="宋体" w:hAnsi="宋体" w:cs="宋体"/>
          <w:i/>
          <w:color w:val="000000" w:themeColor="text1"/>
          <w:sz w:val="32"/>
          <w:highlight w:val="none"/>
          <w:u w:val="single"/>
        </w:rPr>
        <w:t xml:space="preserve">及承诺书</w:t>
      </w:r>
      <w:r>
        <w:rPr>
          <w:color w:val="000000" w:themeColor="text1"/>
          <w:highlight w:val="none"/>
        </w:rPr>
      </w:r>
    </w:p>
    <w:p>
      <w:pPr>
        <w:jc w:val="center"/>
        <w:rPr>
          <w:rFonts w:ascii="宋体" w:hAnsi="宋体" w:cs="宋体"/>
          <w:i/>
          <w:color w:val="000000" w:themeColor="text1"/>
          <w:sz w:val="32"/>
          <w:highlight w:val="none"/>
          <w:u w:val="single"/>
        </w:rPr>
      </w:pPr>
      <w:r>
        <w:rPr>
          <w:rFonts w:hint="eastAsia" w:ascii="宋体" w:hAnsi="宋体" w:cs="宋体"/>
          <w:i/>
          <w:color w:val="000000" w:themeColor="text1"/>
          <w:sz w:val="32"/>
          <w:highlight w:val="none"/>
          <w:u w:val="single"/>
        </w:rPr>
        <w:t xml:space="preserve">九-</w:t>
      </w:r>
      <w:r>
        <w:rPr>
          <w:rFonts w:ascii="宋体" w:hAnsi="宋体" w:cs="宋体"/>
          <w:i/>
          <w:color w:val="000000" w:themeColor="text1"/>
          <w:sz w:val="32"/>
          <w:highlight w:val="none"/>
          <w:u w:val="single"/>
        </w:rPr>
        <w:t xml:space="preserve">1</w:t>
      </w:r>
      <w:r>
        <w:rPr>
          <w:rFonts w:hint="eastAsia" w:ascii="宋体" w:hAnsi="宋体" w:cs="宋体"/>
          <w:i/>
          <w:color w:val="000000" w:themeColor="text1"/>
          <w:sz w:val="32"/>
          <w:highlight w:val="none"/>
          <w:u w:val="single"/>
        </w:rPr>
        <w:t xml:space="preserve">技术、商务条款偏离表</w:t>
      </w:r>
      <w:r>
        <w:rPr>
          <w:color w:val="000000" w:themeColor="text1"/>
          <w:highlight w:val="none"/>
        </w:rPr>
      </w:r>
    </w:p>
    <w:p>
      <w:pPr>
        <w:ind w:firstLine="360"/>
        <w:jc w:val="left"/>
        <w:spacing w:line="360" w:lineRule="auto"/>
        <w:tabs>
          <w:tab w:val="left" w:pos="1800" w:leader="none"/>
          <w:tab w:val="left" w:pos="55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项目编号/包号：_____________________     项目名称：_____________</w:t>
      </w:r>
      <w:r>
        <w:rPr>
          <w:color w:val="000000" w:themeColor="text1"/>
          <w:highlight w:val="none"/>
        </w:rPr>
      </w:r>
    </w:p>
    <w:tbl>
      <w:tblPr>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7"/>
        <w:gridCol w:w="1205"/>
        <w:gridCol w:w="1850"/>
        <w:gridCol w:w="1851"/>
        <w:gridCol w:w="2264"/>
        <w:gridCol w:w="733"/>
      </w:tblGrid>
      <w:tr>
        <w:trPr>
          <w:jc w:val="center"/>
          <w:trHeight w:val="916"/>
        </w:trPr>
        <w:tc>
          <w:tcPr>
            <w:gridSpan w:val="6"/>
            <w:tcW w:w="8680" w:type="dxa"/>
            <w:vAlign w:val="center"/>
            <w:textDirection w:val="lrTb"/>
            <w:noWrap w:val="false"/>
          </w:tcPr>
          <w:p>
            <w:pPr>
              <w:jc w:val="left"/>
              <w:tabs>
                <w:tab w:val="left" w:pos="1800" w:leader="none"/>
                <w:tab w:val="left" w:pos="5580" w:leader="none"/>
              </w:tabs>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对本项目技术、商务条款的偏离情况（请进行勾选）：</w:t>
            </w:r>
            <w:r>
              <w:rPr>
                <w:color w:val="000000" w:themeColor="text1"/>
                <w:highlight w:val="none"/>
              </w:rPr>
            </w:r>
          </w:p>
          <w:p>
            <w:pPr>
              <w:jc w:val="left"/>
              <w:tabs>
                <w:tab w:val="left" w:pos="1800" w:leader="none"/>
                <w:tab w:val="left" w:pos="5580" w:leader="none"/>
              </w:tabs>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□无偏离（如无偏离，仅</w:t>
            </w:r>
            <w:r>
              <w:rPr>
                <w:rFonts w:hint="eastAsia" w:ascii="宋体" w:hAnsi="宋体" w:cs="宋体"/>
                <w:b/>
                <w:bCs/>
                <w:color w:val="000000" w:themeColor="text1"/>
                <w:sz w:val="24"/>
                <w:highlight w:val="none"/>
              </w:rPr>
              <w:t xml:space="preserve">勾选无</w:t>
            </w:r>
            <w:r>
              <w:rPr>
                <w:rFonts w:hint="eastAsia" w:ascii="宋体" w:hAnsi="宋体" w:cs="宋体"/>
                <w:b/>
                <w:bCs/>
                <w:color w:val="000000" w:themeColor="text1"/>
                <w:sz w:val="24"/>
                <w:highlight w:val="none"/>
              </w:rPr>
              <w:t xml:space="preserve">偏离即可，视同全部响应）</w:t>
            </w:r>
            <w:r>
              <w:rPr>
                <w:color w:val="000000" w:themeColor="text1"/>
                <w:highlight w:val="none"/>
              </w:rPr>
            </w:r>
          </w:p>
          <w:p>
            <w:pPr>
              <w:jc w:val="left"/>
              <w:tabs>
                <w:tab w:val="left" w:pos="1800" w:leader="none"/>
                <w:tab w:val="left" w:pos="5580" w:leader="none"/>
              </w:tabs>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□有偏离（如有偏离，则应在本表中对偏离项逐一列明）</w:t>
            </w:r>
            <w:r>
              <w:rPr>
                <w:color w:val="000000" w:themeColor="text1"/>
                <w:highlight w:val="none"/>
              </w:rPr>
            </w:r>
          </w:p>
        </w:tc>
      </w:tr>
      <w:tr>
        <w:trPr>
          <w:jc w:val="center"/>
          <w:trHeight w:val="916"/>
        </w:trPr>
        <w:tc>
          <w:tcPr>
            <w:tcW w:w="777"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color w:val="000000" w:themeColor="text1"/>
                <w:highlight w:val="none"/>
              </w:rPr>
            </w:r>
          </w:p>
        </w:tc>
        <w:tc>
          <w:tcPr>
            <w:tcW w:w="1205"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招标文件条目号（页码）</w:t>
            </w:r>
            <w:r>
              <w:rPr>
                <w:color w:val="000000" w:themeColor="text1"/>
                <w:highlight w:val="none"/>
              </w:rPr>
            </w:r>
          </w:p>
        </w:tc>
        <w:tc>
          <w:tcPr>
            <w:tcW w:w="1850"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招标文件要求</w:t>
            </w:r>
            <w:r>
              <w:rPr>
                <w:color w:val="000000" w:themeColor="text1"/>
                <w:highlight w:val="none"/>
              </w:rPr>
            </w:r>
          </w:p>
        </w:tc>
        <w:tc>
          <w:tcPr>
            <w:tcW w:w="1851"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投标文件内容</w:t>
            </w:r>
            <w:r>
              <w:rPr>
                <w:color w:val="000000" w:themeColor="text1"/>
                <w:highlight w:val="none"/>
              </w:rPr>
            </w:r>
          </w:p>
        </w:tc>
        <w:tc>
          <w:tcPr>
            <w:tcW w:w="2264"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偏离情况</w:t>
            </w:r>
            <w:r>
              <w:rPr>
                <w:color w:val="000000" w:themeColor="text1"/>
                <w:highlight w:val="none"/>
              </w:rPr>
            </w:r>
          </w:p>
        </w:tc>
        <w:tc>
          <w:tcPr>
            <w:tcW w:w="733"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说明</w:t>
            </w:r>
            <w:r>
              <w:rPr>
                <w:color w:val="000000" w:themeColor="text1"/>
                <w:highlight w:val="none"/>
              </w:rPr>
            </w:r>
          </w:p>
        </w:tc>
      </w:tr>
      <w:tr>
        <w:trPr>
          <w:jc w:val="center"/>
          <w:trHeight w:val="913"/>
        </w:trPr>
        <w:tc>
          <w:tcPr>
            <w:tcW w:w="777"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205"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850"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851"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264"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33"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jc w:val="center"/>
          <w:trHeight w:val="913"/>
        </w:trPr>
        <w:tc>
          <w:tcPr>
            <w:tcW w:w="777"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205"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850"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851"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264"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33"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jc w:val="center"/>
          <w:trHeight w:val="913"/>
        </w:trPr>
        <w:tc>
          <w:tcPr>
            <w:tcW w:w="777"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205"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850"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851"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264"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33"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jc w:val="center"/>
          <w:trHeight w:val="923"/>
        </w:trPr>
        <w:tc>
          <w:tcPr>
            <w:tcW w:w="777"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color w:val="000000" w:themeColor="text1"/>
                <w:highlight w:val="none"/>
              </w:rPr>
            </w:r>
          </w:p>
        </w:tc>
        <w:tc>
          <w:tcPr>
            <w:tcW w:w="1205"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850"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1851"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2264"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733"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bl>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jc w:val="left"/>
        <w:tabs>
          <w:tab w:val="left" w:pos="1800" w:leader="none"/>
          <w:tab w:val="left" w:pos="55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w:t>
      </w:r>
      <w:r>
        <w:rPr>
          <w:color w:val="000000" w:themeColor="text1"/>
          <w:highlight w:val="none"/>
        </w:rPr>
      </w:r>
    </w:p>
    <w:p>
      <w:pPr>
        <w:jc w:val="left"/>
        <w:tabs>
          <w:tab w:val="left" w:pos="1800" w:leader="none"/>
          <w:tab w:val="left" w:pos="55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）如有偏离项（不能提供的产品或服务），请于本表中列明偏离内容，如需要可自行延长，其余无偏离内容不须赘述；</w:t>
      </w:r>
      <w:r>
        <w:rPr>
          <w:color w:val="000000" w:themeColor="text1"/>
          <w:highlight w:val="none"/>
        </w:rPr>
      </w:r>
    </w:p>
    <w:p>
      <w:pPr>
        <w:jc w:val="left"/>
        <w:tabs>
          <w:tab w:val="left" w:pos="1800" w:leader="none"/>
          <w:tab w:val="left" w:pos="55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）若逐条响应，本表需根据</w:t>
      </w:r>
      <w:r>
        <w:rPr>
          <w:rFonts w:hint="eastAsia" w:ascii="宋体" w:hAnsi="宋体" w:cs="宋体"/>
          <w:bCs/>
          <w:color w:val="000000" w:themeColor="text1"/>
          <w:sz w:val="24"/>
          <w:highlight w:val="none"/>
        </w:rPr>
        <w:t xml:space="preserve">招标文件《第四部分：采购需求》</w:t>
      </w:r>
      <w:r>
        <w:rPr>
          <w:rFonts w:hint="eastAsia" w:ascii="宋体" w:hAnsi="宋体" w:cs="宋体"/>
          <w:color w:val="000000" w:themeColor="text1"/>
          <w:sz w:val="24"/>
          <w:highlight w:val="none"/>
        </w:rPr>
        <w:t xml:space="preserve">的全部内容应答，不允许缺漏，否则视为无效投标；</w:t>
      </w:r>
      <w:r>
        <w:rPr>
          <w:color w:val="000000" w:themeColor="text1"/>
          <w:highlight w:val="none"/>
        </w:rPr>
      </w:r>
    </w:p>
    <w:p>
      <w:pPr>
        <w:jc w:val="left"/>
        <w:tabs>
          <w:tab w:val="left" w:pos="1800" w:leader="none"/>
          <w:tab w:val="left" w:pos="55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hint="eastAsia" w:ascii="宋体" w:hAnsi="宋体" w:cs="宋体"/>
          <w:b/>
          <w:bCs/>
          <w:color w:val="000000" w:themeColor="text1"/>
          <w:sz w:val="24"/>
          <w:highlight w:val="none"/>
        </w:rPr>
        <w:t xml:space="preserve">如无偏离，</w:t>
      </w:r>
      <w:r>
        <w:rPr>
          <w:rFonts w:hint="eastAsia" w:ascii="宋体" w:hAnsi="宋体" w:cs="宋体"/>
          <w:b/>
          <w:bCs/>
          <w:color w:val="000000" w:themeColor="text1"/>
          <w:sz w:val="24"/>
          <w:highlight w:val="none"/>
        </w:rPr>
        <w:t xml:space="preserve">仅勾选</w:t>
      </w:r>
      <w:r>
        <w:rPr>
          <w:rFonts w:hint="eastAsia" w:ascii="宋体" w:hAnsi="宋体" w:cs="宋体"/>
          <w:b/>
          <w:bCs/>
          <w:color w:val="000000" w:themeColor="text1"/>
          <w:sz w:val="24"/>
          <w:highlight w:val="none"/>
        </w:rPr>
        <w:t xml:space="preserve">□无偏离即可，视同全部响应。</w:t>
      </w:r>
      <w:r>
        <w:rPr>
          <w:rFonts w:hint="eastAsia" w:ascii="宋体" w:hAnsi="宋体" w:cs="宋体"/>
          <w:color w:val="000000" w:themeColor="text1"/>
          <w:sz w:val="24"/>
          <w:highlight w:val="none"/>
          <w:lang w:val="zh-CN"/>
        </w:rPr>
        <w:t xml:space="preserve">                 </w:t>
      </w:r>
      <w:r>
        <w:rPr>
          <w:color w:val="000000" w:themeColor="text1"/>
          <w:highlight w:val="none"/>
        </w:rPr>
      </w:r>
    </w:p>
    <w:p>
      <w:pPr>
        <w:spacing w:before="25" w:after="25"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投标人名称（加盖电子公章）</w:t>
      </w:r>
      <w:r>
        <w:rPr>
          <w:rFonts w:hint="eastAsia" w:ascii="宋体" w:hAnsi="宋体" w:cs="宋体"/>
          <w:color w:val="000000" w:themeColor="text1"/>
          <w:sz w:val="24"/>
          <w:highlight w:val="none"/>
          <w:lang w:val="zh-CN"/>
        </w:rPr>
        <w:t xml:space="preserve">：____________</w:t>
      </w:r>
      <w:r>
        <w:rPr>
          <w:color w:val="000000" w:themeColor="text1"/>
          <w:highlight w:val="none"/>
        </w:rPr>
      </w:r>
    </w:p>
    <w:p>
      <w:pPr>
        <w:spacing w:before="25" w:after="25" w:line="360" w:lineRule="auto"/>
        <w:rPr>
          <w:rFonts w:ascii="宋体" w:hAnsi="宋体" w:cs="宋体"/>
          <w:color w:val="000000" w:themeColor="text1"/>
          <w:sz w:val="24"/>
          <w:highlight w:val="none"/>
        </w:rPr>
      </w:pPr>
      <w:r>
        <w:rPr>
          <w:rFonts w:hint="eastAsia" w:ascii="宋体" w:hAnsi="宋体" w:cs="宋体"/>
          <w:color w:val="000000" w:themeColor="text1"/>
          <w:sz w:val="24"/>
          <w:szCs w:val="20"/>
          <w:highlight w:val="none"/>
        </w:rPr>
        <w:t xml:space="preserve">日期：_____年______月______日   </w:t>
      </w:r>
      <w:r>
        <w:rPr>
          <w:color w:val="000000" w:themeColor="text1"/>
          <w:highlight w:val="none"/>
        </w:rPr>
      </w:r>
    </w:p>
    <w:p>
      <w:pPr>
        <w:jc w:val="center"/>
        <w:rPr>
          <w:rFonts w:ascii="宋体" w:hAnsi="宋体" w:cs="宋体"/>
          <w:i/>
          <w:color w:val="000000" w:themeColor="text1"/>
          <w:sz w:val="32"/>
          <w:highlight w:val="none"/>
          <w:u w:val="single"/>
        </w:rPr>
      </w:pPr>
      <w:r>
        <w:rPr>
          <w:color w:val="000000" w:themeColor="text1"/>
          <w:highlight w:val="none"/>
        </w:rPr>
      </w:r>
      <w:bookmarkStart w:id="274" w:name="_Toc923"/>
      <w:r>
        <w:rPr>
          <w:color w:val="000000" w:themeColor="text1"/>
          <w:highlight w:val="none"/>
        </w:rPr>
      </w:r>
      <w:bookmarkStart w:id="275" w:name="_Toc7460"/>
      <w:r>
        <w:rPr>
          <w:color w:val="000000" w:themeColor="text1"/>
          <w:highlight w:val="none"/>
        </w:rPr>
      </w:r>
      <w:bookmarkStart w:id="276" w:name="_Toc12174"/>
      <w:r>
        <w:rPr>
          <w:color w:val="000000" w:themeColor="text1"/>
          <w:highlight w:val="none"/>
        </w:rPr>
      </w:r>
      <w:bookmarkStart w:id="277" w:name="_Toc1974"/>
      <w:r>
        <w:rPr>
          <w:color w:val="000000" w:themeColor="text1"/>
          <w:highlight w:val="none"/>
        </w:rPr>
        <w:br w:type="page" w:clear="all"/>
      </w:r>
      <w:bookmarkStart w:id="278" w:name="_Toc194500902"/>
      <w:r>
        <w:rPr>
          <w:rFonts w:hint="eastAsia" w:ascii="宋体" w:hAnsi="宋体" w:cs="宋体"/>
          <w:i/>
          <w:color w:val="000000" w:themeColor="text1"/>
          <w:sz w:val="32"/>
          <w:highlight w:val="none"/>
          <w:u w:val="single"/>
        </w:rPr>
        <w:t xml:space="preserve">九-</w:t>
      </w:r>
      <w:r>
        <w:rPr>
          <w:rFonts w:ascii="宋体" w:hAnsi="宋体" w:cs="宋体"/>
          <w:i/>
          <w:color w:val="000000" w:themeColor="text1"/>
          <w:sz w:val="32"/>
          <w:highlight w:val="none"/>
          <w:u w:val="single"/>
        </w:rPr>
        <w:t xml:space="preserve">2</w:t>
      </w:r>
      <w:r>
        <w:rPr>
          <w:rFonts w:hint="eastAsia" w:ascii="宋体" w:hAnsi="宋体" w:cs="宋体"/>
          <w:i/>
          <w:color w:val="000000" w:themeColor="text1"/>
          <w:sz w:val="32"/>
          <w:highlight w:val="none"/>
          <w:u w:val="single"/>
        </w:rPr>
        <w:t xml:space="preserve">承诺书</w:t>
      </w:r>
      <w:r>
        <w:rPr>
          <w:color w:val="000000" w:themeColor="text1"/>
          <w:highlight w:val="none"/>
        </w:rPr>
      </w:r>
    </w:p>
    <w:p>
      <w:pPr>
        <w:jc w:val="center"/>
        <w:rPr>
          <w:rFonts w:ascii="宋体" w:hAnsi="宋体" w:cs="宋体"/>
          <w:i/>
          <w:color w:val="000000" w:themeColor="text1"/>
          <w:sz w:val="32"/>
          <w:highlight w:val="none"/>
          <w:u w:val="single"/>
        </w:rPr>
      </w:pPr>
      <w:r>
        <w:rPr>
          <w:rFonts w:hint="eastAsia" w:ascii="宋体" w:hAnsi="宋体" w:cs="宋体"/>
          <w:i/>
          <w:color w:val="000000" w:themeColor="text1"/>
          <w:sz w:val="32"/>
          <w:highlight w:val="none"/>
          <w:u w:val="single"/>
        </w:rPr>
        <w:t xml:space="preserve">投标人须根据本项目的采购需求中星号参数要求编制承诺书，格式自拟</w:t>
      </w:r>
      <w:r>
        <w:rPr>
          <w:color w:val="000000" w:themeColor="text1"/>
          <w:highlight w:val="none"/>
        </w:rPr>
      </w:r>
    </w:p>
    <w:p>
      <w:pPr>
        <w:jc w:val="left"/>
        <w:spacing w:after="0" w:line="240" w:lineRule="auto"/>
        <w:widowControl/>
        <w:rPr>
          <w:rFonts w:ascii="宋体" w:hAnsi="宋体" w:cs="宋体"/>
          <w:i/>
          <w:color w:val="000000" w:themeColor="text1"/>
          <w:sz w:val="32"/>
          <w:highlight w:val="none"/>
          <w:u w:val="single"/>
        </w:rPr>
      </w:pPr>
      <w:r>
        <w:rPr>
          <w:rFonts w:ascii="宋体" w:hAnsi="宋体" w:cs="宋体"/>
          <w:i/>
          <w:color w:val="000000" w:themeColor="text1"/>
          <w:sz w:val="32"/>
          <w:highlight w:val="none"/>
          <w:u w:val="single"/>
        </w:rPr>
        <w:br w:type="page" w:clear="all"/>
      </w:r>
      <w:r>
        <w:rPr>
          <w:color w:val="000000" w:themeColor="text1"/>
          <w:highlight w:val="none"/>
        </w:rPr>
      </w:r>
    </w:p>
    <w:p>
      <w:pPr>
        <w:jc w:val="center"/>
        <w:rPr>
          <w:rFonts w:ascii="宋体" w:hAnsi="宋体" w:cs="宋体"/>
          <w:i/>
          <w:color w:val="000000" w:themeColor="text1"/>
          <w:sz w:val="32"/>
          <w:highlight w:val="none"/>
          <w:u w:val="single"/>
        </w:rPr>
      </w:pPr>
      <w:r>
        <w:rPr>
          <w:rFonts w:ascii="宋体" w:hAnsi="宋体" w:cs="宋体"/>
          <w:i/>
          <w:color w:val="000000" w:themeColor="text1"/>
          <w:sz w:val="32"/>
          <w:highlight w:val="none"/>
          <w:u w:val="single"/>
        </w:rPr>
      </w:r>
      <w:r>
        <w:rPr>
          <w:color w:val="000000" w:themeColor="text1"/>
          <w:highlight w:val="none"/>
        </w:rPr>
      </w:r>
    </w:p>
    <w:p>
      <w:pPr>
        <w:jc w:val="center"/>
        <w:spacing w:before="260" w:line="98" w:lineRule="atLeast"/>
        <w:rPr>
          <w:color w:val="000000" w:themeColor="text1"/>
          <w:highlight w:val="none"/>
        </w:rPr>
        <w:outlineLvl w:val="1"/>
      </w:pPr>
      <w:r>
        <w:rPr>
          <w:rFonts w:hint="eastAsia" w:ascii="宋体" w:hAnsi="宋体" w:cs="宋体"/>
          <w:color w:val="000000" w:themeColor="text1"/>
          <w:sz w:val="32"/>
          <w:highlight w:val="none"/>
        </w:rPr>
        <w:t xml:space="preserve">十</w:t>
      </w:r>
      <w:r>
        <w:rPr>
          <w:rFonts w:ascii="宋体" w:hAnsi="宋体" w:cs="宋体"/>
          <w:color w:val="000000" w:themeColor="text1"/>
          <w:sz w:val="32"/>
          <w:highlight w:val="none"/>
        </w:rPr>
        <w:t xml:space="preserve">、服务方案</w:t>
      </w:r>
      <w:bookmarkEnd w:id="274"/>
      <w:r>
        <w:rPr>
          <w:color w:val="000000" w:themeColor="text1"/>
          <w:highlight w:val="none"/>
        </w:rPr>
      </w:r>
      <w:bookmarkEnd w:id="275"/>
      <w:r>
        <w:rPr>
          <w:color w:val="000000" w:themeColor="text1"/>
          <w:highlight w:val="none"/>
        </w:rPr>
      </w:r>
      <w:bookmarkEnd w:id="276"/>
      <w:r>
        <w:rPr>
          <w:color w:val="000000" w:themeColor="text1"/>
          <w:highlight w:val="none"/>
        </w:rPr>
      </w:r>
      <w:bookmarkEnd w:id="277"/>
      <w:r>
        <w:rPr>
          <w:color w:val="000000" w:themeColor="text1"/>
          <w:highlight w:val="none"/>
        </w:rPr>
      </w:r>
      <w:bookmarkEnd w:id="278"/>
      <w:r>
        <w:rPr>
          <w:color w:val="000000" w:themeColor="text1"/>
          <w:highlight w:val="none"/>
        </w:rPr>
      </w:r>
      <w:r>
        <w:rPr>
          <w:color w:val="000000" w:themeColor="text1"/>
          <w:highlight w:val="none"/>
        </w:rPr>
      </w:r>
    </w:p>
    <w:p>
      <w:pPr>
        <w:ind w:left="420"/>
        <w:jc w:val="center"/>
        <w:rPr>
          <w:color w:val="000000" w:themeColor="text1"/>
          <w:highlight w:val="none"/>
        </w:rPr>
      </w:pPr>
      <w:r>
        <w:rPr>
          <w:rFonts w:ascii="宋体" w:hAnsi="宋体" w:cs="宋体"/>
          <w:color w:val="000000" w:themeColor="text1"/>
          <w:sz w:val="24"/>
          <w:highlight w:val="none"/>
        </w:rPr>
        <w:t xml:space="preserve">投标人须根据本项目的采购需求及评</w:t>
      </w:r>
      <w:r>
        <w:rPr>
          <w:rFonts w:hint="eastAsia" w:ascii="宋体" w:hAnsi="宋体" w:cs="宋体"/>
          <w:color w:val="000000" w:themeColor="text1"/>
          <w:sz w:val="24"/>
          <w:highlight w:val="none"/>
        </w:rPr>
        <w:t xml:space="preserve">标</w:t>
      </w:r>
      <w:r>
        <w:rPr>
          <w:rFonts w:ascii="宋体" w:hAnsi="宋体" w:cs="宋体"/>
          <w:color w:val="000000" w:themeColor="text1"/>
          <w:sz w:val="24"/>
          <w:highlight w:val="none"/>
        </w:rPr>
        <w:t xml:space="preserve">标准的要求编制项目服务方案</w:t>
      </w:r>
      <w:r>
        <w:rPr>
          <w:rFonts w:hint="eastAsia" w:ascii="宋体" w:hAnsi="宋体" w:cs="宋体"/>
          <w:color w:val="000000" w:themeColor="text1"/>
          <w:sz w:val="24"/>
          <w:highlight w:val="none"/>
        </w:rPr>
        <w:t xml:space="preserve">按顺序编写</w:t>
      </w:r>
      <w:r>
        <w:rPr>
          <w:rFonts w:ascii="宋体" w:hAnsi="宋体" w:cs="宋体"/>
          <w:color w:val="000000" w:themeColor="text1"/>
          <w:sz w:val="24"/>
          <w:highlight w:val="none"/>
        </w:rPr>
        <w:t xml:space="preserve">，格式自拟</w:t>
      </w:r>
      <w:r>
        <w:rPr>
          <w:color w:val="000000" w:themeColor="text1"/>
          <w:highlight w:val="none"/>
        </w:rPr>
      </w:r>
    </w:p>
    <w:p>
      <w:pPr>
        <w:rPr>
          <w:color w:val="000000" w:themeColor="text1"/>
          <w:highlight w:val="none"/>
        </w:rPr>
      </w:pPr>
      <w:r>
        <w:rPr>
          <w:color w:val="000000" w:themeColor="text1"/>
          <w:highlight w:val="none"/>
        </w:rPr>
        <w:br w:type="page" w:clear="all"/>
      </w:r>
      <w:r>
        <w:rPr>
          <w:color w:val="000000" w:themeColor="text1"/>
          <w:highlight w:val="none"/>
        </w:rPr>
      </w:r>
    </w:p>
    <w:p>
      <w:pPr>
        <w:jc w:val="center"/>
        <w:spacing w:before="260" w:line="98" w:lineRule="atLeast"/>
        <w:rPr>
          <w:color w:val="000000" w:themeColor="text1"/>
          <w:sz w:val="30"/>
          <w:szCs w:val="30"/>
          <w:highlight w:val="none"/>
        </w:rPr>
        <w:outlineLvl w:val="1"/>
      </w:pPr>
      <w:r>
        <w:rPr>
          <w:color w:val="000000" w:themeColor="text1"/>
          <w:highlight w:val="none"/>
        </w:rPr>
      </w:r>
      <w:bookmarkStart w:id="279" w:name="_Toc23789"/>
      <w:r>
        <w:rPr>
          <w:color w:val="000000" w:themeColor="text1"/>
          <w:highlight w:val="none"/>
        </w:rPr>
      </w:r>
      <w:bookmarkStart w:id="280" w:name="_Toc3537"/>
      <w:r>
        <w:rPr>
          <w:color w:val="000000" w:themeColor="text1"/>
          <w:highlight w:val="none"/>
        </w:rPr>
      </w:r>
      <w:bookmarkStart w:id="281" w:name="_Toc194500903"/>
      <w:r>
        <w:rPr>
          <w:color w:val="000000" w:themeColor="text1"/>
          <w:highlight w:val="none"/>
        </w:rPr>
      </w:r>
      <w:bookmarkStart w:id="282" w:name="_Toc32719"/>
      <w:r>
        <w:rPr>
          <w:color w:val="000000" w:themeColor="text1"/>
          <w:highlight w:val="none"/>
        </w:rPr>
      </w:r>
      <w:bookmarkStart w:id="283" w:name="_Toc18114"/>
      <w:r>
        <w:rPr>
          <w:rFonts w:ascii="宋体" w:hAnsi="宋体" w:cs="宋体"/>
          <w:i/>
          <w:color w:val="000000" w:themeColor="text1"/>
          <w:sz w:val="30"/>
          <w:szCs w:val="30"/>
          <w:highlight w:val="none"/>
          <w:u w:val="single"/>
        </w:rPr>
        <w:t xml:space="preserve">十</w:t>
      </w:r>
      <w:r>
        <w:rPr>
          <w:rFonts w:hint="eastAsia" w:ascii="宋体" w:hAnsi="宋体" w:cs="宋体"/>
          <w:i/>
          <w:color w:val="000000" w:themeColor="text1"/>
          <w:sz w:val="30"/>
          <w:szCs w:val="30"/>
          <w:highlight w:val="none"/>
          <w:u w:val="single"/>
        </w:rPr>
        <w:t xml:space="preserve">一</w:t>
      </w:r>
      <w:r>
        <w:rPr>
          <w:rFonts w:ascii="宋体" w:hAnsi="宋体" w:cs="宋体"/>
          <w:i/>
          <w:color w:val="000000" w:themeColor="text1"/>
          <w:sz w:val="30"/>
          <w:szCs w:val="30"/>
          <w:highlight w:val="none"/>
          <w:u w:val="single"/>
        </w:rPr>
        <w:t xml:space="preserve">、《南京市政府采购供应商信用记录表暨信用承诺书》</w:t>
      </w:r>
      <w:bookmarkEnd w:id="279"/>
      <w:r>
        <w:rPr>
          <w:color w:val="000000" w:themeColor="text1"/>
          <w:highlight w:val="none"/>
        </w:rPr>
      </w:r>
      <w:bookmarkEnd w:id="280"/>
      <w:r>
        <w:rPr>
          <w:color w:val="000000" w:themeColor="text1"/>
          <w:highlight w:val="none"/>
        </w:rPr>
      </w:r>
      <w:bookmarkEnd w:id="281"/>
      <w:r>
        <w:rPr>
          <w:color w:val="000000" w:themeColor="text1"/>
          <w:highlight w:val="none"/>
        </w:rPr>
      </w:r>
      <w:bookmarkEnd w:id="282"/>
      <w:r>
        <w:rPr>
          <w:color w:val="000000" w:themeColor="text1"/>
          <w:highlight w:val="none"/>
        </w:rPr>
      </w:r>
      <w:bookmarkEnd w:id="283"/>
      <w:r>
        <w:rPr>
          <w:color w:val="000000" w:themeColor="text1"/>
          <w:highlight w:val="none"/>
        </w:rPr>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1、根据《关于在政府采购活动中推行信用承诺制的通知》</w:t>
      </w:r>
      <w:r>
        <w:rPr>
          <w:rFonts w:ascii="宋体" w:hAnsi="宋体" w:cs="宋体"/>
          <w:color w:val="000000" w:themeColor="text1"/>
          <w:sz w:val="24"/>
          <w:highlight w:val="none"/>
        </w:rPr>
        <w:t xml:space="preserve">宁财购通</w:t>
      </w:r>
      <w:r>
        <w:rPr>
          <w:rFonts w:ascii="宋体" w:hAnsi="宋体" w:cs="宋体"/>
          <w:color w:val="000000" w:themeColor="text1"/>
          <w:sz w:val="24"/>
          <w:highlight w:val="none"/>
        </w:rPr>
        <w:t xml:space="preserve">〔2021〕5号规定， 参加南京地区政府采购活动的供应商，应以书面形式向采购人或政府采购代理机构</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信用承诺。供应商应尽早做好承诺工作，点击‘南京公共采购信息网’首页 </w:t>
      </w:r>
      <w:r>
        <w:rPr>
          <w:rFonts w:ascii="宋体" w:hAnsi="宋体" w:cs="宋体"/>
          <w:color w:val="000000" w:themeColor="text1"/>
          <w:highlight w:val="none"/>
        </w:rPr>
        <w:t xml:space="preserve">（https://njgc.jfh.com/）</w:t>
      </w:r>
      <w:r>
        <w:rPr>
          <w:rFonts w:ascii="宋体" w:hAnsi="宋体" w:cs="宋体"/>
          <w:color w:val="000000" w:themeColor="text1"/>
          <w:sz w:val="24"/>
          <w:highlight w:val="none"/>
        </w:rPr>
        <w:t xml:space="preserve">‘南京市政府采购供应商诚信档案’系统链接打开系统页面</w:t>
      </w:r>
      <w:r>
        <w:rPr>
          <w:rFonts w:ascii="宋体" w:hAnsi="宋体" w:cs="宋体"/>
          <w:color w:val="000000" w:themeColor="text1"/>
          <w:highlight w:val="none"/>
        </w:rPr>
        <w:t xml:space="preserve">（http://180.101.238.212:8280/hodeframe2018_cxda/index.action;jsessionid=769BA9C8E1729422E7173B991C8EC1E5）</w:t>
      </w:r>
      <w:r>
        <w:rPr>
          <w:rFonts w:ascii="宋体" w:hAnsi="宋体" w:cs="宋体"/>
          <w:color w:val="000000" w:themeColor="text1"/>
          <w:sz w:val="24"/>
          <w:highlight w:val="none"/>
        </w:rPr>
        <w:t xml:space="preserve">登录（未注册的供应商应先点击‘供应商注册点这里’并按 要求完成注册），然后在“信用记录”模块页面点击“信用记录打印”下载本单位《南京市政府采购供应商信用记录表暨信用承诺书》，由法人签</w:t>
      </w:r>
      <w:r>
        <w:rPr>
          <w:rFonts w:hint="eastAsia" w:ascii="宋体" w:hAnsi="宋体" w:cs="宋体"/>
          <w:color w:val="000000" w:themeColor="text1"/>
          <w:sz w:val="24"/>
          <w:highlight w:val="none"/>
        </w:rPr>
        <w:t xml:space="preserve">章</w:t>
      </w:r>
      <w:r>
        <w:rPr>
          <w:rFonts w:ascii="宋体" w:hAnsi="宋体" w:cs="宋体"/>
          <w:color w:val="000000" w:themeColor="text1"/>
          <w:sz w:val="24"/>
          <w:highlight w:val="none"/>
        </w:rPr>
        <w:t xml:space="preserve">并</w:t>
      </w:r>
      <w:r>
        <w:rPr>
          <w:rFonts w:hint="eastAsia" w:ascii="宋体" w:hAnsi="宋体" w:cs="宋体"/>
          <w:color w:val="000000" w:themeColor="text1"/>
          <w:sz w:val="24"/>
          <w:highlight w:val="none"/>
        </w:rPr>
        <w:t xml:space="preserve">加</w:t>
      </w:r>
      <w:r>
        <w:rPr>
          <w:rFonts w:ascii="宋体" w:hAnsi="宋体" w:cs="宋体"/>
          <w:color w:val="000000" w:themeColor="text1"/>
          <w:sz w:val="24"/>
          <w:highlight w:val="none"/>
        </w:rPr>
        <w:t xml:space="preserve">盖单位公章，随响应文件一并递交。</w:t>
      </w:r>
      <w:r>
        <w:rPr>
          <w:rFonts w:ascii="宋体" w:hAnsi="宋体" w:cs="宋体"/>
          <w:b/>
          <w:color w:val="000000" w:themeColor="text1"/>
          <w:sz w:val="24"/>
          <w:highlight w:val="none"/>
        </w:rPr>
        <w:t xml:space="preserve">注：下载打印日期从招标公告发布起至</w:t>
      </w:r>
      <w:r>
        <w:rPr>
          <w:rFonts w:hint="eastAsia" w:ascii="宋体" w:hAnsi="宋体" w:cs="宋体"/>
          <w:b/>
          <w:color w:val="000000" w:themeColor="text1"/>
          <w:sz w:val="24"/>
          <w:highlight w:val="none"/>
        </w:rPr>
        <w:t xml:space="preserve">投标文件接收截止时间前</w:t>
      </w:r>
      <w:r>
        <w:rPr>
          <w:rFonts w:ascii="宋体" w:hAnsi="宋体" w:cs="宋体"/>
          <w:b/>
          <w:color w:val="000000" w:themeColor="text1"/>
          <w:sz w:val="24"/>
          <w:highlight w:val="none"/>
        </w:rPr>
        <w:t xml:space="preserve">。</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在政府采购资格审查环节，供应商只需提供书面《南京市政府采购供应商信用记录表暨信用承诺书》，即可替代以下证明材料：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（1）符合国家相关规定的财务状况报告；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（2）依法缴纳税收的证明材料；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（3）依法缴纳社会保障资金的证明材料；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（4）具备履行政府采购合同所必需的设备和专业技术能力的证明材料；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（5）参加政府采购活动前三年内在经营活动中没有重大违法记录的证明材料；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（6）未被列入失信被执行人、重大税收违法失信主体、政府采购严重违法失信行为记录名单的证明材料。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供应</w:t>
      </w:r>
      <w:r>
        <w:rPr>
          <w:rFonts w:ascii="宋体" w:hAnsi="宋体" w:cs="宋体"/>
          <w:color w:val="000000" w:themeColor="text1"/>
          <w:sz w:val="24"/>
          <w:highlight w:val="none"/>
        </w:rPr>
        <w:t xml:space="preserve">商涉及</w:t>
      </w:r>
      <w:r>
        <w:rPr>
          <w:rFonts w:ascii="宋体" w:hAnsi="宋体" w:cs="宋体"/>
          <w:color w:val="000000" w:themeColor="text1"/>
          <w:sz w:val="24"/>
          <w:highlight w:val="none"/>
        </w:rPr>
        <w:t xml:space="preserve">以下情形的，不适用信用承诺：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（1）供应商被列入严重失信主体名单；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（2）被相关监管部门</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行政处罚且尚在处罚有效期内；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（3）其他法律、行政法规规定的不适用信用承诺的情形。 </w:t>
      </w:r>
      <w:r>
        <w:rPr>
          <w:color w:val="000000" w:themeColor="text1"/>
          <w:highlight w:val="none"/>
        </w:rPr>
      </w:r>
    </w:p>
    <w:p>
      <w:pPr>
        <w:ind w:firstLine="480"/>
        <w:rPr>
          <w:color w:val="000000" w:themeColor="text1"/>
          <w:highlight w:val="none"/>
        </w:rPr>
      </w:pPr>
      <w:r>
        <w:rPr>
          <w:rFonts w:ascii="宋体" w:hAnsi="宋体" w:cs="宋体"/>
          <w:color w:val="000000" w:themeColor="text1"/>
          <w:sz w:val="24"/>
          <w:highlight w:val="none"/>
        </w:rPr>
        <w:t xml:space="preserve">供应商对信用承诺内容的真实性、合法性、有效性负责。如</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虚假信用承诺，视同为“提供虚假材料谋取中标、成交”的违法行为。</w:t>
      </w:r>
      <w:r>
        <w:rPr>
          <w:color w:val="000000" w:themeColor="text1"/>
          <w:highlight w:val="none"/>
        </w:rPr>
      </w:r>
    </w:p>
    <w:p>
      <w:pPr>
        <w:jc w:val="center"/>
        <w:rPr>
          <w:color w:val="000000" w:themeColor="text1"/>
          <w:highlight w:val="none"/>
        </w:rPr>
        <w:outlineLvl w:val="1"/>
      </w:pPr>
      <w:r>
        <w:rPr>
          <w:color w:val="000000" w:themeColor="text1"/>
          <w:highlight w:val="none"/>
        </w:rPr>
        <w:br w:type="page" w:clear="all"/>
      </w:r>
      <w:bookmarkStart w:id="284" w:name="_Toc4782"/>
      <w:r>
        <w:rPr>
          <w:color w:val="000000" w:themeColor="text1"/>
          <w:highlight w:val="none"/>
        </w:rPr>
      </w:r>
      <w:bookmarkStart w:id="285" w:name="_Toc773"/>
      <w:r>
        <w:rPr>
          <w:color w:val="000000" w:themeColor="text1"/>
          <w:highlight w:val="none"/>
        </w:rPr>
      </w:r>
      <w:bookmarkStart w:id="286" w:name="_Toc24522"/>
      <w:r>
        <w:rPr>
          <w:color w:val="000000" w:themeColor="text1"/>
          <w:highlight w:val="none"/>
        </w:rPr>
      </w:r>
      <w:bookmarkStart w:id="287" w:name="_Toc19560"/>
      <w:r>
        <w:rPr>
          <w:color w:val="000000" w:themeColor="text1"/>
          <w:highlight w:val="none"/>
        </w:rPr>
      </w:r>
      <w:bookmarkStart w:id="288" w:name="_Toc194500904"/>
      <w:r>
        <w:rPr>
          <w:rFonts w:ascii="宋体" w:hAnsi="宋体" w:cs="宋体"/>
          <w:color w:val="000000" w:themeColor="text1"/>
          <w:sz w:val="32"/>
          <w:highlight w:val="none"/>
        </w:rPr>
        <w:t xml:space="preserve">十</w:t>
      </w:r>
      <w:r>
        <w:rPr>
          <w:rFonts w:hint="eastAsia" w:ascii="宋体" w:hAnsi="宋体" w:cs="宋体"/>
          <w:color w:val="000000" w:themeColor="text1"/>
          <w:sz w:val="32"/>
          <w:highlight w:val="none"/>
        </w:rPr>
        <w:t xml:space="preserve">二</w:t>
      </w:r>
      <w:r>
        <w:rPr>
          <w:rFonts w:ascii="宋体" w:hAnsi="宋体" w:cs="宋体"/>
          <w:color w:val="000000" w:themeColor="text1"/>
          <w:sz w:val="32"/>
          <w:highlight w:val="none"/>
        </w:rPr>
        <w:t xml:space="preserve">、投标人认为需要提供的其它资料</w:t>
      </w:r>
      <w:bookmarkEnd w:id="284"/>
      <w:r>
        <w:rPr>
          <w:color w:val="000000" w:themeColor="text1"/>
          <w:highlight w:val="none"/>
        </w:rPr>
      </w:r>
      <w:bookmarkEnd w:id="285"/>
      <w:r>
        <w:rPr>
          <w:color w:val="000000" w:themeColor="text1"/>
          <w:highlight w:val="none"/>
        </w:rPr>
      </w:r>
      <w:bookmarkEnd w:id="286"/>
      <w:r>
        <w:rPr>
          <w:color w:val="000000" w:themeColor="text1"/>
          <w:highlight w:val="none"/>
        </w:rPr>
      </w:r>
      <w:bookmarkEnd w:id="287"/>
      <w:r>
        <w:rPr>
          <w:rFonts w:hint="eastAsia" w:ascii="宋体" w:hAnsi="宋体" w:cs="宋体"/>
          <w:color w:val="000000" w:themeColor="text1"/>
          <w:sz w:val="32"/>
          <w:highlight w:val="none"/>
        </w:rPr>
        <w:t xml:space="preserve">（如有）</w:t>
      </w:r>
      <w:bookmarkEnd w:id="288"/>
      <w:r>
        <w:rPr>
          <w:color w:val="000000" w:themeColor="text1"/>
          <w:highlight w:val="none"/>
        </w:rPr>
      </w:r>
      <w:r>
        <w:rPr>
          <w:color w:val="000000" w:themeColor="text1"/>
          <w:highlight w:val="none"/>
        </w:rPr>
      </w:r>
    </w:p>
    <w:p>
      <w:pPr>
        <w:jc w:val="center"/>
        <w:rPr>
          <w:color w:val="000000" w:themeColor="text1"/>
          <w:highlight w:val="none"/>
        </w:rPr>
      </w:pPr>
      <w:r>
        <w:rPr>
          <w:rFonts w:ascii="宋体" w:hAnsi="宋体" w:cs="宋体"/>
          <w:color w:val="000000" w:themeColor="text1"/>
          <w:sz w:val="28"/>
          <w:highlight w:val="none"/>
        </w:rPr>
        <w:t xml:space="preserve">（评分或招标文件中要求提供的材料，格式自拟）</w:t>
      </w:r>
      <w:r>
        <w:rPr>
          <w:color w:val="000000" w:themeColor="text1"/>
          <w:highlight w:val="none"/>
        </w:rPr>
      </w:r>
    </w:p>
    <w:p>
      <w:pPr>
        <w:rPr>
          <w:color w:val="000000" w:themeColor="text1"/>
          <w:highlight w:val="none"/>
        </w:rPr>
      </w:pPr>
      <w:r>
        <w:rPr>
          <w:color w:val="000000" w:themeColor="text1"/>
          <w:highlight w:val="none"/>
        </w:rPr>
        <w:br w:type="page" w:clear="all"/>
      </w:r>
      <w:r>
        <w:rPr>
          <w:color w:val="000000" w:themeColor="text1"/>
          <w:highlight w:val="none"/>
        </w:rPr>
      </w:r>
    </w:p>
    <w:p>
      <w:pPr>
        <w:jc w:val="center"/>
        <w:rPr>
          <w:rFonts w:ascii="宋体" w:hAnsi="宋体" w:cs="仿宋"/>
          <w:b/>
          <w:bCs/>
          <w:color w:val="000000" w:themeColor="text1"/>
          <w:sz w:val="32"/>
          <w:szCs w:val="32"/>
          <w:highlight w:val="none"/>
        </w:rPr>
      </w:pPr>
      <w:r>
        <w:rPr>
          <w:color w:val="000000" w:themeColor="text1"/>
          <w:highlight w:val="none"/>
        </w:rPr>
      </w:r>
      <w:bookmarkStart w:id="289" w:name="_Toc17176"/>
      <w:r>
        <w:rPr>
          <w:rFonts w:hint="eastAsia" w:ascii="宋体" w:hAnsi="宋体" w:cs="仿宋"/>
          <w:b/>
          <w:bCs/>
          <w:color w:val="000000" w:themeColor="text1"/>
          <w:sz w:val="32"/>
          <w:szCs w:val="32"/>
          <w:highlight w:val="none"/>
        </w:rPr>
        <w:t xml:space="preserve">质疑函范本</w:t>
      </w:r>
      <w:bookmarkEnd w:id="289"/>
      <w:r>
        <w:rPr>
          <w:color w:val="000000" w:themeColor="text1"/>
          <w:highlight w:val="none"/>
        </w:rPr>
      </w:r>
      <w:r>
        <w:rPr>
          <w:color w:val="000000" w:themeColor="text1"/>
          <w:highlight w:val="none"/>
        </w:rPr>
      </w:r>
    </w:p>
    <w:p>
      <w:pPr>
        <w:spacing w:before="290"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一、质疑供应商基本信息</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质疑供应商：</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地址：</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邮编：</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联系人：</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联系电话：</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授权代表：</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联系电话：</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地址：</w:t>
      </w:r>
      <w:r>
        <w:rPr>
          <w:rFonts w:ascii="宋体" w:hAnsi="宋体" w:cs="仿宋"/>
          <w:color w:val="000000" w:themeColor="text1"/>
          <w:sz w:val="24"/>
          <w:highlight w:val="none"/>
        </w:rPr>
        <w:t xml:space="preserve"> </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邮编：</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二、质疑项目基本情况</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质疑项目的名称：</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质疑项目的编号：</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包号：</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采购人名称：</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采购文件获取日期：</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三、质疑事项具体内容</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质疑事项1：</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事实依据：</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法律依据：</w:t>
      </w: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u w:val="single"/>
        </w:rPr>
        <w:t xml:space="preserve">                                                                     </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质疑事项2</w:t>
      </w:r>
      <w:r>
        <w:rPr>
          <w:color w:val="000000" w:themeColor="text1"/>
          <w:highlight w:val="none"/>
        </w:rP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w:t>
      </w:r>
      <w:r>
        <w:rPr>
          <w:color w:val="000000" w:themeColor="text1"/>
          <w:highlight w:val="none"/>
        </w:rPr>
      </w:r>
    </w:p>
    <w:p>
      <w:pPr>
        <w:spacing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四、与质疑事项相关的质疑请求</w:t>
      </w:r>
      <w:r>
        <w:rPr>
          <w:color w:val="000000" w:themeColor="text1"/>
          <w:highlight w:val="none"/>
        </w:rP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请求：</w:t>
      </w:r>
      <w:r>
        <w:rPr>
          <w:rFonts w:hint="eastAsia" w:ascii="宋体" w:hAnsi="宋体" w:cs="仿宋"/>
          <w:color w:val="000000" w:themeColor="text1"/>
          <w:sz w:val="24"/>
          <w:highlight w:val="none"/>
          <w:u w:val="single"/>
        </w:rPr>
        <w:t xml:space="preserve">                                                                     </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rPr>
        <w:t xml:space="preserve">签字(签章)：                   电子公章：                      </w:t>
      </w:r>
      <w:r>
        <w:rPr>
          <w:color w:val="000000" w:themeColor="text1"/>
          <w:highlight w:val="none"/>
        </w:rPr>
      </w:r>
    </w:p>
    <w:p>
      <w:pPr>
        <w:rPr>
          <w:rFonts w:ascii="宋体" w:hAnsi="宋体"/>
          <w:color w:val="000000" w:themeColor="text1"/>
          <w:sz w:val="24"/>
          <w:highlight w:val="none"/>
        </w:rPr>
      </w:pPr>
      <w:r>
        <w:rPr>
          <w:rFonts w:hint="eastAsia" w:ascii="宋体" w:hAnsi="宋体"/>
          <w:color w:val="000000" w:themeColor="text1"/>
          <w:sz w:val="24"/>
          <w:highlight w:val="none"/>
        </w:rPr>
        <w:t xml:space="preserve">日期：    </w:t>
      </w:r>
      <w:r>
        <w:rPr>
          <w:color w:val="000000" w:themeColor="text1"/>
          <w:highlight w:val="none"/>
        </w:rPr>
      </w:r>
    </w:p>
    <w:p>
      <w:pPr>
        <w:spacing w:line="400" w:lineRule="exact"/>
        <w:rPr>
          <w:rFonts w:ascii="宋体" w:hAnsi="宋体"/>
          <w:b/>
          <w:color w:val="000000" w:themeColor="text1"/>
          <w:sz w:val="24"/>
          <w:highlight w:val="none"/>
        </w:rPr>
      </w:pPr>
      <w:r>
        <w:rPr>
          <w:rFonts w:hint="eastAsia" w:ascii="宋体" w:hAnsi="宋体"/>
          <w:b/>
          <w:color w:val="000000" w:themeColor="text1"/>
          <w:sz w:val="24"/>
          <w:highlight w:val="none"/>
        </w:rPr>
        <w:t xml:space="preserve">质疑函制作说明：</w:t>
      </w:r>
      <w:r>
        <w:rPr>
          <w:color w:val="000000" w:themeColor="text1"/>
          <w:highlight w:val="none"/>
        </w:rP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1.供应商提出质疑时，应提交质疑函和必要的证明材料。</w:t>
      </w:r>
      <w:r>
        <w:rPr>
          <w:color w:val="000000" w:themeColor="text1"/>
          <w:highlight w:val="none"/>
        </w:rP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2.质疑供应商若委托代理人进行质疑的，</w:t>
      </w:r>
      <w:r>
        <w:rPr>
          <w:rFonts w:hint="eastAsia" w:ascii="宋体" w:hAnsi="宋体"/>
          <w:color w:val="000000" w:themeColor="text1"/>
          <w:sz w:val="24"/>
          <w:highlight w:val="none"/>
        </w:rPr>
        <w:t xml:space="preserve">质疑函应按</w:t>
      </w:r>
      <w:r>
        <w:rPr>
          <w:rFonts w:hint="eastAsia" w:ascii="宋体" w:hAnsi="宋体"/>
          <w:color w:val="000000" w:themeColor="text1"/>
          <w:sz w:val="24"/>
          <w:highlight w:val="none"/>
        </w:rPr>
        <w:t xml:space="preserve">要求列明“授权代表”的有关内容，并在附件中提交由质疑</w:t>
      </w:r>
      <w:r>
        <w:rPr>
          <w:rFonts w:hint="eastAsia" w:ascii="宋体" w:hAnsi="宋体" w:cs="宋体"/>
          <w:color w:val="000000" w:themeColor="text1"/>
          <w:sz w:val="24"/>
          <w:highlight w:val="none"/>
        </w:rPr>
        <w:t xml:space="preserve">供应商签署的授权委托书。授权委托书应载明代理人的姓名或者名称、代理事项、具体权限、期限和相关事项。</w:t>
      </w:r>
      <w:r>
        <w:rPr>
          <w:color w:val="000000" w:themeColor="text1"/>
          <w:highlight w:val="none"/>
        </w:rP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3.质疑供应商若对项目的某一分包进行质疑，质疑函中应列明具体分包号。</w:t>
      </w:r>
      <w:r>
        <w:rPr>
          <w:color w:val="000000" w:themeColor="text1"/>
          <w:highlight w:val="none"/>
        </w:rP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4.质疑函的质疑事项应具体、明确，并有必要的事实依据和法律依据。</w:t>
      </w:r>
      <w:r>
        <w:rPr>
          <w:color w:val="000000" w:themeColor="text1"/>
          <w:highlight w:val="none"/>
        </w:rP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5.质疑函的质疑请求应与质疑事项相关。</w:t>
      </w:r>
      <w:r>
        <w:rPr>
          <w:color w:val="000000" w:themeColor="text1"/>
          <w:highlight w:val="none"/>
        </w:rP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6.质疑供应商为自然人的，</w:t>
      </w:r>
      <w:r>
        <w:rPr>
          <w:rFonts w:hint="eastAsia" w:ascii="宋体" w:hAnsi="宋体"/>
          <w:color w:val="000000" w:themeColor="text1"/>
          <w:sz w:val="24"/>
          <w:highlight w:val="none"/>
        </w:rPr>
        <w:t xml:space="preserve">质疑函应由</w:t>
      </w:r>
      <w:r>
        <w:rPr>
          <w:rFonts w:hint="eastAsia" w:ascii="宋体" w:hAnsi="宋体"/>
          <w:color w:val="000000" w:themeColor="text1"/>
          <w:sz w:val="24"/>
          <w:highlight w:val="none"/>
        </w:rPr>
        <w:t xml:space="preserve">本人签字；质疑供应商为法人或者其他组织的，</w:t>
      </w:r>
      <w:r>
        <w:rPr>
          <w:rFonts w:hint="eastAsia" w:ascii="宋体" w:hAnsi="宋体"/>
          <w:color w:val="000000" w:themeColor="text1"/>
          <w:sz w:val="24"/>
          <w:highlight w:val="none"/>
        </w:rPr>
        <w:t xml:space="preserve">质疑函应由</w:t>
      </w:r>
      <w:r>
        <w:rPr>
          <w:rFonts w:hint="eastAsia" w:ascii="宋体" w:hAnsi="宋体"/>
          <w:color w:val="000000" w:themeColor="text1"/>
          <w:sz w:val="24"/>
          <w:highlight w:val="none"/>
        </w:rPr>
        <w:t xml:space="preserve">法定代表人、主要负责人，或者其授权代表签字或者盖章，并加盖电子公章。</w:t>
      </w:r>
      <w:r>
        <w:rPr>
          <w:color w:val="000000" w:themeColor="text1"/>
          <w:highlight w:val="none"/>
        </w:rPr>
      </w:r>
    </w:p>
    <w:sectPr>
      <w:headerReference w:type="default" r:id="rId9"/>
      <w:footerReference w:type="default" r:id="rId10"/>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等线">
    <w:panose1 w:val="0201060003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Arial Unicode MS">
    <w:panose1 w:val="020B0604020202020204"/>
  </w:font>
  <w:font w:name="Arial">
    <w:panose1 w:val="020B0604020202020204"/>
  </w:font>
  <w:font w:name="仿宋_GB2312">
    <w:panose1 w:val="02010609060101010101"/>
  </w:font>
  <w:font w:name="Verdana">
    <w:panose1 w:val="020B0604030504040204"/>
  </w:font>
  <w:font w:name="黑体">
    <w:panose1 w:val="02010609060101010101"/>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94822" cy="533062"/>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94821" cy="533062"/>
                      </a:xfrm>
                      <a:prstGeom prst="rect">
                        <a:avLst/>
                      </a:prstGeom>
                      <a:noFill/>
                      <a:ln w="6350">
                        <a:noFill/>
                      </a:ln>
                    </wps:spPr>
                    <wps:txbx>
                      <w:txbxContent>
                        <w:p>
                          <w:pPr>
                            <w:pStyle w:val="849"/>
                          </w:pPr>
                          <w:r>
                            <w:fldChar w:fldCharType="begin"/>
                          </w:r>
                          <w:r>
                            <w:instrText xml:space="preserve"> PAGE  \* MERGEFORMAT </w:instrText>
                          </w:r>
                          <w:r>
                            <w:fldChar w:fldCharType="separate"/>
                          </w:r>
                          <w:r>
                            <w:t xml:space="preserve">79</w:t>
                          </w:r>
                          <w:r>
                            <w:fldChar w:fldCharType="end"/>
                          </w:r>
                          <w:r>
                            <w:t xml:space="preserve"> / </w:t>
                          </w:r>
                          <w:fldSimple w:instr="NUMPAGES \* MERGEFORMAT">
                            <w:r>
                              <w:t xml:space="preserve">80</w:t>
                            </w:r>
                          </w:fldSimple>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6.8pt;height:42.0pt;mso-wrap-distance-left:9.0pt;mso-wrap-distance-top:0.0pt;mso-wrap-distance-right:9.0pt;mso-wrap-distance-bottom:0.0pt;visibility:visible;" filled="f" stroked="f" strokeweight="0.50pt">
              <v:textbox inset="0,0,0,0">
                <w:txbxContent>
                  <w:p>
                    <w:pPr>
                      <w:pStyle w:val="849"/>
                    </w:pPr>
                    <w:r>
                      <w:fldChar w:fldCharType="begin"/>
                    </w:r>
                    <w:r>
                      <w:instrText xml:space="preserve"> PAGE  \* MERGEFORMAT </w:instrText>
                    </w:r>
                    <w:r>
                      <w:fldChar w:fldCharType="separate"/>
                    </w:r>
                    <w:r>
                      <w:t xml:space="preserve">79</w:t>
                    </w:r>
                    <w:r>
                      <w:fldChar w:fldCharType="end"/>
                    </w:r>
                    <w:r>
                      <w:t xml:space="preserve"> / </w:t>
                    </w:r>
                    <w:fldSimple w:instr="NUMPAGES \* MERGEFORMAT">
                      <w:r>
                        <w:t xml:space="preserve">80</w:t>
                      </w:r>
                    </w:fldSimple>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1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925"/>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708"/>
      <w:isLgl w:val="false"/>
      <w:suff w:val="tab"/>
      <w:lvlText w:val="%1.%2."/>
      <w:lvlJc w:val="left"/>
      <w:pPr>
        <w:ind w:left="747" w:hanging="567"/>
        <w:tabs>
          <w:tab w:val="left" w:pos="747" w:leader="none"/>
        </w:tabs>
      </w:pPr>
      <w:rPr>
        <w:rFonts w:cs="Times New Roman"/>
      </w:rPr>
    </w:lvl>
    <w:lvl w:ilvl="2">
      <w:start w:val="1"/>
      <w:numFmt w:val="decimal"/>
      <w:pStyle w:val="709"/>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5">
    <w:multiLevelType w:val="hybridMultilevel"/>
    <w:lvl w:ilvl="0">
      <w:start w:val="5"/>
      <w:numFmt w:val="upperLetter"/>
      <w:pStyle w:val="707"/>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4"/>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qFormat/>
    <w:pPr>
      <w:jc w:val="both"/>
      <w:spacing w:after="160" w:line="278" w:lineRule="auto"/>
      <w:widowControl w:val="off"/>
    </w:pPr>
    <w:rPr>
      <w:sz w:val="21"/>
      <w:szCs w:val="24"/>
    </w:rPr>
  </w:style>
  <w:style w:type="paragraph" w:styleId="707">
    <w:name w:val="Heading 1"/>
    <w:basedOn w:val="706"/>
    <w:next w:val="706"/>
    <w:link w:val="875"/>
    <w:uiPriority w:val="99"/>
    <w:qFormat/>
    <w:pPr>
      <w:numPr>
        <w:numId w:val="1"/>
      </w:numPr>
      <w:keepNext/>
      <w:outlineLvl w:val="0"/>
    </w:pPr>
    <w:rPr>
      <w:rFonts w:eastAsia="黑体"/>
      <w:b/>
      <w:sz w:val="28"/>
      <w:szCs w:val="20"/>
    </w:rPr>
  </w:style>
  <w:style w:type="paragraph" w:styleId="708">
    <w:name w:val="Heading 2"/>
    <w:basedOn w:val="706"/>
    <w:next w:val="706"/>
    <w:link w:val="893"/>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709">
    <w:name w:val="Heading 3"/>
    <w:basedOn w:val="706"/>
    <w:next w:val="739"/>
    <w:link w:val="858"/>
    <w:uiPriority w:val="99"/>
    <w:qFormat/>
    <w:pPr>
      <w:numPr>
        <w:ilvl w:val="2"/>
        <w:numId w:val="2"/>
      </w:numPr>
      <w:jc w:val="center"/>
      <w:keepNext/>
      <w:spacing w:line="400" w:lineRule="exact"/>
      <w:outlineLvl w:val="2"/>
    </w:pPr>
    <w:rPr>
      <w:rFonts w:ascii="仿宋_GB2312" w:eastAsia="仿宋_GB2312"/>
      <w:sz w:val="32"/>
      <w:szCs w:val="20"/>
    </w:rPr>
  </w:style>
  <w:style w:type="paragraph" w:styleId="710">
    <w:name w:val="Heading 4"/>
    <w:basedOn w:val="706"/>
    <w:next w:val="706"/>
    <w:link w:val="879"/>
    <w:uiPriority w:val="99"/>
    <w:qFormat/>
    <w:pPr>
      <w:keepLines/>
      <w:keepNext/>
      <w:spacing w:before="280" w:after="290" w:line="376" w:lineRule="auto"/>
      <w:outlineLvl w:val="3"/>
    </w:pPr>
    <w:rPr>
      <w:rFonts w:ascii="Cambria" w:hAnsi="Cambria"/>
      <w:b/>
      <w:bCs/>
      <w:sz w:val="28"/>
      <w:szCs w:val="28"/>
    </w:rPr>
  </w:style>
  <w:style w:type="paragraph" w:styleId="711">
    <w:name w:val="Heading 5"/>
    <w:basedOn w:val="706"/>
    <w:next w:val="706"/>
    <w:link w:val="850"/>
    <w:uiPriority w:val="99"/>
    <w:qFormat/>
    <w:pPr>
      <w:keepLines/>
      <w:keepNext/>
      <w:spacing w:before="280" w:after="290" w:line="376" w:lineRule="auto"/>
      <w:outlineLvl w:val="4"/>
    </w:pPr>
    <w:rPr>
      <w:b/>
      <w:bCs/>
      <w:sz w:val="28"/>
      <w:szCs w:val="28"/>
    </w:rPr>
  </w:style>
  <w:style w:type="paragraph" w:styleId="712">
    <w:name w:val="Heading 6"/>
    <w:basedOn w:val="706"/>
    <w:next w:val="706"/>
    <w:link w:val="876"/>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868"/>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871"/>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888"/>
    <w:uiPriority w:val="9"/>
    <w:unhideWhenUsed/>
    <w:qFormat/>
    <w:pPr>
      <w:keepLines/>
      <w:keepNext/>
      <w:spacing w:before="320" w:after="200"/>
      <w:outlineLvl w:val="8"/>
    </w:pPr>
    <w:rPr>
      <w:rFonts w:ascii="Arial" w:hAnsi="Arial" w:eastAsia="Arial" w:cs="Arial"/>
      <w:i/>
      <w:iCs/>
      <w:szCs w:val="21"/>
    </w:rPr>
  </w:style>
  <w:style w:type="character" w:styleId="716" w:default="1">
    <w:name w:val="Default Paragraph Font"/>
    <w:uiPriority w:val="1"/>
    <w:semiHidden/>
    <w:unhideWhenUsed/>
  </w:style>
  <w:style w:type="table" w:styleId="717" w:default="1">
    <w:name w:val="Normal Table"/>
    <w:uiPriority w:val="99"/>
    <w:semiHidden/>
    <w:unhideWhenUsed/>
    <w:tblPr>
      <w:tblInd w:w="0" w:type="dxa"/>
      <w:tblCellMar>
        <w:left w:w="108" w:type="dxa"/>
        <w:top w:w="0" w:type="dxa"/>
        <w:right w:w="108" w:type="dxa"/>
        <w:bottom w:w="0" w:type="dxa"/>
      </w:tblCellMar>
    </w:tblPr>
  </w:style>
  <w:style w:type="numbering" w:styleId="718" w:default="1">
    <w:name w:val="No List"/>
    <w:uiPriority w:val="99"/>
    <w:semiHidden/>
    <w:unhideWhenUsed/>
  </w:style>
  <w:style w:type="table" w:styleId="719">
    <w:name w:val="Plain Table 1"/>
    <w:basedOn w:val="71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71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71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71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71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4">
    <w:name w:val="Grid Table 1 Light"/>
    <w:basedOn w:val="71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25">
    <w:name w:val="Grid Table 2"/>
    <w:basedOn w:val="71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26">
    <w:name w:val="Grid Table 3"/>
    <w:basedOn w:val="71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71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5 Dark"/>
    <w:basedOn w:val="71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9">
    <w:name w:val="Grid Table 6 Colorful"/>
    <w:basedOn w:val="71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30">
    <w:name w:val="Grid Table 7 Colorful"/>
    <w:basedOn w:val="71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31">
    <w:name w:val="List Table 1 Light"/>
    <w:basedOn w:val="71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2">
    <w:name w:val="List Table 2"/>
    <w:basedOn w:val="71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33">
    <w:name w:val="List Table 3"/>
    <w:basedOn w:val="71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4">
    <w:name w:val="List Table 4"/>
    <w:basedOn w:val="71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5">
    <w:name w:val="List Table 5 Dark"/>
    <w:basedOn w:val="71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36">
    <w:name w:val="List Table 6 Colorful"/>
    <w:basedOn w:val="71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37">
    <w:name w:val="List Table 7 Colorful"/>
    <w:basedOn w:val="71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paragraph" w:styleId="738">
    <w:name w:val="TOC Heading"/>
    <w:uiPriority w:val="39"/>
    <w:unhideWhenUsed/>
  </w:style>
  <w:style w:type="paragraph" w:styleId="739">
    <w:name w:val="Normal Indent"/>
    <w:basedOn w:val="706"/>
    <w:uiPriority w:val="99"/>
    <w:qFormat/>
    <w:pPr>
      <w:ind w:firstLine="420"/>
      <w:jc w:val="left"/>
      <w:widowControl/>
    </w:pPr>
    <w:rPr>
      <w:sz w:val="20"/>
      <w:szCs w:val="20"/>
    </w:rPr>
  </w:style>
  <w:style w:type="paragraph" w:styleId="740">
    <w:name w:val="toc 7"/>
    <w:basedOn w:val="706"/>
    <w:next w:val="706"/>
    <w:uiPriority w:val="39"/>
    <w:unhideWhenUsed/>
    <w:qFormat/>
    <w:pPr>
      <w:ind w:left="1701"/>
      <w:spacing w:after="57"/>
    </w:pPr>
  </w:style>
  <w:style w:type="paragraph" w:styleId="741">
    <w:name w:val="Caption"/>
    <w:basedOn w:val="706"/>
    <w:next w:val="706"/>
    <w:uiPriority w:val="35"/>
    <w:semiHidden/>
    <w:unhideWhenUsed/>
    <w:qFormat/>
    <w:pPr>
      <w:spacing w:line="276" w:lineRule="auto"/>
    </w:pPr>
    <w:rPr>
      <w:b/>
      <w:bCs/>
      <w:color w:val="4f81bd" w:themeColor="accent1"/>
      <w:sz w:val="18"/>
      <w:szCs w:val="18"/>
    </w:rPr>
  </w:style>
  <w:style w:type="paragraph" w:styleId="742">
    <w:name w:val="annotation text"/>
    <w:basedOn w:val="706"/>
    <w:link w:val="818"/>
    <w:uiPriority w:val="99"/>
    <w:unhideWhenUsed/>
    <w:qFormat/>
    <w:pPr>
      <w:jc w:val="left"/>
    </w:pPr>
  </w:style>
  <w:style w:type="paragraph" w:styleId="743">
    <w:name w:val="Body Text 3"/>
    <w:basedOn w:val="706"/>
    <w:link w:val="819"/>
    <w:uiPriority w:val="99"/>
    <w:qFormat/>
    <w:pPr>
      <w:jc w:val="left"/>
      <w:spacing w:line="300" w:lineRule="auto"/>
      <w:widowControl/>
    </w:pPr>
    <w:rPr>
      <w:sz w:val="16"/>
      <w:szCs w:val="16"/>
    </w:rPr>
  </w:style>
  <w:style w:type="paragraph" w:styleId="744">
    <w:name w:val="Body Text"/>
    <w:basedOn w:val="706"/>
    <w:link w:val="816"/>
    <w:uiPriority w:val="99"/>
    <w:qFormat/>
    <w:pPr>
      <w:spacing w:after="120"/>
    </w:pPr>
    <w:rPr>
      <w:sz w:val="24"/>
    </w:rPr>
  </w:style>
  <w:style w:type="paragraph" w:styleId="745">
    <w:name w:val="Body Text Indent"/>
    <w:basedOn w:val="706"/>
    <w:link w:val="820"/>
    <w:uiPriority w:val="99"/>
    <w:qFormat/>
    <w:pPr>
      <w:ind w:firstLine="420"/>
    </w:pPr>
    <w:rPr>
      <w:sz w:val="24"/>
      <w:shd w:val="pct10" w:color="auto" w:fill="ffffff"/>
    </w:rPr>
  </w:style>
  <w:style w:type="paragraph" w:styleId="746">
    <w:name w:val="Block Text"/>
    <w:basedOn w:val="706"/>
    <w:uiPriority w:val="99"/>
    <w:qFormat/>
    <w:pPr>
      <w:ind w:left="113" w:right="113"/>
      <w:jc w:val="center"/>
    </w:pPr>
    <w:rPr>
      <w:b/>
      <w:bCs/>
      <w:sz w:val="18"/>
      <w:szCs w:val="20"/>
    </w:rPr>
  </w:style>
  <w:style w:type="paragraph" w:styleId="747">
    <w:name w:val="index 4"/>
    <w:basedOn w:val="706"/>
    <w:next w:val="706"/>
    <w:uiPriority w:val="99"/>
    <w:unhideWhenUsed/>
    <w:qFormat/>
    <w:pPr>
      <w:ind w:left="600"/>
    </w:pPr>
    <w:rPr>
      <w:rFonts w:ascii="Calibri" w:hAnsi="Calibri" w:eastAsia="Arial" w:cs="Arial"/>
      <w:szCs w:val="22"/>
    </w:rPr>
  </w:style>
  <w:style w:type="paragraph" w:styleId="748">
    <w:name w:val="toc 5"/>
    <w:basedOn w:val="706"/>
    <w:next w:val="706"/>
    <w:uiPriority w:val="39"/>
    <w:unhideWhenUsed/>
    <w:qFormat/>
    <w:pPr>
      <w:ind w:left="1134"/>
      <w:spacing w:after="57"/>
    </w:pPr>
  </w:style>
  <w:style w:type="paragraph" w:styleId="749">
    <w:name w:val="toc 3"/>
    <w:basedOn w:val="706"/>
    <w:next w:val="706"/>
    <w:uiPriority w:val="39"/>
    <w:unhideWhenUsed/>
    <w:qFormat/>
    <w:pPr>
      <w:ind w:left="567"/>
      <w:spacing w:after="57"/>
    </w:pPr>
  </w:style>
  <w:style w:type="paragraph" w:styleId="750">
    <w:name w:val="Plain Text"/>
    <w:basedOn w:val="706"/>
    <w:link w:val="823"/>
    <w:uiPriority w:val="99"/>
    <w:qFormat/>
    <w:rPr>
      <w:rFonts w:ascii="宋体" w:hAnsi="Courier New"/>
      <w:szCs w:val="21"/>
    </w:rPr>
  </w:style>
  <w:style w:type="paragraph" w:styleId="751">
    <w:name w:val="toc 8"/>
    <w:basedOn w:val="706"/>
    <w:next w:val="706"/>
    <w:uiPriority w:val="39"/>
    <w:unhideWhenUsed/>
    <w:qFormat/>
    <w:pPr>
      <w:ind w:left="1984"/>
      <w:spacing w:after="57"/>
    </w:pPr>
  </w:style>
  <w:style w:type="paragraph" w:styleId="752">
    <w:name w:val="Date"/>
    <w:basedOn w:val="706"/>
    <w:next w:val="706"/>
    <w:link w:val="825"/>
    <w:uiPriority w:val="99"/>
    <w:qFormat/>
    <w:pPr>
      <w:ind w:left="100"/>
    </w:pPr>
    <w:rPr>
      <w:sz w:val="24"/>
    </w:rPr>
  </w:style>
  <w:style w:type="paragraph" w:styleId="753">
    <w:name w:val="Body Text Indent 2"/>
    <w:basedOn w:val="706"/>
    <w:link w:val="826"/>
    <w:uiPriority w:val="99"/>
    <w:qFormat/>
    <w:pPr>
      <w:ind w:left="420"/>
      <w:spacing w:after="120" w:line="480" w:lineRule="auto"/>
    </w:pPr>
    <w:rPr>
      <w:sz w:val="24"/>
    </w:rPr>
  </w:style>
  <w:style w:type="paragraph" w:styleId="754">
    <w:name w:val="endnote text"/>
    <w:basedOn w:val="706"/>
    <w:link w:val="827"/>
    <w:uiPriority w:val="99"/>
    <w:unhideWhenUsed/>
    <w:qFormat/>
    <w:rPr>
      <w:sz w:val="20"/>
    </w:rPr>
  </w:style>
  <w:style w:type="paragraph" w:styleId="755">
    <w:name w:val="Balloon Text"/>
    <w:basedOn w:val="706"/>
    <w:link w:val="828"/>
    <w:uiPriority w:val="99"/>
    <w:qFormat/>
    <w:rPr>
      <w:sz w:val="18"/>
      <w:szCs w:val="18"/>
    </w:rPr>
  </w:style>
  <w:style w:type="paragraph" w:styleId="756">
    <w:name w:val="Footer"/>
    <w:basedOn w:val="706"/>
    <w:link w:val="852"/>
    <w:qFormat/>
    <w:pPr>
      <w:jc w:val="left"/>
      <w:tabs>
        <w:tab w:val="center" w:pos="4153" w:leader="none"/>
        <w:tab w:val="right" w:pos="8306" w:leader="none"/>
      </w:tabs>
    </w:pPr>
    <w:rPr>
      <w:sz w:val="18"/>
    </w:rPr>
  </w:style>
  <w:style w:type="paragraph" w:styleId="757">
    <w:name w:val="Header"/>
    <w:basedOn w:val="706"/>
    <w:link w:val="859"/>
    <w:uiPriority w:val="99"/>
    <w:qFormat/>
    <w:pPr>
      <w:jc w:val="center"/>
      <w:tabs>
        <w:tab w:val="center" w:pos="4153" w:leader="none"/>
        <w:tab w:val="right" w:pos="8306" w:leader="none"/>
      </w:tabs>
    </w:pPr>
    <w:rPr>
      <w:sz w:val="18"/>
    </w:rPr>
  </w:style>
  <w:style w:type="paragraph" w:styleId="758">
    <w:name w:val="toc 1"/>
    <w:basedOn w:val="706"/>
    <w:next w:val="706"/>
    <w:uiPriority w:val="39"/>
    <w:unhideWhenUsed/>
    <w:qFormat/>
    <w:pPr>
      <w:spacing w:after="57"/>
    </w:pPr>
  </w:style>
  <w:style w:type="paragraph" w:styleId="759">
    <w:name w:val="toc 4"/>
    <w:basedOn w:val="706"/>
    <w:next w:val="706"/>
    <w:uiPriority w:val="39"/>
    <w:unhideWhenUsed/>
    <w:qFormat/>
    <w:pPr>
      <w:ind w:left="850"/>
      <w:spacing w:after="57"/>
    </w:pPr>
  </w:style>
  <w:style w:type="paragraph" w:styleId="760">
    <w:name w:val="Subtitle"/>
    <w:basedOn w:val="706"/>
    <w:next w:val="706"/>
    <w:link w:val="831"/>
    <w:uiPriority w:val="11"/>
    <w:qFormat/>
    <w:pPr>
      <w:spacing w:before="200" w:after="200"/>
    </w:pPr>
    <w:rPr>
      <w:sz w:val="24"/>
    </w:rPr>
  </w:style>
  <w:style w:type="paragraph" w:styleId="761">
    <w:name w:val="footnote text"/>
    <w:basedOn w:val="706"/>
    <w:link w:val="832"/>
    <w:uiPriority w:val="99"/>
    <w:unhideWhenUsed/>
    <w:qFormat/>
    <w:pPr>
      <w:spacing w:after="40"/>
    </w:pPr>
    <w:rPr>
      <w:sz w:val="18"/>
    </w:rPr>
  </w:style>
  <w:style w:type="paragraph" w:styleId="762">
    <w:name w:val="toc 6"/>
    <w:basedOn w:val="706"/>
    <w:next w:val="706"/>
    <w:uiPriority w:val="39"/>
    <w:unhideWhenUsed/>
    <w:qFormat/>
    <w:pPr>
      <w:ind w:left="1417"/>
      <w:spacing w:after="57"/>
    </w:pPr>
  </w:style>
  <w:style w:type="paragraph" w:styleId="763">
    <w:name w:val="Body Text Indent 3"/>
    <w:basedOn w:val="706"/>
    <w:link w:val="834"/>
    <w:uiPriority w:val="99"/>
    <w:qFormat/>
    <w:pPr>
      <w:ind w:firstLine="412"/>
    </w:pPr>
    <w:rPr>
      <w:sz w:val="16"/>
      <w:szCs w:val="16"/>
    </w:rPr>
  </w:style>
  <w:style w:type="paragraph" w:styleId="764">
    <w:name w:val="table of figures"/>
    <w:basedOn w:val="706"/>
    <w:next w:val="706"/>
    <w:uiPriority w:val="99"/>
    <w:unhideWhenUsed/>
    <w:qFormat/>
  </w:style>
  <w:style w:type="paragraph" w:styleId="765">
    <w:name w:val="toc 2"/>
    <w:basedOn w:val="706"/>
    <w:next w:val="706"/>
    <w:uiPriority w:val="39"/>
    <w:unhideWhenUsed/>
    <w:qFormat/>
    <w:pPr>
      <w:ind w:left="283"/>
      <w:spacing w:after="57"/>
    </w:pPr>
  </w:style>
  <w:style w:type="paragraph" w:styleId="766">
    <w:name w:val="toc 9"/>
    <w:basedOn w:val="706"/>
    <w:next w:val="706"/>
    <w:uiPriority w:val="39"/>
    <w:unhideWhenUsed/>
    <w:qFormat/>
    <w:pPr>
      <w:ind w:left="2268"/>
      <w:spacing w:after="57"/>
    </w:pPr>
  </w:style>
  <w:style w:type="paragraph" w:styleId="767">
    <w:name w:val="Normal (Web)"/>
    <w:basedOn w:val="706"/>
    <w:uiPriority w:val="99"/>
    <w:unhideWhenUsed/>
    <w:qFormat/>
    <w:pPr>
      <w:jc w:val="left"/>
      <w:spacing w:before="100" w:beforeAutospacing="1" w:after="100" w:afterAutospacing="1"/>
      <w:widowControl/>
    </w:pPr>
    <w:rPr>
      <w:rFonts w:ascii="宋体" w:hAnsi="宋体" w:cs="宋体"/>
      <w:sz w:val="24"/>
    </w:rPr>
  </w:style>
  <w:style w:type="paragraph" w:styleId="768">
    <w:name w:val="Title"/>
    <w:basedOn w:val="706"/>
    <w:next w:val="706"/>
    <w:link w:val="837"/>
    <w:qFormat/>
    <w:pPr>
      <w:jc w:val="center"/>
      <w:spacing w:before="240" w:after="60"/>
      <w:outlineLvl w:val="0"/>
    </w:pPr>
    <w:rPr>
      <w:rFonts w:ascii="Cambria" w:hAnsi="Cambria" w:eastAsia="Arial" w:cs="Arial"/>
      <w:b/>
      <w:bCs/>
      <w:sz w:val="32"/>
      <w:szCs w:val="32"/>
    </w:rPr>
  </w:style>
  <w:style w:type="paragraph" w:styleId="769">
    <w:name w:val="annotation subject"/>
    <w:basedOn w:val="742"/>
    <w:next w:val="742"/>
    <w:link w:val="838"/>
    <w:uiPriority w:val="99"/>
    <w:unhideWhenUsed/>
    <w:qFormat/>
    <w:rPr>
      <w:b/>
      <w:bCs/>
    </w:rPr>
  </w:style>
  <w:style w:type="paragraph" w:styleId="770">
    <w:name w:val="Body Text First Indent"/>
    <w:basedOn w:val="744"/>
    <w:uiPriority w:val="99"/>
    <w:qFormat/>
    <w:pPr>
      <w:ind w:firstLine="420"/>
    </w:pPr>
  </w:style>
  <w:style w:type="table" w:styleId="771">
    <w:name w:val="Table Grid"/>
    <w:basedOn w:val="717"/>
    <w:uiPriority w:val="9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qFormat/>
    <w:rPr>
      <w:b/>
      <w:bCs/>
    </w:rPr>
  </w:style>
  <w:style w:type="character" w:styleId="773">
    <w:name w:val="endnote reference"/>
    <w:uiPriority w:val="99"/>
    <w:unhideWhenUsed/>
    <w:qFormat/>
    <w:rPr>
      <w:vertAlign w:val="superscript"/>
    </w:rPr>
  </w:style>
  <w:style w:type="character" w:styleId="774">
    <w:name w:val="page number"/>
    <w:qFormat/>
    <w:rPr>
      <w:rFonts w:cs="Times New Roman"/>
    </w:rPr>
  </w:style>
  <w:style w:type="character" w:styleId="775">
    <w:name w:val="Emphasis"/>
    <w:qFormat/>
    <w:rPr>
      <w:i/>
    </w:rPr>
  </w:style>
  <w:style w:type="character" w:styleId="776">
    <w:name w:val="Hyperlink"/>
    <w:uiPriority w:val="99"/>
    <w:unhideWhenUsed/>
    <w:qFormat/>
    <w:rPr>
      <w:color w:val="0000ff"/>
      <w:u w:val="single"/>
    </w:rPr>
  </w:style>
  <w:style w:type="character" w:styleId="777">
    <w:name w:val="annotation reference"/>
    <w:uiPriority w:val="99"/>
    <w:unhideWhenUsed/>
    <w:qFormat/>
    <w:rPr>
      <w:sz w:val="21"/>
      <w:szCs w:val="21"/>
    </w:rPr>
  </w:style>
  <w:style w:type="character" w:styleId="778">
    <w:name w:val="footnote reference"/>
    <w:uiPriority w:val="99"/>
    <w:unhideWhenUsed/>
    <w:qFormat/>
    <w:rPr>
      <w:vertAlign w:val="superscript"/>
    </w:rPr>
  </w:style>
  <w:style w:type="table" w:styleId="779" w:customStyle="1">
    <w:name w:val="无格式表格 11"/>
    <w:basedOn w:val="71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21"/>
    <w:basedOn w:val="7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31"/>
    <w:basedOn w:val="71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无格式表格 41"/>
    <w:basedOn w:val="71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无格式表格 51"/>
    <w:basedOn w:val="71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网格表 1 浅色1"/>
    <w:basedOn w:val="71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5" w:customStyle="1">
    <w:name w:val="网格表 21"/>
    <w:basedOn w:val="71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6" w:customStyle="1">
    <w:name w:val="网格表 31"/>
    <w:basedOn w:val="71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网格表 41"/>
    <w:basedOn w:val="71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网格表 5 深色1"/>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网格表 6 彩色1"/>
    <w:basedOn w:val="71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0" w:customStyle="1">
    <w:name w:val="网格表 7 彩色1"/>
    <w:basedOn w:val="71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1" w:customStyle="1">
    <w:name w:val="清单表 1 浅色1"/>
    <w:basedOn w:val="71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清单表 21"/>
    <w:basedOn w:val="71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3" w:customStyle="1">
    <w:name w:val="清单表 3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4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清单表 5 深色1"/>
    <w:basedOn w:val="71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6" w:customStyle="1">
    <w:name w:val="清单表 6 彩色1"/>
    <w:basedOn w:val="71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7" w:customStyle="1">
    <w:name w:val="清单表 7 彩色1"/>
    <w:basedOn w:val="71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98" w:customStyle="1">
    <w:name w:val="TOC 标题1"/>
    <w:uiPriority w:val="39"/>
    <w:unhideWhenUsed/>
    <w:qFormat/>
    <w:pPr>
      <w:spacing w:after="160" w:line="278" w:lineRule="auto"/>
    </w:pPr>
  </w:style>
  <w:style w:type="character" w:styleId="799" w:customStyle="1">
    <w:name w:val="Heading 6 Char"/>
    <w:basedOn w:val="716"/>
    <w:uiPriority w:val="9"/>
    <w:qFormat/>
    <w:rPr>
      <w:rFonts w:ascii="Arial" w:hAnsi="Arial" w:eastAsia="Arial" w:cs="Arial"/>
      <w:b/>
      <w:bCs/>
      <w:sz w:val="22"/>
      <w:szCs w:val="22"/>
    </w:rPr>
  </w:style>
  <w:style w:type="character" w:styleId="800" w:customStyle="1">
    <w:name w:val="Heading 7 Char"/>
    <w:basedOn w:val="716"/>
    <w:uiPriority w:val="9"/>
    <w:qFormat/>
    <w:rPr>
      <w:rFonts w:ascii="Arial" w:hAnsi="Arial" w:eastAsia="Arial" w:cs="Arial"/>
      <w:b/>
      <w:bCs/>
      <w:i/>
      <w:iCs/>
      <w:sz w:val="22"/>
      <w:szCs w:val="22"/>
    </w:rPr>
  </w:style>
  <w:style w:type="character" w:styleId="801" w:customStyle="1">
    <w:name w:val="Heading 8 Char"/>
    <w:basedOn w:val="716"/>
    <w:uiPriority w:val="9"/>
    <w:qFormat/>
    <w:rPr>
      <w:rFonts w:ascii="Arial" w:hAnsi="Arial" w:eastAsia="Arial" w:cs="Arial"/>
      <w:i/>
      <w:iCs/>
      <w:sz w:val="22"/>
      <w:szCs w:val="22"/>
    </w:rPr>
  </w:style>
  <w:style w:type="character" w:styleId="802" w:customStyle="1">
    <w:name w:val="Heading 9 Char"/>
    <w:basedOn w:val="716"/>
    <w:uiPriority w:val="9"/>
    <w:qFormat/>
    <w:rPr>
      <w:rFonts w:ascii="Arial" w:hAnsi="Arial" w:eastAsia="Arial" w:cs="Arial"/>
      <w:i/>
      <w:iCs/>
      <w:sz w:val="21"/>
      <w:szCs w:val="21"/>
    </w:rPr>
  </w:style>
  <w:style w:type="character" w:styleId="803" w:customStyle="1">
    <w:name w:val="Header Char"/>
    <w:basedOn w:val="716"/>
    <w:uiPriority w:val="99"/>
    <w:qFormat/>
  </w:style>
  <w:style w:type="character" w:styleId="804" w:customStyle="1">
    <w:name w:val="Caption Char"/>
    <w:uiPriority w:val="99"/>
    <w:qFormat/>
  </w:style>
  <w:style w:type="paragraph" w:styleId="805">
    <w:name w:val="List Paragraph"/>
    <w:basedOn w:val="706"/>
    <w:uiPriority w:val="34"/>
    <w:qFormat/>
    <w:pPr>
      <w:contextualSpacing/>
      <w:ind w:left="720"/>
    </w:pPr>
  </w:style>
  <w:style w:type="paragraph" w:styleId="806">
    <w:name w:val="No Spacing"/>
    <w:uiPriority w:val="99"/>
    <w:qFormat/>
    <w:pPr>
      <w:jc w:val="both"/>
      <w:spacing w:after="160" w:line="278" w:lineRule="auto"/>
      <w:widowControl w:val="off"/>
    </w:pPr>
    <w:rPr>
      <w:sz w:val="21"/>
      <w:szCs w:val="24"/>
    </w:rPr>
  </w:style>
  <w:style w:type="character" w:styleId="807" w:customStyle="1">
    <w:name w:val="Title Char"/>
    <w:uiPriority w:val="10"/>
    <w:qFormat/>
    <w:rPr>
      <w:sz w:val="48"/>
      <w:szCs w:val="48"/>
    </w:rPr>
  </w:style>
  <w:style w:type="character" w:styleId="808" w:customStyle="1">
    <w:name w:val="Subtitle Char"/>
    <w:uiPriority w:val="11"/>
    <w:qFormat/>
    <w:rPr>
      <w:sz w:val="24"/>
      <w:szCs w:val="24"/>
    </w:rPr>
  </w:style>
  <w:style w:type="paragraph" w:styleId="809">
    <w:name w:val="Quote"/>
    <w:basedOn w:val="706"/>
    <w:next w:val="706"/>
    <w:link w:val="880"/>
    <w:uiPriority w:val="29"/>
    <w:qFormat/>
    <w:pPr>
      <w:ind w:left="720" w:right="720"/>
    </w:pPr>
    <w:rPr>
      <w:i/>
    </w:rPr>
  </w:style>
  <w:style w:type="character" w:styleId="810" w:customStyle="1">
    <w:name w:val="Quote Char"/>
    <w:uiPriority w:val="29"/>
    <w:qFormat/>
    <w:rPr>
      <w:i/>
    </w:rPr>
  </w:style>
  <w:style w:type="paragraph" w:styleId="811">
    <w:name w:val="Intense Quote"/>
    <w:basedOn w:val="706"/>
    <w:next w:val="706"/>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Intense Quote Char"/>
    <w:uiPriority w:val="30"/>
    <w:qFormat/>
    <w:rPr>
      <w:i/>
    </w:rPr>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标题11"/>
    <w:uiPriority w:val="39"/>
    <w:qFormat/>
    <w:pPr>
      <w:spacing w:after="160" w:line="278" w:lineRule="auto"/>
    </w:pPr>
  </w:style>
  <w:style w:type="character" w:styleId="816" w:customStyle="1">
    <w:name w:val="正文文本 字符"/>
    <w:link w:val="744"/>
    <w:uiPriority w:val="99"/>
    <w:semiHidden/>
    <w:qFormat/>
    <w:rPr>
      <w:rFonts w:cs="Times New Roman"/>
      <w:sz w:val="24"/>
      <w:szCs w:val="24"/>
    </w:rPr>
  </w:style>
  <w:style w:type="paragraph" w:styleId="817" w:customStyle="1">
    <w:name w:val="目录 71"/>
    <w:basedOn w:val="706"/>
    <w:next w:val="706"/>
    <w:uiPriority w:val="39"/>
    <w:unhideWhenUsed/>
    <w:qFormat/>
    <w:pPr>
      <w:ind w:left="1701"/>
      <w:spacing w:after="57"/>
    </w:pPr>
  </w:style>
  <w:style w:type="character" w:styleId="818" w:customStyle="1">
    <w:name w:val="批注文字 字符"/>
    <w:link w:val="742"/>
    <w:uiPriority w:val="99"/>
    <w:qFormat/>
    <w:rPr>
      <w:sz w:val="21"/>
      <w:szCs w:val="24"/>
    </w:rPr>
  </w:style>
  <w:style w:type="character" w:styleId="819" w:customStyle="1">
    <w:name w:val="正文文本 3 字符"/>
    <w:link w:val="743"/>
    <w:uiPriority w:val="99"/>
    <w:semiHidden/>
    <w:qFormat/>
    <w:rPr>
      <w:rFonts w:cs="Times New Roman"/>
      <w:sz w:val="16"/>
      <w:szCs w:val="16"/>
    </w:rPr>
  </w:style>
  <w:style w:type="character" w:styleId="820" w:customStyle="1">
    <w:name w:val="正文文本缩进 字符"/>
    <w:link w:val="745"/>
    <w:uiPriority w:val="99"/>
    <w:semiHidden/>
    <w:qFormat/>
    <w:rPr>
      <w:rFonts w:cs="Times New Roman"/>
      <w:sz w:val="24"/>
      <w:szCs w:val="24"/>
    </w:rPr>
  </w:style>
  <w:style w:type="paragraph" w:styleId="821" w:customStyle="1">
    <w:name w:val="目录 51"/>
    <w:basedOn w:val="706"/>
    <w:next w:val="706"/>
    <w:uiPriority w:val="39"/>
    <w:unhideWhenUsed/>
    <w:qFormat/>
    <w:pPr>
      <w:ind w:left="1134"/>
      <w:spacing w:after="57"/>
    </w:pPr>
  </w:style>
  <w:style w:type="paragraph" w:styleId="822" w:customStyle="1">
    <w:name w:val="目录 31"/>
    <w:basedOn w:val="706"/>
    <w:next w:val="706"/>
    <w:uiPriority w:val="39"/>
    <w:qFormat/>
    <w:pPr>
      <w:ind w:left="840"/>
    </w:pPr>
  </w:style>
  <w:style w:type="character" w:styleId="823" w:customStyle="1">
    <w:name w:val="纯文本 字符"/>
    <w:link w:val="750"/>
    <w:uiPriority w:val="99"/>
    <w:qFormat/>
    <w:rPr>
      <w:rFonts w:ascii="宋体" w:hAnsi="Courier New" w:eastAsia="宋体" w:cs="Times New Roman"/>
      <w:sz w:val="21"/>
      <w:szCs w:val="21"/>
      <w:lang w:val="en-US" w:eastAsia="zh-CN" w:bidi="ar-SA"/>
    </w:rPr>
  </w:style>
  <w:style w:type="paragraph" w:styleId="824" w:customStyle="1">
    <w:name w:val="目录 81"/>
    <w:basedOn w:val="706"/>
    <w:next w:val="706"/>
    <w:uiPriority w:val="39"/>
    <w:unhideWhenUsed/>
    <w:qFormat/>
    <w:pPr>
      <w:ind w:left="1984"/>
      <w:spacing w:after="57"/>
    </w:pPr>
  </w:style>
  <w:style w:type="character" w:styleId="825" w:customStyle="1">
    <w:name w:val="日期 字符"/>
    <w:link w:val="752"/>
    <w:uiPriority w:val="99"/>
    <w:semiHidden/>
    <w:qFormat/>
    <w:rPr>
      <w:rFonts w:cs="Times New Roman"/>
      <w:sz w:val="24"/>
      <w:szCs w:val="24"/>
    </w:rPr>
  </w:style>
  <w:style w:type="character" w:styleId="826" w:customStyle="1">
    <w:name w:val="正文文本缩进 2 字符"/>
    <w:link w:val="753"/>
    <w:uiPriority w:val="99"/>
    <w:semiHidden/>
    <w:qFormat/>
    <w:rPr>
      <w:rFonts w:cs="Times New Roman"/>
      <w:sz w:val="24"/>
      <w:szCs w:val="24"/>
    </w:rPr>
  </w:style>
  <w:style w:type="character" w:styleId="827" w:customStyle="1">
    <w:name w:val="尾注文本 字符"/>
    <w:link w:val="754"/>
    <w:uiPriority w:val="99"/>
    <w:qFormat/>
    <w:rPr>
      <w:sz w:val="20"/>
    </w:rPr>
  </w:style>
  <w:style w:type="character" w:styleId="828" w:customStyle="1">
    <w:name w:val="批注框文本 字符"/>
    <w:link w:val="755"/>
    <w:uiPriority w:val="99"/>
    <w:qFormat/>
    <w:rPr>
      <w:rFonts w:cs="Times New Roman"/>
      <w:sz w:val="18"/>
      <w:szCs w:val="18"/>
    </w:rPr>
  </w:style>
  <w:style w:type="paragraph" w:styleId="829" w:customStyle="1">
    <w:name w:val="目录 11"/>
    <w:basedOn w:val="706"/>
    <w:next w:val="706"/>
    <w:uiPriority w:val="39"/>
    <w:qFormat/>
  </w:style>
  <w:style w:type="paragraph" w:styleId="830" w:customStyle="1">
    <w:name w:val="目录 41"/>
    <w:basedOn w:val="706"/>
    <w:next w:val="706"/>
    <w:uiPriority w:val="39"/>
    <w:unhideWhenUsed/>
    <w:qFormat/>
    <w:pPr>
      <w:ind w:left="850"/>
      <w:spacing w:after="57"/>
    </w:pPr>
  </w:style>
  <w:style w:type="character" w:styleId="831" w:customStyle="1">
    <w:name w:val="副标题 字符"/>
    <w:link w:val="760"/>
    <w:uiPriority w:val="11"/>
    <w:qFormat/>
    <w:rPr>
      <w:sz w:val="24"/>
      <w:szCs w:val="24"/>
    </w:rPr>
  </w:style>
  <w:style w:type="character" w:styleId="832" w:customStyle="1">
    <w:name w:val="脚注文本 字符"/>
    <w:link w:val="761"/>
    <w:uiPriority w:val="99"/>
    <w:qFormat/>
    <w:rPr>
      <w:sz w:val="18"/>
    </w:rPr>
  </w:style>
  <w:style w:type="paragraph" w:styleId="833" w:customStyle="1">
    <w:name w:val="目录 61"/>
    <w:basedOn w:val="706"/>
    <w:next w:val="706"/>
    <w:uiPriority w:val="39"/>
    <w:unhideWhenUsed/>
    <w:qFormat/>
    <w:pPr>
      <w:ind w:left="1417"/>
      <w:spacing w:after="57"/>
    </w:pPr>
  </w:style>
  <w:style w:type="character" w:styleId="834" w:customStyle="1">
    <w:name w:val="正文文本缩进 3 字符"/>
    <w:link w:val="763"/>
    <w:uiPriority w:val="99"/>
    <w:semiHidden/>
    <w:qFormat/>
    <w:rPr>
      <w:rFonts w:cs="Times New Roman"/>
      <w:sz w:val="16"/>
      <w:szCs w:val="16"/>
    </w:rPr>
  </w:style>
  <w:style w:type="paragraph" w:styleId="835" w:customStyle="1">
    <w:name w:val="目录 21"/>
    <w:basedOn w:val="706"/>
    <w:next w:val="706"/>
    <w:uiPriority w:val="39"/>
    <w:qFormat/>
    <w:pPr>
      <w:ind w:left="420"/>
    </w:pPr>
  </w:style>
  <w:style w:type="paragraph" w:styleId="836" w:customStyle="1">
    <w:name w:val="目录 91"/>
    <w:basedOn w:val="706"/>
    <w:next w:val="706"/>
    <w:uiPriority w:val="39"/>
    <w:unhideWhenUsed/>
    <w:qFormat/>
    <w:pPr>
      <w:ind w:left="2268"/>
      <w:spacing w:after="57"/>
    </w:pPr>
  </w:style>
  <w:style w:type="character" w:styleId="837" w:customStyle="1">
    <w:name w:val="标题 字符"/>
    <w:link w:val="768"/>
    <w:uiPriority w:val="10"/>
    <w:qFormat/>
    <w:rPr>
      <w:sz w:val="48"/>
      <w:szCs w:val="48"/>
    </w:rPr>
  </w:style>
  <w:style w:type="character" w:styleId="838" w:customStyle="1">
    <w:name w:val="批注主题 字符"/>
    <w:link w:val="769"/>
    <w:uiPriority w:val="99"/>
    <w:semiHidden/>
    <w:qFormat/>
    <w:rPr>
      <w:b/>
      <w:bCs/>
      <w:sz w:val="21"/>
      <w:szCs w:val="24"/>
    </w:rPr>
  </w:style>
  <w:style w:type="character" w:styleId="839" w:customStyle="1">
    <w:name w:val="CharAttribute4"/>
    <w:uiPriority w:val="99"/>
    <w:qFormat/>
    <w:rPr>
      <w:rFonts w:ascii="Arial Narrow" w:eastAsia="仿宋_GB2312"/>
      <w:sz w:val="21"/>
    </w:rPr>
  </w:style>
  <w:style w:type="character" w:styleId="840" w:customStyle="1">
    <w:name w:val="mark"/>
    <w:qFormat/>
  </w:style>
  <w:style w:type="character" w:styleId="841">
    <w:name w:val="Placeholder Text"/>
    <w:uiPriority w:val="99"/>
    <w:semiHidden/>
    <w:qFormat/>
    <w:rPr>
      <w:color w:val="808080"/>
    </w:rPr>
  </w:style>
  <w:style w:type="character" w:styleId="842" w:customStyle="1">
    <w:name w:val="Heading 4 Char"/>
    <w:uiPriority w:val="9"/>
    <w:qFormat/>
    <w:rPr>
      <w:rFonts w:ascii="Arial" w:hAnsi="Arial" w:eastAsia="Arial" w:cs="Arial"/>
      <w:b/>
      <w:bCs/>
      <w:sz w:val="26"/>
      <w:szCs w:val="26"/>
    </w:rPr>
  </w:style>
  <w:style w:type="character" w:styleId="843" w:customStyle="1">
    <w:name w:val="bot_zi"/>
    <w:qFormat/>
  </w:style>
  <w:style w:type="character" w:styleId="844" w:customStyle="1">
    <w:name w:val="CharAttribute2"/>
    <w:uiPriority w:val="99"/>
    <w:qFormat/>
    <w:rPr>
      <w:rFonts w:ascii="Times New Roman" w:eastAsia="宋体"/>
      <w:b/>
      <w:sz w:val="21"/>
    </w:rPr>
  </w:style>
  <w:style w:type="character" w:styleId="845" w:customStyle="1">
    <w:name w:val="px121"/>
    <w:uiPriority w:val="99"/>
    <w:qFormat/>
    <w:rPr>
      <w:rFonts w:cs="Times New Roman"/>
      <w:spacing w:val="312"/>
    </w:rPr>
  </w:style>
  <w:style w:type="character" w:styleId="846" w:customStyle="1">
    <w:name w:val="Heading 1 Char"/>
    <w:uiPriority w:val="9"/>
    <w:qFormat/>
    <w:rPr>
      <w:rFonts w:ascii="Arial" w:hAnsi="Arial" w:eastAsia="Arial" w:cs="Arial"/>
      <w:sz w:val="40"/>
      <w:szCs w:val="40"/>
    </w:rPr>
  </w:style>
  <w:style w:type="character" w:styleId="847" w:customStyle="1">
    <w:name w:val="font61"/>
    <w:qFormat/>
    <w:rPr>
      <w:rFonts w:hint="eastAsia" w:ascii="宋体" w:hAnsi="宋体" w:eastAsia="宋体" w:cs="宋体"/>
      <w:color w:val="000000"/>
      <w:sz w:val="24"/>
      <w:szCs w:val="24"/>
      <w:u w:val="none"/>
    </w:rPr>
  </w:style>
  <w:style w:type="character" w:styleId="848" w:customStyle="1">
    <w:name w:val="页脚 字符"/>
    <w:link w:val="849"/>
    <w:uiPriority w:val="99"/>
    <w:semiHidden/>
    <w:qFormat/>
    <w:rPr>
      <w:rFonts w:cs="Times New Roman"/>
      <w:sz w:val="18"/>
      <w:szCs w:val="18"/>
    </w:rPr>
  </w:style>
  <w:style w:type="paragraph" w:styleId="849" w:customStyle="1">
    <w:name w:val="Footer1"/>
    <w:basedOn w:val="706"/>
    <w:link w:val="848"/>
    <w:qFormat/>
    <w:pPr>
      <w:jc w:val="left"/>
      <w:widowControl/>
      <w:tabs>
        <w:tab w:val="center" w:pos="4153" w:leader="none"/>
        <w:tab w:val="right" w:pos="8306" w:leader="none"/>
      </w:tabs>
    </w:pPr>
    <w:rPr>
      <w:sz w:val="18"/>
      <w:szCs w:val="18"/>
    </w:rPr>
  </w:style>
  <w:style w:type="character" w:styleId="850" w:customStyle="1">
    <w:name w:val="标题 5 字符"/>
    <w:link w:val="711"/>
    <w:uiPriority w:val="99"/>
    <w:semiHidden/>
    <w:qFormat/>
    <w:rPr>
      <w:rFonts w:cs="Times New Roman"/>
      <w:b/>
      <w:bCs/>
      <w:sz w:val="28"/>
      <w:szCs w:val="28"/>
    </w:rPr>
  </w:style>
  <w:style w:type="character" w:styleId="851" w:customStyle="1">
    <w:name w:val="CharAttribute7"/>
    <w:uiPriority w:val="99"/>
    <w:qFormat/>
    <w:rPr>
      <w:rFonts w:ascii="Times New Roman" w:eastAsia="宋体"/>
      <w:sz w:val="21"/>
    </w:rPr>
  </w:style>
  <w:style w:type="character" w:styleId="852" w:customStyle="1">
    <w:name w:val="页脚 字符1"/>
    <w:link w:val="756"/>
    <w:uiPriority w:val="99"/>
    <w:qFormat/>
  </w:style>
  <w:style w:type="character" w:styleId="853" w:customStyle="1">
    <w:name w:val="标题一级 Char"/>
    <w:link w:val="854"/>
    <w:qFormat/>
    <w:rPr>
      <w:rFonts w:ascii="宋体" w:hAnsi="宋体"/>
      <w:b/>
      <w:sz w:val="21"/>
      <w:szCs w:val="21"/>
    </w:rPr>
  </w:style>
  <w:style w:type="paragraph" w:styleId="854" w:customStyle="1">
    <w:name w:val="标题一级"/>
    <w:basedOn w:val="706"/>
    <w:link w:val="853"/>
    <w:qFormat/>
    <w:pPr>
      <w:ind w:left="422"/>
    </w:pPr>
    <w:rPr>
      <w:rFonts w:ascii="宋体" w:hAnsi="宋体"/>
      <w:b/>
      <w:szCs w:val="21"/>
    </w:rPr>
  </w:style>
  <w:style w:type="character" w:styleId="855" w:customStyle="1">
    <w:name w:val="font51"/>
    <w:qFormat/>
    <w:rPr>
      <w:rFonts w:ascii="Calibri" w:hAnsi="Calibri" w:cs="Calibri"/>
      <w:color w:val="000000"/>
      <w:sz w:val="24"/>
      <w:szCs w:val="24"/>
      <w:u w:val="none"/>
    </w:rPr>
  </w:style>
  <w:style w:type="character" w:styleId="856" w:customStyle="1">
    <w:name w:val="font41"/>
    <w:qFormat/>
    <w:rPr>
      <w:rFonts w:hint="eastAsia" w:ascii="宋体" w:hAnsi="宋体" w:eastAsia="宋体" w:cs="宋体"/>
      <w:color w:val="ff0000"/>
      <w:sz w:val="22"/>
      <w:szCs w:val="22"/>
      <w:u w:val="none"/>
    </w:rPr>
  </w:style>
  <w:style w:type="character" w:styleId="857" w:customStyle="1">
    <w:name w:val="NormalCharacter1"/>
    <w:semiHidden/>
    <w:qFormat/>
  </w:style>
  <w:style w:type="character" w:styleId="858" w:customStyle="1">
    <w:name w:val="标题 3 字符"/>
    <w:link w:val="709"/>
    <w:uiPriority w:val="99"/>
    <w:qFormat/>
    <w:rPr>
      <w:rFonts w:ascii="仿宋_GB2312" w:eastAsia="仿宋_GB2312"/>
      <w:sz w:val="32"/>
    </w:rPr>
  </w:style>
  <w:style w:type="character" w:styleId="859" w:customStyle="1">
    <w:name w:val="页眉 字符1"/>
    <w:link w:val="757"/>
    <w:uiPriority w:val="99"/>
    <w:qFormat/>
  </w:style>
  <w:style w:type="character" w:styleId="860" w:customStyle="1">
    <w:name w:val="font31"/>
    <w:qFormat/>
    <w:rPr>
      <w:rFonts w:hint="eastAsia" w:ascii="宋体" w:hAnsi="宋体" w:eastAsia="宋体" w:cs="宋体"/>
      <w:color w:val="000000"/>
      <w:sz w:val="24"/>
      <w:szCs w:val="24"/>
      <w:u w:val="none"/>
    </w:rPr>
  </w:style>
  <w:style w:type="character" w:styleId="861" w:customStyle="1">
    <w:name w:val="Char Char3"/>
    <w:uiPriority w:val="99"/>
    <w:qFormat/>
    <w:rPr>
      <w:rFonts w:ascii="宋体" w:hAnsi="Courier New" w:eastAsia="宋体" w:cs="Times New Roman"/>
      <w:sz w:val="21"/>
      <w:szCs w:val="21"/>
      <w:lang w:val="en-US" w:eastAsia="zh-CN" w:bidi="ar-SA"/>
    </w:rPr>
  </w:style>
  <w:style w:type="character" w:styleId="862" w:customStyle="1">
    <w:name w:val="CharAttribute9"/>
    <w:uiPriority w:val="99"/>
    <w:qFormat/>
    <w:rPr>
      <w:rFonts w:ascii="Arial" w:eastAsia="宋体"/>
      <w:sz w:val="21"/>
    </w:rPr>
  </w:style>
  <w:style w:type="character" w:styleId="863" w:customStyle="1">
    <w:name w:val="CharAttribute11"/>
    <w:uiPriority w:val="99"/>
    <w:qFormat/>
    <w:rPr>
      <w:rFonts w:ascii="长城大标宋体" w:eastAsia="Times New Roman"/>
      <w:sz w:val="21"/>
    </w:rPr>
  </w:style>
  <w:style w:type="character" w:styleId="864" w:customStyle="1">
    <w:name w:val="Heading 2 Char"/>
    <w:uiPriority w:val="9"/>
    <w:qFormat/>
    <w:rPr>
      <w:rFonts w:ascii="Arial" w:hAnsi="Arial" w:eastAsia="Arial" w:cs="Arial"/>
      <w:sz w:val="34"/>
    </w:rPr>
  </w:style>
  <w:style w:type="character" w:styleId="865" w:customStyle="1">
    <w:name w:val="font01"/>
    <w:qFormat/>
    <w:rPr>
      <w:rFonts w:hint="eastAsia" w:ascii="宋体" w:hAnsi="宋体" w:eastAsia="宋体" w:cs="宋体"/>
      <w:color w:val="000000"/>
      <w:sz w:val="22"/>
      <w:szCs w:val="22"/>
      <w:u w:val="none"/>
    </w:rPr>
  </w:style>
  <w:style w:type="character" w:styleId="866" w:customStyle="1">
    <w:name w:val="CharAttribute18"/>
    <w:uiPriority w:val="99"/>
    <w:qFormat/>
    <w:rPr>
      <w:rFonts w:ascii="仿宋_GB2312" w:eastAsia="仿宋_GB2312"/>
      <w:sz w:val="24"/>
    </w:rPr>
  </w:style>
  <w:style w:type="character" w:styleId="867" w:customStyle="1">
    <w:name w:val="bumpedfont20"/>
    <w:qFormat/>
  </w:style>
  <w:style w:type="character" w:styleId="868" w:customStyle="1">
    <w:name w:val="标题 7 字符"/>
    <w:link w:val="713"/>
    <w:uiPriority w:val="9"/>
    <w:qFormat/>
    <w:rPr>
      <w:rFonts w:ascii="Arial" w:hAnsi="Arial" w:eastAsia="Arial" w:cs="Arial"/>
      <w:b/>
      <w:bCs/>
      <w:i/>
      <w:iCs/>
      <w:sz w:val="22"/>
      <w:szCs w:val="22"/>
    </w:rPr>
  </w:style>
  <w:style w:type="character" w:styleId="869" w:customStyle="1">
    <w:name w:val="bumpedfont15"/>
    <w:qFormat/>
  </w:style>
  <w:style w:type="character" w:styleId="870" w:customStyle="1">
    <w:name w:val="Footer Char"/>
    <w:uiPriority w:val="99"/>
    <w:qFormat/>
  </w:style>
  <w:style w:type="character" w:styleId="871" w:customStyle="1">
    <w:name w:val="标题 8 字符"/>
    <w:link w:val="714"/>
    <w:uiPriority w:val="9"/>
    <w:qFormat/>
    <w:rPr>
      <w:rFonts w:ascii="Arial" w:hAnsi="Arial" w:eastAsia="Arial" w:cs="Arial"/>
      <w:i/>
      <w:iCs/>
      <w:sz w:val="22"/>
      <w:szCs w:val="22"/>
    </w:rPr>
  </w:style>
  <w:style w:type="character" w:styleId="872" w:customStyle="1">
    <w:name w:val="明显引用 字符"/>
    <w:link w:val="811"/>
    <w:uiPriority w:val="30"/>
    <w:qFormat/>
    <w:rPr>
      <w:i/>
    </w:rPr>
  </w:style>
  <w:style w:type="character" w:styleId="873" w:customStyle="1">
    <w:name w:val="MAICO Bold Zchn"/>
    <w:link w:val="874"/>
    <w:uiPriority w:val="99"/>
    <w:qFormat/>
    <w:rPr>
      <w:rFonts w:ascii="FrutBold" w:hAnsi="FrutBold" w:cs="Times New Roman"/>
      <w:sz w:val="28"/>
      <w:szCs w:val="28"/>
      <w:lang w:val="en-GB"/>
    </w:rPr>
  </w:style>
  <w:style w:type="paragraph" w:styleId="874" w:customStyle="1">
    <w:name w:val="MAICO Bold"/>
    <w:basedOn w:val="706"/>
    <w:link w:val="873"/>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875" w:customStyle="1">
    <w:name w:val="标题 1 字符"/>
    <w:link w:val="707"/>
    <w:uiPriority w:val="99"/>
    <w:qFormat/>
    <w:rPr>
      <w:rFonts w:eastAsia="黑体"/>
      <w:b/>
      <w:sz w:val="28"/>
    </w:rPr>
  </w:style>
  <w:style w:type="character" w:styleId="876" w:customStyle="1">
    <w:name w:val="标题 6 字符"/>
    <w:link w:val="712"/>
    <w:uiPriority w:val="9"/>
    <w:qFormat/>
    <w:rPr>
      <w:rFonts w:ascii="Arial" w:hAnsi="Arial" w:eastAsia="Arial" w:cs="Arial"/>
      <w:b/>
      <w:bCs/>
      <w:sz w:val="22"/>
      <w:szCs w:val="22"/>
    </w:rPr>
  </w:style>
  <w:style w:type="character" w:styleId="877" w:customStyle="1">
    <w:name w:val="页码1"/>
    <w:qFormat/>
    <w:rPr>
      <w:rFonts w:ascii="Times New Roman" w:hAnsi="Times New Roman" w:eastAsia="宋体" w:cs="Times New Roman"/>
      <w:sz w:val="21"/>
      <w:szCs w:val="24"/>
      <w:lang w:val="en-US" w:eastAsia="zh-CN" w:bidi="ar-SA"/>
    </w:rPr>
  </w:style>
  <w:style w:type="character" w:styleId="878" w:customStyle="1">
    <w:name w:val="CharAttribute14"/>
    <w:uiPriority w:val="99"/>
    <w:qFormat/>
    <w:rPr>
      <w:rFonts w:ascii="仿宋_GB2312" w:eastAsia="仿宋_GB2312"/>
      <w:sz w:val="21"/>
    </w:rPr>
  </w:style>
  <w:style w:type="character" w:styleId="879" w:customStyle="1">
    <w:name w:val="标题 4 字符"/>
    <w:link w:val="710"/>
    <w:uiPriority w:val="99"/>
    <w:semiHidden/>
    <w:qFormat/>
    <w:rPr>
      <w:rFonts w:ascii="Cambria" w:hAnsi="Cambria" w:eastAsia="宋体" w:cs="Times New Roman"/>
      <w:b/>
      <w:bCs/>
      <w:sz w:val="28"/>
      <w:szCs w:val="28"/>
    </w:rPr>
  </w:style>
  <w:style w:type="character" w:styleId="880" w:customStyle="1">
    <w:name w:val="引用 字符"/>
    <w:link w:val="809"/>
    <w:uiPriority w:val="29"/>
    <w:qFormat/>
    <w:rPr>
      <w:i/>
    </w:rPr>
  </w:style>
  <w:style w:type="character" w:styleId="881" w:customStyle="1">
    <w:name w:val="页眉 字符"/>
    <w:link w:val="882"/>
    <w:uiPriority w:val="99"/>
    <w:semiHidden/>
    <w:qFormat/>
    <w:rPr>
      <w:rFonts w:cs="Times New Roman"/>
      <w:sz w:val="18"/>
      <w:szCs w:val="18"/>
    </w:rPr>
  </w:style>
  <w:style w:type="paragraph" w:styleId="882" w:customStyle="1">
    <w:name w:val="Header1"/>
    <w:basedOn w:val="706"/>
    <w:link w:val="881"/>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883" w:customStyle="1">
    <w:name w:val="Heading 3 Char"/>
    <w:uiPriority w:val="9"/>
    <w:qFormat/>
    <w:rPr>
      <w:rFonts w:ascii="Arial" w:hAnsi="Arial" w:eastAsia="Arial" w:cs="Arial"/>
      <w:sz w:val="30"/>
      <w:szCs w:val="30"/>
    </w:rPr>
  </w:style>
  <w:style w:type="character" w:styleId="884" w:customStyle="1">
    <w:name w:val="MAICO light Zchn"/>
    <w:link w:val="885"/>
    <w:uiPriority w:val="99"/>
    <w:qFormat/>
    <w:rPr>
      <w:rFonts w:ascii="华文仿宋" w:hAnsi="华文仿宋" w:eastAsia="华文仿宋" w:cs="Times New Roman"/>
      <w:b/>
      <w:sz w:val="28"/>
      <w:szCs w:val="28"/>
      <w:lang w:val="en-GB"/>
    </w:rPr>
  </w:style>
  <w:style w:type="paragraph" w:styleId="885" w:customStyle="1">
    <w:name w:val="MAICO light"/>
    <w:basedOn w:val="706"/>
    <w:link w:val="884"/>
    <w:uiPriority w:val="99"/>
    <w:qFormat/>
    <w:pPr>
      <w:ind w:firstLine="561"/>
      <w:spacing w:line="360" w:lineRule="auto"/>
      <w:widowControl/>
    </w:pPr>
    <w:rPr>
      <w:rFonts w:ascii="华文仿宋" w:hAnsi="华文仿宋" w:eastAsia="华文仿宋"/>
      <w:b/>
      <w:sz w:val="28"/>
      <w:szCs w:val="28"/>
      <w:lang w:val="en-GB"/>
    </w:rPr>
  </w:style>
  <w:style w:type="character" w:styleId="886" w:customStyle="1">
    <w:name w:val="font81"/>
    <w:qFormat/>
    <w:rPr>
      <w:rFonts w:ascii="Calibri" w:hAnsi="Calibri" w:cs="Calibri"/>
      <w:color w:val="000000"/>
      <w:sz w:val="22"/>
      <w:szCs w:val="22"/>
      <w:u w:val="none"/>
    </w:rPr>
  </w:style>
  <w:style w:type="character" w:styleId="887" w:customStyle="1">
    <w:name w:val="CharAttribute12"/>
    <w:uiPriority w:val="99"/>
    <w:qFormat/>
    <w:rPr>
      <w:rFonts w:ascii="Arial Narrow" w:eastAsia="Times New Roman"/>
      <w:sz w:val="21"/>
    </w:rPr>
  </w:style>
  <w:style w:type="character" w:styleId="888" w:customStyle="1">
    <w:name w:val="标题 9 字符"/>
    <w:link w:val="715"/>
    <w:uiPriority w:val="9"/>
    <w:qFormat/>
    <w:rPr>
      <w:rFonts w:ascii="Arial" w:hAnsi="Arial" w:eastAsia="Arial" w:cs="Arial"/>
      <w:i/>
      <w:iCs/>
      <w:sz w:val="21"/>
      <w:szCs w:val="21"/>
    </w:rPr>
  </w:style>
  <w:style w:type="character" w:styleId="889" w:customStyle="1">
    <w:name w:val="font71"/>
    <w:qFormat/>
    <w:rPr>
      <w:rFonts w:hint="eastAsia" w:ascii="宋体" w:hAnsi="宋体" w:eastAsia="宋体" w:cs="宋体"/>
      <w:color w:val="000000"/>
      <w:sz w:val="18"/>
      <w:szCs w:val="18"/>
      <w:u w:val="none"/>
    </w:rPr>
  </w:style>
  <w:style w:type="character" w:styleId="890" w:customStyle="1">
    <w:name w:val="font11"/>
    <w:qFormat/>
    <w:rPr>
      <w:rFonts w:hint="eastAsia" w:ascii="宋体" w:hAnsi="宋体" w:eastAsia="宋体" w:cs="宋体"/>
      <w:color w:val="000000"/>
      <w:sz w:val="21"/>
      <w:szCs w:val="21"/>
      <w:u w:val="none"/>
    </w:rPr>
  </w:style>
  <w:style w:type="character" w:styleId="891" w:customStyle="1">
    <w:name w:val="font21"/>
    <w:qFormat/>
    <w:rPr>
      <w:rFonts w:hint="eastAsia" w:ascii="宋体" w:hAnsi="宋体" w:eastAsia="宋体" w:cs="宋体"/>
      <w:color w:val="0000ff"/>
      <w:sz w:val="21"/>
      <w:szCs w:val="21"/>
      <w:u w:val="none"/>
    </w:rPr>
  </w:style>
  <w:style w:type="character" w:styleId="892" w:customStyle="1">
    <w:name w:val="Heading 5 Char"/>
    <w:uiPriority w:val="9"/>
    <w:qFormat/>
    <w:rPr>
      <w:rFonts w:ascii="Arial" w:hAnsi="Arial" w:eastAsia="Arial" w:cs="Arial"/>
      <w:b/>
      <w:bCs/>
      <w:sz w:val="24"/>
      <w:szCs w:val="24"/>
    </w:rPr>
  </w:style>
  <w:style w:type="character" w:styleId="893" w:customStyle="1">
    <w:name w:val="标题 2 字符"/>
    <w:link w:val="708"/>
    <w:uiPriority w:val="99"/>
    <w:qFormat/>
    <w:rPr>
      <w:rFonts w:ascii="Arial" w:hAnsi="Arial" w:eastAsia="黑体"/>
      <w:sz w:val="24"/>
    </w:rPr>
  </w:style>
  <w:style w:type="paragraph" w:styleId="894" w:customStyle="1">
    <w:name w:val="列出段落11"/>
    <w:uiPriority w:val="99"/>
    <w:qFormat/>
    <w:pPr>
      <w:ind w:firstLine="420"/>
      <w:spacing w:after="160" w:line="278" w:lineRule="auto"/>
    </w:pPr>
  </w:style>
  <w:style w:type="paragraph" w:styleId="895" w:customStyle="1">
    <w:name w:val="ParaAttribute10"/>
    <w:uiPriority w:val="99"/>
    <w:qFormat/>
    <w:pPr>
      <w:ind w:left="491"/>
      <w:jc w:val="both"/>
      <w:spacing w:after="160" w:line="278" w:lineRule="auto"/>
      <w:widowControl w:val="off"/>
    </w:pPr>
    <w:rPr>
      <w:rFonts w:eastAsia="Batang"/>
    </w:rPr>
  </w:style>
  <w:style w:type="paragraph" w:styleId="896" w:customStyle="1">
    <w:name w:val="页眉1"/>
    <w:basedOn w:val="706"/>
    <w:qFormat/>
    <w:pPr>
      <w:jc w:val="center"/>
      <w:tabs>
        <w:tab w:val="center" w:pos="4153" w:leader="none"/>
        <w:tab w:val="right" w:pos="8306" w:leader="none"/>
      </w:tabs>
      <w:pBdr>
        <w:bottom w:val="single" w:color="000000" w:sz="6" w:space="1"/>
      </w:pBdr>
    </w:pPr>
    <w:rPr>
      <w:sz w:val="18"/>
      <w:szCs w:val="18"/>
    </w:rPr>
  </w:style>
  <w:style w:type="paragraph" w:styleId="897" w:customStyle="1">
    <w:name w:val="正文文本1"/>
    <w:basedOn w:val="706"/>
    <w:next w:val="706"/>
    <w:qFormat/>
    <w:pPr>
      <w:spacing w:line="60" w:lineRule="auto"/>
    </w:pPr>
    <w:rPr>
      <w:rFonts w:ascii="仿宋_GB2312" w:eastAsia="仿宋_GB2312"/>
      <w:sz w:val="32"/>
    </w:rPr>
  </w:style>
  <w:style w:type="paragraph" w:styleId="898" w:customStyle="1">
    <w:name w:val="p22"/>
    <w:basedOn w:val="706"/>
    <w:uiPriority w:val="99"/>
    <w:qFormat/>
    <w:pPr>
      <w:ind w:left="720"/>
      <w:jc w:val="left"/>
      <w:spacing w:line="360" w:lineRule="auto"/>
      <w:widowControl/>
    </w:pPr>
    <w:rPr>
      <w:rFonts w:ascii="Verdana" w:hAnsi="Verdana" w:cs="宋体"/>
      <w:sz w:val="24"/>
    </w:rPr>
  </w:style>
  <w:style w:type="paragraph" w:styleId="899" w:customStyle="1">
    <w:name w:val="列出段落1"/>
    <w:uiPriority w:val="99"/>
    <w:qFormat/>
    <w:pPr>
      <w:ind w:firstLine="420"/>
      <w:spacing w:after="160" w:line="278" w:lineRule="auto"/>
    </w:pPr>
  </w:style>
  <w:style w:type="paragraph" w:styleId="900" w:customStyle="1">
    <w:name w:val="正文 A"/>
    <w:qFormat/>
    <w:pPr>
      <w:jc w:val="both"/>
      <w:spacing w:after="160" w:line="278" w:lineRule="auto"/>
      <w:widowControl w:val="off"/>
    </w:pPr>
    <w:rPr>
      <w:rFonts w:ascii="Arial Unicode MS" w:hAnsi="Arial Unicode MS" w:eastAsia="Times New Roman" w:cs="Arial Unicode MS"/>
      <w:color w:val="000000"/>
      <w:sz w:val="21"/>
      <w:szCs w:val="21"/>
    </w:rPr>
  </w:style>
  <w:style w:type="paragraph" w:styleId="901" w:customStyle="1">
    <w:name w:val="ParaAttribute22"/>
    <w:uiPriority w:val="99"/>
    <w:qFormat/>
    <w:pPr>
      <w:ind w:left="2340"/>
      <w:jc w:val="both"/>
      <w:spacing w:before="50" w:after="160" w:line="278" w:lineRule="auto"/>
      <w:widowControl w:val="off"/>
    </w:pPr>
    <w:rPr>
      <w:rFonts w:eastAsia="Batang"/>
    </w:rPr>
  </w:style>
  <w:style w:type="paragraph" w:styleId="902" w:customStyle="1">
    <w:name w:val="页脚1"/>
    <w:basedOn w:val="706"/>
    <w:qFormat/>
    <w:pPr>
      <w:jc w:val="left"/>
      <w:tabs>
        <w:tab w:val="center" w:pos="4153" w:leader="none"/>
        <w:tab w:val="right" w:pos="8306" w:leader="none"/>
      </w:tabs>
    </w:pPr>
    <w:rPr>
      <w:sz w:val="18"/>
      <w:szCs w:val="18"/>
    </w:rPr>
  </w:style>
  <w:style w:type="paragraph" w:styleId="903" w:customStyle="1">
    <w:name w:val="报告正文"/>
    <w:basedOn w:val="706"/>
    <w:uiPriority w:val="99"/>
    <w:qFormat/>
    <w:pPr>
      <w:ind w:firstLine="567"/>
    </w:pPr>
    <w:rPr>
      <w:rFonts w:ascii="Arial Narrow" w:hAnsi="Arial Narrow" w:eastAsia="仿宋_GB2312"/>
      <w:sz w:val="28"/>
      <w:szCs w:val="20"/>
    </w:rPr>
  </w:style>
  <w:style w:type="paragraph" w:styleId="904" w:customStyle="1">
    <w:name w:val="s7"/>
    <w:basedOn w:val="706"/>
    <w:qFormat/>
    <w:pPr>
      <w:jc w:val="left"/>
      <w:spacing w:before="100" w:beforeAutospacing="1" w:after="100" w:afterAutospacing="1"/>
      <w:widowControl/>
    </w:pPr>
    <w:rPr>
      <w:rFonts w:ascii="宋体" w:hAnsi="宋体" w:cs="宋体"/>
      <w:sz w:val="24"/>
    </w:rPr>
  </w:style>
  <w:style w:type="paragraph" w:styleId="905" w:customStyle="1">
    <w:name w:val="列出段落2"/>
    <w:basedOn w:val="706"/>
    <w:uiPriority w:val="34"/>
    <w:qFormat/>
    <w:pPr>
      <w:ind w:firstLine="420"/>
    </w:pPr>
    <w:rPr>
      <w:rFonts w:ascii="Calibri" w:hAnsi="Calibri"/>
      <w:szCs w:val="22"/>
    </w:rPr>
  </w:style>
  <w:style w:type="paragraph" w:styleId="906" w:customStyle="1">
    <w:name w:val="表格文字"/>
    <w:basedOn w:val="706"/>
    <w:uiPriority w:val="99"/>
    <w:qFormat/>
    <w:pPr>
      <w:spacing w:before="120"/>
    </w:pPr>
    <w:rPr>
      <w:rFonts w:ascii="Arial Narrow" w:hAnsi="Arial Narrow" w:eastAsia="仿宋_GB2312"/>
      <w:sz w:val="24"/>
      <w:szCs w:val="20"/>
    </w:rPr>
  </w:style>
  <w:style w:type="paragraph" w:styleId="907" w:customStyle="1">
    <w:name w:val="修订1"/>
    <w:uiPriority w:val="99"/>
    <w:unhideWhenUsed/>
    <w:qFormat/>
    <w:pPr>
      <w:spacing w:after="160" w:line="278" w:lineRule="auto"/>
    </w:pPr>
    <w:rPr>
      <w:sz w:val="21"/>
      <w:szCs w:val="24"/>
    </w:rPr>
  </w:style>
  <w:style w:type="paragraph" w:styleId="908" w:customStyle="1">
    <w:name w:val="Caption1"/>
    <w:basedOn w:val="706"/>
    <w:next w:val="706"/>
    <w:uiPriority w:val="35"/>
    <w:unhideWhenUsed/>
    <w:qFormat/>
    <w:pPr>
      <w:spacing w:line="276" w:lineRule="auto"/>
    </w:pPr>
    <w:rPr>
      <w:b/>
      <w:bCs/>
      <w:color w:val="4f81bd"/>
      <w:sz w:val="18"/>
      <w:szCs w:val="18"/>
    </w:rPr>
  </w:style>
  <w:style w:type="paragraph" w:styleId="909" w:customStyle="1">
    <w:name w:val="Char"/>
    <w:basedOn w:val="706"/>
    <w:uiPriority w:val="99"/>
    <w:qFormat/>
    <w:rPr>
      <w:sz w:val="30"/>
    </w:rPr>
  </w:style>
  <w:style w:type="paragraph" w:styleId="910" w:customStyle="1">
    <w:name w:val="s3"/>
    <w:basedOn w:val="706"/>
    <w:qFormat/>
    <w:pPr>
      <w:jc w:val="left"/>
      <w:spacing w:before="100" w:beforeAutospacing="1" w:after="100" w:afterAutospacing="1"/>
      <w:widowControl/>
    </w:pPr>
    <w:rPr>
      <w:rFonts w:ascii="宋体" w:hAnsi="宋体" w:cs="宋体"/>
      <w:sz w:val="24"/>
    </w:rPr>
  </w:style>
  <w:style w:type="paragraph" w:styleId="911" w:customStyle="1">
    <w:name w:val="Default"/>
    <w:uiPriority w:val="99"/>
    <w:qFormat/>
    <w:pPr>
      <w:spacing w:after="160" w:line="278" w:lineRule="auto"/>
      <w:widowControl w:val="off"/>
    </w:pPr>
    <w:rPr>
      <w:rFonts w:ascii="黑体" w:hAnsi="Calibri" w:eastAsia="黑体" w:cs="黑体"/>
      <w:color w:val="000000"/>
      <w:sz w:val="24"/>
      <w:szCs w:val="24"/>
    </w:rPr>
  </w:style>
  <w:style w:type="paragraph" w:styleId="912" w:customStyle="1">
    <w:name w:val="样式 标4 + 段前: 0.5 行1"/>
    <w:basedOn w:val="706"/>
    <w:uiPriority w:val="99"/>
    <w:qFormat/>
    <w:pPr>
      <w:tabs>
        <w:tab w:val="left" w:pos="1260" w:leader="none"/>
      </w:tabs>
      <w:outlineLvl w:val="3"/>
    </w:pPr>
    <w:rPr>
      <w:rFonts w:ascii="Arial Narrow" w:hAnsi="Arial Narrow" w:eastAsia="仿宋_GB2312" w:cs="宋体"/>
      <w:sz w:val="28"/>
      <w:szCs w:val="20"/>
    </w:rPr>
  </w:style>
  <w:style w:type="paragraph" w:styleId="913" w:customStyle="1">
    <w:name w:val="ParaAttribute6"/>
    <w:uiPriority w:val="99"/>
    <w:qFormat/>
    <w:pPr>
      <w:ind w:left="1276"/>
      <w:jc w:val="both"/>
      <w:spacing w:before="50" w:after="160" w:line="278" w:lineRule="auto"/>
      <w:widowControl w:val="off"/>
    </w:pPr>
    <w:rPr>
      <w:rFonts w:eastAsia="Batang"/>
    </w:rPr>
  </w:style>
  <w:style w:type="paragraph" w:styleId="914" w:customStyle="1">
    <w:name w:val="彩色列表 - 强调文字颜色 11"/>
    <w:basedOn w:val="706"/>
    <w:uiPriority w:val="34"/>
    <w:qFormat/>
    <w:pPr>
      <w:ind w:firstLine="420"/>
    </w:pPr>
    <w:rPr>
      <w:rFonts w:ascii="Calibri" w:hAnsi="Calibri"/>
      <w:szCs w:val="22"/>
    </w:rPr>
  </w:style>
  <w:style w:type="paragraph" w:styleId="915" w:customStyle="1">
    <w:name w:val="ITB-0"/>
    <w:basedOn w:val="706"/>
    <w:qFormat/>
    <w:pPr>
      <w:jc w:val="center"/>
    </w:pPr>
    <w:rPr>
      <w:b/>
      <w:sz w:val="32"/>
      <w:szCs w:val="20"/>
    </w:rPr>
  </w:style>
  <w:style w:type="paragraph" w:styleId="916" w:customStyle="1">
    <w:name w:val="Char Char3 Char Char"/>
    <w:basedOn w:val="706"/>
    <w:uiPriority w:val="99"/>
    <w:qFormat/>
    <w:rPr>
      <w:rFonts w:ascii="Tahoma" w:hAnsi="Tahoma"/>
      <w:sz w:val="24"/>
      <w:szCs w:val="20"/>
    </w:rPr>
  </w:style>
  <w:style w:type="paragraph" w:styleId="917" w:customStyle="1">
    <w:name w:val="Char1"/>
    <w:basedOn w:val="706"/>
    <w:uiPriority w:val="99"/>
    <w:qFormat/>
    <w:rPr>
      <w:sz w:val="24"/>
    </w:rPr>
  </w:style>
  <w:style w:type="paragraph" w:styleId="918" w:customStyle="1">
    <w:name w:val="ParaAttribute2"/>
    <w:uiPriority w:val="99"/>
    <w:qFormat/>
    <w:pPr>
      <w:jc w:val="both"/>
      <w:spacing w:before="156" w:after="156" w:line="278" w:lineRule="auto"/>
      <w:widowControl w:val="off"/>
    </w:pPr>
    <w:rPr>
      <w:rFonts w:eastAsia="Batang"/>
    </w:rPr>
  </w:style>
  <w:style w:type="paragraph" w:styleId="919" w:customStyle="1">
    <w:name w:val="List Paragraph1"/>
    <w:basedOn w:val="706"/>
    <w:uiPriority w:val="99"/>
    <w:qFormat/>
    <w:pPr>
      <w:ind w:firstLine="420"/>
    </w:pPr>
    <w:rPr>
      <w:rFonts w:ascii="Calibri" w:hAnsi="Calibri"/>
      <w:szCs w:val="22"/>
    </w:rPr>
  </w:style>
  <w:style w:type="paragraph" w:styleId="920" w:customStyle="1">
    <w:name w:val="默认段落字体 Para Char Char Char Char"/>
    <w:basedOn w:val="706"/>
    <w:uiPriority w:val="99"/>
    <w:qFormat/>
    <w:rPr>
      <w:szCs w:val="21"/>
    </w:rPr>
  </w:style>
  <w:style w:type="paragraph" w:styleId="921" w:customStyle="1">
    <w:name w:val="ParaAttribute8"/>
    <w:uiPriority w:val="99"/>
    <w:qFormat/>
    <w:pPr>
      <w:ind w:left="993"/>
      <w:jc w:val="both"/>
      <w:spacing w:before="50" w:after="160" w:line="278" w:lineRule="auto"/>
      <w:widowControl w:val="off"/>
    </w:pPr>
    <w:rPr>
      <w:rFonts w:eastAsia="Batang"/>
    </w:rPr>
  </w:style>
  <w:style w:type="paragraph" w:styleId="922" w:customStyle="1">
    <w:name w:val="标题二级"/>
    <w:basedOn w:val="706"/>
    <w:qFormat/>
    <w:rPr>
      <w:rFonts w:ascii="宋体" w:hAnsi="宋体"/>
      <w:szCs w:val="21"/>
    </w:rPr>
  </w:style>
  <w:style w:type="paragraph" w:styleId="923" w:customStyle="1">
    <w:name w:val="段"/>
    <w:basedOn w:val="706"/>
    <w:next w:val="706"/>
    <w:qFormat/>
    <w:pPr>
      <w:ind w:firstLine="200"/>
      <w:widowControl/>
    </w:pPr>
    <w:rPr>
      <w:rFonts w:hint="eastAsia" w:ascii="宋体"/>
      <w:szCs w:val="20"/>
    </w:rPr>
  </w:style>
  <w:style w:type="paragraph" w:styleId="924" w:customStyle="1">
    <w:name w:val="章标题"/>
    <w:next w:val="706"/>
    <w:qFormat/>
    <w:pPr>
      <w:ind w:left="810" w:hanging="810"/>
      <w:jc w:val="both"/>
      <w:spacing w:before="50" w:after="50" w:line="278" w:lineRule="auto"/>
      <w:tabs>
        <w:tab w:val="left" w:pos="810" w:leader="none"/>
        <w:tab w:val="left" w:pos="1265" w:leader="none"/>
      </w:tabs>
      <w:outlineLvl w:val="1"/>
    </w:pPr>
    <w:rPr>
      <w:rFonts w:ascii="黑体" w:hAnsi="Calibri" w:eastAsia="黑体"/>
      <w:sz w:val="21"/>
      <w:szCs w:val="22"/>
    </w:rPr>
  </w:style>
  <w:style w:type="paragraph" w:styleId="925" w:customStyle="1">
    <w:name w:val="一级条标题"/>
    <w:basedOn w:val="924"/>
    <w:next w:val="923"/>
    <w:qFormat/>
    <w:pPr>
      <w:numPr>
        <w:ilvl w:val="1"/>
        <w:numId w:val="3"/>
      </w:numPr>
      <w:outlineLvl w:val="2"/>
    </w:pPr>
    <w:rPr>
      <w:rFonts w:hAnsi="Times New Roman" w:cs="Arial"/>
      <w:szCs w:val="21"/>
    </w:rPr>
  </w:style>
  <w:style w:type="paragraph" w:styleId="926" w:customStyle="1">
    <w:name w:val="ParaAttribute7"/>
    <w:uiPriority w:val="99"/>
    <w:qFormat/>
    <w:pPr>
      <w:jc w:val="both"/>
      <w:spacing w:before="50" w:after="160" w:line="278" w:lineRule="auto"/>
      <w:widowControl w:val="off"/>
    </w:pPr>
    <w:rPr>
      <w:rFonts w:eastAsia="Batang"/>
    </w:rPr>
  </w:style>
  <w:style w:type="paragraph" w:styleId="927" w:customStyle="1">
    <w:name w:val="p0"/>
    <w:qFormat/>
    <w:pPr>
      <w:spacing w:after="160" w:line="278" w:lineRule="auto"/>
    </w:pPr>
    <w:rPr>
      <w:szCs w:val="21"/>
    </w:rPr>
  </w:style>
  <w:style w:type="paragraph" w:styleId="928" w:customStyle="1">
    <w:name w:val="索引 41"/>
    <w:basedOn w:val="706"/>
    <w:next w:val="706"/>
    <w:uiPriority w:val="99"/>
    <w:qFormat/>
    <w:pPr>
      <w:ind w:left="600"/>
    </w:pPr>
    <w:rPr>
      <w:szCs w:val="20"/>
    </w:rPr>
  </w:style>
  <w:style w:type="paragraph" w:styleId="929" w:customStyle="1">
    <w:name w:val="First Paragraph"/>
    <w:basedOn w:val="744"/>
    <w:next w:val="744"/>
    <w:qFormat/>
  </w:style>
  <w:style w:type="paragraph" w:styleId="930" w:customStyle="1">
    <w:name w:val="Compact"/>
    <w:basedOn w:val="744"/>
    <w:qFormat/>
    <w:pPr>
      <w:spacing w:before="36" w:after="36"/>
    </w:pPr>
  </w:style>
  <w:style w:type="table" w:styleId="931" w:customStyle="1">
    <w:name w:val="Bordered &amp; Lined - Accent"/>
    <w:basedOn w:val="717"/>
    <w:uiPriority w:val="99"/>
    <w:qFormat/>
    <w:rPr>
      <w:color w:val="404040"/>
    </w:rPr>
    <w:tblPr/>
  </w:style>
  <w:style w:type="table" w:styleId="932" w:customStyle="1">
    <w:name w:val="List Table 5 Dark - Accent 4"/>
    <w:basedOn w:val="717"/>
    <w:uiPriority w:val="99"/>
    <w:qFormat/>
    <w:tblPr/>
  </w:style>
  <w:style w:type="table" w:styleId="933" w:customStyle="1">
    <w:name w:val="Lined - Accent 1"/>
    <w:basedOn w:val="717"/>
    <w:uiPriority w:val="99"/>
    <w:qFormat/>
    <w:rPr>
      <w:color w:val="404040"/>
    </w:rPr>
    <w:tblPr/>
  </w:style>
  <w:style w:type="table" w:styleId="934" w:customStyle="1">
    <w:name w:val="Bordered - Accent 1"/>
    <w:basedOn w:val="717"/>
    <w:uiPriority w:val="99"/>
    <w:qFormat/>
    <w:tblPr/>
  </w:style>
  <w:style w:type="table" w:styleId="935" w:customStyle="1">
    <w:name w:val="Grid Table 6 Colorful - Accent 3"/>
    <w:basedOn w:val="717"/>
    <w:uiPriority w:val="99"/>
    <w:qFormat/>
    <w:tblPr/>
  </w:style>
  <w:style w:type="table" w:styleId="936" w:customStyle="1">
    <w:name w:val="Bordered - Accent 2"/>
    <w:basedOn w:val="717"/>
    <w:uiPriority w:val="99"/>
    <w:qFormat/>
    <w:tblPr/>
  </w:style>
  <w:style w:type="table" w:styleId="937" w:customStyle="1">
    <w:name w:val="List Table 7 Colorful - Accent 5"/>
    <w:basedOn w:val="717"/>
    <w:uiPriority w:val="99"/>
    <w:qFormat/>
    <w:tblPr/>
  </w:style>
  <w:style w:type="table" w:styleId="938" w:customStyle="1">
    <w:name w:val="List Table 1 Light - Accent 2"/>
    <w:basedOn w:val="717"/>
    <w:uiPriority w:val="99"/>
    <w:qFormat/>
    <w:tblPr/>
  </w:style>
  <w:style w:type="table" w:styleId="939" w:customStyle="1">
    <w:name w:val="Grid Table 7 Colorful - Accent 3"/>
    <w:basedOn w:val="717"/>
    <w:uiPriority w:val="99"/>
    <w:qFormat/>
    <w:tblPr/>
  </w:style>
  <w:style w:type="table" w:styleId="940" w:customStyle="1">
    <w:name w:val="Bordered - Accent 4"/>
    <w:basedOn w:val="717"/>
    <w:uiPriority w:val="99"/>
    <w:qFormat/>
    <w:tblPr/>
  </w:style>
  <w:style w:type="table" w:styleId="941" w:customStyle="1">
    <w:name w:val="Grid Table 2 - Accent 1"/>
    <w:basedOn w:val="717"/>
    <w:uiPriority w:val="99"/>
    <w:qFormat/>
    <w:tblPr/>
  </w:style>
  <w:style w:type="table" w:styleId="942" w:customStyle="1">
    <w:name w:val="Bordered &amp; Lined - Accent 6"/>
    <w:basedOn w:val="717"/>
    <w:uiPriority w:val="99"/>
    <w:qFormat/>
    <w:rPr>
      <w:color w:val="404040"/>
    </w:rPr>
    <w:tblPr/>
  </w:style>
  <w:style w:type="table" w:styleId="943" w:customStyle="1">
    <w:name w:val="Grid Table 1 Light - Accent 5"/>
    <w:basedOn w:val="717"/>
    <w:uiPriority w:val="99"/>
    <w:qFormat/>
    <w:tblPr/>
  </w:style>
  <w:style w:type="table" w:styleId="944" w:customStyle="1">
    <w:name w:val="Grid Table 5 Dark - Accent 2"/>
    <w:basedOn w:val="717"/>
    <w:uiPriority w:val="99"/>
    <w:qFormat/>
    <w:tblPr/>
  </w:style>
  <w:style w:type="table" w:styleId="945" w:customStyle="1">
    <w:name w:val="List Table 7 Colorful - Accent 6"/>
    <w:basedOn w:val="717"/>
    <w:uiPriority w:val="99"/>
    <w:qFormat/>
    <w:tblPr/>
  </w:style>
  <w:style w:type="table" w:styleId="946" w:customStyle="1">
    <w:name w:val="Bordered"/>
    <w:basedOn w:val="717"/>
    <w:uiPriority w:val="99"/>
    <w:qFormat/>
    <w:tblPr/>
  </w:style>
  <w:style w:type="table" w:styleId="947" w:customStyle="1">
    <w:name w:val="Bordered &amp; Lined - Accent 4"/>
    <w:basedOn w:val="717"/>
    <w:uiPriority w:val="99"/>
    <w:qFormat/>
    <w:rPr>
      <w:color w:val="404040"/>
    </w:rPr>
    <w:tblPr/>
  </w:style>
  <w:style w:type="table" w:styleId="948" w:customStyle="1">
    <w:name w:val="Grid Table 4 - Accent 3"/>
    <w:basedOn w:val="717"/>
    <w:uiPriority w:val="59"/>
    <w:qFormat/>
    <w:tblPr/>
  </w:style>
  <w:style w:type="table" w:styleId="949" w:customStyle="1">
    <w:name w:val="List Table 4 - Accent 4"/>
    <w:basedOn w:val="717"/>
    <w:uiPriority w:val="99"/>
    <w:qFormat/>
    <w:tblPr/>
  </w:style>
  <w:style w:type="table" w:styleId="950" w:customStyle="1">
    <w:name w:val="Grid Table 7 Colorful - Accent 4"/>
    <w:basedOn w:val="717"/>
    <w:uiPriority w:val="99"/>
    <w:qFormat/>
    <w:tblPr/>
  </w:style>
  <w:style w:type="table" w:styleId="951" w:customStyle="1">
    <w:name w:val="Grid Table 2 - Accent 5"/>
    <w:basedOn w:val="717"/>
    <w:uiPriority w:val="99"/>
    <w:qFormat/>
    <w:tblPr/>
  </w:style>
  <w:style w:type="table" w:styleId="952" w:customStyle="1">
    <w:name w:val="Bordered - Accent 6"/>
    <w:basedOn w:val="717"/>
    <w:uiPriority w:val="99"/>
    <w:qFormat/>
    <w:tblPr/>
  </w:style>
  <w:style w:type="table" w:styleId="953" w:customStyle="1">
    <w:name w:val="Grid Table 1 Light - Accent 3"/>
    <w:basedOn w:val="717"/>
    <w:uiPriority w:val="99"/>
    <w:qFormat/>
    <w:tblPr/>
  </w:style>
  <w:style w:type="table" w:styleId="954" w:customStyle="1">
    <w:name w:val="Grid Table 3 - Accent 2"/>
    <w:basedOn w:val="717"/>
    <w:uiPriority w:val="99"/>
    <w:qFormat/>
    <w:tblPr/>
  </w:style>
  <w:style w:type="table" w:styleId="955" w:customStyle="1">
    <w:name w:val="Grid Table 5 Dark - Accent 6"/>
    <w:basedOn w:val="717"/>
    <w:uiPriority w:val="99"/>
    <w:qFormat/>
    <w:tblPr/>
  </w:style>
  <w:style w:type="table" w:styleId="956" w:customStyle="1">
    <w:name w:val="Grid Table 3 - Accent 1"/>
    <w:basedOn w:val="717"/>
    <w:uiPriority w:val="99"/>
    <w:qFormat/>
    <w:tblPr/>
  </w:style>
  <w:style w:type="table" w:styleId="957" w:customStyle="1">
    <w:name w:val="Bordered &amp; Lined - Accent 2"/>
    <w:basedOn w:val="717"/>
    <w:uiPriority w:val="99"/>
    <w:qFormat/>
    <w:rPr>
      <w:color w:val="404040"/>
    </w:rPr>
    <w:tblPr/>
  </w:style>
  <w:style w:type="table" w:styleId="958" w:customStyle="1">
    <w:name w:val="Grid Table 3 - Accent 4"/>
    <w:basedOn w:val="717"/>
    <w:uiPriority w:val="99"/>
    <w:qFormat/>
    <w:tblPr/>
  </w:style>
  <w:style w:type="table" w:styleId="959" w:customStyle="1">
    <w:name w:val="List Table 4 - Accent 2"/>
    <w:basedOn w:val="717"/>
    <w:uiPriority w:val="99"/>
    <w:qFormat/>
    <w:tblPr/>
  </w:style>
  <w:style w:type="table" w:styleId="960" w:customStyle="1">
    <w:name w:val="List Table 2 - Accent 6"/>
    <w:basedOn w:val="717"/>
    <w:uiPriority w:val="99"/>
    <w:qFormat/>
    <w:tblPr/>
  </w:style>
  <w:style w:type="table" w:styleId="961" w:customStyle="1">
    <w:name w:val="List Table 3 - Accent 1"/>
    <w:basedOn w:val="717"/>
    <w:uiPriority w:val="99"/>
    <w:qFormat/>
    <w:tblPr/>
  </w:style>
  <w:style w:type="table" w:styleId="962" w:customStyle="1">
    <w:name w:val="List Table 1 Light - Accent 1"/>
    <w:basedOn w:val="717"/>
    <w:uiPriority w:val="99"/>
    <w:qFormat/>
    <w:tblPr/>
  </w:style>
  <w:style w:type="table" w:styleId="963" w:customStyle="1">
    <w:name w:val="List Table 5 Dark - Accent 1"/>
    <w:basedOn w:val="717"/>
    <w:uiPriority w:val="99"/>
    <w:qFormat/>
    <w:tblPr/>
  </w:style>
  <w:style w:type="table" w:styleId="964" w:customStyle="1">
    <w:name w:val="List Table 1 Light - Accent 6"/>
    <w:basedOn w:val="717"/>
    <w:uiPriority w:val="99"/>
    <w:qFormat/>
    <w:tblPr/>
  </w:style>
  <w:style w:type="table" w:styleId="965" w:customStyle="1">
    <w:name w:val="Grid Table 2 - Accent 3"/>
    <w:basedOn w:val="717"/>
    <w:uiPriority w:val="99"/>
    <w:qFormat/>
    <w:tblPr/>
  </w:style>
  <w:style w:type="table" w:styleId="966" w:customStyle="1">
    <w:name w:val="List Table 3 - Accent 3"/>
    <w:basedOn w:val="717"/>
    <w:uiPriority w:val="99"/>
    <w:qFormat/>
    <w:tblPr/>
  </w:style>
  <w:style w:type="table" w:styleId="967" w:customStyle="1">
    <w:name w:val="Grid Table 7 Colorful - Accent 1"/>
    <w:basedOn w:val="717"/>
    <w:uiPriority w:val="99"/>
    <w:qFormat/>
    <w:tblPr/>
  </w:style>
  <w:style w:type="table" w:styleId="968" w:customStyle="1">
    <w:name w:val="Grid Table 6 Colorful - Accent 4"/>
    <w:basedOn w:val="717"/>
    <w:uiPriority w:val="99"/>
    <w:qFormat/>
    <w:tblPr/>
  </w:style>
  <w:style w:type="table" w:styleId="969" w:customStyle="1">
    <w:name w:val="Grid Table 5 Dark- Accent 4"/>
    <w:basedOn w:val="717"/>
    <w:uiPriority w:val="99"/>
    <w:qFormat/>
    <w:tblPr/>
  </w:style>
  <w:style w:type="table" w:styleId="970" w:customStyle="1">
    <w:name w:val="Lined - Accent"/>
    <w:basedOn w:val="717"/>
    <w:uiPriority w:val="99"/>
    <w:qFormat/>
    <w:rPr>
      <w:color w:val="404040"/>
    </w:rPr>
    <w:tblPr/>
  </w:style>
  <w:style w:type="table" w:styleId="971" w:customStyle="1">
    <w:name w:val="List Table 7 Colorful - Accent 3"/>
    <w:basedOn w:val="717"/>
    <w:uiPriority w:val="99"/>
    <w:qFormat/>
    <w:tblPr/>
  </w:style>
  <w:style w:type="table" w:styleId="972" w:customStyle="1">
    <w:name w:val="List Table 3 - Accent 4"/>
    <w:basedOn w:val="717"/>
    <w:uiPriority w:val="99"/>
    <w:qFormat/>
    <w:tblPr/>
  </w:style>
  <w:style w:type="table" w:styleId="973" w:customStyle="1">
    <w:name w:val="List Table 1 Light - Accent 3"/>
    <w:basedOn w:val="717"/>
    <w:uiPriority w:val="99"/>
    <w:qFormat/>
    <w:tblPr/>
  </w:style>
  <w:style w:type="table" w:styleId="974" w:customStyle="1">
    <w:name w:val="Grid Table 1 Light - Accent 4"/>
    <w:basedOn w:val="717"/>
    <w:uiPriority w:val="99"/>
    <w:qFormat/>
    <w:tblPr/>
  </w:style>
  <w:style w:type="table" w:styleId="975" w:customStyle="1">
    <w:name w:val="Grid Table 7 Colorful - Accent 5"/>
    <w:basedOn w:val="717"/>
    <w:uiPriority w:val="99"/>
    <w:qFormat/>
    <w:tblPr/>
  </w:style>
  <w:style w:type="table" w:styleId="976" w:customStyle="1">
    <w:name w:val="List Table 3 - Accent 5"/>
    <w:basedOn w:val="717"/>
    <w:uiPriority w:val="99"/>
    <w:qFormat/>
    <w:tblPr/>
  </w:style>
  <w:style w:type="table" w:styleId="977" w:customStyle="1">
    <w:name w:val="List Table 2 - Accent 3"/>
    <w:basedOn w:val="717"/>
    <w:uiPriority w:val="99"/>
    <w:qFormat/>
    <w:tblPr/>
  </w:style>
  <w:style w:type="table" w:styleId="978" w:customStyle="1">
    <w:name w:val="List Table 5 Dark - Accent 2"/>
    <w:basedOn w:val="717"/>
    <w:uiPriority w:val="99"/>
    <w:qFormat/>
    <w:tblPr/>
  </w:style>
  <w:style w:type="table" w:styleId="979" w:customStyle="1">
    <w:name w:val="List Table 6 Colorful - Accent 3"/>
    <w:basedOn w:val="717"/>
    <w:uiPriority w:val="99"/>
    <w:qFormat/>
    <w:tblPr/>
  </w:style>
  <w:style w:type="table" w:styleId="980" w:customStyle="1">
    <w:name w:val="Lined - Accent 4"/>
    <w:basedOn w:val="717"/>
    <w:uiPriority w:val="99"/>
    <w:qFormat/>
    <w:rPr>
      <w:color w:val="404040"/>
    </w:rPr>
    <w:tblPr/>
  </w:style>
  <w:style w:type="table" w:styleId="981" w:customStyle="1">
    <w:name w:val="List Table 2 - Accent 1"/>
    <w:basedOn w:val="717"/>
    <w:uiPriority w:val="99"/>
    <w:qFormat/>
    <w:tblPr/>
  </w:style>
  <w:style w:type="table" w:styleId="982" w:customStyle="1">
    <w:name w:val="Grid Table 1 Light - Accent 6"/>
    <w:basedOn w:val="717"/>
    <w:uiPriority w:val="99"/>
    <w:qFormat/>
    <w:tblPr/>
  </w:style>
  <w:style w:type="table" w:styleId="983" w:customStyle="1">
    <w:name w:val="Bordered &amp; Lined - Accent 3"/>
    <w:basedOn w:val="717"/>
    <w:uiPriority w:val="99"/>
    <w:qFormat/>
    <w:rPr>
      <w:color w:val="404040"/>
    </w:rPr>
    <w:tblPr/>
  </w:style>
  <w:style w:type="table" w:styleId="984" w:customStyle="1">
    <w:name w:val="Grid Table 4 - Accent 1"/>
    <w:basedOn w:val="717"/>
    <w:uiPriority w:val="59"/>
    <w:qFormat/>
    <w:tblPr/>
  </w:style>
  <w:style w:type="table" w:styleId="985" w:customStyle="1">
    <w:name w:val="Grid Table 6 Colorful - Accent 6"/>
    <w:basedOn w:val="717"/>
    <w:uiPriority w:val="99"/>
    <w:qFormat/>
    <w:tblPr/>
  </w:style>
  <w:style w:type="table" w:styleId="986" w:customStyle="1">
    <w:name w:val="List Table 3 - Accent 2"/>
    <w:basedOn w:val="717"/>
    <w:uiPriority w:val="99"/>
    <w:qFormat/>
    <w:tblPr/>
  </w:style>
  <w:style w:type="table" w:styleId="987" w:customStyle="1">
    <w:name w:val="List Table 2 - Accent 5"/>
    <w:basedOn w:val="717"/>
    <w:uiPriority w:val="99"/>
    <w:qFormat/>
    <w:tblPr/>
  </w:style>
  <w:style w:type="table" w:styleId="988" w:customStyle="1">
    <w:name w:val="List Table 7 Colorful - Accent 2"/>
    <w:basedOn w:val="717"/>
    <w:uiPriority w:val="99"/>
    <w:qFormat/>
    <w:tblPr/>
  </w:style>
  <w:style w:type="table" w:styleId="989" w:customStyle="1">
    <w:name w:val="List Table 6 Colorful - Accent 6"/>
    <w:basedOn w:val="717"/>
    <w:uiPriority w:val="99"/>
    <w:qFormat/>
    <w:tblPr/>
  </w:style>
  <w:style w:type="table" w:styleId="990" w:customStyle="1">
    <w:name w:val="List Table 2 - Accent 4"/>
    <w:basedOn w:val="717"/>
    <w:uiPriority w:val="99"/>
    <w:qFormat/>
    <w:tblPr/>
  </w:style>
  <w:style w:type="table" w:styleId="991" w:customStyle="1">
    <w:name w:val="List Table 4 - Accent 3"/>
    <w:basedOn w:val="717"/>
    <w:uiPriority w:val="99"/>
    <w:qFormat/>
    <w:tblPr/>
  </w:style>
  <w:style w:type="table" w:styleId="992" w:customStyle="1">
    <w:name w:val="Grid Table 2 - Accent 4"/>
    <w:basedOn w:val="717"/>
    <w:uiPriority w:val="99"/>
    <w:qFormat/>
    <w:tblPr/>
  </w:style>
  <w:style w:type="table" w:styleId="993" w:customStyle="1">
    <w:name w:val="Bordered - Accent 3"/>
    <w:basedOn w:val="717"/>
    <w:uiPriority w:val="99"/>
    <w:qFormat/>
    <w:tblPr/>
  </w:style>
  <w:style w:type="table" w:styleId="994" w:customStyle="1">
    <w:name w:val="List Table 5 Dark - Accent 6"/>
    <w:basedOn w:val="717"/>
    <w:uiPriority w:val="99"/>
    <w:qFormat/>
    <w:tblPr/>
  </w:style>
  <w:style w:type="table" w:styleId="995" w:customStyle="1">
    <w:name w:val="List Table 7 Colorful - Accent 1"/>
    <w:basedOn w:val="717"/>
    <w:uiPriority w:val="99"/>
    <w:qFormat/>
    <w:tblPr/>
  </w:style>
  <w:style w:type="table" w:styleId="996" w:customStyle="1">
    <w:name w:val="Grid Table 4 - Accent 2"/>
    <w:basedOn w:val="717"/>
    <w:uiPriority w:val="59"/>
    <w:qFormat/>
    <w:tblPr/>
  </w:style>
  <w:style w:type="table" w:styleId="997" w:customStyle="1">
    <w:name w:val="List Table 5 Dark - Accent 5"/>
    <w:basedOn w:val="717"/>
    <w:uiPriority w:val="99"/>
    <w:qFormat/>
    <w:tblPr/>
  </w:style>
  <w:style w:type="table" w:styleId="998" w:customStyle="1">
    <w:name w:val="List Table 6 Colorful - Accent 4"/>
    <w:basedOn w:val="717"/>
    <w:uiPriority w:val="99"/>
    <w:qFormat/>
    <w:tblPr/>
  </w:style>
  <w:style w:type="table" w:styleId="999" w:customStyle="1">
    <w:name w:val="Grid Table 1 Light - Accent 1"/>
    <w:basedOn w:val="717"/>
    <w:uiPriority w:val="99"/>
    <w:qFormat/>
    <w:tblPr/>
  </w:style>
  <w:style w:type="table" w:styleId="1000" w:customStyle="1">
    <w:name w:val="List Table 2 - Accent 2"/>
    <w:basedOn w:val="717"/>
    <w:uiPriority w:val="99"/>
    <w:qFormat/>
    <w:tblPr/>
  </w:style>
  <w:style w:type="table" w:styleId="1001" w:customStyle="1">
    <w:name w:val="Bordered - Accent 5"/>
    <w:basedOn w:val="717"/>
    <w:uiPriority w:val="99"/>
    <w:qFormat/>
    <w:tblPr/>
  </w:style>
  <w:style w:type="table" w:styleId="1002" w:customStyle="1">
    <w:name w:val="Grid Table 7 Colorful - Accent 6"/>
    <w:basedOn w:val="717"/>
    <w:uiPriority w:val="99"/>
    <w:qFormat/>
    <w:tblPr/>
  </w:style>
  <w:style w:type="table" w:styleId="1003" w:customStyle="1">
    <w:name w:val="List Table 5 Dark - Accent 3"/>
    <w:basedOn w:val="717"/>
    <w:uiPriority w:val="99"/>
    <w:qFormat/>
    <w:tblPr/>
  </w:style>
  <w:style w:type="table" w:styleId="1004" w:customStyle="1">
    <w:name w:val="Grid Table 2 - Accent 2"/>
    <w:basedOn w:val="717"/>
    <w:uiPriority w:val="99"/>
    <w:qFormat/>
    <w:tblPr/>
  </w:style>
  <w:style w:type="table" w:styleId="1005" w:customStyle="1">
    <w:name w:val="Lined - Accent 6"/>
    <w:basedOn w:val="717"/>
    <w:uiPriority w:val="99"/>
    <w:qFormat/>
    <w:rPr>
      <w:color w:val="404040"/>
    </w:rPr>
    <w:tblPr/>
  </w:style>
  <w:style w:type="table" w:styleId="1006" w:customStyle="1">
    <w:name w:val="Bordered &amp; Lined - Accent 5"/>
    <w:basedOn w:val="717"/>
    <w:uiPriority w:val="99"/>
    <w:qFormat/>
    <w:rPr>
      <w:color w:val="404040"/>
    </w:rPr>
    <w:tblPr/>
  </w:style>
  <w:style w:type="table" w:styleId="1007" w:customStyle="1">
    <w:name w:val="Grid Table 5 Dark - Accent 5"/>
    <w:basedOn w:val="717"/>
    <w:uiPriority w:val="99"/>
    <w:qFormat/>
    <w:tblPr/>
  </w:style>
  <w:style w:type="table" w:styleId="1008" w:customStyle="1">
    <w:name w:val="List Table 1 Light - Accent 5"/>
    <w:basedOn w:val="717"/>
    <w:uiPriority w:val="99"/>
    <w:qFormat/>
    <w:tblPr/>
  </w:style>
  <w:style w:type="table" w:styleId="1009" w:customStyle="1">
    <w:name w:val="Grid Table 3 - Accent 3"/>
    <w:basedOn w:val="717"/>
    <w:uiPriority w:val="99"/>
    <w:qFormat/>
    <w:tblPr/>
  </w:style>
  <w:style w:type="table" w:styleId="1010" w:customStyle="1">
    <w:name w:val="Grid Table 3 - Accent 5"/>
    <w:basedOn w:val="717"/>
    <w:uiPriority w:val="99"/>
    <w:qFormat/>
    <w:tblPr/>
  </w:style>
  <w:style w:type="table" w:styleId="1011" w:customStyle="1">
    <w:name w:val="网格型1"/>
    <w:basedOn w:val="717"/>
    <w:uiPriority w:val="59"/>
    <w:qFormat/>
    <w:tblPr/>
  </w:style>
  <w:style w:type="table" w:styleId="1012" w:customStyle="1">
    <w:name w:val="Grid Table 6 Colorful - Accent 1"/>
    <w:basedOn w:val="717"/>
    <w:uiPriority w:val="99"/>
    <w:qFormat/>
    <w:tblPr/>
  </w:style>
  <w:style w:type="table" w:styleId="1013" w:customStyle="1">
    <w:name w:val="List Table 3 - Accent 6"/>
    <w:basedOn w:val="717"/>
    <w:uiPriority w:val="99"/>
    <w:qFormat/>
    <w:tblPr/>
  </w:style>
  <w:style w:type="table" w:styleId="1014" w:customStyle="1">
    <w:name w:val="Grid Table 7 Colorful - Accent 2"/>
    <w:basedOn w:val="717"/>
    <w:uiPriority w:val="99"/>
    <w:qFormat/>
    <w:tblPr/>
  </w:style>
  <w:style w:type="table" w:styleId="1015" w:customStyle="1">
    <w:name w:val="Lined - Accent 3"/>
    <w:basedOn w:val="717"/>
    <w:uiPriority w:val="99"/>
    <w:qFormat/>
    <w:rPr>
      <w:color w:val="404040"/>
    </w:rPr>
    <w:tblPr/>
  </w:style>
  <w:style w:type="table" w:styleId="1016" w:customStyle="1">
    <w:name w:val="List Table 1 Light - Accent 4"/>
    <w:basedOn w:val="717"/>
    <w:uiPriority w:val="99"/>
    <w:qFormat/>
    <w:tblPr/>
  </w:style>
  <w:style w:type="table" w:styleId="1017" w:customStyle="1">
    <w:name w:val="Grid Table 2 - Accent 6"/>
    <w:basedOn w:val="717"/>
    <w:uiPriority w:val="99"/>
    <w:qFormat/>
    <w:tblPr/>
  </w:style>
  <w:style w:type="table" w:styleId="1018" w:customStyle="1">
    <w:name w:val="Grid Table 3 - Accent 6"/>
    <w:basedOn w:val="717"/>
    <w:uiPriority w:val="99"/>
    <w:qFormat/>
    <w:tblPr/>
  </w:style>
  <w:style w:type="table" w:styleId="1019" w:customStyle="1">
    <w:name w:val="Table Grid Light"/>
    <w:basedOn w:val="717"/>
    <w:uiPriority w:val="59"/>
    <w:qFormat/>
    <w:tblPr/>
  </w:style>
  <w:style w:type="table" w:styleId="1020" w:customStyle="1">
    <w:name w:val="Grid Table 5 Dark- Accent 1"/>
    <w:basedOn w:val="717"/>
    <w:uiPriority w:val="99"/>
    <w:qFormat/>
    <w:tblPr/>
  </w:style>
  <w:style w:type="table" w:styleId="1021" w:customStyle="1">
    <w:name w:val="Grid Table 5 Dark - Accent 3"/>
    <w:basedOn w:val="717"/>
    <w:uiPriority w:val="99"/>
    <w:qFormat/>
    <w:tblPr/>
  </w:style>
  <w:style w:type="table" w:styleId="1022" w:customStyle="1">
    <w:name w:val="List Table 7 Colorful - Accent 4"/>
    <w:basedOn w:val="717"/>
    <w:uiPriority w:val="99"/>
    <w:qFormat/>
    <w:tblPr/>
  </w:style>
  <w:style w:type="table" w:styleId="1023" w:customStyle="1">
    <w:name w:val="List Table 4 - Accent 1"/>
    <w:basedOn w:val="717"/>
    <w:uiPriority w:val="99"/>
    <w:qFormat/>
    <w:tblPr/>
  </w:style>
  <w:style w:type="table" w:styleId="1024" w:customStyle="1">
    <w:name w:val="List Table 4 - Accent 6"/>
    <w:basedOn w:val="717"/>
    <w:uiPriority w:val="99"/>
    <w:qFormat/>
    <w:tblPr/>
  </w:style>
  <w:style w:type="table" w:styleId="1025" w:customStyle="1">
    <w:name w:val="Grid Table 4 - Accent 4"/>
    <w:basedOn w:val="717"/>
    <w:uiPriority w:val="59"/>
    <w:qFormat/>
    <w:tblPr/>
  </w:style>
  <w:style w:type="table" w:styleId="1026" w:customStyle="1">
    <w:name w:val="List Table 6 Colorful - Accent 5"/>
    <w:basedOn w:val="717"/>
    <w:uiPriority w:val="99"/>
    <w:qFormat/>
    <w:tblPr/>
  </w:style>
  <w:style w:type="table" w:styleId="1027" w:customStyle="1">
    <w:name w:val="Lined - Accent 5"/>
    <w:basedOn w:val="717"/>
    <w:uiPriority w:val="99"/>
    <w:qFormat/>
    <w:rPr>
      <w:color w:val="404040"/>
    </w:rPr>
    <w:tblPr/>
  </w:style>
  <w:style w:type="table" w:styleId="1028" w:customStyle="1">
    <w:name w:val="List Table 6 Colorful - Accent 2"/>
    <w:basedOn w:val="717"/>
    <w:uiPriority w:val="99"/>
    <w:qFormat/>
    <w:tblPr/>
  </w:style>
  <w:style w:type="table" w:styleId="1029" w:customStyle="1">
    <w:name w:val="List Table 6 Colorful - Accent 1"/>
    <w:basedOn w:val="717"/>
    <w:uiPriority w:val="99"/>
    <w:qFormat/>
    <w:tblPr/>
  </w:style>
  <w:style w:type="table" w:styleId="1030" w:customStyle="1">
    <w:name w:val="Grid Table 6 Colorful - Accent 2"/>
    <w:basedOn w:val="717"/>
    <w:uiPriority w:val="99"/>
    <w:qFormat/>
    <w:tblPr/>
  </w:style>
  <w:style w:type="table" w:styleId="1031" w:customStyle="1">
    <w:name w:val="Grid Table 4 - Accent 6"/>
    <w:basedOn w:val="717"/>
    <w:uiPriority w:val="59"/>
    <w:qFormat/>
    <w:tblPr/>
  </w:style>
  <w:style w:type="table" w:styleId="1032" w:customStyle="1">
    <w:name w:val="Grid Table 4 - Accent 5"/>
    <w:basedOn w:val="717"/>
    <w:uiPriority w:val="59"/>
    <w:qFormat/>
    <w:tblPr/>
  </w:style>
  <w:style w:type="table" w:styleId="1033" w:customStyle="1">
    <w:name w:val="List Table 4 - Accent 5"/>
    <w:basedOn w:val="717"/>
    <w:uiPriority w:val="99"/>
    <w:qFormat/>
    <w:tblPr/>
  </w:style>
  <w:style w:type="table" w:styleId="1034" w:customStyle="1">
    <w:name w:val="Grid Table 1 Light - Accent 2"/>
    <w:basedOn w:val="717"/>
    <w:uiPriority w:val="99"/>
    <w:qFormat/>
    <w:tblPr/>
  </w:style>
  <w:style w:type="table" w:styleId="1035" w:customStyle="1">
    <w:name w:val="Grid Table 6 Colorful - Accent 5"/>
    <w:basedOn w:val="717"/>
    <w:uiPriority w:val="99"/>
    <w:qFormat/>
    <w:tblPr/>
  </w:style>
  <w:style w:type="table" w:styleId="1036" w:customStyle="1">
    <w:name w:val="Lined - Accent 2"/>
    <w:basedOn w:val="717"/>
    <w:uiPriority w:val="99"/>
    <w:qFormat/>
    <w:rPr>
      <w:color w:val="404040"/>
    </w:rPr>
    <w:tblPr/>
  </w:style>
  <w:style w:type="table" w:styleId="1037" w:customStyle="1">
    <w:name w:val="Bordered &amp; Lined - Accent 1"/>
    <w:basedOn w:val="717"/>
    <w:uiPriority w:val="99"/>
    <w:qFormat/>
    <w:rPr>
      <w:color w:val="404040"/>
    </w:rPr>
    <w:tblPr/>
  </w:style>
  <w:style w:type="paragraph" w:styleId="1038" w:customStyle="1">
    <w:name w:val="修订2"/>
    <w:hidden/>
    <w:uiPriority w:val="99"/>
    <w:unhideWhenUsed/>
    <w:qFormat/>
    <w:rPr>
      <w:sz w:val="21"/>
      <w:szCs w:val="24"/>
    </w:rPr>
  </w:style>
  <w:style w:type="paragraph" w:styleId="1039" w:customStyle="1">
    <w:name w:val="首行缩进"/>
    <w:basedOn w:val="706"/>
    <w:qFormat/>
    <w:pPr>
      <w:ind w:firstLine="480"/>
      <w:spacing w:after="0" w:line="240" w:lineRule="auto"/>
    </w:pPr>
    <w:rPr>
      <w:rFonts w:ascii="Calibri" w:hAnsi="Calibri"/>
      <w:lang w:val="zh-CN"/>
    </w:rPr>
  </w:style>
  <w:style w:type="paragraph" w:styleId="1040" w:customStyle="1">
    <w:name w:val="_Style 32"/>
    <w:basedOn w:val="706"/>
    <w:next w:val="805"/>
    <w:uiPriority w:val="34"/>
    <w:qFormat/>
    <w:pPr>
      <w:ind w:firstLine="420"/>
    </w:pPr>
    <w:rPr>
      <w:rFonts w:ascii="Calibri" w:hAnsi="Calibri"/>
    </w:rPr>
  </w:style>
  <w:style w:type="paragraph" w:styleId="1041" w:customStyle="1">
    <w:name w:val="修订3"/>
    <w:hidden/>
    <w:uiPriority w:val="99"/>
    <w:semiHidden/>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7E4F109F-5A3A-4684-9DD8-87E06D53AAA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吴岢非</cp:lastModifiedBy>
  <cp:revision>4</cp:revision>
  <dcterms:created xsi:type="dcterms:W3CDTF">2026-06-16T04:22:00Z</dcterms:created>
  <dcterms:modified xsi:type="dcterms:W3CDTF">2026-06-16T06:28:58Z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eyJoZGlkIjoiYmY0NjAzZGEyOWJjOThiYzFkOGQ3NDNkOWY2MDhkYmQifQ==</vt:lpwstr>
  </property>
  <property fmtid="{D5CDD505-2E9C-101B-9397-08002B2CF9AE}" pid="3" name="KSOProductBuildVer">
    <vt:lpwstr>2052-11.8.2.9022</vt:lpwstr>
  </property>
  <property fmtid="{D5CDD505-2E9C-101B-9397-08002B2CF9AE}" pid="4" name="ICV">
    <vt:lpwstr>848A134A521041D0BB7F56CC09C853E6_13</vt:lpwstr>
  </property>
</Properties>
</file>