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84"/>
          <w:szCs w:val="84"/>
          <w:lang w:val="en-US" w:eastAsia="zh-CN" w:bidi="ar-SA"/>
        </w:rPr>
      </w:pPr>
      <w:r>
        <w:rPr>
          <w:rFonts w:hint="eastAsia" w:ascii="宋体" w:hAnsi="宋体" w:eastAsia="宋体" w:cs="宋体"/>
          <w:b/>
          <w:color w:val="auto"/>
          <w:spacing w:val="76"/>
          <w:sz w:val="84"/>
          <w:szCs w:val="84"/>
          <w:lang w:val="en-US" w:eastAsia="zh-CN" w:bidi="ar-SA"/>
        </w:rPr>
        <w:t xml:space="preserve">竞争性磋商文件</w: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项目编号：JSZC-320381037-KYJL-C2026-0007</w:t>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项目名称：省级宜居宜业和美乡村骆马湖片区窑湾镇五墩村提升工程</w:t>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采 购 人：新沂市窑湾镇人民政府</w: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mc:AlternateContent>
          <mc:Choice Requires="wpg">
            <w:drawing>
              <wp:inline xmlns:wp="http://schemas.openxmlformats.org/drawingml/2006/wordprocessingDrawing" distT="0" distB="0" distL="0" distR="0">
                <wp:extent cx="2200275" cy="1905000"/>
                <wp:effectExtent l="0" t="0" r="9525" b="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17"/>
                        <a:stretch/>
                      </pic:blipFill>
                      <pic:spPr bwMode="auto">
                        <a:xfrm>
                          <a:off x="0" y="0"/>
                          <a:ext cx="2200275"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3.2pt;height:150.0pt;mso-wrap-distance-left:0.0pt;mso-wrap-distance-top:0.0pt;mso-wrap-distance-right:0.0pt;mso-wrap-distance-bottom:0.0pt;" stroked="f">
                <v:path textboxrect="0,0,0,0"/>
                <v:imagedata r:id="rId17" o:title=""/>
              </v:shape>
            </w:pict>
          </mc:Fallback>
        </mc:AlternateConten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招标代理机构：江苏开源工程咨询监理有限公司</w:t>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二〇二六年六月</w:t>
      </w:r>
      <w:r/>
    </w:p>
    <w:p>
      <w:pPr>
        <w:pStyle w:val="961"/>
        <w:jc w:val="center"/>
        <w:spacing w:line="360" w:lineRule="auto"/>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br w:type="page" w:clear="all"/>
      </w:r>
      <w:r/>
    </w:p>
    <w:p>
      <w:pPr>
        <w:pStyle w:val="961"/>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961"/>
        <w:ind w:firstLine="480"/>
        <w:jc w:val="both"/>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jc w:val="left"/>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0"/>
          <w:highlight w:val="none"/>
          <w:u w:val="single"/>
          <w:lang w:eastAsia="zh-CN"/>
        </w:rPr>
        <w:t xml:space="preserve">，江苏开源工程咨询监理有限公司</w:t>
      </w:r>
      <w:r>
        <w:rPr>
          <w:rFonts w:hint="eastAsia" w:ascii="宋体" w:hAnsi="宋体" w:eastAsia="宋体" w:cs="宋体"/>
          <w:color w:val="auto"/>
          <w:sz w:val="24"/>
          <w:highlight w:val="none"/>
        </w:rPr>
        <w:t xml:space="preserve">对</w:t>
      </w:r>
      <w:r>
        <w:rPr>
          <w:rFonts w:hint="default" w:ascii="宋体" w:hAnsi="宋体" w:eastAsia="宋体" w:cs="宋体"/>
          <w:color w:val="auto"/>
          <w:sz w:val="24"/>
          <w:szCs w:val="20"/>
          <w:highlight w:val="none"/>
          <w:u w:val="single"/>
          <w:lang w:val="en-US" w:eastAsia="zh-CN"/>
        </w:rPr>
        <w:t xml:space="preserve">省级宜居宜业和美乡村骆马湖片区窑湾镇五墩村提升工程</w:t>
      </w:r>
      <w:r>
        <w:rPr>
          <w:rFonts w:hint="eastAsia" w:ascii="宋体" w:hAnsi="宋体" w:eastAsia="宋体" w:cs="宋体"/>
          <w:color w:val="auto"/>
          <w:sz w:val="24"/>
          <w:szCs w:val="20"/>
          <w:highlight w:val="none"/>
          <w:u w:val="none"/>
          <w:lang w:eastAsia="zh-CN"/>
        </w:rPr>
        <w:t xml:space="preserve">采</w:t>
      </w:r>
      <w:r>
        <w:rPr>
          <w:rFonts w:hint="eastAsia" w:ascii="宋体" w:hAnsi="宋体" w:eastAsia="宋体" w:cs="宋体"/>
          <w:color w:val="auto"/>
          <w:sz w:val="24"/>
          <w:highlight w:val="none"/>
          <w:lang w:eastAsia="zh-CN"/>
        </w:rPr>
        <w:t xml:space="preserve">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：新沂市窑湾镇人民政府</w:t>
      </w:r>
      <w:r/>
    </w:p>
    <w:p>
      <w:pPr>
        <w:pStyle w:val="961"/>
        <w:ind w:firstLine="480"/>
        <w:spacing w:line="360" w:lineRule="auto"/>
        <w:rPr>
          <w:rFonts w:hint="default" w:ascii="宋体" w:hAnsi="宋体" w:eastAsia="宋体" w:cs="宋体"/>
          <w:color w:val="auto"/>
          <w:sz w:val="24"/>
          <w:szCs w:val="20"/>
          <w:highlight w:val="none"/>
          <w:u w:val="single"/>
          <w:lang w:val="en-US" w:eastAsia="zh-CN"/>
        </w:rPr>
      </w:pPr>
      <w:r>
        <w:rPr>
          <w:rFonts w:ascii="宋体" w:hAnsi="宋体"/>
          <w:color w:val="auto"/>
          <w:sz w:val="24"/>
          <w:highlight w:val="none"/>
        </w:rPr>
        <w:t xml:space="preserve">二、项目名称：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olor w:val="auto"/>
          <w:sz w:val="24"/>
          <w:highlight w:val="none"/>
        </w:rPr>
        <w:t xml:space="preserve">JSZC-320381037-KYJL-C2026-0007</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61"/>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961"/>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961"/>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pStyle w:val="961"/>
        <w:ind w:firstLine="480"/>
        <w:keepLines w:val="0"/>
        <w:keepNext w:val="0"/>
        <w:pageBreakBefore w:val="0"/>
        <w:spacing w:line="288" w:lineRule="auto"/>
        <w:widowControl w:val="off"/>
        <w:rPr>
          <w:color w:val="auto"/>
        </w:rPr>
      </w:pPr>
      <w:r>
        <w:rPr>
          <w:rFonts w:ascii="宋体" w:hAnsi="宋体"/>
          <w:color w:val="auto"/>
          <w:sz w:val="24"/>
          <w:highlight w:val="none"/>
        </w:rPr>
        <w:t xml:space="preserve">1.供应商具有市政公用工程施工总承包叁级（含）以上资质证书；</w:t>
      </w:r>
      <w:r/>
    </w:p>
    <w:p>
      <w:pPr>
        <w:pStyle w:val="961"/>
        <w:ind w:firstLine="480"/>
        <w:keepLines w:val="0"/>
        <w:keepNext w:val="0"/>
        <w:pageBreakBefore w:val="0"/>
        <w:spacing w:line="288" w:lineRule="auto"/>
        <w:widowControl w:val="off"/>
        <w:rPr>
          <w:color w:val="auto"/>
        </w:rPr>
      </w:pPr>
      <w:r>
        <w:rPr>
          <w:rFonts w:ascii="宋体" w:hAnsi="宋体"/>
          <w:color w:val="auto"/>
          <w:sz w:val="24"/>
          <w:highlight w:val="none"/>
        </w:rPr>
        <w:t xml:space="preserve">2.供应商拟选派项目负责人具有市政公用工程专业二级（含）以上注册建造师证书，且无在建工程；项目负责人具有有效的《建筑施工企业安全生产考核合格证书》（B证）。</w:t>
      </w:r>
      <w:r/>
    </w:p>
    <w:p>
      <w:pPr>
        <w:pStyle w:val="961"/>
        <w:ind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3.供应商具有有效的《安全生产许可证》。</w:t>
      </w:r>
      <w:r/>
    </w:p>
    <w:p>
      <w:pPr>
        <w:rPr>
          <w:color w:val="auto"/>
        </w:rPr>
      </w:pPr>
      <w:r>
        <w:rPr>
          <w:color w:val="auto"/>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①“信用中国”网（www.creditchina.gov.cn）；</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②中国政府采购网（www.ccgp.gov.cn）；</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③“信用江苏”网（http://credit.jiangsu.gov.cn）；</w:t>
      </w:r>
      <w:r/>
    </w:p>
    <w:p>
      <w:pPr>
        <w:pStyle w:val="961"/>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④“信用中国（江苏徐州）”网（ </w:t>
      </w:r>
      <w:r>
        <w:rPr>
          <w:rFonts w:hint="eastAsia" w:ascii="宋体" w:hAnsi="宋体" w:eastAsia="宋体" w:cs="宋体"/>
          <w:color w:val="auto"/>
          <w:sz w:val="24"/>
          <w:szCs w:val="24"/>
          <w:highlight w:val="none"/>
          <w:u w:val="none"/>
          <w:lang w:eastAsia="zh-CN"/>
        </w:rPr>
        <w:t xml:space="preserve">http://www.xuzhoucredit.gov.cn）。</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认为必要时可重新进行竞争性磋商采购或采取其它方式采购。</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961"/>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61"/>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61"/>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eastAsia="宋体" w:cs="宋体"/>
          <w:color w:val="auto"/>
          <w:sz w:val="24"/>
          <w:szCs w:val="24"/>
          <w:highlight w:val="none"/>
        </w:rPr>
        <w:t xml:space="preserve">“徐州政府采购网-办事指南-资料下载”中的《“苏采云”系统政务CA办理材料、操作手册及控件下载》。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color w:val="auto"/>
          <w:sz w:val="24"/>
          <w:highlight w:val="none"/>
        </w:rPr>
        <w:t xml:space="preserve">（网址：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），点击“苏采云”进入系统）</w:t>
      </w:r>
      <w:r>
        <w:rPr>
          <w:rFonts w:hint="eastAsia" w:ascii="宋体" w:hAnsi="宋体" w:cs="宋体"/>
          <w:color w:val="auto"/>
          <w:sz w:val="24"/>
          <w:highlight w:val="none"/>
        </w:rPr>
        <w:t xml:space="preserve">，按照要求通过互联网方式提交首次响应文件。</w:t>
      </w:r>
      <w:r/>
    </w:p>
    <w:p>
      <w:pPr>
        <w:pStyle w:val="956"/>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auto"/>
          <w:sz w:val="24"/>
          <w:highlight w:val="white"/>
          <w:lang w:val="en-US" w:eastAsia="zh-CN"/>
        </w:rPr>
        <w:t xml:space="preserve">2026 </w:t>
      </w:r>
      <w:r>
        <w:rPr>
          <w:rFonts w:hint="eastAsia" w:ascii="宋体" w:hAnsi="宋体"/>
          <w:b/>
          <w:bCs/>
          <w:color w:val="auto"/>
          <w:sz w:val="24"/>
          <w:highlight w:val="white"/>
          <w:lang w:eastAsia="zh-CN"/>
        </w:rPr>
        <w:t xml:space="preserve">年 </w:t>
      </w:r>
      <w:r>
        <w:rPr>
          <w:rFonts w:hint="eastAsia" w:ascii="宋体" w:hAnsi="宋体"/>
          <w:b/>
          <w:bCs/>
          <w:color w:val="auto"/>
          <w:sz w:val="24"/>
          <w:highlight w:val="white"/>
          <w:lang w:val="en-US" w:eastAsia="zh-CN"/>
        </w:rPr>
        <w:t xml:space="preserve">7</w:t>
      </w:r>
      <w:r>
        <w:rPr>
          <w:rFonts w:hint="eastAsia" w:ascii="宋体" w:hAnsi="宋体"/>
          <w:b/>
          <w:bCs/>
          <w:color w:val="auto"/>
          <w:sz w:val="24"/>
          <w:highlight w:val="white"/>
          <w:lang w:eastAsia="zh-CN"/>
        </w:rPr>
        <w:t xml:space="preserve"> 月 2</w:t>
      </w:r>
      <w:r>
        <w:rPr>
          <w:rFonts w:hint="eastAsia" w:ascii="宋体" w:hAnsi="宋体"/>
          <w:b/>
          <w:bCs/>
          <w:color w:val="auto"/>
          <w:sz w:val="24"/>
          <w:highlight w:val="white"/>
          <w:lang w:eastAsia="zh-CN"/>
        </w:rPr>
        <w:t xml:space="preserve"> 日</w:t>
      </w:r>
      <w:r>
        <w:rPr>
          <w:rFonts w:hint="eastAsia" w:ascii="宋体" w:hAnsi="宋体" w:eastAsia="宋体" w:cs="Times New Roman"/>
          <w:b/>
          <w:bCs/>
          <w:color w:val="auto"/>
          <w:sz w:val="24"/>
          <w:highlight w:val="white"/>
          <w:lang w:eastAsia="zh-CN"/>
        </w:rPr>
        <w:t xml:space="preserve">北京时间</w:t>
      </w:r>
      <w:r>
        <w:rPr>
          <w:rFonts w:hint="eastAsia" w:ascii="宋体" w:hAnsi="宋体" w:eastAsia="宋体" w:cs="Times New Roman"/>
          <w:b/>
          <w:bCs/>
          <w:color w:val="auto"/>
          <w:sz w:val="24"/>
          <w:highlight w:val="white"/>
          <w:lang w:val="en-US" w:eastAsia="zh-CN"/>
        </w:rPr>
        <w:t xml:space="preserve">09:30</w:t>
      </w:r>
      <w:r>
        <w:rPr>
          <w:rFonts w:hint="eastAsia" w:ascii="宋体" w:hAnsi="宋体" w:eastAsia="宋体" w:cs="Times New Roman"/>
          <w:b/>
          <w:bCs/>
          <w:color w:val="auto"/>
          <w:sz w:val="24"/>
          <w:highlight w:val="white"/>
          <w:lang w:eastAsia="zh-CN"/>
        </w:rPr>
        <w:t xml:space="preserve">。</w:t>
      </w:r>
      <w:r>
        <w:rPr>
          <w:rFonts w:ascii="宋体" w:hAnsi="宋体"/>
          <w:b/>
          <w:bCs/>
          <w:color w:val="auto"/>
          <w:sz w:val="24"/>
          <w:highlight w:val="none"/>
        </w:rPr>
        <w:t xml:space="preserve">在截止时间后提交的响应文件为无效文件，将被拒收。</w:t>
      </w:r>
      <w:r/>
    </w:p>
    <w:p>
      <w:pPr>
        <w:pStyle w:val="961"/>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w:t>
      </w:r>
      <w:r>
        <w:rPr>
          <w:rFonts w:hint="eastAsia" w:ascii="宋体" w:hAnsi="宋体"/>
          <w:bCs/>
          <w:color w:val="auto"/>
          <w:sz w:val="24"/>
          <w:highlight w:val="none"/>
          <w:lang w:eastAsia="zh-CN"/>
        </w:rPr>
        <w:t xml:space="preserve">https://czj.xz.gov.cn/zfcg/</w:t>
      </w:r>
      <w:r>
        <w:rPr>
          <w:rFonts w:hint="eastAsia" w:ascii="宋体" w:hAnsi="宋体"/>
          <w:bCs/>
          <w:color w:val="auto"/>
          <w:sz w:val="24"/>
          <w:highlight w:val="none"/>
        </w:rPr>
        <w:t xml:space="preserve">），点击“苏采云”进入系统“开标大厅”。 </w:t>
      </w:r>
      <w:r/>
    </w:p>
    <w:p>
      <w:pPr>
        <w:pStyle w:val="961"/>
        <w:ind w:firstLine="482"/>
        <w:spacing w:line="360" w:lineRule="auto"/>
        <w:rPr>
          <w:rFonts w:hint="eastAsia" w:ascii="宋体" w:hAnsi="宋体" w:eastAsia="宋体" w:cs="Times New Roman"/>
          <w:b/>
          <w:bCs/>
          <w:color w:val="auto"/>
          <w:sz w:val="24"/>
          <w:highlight w:val="white"/>
        </w:rPr>
      </w:pPr>
      <w:r>
        <w:rPr>
          <w:rFonts w:ascii="宋体" w:hAnsi="宋体"/>
          <w:b/>
          <w:bCs/>
          <w:color w:val="auto"/>
          <w:sz w:val="24"/>
          <w:highlight w:val="none"/>
        </w:rPr>
        <w:t xml:space="preserve">3.首次响应文件开启时间：</w:t>
      </w:r>
      <w:r>
        <w:rPr>
          <w:rFonts w:hint="eastAsia" w:ascii="宋体" w:hAnsi="宋体"/>
          <w:b/>
          <w:bCs/>
          <w:color w:val="auto"/>
          <w:sz w:val="24"/>
          <w:highlight w:val="white"/>
        </w:rPr>
        <w:t xml:space="preserve">202</w:t>
      </w:r>
      <w:r>
        <w:rPr>
          <w:rFonts w:hint="eastAsia" w:ascii="宋体" w:hAnsi="宋体"/>
          <w:b/>
          <w:bCs/>
          <w:color w:val="auto"/>
          <w:sz w:val="24"/>
          <w:highlight w:val="white"/>
          <w:lang w:val="en-US" w:eastAsia="zh-CN"/>
        </w:rPr>
        <w:t xml:space="preserve">6</w:t>
      </w:r>
      <w:r>
        <w:rPr>
          <w:rFonts w:hint="eastAsia"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 7 </w:t>
      </w:r>
      <w:r>
        <w:rPr>
          <w:rFonts w:hint="eastAsia"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 2 </w:t>
      </w:r>
      <w:r>
        <w:rPr>
          <w:rFonts w:hint="eastAsia" w:ascii="宋体" w:hAnsi="宋体" w:eastAsia="宋体" w:cs="Times New Roman"/>
          <w:b/>
          <w:bCs/>
          <w:color w:val="auto"/>
          <w:sz w:val="24"/>
          <w:highlight w:val="white"/>
        </w:rPr>
        <w:t xml:space="preserve">日北京时间</w:t>
      </w:r>
      <w:r>
        <w:rPr>
          <w:rFonts w:hint="eastAsia" w:ascii="宋体" w:hAnsi="宋体" w:eastAsia="宋体" w:cs="Times New Roman"/>
          <w:b/>
          <w:bCs/>
          <w:color w:val="auto"/>
          <w:sz w:val="24"/>
          <w:highlight w:val="white"/>
          <w:lang w:val="en-US" w:eastAsia="zh-CN"/>
        </w:rPr>
        <w:t xml:space="preserve">09:30</w:t>
      </w:r>
      <w:r>
        <w:rPr>
          <w:rFonts w:hint="eastAsia" w:ascii="宋体" w:hAnsi="宋体" w:eastAsia="宋体" w:cs="Times New Roman"/>
          <w:b/>
          <w:bCs/>
          <w:color w:val="auto"/>
          <w:sz w:val="24"/>
          <w:highlight w:val="white"/>
        </w:rPr>
        <w:t xml:space="preserve">。</w:t>
      </w:r>
      <w:r>
        <w:rPr>
          <w:highlight w:val="white"/>
        </w:rPr>
      </w:r>
    </w:p>
    <w:p>
      <w:pPr>
        <w:pStyle w:val="961"/>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w:t>
      </w:r>
      <w:r>
        <w:rPr>
          <w:rFonts w:hint="eastAsia" w:ascii="宋体" w:hAnsi="宋体"/>
          <w:bCs/>
          <w:color w:val="auto"/>
          <w:sz w:val="24"/>
          <w:highlight w:val="none"/>
          <w:lang w:eastAsia="zh-CN"/>
        </w:rPr>
        <w:t xml:space="preserve">https://czj.xz.gov.cn/zfcg/</w:t>
      </w:r>
      <w:r>
        <w:rPr>
          <w:rFonts w:ascii="宋体" w:hAnsi="宋体"/>
          <w:bCs/>
          <w:color w:val="auto"/>
          <w:sz w:val="24"/>
          <w:highlight w:val="none"/>
        </w:rPr>
        <w:t xml:space="preserve">），点击“苏采云”进入系统“开标大厅”。</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w:t>
      </w:r>
      <w:r>
        <w:rPr>
          <w:rFonts w:ascii="宋体" w:hAnsi="宋体"/>
          <w:bCs/>
          <w:color w:val="auto"/>
          <w:sz w:val="24"/>
          <w:highlight w:val="none"/>
        </w:rPr>
        <w:t xml:space="preserve">过</w:t>
      </w:r>
      <w:r>
        <w:rPr>
          <w:rFonts w:hint="eastAsia" w:ascii="宋体" w:hAnsi="宋体" w:eastAsia="宋体" w:cs="宋体"/>
          <w:color w:val="auto"/>
          <w:sz w:val="24"/>
          <w:szCs w:val="24"/>
          <w:highlight w:val="none"/>
        </w:rPr>
        <w:t xml:space="preserve">徐州政府采购网--办事指南----资料下载</w:t>
      </w:r>
      <w:r>
        <w:rPr>
          <w:rFonts w:ascii="宋体" w:hAnsi="宋体"/>
          <w:bCs/>
          <w:color w:val="auto"/>
          <w:sz w:val="24"/>
          <w:highlight w:val="none"/>
        </w:rPr>
        <w:t xml:space="preserve">，点击进入《江苏省政府采购管理交易系统（苏采云）供应商操作手册及政府采购客户端》，进行下载。</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961"/>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电子响应文件未按规定期限提交的；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电子响应文件未按磋商文件要求签章的；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供应商未在规定时间内解密电子响应文件的；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供应商的法定代表人授权代表，无有效的法定代表人授权委托书；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不具备磋商文件中规定的资格要求或未按磋商文件规定的要求提供资格、资信证明文件的；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被列入“信用中国”网站（www.creditchina.gov.cn）失信被执行人、重大税收违法案件当事人名单、政府采购严重违法失信行为记录名单的；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响应文件未按磋商文件规定的内容和要求填写的；没有在系统指定位置上传对应文件、材料的；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响应文件含有采购人不能接受的附加条件的；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不同供应商委托同一单位或者个人办理磋商事宜的；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项目磋商报价超过本项目（采购包）预算或最高限价的；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响应文件中已标价工程量清单与磋商文件明确列出的不可竞争费用项目或费率或计算基础不一致的； </w:t>
      </w:r>
      <w:r/>
    </w:p>
    <w:p>
      <w:pPr>
        <w:ind w:firstLine="480"/>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响应文件的已标价工程量清单与磋商文件提供的工程量清单中的项目编码、</w:t>
      </w:r>
      <w:r>
        <w:rPr>
          <w:rFonts w:hint="eastAsia" w:ascii="宋体" w:hAnsi="宋体" w:eastAsia="宋体" w:cs="宋体"/>
          <w:b/>
          <w:bCs/>
          <w:color w:val="auto"/>
          <w:sz w:val="24"/>
          <w:szCs w:val="24"/>
          <w:highlight w:val="none"/>
          <w:lang w:eastAsia="zh-CN"/>
        </w:rPr>
        <w:t xml:space="preserve">项目名称、项目特征、计量单位、工程量不一致的；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响应文件内容不全或不符合磋商文件中规定的其它实质性要求的；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供应商未在规定时间内进行二轮报价的；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法律法规和磋商文件规定的其它无效情形。</w:t>
      </w:r>
      <w:r/>
    </w:p>
    <w:p>
      <w:pPr>
        <w:pStyle w:val="96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962"/>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962"/>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962"/>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956"/>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w:t>
      </w:r>
      <w:r>
        <w:rPr>
          <w:rFonts w:hint="eastAsia" w:ascii="宋体" w:hAnsi="宋体"/>
          <w:b/>
          <w:bCs w:val="0"/>
          <w:color w:val="auto"/>
          <w:sz w:val="24"/>
          <w:szCs w:val="24"/>
          <w:highlight w:val="none"/>
          <w:lang w:val="en-US" w:eastAsia="zh-CN"/>
        </w:rPr>
        <w:t xml:space="preserve">7</w:t>
      </w:r>
      <w:r>
        <w:rPr>
          <w:rFonts w:ascii="宋体" w:hAnsi="宋体" w:eastAsia="宋体"/>
          <w:b/>
          <w:bCs w:val="0"/>
          <w:color w:val="auto"/>
          <w:sz w:val="24"/>
          <w:szCs w:val="24"/>
          <w:highlight w:val="none"/>
        </w:rPr>
        <w:t xml:space="preserve">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1、具有独立承担民事责任的能力：提供合法有效的法人的营业执照或事业法人证书。</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2、具有履行合同所必需的设备和专业技术能力：提供具备履行合同所必需的设备和专业技术能力的书面声明(格式见《磋商文件》附件)。</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具有良好的商业信誉和健全的财务会计制度，至少提供：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4、有依法缴纳税收和社会保障资金的良好记录，至少提供：</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962"/>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《中小企业声明函》（加盖电子签章，填写完整，格式见《磋商文件》附件）。</w:t>
      </w:r>
      <w:r/>
    </w:p>
    <w:p>
      <w:pPr>
        <w:pStyle w:val="962"/>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6、供应商参加政府采购活动前3年内在经营活动中没有重大违法记录的书面声明(格式见《磋商文件》附件)。</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962"/>
        <w:ind w:left="0" w:right="0" w:firstLine="241"/>
        <w:keepLines w:val="0"/>
        <w:keepNext w:val="0"/>
        <w:pageBreakBefore w:val="0"/>
        <w:spacing w:line="312"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①供应商具有市政公用工程施工总承包叁级（含）以上资质证书。</w:t>
      </w:r>
      <w:r/>
    </w:p>
    <w:p>
      <w:pPr>
        <w:pStyle w:val="962"/>
        <w:ind w:left="0" w:right="0" w:firstLine="241"/>
        <w:keepLines w:val="0"/>
        <w:keepNext w:val="0"/>
        <w:pageBreakBefore w:val="0"/>
        <w:spacing w:line="312"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②供应商拟选派项目负责人的市政公用工程专业二级（含）以上注册建造师证书，且无在建工程；项目负责人有效的《建筑施工企业安全生产考核合格证书》（B证）。</w:t>
      </w:r>
      <w:r/>
    </w:p>
    <w:p>
      <w:pPr>
        <w:pStyle w:val="962"/>
        <w:ind w:left="0" w:right="0" w:firstLine="241"/>
        <w:keepLines w:val="0"/>
        <w:keepNext w:val="0"/>
        <w:pageBreakBefore w:val="0"/>
        <w:spacing w:line="312"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③供应商具有有效的《安全生产许可证》。</w:t>
      </w:r>
      <w:r/>
    </w:p>
    <w:p>
      <w:pPr>
        <w:pStyle w:val="962"/>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ind w:firstLine="482"/>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注：中小企业（含中型、小型、微型企业，下同），应当同时符合以下条件：</w:t>
      </w:r>
      <w:r/>
    </w:p>
    <w:p>
      <w:pPr>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 ① 符合中小企业划分标准；</w:t>
      </w:r>
      <w:r/>
    </w:p>
    <w:p>
      <w:pPr>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小型、微型企业提供中型企业制造的货物的，视同为中型企业。</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供应商为享受政府采购支持政策的残疾人福利性单位的，提供《残疾人福利性单位声明函》（加盖电子签章，格式见招标文件第七章《投标文件相关格式》）。</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享受政府采购支持政策的残疾人福利性单位应当同时满足以下条件：</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（一）安置的残疾人占本单位在职职工人数的比例不低于25%（含25%），并且安置的残疾人人数不少于10人（含10人）；</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（二）依法与安置的每位残疾人签订了一年以上（含一年）的劳动合同或服务协议；</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（三）为安置的每位残疾人按月足额缴纳了基本养老保险、基本医疗保险、失业保险、工伤保险和生育保险等社会保险费；</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（四）通过银行等金融机构向安置的每位残疾人，按月支付了不低于单位所在区县适用的经省级人民政府批准的月最低工资标准的工资；</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（五）提供本单位制造的货物、承担的工程或者服务（以下简称产品），或者提供其他残疾人福利性单位制造的货物（不包括使用非残疾人福利性单位注册商标的货物）。</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334" w:firstLine="360"/>
        <w:jc w:val="both"/>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highlight w:val="none"/>
          <w:lang w:eastAsia="zh-CN"/>
        </w:rPr>
        <w:t xml:space="preserve">   具体以《三部门联合发布关于促进残疾人就业政府采购政策的通知》（财库〔2017〕141号）规定为准。</w:t>
      </w:r>
      <w:r/>
    </w:p>
    <w:p>
      <w:pPr>
        <w:pStyle w:val="962"/>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003"/>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rPr>
          <w:rFonts w:hint="eastAsia" w:ascii="宋体" w:hAnsi="宋体" w:cs="Times New Roman"/>
          <w:b/>
          <w:bCs w:val="0"/>
          <w:color w:val="auto"/>
          <w:sz w:val="24"/>
          <w:szCs w:val="24"/>
          <w:highlight w:val="none"/>
          <w:lang w:val="en-US" w:eastAsia="zh-CN" w:bidi="ar-SA"/>
        </w:rPr>
        <w:t xml:space="preserve">；</w:t>
      </w:r>
      <w:r/>
    </w:p>
    <w:p>
      <w:pPr>
        <w:pStyle w:val="1003"/>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956"/>
        <w:ind w:right="0"/>
        <w:keepLines w:val="0"/>
        <w:keepNext w:val="0"/>
        <w:pageBreakBefore w:val="0"/>
        <w:spacing w:line="288" w:lineRule="auto"/>
        <w:widowControl w:val="off"/>
        <w:rPr>
          <w:rFonts w:hint="eastAsia"/>
          <w:color w:val="auto"/>
          <w:lang w:val="en-US" w:eastAsia="zh-CN"/>
        </w:rPr>
      </w:pPr>
      <w:r>
        <w:rPr>
          <w:rFonts w:hint="eastAsia" w:ascii="宋体" w:hAnsi="宋体"/>
          <w:b/>
          <w:bCs/>
          <w:color w:val="auto"/>
          <w:sz w:val="24"/>
          <w:szCs w:val="24"/>
          <w:highlight w:val="none"/>
          <w:lang w:val="en-US" w:eastAsia="zh-CN"/>
        </w:rPr>
        <w:t xml:space="preserve">7、</w:t>
      </w:r>
      <w:r>
        <w:rPr>
          <w:rFonts w:hint="eastAsia" w:ascii="宋体" w:hAnsi="宋体" w:eastAsia="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分项价格表（具有标价的工程量清单与报价表）</w:t>
      </w:r>
      <w:r>
        <w:rPr>
          <w:rFonts w:hint="eastAsia" w:ascii="宋体" w:hAnsi="宋体" w:eastAsia="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（电子签章，格式见工程量清单）；</w:t>
      </w:r>
      <w:r/>
    </w:p>
    <w:p>
      <w:pPr>
        <w:pStyle w:val="962"/>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956"/>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956"/>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956"/>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956"/>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61"/>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61"/>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961"/>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auto"/>
          <w:sz w:val="24"/>
          <w:highlight w:val="none"/>
        </w:rPr>
        <w:t xml:space="preserve">随时接听</w:t>
      </w:r>
      <w:r>
        <w:rPr>
          <w:rFonts w:ascii="宋体" w:hAnsi="宋体"/>
          <w:b/>
          <w:bCs/>
          <w:color w:val="auto"/>
          <w:sz w:val="24"/>
          <w:highlight w:val="none"/>
        </w:rPr>
        <w:t xml:space="preserve">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lang w:eastAsia="zh-CN"/>
        </w:rPr>
        <w:t xml:space="preserve">参与视频磋商的供应商一端参与的人员将均被视为是供应商的授权委托人或法定代表人。</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未在规定时间内进行报价的，视为响应无效。</w:t>
      </w:r>
      <w:r/>
    </w:p>
    <w:p>
      <w:pPr>
        <w:pStyle w:val="961"/>
        <w:ind w:firstLine="480"/>
        <w:spacing w:line="360" w:lineRule="auto"/>
        <w:rPr>
          <w:rFonts w:hint="eastAsia" w:ascii="宋体" w:hAnsi="宋体" w:cstheme="minorEastAsia"/>
          <w:b/>
          <w:bCs/>
          <w:color w:val="auto"/>
          <w:sz w:val="24"/>
        </w:rPr>
      </w:pPr>
      <w:r>
        <w:rPr>
          <w:rFonts w:hint="eastAsia" w:ascii="宋体" w:hAnsi="宋体" w:cstheme="minorEastAsia"/>
          <w:b/>
          <w:bCs/>
          <w:color w:val="auto"/>
          <w:sz w:val="24"/>
          <w:lang w:eastAsia="zh-CN"/>
        </w:rPr>
        <w:t xml:space="preserve">注</w:t>
      </w:r>
      <w:r>
        <w:rPr>
          <w:rFonts w:hint="eastAsia" w:ascii="宋体" w:hAnsi="宋体" w:cstheme="minorEastAsia"/>
          <w:b/>
          <w:bCs/>
          <w:color w:val="auto"/>
          <w:sz w:val="24"/>
        </w:rPr>
        <w:t xml:space="preserve">：各供应商在未进行第二次报价前，请不要离开开标系统，</w:t>
      </w:r>
      <w:r>
        <w:rPr>
          <w:rFonts w:hint="eastAsia" w:ascii="宋体" w:hAnsi="宋体" w:cstheme="minorEastAsia"/>
          <w:b/>
          <w:bCs/>
          <w:color w:val="auto"/>
          <w:sz w:val="24"/>
        </w:rPr>
        <w:t xml:space="preserve">随时接受</w:t>
      </w:r>
      <w:r>
        <w:rPr>
          <w:rFonts w:hint="eastAsia" w:ascii="宋体" w:hAnsi="宋体" w:cstheme="minorEastAsia"/>
          <w:b/>
          <w:bCs/>
          <w:color w:val="auto"/>
          <w:sz w:val="24"/>
        </w:rPr>
        <w:t xml:space="preserve">磋商小组</w:t>
      </w:r>
      <w:r>
        <w:rPr>
          <w:rFonts w:hint="eastAsia" w:ascii="宋体" w:hAnsi="宋体" w:cstheme="minorEastAsia"/>
          <w:b/>
          <w:bCs/>
          <w:color w:val="auto"/>
          <w:sz w:val="24"/>
          <w:lang w:eastAsia="zh-CN"/>
        </w:rPr>
        <w:t xml:space="preserve">系统</w:t>
      </w:r>
      <w:r>
        <w:rPr>
          <w:rFonts w:hint="eastAsia" w:ascii="宋体" w:hAnsi="宋体" w:cstheme="minorEastAsia"/>
          <w:b/>
          <w:bCs/>
          <w:color w:val="auto"/>
          <w:sz w:val="24"/>
        </w:rPr>
        <w:t xml:space="preserve">提出的二次报价</w:t>
      </w:r>
      <w:r>
        <w:rPr>
          <w:rFonts w:hint="eastAsia" w:ascii="宋体" w:hAnsi="宋体" w:cstheme="minorEastAsia"/>
          <w:b/>
          <w:bCs/>
          <w:color w:val="auto"/>
          <w:sz w:val="24"/>
          <w:lang w:eastAsia="zh-CN"/>
        </w:rPr>
        <w:t xml:space="preserve">要求</w:t>
      </w:r>
      <w:r>
        <w:rPr>
          <w:rFonts w:hint="eastAsia" w:ascii="宋体" w:hAnsi="宋体" w:cstheme="minorEastAsia"/>
          <w:b/>
          <w:bCs/>
          <w:color w:val="auto"/>
          <w:sz w:val="24"/>
        </w:rPr>
        <w:t xml:space="preserve">，因供应商未能及时</w:t>
      </w:r>
      <w:r>
        <w:rPr>
          <w:rFonts w:hint="eastAsia" w:ascii="宋体" w:hAnsi="宋体" w:cstheme="minorEastAsia"/>
          <w:b/>
          <w:bCs/>
          <w:color w:val="auto"/>
          <w:sz w:val="24"/>
        </w:rPr>
        <w:t xml:space="preserve">二次报价</w:t>
      </w:r>
      <w:r>
        <w:rPr>
          <w:rFonts w:hint="eastAsia" w:ascii="宋体" w:hAnsi="宋体" w:cstheme="minorEastAsia"/>
          <w:b/>
          <w:bCs/>
          <w:color w:val="auto"/>
          <w:sz w:val="24"/>
        </w:rPr>
        <w:t xml:space="preserve">而引起的废标及损失，由供应商负责。</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)评审过程中出现下列情形之一的，磋商小组应当启动异常低价投标(响应)审查程序:</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③投标(响应)报价低于采购项目最高限价45%的，即投标(响应)报价&lt;采购项目最高限价×45%；</w:t>
      </w:r>
      <w:r/>
    </w:p>
    <w:p>
      <w:pPr>
        <w:ind w:firstLine="480"/>
        <w:spacing w:line="360" w:lineRule="auto"/>
        <w:rPr>
          <w:rFonts w:hint="eastAsia" w:ascii="宋体" w:hAnsi="宋体" w:cs="宋体"/>
          <w:b/>
          <w:bCs/>
          <w:color w:val="auto"/>
          <w:sz w:val="24"/>
          <w:highlight w:val="none"/>
          <w:lang w:eastAsia="zh-CN"/>
        </w:rPr>
      </w:pPr>
      <w:r>
        <w:rPr>
          <w:rFonts w:hint="eastAsia" w:ascii="宋体" w:hAnsi="宋体" w:eastAsia="宋体" w:cs="宋体"/>
          <w:b/>
          <w:bCs/>
          <w:color w:val="auto"/>
          <w:sz w:val="24"/>
          <w:szCs w:val="24"/>
          <w:highlight w:val="none"/>
        </w:rPr>
        <w:t xml:space="preserve">④</w:t>
      </w:r>
      <w:r>
        <w:rPr>
          <w:rFonts w:hint="eastAsia" w:ascii="宋体" w:hAnsi="宋体" w:cs="宋体"/>
          <w:b/>
          <w:bCs/>
          <w:color w:val="auto"/>
          <w:sz w:val="24"/>
          <w:highlight w:val="none"/>
          <w:lang w:eastAsia="zh-CN"/>
        </w:rPr>
        <w:t xml:space="preserve">磋商小组基于专业判断，认为供应商报价过低，有可能影响产品质量或者不能诚信履约的其他情形。</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1"/>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采用竞争性磋商采购方式采购的政府购买服务项目（含政府和社会资本合作项目），在采购过程中符合要求的供应商（社会资本）只有2家的，竞争性磋商采购活动可以继续进行。</w:t>
      </w:r>
      <w:r/>
    </w:p>
    <w:p>
      <w:pPr>
        <w:pStyle w:val="961"/>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w:t>
      </w:r>
      <w:r>
        <w:rPr>
          <w:rFonts w:hint="eastAsia" w:ascii="宋体" w:hAnsi="宋体"/>
          <w:color w:val="auto"/>
          <w:sz w:val="24"/>
          <w:highlight w:val="none"/>
        </w:rPr>
        <w:t xml:space="preserve">，如排序相同的，由采购人确定成交供应商。</w:t>
      </w:r>
      <w:r>
        <w:rPr>
          <w:rFonts w:ascii="宋体" w:hAnsi="宋体"/>
          <w:color w:val="auto"/>
          <w:sz w:val="24"/>
          <w:highlight w:val="none"/>
        </w:rPr>
        <w:t xml:space="preserve">在省级以上财政部门指定的政府采购信息发布媒体上公告成交结果，公告标的的基本概况为成交供应商的《磋商报价表》（最后报价）。</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提交纸质</w:t>
      </w:r>
      <w:r>
        <w:rPr>
          <w:rFonts w:hint="eastAsia" w:ascii="宋体" w:hAnsi="宋体"/>
          <w:color w:val="auto"/>
          <w:sz w:val="24"/>
          <w:highlight w:val="none"/>
          <w:lang w:eastAsia="zh-CN"/>
        </w:rPr>
        <w:t xml:space="preserve">响应</w:t>
      </w:r>
      <w:r>
        <w:rPr>
          <w:rFonts w:ascii="宋体" w:hAnsi="宋体"/>
          <w:color w:val="auto"/>
          <w:sz w:val="24"/>
          <w:highlight w:val="none"/>
        </w:rPr>
        <w:t xml:space="preserve">文件3份。</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961"/>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质疑接收人：李澄   联系电话：</w:t>
      </w:r>
      <w:r>
        <w:rPr>
          <w:rFonts w:hint="default" w:ascii="宋体" w:hAnsi="宋体" w:eastAsia="宋体"/>
          <w:color w:val="auto"/>
          <w:sz w:val="24"/>
          <w:highlight w:val="none"/>
          <w:lang w:val="en-US" w:eastAsia="zh-CN"/>
        </w:rPr>
        <w:t xml:space="preserve">15895289977</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徐州市新城区吉田商务广场</w:t>
      </w:r>
      <w:r>
        <w:rPr>
          <w:rFonts w:hint="eastAsia" w:ascii="宋体" w:hAnsi="宋体"/>
          <w:color w:val="auto"/>
          <w:sz w:val="24"/>
          <w:highlight w:val="none"/>
          <w:lang w:val="en-US" w:eastAsia="zh-CN"/>
        </w:rPr>
        <w:t xml:space="preserve">C栋315</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本项目代理服务费由成交</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向采购代理机构支付，各</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在投标报价时应充分考虑在内</w:t>
      </w:r>
      <w:r>
        <w:rPr>
          <w:rFonts w:ascii="宋体" w:hAnsi="宋体"/>
          <w:color w:val="auto"/>
          <w:sz w:val="24"/>
          <w:highlight w:val="none"/>
        </w:rPr>
        <w:t xml:space="preserve">，</w:t>
      </w:r>
      <w:r>
        <w:rPr>
          <w:rFonts w:ascii="宋体" w:hAnsi="宋体"/>
          <w:color w:val="auto"/>
          <w:sz w:val="24"/>
          <w:highlight w:val="none"/>
        </w:rPr>
        <w:t xml:space="preserve">收取标准见附件。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w:t>
      </w:r>
      <w:r>
        <w:rPr>
          <w:rFonts w:hint="eastAsia" w:ascii="宋体" w:hAnsi="宋体"/>
          <w:color w:val="auto"/>
          <w:sz w:val="24"/>
          <w:highlight w:val="none"/>
        </w:rPr>
        <w:t xml:space="preserve">https://czj.xz.gov.cn/zfcg/</w:t>
      </w:r>
      <w:r>
        <w:rPr>
          <w:rFonts w:ascii="宋体" w:hAnsi="宋体"/>
          <w:color w:val="auto"/>
          <w:sz w:val="24"/>
          <w:highlight w:val="none"/>
        </w:rPr>
        <w:t xml:space="preserve">上公布。</w:t>
      </w:r>
      <w:r/>
    </w:p>
    <w:p>
      <w:pPr>
        <w:pStyle w:val="961"/>
        <w:ind w:firstLine="480"/>
        <w:spacing w:line="360" w:lineRule="auto"/>
        <w:rPr>
          <w:rFonts w:ascii="仿宋" w:hAnsi="仿宋" w:eastAsia="仿宋" w:cs="仿宋"/>
          <w:i w:val="0"/>
          <w:iCs w:val="0"/>
          <w:caps w:val="0"/>
          <w:color w:val="auto"/>
          <w:spacing w:val="0"/>
          <w:sz w:val="24"/>
          <w:szCs w:val="24"/>
          <w:shd w:val="clear" w:color="auto" w:fill="ffffff"/>
        </w:rPr>
      </w:pPr>
      <w:r>
        <w:rPr>
          <w:rFonts w:ascii="宋体" w:hAnsi="宋体"/>
          <w:color w:val="auto"/>
          <w:sz w:val="24"/>
          <w:highlight w:val="none"/>
        </w:rPr>
        <w:t xml:space="preserve">3、采购</w:t>
      </w:r>
      <w:r>
        <w:rPr>
          <w:rFonts w:hint="eastAsia" w:ascii="宋体" w:hAnsi="宋体"/>
          <w:color w:val="auto"/>
          <w:sz w:val="24"/>
          <w:highlight w:val="none"/>
          <w:lang w:val="en-US" w:eastAsia="zh-CN"/>
        </w:rPr>
        <w:t xml:space="preserve">人：新沂市窑湾镇人民政府</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地址：新沂市</w:t>
      </w:r>
      <w:r>
        <w:rPr>
          <w:rFonts w:hint="eastAsia" w:ascii="宋体" w:hAnsi="宋体"/>
          <w:color w:val="auto"/>
          <w:sz w:val="24"/>
          <w:highlight w:val="none"/>
          <w:lang w:val="en-US" w:eastAsia="zh-CN"/>
        </w:rPr>
        <w:t xml:space="preserve">古镇街道</w:t>
      </w:r>
      <w:r/>
    </w:p>
    <w:p>
      <w:pPr>
        <w:pStyle w:val="96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联系人：佟万林</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联系电话：19516092750</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4、采购代理公司：江苏开源工程咨询监理有限公司</w:t>
      </w:r>
      <w:r/>
    </w:p>
    <w:p>
      <w:pPr>
        <w:pStyle w:val="96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徐州市新城区吉田商务广场C栋315</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联系人：李澄</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r>
        <w:rPr>
          <w:rFonts w:hint="default" w:ascii="宋体" w:hAnsi="宋体" w:eastAsia="宋体"/>
          <w:color w:val="auto"/>
          <w:sz w:val="24"/>
          <w:highlight w:val="none"/>
          <w:lang w:val="en-US" w:eastAsia="zh-CN"/>
        </w:rPr>
        <w:t xml:space="preserve">15895289977</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958"/>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r/>
    </w:p>
    <w:p>
      <w:pPr>
        <w:pStyle w:val="961"/>
        <w:numPr>
          <w:ilvl w:val="0"/>
          <w:numId w:val="4"/>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mc:AlternateContent>
          <mc:Choice Requires="wpg">
            <w:drawing>
              <wp:inline xmlns:wp="http://schemas.openxmlformats.org/drawingml/2006/wordprocessingDrawing" distT="0" distB="0" distL="0" distR="0">
                <wp:extent cx="723900" cy="7239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4440"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57.0pt;mso-wrap-distance-left:0.0pt;mso-wrap-distance-top:0.0pt;mso-wrap-distance-right:0.0pt;mso-wrap-distance-bottom:0.0pt;" stroked="false">
                <v:path textboxrect="0,0,0,0"/>
                <v:imagedata r:id="rId18" o:title=""/>
              </v:shape>
            </w:pict>
          </mc:Fallback>
        </mc:AlternateContent>
      </w:r>
      <w:r/>
    </w:p>
    <w:tbl>
      <w:tblPr>
        <w:tblStyle w:val="954"/>
        <w:tblpPr w:horzAnchor="page" w:tblpX="685" w:vertAnchor="text" w:tblpY="418"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90"/>
        </w:trPr>
        <w:tc>
          <w:tcPr>
            <w:tcBorders>
              <w:left w:val="single" w:color="auto" w:sz="4" w:space="0"/>
            </w:tcBorders>
            <w:tcW w:w="12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部分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分</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textDirection w:val="lrTb"/>
            <w:noWrap w:val="false"/>
          </w:tcPr>
          <w:p>
            <w:pPr>
              <w:pStyle w:val="1164"/>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本项目价格评分采用低价优先法计算，即满足磋商文件要求且投标价格最低的有效投标报价为评标基准价，其价格分为满分。其他供应商报价得分：投标报价得分=(评标基准价／投标报价)×40（四舍五入后保留小数点后两位） </w:t>
            </w:r>
            <w:r/>
          </w:p>
        </w:tc>
      </w:tr>
      <w:tr>
        <w:trPr>
          <w:cantSplit/>
          <w:trHeight w:val="90"/>
        </w:trPr>
        <w:tc>
          <w:tcPr>
            <w:tcBorders>
              <w:left w:val="single" w:color="auto" w:sz="4" w:space="0"/>
            </w:tcBorders>
            <w:tcW w:w="1230" w:type="dxa"/>
            <w:vAlign w:val="center"/>
            <w:vMerge w:val="restart"/>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商务部分</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223"/>
              <w:ind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2"/>
                <w:szCs w:val="22"/>
                <w:highlight w:val="none"/>
              </w:rPr>
              <w:t xml:space="preserve">自202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shd w:val="clear" w:color="auto"/>
              </w:rPr>
              <w:t xml:space="preserve">年</w:t>
            </w:r>
            <w:r>
              <w:rPr>
                <w:rFonts w:hint="eastAsia" w:ascii="宋体" w:hAnsi="宋体" w:cs="宋体"/>
                <w:color w:val="auto"/>
                <w:sz w:val="22"/>
                <w:szCs w:val="22"/>
                <w:highlight w:val="none"/>
                <w:shd w:val="clear" w:color="auto"/>
                <w:lang w:val="en-US" w:eastAsia="zh-CN"/>
              </w:rPr>
              <w:t xml:space="preserve">06</w:t>
            </w:r>
            <w:r>
              <w:rPr>
                <w:rFonts w:hint="eastAsia" w:ascii="宋体" w:hAnsi="宋体" w:eastAsia="宋体" w:cs="宋体"/>
                <w:color w:val="auto"/>
                <w:sz w:val="22"/>
                <w:szCs w:val="22"/>
                <w:highlight w:val="none"/>
                <w:shd w:val="clear" w:color="auto"/>
              </w:rPr>
              <w:t xml:space="preserve">月</w:t>
            </w:r>
            <w:r>
              <w:rPr>
                <w:rFonts w:hint="eastAsia" w:ascii="宋体" w:hAnsi="宋体" w:cs="宋体"/>
                <w:color w:val="auto"/>
                <w:sz w:val="22"/>
                <w:szCs w:val="22"/>
                <w:highlight w:val="none"/>
                <w:shd w:val="clear" w:color="auto"/>
                <w:lang w:val="en-US" w:eastAsia="zh-CN"/>
              </w:rPr>
              <w:t xml:space="preserve">01日</w:t>
            </w:r>
            <w:r>
              <w:rPr>
                <w:rFonts w:hint="eastAsia" w:ascii="宋体" w:hAnsi="宋体" w:eastAsia="宋体" w:cs="宋体"/>
                <w:color w:val="auto"/>
                <w:sz w:val="22"/>
                <w:szCs w:val="22"/>
                <w:highlight w:val="none"/>
                <w:shd w:val="clear" w:color="auto"/>
              </w:rPr>
              <w:t xml:space="preserve">（以合同签订日期为准）以来</w:t>
            </w:r>
            <w:r>
              <w:rPr>
                <w:rFonts w:hint="eastAsia" w:ascii="宋体" w:hAnsi="宋体" w:cs="宋体"/>
                <w:color w:val="auto"/>
                <w:sz w:val="22"/>
                <w:szCs w:val="22"/>
                <w:highlight w:val="none"/>
                <w:shd w:val="clear" w:color="auto"/>
                <w:lang w:val="en-US" w:eastAsia="zh-CN"/>
              </w:rPr>
              <w:t xml:space="preserve">投标供应商</w:t>
            </w:r>
            <w:r>
              <w:rPr>
                <w:rFonts w:hint="eastAsia" w:ascii="宋体" w:hAnsi="宋体" w:eastAsia="宋体" w:cs="宋体"/>
                <w:color w:val="auto"/>
                <w:sz w:val="22"/>
                <w:szCs w:val="22"/>
                <w:highlight w:val="none"/>
                <w:shd w:val="clear" w:color="auto"/>
              </w:rPr>
              <w:t xml:space="preserve">承接过类似项目</w:t>
            </w:r>
            <w:r>
              <w:rPr>
                <w:rFonts w:hint="eastAsia" w:ascii="宋体" w:hAnsi="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，每提供一个得</w:t>
            </w:r>
            <w:r>
              <w:rPr>
                <w:rFonts w:hint="eastAsia" w:ascii="宋体" w:hAnsi="宋体" w:cs="宋体"/>
                <w:color w:val="auto"/>
                <w:sz w:val="22"/>
                <w:szCs w:val="22"/>
                <w:highlight w:val="none"/>
                <w:shd w:val="clear" w:color="auto"/>
                <w:lang w:val="en-US" w:eastAsia="zh-CN"/>
              </w:rPr>
              <w:t xml:space="preserve">2</w:t>
            </w:r>
            <w:r>
              <w:rPr>
                <w:rFonts w:hint="eastAsia" w:ascii="宋体" w:hAnsi="宋体" w:eastAsia="宋体" w:cs="宋体"/>
                <w:color w:val="auto"/>
                <w:sz w:val="22"/>
                <w:szCs w:val="22"/>
                <w:highlight w:val="none"/>
                <w:shd w:val="clear" w:color="auto"/>
              </w:rPr>
              <w:t xml:space="preserve">分，最多得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w:t>
            </w:r>
            <w:r>
              <w:rPr>
                <w:rFonts w:hint="eastAsia" w:ascii="宋体" w:hAnsi="宋体" w:cs="宋体"/>
                <w:color w:val="auto"/>
                <w:sz w:val="22"/>
                <w:szCs w:val="22"/>
                <w:highlight w:val="none"/>
                <w:shd w:val="clear" w:color="auto"/>
                <w:lang w:eastAsia="zh-CN"/>
              </w:rPr>
              <w:t xml:space="preserve">响应文件中需</w:t>
            </w:r>
            <w:r>
              <w:rPr>
                <w:rFonts w:hint="eastAsia" w:ascii="宋体" w:hAnsi="宋体" w:eastAsia="宋体" w:cs="宋体"/>
                <w:color w:val="auto"/>
                <w:sz w:val="22"/>
                <w:szCs w:val="22"/>
                <w:highlight w:val="none"/>
                <w:shd w:val="clear" w:color="auto"/>
              </w:rPr>
              <w:t xml:space="preserve">提供</w:t>
            </w:r>
            <w:r>
              <w:rPr>
                <w:rFonts w:hint="eastAsia" w:ascii="宋体" w:hAnsi="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cs="宋体"/>
                <w:color w:val="auto"/>
                <w:sz w:val="22"/>
                <w:szCs w:val="22"/>
                <w:highlight w:val="none"/>
                <w:shd w:val="clear" w:color="auto"/>
                <w:lang w:val="en-US" w:eastAsia="zh-CN"/>
              </w:rPr>
              <w:t xml:space="preserve">及竣工验收证明材料</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cs="宋体"/>
                <w:color w:val="auto"/>
                <w:sz w:val="22"/>
                <w:szCs w:val="22"/>
                <w:highlight w:val="none"/>
                <w:lang w:val="en-US" w:eastAsia="zh-CN"/>
              </w:rPr>
              <w:t xml:space="preserve">扫描件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，三者同时具备方可得分，否则不得分）。</w:t>
            </w:r>
            <w:r/>
          </w:p>
        </w:tc>
      </w:tr>
      <w:tr>
        <w:trPr>
          <w:cantSplit/>
          <w:trHeight w:val="122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88"/>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人员配备</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（2分）</w:t>
            </w:r>
            <w:r/>
          </w:p>
        </w:tc>
        <w:tc>
          <w:tcPr>
            <w:tcBorders>
              <w:right w:val="single" w:color="auto" w:sz="4" w:space="0"/>
            </w:tcBorders>
            <w:tcW w:w="7795" w:type="dxa"/>
            <w:vAlign w:val="center"/>
            <w:textDirection w:val="lrTb"/>
            <w:noWrap w:val="false"/>
          </w:tcPr>
          <w:p>
            <w:pPr>
              <w:pStyle w:val="1223"/>
              <w:ind w:firstLine="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2"/>
                <w:szCs w:val="22"/>
                <w:highlight w:val="none"/>
                <w:lang w:val="en-US" w:eastAsia="zh-CN"/>
              </w:rPr>
              <w:t xml:space="preserve">投标供应商拟配备项目组其他人员（项目负责人除外）具有建设工程类中级（含）及以上职称的，每</w:t>
            </w:r>
            <w:r>
              <w:rPr>
                <w:rFonts w:hint="eastAsia" w:ascii="宋体" w:hAnsi="宋体" w:eastAsia="宋体" w:cs="宋体"/>
                <w:color w:val="auto"/>
                <w:sz w:val="22"/>
                <w:szCs w:val="22"/>
                <w:highlight w:val="none"/>
              </w:rPr>
              <w:t xml:space="preserve">提供一个</w:t>
            </w:r>
            <w:r>
              <w:rPr>
                <w:rFonts w:hint="eastAsia" w:ascii="宋体" w:hAnsi="宋体" w:cs="宋体"/>
                <w:color w:val="auto"/>
                <w:sz w:val="22"/>
                <w:szCs w:val="22"/>
                <w:highlight w:val="none"/>
                <w:lang w:val="en-US" w:eastAsia="zh-CN"/>
              </w:rPr>
              <w:t xml:space="preserve">得1分，最高得2分。（</w:t>
            </w:r>
            <w:r>
              <w:rPr>
                <w:rFonts w:hint="eastAsia" w:ascii="宋体" w:hAnsi="宋体" w:eastAsia="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人员职称证书</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扫描和</w:t>
            </w:r>
            <w:r>
              <w:rPr>
                <w:rFonts w:hint="eastAsia" w:ascii="宋体" w:hAnsi="宋体" w:cs="宋体"/>
                <w:color w:val="auto"/>
                <w:sz w:val="22"/>
                <w:szCs w:val="22"/>
                <w:highlight w:val="none"/>
                <w:lang w:val="en-US" w:eastAsia="zh-CN"/>
              </w:rPr>
              <w:t xml:space="preserve">劳动合同）</w:t>
            </w:r>
            <w:r>
              <w:rPr>
                <w:rFonts w:hint="eastAsia" w:ascii="宋体" w:hAnsi="宋体" w:eastAsia="宋体" w:cs="宋体"/>
                <w:color w:val="auto"/>
                <w:sz w:val="22"/>
                <w:szCs w:val="22"/>
                <w:highlight w:val="none"/>
                <w:lang w:val="en-US" w:eastAsia="zh-CN"/>
              </w:rPr>
              <w:t xml:space="preserve">上传并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，否则不得分</w:t>
            </w:r>
            <w:r>
              <w:rPr>
                <w:rFonts w:hint="eastAsia" w:ascii="宋体" w:hAnsi="宋体" w:eastAsia="宋体" w:cs="宋体"/>
                <w:color w:val="auto"/>
                <w:sz w:val="22"/>
                <w:szCs w:val="22"/>
                <w:highlight w:val="none"/>
              </w:rPr>
              <w:t xml:space="preserve">）</w:t>
            </w:r>
            <w:r/>
          </w:p>
        </w:tc>
      </w:tr>
      <w:tr>
        <w:trPr>
          <w:cantSplit/>
          <w:trHeight w:val="153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88"/>
              <w:jc w:val="center"/>
              <w:keepLines w:val="0"/>
              <w:keepNext w:val="0"/>
              <w:pageBreakBefore w:val="0"/>
              <w:spacing w:before="0" w:beforeAutospacing="0" w:after="0" w:afterAutospacing="0" w:line="360" w:lineRule="auto"/>
              <w:shd w:val="clear" w:color="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企业资信</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right w:val="single" w:color="auto" w:sz="4" w:space="0"/>
            </w:tcBorders>
            <w:tcW w:w="7795" w:type="dxa"/>
            <w:vAlign w:val="center"/>
            <w:textDirection w:val="lrTb"/>
            <w:noWrap w:val="false"/>
          </w:tcPr>
          <w:p>
            <w:pPr>
              <w:numPr>
                <w:ilvl w:val="0"/>
                <w:numId w:val="0"/>
              </w:numPr>
              <w:ind w:left="0" w:right="0"/>
              <w:keepLines w:val="0"/>
              <w:keepNext w:val="0"/>
              <w:pageBreakBefore w:val="0"/>
              <w:spacing w:beforeAutospacing="0" w:afterAutospacing="0" w:line="360" w:lineRule="auto"/>
              <w:widowControl/>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lang w:val="en-US" w:eastAsia="zh-CN"/>
              </w:rPr>
              <w:t xml:space="preserve">供应商</w:t>
            </w:r>
            <w:r>
              <w:rPr>
                <w:rFonts w:hint="eastAsia" w:ascii="宋体" w:hAnsi="宋体" w:cs="宋体"/>
                <w:b w:val="0"/>
                <w:bCs w:val="0"/>
                <w:color w:val="auto"/>
                <w:sz w:val="21"/>
                <w:szCs w:val="21"/>
                <w:lang w:val="en-US" w:eastAsia="zh-CN"/>
              </w:rPr>
              <w:t xml:space="preserve">同时</w:t>
            </w:r>
            <w:r>
              <w:rPr>
                <w:rFonts w:hint="eastAsia" w:ascii="宋体" w:hAnsi="宋体" w:eastAsia="宋体" w:cs="宋体"/>
                <w:b w:val="0"/>
                <w:bCs w:val="0"/>
                <w:color w:val="auto"/>
                <w:sz w:val="21"/>
                <w:szCs w:val="21"/>
                <w:lang w:val="en-US" w:eastAsia="zh-CN"/>
              </w:rPr>
              <w:t xml:space="preserve">具有有效期内的</w:t>
            </w:r>
            <w:r>
              <w:rPr>
                <w:rFonts w:hint="eastAsia" w:ascii="宋体" w:hAnsi="宋体" w:eastAsia="宋体" w:cs="宋体"/>
                <w:b w:val="0"/>
                <w:bCs w:val="0"/>
                <w:color w:val="auto"/>
                <w:sz w:val="21"/>
                <w:szCs w:val="21"/>
              </w:rPr>
              <w:t xml:space="preserve">质量管理体系认证证书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环境管理体系认证证书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职业健康安全体系认证证书</w:t>
            </w:r>
            <w:r>
              <w:rPr>
                <w:rFonts w:hint="eastAsia" w:ascii="宋体" w:hAnsi="宋体" w:eastAsia="宋体" w:cs="宋体"/>
                <w:b w:val="0"/>
                <w:bCs w:val="0"/>
                <w:color w:val="auto"/>
                <w:sz w:val="21"/>
                <w:szCs w:val="21"/>
                <w:lang w:val="en-US" w:eastAsia="zh-CN"/>
              </w:rPr>
              <w:t xml:space="preserve">的得3</w:t>
            </w:r>
            <w:r>
              <w:rPr>
                <w:rFonts w:hint="eastAsia" w:ascii="宋体" w:hAnsi="宋体" w:eastAsia="宋体" w:cs="宋体"/>
                <w:b w:val="0"/>
                <w:bCs w:val="0"/>
                <w:color w:val="auto"/>
                <w:sz w:val="21"/>
                <w:szCs w:val="21"/>
              </w:rPr>
              <w:t xml:space="preserve">分，</w:t>
            </w:r>
            <w:r>
              <w:rPr>
                <w:rFonts w:hint="eastAsia" w:ascii="宋体" w:hAnsi="宋体" w:cs="宋体"/>
                <w:b w:val="0"/>
                <w:bCs w:val="0"/>
                <w:color w:val="auto"/>
                <w:sz w:val="21"/>
                <w:szCs w:val="21"/>
                <w:lang w:val="en-US" w:eastAsia="zh-CN"/>
              </w:rPr>
              <w:t xml:space="preserve">每缺少其中一项证书扣1分，扣完为止</w:t>
            </w:r>
            <w:r>
              <w:rPr>
                <w:rFonts w:hint="eastAsia" w:ascii="宋体" w:hAnsi="宋体" w:eastAsia="宋体" w:cs="宋体"/>
                <w:b w:val="0"/>
                <w:bCs w:val="0"/>
                <w:color w:val="auto"/>
                <w:sz w:val="21"/>
                <w:szCs w:val="21"/>
              </w:rPr>
              <w:t xml:space="preserve">。</w:t>
            </w:r>
            <w:r/>
          </w:p>
          <w:p>
            <w:pPr>
              <w:pStyle w:val="1223"/>
              <w:ind w:firstLine="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2"/>
                <w:szCs w:val="22"/>
                <w:highlight w:val="none"/>
                <w:lang w:val="en-US" w:eastAsia="zh-CN" w:bidi="ar-SA"/>
              </w:rPr>
              <w:t xml:space="preserve">需同时提供认证证书</w:t>
            </w:r>
            <w:r>
              <w:rPr>
                <w:rFonts w:hint="eastAsia" w:ascii="宋体" w:hAnsi="宋体" w:cs="宋体"/>
                <w:color w:val="auto"/>
                <w:sz w:val="22"/>
                <w:szCs w:val="22"/>
                <w:highlight w:val="none"/>
                <w:lang w:val="en-US" w:eastAsia="zh-CN" w:bidi="ar-SA"/>
              </w:rPr>
              <w:t xml:space="preserve">和</w:t>
            </w:r>
            <w:r>
              <w:rPr>
                <w:rFonts w:hint="eastAsia" w:ascii="宋体" w:hAnsi="宋体" w:cs="宋体"/>
                <w:color w:val="auto"/>
                <w:sz w:val="22"/>
                <w:szCs w:val="22"/>
                <w:highlight w:val="none"/>
                <w:lang w:val="en-US" w:eastAsia="zh-CN"/>
              </w:rPr>
              <w:t xml:space="preserve">在信息公共服务平台官网上的查询结果截图，</w:t>
            </w:r>
            <w:r>
              <w:rPr>
                <w:rFonts w:hint="eastAsia" w:ascii="宋体" w:hAnsi="宋体" w:cs="宋体"/>
                <w:color w:val="auto"/>
                <w:sz w:val="22"/>
                <w:szCs w:val="22"/>
                <w:highlight w:val="none"/>
                <w:lang w:val="en-US" w:eastAsia="zh-CN"/>
              </w:rPr>
              <w:t xml:space="preserve">并加盖电子签章</w:t>
            </w:r>
            <w:r>
              <w:rPr>
                <w:rFonts w:hint="eastAsia" w:ascii="宋体" w:hAnsi="宋体" w:eastAsia="宋体" w:cs="宋体"/>
                <w:color w:val="auto"/>
                <w:sz w:val="22"/>
                <w:szCs w:val="22"/>
                <w:highlight w:val="none"/>
                <w:lang w:val="en-US" w:eastAsia="zh-CN" w:bidi="ar-SA"/>
              </w:rPr>
              <w:t xml:space="preserve">，否则不得分。</w:t>
            </w:r>
            <w:r/>
          </w:p>
        </w:tc>
      </w:tr>
      <w:tr>
        <w:trPr>
          <w:cantSplit/>
          <w:trHeight w:val="766"/>
        </w:trPr>
        <w:tc>
          <w:tcPr>
            <w:tcBorders>
              <w:left w:val="single" w:color="auto" w:sz="4" w:space="0"/>
            </w:tcBorders>
            <w:tcW w:w="1230" w:type="dxa"/>
            <w:vAlign w:val="center"/>
            <w:vMerge w:val="restart"/>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技术部分(51)</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总体施工</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根据供应商提供的总体施工方案</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工程总体概述、针对重点部分施工方案及施工工艺方法等方面进行总体评价。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本项所称“瑕疵”是指内容缺项、不完整或缺少关键点:非专门针对本工程或不适用本工程特性、套用其他工程内容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cantSplit/>
          <w:trHeight w:val="379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both"/>
              <w:keepLines w:val="0"/>
              <w:keepNext w:val="0"/>
              <w:pageBreakBefore w:val="0"/>
              <w:spacing w:line="360" w:lineRule="auto"/>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施工进度计划及保证施施</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2"/>
                <w:szCs w:val="22"/>
                <w:highlight w:val="none"/>
                <w:lang w:val="en-US" w:eastAsia="zh-CN"/>
              </w:rPr>
              <w:t xml:space="preserve">（8分）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w:t>
            </w:r>
            <w:r>
              <w:rPr>
                <w:rFonts w:hint="eastAsia" w:ascii="宋体" w:hAnsi="宋体" w:cs="宋体"/>
                <w:color w:val="auto"/>
                <w:sz w:val="22"/>
                <w:szCs w:val="22"/>
                <w:highlight w:val="none"/>
                <w:lang w:val="en-US" w:eastAsia="zh-CN"/>
              </w:rPr>
              <w:t xml:space="preserve">的施工进度计划及保证措施中</w:t>
            </w:r>
            <w:r>
              <w:rPr>
                <w:rFonts w:hint="eastAsia" w:ascii="宋体" w:hAnsi="宋体" w:cs="宋体"/>
                <w:color w:val="auto"/>
                <w:sz w:val="22"/>
                <w:szCs w:val="22"/>
                <w:highlight w:val="none"/>
              </w:rPr>
              <w:t xml:space="preserve">针对本项目工程特点、工程进度计划安排、计划开工竣工日期、关键工作计划及工期保证措施等方面进行总体评价。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3220"/>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施工质量保证</w:t>
            </w:r>
            <w:r>
              <w:rPr>
                <w:rFonts w:hint="eastAsia" w:ascii="宋体" w:hAnsi="宋体" w:cs="宋体"/>
                <w:color w:val="auto"/>
                <w:sz w:val="22"/>
                <w:szCs w:val="22"/>
                <w:highlight w:val="none"/>
                <w:lang w:val="en-US" w:eastAsia="zh-CN"/>
              </w:rPr>
              <w:t xml:space="preserve">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ind w:right="-191"/>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hint="eastAsia" w:ascii="宋体" w:hAnsi="宋体" w:cs="宋体"/>
                <w:color w:val="auto"/>
                <w:sz w:val="22"/>
                <w:szCs w:val="22"/>
                <w:highlight w:val="none"/>
                <w:lang w:val="en-US" w:eastAsia="zh-CN"/>
              </w:rPr>
              <w:t xml:space="preserve">施工</w:t>
            </w:r>
            <w:r>
              <w:rPr>
                <w:rFonts w:hint="eastAsia" w:ascii="宋体" w:hAnsi="宋体" w:cs="宋体"/>
                <w:color w:val="auto"/>
                <w:sz w:val="22"/>
                <w:szCs w:val="22"/>
                <w:highlight w:val="none"/>
              </w:rPr>
              <w:t xml:space="preserve">质量保证措施</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对施工质量管理规划及目标、施工质量保证措施及突发情况预防方式等方面进行总体评价。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2"/>
                <w:szCs w:val="22"/>
                <w:highlight w:val="none"/>
              </w:rPr>
              <w:t xml:space="preserve">(本项所称“瑕疵”是指内容缺项、不完整或缺少关键点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cantSplit/>
          <w:trHeight w:val="3316"/>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项目管理班子人员配备、素质及管理经验</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626"/>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关键施工技术、工艺及工程项目实施的重点、难点和解决方案</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1662"/>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lang w:val="en-US" w:eastAsia="zh-CN"/>
              </w:rPr>
              <w:t xml:space="preserve">安全文明施工方案（6分）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1638"/>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ind w:left="0" w:right="0" w:firstLine="0"/>
              <w:jc w:val="center"/>
              <w:keepLines w:val="0"/>
              <w:keepNext w:val="0"/>
              <w:pageBreakBefore w:val="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后期维保方案及措施</w:t>
            </w:r>
            <w:r/>
          </w:p>
          <w:p>
            <w:pPr>
              <w:pStyle w:val="956"/>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ascii="宋体" w:hAnsi="宋体" w:eastAsia="宋体" w:cs="宋体"/>
                <w:color w:val="auto"/>
                <w:sz w:val="22"/>
                <w:szCs w:val="22"/>
                <w:highlight w:val="none"/>
              </w:rPr>
              <w:t xml:space="preserve">后期维保</w:t>
            </w:r>
            <w:r>
              <w:rPr>
                <w:rFonts w:hint="eastAsia" w:ascii="宋体" w:hAnsi="宋体" w:cs="宋体"/>
                <w:color w:val="auto"/>
                <w:sz w:val="22"/>
                <w:szCs w:val="22"/>
                <w:highlight w:val="none"/>
              </w:rPr>
              <w:t xml:space="preserve">方案及措施</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highlight w:val="none"/>
                <w:lang w:val="en-US" w:eastAsia="zh-CN" w:bidi="ar-SA"/>
              </w:rPr>
              <w:t xml:space="preserve">维护维修服务内容及范围、维修施工人员配备、维修机械设备配备、备品备件配备</w:t>
            </w:r>
            <w:r>
              <w:rPr>
                <w:rFonts w:hint="eastAsia" w:ascii="宋体" w:hAnsi="宋体" w:cs="宋体"/>
                <w:color w:val="auto"/>
                <w:sz w:val="22"/>
                <w:szCs w:val="22"/>
                <w:highlight w:val="none"/>
                <w:lang w:val="en-US" w:eastAsia="zh-CN" w:bidi="ar-SA"/>
              </w:rPr>
              <w:t xml:space="preserve">等内容</w:t>
            </w:r>
            <w:r>
              <w:rPr>
                <w:rFonts w:hint="eastAsia" w:ascii="宋体" w:hAnsi="宋体" w:cs="宋体"/>
                <w:color w:val="auto"/>
                <w:sz w:val="22"/>
                <w:szCs w:val="22"/>
                <w:highlight w:val="none"/>
              </w:rPr>
              <w:t xml:space="preserve">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bl>
    <w:p>
      <w:pPr>
        <w:pStyle w:val="956"/>
        <w:contextualSpacing/>
        <w:jc w:val="left"/>
        <w:spacing w:line="312" w:lineRule="auto"/>
        <w:widowControl w:val="off"/>
        <w:rPr>
          <w:rFonts w:ascii="宋体" w:hAnsi="宋体"/>
          <w:b/>
          <w:color w:val="auto"/>
          <w:sz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rPr>
          <w:rFonts w:hint="eastAsia" w:ascii="宋体" w:hAnsi="宋体" w:cs="宋体"/>
          <w:color w:val="auto"/>
          <w:sz w:val="24"/>
          <w:szCs w:val="24"/>
          <w:highlight w:val="none"/>
          <w:lang w:eastAsia="zh-CN"/>
        </w:rPr>
        <w:t xml:space="preserve">。</w:t>
      </w:r>
      <w:r/>
    </w:p>
    <w:p>
      <w:pPr>
        <w:pStyle w:val="961"/>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jc w:val="lef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3943212.56</w:t>
      </w:r>
      <w:r>
        <w:rPr>
          <w:rFonts w:hint="eastAsia" w:ascii="宋体" w:hAnsi="宋体" w:cs="宋体"/>
          <w:b/>
          <w:bCs/>
          <w:color w:val="auto"/>
          <w:sz w:val="28"/>
          <w:szCs w:val="21"/>
          <w:highlight w:val="none"/>
          <w:lang w:val="en-US" w:eastAsia="zh-CN"/>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961"/>
        <w:ind w:firstLine="480"/>
        <w:spacing w:line="360" w:lineRule="auto"/>
        <w:rPr>
          <w:rFonts w:hint="default"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4"/>
          <w:highlight w:val="none"/>
          <w:lang w:val="en-US" w:eastAsia="zh-CN" w:bidi="ar-SA"/>
        </w:rPr>
        <w:t xml:space="preserve">1.项目名称：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cs="宋体"/>
          <w:color w:val="auto"/>
          <w:sz w:val="24"/>
          <w:szCs w:val="24"/>
          <w:highlight w:val="none"/>
          <w:lang w:val="en-US" w:eastAsia="zh-CN" w:bidi="ar-SA"/>
        </w:rPr>
        <w:t xml:space="preserve">新沂市</w:t>
      </w:r>
      <w:r>
        <w:rPr>
          <w:rFonts w:hint="default" w:ascii="宋体" w:hAnsi="宋体"/>
          <w:color w:val="auto"/>
          <w:sz w:val="24"/>
          <w:highlight w:val="none"/>
          <w:lang w:val="en-US" w:eastAsia="zh-CN"/>
        </w:rPr>
        <w:t xml:space="preserve">骆马湖片区窑湾镇五墩村</w:t>
      </w:r>
      <w:r/>
    </w:p>
    <w:p>
      <w:pPr>
        <w:pStyle w:val="96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3.招标范围：</w:t>
      </w:r>
      <w:r>
        <w:rPr>
          <w:rFonts w:hint="default" w:ascii="宋体" w:hAnsi="宋体"/>
          <w:color w:val="auto"/>
          <w:sz w:val="24"/>
          <w:highlight w:val="none"/>
          <w:lang w:val="en-US" w:eastAsia="zh-CN"/>
        </w:rPr>
        <w:t xml:space="preserve">省级宜居宜业和美乡村骆马湖片区窑湾镇五墩村提升工程</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包括道路提升、田园环境整治、河道整治、墙体整改、公共空间整治等，具体</w:t>
      </w:r>
      <w:r>
        <w:rPr>
          <w:rFonts w:hint="eastAsia" w:ascii="宋体" w:hAnsi="宋体" w:eastAsia="宋体" w:cs="宋体"/>
          <w:color w:val="auto"/>
          <w:sz w:val="24"/>
          <w:szCs w:val="24"/>
          <w:lang w:val="en-US" w:eastAsia="zh-CN" w:bidi="ar-SA"/>
        </w:rPr>
        <w:t xml:space="preserve">详见工程量清单及施工图所含项目全部内容。</w:t>
      </w:r>
      <w:r/>
    </w:p>
    <w:p>
      <w:pPr>
        <w:pStyle w:val="988"/>
        <w:ind w:left="0" w:right="0"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4.承包方式：</w:t>
      </w:r>
      <w:r>
        <w:rPr>
          <w:rFonts w:hint="eastAsia" w:cs="宋体"/>
          <w:color w:val="auto"/>
          <w:sz w:val="24"/>
          <w:szCs w:val="24"/>
          <w:highlight w:val="none"/>
          <w:lang w:val="en-US" w:eastAsia="zh-CN" w:bidi="ar-SA"/>
        </w:rPr>
        <w:t xml:space="preserve">施工总承包</w:t>
      </w:r>
      <w:r>
        <w:rPr>
          <w:rFonts w:hint="eastAsia" w:ascii="宋体" w:hAnsi="宋体" w:eastAsia="宋体" w:cs="宋体"/>
          <w:color w:val="auto"/>
          <w:sz w:val="24"/>
          <w:szCs w:val="24"/>
          <w:highlight w:val="none"/>
          <w:lang w:val="en-US" w:eastAsia="zh-CN" w:bidi="ar-SA"/>
        </w:rPr>
        <w:t xml:space="preserve">。</w:t>
      </w:r>
      <w:r/>
    </w:p>
    <w:p>
      <w:pPr>
        <w:pStyle w:val="956"/>
        <w:ind w:left="0" w:right="0" w:firstLine="480"/>
        <w:keepLines w:val="0"/>
        <w:keepNext w:val="0"/>
        <w:pageBreakBefore w:val="0"/>
        <w:spacing w:line="360" w:lineRule="auto"/>
        <w:rPr>
          <w:rFonts w:hint="eastAsia" w:ascii="宋体" w:hAnsi="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color w:val="auto"/>
          <w:sz w:val="24"/>
          <w:highlight w:val="none"/>
          <w:lang w:eastAsia="zh-CN"/>
        </w:rPr>
        <w:t xml:space="preserve">“合格”</w:t>
      </w:r>
      <w:r>
        <w:rPr>
          <w:rFonts w:hint="eastAsia" w:ascii="宋体" w:hAnsi="宋体"/>
          <w:color w:val="auto"/>
          <w:sz w:val="24"/>
          <w:highlight w:val="none"/>
          <w:lang w:val="en-US" w:eastAsia="zh-CN"/>
        </w:rPr>
        <w:t xml:space="preserve">标准</w:t>
      </w:r>
      <w:r>
        <w:rPr>
          <w:rFonts w:hint="eastAsia" w:ascii="宋体" w:hAnsi="宋体" w:cs="宋体"/>
          <w:color w:val="auto"/>
          <w:sz w:val="24"/>
          <w:szCs w:val="24"/>
          <w:highlight w:val="none"/>
          <w:u w:val="none"/>
          <w:lang w:val="en-US" w:eastAsia="zh-CN" w:bidi="ar-SA"/>
        </w:rPr>
        <w:t xml:space="preserve">，符合现行国家技术、施工及验收规范规程，确保一次性通过相关部门的竣工验收，未达到质量要求的，承包人负责无条件返工，直至达到要求，所发生的费用由承包人承担，承包人还应赔偿因此给发包人造成的损失。</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 </w:t>
      </w:r>
      <w:r>
        <w:rPr>
          <w:rFonts w:hint="eastAsia" w:ascii="宋体" w:hAnsi="宋体" w:cs="宋体"/>
          <w:b/>
          <w:bCs/>
          <w:color w:val="auto"/>
          <w:sz w:val="24"/>
          <w:szCs w:val="24"/>
          <w:highlight w:val="none"/>
          <w:u w:val="single"/>
          <w:lang w:val="en-US" w:eastAsia="zh-CN"/>
        </w:rPr>
        <w:t xml:space="preserve"> 60日历天。</w:t>
      </w:r>
      <w:r/>
    </w:p>
    <w:p>
      <w:pPr>
        <w:pStyle w:val="958"/>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 </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对于法律、法规、规章或有关政策出台导致工程税金、规费等发生变化的，应按照有关规定执行。</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pStyle w:val="958"/>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4.3本工程的其他规定：</w:t>
      </w:r>
      <w:r>
        <w:rPr>
          <w:rFonts w:hint="eastAsia" w:ascii="宋体" w:hAnsi="宋体" w:cs="宋体"/>
          <w:bCs/>
          <w:color w:val="auto"/>
          <w:sz w:val="24"/>
          <w:szCs w:val="24"/>
          <w:highlight w:val="none"/>
          <w:lang w:val="en-US" w:eastAsia="zh-CN"/>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4.4建筑安装工程造价的组成：</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 分部分项工程费：执行建设部《建设工工程程量清单计价规范》（GB50500-2013）、《江苏省建筑与装饰工程计价定额(2014）》、《江苏省安装工程计价表（2014）》、《江苏省建设工程量清单计价项目指引（2013）》、及省市现行有关计价文件规定。</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4.4.2措施项目费：执行2014年《江苏省建设工程费用定额》。</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4.4.3其他项目费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4.4.4规费（执行2014年《江苏省建设工程费用定额》（营改增后调整内容））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（1）社会保障费：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按(分部分项工程费+措施项目费+其他项目费-除税工程设备费)的×费率计取；</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（2）住房公积金：</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按(分部分项工程费+措施项目费+其它项目费-除税工程设备费)×费率计取；</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4.4.5 税金：</w:t>
      </w:r>
      <w:r/>
    </w:p>
    <w:p>
      <w:pPr>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本工程采用增值税（一般计税法）</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分部分项工程费+措施项目费+其他项目费+规费-除税甲供材料和甲供设备费/1.01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×9%计取。</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、低于成本报价：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实施政府采购异常低价审查的有关要求: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(一)评审过程中出现下列情形之一的，磋商小组应当启动异常低价投标(响应)审查程序:</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投标(响应)报价低于全部通过符合性审查供应商投标(响应)报价平均值50%的，即投标(响应)报价&lt;全部通过符合性审查供应商投标(响应)报价平均值×50%；</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投标(响应)报价低于通过符合性审查的次低报价供应商投标(响应)报价50%的，即投标(响应)报价〈通过符合性审查的次低报价供应商投标(响应)报价×50%；</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投标(响应)报价低于采购项目最高限价45%的，即投标(响应)报价&lt;采购项目最高限价×45%；</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磋商小组基于专业判断，认为供应商报价过低，有可能影响产品质量或者不能诚信履约的其他情形。</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lang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采用竞争性磋商采购方式采购的政府购买服务项目（含政府和社会资本合作项目），在采购过程中符合要求的供应商（社会资本）只有2家的，竞争性磋商采购活动可以继续进行。</w:t>
      </w:r>
      <w:r/>
    </w:p>
    <w:p>
      <w:pPr>
        <w:pStyle w:val="958"/>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、其他要求：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进场材料复检费等相关的一切费用。</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、服务要求： </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95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p>
    <w:p>
      <w:pPr>
        <w:pStyle w:val="955"/>
        <w:numPr>
          <w:ilvl w:val="0"/>
          <w:numId w:val="5"/>
        </w:numPr>
        <w:ind w:left="620"/>
        <w:rPr>
          <w:color w:val="auto"/>
        </w:rPr>
      </w:pPr>
      <w:r>
        <w:rPr>
          <w:rFonts w:ascii="宋体" w:hAnsi="宋体"/>
          <w:color w:val="auto"/>
          <w:sz w:val="24"/>
          <w:highlight w:val="none"/>
        </w:rPr>
        <w:br w:type="page" w:clear="all"/>
      </w:r>
      <w:r/>
    </w:p>
    <w:p>
      <w:pPr>
        <w:pStyle w:val="961"/>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rPr>
      </w:pPr>
      <w:r>
        <w:rPr>
          <w:color w:val="auto"/>
        </w:rPr>
      </w:r>
      <w:r/>
    </w:p>
    <w:p>
      <w:pPr>
        <w:pStyle w:val="961"/>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rPr>
          <w:rFonts w:ascii="宋体" w:hAnsi="宋体"/>
          <w:color w:val="auto"/>
          <w:sz w:val="24"/>
          <w:highlight w:val="none"/>
        </w:rPr>
        <w:t xml:space="preserve"> </w:t>
      </w:r>
      <w:r/>
    </w:p>
    <w:p>
      <w:pPr>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spacing w:line="360" w:lineRule="auto"/>
        <w:rPr>
          <w:rFonts w:ascii="宋体" w:hAnsi="宋体"/>
          <w:color w:val="auto"/>
          <w:sz w:val="24"/>
          <w:highlight w:val="none"/>
        </w:rPr>
      </w:pPr>
      <w:r>
        <w:rPr>
          <w:rFonts w:ascii="宋体" w:hAnsi="宋体"/>
          <w:color w:val="auto"/>
          <w:sz w:val="24"/>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961"/>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rPr>
                <w:color w:val="auto"/>
              </w:rPr>
            </w:pPr>
            <w:r>
              <w:rPr>
                <w:rFonts w:hint="default" w:ascii="宋体" w:hAnsi="宋体"/>
                <w:color w:val="auto"/>
                <w:sz w:val="24"/>
                <w:highlight w:val="none"/>
                <w:lang w:val="en-US" w:eastAsia="zh-CN"/>
              </w:rPr>
              <w:t xml:space="preserve">省级宜居宜业和美乡村骆马湖片区窑湾镇五墩村提升工程</w:t>
            </w:r>
            <w:r/>
          </w:p>
          <w:p>
            <w:pPr>
              <w:pStyle w:val="961"/>
              <w:ind w:right="-57"/>
              <w:jc w:val="center"/>
              <w:rPr>
                <w:rFonts w:ascii="宋体" w:hAnsi="宋体"/>
                <w:color w:val="auto"/>
                <w:sz w:val="24"/>
                <w:highlight w:val="none"/>
              </w:rPr>
            </w:pPr>
            <w:r>
              <w:rPr>
                <w:rFonts w:ascii="宋体" w:hAnsi="宋体"/>
                <w:color w:val="auto"/>
                <w:sz w:val="24"/>
                <w:highlight w:val="none"/>
              </w:rPr>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961"/>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r>
    </w:tbl>
    <w:p>
      <w:pPr>
        <w:pStyle w:val="961"/>
        <w:spacing w:line="360" w:lineRule="auto"/>
        <w:rPr>
          <w:rFonts w:ascii="宋体" w:hAnsi="宋体"/>
          <w:color w:val="auto"/>
          <w:sz w:val="24"/>
          <w:highlight w:val="none"/>
        </w:rPr>
      </w:pPr>
      <w:r>
        <w:rPr>
          <w:rFonts w:ascii="宋体" w:hAnsi="宋体"/>
          <w:color w:val="auto"/>
          <w:sz w:val="24"/>
          <w:highlight w:val="none"/>
        </w:rPr>
      </w:r>
      <w:r/>
    </w:p>
    <w:p>
      <w:pPr>
        <w:pStyle w:val="956"/>
        <w:ind w:firstLine="480"/>
        <w:jc w:val="left"/>
        <w:spacing w:line="440" w:lineRule="exact"/>
        <w:widowControl w:val="off"/>
        <w:rPr>
          <w:rStyle w:val="1221"/>
          <w:rFonts w:ascii="宋体" w:hAnsi="宋体"/>
          <w:color w:val="auto"/>
          <w:sz w:val="24"/>
          <w:highlight w:val="none"/>
        </w:rPr>
      </w:pPr>
      <w:r>
        <w:rPr>
          <w:rStyle w:val="1221"/>
          <w:rFonts w:ascii="宋体" w:hAnsi="宋体"/>
          <w:color w:val="auto"/>
          <w:sz w:val="24"/>
          <w:highlight w:val="none"/>
        </w:rPr>
        <w:t xml:space="preserve">供应商承诺</w:t>
      </w:r>
      <w:r>
        <w:rPr>
          <w:rStyle w:val="1221"/>
          <w:rFonts w:hint="eastAsia" w:ascii="宋体" w:hAnsi="宋体"/>
          <w:color w:val="auto"/>
          <w:sz w:val="24"/>
          <w:highlight w:val="none"/>
          <w:lang w:eastAsia="zh-CN"/>
        </w:rPr>
        <w:t xml:space="preserve">（必须填写完整）</w:t>
      </w:r>
      <w:r>
        <w:rPr>
          <w:rStyle w:val="1221"/>
          <w:rFonts w:ascii="宋体" w:hAnsi="宋体"/>
          <w:color w:val="auto"/>
          <w:sz w:val="24"/>
          <w:highlight w:val="none"/>
        </w:rPr>
        <w:t xml:space="preserve">：</w:t>
      </w:r>
      <w:r/>
    </w:p>
    <w:p>
      <w:pPr>
        <w:pStyle w:val="956"/>
        <w:ind w:firstLine="2013"/>
        <w:jc w:val="left"/>
        <w:spacing w:line="440" w:lineRule="exact"/>
        <w:widowControl w:val="off"/>
        <w:rPr>
          <w:rStyle w:val="1221"/>
          <w:rFonts w:ascii="宋体" w:hAnsi="宋体"/>
          <w:color w:val="auto"/>
          <w:sz w:val="24"/>
          <w:highlight w:val="none"/>
        </w:rPr>
      </w:pPr>
      <w:r>
        <w:rPr>
          <w:rStyle w:val="1221"/>
          <w:rFonts w:ascii="宋体" w:hAnsi="宋体"/>
          <w:color w:val="auto"/>
          <w:sz w:val="24"/>
          <w:highlight w:val="none"/>
        </w:rPr>
        <w:t xml:space="preserve"> 1、本报价（总价）为供应商本企业提供的服务。</w:t>
      </w:r>
      <w:r/>
    </w:p>
    <w:p>
      <w:pPr>
        <w:pStyle w:val="956"/>
        <w:ind w:firstLine="2160"/>
        <w:jc w:val="left"/>
        <w:spacing w:line="440" w:lineRule="exact"/>
        <w:widowControl w:val="off"/>
        <w:rPr>
          <w:rFonts w:ascii="宋体" w:hAnsi="宋体"/>
          <w:color w:val="auto"/>
          <w:sz w:val="24"/>
          <w:highlight w:val="none"/>
        </w:rPr>
      </w:pPr>
      <w:r>
        <w:rPr>
          <w:rStyle w:val="1221"/>
          <w:rFonts w:hint="eastAsia" w:ascii="宋体" w:hAnsi="宋体"/>
          <w:color w:val="auto"/>
          <w:sz w:val="24"/>
          <w:highlight w:val="none"/>
          <w:lang w:val="en-US" w:eastAsia="zh-CN"/>
        </w:rPr>
        <w:t xml:space="preserve">2</w:t>
      </w:r>
      <w:r>
        <w:rPr>
          <w:rStyle w:val="1221"/>
          <w:rFonts w:ascii="宋体" w:hAnsi="宋体"/>
          <w:color w:val="auto"/>
          <w:sz w:val="24"/>
          <w:highlight w:val="none"/>
        </w:rPr>
        <w:t xml:space="preserve">、工期：</w:t>
      </w:r>
      <w:r>
        <w:rPr>
          <w:rStyle w:val="1221"/>
          <w:rFonts w:hint="eastAsia" w:ascii="宋体" w:hAnsi="宋体"/>
          <w:color w:val="auto"/>
          <w:sz w:val="24"/>
          <w:highlight w:val="none"/>
          <w:u w:val="single"/>
          <w:lang w:val="en-US" w:eastAsia="zh-CN"/>
        </w:rPr>
        <w:t xml:space="preserve">       </w:t>
      </w:r>
      <w:r>
        <w:rPr>
          <w:rStyle w:val="1221"/>
          <w:rFonts w:hint="eastAsia" w:ascii="宋体" w:hAnsi="宋体"/>
          <w:color w:val="auto"/>
          <w:sz w:val="24"/>
          <w:highlight w:val="none"/>
        </w:rPr>
        <w:t xml:space="preserve">日历天。   </w:t>
      </w:r>
      <w:r/>
    </w:p>
    <w:p>
      <w:pPr>
        <w:pStyle w:val="956"/>
        <w:jc w:val="left"/>
        <w:spacing w:line="400" w:lineRule="exact"/>
        <w:widowControl w:val="off"/>
        <w:rPr>
          <w:rFonts w:hint="eastAsia" w:ascii="宋体" w:hAnsi="宋体" w:eastAsia="宋体" w:cs="宋体"/>
          <w:color w:val="auto"/>
          <w:sz w:val="24"/>
          <w:highlight w:val="none"/>
        </w:rPr>
      </w:pPr>
      <w:r>
        <w:rPr>
          <w:rStyle w:val="1221"/>
          <w:rFonts w:hint="eastAsia" w:ascii="宋体" w:hAnsi="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、根据相关标准、规范进行试验、检测并承担所有费用。</w:t>
      </w:r>
      <w:r/>
    </w:p>
    <w:p>
      <w:pPr>
        <w:pStyle w:val="96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961"/>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61"/>
        <w:rPr>
          <w:rFonts w:ascii="宋体" w:hAnsi="宋体"/>
          <w:color w:val="auto"/>
          <w:highlight w:val="none"/>
        </w:rPr>
      </w:pPr>
      <w:r>
        <w:rPr>
          <w:rFonts w:ascii="宋体" w:hAnsi="宋体"/>
          <w:color w:val="auto"/>
          <w:highlight w:val="none"/>
        </w:rPr>
      </w:r>
      <w:r/>
    </w:p>
    <w:p>
      <w:pPr>
        <w:rPr>
          <w:color w:val="auto"/>
        </w:rPr>
      </w:pPr>
      <w:r>
        <w:rPr>
          <w:color w:val="auto"/>
        </w:rPr>
      </w:r>
      <w:r/>
    </w:p>
    <w:p>
      <w:pPr>
        <w:pStyle w:val="961"/>
        <w:rPr>
          <w:rFonts w:ascii="宋体" w:hAnsi="宋体"/>
          <w:color w:val="auto"/>
          <w:highlight w:val="none"/>
        </w:rPr>
      </w:pPr>
      <w:r>
        <w:rPr>
          <w:rFonts w:ascii="宋体" w:hAnsi="宋体"/>
          <w:color w:val="auto"/>
          <w:highlight w:val="none"/>
        </w:rPr>
      </w:r>
      <w:r/>
    </w:p>
    <w:p>
      <w:pPr>
        <w:rPr>
          <w:color w:val="auto"/>
        </w:rPr>
      </w:pPr>
      <w:r>
        <w:rPr>
          <w:color w:val="auto"/>
        </w:rPr>
      </w:r>
      <w:r/>
    </w:p>
    <w:p>
      <w:pPr>
        <w:pStyle w:val="955"/>
        <w:rPr>
          <w:rFonts w:ascii="宋体" w:hAnsi="宋体"/>
          <w:color w:val="auto"/>
          <w:highlight w:val="none"/>
        </w:rPr>
      </w:pPr>
      <w:r>
        <w:rPr>
          <w:rFonts w:ascii="宋体" w:hAnsi="宋体"/>
          <w:color w:val="auto"/>
          <w:highlight w:val="none"/>
        </w:rPr>
      </w:r>
      <w:r/>
    </w:p>
    <w:p>
      <w:pPr>
        <w:pStyle w:val="961"/>
        <w:jc w:val="center"/>
        <w:rPr>
          <w:rFonts w:ascii="宋体" w:hAnsi="宋体"/>
          <w:b/>
          <w:bCs/>
          <w:color w:val="auto"/>
          <w:sz w:val="36"/>
          <w:highlight w:val="none"/>
        </w:rPr>
      </w:pPr>
      <w:r>
        <w:rPr>
          <w:rFonts w:ascii="宋体" w:hAnsi="宋体"/>
          <w:b/>
          <w:bCs/>
          <w:color w:val="auto"/>
          <w:sz w:val="36"/>
          <w:highlight w:val="none"/>
        </w:rPr>
        <w:t xml:space="preserve">4、分项价格表</w:t>
      </w:r>
      <w:r/>
    </w:p>
    <w:p>
      <w:pPr>
        <w:jc w:val="center"/>
        <w:rPr>
          <w:color w:val="auto"/>
        </w:rPr>
      </w:pPr>
      <w:r>
        <w:rPr>
          <w:rFonts w:hint="eastAsia" w:ascii="宋体" w:hAnsi="宋体" w:eastAsia="宋体" w:cs="宋体"/>
          <w:b/>
          <w:bCs/>
          <w:color w:val="auto"/>
          <w:sz w:val="36"/>
          <w:highlight w:val="none"/>
        </w:rPr>
        <w:t xml:space="preserve">（具有标价的工程量清单与报价表）</w:t>
      </w:r>
      <w:r/>
    </w:p>
    <w:p>
      <w:pPr>
        <w:pStyle w:val="96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167"/>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rPr>
        <w:t xml:space="preserve">JSZC-320381037-KYJL-C2026-0007</w:t>
      </w:r>
      <w:r/>
    </w:p>
    <w:p>
      <w:pPr>
        <w:rPr>
          <w:color w:val="auto"/>
        </w:rPr>
      </w:pPr>
      <w:r>
        <w:rPr>
          <w:rFonts w:ascii="宋体" w:hAnsi="宋体" w:eastAsia="宋体"/>
          <w:b w:val="0"/>
          <w:bCs w:val="0"/>
          <w:color w:val="auto"/>
          <w:sz w:val="24"/>
          <w:szCs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1167"/>
        <w:spacing w:before="0" w:after="0" w:line="360" w:lineRule="auto"/>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r>
      <w:r/>
    </w:p>
    <w:p>
      <w:pPr>
        <w:pStyle w:val="961"/>
        <w:jc w:val="left"/>
        <w:spacing w:line="0" w:lineRule="atLeast"/>
        <w:rPr>
          <w:rFonts w:ascii="宋体" w:hAnsi="宋体"/>
          <w:color w:val="auto"/>
          <w:sz w:val="24"/>
          <w:highlight w:val="none"/>
        </w:rPr>
      </w:pPr>
      <w:r>
        <w:rPr>
          <w:rFonts w:ascii="宋体" w:hAnsi="宋体"/>
          <w:color w:val="auto"/>
          <w:sz w:val="24"/>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961"/>
        <w:jc w:val="left"/>
        <w:spacing w:line="0" w:lineRule="atLeast"/>
        <w:rPr>
          <w:rFonts w:ascii="宋体" w:hAnsi="宋体"/>
          <w:color w:val="auto"/>
          <w:sz w:val="24"/>
          <w:highlight w:val="none"/>
        </w:rPr>
      </w:pPr>
      <w:r>
        <w:rPr>
          <w:rFonts w:ascii="宋体" w:hAnsi="宋体"/>
          <w:color w:val="auto"/>
          <w:sz w:val="24"/>
          <w:highlight w:val="none"/>
        </w:rPr>
      </w:r>
      <w:r/>
    </w:p>
    <w:p>
      <w:pPr>
        <w:pStyle w:val="1167"/>
        <w:rPr>
          <w:color w:val="auto"/>
          <w:highlight w:val="none"/>
        </w:rPr>
      </w:pPr>
      <w:r>
        <w:rPr>
          <w:color w:val="auto"/>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61"/>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56"/>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961"/>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961"/>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961"/>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项目编号：JSZC-320381037-KYJL-C2026-0007                               </w:t>
      </w:r>
      <w:r/>
    </w:p>
    <w:p>
      <w:pPr>
        <w:rPr>
          <w:color w:val="auto"/>
        </w:rPr>
      </w:pPr>
      <w:r>
        <w:rPr>
          <w:rFonts w:hint="eastAsia" w:ascii="宋体" w:hAnsi="宋体" w:cs="宋体"/>
          <w:color w:val="auto"/>
          <w:sz w:val="24"/>
          <w:highlight w:val="none"/>
          <w:lang w:eastAsia="zh-CN"/>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982"/>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996"/>
        <w:numPr>
          <w:ilvl w:val="0"/>
          <w:numId w:val="0"/>
        </w:numPr>
        <w:ind w:right="6"/>
        <w:jc w:val="both"/>
        <w:widowControl w:val="off"/>
        <w:rPr>
          <w:rFonts w:hint="eastAsia"/>
          <w:color w:val="auto"/>
        </w:rPr>
      </w:pPr>
      <w:r>
        <w:rPr>
          <w:rFonts w:hint="eastAsia"/>
          <w:color w:val="auto"/>
        </w:rPr>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996"/>
        <w:numPr>
          <w:ilvl w:val="0"/>
          <w:numId w:val="0"/>
        </w:numPr>
        <w:ind w:right="6"/>
        <w:jc w:val="both"/>
        <w:widowControl w:val="off"/>
        <w:rPr>
          <w:rFonts w:hint="eastAsia"/>
          <w:color w:val="auto"/>
        </w:rPr>
      </w:pPr>
      <w:r>
        <w:rPr>
          <w:rFonts w:hint="eastAsia"/>
          <w:color w:val="auto"/>
        </w:rPr>
      </w:r>
      <w:r/>
    </w:p>
    <w:p>
      <w:pPr>
        <w:pStyle w:val="996"/>
        <w:numPr>
          <w:ilvl w:val="0"/>
          <w:numId w:val="0"/>
        </w:numPr>
        <w:ind w:right="6"/>
        <w:jc w:val="both"/>
        <w:widowControl w:val="off"/>
        <w:rPr>
          <w:rFonts w:hint="eastAsia"/>
          <w:color w:val="auto"/>
        </w:rPr>
      </w:pPr>
      <w:r>
        <w:rPr>
          <w:rFonts w:hint="eastAsia"/>
          <w:color w:val="auto"/>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hint="eastAsia" w:ascii="宋体" w:hAnsi="宋体" w:cs="宋体"/>
          <w:color w:val="auto"/>
          <w:sz w:val="24"/>
          <w:highlight w:val="none"/>
          <w:lang w:eastAsia="zh-CN"/>
        </w:rPr>
        <w:t xml:space="preserve">与</w:t>
      </w:r>
      <w:r>
        <w:rPr>
          <w:rFonts w:ascii="宋体" w:hAnsi="宋体" w:eastAsia="宋体" w:cs="宋体"/>
          <w:color w:val="auto"/>
          <w:sz w:val="24"/>
          <w:highlight w:val="none"/>
        </w:rPr>
        <w:t xml:space="preserve">本单位签订</w:t>
      </w:r>
      <w:r>
        <w:rPr>
          <w:rFonts w:hint="eastAsia" w:ascii="宋体" w:hAnsi="宋体" w:cs="宋体"/>
          <w:color w:val="auto"/>
          <w:sz w:val="24"/>
          <w:highlight w:val="none"/>
          <w:lang w:eastAsia="zh-CN"/>
        </w:rPr>
        <w:t xml:space="preserve">的</w:t>
      </w:r>
      <w:r>
        <w:rPr>
          <w:rFonts w:ascii="宋体" w:hAnsi="宋体" w:eastAsia="宋体" w:cs="宋体"/>
          <w:color w:val="auto"/>
          <w:sz w:val="24"/>
          <w:highlight w:val="none"/>
        </w:rPr>
        <w:t xml:space="preserve">劳动合同（必须提供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3.项目负责人无行贿犯罪行为记录；或有行贿犯罪行为记录，但自记录之日起已超过5年的承诺书。（必须提供承诺书</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0" w:name="_Hlk81985343"/>
      <w:r>
        <w:rPr>
          <w:rFonts w:hint="eastAsia" w:ascii="宋体" w:hAnsi="宋体" w:eastAsia="宋体" w:cs="宋体"/>
          <w:b/>
          <w:bCs/>
          <w:color w:val="auto"/>
          <w:sz w:val="36"/>
          <w:highlight w:val="none"/>
        </w:rPr>
        <w:t xml:space="preserve">偏离表</w:t>
      </w:r>
      <w:r/>
    </w:p>
    <w:p>
      <w:pPr>
        <w:pStyle w:val="11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项目编号：JSZC-320381037-KYJL-C2026-0007                               </w:t>
      </w:r>
      <w:r/>
    </w:p>
    <w:p>
      <w:pPr>
        <w:rPr>
          <w:color w:val="auto"/>
        </w:rPr>
      </w:pPr>
      <w:r>
        <w:rPr>
          <w:rFonts w:hint="eastAsia" w:ascii="宋体" w:hAnsi="宋体" w:eastAsia="宋体" w:cs="宋体"/>
          <w:b w:val="0"/>
          <w:bCs w:val="0"/>
          <w:color w:val="auto"/>
          <w:sz w:val="24"/>
          <w:highlight w:val="none"/>
          <w:lang w:eastAsia="zh-CN"/>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11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r>
      <w:r/>
    </w:p>
    <w:tbl>
      <w:tblPr>
        <w:tblStyle w:val="95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0"/>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961"/>
        <w:ind w:firstLine="482"/>
        <w:jc w:val="center"/>
        <w:spacing w:line="360" w:lineRule="auto"/>
        <w:rPr>
          <w:rFonts w:ascii="宋体" w:hAnsi="宋体"/>
          <w:b/>
          <w:color w:val="auto"/>
          <w:sz w:val="24"/>
          <w:highlight w:val="none"/>
        </w:rPr>
      </w:pPr>
      <w:r>
        <w:rPr>
          <w:rFonts w:ascii="宋体" w:hAnsi="宋体"/>
          <w:b/>
          <w:color w:val="auto"/>
          <w:sz w:val="24"/>
          <w:highlight w:val="none"/>
        </w:rPr>
        <w:t xml:space="preserve">（以采购人与成交供应商最终签订版本为准）</w:t>
      </w:r>
      <w:r/>
    </w:p>
    <w:p>
      <w:pPr>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spacing w:line="360" w:lineRule="auto"/>
        <w:widowControl/>
        <w:rPr>
          <w:rFonts w:ascii="宋体" w:hAnsi="宋体"/>
          <w:color w:val="auto"/>
          <w:sz w:val="24"/>
          <w:highlight w:val="none"/>
        </w:rPr>
      </w:pPr>
      <w:r>
        <w:rPr>
          <w:rFonts w:ascii="宋体" w:hAnsi="宋体"/>
          <w:color w:val="auto"/>
          <w:sz w:val="24"/>
          <w:highlight w:val="none"/>
        </w:rPr>
      </w:r>
      <w:r/>
    </w:p>
    <w:p>
      <w:pPr>
        <w:pStyle w:val="961"/>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pStyle w:val="955"/>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03"/>
        <w:jc w:val="center"/>
        <w:rPr>
          <w:rFonts w:ascii="宋体" w:hAnsi="宋体"/>
          <w:color w:val="auto"/>
          <w:sz w:val="24"/>
          <w:highlight w:val="none"/>
        </w:rPr>
      </w:pPr>
      <w:r>
        <w:rPr>
          <w:color w:val="auto"/>
          <w:sz w:val="72"/>
          <w:szCs w:val="72"/>
          <w:highlight w:val="none"/>
        </w:rPr>
        <w:t xml:space="preserve">政府采购合同</w:t>
      </w:r>
      <w:r/>
    </w:p>
    <w:p>
      <w:pPr>
        <w:pStyle w:val="961"/>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96"/>
        <w:rPr>
          <w:rFonts w:ascii="宋体" w:hAnsi="宋体"/>
          <w:color w:val="auto"/>
          <w:sz w:val="24"/>
          <w:highlight w:val="none"/>
        </w:rPr>
      </w:pPr>
      <w:r>
        <w:rPr>
          <w:rFonts w:ascii="宋体" w:hAnsi="宋体"/>
          <w:color w:val="auto"/>
          <w:sz w:val="24"/>
          <w:highlight w:val="none"/>
        </w:rPr>
      </w:r>
      <w:r/>
    </w:p>
    <w:p>
      <w:pPr>
        <w:pStyle w:val="996"/>
        <w:rPr>
          <w:rFonts w:ascii="宋体" w:hAnsi="宋体"/>
          <w:color w:val="auto"/>
          <w:sz w:val="24"/>
          <w:highlight w:val="none"/>
        </w:rPr>
      </w:pPr>
      <w:r>
        <w:rPr>
          <w:rFonts w:ascii="宋体" w:hAnsi="宋体"/>
          <w:color w:val="auto"/>
          <w:sz w:val="24"/>
          <w:highlight w:val="none"/>
        </w:rPr>
      </w:r>
      <w:r/>
    </w:p>
    <w:p>
      <w:pPr>
        <w:pStyle w:val="955"/>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61"/>
        <w:ind w:firstLine="1320"/>
        <w:spacing w:line="360" w:lineRule="auto"/>
        <w:widowControl/>
        <w:rPr>
          <w:rFonts w:hint="default" w:ascii="宋体" w:hAnsi="宋体" w:eastAsia="宋体"/>
          <w:color w:val="auto"/>
          <w:sz w:val="24"/>
          <w:highlight w:val="none"/>
          <w:lang w:val="en-US"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新沂市</w:t>
      </w:r>
      <w:r>
        <w:rPr>
          <w:rFonts w:hint="eastAsia" w:ascii="宋体" w:hAnsi="宋体"/>
          <w:color w:val="auto"/>
          <w:sz w:val="24"/>
          <w:highlight w:val="none"/>
          <w:lang w:val="en-US" w:eastAsia="zh-CN"/>
        </w:rPr>
        <w:t xml:space="preserve">窑湾镇人民政府</w:t>
      </w:r>
      <w:r/>
    </w:p>
    <w:p>
      <w:pPr>
        <w:pStyle w:val="961"/>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961"/>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955"/>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46"/>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 xml:space="preserve">发包人（全称）：</w:t>
      </w:r>
      <w:r>
        <w:rPr>
          <w:rFonts w:hint="eastAsia" w:ascii="宋体" w:hAnsi="宋体" w:eastAsia="宋体" w:cs="宋体"/>
          <w:b/>
          <w:color w:val="auto"/>
          <w:sz w:val="21"/>
          <w:szCs w:val="21"/>
          <w:u w:val="single"/>
          <w:lang w:eastAsia="zh-CN"/>
        </w:rPr>
        <w:t xml:space="preserve">新沂市</w:t>
      </w:r>
      <w:r>
        <w:rPr>
          <w:rFonts w:hint="eastAsia" w:ascii="宋体" w:hAnsi="宋体" w:cs="宋体"/>
          <w:b/>
          <w:color w:val="auto"/>
          <w:sz w:val="21"/>
          <w:szCs w:val="21"/>
          <w:u w:val="single"/>
          <w:lang w:val="en-US" w:eastAsia="zh-CN"/>
        </w:rPr>
        <w:t xml:space="preserve">窑湾镇人民政府</w:t>
      </w:r>
      <w:r>
        <w:rPr>
          <w:rFonts w:hint="eastAsia" w:ascii="宋体" w:hAnsi="宋体" w:eastAsia="宋体" w:cs="宋体"/>
          <w:b/>
          <w:color w:val="auto"/>
          <w:sz w:val="21"/>
          <w:szCs w:val="21"/>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u w:val="single"/>
          <w:lang w:val="en-US"/>
        </w:rPr>
      </w:pPr>
      <w:r>
        <w:rPr>
          <w:rFonts w:hint="eastAsia" w:ascii="宋体" w:hAnsi="宋体" w:eastAsia="宋体" w:cs="宋体"/>
          <w:b/>
          <w:color w:val="auto"/>
          <w:sz w:val="21"/>
          <w:szCs w:val="21"/>
        </w:rPr>
        <w:t xml:space="preserve">承包人（全称）：</w:t>
      </w:r>
      <w:r>
        <w:rPr>
          <w:rFonts w:hint="eastAsia" w:ascii="宋体" w:hAnsi="宋体" w:eastAsia="宋体" w:cs="宋体"/>
          <w:b/>
          <w:color w:val="auto"/>
          <w:sz w:val="21"/>
          <w:szCs w:val="21"/>
          <w:u w:val="single"/>
          <w:lang w:val="en-US" w:eastAsia="zh-CN"/>
        </w:rPr>
        <w:t xml:space="preserve">             </w:t>
      </w:r>
      <w:r>
        <w:rPr>
          <w:rFonts w:hint="eastAsia" w:ascii="宋体" w:hAnsi="宋体" w:eastAsia="宋体" w:cs="宋体"/>
          <w:b/>
          <w:bCs/>
          <w:color w:val="auto"/>
          <w:spacing w:val="11"/>
          <w:sz w:val="21"/>
          <w:szCs w:val="21"/>
          <w:u w:val="single"/>
          <w:lang w:val="en-US" w:eastAsia="zh-CN"/>
        </w:rPr>
        <w:t xml:space="preserve"> </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w:t>
      </w:r>
      <w:r>
        <w:rPr>
          <w:rFonts w:hint="eastAsia" w:ascii="宋体" w:hAnsi="宋体" w:eastAsia="宋体" w:cs="宋体"/>
          <w:color w:val="auto"/>
          <w:sz w:val="21"/>
          <w:szCs w:val="21"/>
          <w:u w:val="single"/>
          <w:lang w:eastAsia="zh-CN"/>
        </w:rPr>
        <w:t xml:space="preserve">就</w:t>
      </w:r>
      <w:r>
        <w:rPr>
          <w:rFonts w:hint="default" w:ascii="宋体" w:hAnsi="宋体" w:eastAsia="宋体" w:cs="宋体"/>
          <w:color w:val="auto"/>
          <w:sz w:val="21"/>
          <w:szCs w:val="21"/>
          <w:u w:val="single"/>
          <w:lang w:val="en-US" w:eastAsia="zh-CN"/>
        </w:rPr>
        <w:t xml:space="preserve">省级宜居宜业和美乡村骆马湖片区窑湾镇五墩村提升工程</w:t>
      </w:r>
      <w:r>
        <w:rPr>
          <w:rFonts w:hint="eastAsia" w:ascii="宋体" w:hAnsi="宋体" w:eastAsia="宋体" w:cs="宋体"/>
          <w:color w:val="auto"/>
          <w:sz w:val="21"/>
          <w:szCs w:val="21"/>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rPr>
        <w:outlineLvl w:val="3"/>
      </w:pPr>
      <w:r/>
      <w:bookmarkStart w:id="1" w:name="_Toc351203481"/>
      <w:r>
        <w:rPr>
          <w:rFonts w:hint="eastAsia" w:ascii="宋体" w:hAnsi="宋体" w:eastAsia="宋体" w:cs="宋体"/>
          <w:bCs/>
          <w:color w:val="auto"/>
          <w:sz w:val="21"/>
          <w:szCs w:val="21"/>
        </w:rPr>
        <w:t xml:space="preserve">一、工程概况</w:t>
      </w:r>
      <w:bookmarkEnd w:id="1"/>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bCs/>
          <w:color w:val="auto"/>
          <w:sz w:val="21"/>
          <w:szCs w:val="21"/>
        </w:rPr>
        <w:t xml:space="preserve">1.工程名称</w:t>
      </w:r>
      <w:r>
        <w:rPr>
          <w:rFonts w:hint="eastAsia" w:ascii="宋体" w:hAnsi="宋体" w:eastAsia="宋体" w:cs="宋体"/>
          <w:color w:val="auto"/>
          <w:sz w:val="21"/>
          <w:szCs w:val="21"/>
        </w:rPr>
        <w:t xml:space="preserve">：</w:t>
      </w:r>
      <w:r>
        <w:rPr>
          <w:rFonts w:hint="default" w:ascii="宋体" w:hAnsi="宋体" w:eastAsia="宋体" w:cs="宋体"/>
          <w:color w:val="auto"/>
          <w:sz w:val="21"/>
          <w:szCs w:val="21"/>
          <w:u w:val="single"/>
          <w:lang w:val="en-US" w:eastAsia="zh-CN"/>
        </w:rPr>
        <w:t xml:space="preserve">省级宜居宜业和美乡村骆马湖片区窑湾镇五墩村提升工程</w:t>
      </w:r>
      <w:r/>
    </w:p>
    <w:p>
      <w:pPr>
        <w:ind w:right="0" w:firstLine="400"/>
        <w:jc w:val="left"/>
        <w:keepLines w:val="0"/>
        <w:keepNext w:val="0"/>
        <w:pageBreakBefore w:val="0"/>
        <w:spacing w:line="288" w:lineRule="auto"/>
        <w:widowControl w:val="off"/>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 xml:space="preserve">2.工程地点：</w:t>
      </w:r>
      <w:r>
        <w:rPr>
          <w:rFonts w:hint="eastAsia" w:ascii="宋体" w:hAnsi="宋体" w:eastAsia="宋体" w:cs="宋体"/>
          <w:color w:val="auto"/>
          <w:sz w:val="21"/>
          <w:szCs w:val="21"/>
          <w:u w:val="single"/>
          <w:lang w:eastAsia="zh-CN"/>
        </w:rPr>
        <w:t xml:space="preserve">新沂市</w:t>
      </w:r>
      <w:r>
        <w:rPr>
          <w:rFonts w:hint="eastAsia" w:ascii="宋体" w:hAnsi="宋体" w:cs="宋体"/>
          <w:color w:val="auto"/>
          <w:sz w:val="21"/>
          <w:szCs w:val="21"/>
          <w:u w:val="single"/>
          <w:lang w:val="en-US" w:eastAsia="zh-CN"/>
        </w:rPr>
        <w:t xml:space="preserve">窑湾镇五墩村</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3.工程立项批准文号：</w:t>
      </w:r>
      <w:r>
        <w:rPr>
          <w:rFonts w:hint="eastAsia" w:ascii="宋体" w:hAnsi="宋体" w:eastAsia="宋体" w:cs="宋体"/>
          <w:bCs/>
          <w:color w:val="auto"/>
          <w:sz w:val="21"/>
          <w:szCs w:val="21"/>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4.资金来源：</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 xml:space="preserve">5.工程内容：</w:t>
      </w:r>
      <w:r>
        <w:rPr>
          <w:rFonts w:hint="default" w:ascii="宋体" w:hAnsi="宋体" w:eastAsia="宋体" w:cs="宋体"/>
          <w:color w:val="auto"/>
          <w:sz w:val="21"/>
          <w:szCs w:val="21"/>
          <w:u w:val="single"/>
          <w:lang w:val="en-US" w:eastAsia="zh-CN"/>
        </w:rPr>
        <w:t xml:space="preserve">省级宜居宜业和美乡村骆马湖片区窑湾镇五墩村提升工程</w:t>
      </w:r>
      <w:r>
        <w:rPr>
          <w:rFonts w:hint="eastAsia" w:ascii="宋体" w:hAnsi="宋体" w:eastAsia="宋体" w:cs="宋体"/>
          <w:bCs/>
          <w:color w:val="auto"/>
          <w:sz w:val="21"/>
          <w:szCs w:val="21"/>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工程承包范围：</w:t>
      </w:r>
      <w:bookmarkStart w:id="2" w:name="_Toc351203482"/>
      <w:r>
        <w:rPr>
          <w:rFonts w:hint="eastAsia" w:ascii="宋体" w:hAnsi="宋体" w:eastAsia="宋体" w:cs="宋体"/>
          <w:bCs/>
          <w:color w:val="auto"/>
          <w:sz w:val="21"/>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承包方式：</w:t>
      </w:r>
      <w:r>
        <w:rPr>
          <w:rFonts w:hint="eastAsia" w:ascii="宋体" w:hAnsi="宋体" w:cs="宋体"/>
          <w:color w:val="auto"/>
          <w:sz w:val="21"/>
          <w:szCs w:val="21"/>
          <w:u w:val="single"/>
          <w:lang w:val="en-US" w:eastAsia="zh-CN"/>
        </w:rPr>
        <w:t xml:space="preserve">施工总承包</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二、合同工期</w:t>
      </w:r>
      <w:bookmarkEnd w:id="2"/>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计划开工日期：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计划竣工日期：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u w:val="single"/>
          <w:lang w:val="en-US" w:eastAsia="zh-CN"/>
        </w:rPr>
        <w:t xml:space="preserve">  日</w:t>
      </w:r>
      <w:r>
        <w:rPr>
          <w:rFonts w:hint="eastAsia" w:ascii="宋体" w:hAnsi="宋体" w:eastAsia="宋体" w:cs="宋体"/>
          <w:color w:val="auto"/>
          <w:sz w:val="21"/>
          <w:szCs w:val="21"/>
          <w:u w:val="single"/>
        </w:rPr>
        <w:t xml:space="preserve">历</w:t>
      </w:r>
      <w:r>
        <w:rPr>
          <w:rFonts w:hint="eastAsia" w:ascii="宋体" w:hAnsi="宋体" w:eastAsia="宋体" w:cs="宋体"/>
          <w:color w:val="auto"/>
          <w:sz w:val="21"/>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3" w:name="_Toc351203483"/>
      <w:r>
        <w:rPr>
          <w:rFonts w:hint="eastAsia" w:ascii="宋体" w:hAnsi="宋体" w:eastAsia="宋体" w:cs="宋体"/>
          <w:bCs/>
          <w:color w:val="auto"/>
          <w:sz w:val="21"/>
          <w:szCs w:val="21"/>
        </w:rPr>
        <w:t xml:space="preserve">三、质量标准</w:t>
      </w:r>
      <w:bookmarkEnd w:id="3"/>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工程质量符合</w:t>
      </w:r>
      <w:r>
        <w:rPr>
          <w:rFonts w:hint="eastAsia" w:ascii="宋体" w:hAnsi="宋体" w:eastAsia="宋体" w:cs="宋体"/>
          <w:color w:val="auto"/>
          <w:sz w:val="21"/>
          <w:szCs w:val="21"/>
          <w:u w:val="single"/>
        </w:rPr>
        <w:t xml:space="preserve">合格</w:t>
      </w:r>
      <w:r>
        <w:rPr>
          <w:rFonts w:hint="eastAsia" w:ascii="宋体" w:hAnsi="宋体" w:eastAsia="宋体" w:cs="宋体"/>
          <w:color w:val="auto"/>
          <w:sz w:val="21"/>
          <w:szCs w:val="21"/>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4" w:name="_Toc351203484"/>
      <w:r>
        <w:rPr>
          <w:rFonts w:hint="eastAsia" w:ascii="宋体" w:hAnsi="宋体" w:eastAsia="宋体" w:cs="宋体"/>
          <w:bCs/>
          <w:color w:val="auto"/>
          <w:sz w:val="21"/>
          <w:szCs w:val="21"/>
        </w:rPr>
        <w:t xml:space="preserve">四、签约合同价与合同价格形式</w:t>
      </w:r>
      <w:bookmarkEnd w:id="4"/>
      <w:r>
        <w:rPr>
          <w:rFonts w:hint="eastAsia" w:ascii="宋体" w:hAnsi="宋体" w:eastAsia="宋体" w:cs="宋体"/>
          <w:bCs/>
          <w:color w:val="auto"/>
          <w:sz w:val="21"/>
          <w:szCs w:val="21"/>
        </w:rPr>
        <w:tab/>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48"/>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54"/>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pacing w:val="65"/>
          <w:sz w:val="21"/>
          <w:szCs w:val="21"/>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pacing w:val="4"/>
          <w:sz w:val="21"/>
          <w:szCs w:val="21"/>
          <w:u w:val="single"/>
        </w:rPr>
        <w:t xml:space="preserve"> </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2.合同价格形式：</w:t>
      </w:r>
      <w:r>
        <w:rPr>
          <w:rFonts w:hint="eastAsia" w:ascii="宋体" w:hAnsi="宋体" w:eastAsia="宋体" w:cs="宋体"/>
          <w:color w:val="auto"/>
          <w:sz w:val="21"/>
          <w:szCs w:val="21"/>
          <w:u w:val="single"/>
        </w:rPr>
        <w:t xml:space="preserve">固定单价合同</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5" w:name="_Toc351203485"/>
      <w:r>
        <w:rPr>
          <w:rFonts w:hint="eastAsia" w:ascii="宋体" w:hAnsi="宋体" w:eastAsia="宋体" w:cs="宋体"/>
          <w:bCs/>
          <w:color w:val="auto"/>
          <w:sz w:val="21"/>
          <w:szCs w:val="21"/>
        </w:rPr>
        <w:t xml:space="preserve">五、</w:t>
      </w:r>
      <w:bookmarkEnd w:id="5"/>
      <w:r>
        <w:rPr>
          <w:rFonts w:hint="eastAsia" w:ascii="宋体" w:hAnsi="宋体" w:eastAsia="宋体" w:cs="宋体"/>
          <w:bCs/>
          <w:color w:val="auto"/>
          <w:sz w:val="21"/>
          <w:szCs w:val="21"/>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承包人项目经理：</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5"/>
          <w:sz w:val="21"/>
          <w:szCs w:val="21"/>
          <w:u w:val="single"/>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6" w:name="_Toc351203486"/>
      <w:r>
        <w:rPr>
          <w:rFonts w:hint="eastAsia" w:ascii="宋体" w:hAnsi="宋体" w:eastAsia="宋体" w:cs="宋体"/>
          <w:bCs/>
          <w:color w:val="auto"/>
          <w:sz w:val="21"/>
          <w:szCs w:val="21"/>
        </w:rPr>
        <w:t xml:space="preserve">六、合同文件构成</w:t>
      </w:r>
      <w:bookmarkEnd w:id="6"/>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rPr>
        <w:outlineLvl w:val="3"/>
      </w:pPr>
      <w:r/>
      <w:bookmarkStart w:id="7" w:name="_Toc351203487"/>
      <w:r>
        <w:rPr>
          <w:rFonts w:hint="eastAsia" w:ascii="宋体" w:hAnsi="宋体" w:eastAsia="宋体" w:cs="宋体"/>
          <w:bCs/>
          <w:color w:val="auto"/>
          <w:sz w:val="21"/>
          <w:szCs w:val="21"/>
        </w:rPr>
        <w:t xml:space="preserve">七、承诺</w:t>
      </w:r>
      <w:bookmarkEnd w:id="7"/>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8" w:name="_Toc351203488"/>
      <w:r>
        <w:rPr>
          <w:rFonts w:hint="eastAsia" w:ascii="宋体" w:hAnsi="宋体" w:eastAsia="宋体" w:cs="宋体"/>
          <w:bCs/>
          <w:color w:val="auto"/>
          <w:sz w:val="21"/>
          <w:szCs w:val="21"/>
        </w:rPr>
        <w:t xml:space="preserve">八、词语含义</w:t>
      </w:r>
      <w:bookmarkEnd w:id="8"/>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w:t>
      </w:r>
      <w:r>
        <w:rPr>
          <w:rFonts w:hint="eastAsia" w:ascii="宋体" w:hAnsi="宋体" w:eastAsia="宋体" w:cs="宋体"/>
          <w:bCs/>
          <w:color w:val="auto"/>
          <w:sz w:val="21"/>
          <w:szCs w:val="21"/>
        </w:rPr>
        <w:t xml:space="preserve">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9" w:name="_Toc351203489"/>
      <w:r>
        <w:rPr>
          <w:rFonts w:hint="eastAsia" w:ascii="宋体" w:hAnsi="宋体" w:eastAsia="宋体" w:cs="宋体"/>
          <w:bCs/>
          <w:color w:val="auto"/>
          <w:sz w:val="21"/>
          <w:szCs w:val="21"/>
        </w:rPr>
        <w:t xml:space="preserve">九、签订时间</w:t>
      </w:r>
      <w:bookmarkEnd w:id="9"/>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本合同于</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年</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月</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日签订。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0" w:name="_Toc351203490"/>
      <w:r>
        <w:rPr>
          <w:rFonts w:hint="eastAsia" w:ascii="宋体" w:hAnsi="宋体" w:eastAsia="宋体" w:cs="宋体"/>
          <w:bCs/>
          <w:color w:val="auto"/>
          <w:sz w:val="21"/>
          <w:szCs w:val="21"/>
        </w:rPr>
        <w:t xml:space="preserve">十、签订地点</w:t>
      </w:r>
      <w:bookmarkEnd w:id="10"/>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1" w:name="_Toc351203491"/>
      <w:r>
        <w:rPr>
          <w:rFonts w:hint="eastAsia" w:ascii="宋体" w:hAnsi="宋体" w:eastAsia="宋体" w:cs="宋体"/>
          <w:bCs/>
          <w:color w:val="auto"/>
          <w:sz w:val="21"/>
          <w:szCs w:val="21"/>
        </w:rPr>
        <w:t xml:space="preserve">十一、补充协议</w:t>
      </w:r>
      <w:bookmarkEnd w:id="11"/>
      <w:r/>
      <w:r/>
    </w:p>
    <w:p>
      <w:pPr>
        <w:ind w:right="0" w:firstLine="400"/>
        <w:jc w:val="left"/>
        <w:pageBreakBefore w:val="0"/>
        <w:spacing w:line="288" w:lineRule="auto"/>
        <w:widowControl/>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2" w:name="_Toc351203492"/>
      <w:r>
        <w:rPr>
          <w:rFonts w:hint="eastAsia" w:ascii="宋体" w:hAnsi="宋体" w:eastAsia="宋体" w:cs="宋体"/>
          <w:bCs/>
          <w:color w:val="auto"/>
          <w:sz w:val="21"/>
          <w:szCs w:val="21"/>
        </w:rPr>
        <w:t xml:space="preserve">十二、合同生效</w:t>
      </w:r>
      <w:bookmarkEnd w:id="12"/>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本合同自</w:t>
      </w:r>
      <w:r>
        <w:rPr>
          <w:rFonts w:hint="eastAsia" w:ascii="宋体" w:hAnsi="宋体" w:eastAsia="宋体" w:cs="宋体"/>
          <w:bCs/>
          <w:color w:val="auto"/>
          <w:sz w:val="21"/>
          <w:szCs w:val="21"/>
          <w:u w:val="single"/>
        </w:rPr>
        <w:t xml:space="preserve">  双方签字、盖章后  </w:t>
      </w:r>
      <w:r>
        <w:rPr>
          <w:rFonts w:hint="eastAsia" w:ascii="宋体" w:hAnsi="宋体" w:eastAsia="宋体" w:cs="宋体"/>
          <w:bCs/>
          <w:color w:val="auto"/>
          <w:sz w:val="21"/>
          <w:szCs w:val="21"/>
        </w:rPr>
        <w:t xml:space="preserve">生效。</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3" w:name="_Toc351203493"/>
      <w:r>
        <w:rPr>
          <w:rFonts w:hint="eastAsia" w:ascii="宋体" w:hAnsi="宋体" w:eastAsia="宋体" w:cs="宋体"/>
          <w:bCs/>
          <w:color w:val="auto"/>
          <w:sz w:val="21"/>
          <w:szCs w:val="21"/>
        </w:rPr>
        <w:t xml:space="preserve">十三、合同份数</w:t>
      </w:r>
      <w:bookmarkEnd w:id="13"/>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陆</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份，承包人执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（签字）                                         （签字）</w:t>
      </w:r>
      <w:r/>
    </w:p>
    <w:p>
      <w:pPr>
        <w:ind w:left="4"/>
        <w:spacing w:before="66" w:line="227" w:lineRule="auto"/>
        <w:rPr>
          <w:rFonts w:hint="eastAsia" w:ascii="宋体" w:hAnsi="宋体" w:eastAsia="宋体" w:cs="宋体"/>
          <w:color w:val="auto"/>
          <w:sz w:val="21"/>
          <w:szCs w:val="21"/>
          <w:u w:val="none"/>
        </w:rPr>
      </w:pPr>
      <w:r/>
      <w:bookmarkStart w:id="14" w:name="_Toc528927364"/>
      <w:r>
        <w:rPr>
          <w:rFonts w:hint="eastAsia" w:ascii="宋体" w:hAnsi="宋体" w:eastAsia="宋体" w:cs="宋体"/>
          <w:color w:val="auto"/>
          <w:spacing w:val="4"/>
          <w:sz w:val="21"/>
          <w:szCs w:val="21"/>
          <w:u w:val="none"/>
        </w:rPr>
        <w:t xml:space="preserve">组织机构代码：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组织机构代码：</w:t>
      </w:r>
      <w:r>
        <w:rPr>
          <w:rFonts w:hint="eastAsia" w:ascii="宋体" w:hAnsi="宋体" w:eastAsia="宋体" w:cs="宋体"/>
          <w:color w:val="auto"/>
          <w:spacing w:val="4"/>
          <w:sz w:val="21"/>
          <w:szCs w:val="21"/>
          <w:u w:val="none"/>
          <w:lang w:val="en-US" w:eastAsia="zh-CN"/>
        </w:rPr>
        <w:t xml:space="preserve">     </w:t>
      </w:r>
      <w:r/>
    </w:p>
    <w:p>
      <w:pPr>
        <w:ind w:left="5510" w:hanging="5510"/>
        <w:spacing w:before="162" w:line="237" w:lineRule="auto"/>
        <w:rPr>
          <w:rFonts w:hint="eastAsia" w:ascii="宋体" w:hAnsi="宋体" w:eastAsia="宋体" w:cs="宋体"/>
          <w:color w:val="auto"/>
          <w:sz w:val="21"/>
          <w:szCs w:val="21"/>
          <w:u w:val="none"/>
          <w:lang w:eastAsia="zh-CN"/>
        </w:rPr>
      </w:pP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5"/>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3"/>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p>
    <w:p>
      <w:pPr>
        <w:ind w:left="17"/>
        <w:spacing w:before="151" w:line="228" w:lineRule="auto"/>
        <w:rPr>
          <w:rFonts w:hint="eastAsia" w:ascii="宋体" w:hAnsi="宋体" w:eastAsia="宋体" w:cs="宋体"/>
          <w:color w:val="auto"/>
          <w:sz w:val="21"/>
          <w:szCs w:val="21"/>
          <w:u w:val="none"/>
        </w:rPr>
      </w:pPr>
      <w:r>
        <w:rPr>
          <w:rFonts w:hint="eastAsia" w:ascii="宋体" w:hAnsi="宋体" w:eastAsia="宋体" w:cs="宋体"/>
          <w:color w:val="auto"/>
          <w:spacing w:val="5"/>
          <w:sz w:val="21"/>
          <w:szCs w:val="21"/>
          <w:u w:val="none"/>
        </w:rPr>
        <w:t xml:space="preserve">邮政编码：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5"/>
          <w:sz w:val="21"/>
          <w:szCs w:val="21"/>
          <w:u w:val="none"/>
        </w:rPr>
        <w:t xml:space="preserve">邮政编码：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
        <w:spacing w:before="163" w:line="228" w:lineRule="auto"/>
        <w:rPr>
          <w:rFonts w:hint="eastAsia" w:ascii="宋体" w:hAnsi="宋体" w:eastAsia="宋体" w:cs="宋体"/>
          <w:color w:val="auto"/>
          <w:sz w:val="21"/>
          <w:szCs w:val="21"/>
          <w:u w:val="none"/>
        </w:rPr>
      </w:pPr>
      <w:r>
        <w:rPr>
          <w:rFonts w:hint="eastAsia" w:ascii="宋体" w:hAnsi="宋体" w:eastAsia="宋体" w:cs="宋体"/>
          <w:color w:val="auto"/>
          <w:spacing w:val="4"/>
          <w:sz w:val="21"/>
          <w:szCs w:val="21"/>
          <w:u w:val="none"/>
        </w:rPr>
        <w:t xml:space="preserve">法定代表人：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法定代表人：</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p>
    <w:p>
      <w:pPr>
        <w:spacing w:before="161" w:line="228"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委托代理人：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6"/>
          <w:sz w:val="21"/>
          <w:szCs w:val="21"/>
          <w:u w:val="none"/>
        </w:rPr>
        <w:t xml:space="preserve">委托代理人：</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6"/>
        <w:spacing w:before="161" w:line="230"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电</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6"/>
          <w:sz w:val="21"/>
          <w:szCs w:val="21"/>
          <w:u w:val="none"/>
        </w:rPr>
        <w:t xml:space="preserve">话</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7"/>
          <w:sz w:val="21"/>
          <w:szCs w:val="21"/>
          <w:u w:val="none"/>
        </w:rPr>
        <w:t xml:space="preserve">  </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电  话</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7"/>
          <w:sz w:val="21"/>
          <w:szCs w:val="21"/>
          <w:u w:val="none"/>
        </w:rPr>
        <w:t xml:space="preserve">：</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             </w:t>
      </w:r>
      <w:r/>
    </w:p>
    <w:p>
      <w:pPr>
        <w:ind w:left="26"/>
        <w:spacing w:before="164" w:line="228" w:lineRule="auto"/>
        <w:rPr>
          <w:rFonts w:hint="eastAsia" w:ascii="宋体" w:hAnsi="宋体" w:eastAsia="宋体" w:cs="宋体"/>
          <w:color w:val="auto"/>
          <w:sz w:val="21"/>
          <w:szCs w:val="21"/>
          <w:u w:val="none"/>
        </w:rPr>
      </w:pP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2"/>
          <w:sz w:val="21"/>
          <w:szCs w:val="21"/>
          <w:u w:val="none"/>
        </w:rPr>
        <w:t xml:space="preserve">   </w:t>
      </w:r>
      <w:r>
        <w:rPr>
          <w:rFonts w:hint="eastAsia" w:ascii="宋体" w:hAnsi="宋体" w:eastAsia="宋体" w:cs="宋体"/>
          <w:color w:val="auto"/>
          <w:spacing w:val="2"/>
          <w:sz w:val="21"/>
          <w:szCs w:val="21"/>
          <w:u w:val="none"/>
          <w:lang w:val="en-US" w:eastAsia="zh-CN"/>
        </w:rPr>
        <w:t xml:space="preserve">                     </w:t>
      </w:r>
      <w:r>
        <w:rPr>
          <w:rFonts w:hint="eastAsia" w:ascii="宋体" w:hAnsi="宋体" w:eastAsia="宋体" w:cs="宋体"/>
          <w:color w:val="auto"/>
          <w:spacing w:val="2"/>
          <w:sz w:val="21"/>
          <w:szCs w:val="21"/>
          <w:u w:val="none"/>
        </w:rPr>
        <w:t xml:space="preserve">    </w:t>
      </w:r>
      <w:r/>
    </w:p>
    <w:p>
      <w:pPr>
        <w:ind w:left="2"/>
        <w:spacing w:before="162" w:line="228" w:lineRule="auto"/>
        <w:rPr>
          <w:rFonts w:hint="eastAsia" w:ascii="宋体" w:hAnsi="宋体" w:eastAsia="宋体" w:cs="宋体"/>
          <w:color w:val="auto"/>
          <w:spacing w:val="4"/>
          <w:sz w:val="21"/>
          <w:szCs w:val="21"/>
          <w:u w:val="none"/>
          <w:lang w:val="en-US" w:eastAsia="zh-CN"/>
        </w:rPr>
        <w:outlineLvl w:val="1"/>
      </w:pPr>
      <w:r>
        <w:rPr>
          <w:rFonts w:hint="eastAsia" w:ascii="宋体" w:hAnsi="宋体" w:eastAsia="宋体" w:cs="宋体"/>
          <w:color w:val="auto"/>
          <w:spacing w:val="4"/>
          <w:sz w:val="21"/>
          <w:szCs w:val="21"/>
          <w:u w:val="none"/>
        </w:rPr>
        <w:t xml:space="preserve">开户银行：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开户银行：</w:t>
      </w:r>
      <w:r>
        <w:rPr>
          <w:rFonts w:hint="eastAsia" w:ascii="宋体" w:hAnsi="宋体" w:eastAsia="宋体" w:cs="宋体"/>
          <w:color w:val="auto"/>
          <w:spacing w:val="4"/>
          <w:sz w:val="21"/>
          <w:szCs w:val="21"/>
          <w:u w:val="none"/>
          <w:lang w:val="en-US" w:eastAsia="zh-CN"/>
        </w:rPr>
        <w:t xml:space="preserve"> </w:t>
      </w:r>
      <w:r/>
    </w:p>
    <w:p>
      <w:pPr>
        <w:ind w:left="5"/>
        <w:spacing w:before="161" w:line="229" w:lineRule="auto"/>
        <w:rPr>
          <w:rFonts w:hint="eastAsia" w:ascii="宋体" w:hAnsi="宋体" w:eastAsia="宋体" w:cs="宋体"/>
          <w:b/>
          <w:bCs/>
          <w:color w:val="auto"/>
          <w:sz w:val="21"/>
          <w:szCs w:val="21"/>
          <w:u w:val="none"/>
          <w:lang w:val="en-US" w:eastAsia="zh-CN"/>
        </w:rPr>
      </w:pPr>
      <w:r>
        <w:rPr>
          <w:rFonts w:hint="eastAsia" w:ascii="宋体" w:hAnsi="宋体" w:eastAsia="宋体" w:cs="宋体"/>
          <w:color w:val="auto"/>
          <w:spacing w:val="-5"/>
          <w:sz w:val="21"/>
          <w:szCs w:val="21"/>
          <w:u w:val="none"/>
        </w:rPr>
        <w:t xml:space="preserve">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5"/>
          <w:sz w:val="21"/>
          <w:szCs w:val="21"/>
          <w:u w:val="none"/>
          <w:lang w:val="en-US" w:eastAsia="zh-CN"/>
        </w:rPr>
        <w:t xml:space="preserve">   </w:t>
      </w:r>
      <w:r>
        <w:rPr>
          <w:rFonts w:hint="eastAsia" w:ascii="宋体" w:hAnsi="宋体" w:eastAsia="宋体" w:cs="宋体"/>
          <w:color w:val="auto"/>
          <w:spacing w:val="-5"/>
          <w:sz w:val="21"/>
          <w:szCs w:val="21"/>
          <w:u w:val="none"/>
        </w:rPr>
        <w:t xml:space="preserve"> 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b/>
          <w:bCs/>
          <w:color w:val="auto"/>
          <w:sz w:val="21"/>
          <w:szCs w:val="21"/>
          <w:u w:val="none"/>
          <w:lang w:val="en-US" w:eastAsia="zh-CN"/>
        </w:rPr>
        <w:t xml:space="preserve">               </w:t>
      </w:r>
      <w:bookmarkEnd w:id="14"/>
      <w:r/>
      <w:r/>
    </w:p>
    <w:p>
      <w:pPr>
        <w:pStyle w:val="1170"/>
        <w:jc w:val="center"/>
        <w:spacing w:line="312" w:lineRule="auto"/>
        <w:rPr>
          <w:rFonts w:ascii="宋体" w:hAnsi="宋体"/>
          <w:color w:val="auto"/>
          <w:sz w:val="24"/>
          <w:szCs w:val="24"/>
          <w:highlight w:val="none"/>
        </w:rPr>
      </w:pPr>
      <w:r>
        <w:rPr>
          <w:rFonts w:hint="eastAsia" w:ascii="宋体" w:hAnsi="宋体" w:eastAsia="宋体" w:cs="宋体"/>
          <w:color w:val="auto"/>
          <w:sz w:val="21"/>
          <w:szCs w:val="21"/>
          <w:highlight w:val="none"/>
        </w:rPr>
        <w:br w:type="page" w:clear="all"/>
      </w:r>
      <w:bookmarkStart w:id="15" w:name="_Toc498006745"/>
      <w:r>
        <w:rPr>
          <w:rFonts w:asciiTheme="minorEastAsia" w:hAnsiTheme="minorEastAsia" w:eastAsiaTheme="minorEastAsia"/>
          <w:color w:val="auto"/>
          <w:sz w:val="24"/>
          <w:szCs w:val="24"/>
          <w:highlight w:val="none"/>
        </w:rPr>
        <w:t xml:space="preserve">第二部分 通用合同条款</w:t>
      </w:r>
      <w:bookmarkEnd w:id="15"/>
      <w:r/>
      <w:r/>
    </w:p>
    <w:p>
      <w:pPr>
        <w:pStyle w:val="956"/>
        <w:jc w:val="center"/>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采用《建设工程施工合同（示范文本）》（GF—2017—0201）。</w:t>
      </w:r>
      <w:r/>
    </w:p>
    <w:p>
      <w:pPr>
        <w:pStyle w:val="1002"/>
        <w:rPr>
          <w:color w:val="auto"/>
        </w:rPr>
      </w:pPr>
      <w:r>
        <w:rPr>
          <w:color w:val="auto"/>
        </w:rPr>
      </w:r>
      <w:r/>
    </w:p>
    <w:p>
      <w:pPr>
        <w:pStyle w:val="1170"/>
        <w:jc w:val="center"/>
        <w:spacing w:line="420" w:lineRule="exact"/>
        <w:rPr>
          <w:rFonts w:ascii="华文中宋" w:hAnsi="华文中宋" w:eastAsia="华文中宋"/>
          <w:color w:val="auto"/>
          <w:sz w:val="28"/>
          <w:szCs w:val="44"/>
        </w:rPr>
      </w:pPr>
      <w:r>
        <w:rPr>
          <w:rFonts w:asciiTheme="minorEastAsia" w:hAnsiTheme="minorEastAsia" w:eastAsiaTheme="minorEastAsia"/>
          <w:color w:val="auto"/>
          <w:sz w:val="24"/>
          <w:szCs w:val="24"/>
          <w:highlight w:val="none"/>
        </w:rPr>
        <w:t xml:space="preserve">第二部分</w:t>
      </w:r>
      <w:r>
        <w:rPr>
          <w:rFonts w:hint="eastAsia" w:asciiTheme="minorEastAsia" w:hAnsiTheme="minorEastAsia"/>
          <w:color w:val="auto"/>
          <w:sz w:val="24"/>
          <w:szCs w:val="24"/>
          <w:highlight w:val="none"/>
          <w:lang w:val="en-US" w:eastAsia="zh-CN"/>
        </w:rPr>
        <w:t xml:space="preserve"> </w:t>
      </w:r>
      <w:r>
        <w:rPr>
          <w:rFonts w:hint="eastAsia" w:ascii="宋体" w:hAnsi="宋体" w:cs="宋体"/>
          <w:b/>
          <w:bCs/>
          <w:color w:val="auto"/>
          <w:sz w:val="24"/>
          <w:szCs w:val="24"/>
        </w:rPr>
        <w:t xml:space="preserve">专用合同条款</w:t>
      </w:r>
      <w:r/>
    </w:p>
    <w:p>
      <w:pPr>
        <w:keepLines/>
        <w:keepNext/>
        <w:spacing w:before="164" w:after="164" w:line="420" w:lineRule="exact"/>
        <w:rPr>
          <w:rFonts w:hint="eastAsia" w:ascii="宋体" w:hAnsi="宋体" w:cs="宋体"/>
          <w:color w:val="auto"/>
          <w:sz w:val="22"/>
          <w:szCs w:val="22"/>
        </w:rPr>
      </w:pPr>
      <w:r/>
      <w:bookmarkStart w:id="16" w:name="_Toc351203633"/>
      <w:r>
        <w:rPr>
          <w:rFonts w:hint="eastAsia" w:ascii="宋体" w:hAnsi="宋体" w:cs="宋体"/>
          <w:color w:val="auto"/>
          <w:sz w:val="22"/>
          <w:szCs w:val="22"/>
        </w:rPr>
        <w:t xml:space="preserve">1</w:t>
      </w:r>
      <w:bookmarkStart w:id="17" w:name="_Toc297120456"/>
      <w:r/>
      <w:bookmarkStart w:id="18" w:name="_Toc296891196"/>
      <w:r/>
      <w:bookmarkStart w:id="19" w:name="_Toc296347155"/>
      <w:r/>
      <w:bookmarkStart w:id="20" w:name="_Toc296346657"/>
      <w:r/>
      <w:bookmarkStart w:id="21" w:name="_Toc292559866"/>
      <w:r/>
      <w:bookmarkStart w:id="22" w:name="_Toc297048342"/>
      <w:r/>
      <w:bookmarkStart w:id="23" w:name="_Toc296944495"/>
      <w:r/>
      <w:bookmarkStart w:id="24" w:name="_Toc296503156"/>
      <w:r/>
      <w:bookmarkStart w:id="25" w:name="_Toc296890984"/>
      <w:r/>
      <w:bookmarkStart w:id="26" w:name="_Toc292559361"/>
      <w:r>
        <w:rPr>
          <w:rFonts w:hint="eastAsia" w:ascii="宋体" w:hAnsi="宋体" w:cs="宋体"/>
          <w:color w:val="auto"/>
          <w:sz w:val="22"/>
          <w:szCs w:val="22"/>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 词语定义</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1.1.1 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1.1.1.1 其他合同文件包括：</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 合同当事人及其他相关方</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1.1.2.1 监理人：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名    称：</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资质类别和等级：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1.1.2.2 设计人：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名    称：</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资质类别和等级：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 工程和设备</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1.1.3.1 作为施工现场组成部分的其他场所包括：</w:t>
      </w:r>
      <w:r>
        <w:rPr>
          <w:rFonts w:hint="eastAsia" w:ascii="宋体" w:hAnsi="宋体" w:cs="宋体"/>
          <w:color w:val="auto"/>
          <w:sz w:val="22"/>
          <w:szCs w:val="22"/>
          <w:u w:val="single"/>
        </w:rPr>
        <w:t xml:space="preserve">符合通用条款规定的发包人提供的施工场地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1.1.3.2 永久占地包括：</w:t>
      </w:r>
      <w:r>
        <w:rPr>
          <w:rFonts w:hint="eastAsia" w:ascii="宋体" w:hAnsi="宋体" w:cs="宋体"/>
          <w:color w:val="auto"/>
          <w:sz w:val="22"/>
          <w:szCs w:val="22"/>
          <w:u w:val="single"/>
        </w:rPr>
        <w:t xml:space="preserve">规划红线范围内的土地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1.1.3.3 临时占地包括：</w:t>
      </w:r>
      <w:r>
        <w:rPr>
          <w:rFonts w:hint="eastAsia" w:ascii="宋体" w:hAnsi="宋体" w:cs="宋体"/>
          <w:color w:val="auto"/>
          <w:sz w:val="22"/>
          <w:szCs w:val="22"/>
          <w:u w:val="single"/>
        </w:rPr>
        <w:t xml:space="preserve">规划红线范围外因施工需要而占用的土地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 法律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适用于合同的其他规范性文件：</w:t>
      </w:r>
      <w:r>
        <w:rPr>
          <w:rFonts w:hint="eastAsia" w:ascii="宋体" w:hAnsi="宋体" w:cs="宋体"/>
          <w:color w:val="auto"/>
          <w:sz w:val="22"/>
          <w:szCs w:val="22"/>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 标准和规范</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 适用于工程的标准规范包括：</w:t>
      </w:r>
      <w:r>
        <w:rPr>
          <w:rFonts w:hint="eastAsia" w:ascii="宋体" w:hAnsi="宋体" w:cs="宋体"/>
          <w:color w:val="auto"/>
          <w:sz w:val="22"/>
          <w:szCs w:val="22"/>
          <w:u w:val="single"/>
        </w:rPr>
        <w:t xml:space="preserve">适用国家、行业及工程所在地现行的相关标准、规范、规定（对于同一标准、规范应以最新颁布者为准）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1.3.2 发包人提供国外标准、规范的名称：</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 发包人对工程的技术标准和功能要求的特殊要求：</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经发包人批准后按发包人批准的要求执行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 合同文件的优先顺序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合同文件组成及优先顺序为：</w:t>
      </w:r>
      <w:r>
        <w:rPr>
          <w:rFonts w:hint="eastAsia" w:ascii="宋体" w:hAnsi="宋体" w:cs="宋体"/>
          <w:color w:val="auto"/>
          <w:sz w:val="22"/>
          <w:szCs w:val="22"/>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 承包人文件</w:t>
      </w:r>
      <w:r>
        <w:rPr>
          <w:rFonts w:hint="eastAsia" w:ascii="宋体" w:hAnsi="宋体" w:cs="宋体"/>
          <w:color w:val="auto"/>
          <w:sz w:val="22"/>
          <w:szCs w:val="22"/>
        </w:rPr>
        <w:tab/>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1.5.1 承包人文件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需要由承包人提供的文件，包括：</w:t>
      </w:r>
      <w:r>
        <w:rPr>
          <w:rFonts w:hint="eastAsia" w:ascii="宋体" w:hAnsi="宋体" w:cs="宋体"/>
          <w:color w:val="auto"/>
          <w:sz w:val="22"/>
          <w:szCs w:val="22"/>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承包人提供的文件的期限为：</w:t>
      </w:r>
      <w:r>
        <w:rPr>
          <w:rFonts w:hint="eastAsia" w:ascii="宋体" w:hAnsi="宋体" w:cs="宋体"/>
          <w:color w:val="auto"/>
          <w:sz w:val="22"/>
          <w:szCs w:val="22"/>
          <w:u w:val="single"/>
        </w:rPr>
        <w:t xml:space="preserve">见上述条款</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承包人提供的文件的数量为：</w:t>
      </w:r>
      <w:r>
        <w:rPr>
          <w:rFonts w:hint="eastAsia" w:ascii="宋体" w:hAnsi="宋体" w:cs="宋体"/>
          <w:color w:val="auto"/>
          <w:sz w:val="22"/>
          <w:szCs w:val="22"/>
          <w:u w:val="single"/>
        </w:rPr>
        <w:t xml:space="preserve">依据发包人需要</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承包人提供的文件的形式为：</w:t>
      </w:r>
      <w:r>
        <w:rPr>
          <w:rFonts w:hint="eastAsia" w:ascii="宋体" w:hAnsi="宋体" w:cs="宋体"/>
          <w:color w:val="auto"/>
          <w:sz w:val="22"/>
          <w:szCs w:val="22"/>
          <w:u w:val="single"/>
        </w:rPr>
        <w:t xml:space="preserve">书面形式，以上资料必须经总监理工程师签字认可后报发包人</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发包人审批承包人文件的期限：</w:t>
      </w:r>
      <w:r>
        <w:rPr>
          <w:rFonts w:hint="eastAsia" w:ascii="宋体" w:hAnsi="宋体" w:cs="宋体"/>
          <w:color w:val="auto"/>
          <w:sz w:val="22"/>
          <w:szCs w:val="22"/>
          <w:u w:val="single"/>
        </w:rPr>
        <w:t xml:space="preserve">收到齐全的资料后合理时间内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 联络</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 发包人和承包人应当在</w:t>
      </w:r>
      <w:r>
        <w:rPr>
          <w:rFonts w:hint="eastAsia" w:ascii="宋体" w:hAnsi="宋体" w:cs="宋体"/>
          <w:color w:val="auto"/>
          <w:sz w:val="22"/>
          <w:szCs w:val="22"/>
          <w:u w:val="single"/>
        </w:rPr>
        <w:t xml:space="preserve"> 7 </w:t>
      </w:r>
      <w:r>
        <w:rPr>
          <w:rFonts w:hint="eastAsia" w:ascii="宋体" w:hAnsi="宋体" w:cs="宋体"/>
          <w:color w:val="auto"/>
          <w:sz w:val="22"/>
          <w:szCs w:val="22"/>
        </w:rPr>
        <w:t xml:space="preserve">天内将与合同有关的通知、批准、证明、证书、指示、指令、要求、请求、同意、意见、确定和决定等书面函件送达对方当事人。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 发包人接收文件的地点：</w:t>
      </w:r>
      <w:r>
        <w:rPr>
          <w:rFonts w:hint="eastAsia" w:ascii="宋体" w:hAnsi="宋体" w:cs="宋体"/>
          <w:color w:val="auto"/>
          <w:sz w:val="22"/>
          <w:szCs w:val="22"/>
          <w:u w:val="single"/>
        </w:rPr>
        <w:t xml:space="preserve"> 项目所在地发包人办公室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承包人接收文件的地点：</w:t>
      </w:r>
      <w:r>
        <w:rPr>
          <w:rFonts w:hint="eastAsia" w:ascii="宋体" w:hAnsi="宋体" w:cs="宋体"/>
          <w:color w:val="auto"/>
          <w:sz w:val="22"/>
          <w:szCs w:val="22"/>
          <w:u w:val="single"/>
        </w:rPr>
        <w:t xml:space="preserve"> 项目所在地发包人办公室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监理人接收文件的地点：</w:t>
      </w:r>
      <w:r>
        <w:rPr>
          <w:rFonts w:hint="eastAsia" w:ascii="宋体" w:hAnsi="宋体" w:cs="宋体"/>
          <w:color w:val="auto"/>
          <w:sz w:val="22"/>
          <w:szCs w:val="22"/>
          <w:u w:val="single"/>
        </w:rPr>
        <w:t xml:space="preserve"> 项目所在地监理人项目部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 交通运输</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27" w:name="_Toc312677986"/>
      <w:r/>
      <w:bookmarkStart w:id="28" w:name="_Toc304295521"/>
      <w:r/>
      <w:bookmarkStart w:id="29" w:name="_Toc318581155"/>
      <w:r/>
      <w:bookmarkStart w:id="30" w:name="_Toc300934943"/>
      <w:r/>
      <w:bookmarkStart w:id="31" w:name="_Toc303539100"/>
      <w:r>
        <w:rPr>
          <w:rFonts w:hint="eastAsia" w:ascii="宋体" w:hAnsi="宋体" w:cs="宋体"/>
          <w:color w:val="auto"/>
          <w:sz w:val="22"/>
          <w:szCs w:val="22"/>
        </w:rPr>
        <w:t xml:space="preserve">.7.1 出入现场的权利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关于出入现场的权利的约定：</w:t>
      </w:r>
      <w:r>
        <w:rPr>
          <w:rFonts w:hint="eastAsia" w:ascii="宋体" w:hAnsi="宋体" w:cs="宋体"/>
          <w:color w:val="auto"/>
          <w:sz w:val="22"/>
          <w:szCs w:val="22"/>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cs="宋体"/>
          <w:color w:val="auto"/>
          <w:sz w:val="22"/>
          <w:szCs w:val="22"/>
        </w:rPr>
        <w:t xml:space="preserve">。</w:t>
      </w:r>
      <w:bookmarkEnd w:id="27"/>
      <w:r/>
      <w:bookmarkEnd w:id="28"/>
      <w:r/>
      <w:bookmarkEnd w:id="29"/>
      <w:r/>
      <w:bookmarkEnd w:id="30"/>
      <w:r/>
      <w:bookmarkEnd w:id="3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2" w:name="_Toc300934944"/>
      <w:r/>
      <w:bookmarkStart w:id="33" w:name="_Toc318581156"/>
      <w:r/>
      <w:bookmarkStart w:id="34" w:name="_Toc303539101"/>
      <w:r/>
      <w:bookmarkStart w:id="35" w:name="_Toc304295522"/>
      <w:r/>
      <w:bookmarkStart w:id="36" w:name="_Toc312677987"/>
      <w:r>
        <w:rPr>
          <w:rFonts w:hint="eastAsia" w:ascii="宋体" w:hAnsi="宋体" w:cs="宋体"/>
          <w:color w:val="auto"/>
          <w:sz w:val="22"/>
          <w:szCs w:val="22"/>
        </w:rPr>
        <w:t xml:space="preserve">.7.2 场内交通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关于场外交通和场内交通的边界的约定：</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关于发包人向承包人免费提供满足工程施工需要的场内道路和交通设施的约定：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bookmarkEnd w:id="32"/>
      <w:r/>
      <w:bookmarkEnd w:id="33"/>
      <w:r/>
      <w:bookmarkEnd w:id="34"/>
      <w:r/>
      <w:bookmarkEnd w:id="35"/>
      <w:r/>
      <w:bookmarkEnd w:id="36"/>
      <w:r>
        <w:rPr>
          <w:rFonts w:hint="eastAsia" w:ascii="宋体" w:hAnsi="宋体" w:cs="宋体"/>
          <w:color w:val="auto"/>
          <w:sz w:val="22"/>
          <w:szCs w:val="22"/>
        </w:rPr>
        <w:t xml:space="preserve">  </w:t>
      </w:r>
      <w:bookmarkStart w:id="37" w:name="_Toc31858115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1.7.3 超大件和超重件的运输</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运输超大件或超重件所需的道路和桥梁临时加固改造费用和其他有关费用由</w:t>
      </w:r>
      <w:r>
        <w:rPr>
          <w:rFonts w:hint="eastAsia" w:ascii="宋体" w:hAnsi="宋体" w:cs="宋体"/>
          <w:color w:val="auto"/>
          <w:sz w:val="22"/>
          <w:szCs w:val="22"/>
          <w:u w:val="single"/>
        </w:rPr>
        <w:t xml:space="preserve"> 承包人 </w:t>
      </w:r>
      <w:r>
        <w:rPr>
          <w:rFonts w:hint="eastAsia" w:ascii="宋体" w:hAnsi="宋体" w:cs="宋体"/>
          <w:color w:val="auto"/>
          <w:sz w:val="22"/>
          <w:szCs w:val="22"/>
        </w:rPr>
        <w:t xml:space="preserve">承担。</w:t>
      </w:r>
      <w:bookmarkEnd w:id="3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 知识产权</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1.8.1 关于发包人为实施工程自行编制或委托编制的技术规范以及反映发包人关于合同要求或其他类似性质的文件的著作权的归属：</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关于发包人提供的上述文件的使用限制的要求：</w:t>
      </w:r>
      <w:r>
        <w:rPr>
          <w:rFonts w:hint="eastAsia" w:ascii="宋体" w:hAnsi="宋体" w:cs="宋体"/>
          <w:color w:val="auto"/>
          <w:sz w:val="22"/>
          <w:szCs w:val="22"/>
          <w:u w:val="single"/>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未经发包人同意，承包人不得私自复印或将发包人提供的资料提供给第三人。若违反本条，承包人应承担由此引起的法律责任，发包人有权向承包人索赔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1.8.2 关于承包人为实施工程所编制文件的著作权的归属：</w:t>
      </w:r>
      <w:r>
        <w:rPr>
          <w:rFonts w:hint="eastAsia" w:ascii="宋体" w:hAnsi="宋体" w:cs="宋体"/>
          <w:color w:val="auto"/>
          <w:sz w:val="22"/>
          <w:szCs w:val="22"/>
          <w:u w:val="single"/>
        </w:rPr>
        <w:t xml:space="preserve"> 归承包人所有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关于承包人提供的上述文件的使用限制的要求：</w:t>
      </w:r>
      <w:r>
        <w:rPr>
          <w:rFonts w:hint="eastAsia" w:ascii="宋体" w:hAnsi="宋体" w:cs="宋体"/>
          <w:color w:val="auto"/>
          <w:sz w:val="22"/>
          <w:szCs w:val="22"/>
          <w:u w:val="single"/>
        </w:rPr>
        <w:t xml:space="preserve"> 仅限于此工程项目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1.8.3 承包人在施工过程中所采用的专利、专有技术、技术秘密的使用费的承担方式：</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 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38" w:name="_Toc351203634"/>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2</w:t>
      </w:r>
      <w:bookmarkStart w:id="39" w:name="_Toc296347156"/>
      <w:r/>
      <w:bookmarkStart w:id="40" w:name="_Toc296346658"/>
      <w:r/>
      <w:bookmarkStart w:id="41" w:name="_Toc296890985"/>
      <w:r/>
      <w:bookmarkStart w:id="42" w:name="_Toc297120457"/>
      <w:r/>
      <w:bookmarkStart w:id="43" w:name="_Toc292559362"/>
      <w:r/>
      <w:bookmarkStart w:id="44" w:name="_Toc292559867"/>
      <w:r/>
      <w:bookmarkStart w:id="45" w:name="_Toc296503157"/>
      <w:r/>
      <w:bookmarkStart w:id="46" w:name="_Toc297048343"/>
      <w:r/>
      <w:bookmarkStart w:id="47" w:name="_Toc296944496"/>
      <w:r/>
      <w:bookmarkStart w:id="48" w:name="_Toc296891197"/>
      <w:r>
        <w:rPr>
          <w:rFonts w:hint="eastAsia" w:ascii="宋体" w:hAnsi="宋体" w:cs="宋体"/>
          <w:color w:val="auto"/>
          <w:sz w:val="22"/>
          <w:szCs w:val="22"/>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2.1 发包人代表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发包人代表：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身份证号：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职    务：</w:t>
      </w:r>
      <w:r>
        <w:rPr>
          <w:rFonts w:hint="eastAsia" w:ascii="宋体" w:hAnsi="宋体" w:cs="宋体"/>
          <w:color w:val="auto"/>
          <w:sz w:val="22"/>
          <w:szCs w:val="22"/>
          <w:u w:val="single"/>
        </w:rPr>
        <w:t xml:space="preserve"> 项目现场负责人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b/>
          <w:color w:val="auto"/>
          <w:sz w:val="22"/>
          <w:szCs w:val="22"/>
        </w:rPr>
      </w:pPr>
      <w:r>
        <w:rPr>
          <w:rFonts w:hint="eastAsia" w:ascii="宋体" w:hAnsi="宋体" w:cs="宋体"/>
          <w:color w:val="auto"/>
          <w:sz w:val="22"/>
          <w:szCs w:val="22"/>
        </w:rPr>
        <w:t xml:space="preserve">发包人对发包人代表的授权范围如下：</w:t>
      </w:r>
      <w:r>
        <w:rPr>
          <w:rFonts w:hint="eastAsia" w:ascii="宋体" w:hAnsi="宋体" w:cs="宋体"/>
          <w:color w:val="auto"/>
          <w:sz w:val="22"/>
          <w:szCs w:val="22"/>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 施工现场、施工条件和基础资料的提供</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2.2.1 提供施工现场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关于发包人移交施工现场的期限要求：</w:t>
      </w:r>
      <w:r>
        <w:rPr>
          <w:rFonts w:hint="eastAsia" w:ascii="宋体" w:hAnsi="宋体" w:cs="宋体"/>
          <w:color w:val="auto"/>
          <w:sz w:val="22"/>
          <w:szCs w:val="22"/>
          <w:u w:val="single"/>
        </w:rPr>
        <w:t xml:space="preserve"> 场地移交可以全部移交，所移交的场地能满足施工要求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2.2.2 提供施工条件</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关于发包人应负责提供施工所需要的条件，包括：</w:t>
      </w:r>
      <w:r>
        <w:rPr>
          <w:rFonts w:hint="eastAsia" w:ascii="宋体" w:hAnsi="宋体" w:cs="宋体"/>
          <w:color w:val="auto"/>
          <w:sz w:val="22"/>
          <w:szCs w:val="22"/>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 资金来源证明及支付担保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发包人提供资金来源证明的期限要求：</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发包人是否提供支付担保：</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发包人提供支付担保的形式：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49" w:name="_Toc351203635"/>
      <w:r>
        <w:rPr>
          <w:rFonts w:hint="eastAsia" w:ascii="宋体" w:hAnsi="宋体" w:cs="宋体"/>
          <w:color w:val="auto"/>
          <w:sz w:val="22"/>
          <w:szCs w:val="22"/>
        </w:rPr>
        <w:t xml:space="preserve">3</w:t>
      </w:r>
      <w:bookmarkStart w:id="50" w:name="_Toc296891198"/>
      <w:r/>
      <w:bookmarkStart w:id="51" w:name="_Toc297120458"/>
      <w:r/>
      <w:bookmarkStart w:id="52" w:name="_Toc292559363"/>
      <w:r/>
      <w:bookmarkStart w:id="53" w:name="_Toc296944497"/>
      <w:r/>
      <w:bookmarkStart w:id="54" w:name="_Toc296346659"/>
      <w:r/>
      <w:bookmarkStart w:id="55" w:name="_Toc296890986"/>
      <w:r/>
      <w:bookmarkStart w:id="56" w:name="_Toc292559868"/>
      <w:r/>
      <w:bookmarkStart w:id="57" w:name="_Toc296347157"/>
      <w:r/>
      <w:bookmarkStart w:id="58" w:name="_Toc296503158"/>
      <w:r/>
      <w:bookmarkStart w:id="59" w:name="_Toc297048344"/>
      <w:r>
        <w:rPr>
          <w:rFonts w:hint="eastAsia" w:ascii="宋体" w:hAnsi="宋体" w:cs="宋体"/>
          <w:color w:val="auto"/>
          <w:sz w:val="22"/>
          <w:szCs w:val="22"/>
        </w:rPr>
        <w:t xml:space="preserve">. 承包人</w:t>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3.1 承包人的一般义务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(1)承包人提交的竣工资料的内容：</w:t>
      </w:r>
      <w:r>
        <w:rPr>
          <w:rFonts w:hint="eastAsia" w:ascii="宋体" w:hAnsi="宋体" w:cs="宋体"/>
          <w:color w:val="auto"/>
          <w:sz w:val="22"/>
          <w:szCs w:val="22"/>
          <w:u w:val="single"/>
        </w:rPr>
        <w:t xml:space="preserve">符合竣工资料规范要求（含竣工图及相关文件）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承包人需要提交的竣工资料套数：</w:t>
      </w:r>
      <w:r>
        <w:rPr>
          <w:rFonts w:hint="eastAsia" w:ascii="宋体" w:hAnsi="宋体" w:cs="宋体"/>
          <w:color w:val="auto"/>
          <w:sz w:val="22"/>
          <w:szCs w:val="22"/>
          <w:u w:val="single"/>
        </w:rPr>
        <w:t xml:space="preserve">肆套</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承包人提交的竣工资料的费用承担：</w:t>
      </w:r>
      <w:r>
        <w:rPr>
          <w:rFonts w:hint="eastAsia" w:ascii="宋体" w:hAnsi="宋体" w:cs="宋体"/>
          <w:color w:val="auto"/>
          <w:sz w:val="22"/>
          <w:szCs w:val="22"/>
          <w:u w:val="single"/>
        </w:rPr>
        <w:t xml:space="preserve">由承包人自行解决，费用包含在合同总价内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承包人提交的竣工资料移交时间：</w:t>
      </w:r>
      <w:r>
        <w:rPr>
          <w:rFonts w:hint="eastAsia" w:ascii="宋体" w:hAnsi="宋体" w:cs="宋体"/>
          <w:color w:val="auto"/>
          <w:sz w:val="22"/>
          <w:szCs w:val="22"/>
          <w:u w:val="single"/>
        </w:rPr>
        <w:t xml:space="preserve">承包人在工程竣工后一个月内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承包人提交的竣工资料形式要求：</w:t>
      </w:r>
      <w:r>
        <w:rPr>
          <w:rFonts w:hint="eastAsia" w:ascii="宋体" w:hAnsi="宋体" w:cs="宋体"/>
          <w:color w:val="auto"/>
          <w:sz w:val="22"/>
          <w:szCs w:val="22"/>
          <w:u w:val="single"/>
        </w:rPr>
        <w:t xml:space="preserve">符合竣工备案要求的纸质件（按要求盖章、签字）和电子件（刻光盘）</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(2)承包人应履行的其他义务：</w:t>
      </w:r>
      <w:r>
        <w:rPr>
          <w:rFonts w:hint="eastAsia" w:ascii="宋体" w:hAnsi="宋体" w:cs="宋体"/>
          <w:color w:val="auto"/>
          <w:sz w:val="22"/>
          <w:szCs w:val="22"/>
          <w:u w:val="single"/>
        </w:rPr>
        <w:t xml:space="preserve">① 本工程实行总承包管理，土建安装施工单位为总承包管理单位，行使总包管理职能，承担总包管理责任。本工程承包人在完成本合同规</w:t>
      </w:r>
      <w:r>
        <w:rPr>
          <w:rFonts w:hint="eastAsia" w:ascii="宋体" w:hAnsi="宋体" w:cs="宋体"/>
          <w:color w:val="auto"/>
          <w:sz w:val="22"/>
          <w:szCs w:val="22"/>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cs="宋体"/>
          <w:color w:val="auto"/>
          <w:sz w:val="22"/>
          <w:szCs w:val="22"/>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cs="宋体"/>
          <w:color w:val="auto"/>
          <w:sz w:val="22"/>
          <w:szCs w:val="22"/>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 项目经理</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3.2.1 项目经理：</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身份证号：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建造师执业资格等级：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建造师注册证书号：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建造师执业印章号：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安全生产考核合格证书号：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1、领导、决策，调集企业所属各单位、各部门为项目进行全面服务和控制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2、代表承包人履行对业主的合约，并受业主委托行使对项目所有分包商统一指挥、协调、管理权；</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3、负责组织编制与审批工程总体进度计划及其修订与调整；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4、负责组织编制与审批质量保证计划及其修订与调整；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5、负责组织编制与审批主要物资供应与采购计划及其修订与调整；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6、负责组织编制与审批工程分包计划及其修订与调整；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7、组织工程成本分析、预测及控制，对项目资金管理与财务运作负责；</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8、与业主、监理保持经常沟通，了解业主需求，解决随时出现的问题，替业主排忧解难，保护业主利益；</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9、负责组织人力资源调配、内部和外部关系协调；遵照合同约定及施工组织设计中的内容实施于工程，当超出实施范围应向上级决策机构申报。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关于项目经理每月在施工现场的时间要求：</w:t>
      </w:r>
      <w:r>
        <w:rPr>
          <w:rFonts w:hint="eastAsia" w:ascii="宋体" w:hAnsi="宋体" w:cs="宋体"/>
          <w:color w:val="auto"/>
          <w:sz w:val="22"/>
          <w:szCs w:val="22"/>
          <w:u w:val="single"/>
        </w:rPr>
        <w:t xml:space="preserve">每周不少于6天，每天不少于</w:t>
      </w:r>
      <w:r>
        <w:rPr>
          <w:rFonts w:hint="eastAsia" w:ascii="宋体" w:hAnsi="宋体" w:cs="宋体"/>
          <w:color w:val="auto"/>
          <w:sz w:val="22"/>
          <w:szCs w:val="22"/>
          <w:u w:val="single"/>
          <w:lang w:val="en-US" w:eastAsia="zh-CN"/>
        </w:rPr>
        <w:t xml:space="preserve">8</w:t>
      </w:r>
      <w:r>
        <w:rPr>
          <w:rFonts w:hint="eastAsia" w:ascii="宋体" w:hAnsi="宋体" w:cs="宋体"/>
          <w:color w:val="auto"/>
          <w:sz w:val="22"/>
          <w:szCs w:val="22"/>
          <w:u w:val="single"/>
        </w:rPr>
        <w:t xml:space="preserve">小时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承包人未提交劳动合同，以及没有为项目经理缴纳社会保险证明的违约责任：</w:t>
      </w:r>
      <w:r>
        <w:rPr>
          <w:rFonts w:hint="eastAsia" w:ascii="宋体" w:hAnsi="宋体" w:cs="宋体"/>
          <w:color w:val="auto"/>
          <w:sz w:val="22"/>
          <w:szCs w:val="22"/>
          <w:u w:val="single"/>
        </w:rPr>
        <w:t xml:space="preserve">发包人有权与承包人解除合同，已完工程，按照建设工程成本价结算，并追究由此带来的发包人一切损失</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项目经理未经批准，擅自离开施工现场的违约责任：</w:t>
      </w:r>
      <w:r>
        <w:rPr>
          <w:rFonts w:hint="eastAsia" w:ascii="宋体" w:hAnsi="宋体" w:cs="宋体"/>
          <w:color w:val="auto"/>
          <w:sz w:val="22"/>
          <w:szCs w:val="22"/>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3.2.2 承包人擅自更换项目经理的违约责任：</w:t>
      </w:r>
      <w:r>
        <w:rPr>
          <w:rFonts w:hint="eastAsia" w:ascii="宋体" w:hAnsi="宋体" w:cs="宋体"/>
          <w:color w:val="auto"/>
          <w:sz w:val="22"/>
          <w:szCs w:val="22"/>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3.2.3 承包人无正当理由拒绝更换项目经理的违约责任：</w:t>
      </w:r>
      <w:r>
        <w:rPr>
          <w:rFonts w:hint="eastAsia" w:ascii="宋体" w:hAnsi="宋体" w:cs="宋体"/>
          <w:color w:val="auto"/>
          <w:sz w:val="22"/>
          <w:szCs w:val="22"/>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 承包人人员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3.3.1 承包人提交项目管理机构及施工现场管理人员安排报告的期限：</w:t>
      </w:r>
      <w:r>
        <w:rPr>
          <w:rFonts w:hint="eastAsia" w:ascii="宋体" w:hAnsi="宋体" w:cs="宋体"/>
          <w:color w:val="auto"/>
          <w:sz w:val="22"/>
          <w:szCs w:val="22"/>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3.3.2 承包人无正当理由拒绝撤换主要施工管理人员的违约责任：</w:t>
      </w:r>
      <w:r>
        <w:rPr>
          <w:rFonts w:hint="eastAsia" w:ascii="宋体" w:hAnsi="宋体" w:cs="宋体"/>
          <w:color w:val="auto"/>
          <w:sz w:val="22"/>
          <w:szCs w:val="22"/>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3.3.3 承包人主要施工管理人员离开施工现场的批准要求：</w:t>
      </w:r>
      <w:r>
        <w:rPr>
          <w:rFonts w:hint="eastAsia" w:ascii="宋体" w:hAnsi="宋体" w:cs="宋体"/>
          <w:color w:val="auto"/>
          <w:sz w:val="22"/>
          <w:szCs w:val="22"/>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3.3.4 承包人擅自更换主要施工管理人员的违约责任：</w:t>
      </w:r>
      <w:r>
        <w:rPr>
          <w:rFonts w:hint="eastAsia" w:ascii="宋体" w:hAnsi="宋体" w:cs="宋体"/>
          <w:color w:val="auto"/>
          <w:sz w:val="22"/>
          <w:szCs w:val="22"/>
          <w:u w:val="single"/>
        </w:rPr>
        <w:t xml:space="preserve">承包人投标文件所载明的项目经理不得变更，如擅自变更，视为违约，发包人有权终止合同，并追究由此带来的发包人一切损失。</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3.3.5 承包人主要施工管理人员擅自离开施工现场的违约责任：</w:t>
      </w:r>
      <w:r>
        <w:rPr>
          <w:rFonts w:hint="eastAsia" w:ascii="宋体" w:hAnsi="宋体" w:cs="宋体"/>
          <w:color w:val="auto"/>
          <w:sz w:val="22"/>
          <w:szCs w:val="22"/>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3.3.6 承包人未按时每月发放农民工工资和及时结算社保资金的违约责任：</w:t>
      </w:r>
      <w:r>
        <w:rPr>
          <w:rFonts w:hint="eastAsia" w:ascii="宋体" w:hAnsi="宋体" w:cs="宋体"/>
          <w:color w:val="auto"/>
          <w:sz w:val="22"/>
          <w:szCs w:val="22"/>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3.3.7 对承包人失信行为的处罚：</w:t>
      </w:r>
      <w:r>
        <w:rPr>
          <w:rFonts w:hint="eastAsia" w:ascii="宋体" w:hAnsi="宋体" w:cs="宋体"/>
          <w:color w:val="auto"/>
          <w:sz w:val="22"/>
          <w:szCs w:val="22"/>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bookmarkStart w:id="60" w:name="_Toc296944498"/>
      <w:r/>
      <w:bookmarkStart w:id="61" w:name="_Toc303539102"/>
      <w:r/>
      <w:bookmarkStart w:id="62" w:name="_Toc300934945"/>
      <w:r/>
      <w:bookmarkStart w:id="63" w:name="_Toc296503159"/>
      <w:r/>
      <w:bookmarkStart w:id="64" w:name="_Toc292559364"/>
      <w:r/>
      <w:bookmarkStart w:id="65" w:name="_Toc296347158"/>
      <w:r/>
      <w:bookmarkStart w:id="66" w:name="_Toc304295523"/>
      <w:r/>
      <w:bookmarkStart w:id="67" w:name="_Toc292559869"/>
      <w:r/>
      <w:bookmarkStart w:id="68" w:name="_Toc312677988"/>
      <w:r/>
      <w:bookmarkStart w:id="69" w:name="_Toc297123492"/>
      <w:r/>
      <w:bookmarkStart w:id="70" w:name="_Toc297216151"/>
      <w:r/>
      <w:bookmarkStart w:id="71" w:name="_Toc297120459"/>
      <w:r/>
      <w:bookmarkStart w:id="72" w:name="_Toc297048345"/>
      <w:r/>
      <w:bookmarkStart w:id="73" w:name="_Toc296890987"/>
      <w:r/>
      <w:bookmarkStart w:id="74" w:name="_Toc296891199"/>
      <w:r/>
      <w:bookmarkStart w:id="75" w:name="_Toc296346660"/>
      <w:r>
        <w:rPr>
          <w:rFonts w:hint="eastAsia" w:ascii="宋体" w:hAnsi="宋体" w:cs="宋体"/>
          <w:color w:val="auto"/>
          <w:sz w:val="22"/>
          <w:szCs w:val="22"/>
        </w:rPr>
        <w:t xml:space="preserve">.4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3.4.1 分包的一般约定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禁止分包的工程包括：</w:t>
      </w:r>
      <w:r>
        <w:rPr>
          <w:rFonts w:hint="eastAsia" w:ascii="宋体" w:hAnsi="宋体" w:cs="宋体"/>
          <w:color w:val="auto"/>
          <w:sz w:val="22"/>
          <w:szCs w:val="22"/>
          <w:u w:val="single"/>
        </w:rPr>
        <w:t xml:space="preserve">本工程不允许承包人有任何形式的转包和未经允许的分包，否则发包人有权终止合同，一切损失由承包人承担。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主体结构、关键性工作的范围：</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bookmarkStart w:id="76" w:name="_Toc312677990"/>
      <w:r/>
      <w:bookmarkStart w:id="77" w:name="_Toc318581159"/>
      <w:r>
        <w:rPr>
          <w:rFonts w:hint="eastAsia" w:ascii="宋体" w:hAnsi="宋体" w:cs="宋体"/>
          <w:color w:val="auto"/>
          <w:sz w:val="22"/>
          <w:szCs w:val="22"/>
        </w:rPr>
        <w:t xml:space="preserve">.4.2 分包的确定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允许分包的专业工程包括：</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其他关于分包的约定：</w:t>
      </w:r>
      <w:r>
        <w:rPr>
          <w:rFonts w:hint="eastAsia" w:ascii="宋体" w:hAnsi="宋体" w:cs="宋体"/>
          <w:color w:val="auto"/>
          <w:sz w:val="22"/>
          <w:szCs w:val="22"/>
          <w:u w:val="single"/>
        </w:rPr>
        <w:t xml:space="preserve">本工程不允许承包人有任何形式的转包和未经发包人允许的分包，否则发包人有权终止合同，一切损失由承包人承担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3.4.3 分包合同价款</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关于分包合同价款支付的约定：</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bookmarkEnd w:id="76"/>
      <w:r/>
      <w:bookmarkEnd w:id="7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3.5 工程照管与成品、半成品保护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承包人负责照管工程及工程相关的材料、工程设备的起始时间：</w:t>
      </w:r>
      <w:r>
        <w:rPr>
          <w:rFonts w:hint="eastAsia" w:ascii="宋体" w:hAnsi="宋体" w:cs="宋体"/>
          <w:color w:val="auto"/>
          <w:sz w:val="22"/>
          <w:szCs w:val="22"/>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cs="宋体"/>
          <w:color w:val="auto"/>
          <w:sz w:val="22"/>
          <w:szCs w:val="22"/>
        </w:rPr>
        <w:t xml:space="preserve">。</w:t>
      </w:r>
      <w:r/>
    </w:p>
    <w:p>
      <w:pPr>
        <w:ind w:firstLine="420"/>
        <w:spacing w:line="420" w:lineRule="exact"/>
        <w:rPr>
          <w:rFonts w:hint="eastAsia" w:ascii="宋体" w:hAnsi="宋体" w:eastAsia="宋体" w:cs="宋体"/>
          <w:color w:val="auto"/>
          <w:sz w:val="24"/>
          <w:szCs w:val="24"/>
          <w:highlight w:val="none"/>
        </w:rPr>
      </w:pPr>
      <w:r>
        <w:rPr>
          <w:rFonts w:hint="eastAsia" w:ascii="宋体" w:hAnsi="宋体" w:cs="宋体"/>
          <w:color w:val="auto"/>
          <w:sz w:val="22"/>
          <w:szCs w:val="22"/>
        </w:rPr>
        <w:t xml:space="preserve">3.6 履约担保</w:t>
      </w:r>
      <w:bookmarkStart w:id="78" w:name="_Toc35120363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承包人是否提供履约担保：</w:t>
      </w:r>
      <w:r>
        <w:rPr>
          <w:rFonts w:hint="eastAsia" w:ascii="宋体" w:hAnsi="宋体" w:cs="宋体"/>
          <w:color w:val="auto"/>
          <w:sz w:val="22"/>
          <w:szCs w:val="22"/>
          <w:u w:val="single"/>
        </w:rPr>
        <w:t xml:space="preserve"> </w:t>
      </w:r>
      <w:r>
        <w:rPr>
          <w:rFonts w:hint="eastAsia" w:ascii="宋体" w:hAnsi="宋体" w:cs="宋体"/>
          <w:color w:val="auto"/>
          <w:sz w:val="22"/>
          <w:szCs w:val="22"/>
          <w:u w:val="single"/>
          <w:lang w:val="en-US" w:eastAsia="zh-CN"/>
        </w:rPr>
        <w:t xml:space="preserve">是</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rPr>
        <w:t xml:space="preserve">承包人提供履约担保的金额： </w:t>
      </w:r>
      <w:r>
        <w:rPr>
          <w:rFonts w:hint="eastAsia" w:ascii="宋体" w:hAnsi="宋体" w:cs="宋体"/>
          <w:color w:val="auto"/>
          <w:sz w:val="22"/>
          <w:szCs w:val="22"/>
          <w:u w:val="single"/>
          <w:lang w:val="en-US" w:eastAsia="zh-CN"/>
        </w:rPr>
        <w:t xml:space="preserve">中标价的10%。</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履约保证金的缴纳方式：电汇、银行转账形式</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履约保证金缴纳时间：中标通知书领取后7日内。</w:t>
      </w:r>
      <w:r/>
    </w:p>
    <w:p>
      <w:pPr>
        <w:ind w:firstLine="420"/>
        <w:spacing w:line="4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2"/>
          <w:szCs w:val="22"/>
          <w:lang w:val="en-US" w:eastAsia="zh-CN"/>
        </w:rPr>
        <w:t xml:space="preserve">中标人自领取书面中标通知书7日内按招标文件规</w:t>
      </w:r>
      <w:r>
        <w:rPr>
          <w:rFonts w:hint="eastAsia" w:ascii="宋体" w:hAnsi="宋体" w:eastAsia="宋体" w:cs="宋体"/>
          <w:color w:val="auto"/>
          <w:sz w:val="24"/>
          <w:szCs w:val="24"/>
          <w:highlight w:val="none"/>
          <w:lang w:val="en-US" w:eastAsia="zh-CN" w:bidi="ar-SA"/>
        </w:rPr>
        <w:t xml:space="preserve">定缴纳履约保证金。中标人未在规定期限内缴纳履约保证金的，视为自动放弃中标资格。 </w:t>
      </w:r>
      <w:r/>
    </w:p>
    <w:p>
      <w:pPr>
        <w:ind w:firstLine="420"/>
        <w:keepLines/>
        <w:keepNext/>
        <w:spacing w:before="164" w:after="164" w:line="4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履约保证金返还：工程竣工验收合格后14日历天内全额退还（不计利息）。</w:t>
      </w:r>
      <w:r/>
    </w:p>
    <w:p>
      <w:pPr>
        <w:ind w:firstLine="420"/>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4</w:t>
      </w:r>
      <w:bookmarkStart w:id="79" w:name="_Toc296347161"/>
      <w:r/>
      <w:bookmarkStart w:id="80" w:name="_Toc296890990"/>
      <w:r/>
      <w:bookmarkStart w:id="81" w:name="_Toc267251413"/>
      <w:r/>
      <w:bookmarkStart w:id="82" w:name="_Toc296346663"/>
      <w:r/>
      <w:bookmarkStart w:id="83" w:name="_Toc296503162"/>
      <w:r/>
      <w:bookmarkStart w:id="84" w:name="_Toc297048348"/>
      <w:r/>
      <w:bookmarkStart w:id="85" w:name="_Toc297120462"/>
      <w:r/>
      <w:bookmarkStart w:id="86" w:name="_Toc296944501"/>
      <w:r/>
      <w:bookmarkStart w:id="87" w:name="_Toc292559366"/>
      <w:r/>
      <w:bookmarkStart w:id="88" w:name="_Toc296891202"/>
      <w:r/>
      <w:bookmarkStart w:id="89" w:name="_Toc292559871"/>
      <w:r>
        <w:rPr>
          <w:rFonts w:hint="eastAsia" w:ascii="宋体" w:hAnsi="宋体" w:cs="宋体"/>
          <w:color w:val="auto"/>
          <w:sz w:val="22"/>
          <w:szCs w:val="22"/>
        </w:rPr>
        <w:t xml:space="preserve">. 监</w:t>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color w:val="auto"/>
          <w:sz w:val="22"/>
          <w:szCs w:val="22"/>
        </w:rPr>
        <w:t xml:space="preserve">理人</w:t>
      </w:r>
      <w:bookmarkEnd w:id="7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4.1 监理人的一般规定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关于监理人的监理内容：</w:t>
      </w:r>
      <w:r>
        <w:rPr>
          <w:rFonts w:hint="eastAsia" w:ascii="宋体" w:hAnsi="宋体" w:cs="宋体"/>
          <w:color w:val="auto"/>
          <w:sz w:val="22"/>
          <w:szCs w:val="22"/>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关于监理人的监理权限：</w:t>
      </w:r>
      <w:r>
        <w:rPr>
          <w:rFonts w:hint="eastAsia" w:ascii="宋体" w:hAnsi="宋体" w:cs="宋体"/>
          <w:color w:val="auto"/>
          <w:sz w:val="22"/>
          <w:szCs w:val="22"/>
          <w:u w:val="single"/>
        </w:rPr>
        <w:t xml:space="preserve">需要取得发包人批准才能行使的职权为工程款拨付、各项工程变更洽商的确认及重大质量、进度、安全问题的处理权</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关于监理人在施工现场的办公场所、生活场所的提供和费用承担的约定：</w:t>
      </w:r>
      <w:r>
        <w:rPr>
          <w:rFonts w:hint="eastAsia" w:ascii="宋体" w:hAnsi="宋体" w:cs="宋体"/>
          <w:color w:val="auto"/>
          <w:sz w:val="22"/>
          <w:szCs w:val="22"/>
          <w:u w:val="single"/>
        </w:rPr>
        <w:t xml:space="preserve">承包人应积极配合向监理人提供施工现场的办公用房和生活场所，其费用已包含在合同总价中</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4.2 监理人员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总监理工程师：</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职    务：</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监理工程师执业资格证书号：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关于监理人的其他约定：</w:t>
      </w:r>
      <w:r>
        <w:rPr>
          <w:rFonts w:hint="eastAsia" w:ascii="宋体" w:hAnsi="宋体" w:cs="宋体"/>
          <w:color w:val="auto"/>
          <w:sz w:val="22"/>
          <w:szCs w:val="22"/>
          <w:u w:val="single"/>
        </w:rPr>
        <w:t xml:space="preserve">具体见监理合同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4.3 商定或确定</w:t>
      </w:r>
      <w:r/>
    </w:p>
    <w:p>
      <w:pPr>
        <w:ind w:firstLine="420"/>
        <w:spacing w:line="420" w:lineRule="exact"/>
        <w:rPr>
          <w:rFonts w:hint="eastAsia" w:ascii="宋体" w:hAnsi="宋体" w:cs="宋体"/>
          <w:color w:val="auto"/>
          <w:sz w:val="22"/>
          <w:szCs w:val="22"/>
        </w:rPr>
      </w:pPr>
      <w:r/>
      <w:bookmarkStart w:id="90" w:name="_Toc267251418"/>
      <w:r>
        <w:rPr>
          <w:rFonts w:hint="eastAsia" w:ascii="宋体" w:hAnsi="宋体" w:cs="宋体"/>
          <w:color w:val="auto"/>
          <w:sz w:val="22"/>
          <w:szCs w:val="22"/>
        </w:rPr>
        <w:t xml:space="preserve">在发包人和承包人不能通过协商达成一致意见时，发包人授权监理人对以下事项进行确定：</w:t>
      </w:r>
      <w:r/>
    </w:p>
    <w:p>
      <w:pPr>
        <w:ind w:firstLine="420"/>
        <w:spacing w:line="420" w:lineRule="exact"/>
        <w:rPr>
          <w:rFonts w:hint="eastAsia" w:ascii="宋体" w:hAnsi="宋体" w:cs="宋体"/>
          <w:color w:val="auto"/>
          <w:sz w:val="22"/>
          <w:szCs w:val="22"/>
        </w:rPr>
      </w:pPr>
      <w:r/>
      <w:bookmarkStart w:id="91" w:name="_Toc351203637"/>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另行约定</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5</w:t>
      </w:r>
      <w:bookmarkEnd w:id="90"/>
      <w:r/>
      <w:bookmarkStart w:id="92" w:name="_Toc296346664"/>
      <w:r/>
      <w:bookmarkStart w:id="93" w:name="_Toc297120463"/>
      <w:r/>
      <w:bookmarkStart w:id="94" w:name="_Toc296347162"/>
      <w:r/>
      <w:bookmarkStart w:id="95" w:name="_Toc292559872"/>
      <w:r/>
      <w:bookmarkStart w:id="96" w:name="_Toc292559367"/>
      <w:r/>
      <w:bookmarkStart w:id="97" w:name="_Toc296503163"/>
      <w:r/>
      <w:bookmarkStart w:id="98" w:name="_Toc296890991"/>
      <w:r/>
      <w:bookmarkStart w:id="99" w:name="_Toc296944502"/>
      <w:r/>
      <w:bookmarkStart w:id="100" w:name="_Toc296891203"/>
      <w:r/>
      <w:bookmarkStart w:id="101" w:name="_Toc297048349"/>
      <w:r>
        <w:rPr>
          <w:rFonts w:hint="eastAsia" w:ascii="宋体" w:hAnsi="宋体" w:cs="宋体"/>
          <w:color w:val="auto"/>
          <w:sz w:val="22"/>
          <w:szCs w:val="22"/>
        </w:rPr>
        <w:t xml:space="preserve">. 工程质量</w:t>
      </w:r>
      <w:bookmarkEnd w:id="9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5.1 质量要求</w:t>
      </w:r>
      <w:r/>
    </w:p>
    <w:p>
      <w:pPr>
        <w:ind w:firstLine="420"/>
        <w:spacing w:line="420" w:lineRule="exact"/>
        <w:rPr>
          <w:rFonts w:hint="eastAsia" w:ascii="宋体" w:hAnsi="宋体" w:cs="宋体"/>
          <w:color w:val="auto"/>
          <w:sz w:val="22"/>
          <w:szCs w:val="22"/>
          <w:highlight w:val="none"/>
          <w:u w:val="single"/>
        </w:rPr>
      </w:pPr>
      <w:r>
        <w:rPr>
          <w:rFonts w:hint="eastAsia" w:ascii="宋体" w:hAnsi="宋体" w:cs="宋体"/>
          <w:color w:val="auto"/>
          <w:sz w:val="22"/>
          <w:szCs w:val="22"/>
        </w:rPr>
        <w:t xml:space="preserve">5</w:t>
      </w:r>
      <w:bookmarkStart w:id="102" w:name="_Toc297123496"/>
      <w:r/>
      <w:bookmarkStart w:id="103" w:name="_Toc303539106"/>
      <w:r/>
      <w:bookmarkStart w:id="104" w:name="_Toc304295527"/>
      <w:r/>
      <w:bookmarkStart w:id="105" w:name="_Toc300934949"/>
      <w:r/>
      <w:bookmarkStart w:id="106" w:name="_Toc312677997"/>
      <w:r/>
      <w:bookmarkStart w:id="107" w:name="_Toc297216155"/>
      <w:r/>
      <w:bookmarkStart w:id="108" w:name="_Toc318581164"/>
      <w:r>
        <w:rPr>
          <w:rFonts w:hint="eastAsia" w:ascii="宋体" w:hAnsi="宋体" w:cs="宋体"/>
          <w:color w:val="auto"/>
          <w:sz w:val="22"/>
          <w:szCs w:val="22"/>
        </w:rPr>
        <w:t xml:space="preserve">.1.1 特殊质量标准和要求</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 合格（符合国家标准及行业要求，满足采购人需求），通过相关部门验收；</w:t>
      </w:r>
      <w:r/>
    </w:p>
    <w:p>
      <w:pPr>
        <w:ind w:firstLine="42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 </w:t>
      </w:r>
      <w:r>
        <w:rPr>
          <w:rFonts w:hint="eastAsia" w:ascii="宋体" w:hAnsi="宋体" w:cs="宋体"/>
          <w:color w:val="auto"/>
          <w:sz w:val="22"/>
          <w:szCs w:val="22"/>
          <w:highlight w:val="none"/>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关于工程奖项的约定：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5.2 隐蔽工程检查</w:t>
      </w:r>
      <w:r/>
    </w:p>
    <w:p>
      <w:pPr>
        <w:ind w:firstLine="420"/>
        <w:spacing w:line="420" w:lineRule="exact"/>
        <w:rPr>
          <w:rFonts w:hint="eastAsia" w:ascii="宋体" w:hAnsi="宋体" w:cs="宋体"/>
          <w:color w:val="auto"/>
          <w:sz w:val="22"/>
          <w:szCs w:val="22"/>
        </w:rPr>
      </w:pPr>
      <w:r/>
      <w:bookmarkStart w:id="109" w:name="_Toc351203638"/>
      <w:r>
        <w:rPr>
          <w:rFonts w:hint="eastAsia" w:ascii="宋体" w:hAnsi="宋体" w:cs="宋体"/>
          <w:color w:val="auto"/>
          <w:sz w:val="22"/>
          <w:szCs w:val="22"/>
        </w:rPr>
        <w:t xml:space="preserve">5.2.1 承包人提前通知监理人隐蔽工程检查的期限的约定：</w:t>
      </w:r>
      <w:r>
        <w:rPr>
          <w:rFonts w:hint="eastAsia" w:ascii="宋体" w:hAnsi="宋体" w:cs="宋体"/>
          <w:color w:val="auto"/>
          <w:sz w:val="22"/>
          <w:szCs w:val="22"/>
          <w:u w:val="single"/>
        </w:rPr>
        <w:t xml:space="preserve">按质监部门的有关要求及通用条款规定执行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监理人不能按时进行检查时，应提前</w:t>
      </w:r>
      <w:r>
        <w:rPr>
          <w:rFonts w:hint="eastAsia" w:ascii="宋体" w:hAnsi="宋体" w:cs="宋体"/>
          <w:color w:val="auto"/>
          <w:sz w:val="22"/>
          <w:szCs w:val="22"/>
          <w:u w:val="single"/>
        </w:rPr>
        <w:t xml:space="preserve"> 24 </w:t>
      </w:r>
      <w:r>
        <w:rPr>
          <w:rFonts w:hint="eastAsia" w:ascii="宋体" w:hAnsi="宋体" w:cs="宋体"/>
          <w:color w:val="auto"/>
          <w:sz w:val="22"/>
          <w:szCs w:val="22"/>
        </w:rPr>
        <w:t xml:space="preserve">小时提交书面延期要求。</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关于延期最长不得超过：</w:t>
      </w:r>
      <w:r>
        <w:rPr>
          <w:rFonts w:hint="eastAsia" w:ascii="宋体" w:hAnsi="宋体" w:cs="宋体"/>
          <w:color w:val="auto"/>
          <w:sz w:val="22"/>
          <w:szCs w:val="22"/>
          <w:u w:val="single"/>
        </w:rPr>
        <w:t xml:space="preserve"> 48 </w:t>
      </w:r>
      <w:r>
        <w:rPr>
          <w:rFonts w:hint="eastAsia" w:ascii="宋体" w:hAnsi="宋体" w:cs="宋体"/>
          <w:color w:val="auto"/>
          <w:sz w:val="22"/>
          <w:szCs w:val="22"/>
        </w:rPr>
        <w:t xml:space="preserve">小时。</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6. 安全文明施工与环境保护</w:t>
      </w:r>
      <w:bookmarkEnd w:id="10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 安全文明施工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6.1.1 项目安全生产的达标目标及相应事项的约定：</w:t>
      </w:r>
      <w:r>
        <w:rPr>
          <w:rFonts w:hint="eastAsia" w:ascii="宋体" w:hAnsi="宋体" w:cs="宋体"/>
          <w:color w:val="auto"/>
          <w:sz w:val="22"/>
          <w:szCs w:val="22"/>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cs="宋体"/>
          <w:color w:val="auto"/>
          <w:sz w:val="22"/>
          <w:szCs w:val="22"/>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6.1.2 关于治安保卫的特别约定：</w:t>
      </w:r>
      <w:r>
        <w:rPr>
          <w:rFonts w:hint="eastAsia" w:ascii="宋体" w:hAnsi="宋体" w:cs="宋体"/>
          <w:color w:val="auto"/>
          <w:sz w:val="22"/>
          <w:szCs w:val="22"/>
          <w:u w:val="single"/>
        </w:rPr>
        <w:t xml:space="preserve">承包人应保证在整个合同履行过程中不发生民事或刑事案件，并承担施工安全保卫工作及非夜间施工照明的责任和要求：在实施和完成</w:t>
      </w:r>
      <w:r>
        <w:rPr>
          <w:rFonts w:hint="eastAsia" w:ascii="宋体" w:hAnsi="宋体" w:cs="宋体"/>
          <w:color w:val="auto"/>
          <w:sz w:val="22"/>
          <w:szCs w:val="22"/>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关于编制施工场地治安管理计划的约定：</w:t>
      </w:r>
      <w:r>
        <w:rPr>
          <w:rFonts w:hint="eastAsia" w:ascii="宋体" w:hAnsi="宋体" w:cs="宋体"/>
          <w:color w:val="auto"/>
          <w:sz w:val="22"/>
          <w:szCs w:val="22"/>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6.1.3 文明施工</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合同当事人对文明施工的要求：</w:t>
      </w:r>
      <w:r>
        <w:rPr>
          <w:rFonts w:hint="eastAsia" w:ascii="宋体" w:hAnsi="宋体" w:cs="宋体"/>
          <w:color w:val="auto"/>
          <w:sz w:val="22"/>
          <w:szCs w:val="22"/>
          <w:u w:val="single"/>
        </w:rPr>
        <w:t xml:space="preserve">按照《徐州市市区扬尘污染防治办</w:t>
      </w:r>
      <w:r>
        <w:rPr>
          <w:rFonts w:hint="eastAsia" w:ascii="宋体" w:hAnsi="宋体" w:cs="宋体"/>
          <w:color w:val="auto"/>
          <w:sz w:val="22"/>
          <w:szCs w:val="22"/>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为保证道</w:t>
      </w:r>
      <w:r>
        <w:rPr>
          <w:rFonts w:hint="eastAsia" w:ascii="宋体" w:hAnsi="宋体" w:cs="宋体"/>
          <w:color w:val="auto"/>
          <w:sz w:val="22"/>
          <w:szCs w:val="22"/>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6.1.4 关于安全文明施工费支付比例和支付期限的约定：</w:t>
      </w:r>
      <w:r>
        <w:rPr>
          <w:rFonts w:hint="eastAsia" w:ascii="宋体" w:hAnsi="宋体" w:cs="宋体"/>
          <w:color w:val="auto"/>
          <w:sz w:val="22"/>
          <w:szCs w:val="22"/>
          <w:u w:val="single"/>
        </w:rPr>
        <w:t xml:space="preserve">按通用条款执行</w:t>
      </w:r>
      <w:r>
        <w:rPr>
          <w:rFonts w:hint="eastAsia" w:ascii="宋体" w:hAnsi="宋体" w:cs="宋体"/>
          <w:color w:val="auto"/>
          <w:sz w:val="22"/>
          <w:szCs w:val="22"/>
        </w:rPr>
        <w:t xml:space="preserve">。</w:t>
      </w:r>
      <w:bookmarkEnd w:id="102"/>
      <w:r/>
      <w:bookmarkEnd w:id="103"/>
      <w:r/>
      <w:bookmarkEnd w:id="104"/>
      <w:r/>
      <w:bookmarkEnd w:id="105"/>
      <w:r/>
      <w:bookmarkEnd w:id="106"/>
      <w:r/>
      <w:bookmarkEnd w:id="107"/>
      <w:r/>
      <w:bookmarkEnd w:id="108"/>
      <w:r/>
      <w:r/>
    </w:p>
    <w:p>
      <w:pPr>
        <w:keepLines/>
        <w:keepNext/>
        <w:spacing w:before="164" w:after="164" w:line="420" w:lineRule="exact"/>
        <w:rPr>
          <w:rFonts w:hint="eastAsia" w:ascii="宋体" w:hAnsi="宋体" w:cs="宋体"/>
          <w:color w:val="auto"/>
          <w:sz w:val="22"/>
          <w:szCs w:val="22"/>
        </w:rPr>
      </w:pPr>
      <w:r/>
      <w:bookmarkStart w:id="110" w:name="_Toc351203639"/>
      <w:r>
        <w:rPr>
          <w:rFonts w:hint="eastAsia" w:ascii="宋体" w:hAnsi="宋体" w:cs="宋体"/>
          <w:color w:val="auto"/>
          <w:sz w:val="22"/>
          <w:szCs w:val="22"/>
        </w:rPr>
        <w:t xml:space="preserve">7. 工期和进度</w:t>
      </w:r>
      <w:bookmarkEnd w:id="11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 施工组织设计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7.1.1 合同当事人约定的施工组织设计应包括的其他内容：</w:t>
      </w:r>
      <w:r>
        <w:rPr>
          <w:rFonts w:hint="eastAsia" w:ascii="宋体" w:hAnsi="宋体" w:cs="宋体"/>
          <w:color w:val="auto"/>
          <w:sz w:val="22"/>
          <w:szCs w:val="22"/>
          <w:u w:val="single"/>
        </w:rPr>
        <w:t xml:space="preserve">按通用条款执行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7.1.2 施工组织设计的提交和修改</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承包人提交详细施工组织设计的期限的约定：</w:t>
      </w:r>
      <w:r>
        <w:rPr>
          <w:rFonts w:hint="eastAsia" w:ascii="宋体" w:hAnsi="宋体" w:cs="宋体"/>
          <w:color w:val="auto"/>
          <w:sz w:val="22"/>
          <w:szCs w:val="22"/>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发包人和监理人在收到详细的施工组织设计后确认或提出修改意见的期限：</w:t>
      </w:r>
      <w:r>
        <w:rPr>
          <w:rFonts w:hint="eastAsia" w:ascii="宋体" w:hAnsi="宋体" w:cs="宋体"/>
          <w:color w:val="auto"/>
          <w:sz w:val="22"/>
          <w:szCs w:val="22"/>
          <w:u w:val="single"/>
        </w:rPr>
        <w:t xml:space="preserve">收到需要确认的文件后7日内。工程师对施工组织设计和进度计划的任何确认、调整和修改意见不免除和减轻承包人的工期责任</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11" w:name="_Toc304295541"/>
      <w:r/>
      <w:bookmarkStart w:id="112" w:name="_Toc312678005"/>
      <w:r/>
      <w:bookmarkStart w:id="113" w:name="_Toc300934966"/>
      <w:r/>
      <w:bookmarkStart w:id="114" w:name="_Toc303539123"/>
      <w:r/>
      <w:bookmarkStart w:id="115" w:name="_Toc297216173"/>
      <w:r/>
      <w:bookmarkStart w:id="116" w:name="_Toc297123514"/>
      <w:r/>
      <w:bookmarkStart w:id="117" w:name="_Toc312677479"/>
      <w:r>
        <w:rPr>
          <w:rFonts w:hint="eastAsia" w:ascii="宋体" w:hAnsi="宋体" w:cs="宋体"/>
          <w:color w:val="auto"/>
          <w:sz w:val="22"/>
          <w:szCs w:val="22"/>
        </w:rPr>
        <w:t xml:space="preserve">.2 施工进度计划</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7.2.1 施工进度计划的修订</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发包人和监理人在收到修订的施工进度计划后确认或提出修改意见的期限：</w:t>
      </w:r>
      <w:r>
        <w:rPr>
          <w:rFonts w:hint="eastAsia" w:ascii="宋体" w:hAnsi="宋体" w:cs="宋体"/>
          <w:color w:val="auto"/>
          <w:sz w:val="22"/>
          <w:szCs w:val="22"/>
          <w:u w:val="single"/>
        </w:rPr>
        <w:t xml:space="preserve"> 收到后一周内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 开工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7.3.1 开工准备</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关于承包人提交工程开工报审表的期限：</w:t>
      </w:r>
      <w:r>
        <w:rPr>
          <w:rFonts w:hint="eastAsia" w:ascii="宋体" w:hAnsi="宋体" w:cs="宋体"/>
          <w:color w:val="auto"/>
          <w:sz w:val="22"/>
          <w:szCs w:val="22"/>
          <w:u w:val="single"/>
        </w:rPr>
        <w:t xml:space="preserve"> 开工前14日内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关于发包人应完成的其他开工准备工作及期限：</w:t>
      </w:r>
      <w:r>
        <w:rPr>
          <w:rFonts w:hint="eastAsia" w:ascii="宋体" w:hAnsi="宋体" w:cs="宋体"/>
          <w:color w:val="auto"/>
          <w:sz w:val="22"/>
          <w:szCs w:val="22"/>
          <w:u w:val="single"/>
        </w:rPr>
        <w:t xml:space="preserve">协商办理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关于承包人应完成的其他开工准备工作及期限：</w:t>
      </w:r>
      <w:r>
        <w:rPr>
          <w:rFonts w:hint="eastAsia" w:ascii="宋体" w:hAnsi="宋体" w:cs="宋体"/>
          <w:color w:val="auto"/>
          <w:sz w:val="22"/>
          <w:szCs w:val="22"/>
          <w:u w:val="single"/>
        </w:rPr>
        <w:t xml:space="preserve">协商办理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7.3.2 开工通知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因发包人原因造成监理人未能在计划开工日期之日起</w:t>
      </w:r>
      <w:r>
        <w:rPr>
          <w:rFonts w:hint="eastAsia" w:ascii="宋体" w:hAnsi="宋体" w:cs="宋体"/>
          <w:color w:val="auto"/>
          <w:sz w:val="22"/>
          <w:szCs w:val="22"/>
          <w:u w:val="single"/>
        </w:rPr>
        <w:t xml:space="preserve"> 90 </w:t>
      </w:r>
      <w:r>
        <w:rPr>
          <w:rFonts w:hint="eastAsia" w:ascii="宋体" w:hAnsi="宋体" w:cs="宋体"/>
          <w:color w:val="auto"/>
          <w:sz w:val="22"/>
          <w:szCs w:val="22"/>
        </w:rPr>
        <w:t xml:space="preserve">天内发出开工通知的，承包人有权提出价格调整要求，或者解除合同。</w:t>
      </w:r>
      <w:bookmarkEnd w:id="111"/>
      <w:r/>
      <w:bookmarkEnd w:id="112"/>
      <w:r/>
      <w:bookmarkEnd w:id="113"/>
      <w:r/>
      <w:bookmarkEnd w:id="114"/>
      <w:r/>
      <w:bookmarkEnd w:id="115"/>
      <w:r/>
      <w:bookmarkEnd w:id="116"/>
      <w:r/>
      <w:bookmarkEnd w:id="11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7.4 测量放线</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7.4.1 发包人通过监理人向承包人提供测量基准点、基准线和水准点及其书面资料的期限：</w:t>
      </w:r>
      <w:r>
        <w:rPr>
          <w:rFonts w:hint="eastAsia" w:ascii="宋体" w:hAnsi="宋体" w:cs="宋体"/>
          <w:color w:val="auto"/>
          <w:sz w:val="22"/>
          <w:szCs w:val="22"/>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18" w:name="_Toc312678010"/>
      <w:r/>
      <w:bookmarkStart w:id="119" w:name="_Toc312677484"/>
      <w:r/>
      <w:bookmarkStart w:id="120" w:name="_Toc297216175"/>
      <w:r/>
      <w:bookmarkStart w:id="121" w:name="_Toc300934968"/>
      <w:r/>
      <w:bookmarkStart w:id="122" w:name="_Toc297123516"/>
      <w:r/>
      <w:bookmarkStart w:id="123" w:name="_Toc303539125"/>
      <w:r/>
      <w:bookmarkStart w:id="124" w:name="_Toc304295546"/>
      <w:r>
        <w:rPr>
          <w:rFonts w:hint="eastAsia" w:ascii="宋体" w:hAnsi="宋体" w:cs="宋体"/>
          <w:color w:val="auto"/>
          <w:sz w:val="22"/>
          <w:szCs w:val="22"/>
        </w:rPr>
        <w:t xml:space="preserve">.5 工期延误</w:t>
      </w:r>
      <w:bookmarkEnd w:id="118"/>
      <w:r/>
      <w:bookmarkEnd w:id="119"/>
      <w:r/>
      <w:bookmarkEnd w:id="120"/>
      <w:r/>
      <w:bookmarkEnd w:id="121"/>
      <w:r/>
      <w:bookmarkEnd w:id="122"/>
      <w:r/>
      <w:bookmarkEnd w:id="123"/>
      <w:r/>
      <w:bookmarkEnd w:id="124"/>
      <w:r/>
      <w:r/>
    </w:p>
    <w:p>
      <w:pPr>
        <w:ind w:firstLine="420"/>
        <w:spacing w:line="420" w:lineRule="exact"/>
        <w:rPr>
          <w:rFonts w:hint="eastAsia" w:ascii="宋体" w:hAnsi="宋体" w:cs="宋体"/>
          <w:color w:val="auto"/>
          <w:sz w:val="22"/>
          <w:szCs w:val="22"/>
        </w:rPr>
      </w:pPr>
      <w:r/>
      <w:bookmarkStart w:id="125" w:name="_Toc318581171"/>
      <w:r/>
      <w:bookmarkStart w:id="126" w:name="_Toc312678014"/>
      <w:r>
        <w:rPr>
          <w:rFonts w:hint="eastAsia" w:ascii="宋体" w:hAnsi="宋体" w:cs="宋体"/>
          <w:color w:val="auto"/>
          <w:sz w:val="22"/>
          <w:szCs w:val="22"/>
        </w:rPr>
        <w:t xml:space="preserve">7.5.1 因发包人原因导致工期延误</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因发包人原因导致工期延误的其他情形：</w:t>
      </w:r>
      <w:r>
        <w:rPr>
          <w:rFonts w:hint="eastAsia" w:ascii="宋体" w:hAnsi="宋体" w:cs="宋体"/>
          <w:color w:val="auto"/>
          <w:sz w:val="22"/>
          <w:szCs w:val="22"/>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27" w:name="_Toc312677486"/>
      <w:r/>
      <w:bookmarkStart w:id="128" w:name="_Toc312678012"/>
      <w:r/>
      <w:bookmarkStart w:id="129" w:name="_Toc318581169"/>
      <w:r/>
      <w:bookmarkStart w:id="130" w:name="_Toc303539127"/>
      <w:r/>
      <w:bookmarkStart w:id="131" w:name="_Toc300934970"/>
      <w:r/>
      <w:bookmarkStart w:id="132" w:name="_Toc297216177"/>
      <w:r/>
      <w:bookmarkStart w:id="133" w:name="_Toc297123518"/>
      <w:r/>
      <w:bookmarkStart w:id="134" w:name="_Toc304295548"/>
      <w:r>
        <w:rPr>
          <w:rFonts w:hint="eastAsia" w:ascii="宋体" w:hAnsi="宋体" w:cs="宋体"/>
          <w:color w:val="auto"/>
          <w:sz w:val="22"/>
          <w:szCs w:val="22"/>
        </w:rPr>
        <w:t xml:space="preserve">.5.2 因承包人原因导致工期延误</w:t>
      </w:r>
      <w:bookmarkEnd w:id="127"/>
      <w:r/>
      <w:bookmarkEnd w:id="128"/>
      <w:r/>
      <w:bookmarkEnd w:id="12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w:t>
      </w:r>
      <w:bookmarkStart w:id="135" w:name="_Toc312677487"/>
      <w:r/>
      <w:bookmarkStart w:id="136" w:name="_Toc318581170"/>
      <w:r/>
      <w:bookmarkStart w:id="137" w:name="_Toc312678013"/>
      <w:r>
        <w:rPr>
          <w:rFonts w:hint="eastAsia" w:ascii="宋体" w:hAnsi="宋体" w:cs="宋体"/>
          <w:color w:val="auto"/>
          <w:sz w:val="22"/>
          <w:szCs w:val="22"/>
        </w:rPr>
        <w:t xml:space="preserve">承包人原因造成工期延误，逾期竣工违约金的计算方法为：</w:t>
      </w:r>
      <w:r>
        <w:rPr>
          <w:rFonts w:hint="eastAsia" w:ascii="宋体" w:hAnsi="宋体" w:cs="宋体"/>
          <w:color w:val="auto"/>
          <w:sz w:val="22"/>
          <w:szCs w:val="22"/>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cs="宋体"/>
          <w:color w:val="auto"/>
          <w:sz w:val="22"/>
          <w:szCs w:val="22"/>
        </w:rPr>
        <w:t xml:space="preserve">。</w:t>
      </w:r>
      <w:bookmarkEnd w:id="130"/>
      <w:r/>
      <w:bookmarkEnd w:id="131"/>
      <w:r/>
      <w:bookmarkEnd w:id="132"/>
      <w:r/>
      <w:bookmarkEnd w:id="133"/>
      <w:r/>
      <w:bookmarkEnd w:id="134"/>
      <w:r/>
      <w:bookmarkEnd w:id="135"/>
      <w:r/>
      <w:bookmarkEnd w:id="136"/>
      <w:r/>
      <w:bookmarkEnd w:id="13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因承包人原因造成工期延误，逾期竣工违约金的上限：</w:t>
      </w:r>
      <w:r>
        <w:rPr>
          <w:rFonts w:hint="eastAsia" w:ascii="宋体" w:hAnsi="宋体" w:cs="宋体"/>
          <w:color w:val="auto"/>
          <w:sz w:val="22"/>
          <w:szCs w:val="22"/>
          <w:u w:val="single"/>
        </w:rPr>
        <w:t xml:space="preserve">合同总价的 5 % </w:t>
      </w:r>
      <w:r>
        <w:rPr>
          <w:rFonts w:hint="eastAsia" w:ascii="宋体" w:hAnsi="宋体" w:cs="宋体"/>
          <w:color w:val="auto"/>
          <w:sz w:val="22"/>
          <w:szCs w:val="22"/>
        </w:rPr>
        <w:t xml:space="preserve">。</w:t>
      </w:r>
      <w:bookmarkEnd w:id="125"/>
      <w:r/>
      <w:bookmarkEnd w:id="12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38" w:name="_Toc312678015"/>
      <w:r/>
      <w:bookmarkStart w:id="139" w:name="_Toc297216178"/>
      <w:r/>
      <w:bookmarkStart w:id="140" w:name="_Toc304295549"/>
      <w:r/>
      <w:bookmarkStart w:id="141" w:name="_Toc297123519"/>
      <w:r/>
      <w:bookmarkStart w:id="142" w:name="_Toc300934971"/>
      <w:r/>
      <w:bookmarkStart w:id="143" w:name="_Toc303539128"/>
      <w:r>
        <w:rPr>
          <w:rFonts w:hint="eastAsia" w:ascii="宋体" w:hAnsi="宋体" w:cs="宋体"/>
          <w:color w:val="auto"/>
          <w:sz w:val="22"/>
          <w:szCs w:val="22"/>
        </w:rPr>
        <w:t xml:space="preserve">.6 不</w:t>
      </w:r>
      <w:bookmarkEnd w:id="138"/>
      <w:r/>
      <w:bookmarkEnd w:id="139"/>
      <w:r/>
      <w:bookmarkEnd w:id="140"/>
      <w:r/>
      <w:bookmarkEnd w:id="141"/>
      <w:r/>
      <w:bookmarkEnd w:id="142"/>
      <w:r/>
      <w:bookmarkEnd w:id="143"/>
      <w:r>
        <w:rPr>
          <w:rFonts w:hint="eastAsia" w:ascii="宋体" w:hAnsi="宋体" w:cs="宋体"/>
          <w:color w:val="auto"/>
          <w:sz w:val="22"/>
          <w:szCs w:val="22"/>
        </w:rPr>
        <w:t xml:space="preserve">利物质条件</w:t>
      </w:r>
      <w:r/>
    </w:p>
    <w:p>
      <w:pPr>
        <w:ind w:firstLine="420"/>
        <w:spacing w:line="420" w:lineRule="exact"/>
        <w:rPr>
          <w:rFonts w:hint="eastAsia" w:ascii="宋体" w:hAnsi="宋体" w:cs="宋体"/>
          <w:color w:val="auto"/>
          <w:sz w:val="22"/>
          <w:szCs w:val="22"/>
        </w:rPr>
      </w:pPr>
      <w:r/>
      <w:bookmarkStart w:id="144" w:name="_Toc300934972"/>
      <w:r/>
      <w:bookmarkStart w:id="145" w:name="_Toc318581172"/>
      <w:r/>
      <w:bookmarkStart w:id="146" w:name="_Toc312678016"/>
      <w:r/>
      <w:bookmarkStart w:id="147" w:name="_Toc297216179"/>
      <w:r/>
      <w:bookmarkStart w:id="148" w:name="_Toc304295550"/>
      <w:r/>
      <w:bookmarkStart w:id="149" w:name="_Toc303539129"/>
      <w:r/>
      <w:bookmarkStart w:id="150" w:name="_Toc297123520"/>
      <w:r>
        <w:rPr>
          <w:rFonts w:hint="eastAsia" w:ascii="宋体" w:hAnsi="宋体" w:cs="宋体"/>
          <w:color w:val="auto"/>
          <w:sz w:val="22"/>
          <w:szCs w:val="22"/>
        </w:rPr>
        <w:t xml:space="preserve">不利物质条件的其他情形和有关约定：</w:t>
      </w:r>
      <w:r>
        <w:rPr>
          <w:rFonts w:hint="eastAsia" w:ascii="宋体" w:hAnsi="宋体" w:cs="宋体"/>
          <w:color w:val="auto"/>
          <w:sz w:val="22"/>
          <w:szCs w:val="22"/>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cs="宋体"/>
          <w:color w:val="auto"/>
          <w:sz w:val="22"/>
          <w:szCs w:val="22"/>
        </w:rPr>
        <w:t xml:space="preserve">。</w:t>
      </w:r>
      <w:bookmarkEnd w:id="144"/>
      <w:r/>
      <w:bookmarkEnd w:id="145"/>
      <w:r/>
      <w:bookmarkEnd w:id="146"/>
      <w:r/>
      <w:bookmarkEnd w:id="147"/>
      <w:r/>
      <w:bookmarkEnd w:id="148"/>
      <w:r/>
      <w:bookmarkEnd w:id="149"/>
      <w:r/>
      <w:bookmarkEnd w:id="15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51" w:name="_Toc297216180"/>
      <w:r/>
      <w:bookmarkStart w:id="152" w:name="_Toc312678017"/>
      <w:r/>
      <w:bookmarkStart w:id="153" w:name="_Toc303539130"/>
      <w:r/>
      <w:bookmarkStart w:id="154" w:name="_Toc300934973"/>
      <w:r/>
      <w:bookmarkStart w:id="155" w:name="_Toc304295551"/>
      <w:r/>
      <w:bookmarkStart w:id="156" w:name="_Toc297123521"/>
      <w:r>
        <w:rPr>
          <w:rFonts w:hint="eastAsia" w:ascii="宋体" w:hAnsi="宋体" w:cs="宋体"/>
          <w:color w:val="auto"/>
          <w:sz w:val="22"/>
          <w:szCs w:val="22"/>
        </w:rPr>
        <w:t xml:space="preserve">.7 异常恶劣的气候条件</w:t>
      </w:r>
      <w:bookmarkEnd w:id="151"/>
      <w:r/>
      <w:bookmarkEnd w:id="152"/>
      <w:r/>
      <w:bookmarkEnd w:id="153"/>
      <w:r/>
      <w:bookmarkEnd w:id="154"/>
      <w:r/>
      <w:bookmarkEnd w:id="155"/>
      <w:r/>
      <w:bookmarkEnd w:id="15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发包人和承包人同意以下情形视为异常恶劣的气候条件：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7.8 提前竣工的奖励</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7.8.1 提前竣工的奖励：</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157" w:name="_Toc351203640"/>
      <w:r>
        <w:rPr>
          <w:rFonts w:hint="eastAsia" w:ascii="宋体" w:hAnsi="宋体" w:cs="宋体"/>
          <w:color w:val="auto"/>
          <w:sz w:val="22"/>
          <w:szCs w:val="22"/>
        </w:rPr>
        <w:t xml:space="preserve">8. 材料与设备</w:t>
      </w:r>
      <w:bookmarkEnd w:id="92"/>
      <w:r/>
      <w:bookmarkEnd w:id="93"/>
      <w:r/>
      <w:bookmarkEnd w:id="94"/>
      <w:r/>
      <w:bookmarkEnd w:id="95"/>
      <w:r/>
      <w:bookmarkEnd w:id="96"/>
      <w:r/>
      <w:bookmarkEnd w:id="97"/>
      <w:r/>
      <w:bookmarkEnd w:id="98"/>
      <w:r/>
      <w:bookmarkEnd w:id="99"/>
      <w:r/>
      <w:bookmarkEnd w:id="100"/>
      <w:r/>
      <w:bookmarkEnd w:id="101"/>
      <w:r/>
      <w:bookmarkEnd w:id="15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w:t>
      </w:r>
      <w:bookmarkStart w:id="158" w:name="_Toc292559877"/>
      <w:r/>
      <w:bookmarkStart w:id="159" w:name="_Toc297216186"/>
      <w:r/>
      <w:bookmarkStart w:id="160" w:name="_Toc312677493"/>
      <w:r/>
      <w:bookmarkStart w:id="161" w:name="_Toc297048353"/>
      <w:r/>
      <w:bookmarkStart w:id="162" w:name="_Toc297123527"/>
      <w:r/>
      <w:bookmarkStart w:id="163" w:name="_Toc296503167"/>
      <w:r/>
      <w:bookmarkStart w:id="164" w:name="_Toc303539136"/>
      <w:r/>
      <w:bookmarkStart w:id="165" w:name="_Toc300934979"/>
      <w:r/>
      <w:bookmarkStart w:id="166" w:name="_Toc296347166"/>
      <w:r/>
      <w:bookmarkStart w:id="167" w:name="_Toc296890995"/>
      <w:r/>
      <w:bookmarkStart w:id="168" w:name="_Toc312678019"/>
      <w:r/>
      <w:bookmarkStart w:id="169" w:name="_Toc296891207"/>
      <w:r/>
      <w:bookmarkStart w:id="170" w:name="_Toc292559372"/>
      <w:r/>
      <w:bookmarkStart w:id="171" w:name="_Toc296944506"/>
      <w:r/>
      <w:bookmarkStart w:id="172" w:name="_Toc280868654"/>
      <w:r/>
      <w:bookmarkStart w:id="173" w:name="_Toc297120467"/>
      <w:r/>
      <w:bookmarkStart w:id="174" w:name="_Toc304295556"/>
      <w:r/>
      <w:bookmarkStart w:id="175" w:name="_Toc296346668"/>
      <w:r/>
      <w:bookmarkStart w:id="176" w:name="_Toc267251424"/>
      <w:r/>
      <w:bookmarkStart w:id="177" w:name="_Toc280868655"/>
      <w:r/>
      <w:bookmarkStart w:id="178" w:name="_Toc280868656"/>
      <w:r>
        <w:rPr>
          <w:rFonts w:hint="eastAsia" w:ascii="宋体" w:hAnsi="宋体" w:cs="宋体"/>
          <w:color w:val="auto"/>
          <w:sz w:val="22"/>
          <w:szCs w:val="22"/>
        </w:rPr>
        <w:t xml:space="preserve">.4 材料与工程设备的保管与使用</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w:t>
      </w:r>
      <w:bookmarkStart w:id="179" w:name="_Toc292559373"/>
      <w:r/>
      <w:bookmarkStart w:id="180" w:name="_Toc292559878"/>
      <w:r/>
      <w:bookmarkStart w:id="181" w:name="_Toc303539137"/>
      <w:r/>
      <w:bookmarkStart w:id="182" w:name="_Toc296347167"/>
      <w:r/>
      <w:bookmarkStart w:id="183" w:name="_Toc296346669"/>
      <w:r/>
      <w:bookmarkStart w:id="184" w:name="_Toc318581173"/>
      <w:r/>
      <w:bookmarkStart w:id="185" w:name="_Toc297120468"/>
      <w:r/>
      <w:bookmarkStart w:id="186" w:name="_Toc296890996"/>
      <w:r/>
      <w:bookmarkStart w:id="187" w:name="_Toc297048354"/>
      <w:r/>
      <w:bookmarkStart w:id="188" w:name="_Toc312678020"/>
      <w:r/>
      <w:bookmarkStart w:id="189" w:name="_Toc296891208"/>
      <w:r/>
      <w:bookmarkStart w:id="190" w:name="_Toc297123528"/>
      <w:r/>
      <w:bookmarkStart w:id="191" w:name="_Toc296944507"/>
      <w:r/>
      <w:bookmarkStart w:id="192" w:name="_Toc304295557"/>
      <w:r/>
      <w:bookmarkStart w:id="193" w:name="_Toc297216187"/>
      <w:r/>
      <w:bookmarkStart w:id="194" w:name="_Toc312677494"/>
      <w:r/>
      <w:bookmarkStart w:id="195" w:name="_Toc296503168"/>
      <w:r/>
      <w:bookmarkStart w:id="196" w:name="_Toc300934980"/>
      <w:r>
        <w:rPr>
          <w:rFonts w:hint="eastAsia" w:ascii="宋体" w:hAnsi="宋体" w:cs="宋体"/>
          <w:color w:val="auto"/>
          <w:sz w:val="22"/>
          <w:szCs w:val="22"/>
        </w:rPr>
        <w:t xml:space="preserve">.4.1 发包人供应的材料设备的保管费用的承担：</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179"/>
      <w:r/>
      <w:bookmarkEnd w:id="180"/>
      <w:r/>
      <w:r/>
    </w:p>
    <w:p>
      <w:pPr>
        <w:ind w:firstLine="422"/>
        <w:spacing w:line="420" w:lineRule="exact"/>
        <w:rPr>
          <w:rFonts w:hint="eastAsia" w:ascii="宋体" w:hAnsi="宋体" w:cs="宋体"/>
          <w:b/>
          <w:color w:val="auto"/>
          <w:sz w:val="22"/>
          <w:szCs w:val="22"/>
        </w:rPr>
      </w:pPr>
      <w:r>
        <w:rPr>
          <w:rFonts w:hint="eastAsia" w:ascii="宋体" w:hAnsi="宋体" w:cs="宋体"/>
          <w:b/>
          <w:color w:val="auto"/>
          <w:sz w:val="22"/>
          <w:szCs w:val="22"/>
        </w:rPr>
        <w:t xml:space="preserve">8.4.2 本工程检测费用的承担：</w:t>
      </w:r>
      <w:r>
        <w:rPr>
          <w:rFonts w:hint="eastAsia" w:ascii="宋体" w:hAnsi="宋体" w:cs="宋体"/>
          <w:b/>
          <w:color w:val="auto"/>
          <w:sz w:val="22"/>
          <w:szCs w:val="22"/>
          <w:u w:val="single"/>
        </w:rPr>
        <w:t xml:space="preserve">承包人承担，包含在投标报价中，发包人不在另行支付。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8.5 样品</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8.5.1 样品的报送与封存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需要承包人报送样品的材料或工程设备，样品的种类、名称、规格、数量要求：</w:t>
      </w:r>
      <w:r>
        <w:rPr>
          <w:rFonts w:hint="eastAsia" w:ascii="宋体" w:hAnsi="宋体" w:cs="宋体"/>
          <w:color w:val="auto"/>
          <w:sz w:val="22"/>
          <w:szCs w:val="22"/>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8.6 施工设备和临时设施</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8.6.1 承包人提供的施工设备和临时设施</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关于修建临时设施费用承担的约定：</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keepLines/>
        <w:keepNext/>
        <w:spacing w:before="164" w:after="164" w:line="420" w:lineRule="exact"/>
        <w:rPr>
          <w:rFonts w:hint="eastAsia" w:ascii="宋体" w:hAnsi="宋体" w:cs="宋体"/>
          <w:color w:val="auto"/>
          <w:sz w:val="22"/>
          <w:szCs w:val="22"/>
        </w:rPr>
      </w:pPr>
      <w:r/>
      <w:bookmarkStart w:id="197" w:name="_Toc351203641"/>
      <w:r>
        <w:rPr>
          <w:rFonts w:hint="eastAsia" w:ascii="宋体" w:hAnsi="宋体" w:cs="宋体"/>
          <w:color w:val="auto"/>
          <w:sz w:val="22"/>
          <w:szCs w:val="22"/>
        </w:rPr>
        <w:t xml:space="preserve">9</w:t>
      </w:r>
      <w:bookmarkEnd w:id="176"/>
      <w:r/>
      <w:bookmarkEnd w:id="177"/>
      <w:r/>
      <w:bookmarkEnd w:id="178"/>
      <w:r/>
      <w:bookmarkStart w:id="198" w:name="_Toc312677495"/>
      <w:r/>
      <w:bookmarkStart w:id="199" w:name="_Toc297123533"/>
      <w:r/>
      <w:bookmarkStart w:id="200" w:name="_Toc304295559"/>
      <w:r/>
      <w:bookmarkStart w:id="201" w:name="_Toc312678021"/>
      <w:r/>
      <w:bookmarkStart w:id="202" w:name="_Toc300934982"/>
      <w:r/>
      <w:bookmarkStart w:id="203" w:name="_Toc303539139"/>
      <w:r/>
      <w:bookmarkStart w:id="204" w:name="_Toc297216192"/>
      <w:r/>
      <w:bookmarkStart w:id="205" w:name="_Toc292559378"/>
      <w:r/>
      <w:bookmarkStart w:id="206" w:name="_Toc297048359"/>
      <w:r/>
      <w:bookmarkStart w:id="207" w:name="_Toc296891001"/>
      <w:r/>
      <w:bookmarkStart w:id="208" w:name="_Toc267251428"/>
      <w:r/>
      <w:bookmarkStart w:id="209" w:name="_Toc292559883"/>
      <w:r/>
      <w:bookmarkStart w:id="210" w:name="_Toc297120473"/>
      <w:r/>
      <w:bookmarkStart w:id="211" w:name="_Toc296346674"/>
      <w:r/>
      <w:bookmarkStart w:id="212" w:name="_Toc296891213"/>
      <w:r/>
      <w:bookmarkStart w:id="213" w:name="_Toc296347172"/>
      <w:r/>
      <w:bookmarkStart w:id="214" w:name="_Toc267251427"/>
      <w:r/>
      <w:bookmarkStart w:id="215" w:name="_Toc296944512"/>
      <w:r/>
      <w:bookmarkStart w:id="216" w:name="_Toc296503173"/>
      <w:r>
        <w:rPr>
          <w:rFonts w:hint="eastAsia" w:ascii="宋体" w:hAnsi="宋体" w:cs="宋体"/>
          <w:color w:val="auto"/>
          <w:sz w:val="22"/>
          <w:szCs w:val="22"/>
        </w:rPr>
        <w:t xml:space="preserve">. 试验与检验</w:t>
      </w:r>
      <w:bookmarkEnd w:id="197"/>
      <w:r/>
      <w:bookmarkEnd w:id="198"/>
      <w:r/>
      <w:bookmarkEnd w:id="199"/>
      <w:r/>
      <w:bookmarkEnd w:id="200"/>
      <w:r/>
      <w:bookmarkEnd w:id="201"/>
      <w:r/>
      <w:bookmarkEnd w:id="202"/>
      <w:r/>
      <w:bookmarkEnd w:id="203"/>
      <w:r/>
      <w:bookmarkEnd w:id="204"/>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w:t>
      </w:r>
      <w:bookmarkStart w:id="217" w:name="_Toc312677496"/>
      <w:r/>
      <w:bookmarkStart w:id="218" w:name="_Toc297123534"/>
      <w:r/>
      <w:bookmarkStart w:id="219" w:name="_Toc312678022"/>
      <w:r/>
      <w:bookmarkStart w:id="220" w:name="_Toc304295560"/>
      <w:r/>
      <w:bookmarkStart w:id="221" w:name="_Toc303539140"/>
      <w:r/>
      <w:bookmarkStart w:id="222" w:name="_Toc297216193"/>
      <w:r/>
      <w:bookmarkStart w:id="223" w:name="_Toc300934983"/>
      <w:r>
        <w:rPr>
          <w:rFonts w:hint="eastAsia" w:ascii="宋体" w:hAnsi="宋体" w:cs="宋体"/>
          <w:color w:val="auto"/>
          <w:sz w:val="22"/>
          <w:szCs w:val="22"/>
        </w:rPr>
        <w:t xml:space="preserve">.1 试验设备与试验人员</w:t>
      </w:r>
      <w:bookmarkEnd w:id="217"/>
      <w:r/>
      <w:bookmarkEnd w:id="218"/>
      <w:r/>
      <w:bookmarkEnd w:id="219"/>
      <w:r/>
      <w:bookmarkEnd w:id="220"/>
      <w:r/>
      <w:bookmarkEnd w:id="221"/>
      <w:r/>
      <w:bookmarkEnd w:id="222"/>
      <w:r/>
      <w:bookmarkEnd w:id="22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w:t>
      </w:r>
      <w:bookmarkStart w:id="224" w:name="_Toc312678023"/>
      <w:r/>
      <w:bookmarkStart w:id="225" w:name="_Toc297123535"/>
      <w:r/>
      <w:bookmarkStart w:id="226" w:name="_Toc304295561"/>
      <w:r/>
      <w:bookmarkStart w:id="227" w:name="_Toc297216194"/>
      <w:r/>
      <w:bookmarkStart w:id="228" w:name="_Toc303539141"/>
      <w:r/>
      <w:bookmarkStart w:id="229" w:name="_Toc312677497"/>
      <w:r/>
      <w:bookmarkStart w:id="230" w:name="_Toc300934984"/>
      <w:r/>
      <w:bookmarkStart w:id="231" w:name="_Toc318581174"/>
      <w:r>
        <w:rPr>
          <w:rFonts w:hint="eastAsia" w:ascii="宋体" w:hAnsi="宋体" w:cs="宋体"/>
          <w:color w:val="auto"/>
          <w:sz w:val="22"/>
          <w:szCs w:val="22"/>
        </w:rPr>
        <w:t xml:space="preserve">.1.1 试验设备</w:t>
      </w:r>
      <w:bookmarkEnd w:id="224"/>
      <w:r/>
      <w:bookmarkEnd w:id="225"/>
      <w:r/>
      <w:bookmarkEnd w:id="226"/>
      <w:r/>
      <w:bookmarkEnd w:id="227"/>
      <w:r/>
      <w:bookmarkEnd w:id="228"/>
      <w:r/>
      <w:bookmarkEnd w:id="229"/>
      <w:r/>
      <w:bookmarkEnd w:id="230"/>
      <w:r/>
      <w:r/>
    </w:p>
    <w:p>
      <w:pPr>
        <w:ind w:firstLine="420"/>
        <w:spacing w:line="420" w:lineRule="exact"/>
        <w:rPr>
          <w:rFonts w:hint="eastAsia" w:ascii="宋体" w:hAnsi="宋体" w:cs="宋体"/>
          <w:color w:val="auto"/>
          <w:sz w:val="22"/>
          <w:szCs w:val="22"/>
        </w:rPr>
      </w:pPr>
      <w:r/>
      <w:bookmarkStart w:id="232" w:name="_Toc303539142"/>
      <w:r/>
      <w:bookmarkStart w:id="233" w:name="_Toc312677498"/>
      <w:r/>
      <w:bookmarkStart w:id="234" w:name="_Toc304295562"/>
      <w:r/>
      <w:bookmarkStart w:id="235" w:name="_Toc297123536"/>
      <w:r/>
      <w:bookmarkStart w:id="236" w:name="_Toc300934985"/>
      <w:r/>
      <w:bookmarkStart w:id="237" w:name="_Toc297216195"/>
      <w:r/>
      <w:bookmarkStart w:id="238" w:name="_Toc312678024"/>
      <w:r>
        <w:rPr>
          <w:rFonts w:hint="eastAsia" w:ascii="宋体" w:hAnsi="宋体" w:cs="宋体"/>
          <w:color w:val="auto"/>
          <w:sz w:val="22"/>
          <w:szCs w:val="22"/>
        </w:rPr>
        <w:t xml:space="preserve">施工现场需要配置的试验场所：</w:t>
      </w:r>
      <w:r>
        <w:rPr>
          <w:rFonts w:hint="eastAsia" w:ascii="宋体" w:hAnsi="宋体" w:cs="宋体"/>
          <w:color w:val="auto"/>
          <w:sz w:val="22"/>
          <w:szCs w:val="22"/>
          <w:u w:val="single"/>
        </w:rPr>
        <w:t xml:space="preserve">由承包人根据工程情况自行设置建设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施工现场需要配备的试验设备：</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施工现场需要具备的其他试验条件：</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9.2 现场工艺试验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现场工艺试验的有关约定：</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bookmarkEnd w:id="231"/>
      <w:r/>
      <w:bookmarkEnd w:id="232"/>
      <w:r/>
      <w:bookmarkEnd w:id="233"/>
      <w:r/>
      <w:bookmarkEnd w:id="234"/>
      <w:r/>
      <w:bookmarkEnd w:id="235"/>
      <w:r/>
      <w:bookmarkEnd w:id="236"/>
      <w:r/>
      <w:bookmarkEnd w:id="237"/>
      <w:r/>
      <w:bookmarkEnd w:id="238"/>
      <w:r/>
      <w:r/>
    </w:p>
    <w:p>
      <w:pPr>
        <w:keepLines/>
        <w:keepNext/>
        <w:spacing w:before="164" w:after="164" w:line="420" w:lineRule="exact"/>
        <w:rPr>
          <w:rFonts w:hint="eastAsia" w:ascii="宋体" w:hAnsi="宋体" w:cs="宋体"/>
          <w:color w:val="auto"/>
          <w:sz w:val="22"/>
          <w:szCs w:val="22"/>
        </w:rPr>
      </w:pPr>
      <w:r/>
      <w:bookmarkStart w:id="239" w:name="_Toc351203642"/>
      <w:r>
        <w:rPr>
          <w:rFonts w:hint="eastAsia" w:ascii="宋体" w:hAnsi="宋体" w:cs="宋体"/>
          <w:color w:val="auto"/>
          <w:sz w:val="22"/>
          <w:szCs w:val="22"/>
        </w:rPr>
        <w:t xml:space="preserve">1</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Start w:id="240" w:name="_Toc296891021"/>
      <w:r/>
      <w:bookmarkStart w:id="241" w:name="_Toc296503193"/>
      <w:r/>
      <w:bookmarkStart w:id="242" w:name="_Toc292559398"/>
      <w:r/>
      <w:bookmarkStart w:id="243" w:name="_Toc304295566"/>
      <w:r/>
      <w:bookmarkStart w:id="244" w:name="_Toc297048379"/>
      <w:r/>
      <w:bookmarkStart w:id="245" w:name="_Toc296346694"/>
      <w:r/>
      <w:bookmarkStart w:id="246" w:name="_Toc296347192"/>
      <w:r/>
      <w:bookmarkStart w:id="247" w:name="_Toc292559903"/>
      <w:r/>
      <w:bookmarkStart w:id="248" w:name="_Toc297123540"/>
      <w:r/>
      <w:bookmarkStart w:id="249" w:name="_Toc296944532"/>
      <w:r/>
      <w:bookmarkStart w:id="250" w:name="_Toc312678025"/>
      <w:r/>
      <w:bookmarkStart w:id="251" w:name="_Toc296891233"/>
      <w:r/>
      <w:bookmarkStart w:id="252" w:name="_Toc297216199"/>
      <w:r/>
      <w:bookmarkStart w:id="253" w:name="_Toc300934989"/>
      <w:r/>
      <w:bookmarkStart w:id="254" w:name="_Toc297120493"/>
      <w:r/>
      <w:bookmarkStart w:id="255" w:name="_Toc303539146"/>
      <w:r/>
      <w:bookmarkStart w:id="256" w:name="_Toc312677499"/>
      <w:r/>
      <w:bookmarkStart w:id="257" w:name="_Toc267251441"/>
      <w:r/>
      <w:bookmarkStart w:id="258" w:name="_Toc267251437"/>
      <w:r/>
      <w:bookmarkStart w:id="259" w:name="_Toc267251439"/>
      <w:r/>
      <w:bookmarkStart w:id="260" w:name="_Toc267251435"/>
      <w:r/>
      <w:bookmarkStart w:id="261" w:name="_Toc267251433"/>
      <w:r/>
      <w:bookmarkStart w:id="262" w:name="_Toc267251440"/>
      <w:r/>
      <w:bookmarkStart w:id="263" w:name="_Toc267251442"/>
      <w:r>
        <w:rPr>
          <w:rFonts w:hint="eastAsia" w:ascii="宋体" w:hAnsi="宋体" w:cs="宋体"/>
          <w:color w:val="auto"/>
          <w:sz w:val="22"/>
          <w:szCs w:val="22"/>
        </w:rPr>
        <w:t xml:space="preserve">0. 变更</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264" w:name="_Toc292559904"/>
      <w:r/>
      <w:bookmarkStart w:id="265" w:name="_Toc304295567"/>
      <w:r/>
      <w:bookmarkStart w:id="266" w:name="_Toc292559399"/>
      <w:r/>
      <w:bookmarkStart w:id="267" w:name="_Toc296891022"/>
      <w:r/>
      <w:bookmarkStart w:id="268" w:name="_Toc312678026"/>
      <w:r/>
      <w:bookmarkStart w:id="269" w:name="_Toc296503194"/>
      <w:r/>
      <w:bookmarkStart w:id="270" w:name="_Toc297120494"/>
      <w:r/>
      <w:bookmarkStart w:id="271" w:name="_Toc303539147"/>
      <w:r/>
      <w:bookmarkStart w:id="272" w:name="_Toc297048380"/>
      <w:r/>
      <w:bookmarkStart w:id="273" w:name="_Toc297216200"/>
      <w:r/>
      <w:bookmarkStart w:id="274" w:name="_Toc312677500"/>
      <w:r/>
      <w:bookmarkStart w:id="275" w:name="_Toc296346695"/>
      <w:r/>
      <w:bookmarkStart w:id="276" w:name="_Toc296347193"/>
      <w:r/>
      <w:bookmarkStart w:id="277" w:name="_Toc300934990"/>
      <w:r/>
      <w:bookmarkStart w:id="278" w:name="_Toc296891234"/>
      <w:r/>
      <w:bookmarkStart w:id="279" w:name="_Toc296944533"/>
      <w:r/>
      <w:bookmarkStart w:id="280" w:name="_Toc297123541"/>
      <w:r>
        <w:rPr>
          <w:rFonts w:hint="eastAsia" w:ascii="宋体" w:hAnsi="宋体" w:cs="宋体"/>
          <w:color w:val="auto"/>
          <w:sz w:val="22"/>
          <w:szCs w:val="22"/>
        </w:rPr>
        <w:t xml:space="preserve">0.1 变更的范围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关于变更的范围的约定：</w:t>
      </w:r>
      <w:r>
        <w:rPr>
          <w:rFonts w:hint="eastAsia" w:ascii="宋体" w:hAnsi="宋体" w:cs="宋体"/>
          <w:color w:val="auto"/>
          <w:sz w:val="22"/>
          <w:szCs w:val="22"/>
          <w:u w:val="single"/>
        </w:rPr>
        <w:t xml:space="preserve">工程的设计变更由发包人提前通知监理、承包人，承包人应执行变更，工程变更、签证应先进行费用审批后实施</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10.2 变更估价</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10.2.1 变更估价原则</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关于变更估价的约定: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①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② 所有涉及工程造价确定方面的资料（含所有的变更签证资料），必须经过发包人代表的书面确认后，方可作为竣工后价款结算的唯一依据。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Start w:id="281" w:name="_Toc297048383"/>
      <w:r/>
      <w:bookmarkStart w:id="282" w:name="_Toc297216203"/>
      <w:r/>
      <w:bookmarkStart w:id="283" w:name="_Toc292559907"/>
      <w:r/>
      <w:bookmarkStart w:id="284" w:name="_Toc292559402"/>
      <w:r/>
      <w:bookmarkStart w:id="285" w:name="_Toc296347196"/>
      <w:r/>
      <w:bookmarkStart w:id="286" w:name="_Toc303539150"/>
      <w:r/>
      <w:bookmarkStart w:id="287" w:name="_Toc300934993"/>
      <w:r/>
      <w:bookmarkStart w:id="288" w:name="_Toc297123544"/>
      <w:r/>
      <w:bookmarkStart w:id="289" w:name="_Toc296346698"/>
      <w:r/>
      <w:bookmarkStart w:id="290" w:name="_Toc296503197"/>
      <w:r/>
      <w:bookmarkStart w:id="291" w:name="_Toc297120497"/>
      <w:r/>
      <w:bookmarkStart w:id="292" w:name="_Toc296891237"/>
      <w:r/>
      <w:bookmarkStart w:id="293" w:name="_Toc296944536"/>
      <w:r/>
      <w:bookmarkStart w:id="294" w:name="_Toc296891025"/>
      <w:r/>
      <w:bookmarkStart w:id="295" w:name="_Toc304295570"/>
      <w:r/>
      <w:bookmarkStart w:id="296" w:name="_Toc312677503"/>
      <w:r/>
      <w:bookmarkStart w:id="297" w:name="_Toc312678029"/>
      <w:r>
        <w:rPr>
          <w:rFonts w:hint="eastAsia" w:ascii="宋体" w:hAnsi="宋体" w:cs="宋体"/>
          <w:color w:val="auto"/>
          <w:sz w:val="22"/>
          <w:szCs w:val="22"/>
        </w:rPr>
        <w:t xml:space="preserve">0.3 承</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Start w:id="298" w:name="_Toc296891031"/>
      <w:r/>
      <w:bookmarkStart w:id="299" w:name="_Toc292559408"/>
      <w:r/>
      <w:bookmarkStart w:id="300" w:name="_Toc296891243"/>
      <w:r/>
      <w:bookmarkStart w:id="301" w:name="_Toc297123545"/>
      <w:r/>
      <w:bookmarkStart w:id="302" w:name="_Toc297216204"/>
      <w:r/>
      <w:bookmarkStart w:id="303" w:name="_Toc296503203"/>
      <w:r/>
      <w:bookmarkStart w:id="304" w:name="_Toc300934994"/>
      <w:r/>
      <w:bookmarkStart w:id="305" w:name="_Toc296347202"/>
      <w:r/>
      <w:bookmarkStart w:id="306" w:name="_Toc296346704"/>
      <w:r/>
      <w:bookmarkStart w:id="307" w:name="_Toc303539151"/>
      <w:r/>
      <w:bookmarkStart w:id="308" w:name="_Toc297048389"/>
      <w:r/>
      <w:bookmarkStart w:id="309" w:name="_Toc292559913"/>
      <w:r/>
      <w:bookmarkStart w:id="310" w:name="_Toc296944542"/>
      <w:r/>
      <w:bookmarkStart w:id="311" w:name="_Toc297120503"/>
      <w:r>
        <w:rPr>
          <w:rFonts w:hint="eastAsia" w:ascii="宋体" w:hAnsi="宋体" w:cs="宋体"/>
          <w:color w:val="auto"/>
          <w:sz w:val="22"/>
          <w:szCs w:val="22"/>
        </w:rPr>
        <w:t xml:space="preserve">包人的合理化建议</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监理人审查承包人合理化建议的期限：</w:t>
      </w:r>
      <w:r>
        <w:rPr>
          <w:rFonts w:hint="eastAsia" w:ascii="宋体" w:hAnsi="宋体" w:cs="宋体"/>
          <w:color w:val="auto"/>
          <w:sz w:val="22"/>
          <w:szCs w:val="22"/>
          <w:u w:val="single"/>
        </w:rPr>
        <w:t xml:space="preserve"> 7日内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发包人审批承包人合理化建议的期限：</w:t>
      </w:r>
      <w:r>
        <w:rPr>
          <w:rFonts w:hint="eastAsia" w:ascii="宋体" w:hAnsi="宋体" w:cs="宋体"/>
          <w:color w:val="auto"/>
          <w:sz w:val="22"/>
          <w:szCs w:val="22"/>
          <w:u w:val="single"/>
        </w:rPr>
        <w:t xml:space="preserve"> 7日内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w:t>
      </w:r>
      <w:bookmarkStart w:id="312" w:name="_Toc297123546"/>
      <w:r/>
      <w:bookmarkStart w:id="313" w:name="_Toc296347203"/>
      <w:r/>
      <w:bookmarkStart w:id="314" w:name="_Toc296891244"/>
      <w:r/>
      <w:bookmarkStart w:id="315" w:name="_Toc318581175"/>
      <w:r/>
      <w:bookmarkStart w:id="316" w:name="_Toc300934995"/>
      <w:r/>
      <w:bookmarkStart w:id="317" w:name="_Toc297048390"/>
      <w:r/>
      <w:bookmarkStart w:id="318" w:name="_Toc304295571"/>
      <w:r/>
      <w:bookmarkStart w:id="319" w:name="_Toc297216205"/>
      <w:r/>
      <w:bookmarkStart w:id="320" w:name="_Toc312677504"/>
      <w:r/>
      <w:bookmarkStart w:id="321" w:name="_Toc296944543"/>
      <w:r/>
      <w:bookmarkStart w:id="322" w:name="_Toc296503204"/>
      <w:r/>
      <w:bookmarkStart w:id="323" w:name="_Toc296346705"/>
      <w:r/>
      <w:bookmarkStart w:id="324" w:name="_Toc292559409"/>
      <w:r/>
      <w:bookmarkStart w:id="325" w:name="_Toc297120504"/>
      <w:r/>
      <w:bookmarkStart w:id="326" w:name="_Toc312678030"/>
      <w:r/>
      <w:bookmarkStart w:id="327" w:name="_Toc292559914"/>
      <w:r/>
      <w:bookmarkStart w:id="328" w:name="_Toc303539152"/>
      <w:r/>
      <w:bookmarkStart w:id="329" w:name="_Toc296891032"/>
      <w:r>
        <w:rPr>
          <w:rFonts w:hint="eastAsia" w:ascii="宋体" w:hAnsi="宋体" w:cs="宋体"/>
          <w:color w:val="auto"/>
          <w:sz w:val="22"/>
          <w:szCs w:val="22"/>
        </w:rPr>
        <w:t xml:space="preserve">包人提出的合理化建议降低了合同价格或者提高了工程经济效益的奖励的方法和金额为：</w:t>
      </w:r>
      <w:r>
        <w:rPr>
          <w:rFonts w:hint="eastAsia" w:ascii="宋体" w:hAnsi="宋体" w:cs="宋体"/>
          <w:color w:val="auto"/>
          <w:sz w:val="22"/>
          <w:szCs w:val="22"/>
          <w:u w:val="single"/>
        </w:rPr>
        <w:t xml:space="preserve"> 另行协商 </w:t>
      </w:r>
      <w:r>
        <w:rPr>
          <w:rFonts w:hint="eastAsia" w:ascii="宋体" w:hAnsi="宋体" w:cs="宋体"/>
          <w:color w:val="auto"/>
          <w:sz w:val="22"/>
          <w:szCs w:val="22"/>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30" w:name="_Toc304295574"/>
      <w:r/>
      <w:bookmarkStart w:id="331" w:name="_Toc303539154"/>
      <w:r/>
      <w:bookmarkStart w:id="332" w:name="_Toc296346700"/>
      <w:r/>
      <w:bookmarkStart w:id="333" w:name="_Toc297216207"/>
      <w:r/>
      <w:bookmarkStart w:id="334" w:name="_Toc296891027"/>
      <w:r/>
      <w:bookmarkStart w:id="335" w:name="_Toc312677507"/>
      <w:r/>
      <w:bookmarkStart w:id="336" w:name="_Toc296347198"/>
      <w:r/>
      <w:bookmarkStart w:id="337" w:name="_Toc296503199"/>
      <w:r/>
      <w:bookmarkStart w:id="338" w:name="_Toc292559404"/>
      <w:r/>
      <w:bookmarkStart w:id="339" w:name="_Toc296944538"/>
      <w:r/>
      <w:bookmarkStart w:id="340" w:name="_Toc300934997"/>
      <w:r/>
      <w:bookmarkStart w:id="341" w:name="_Toc296891239"/>
      <w:r/>
      <w:bookmarkStart w:id="342" w:name="_Toc297120499"/>
      <w:r/>
      <w:bookmarkStart w:id="343" w:name="_Toc297123548"/>
      <w:r/>
      <w:bookmarkStart w:id="344" w:name="_Toc292559909"/>
      <w:r/>
      <w:bookmarkStart w:id="345" w:name="_Toc312678033"/>
      <w:r/>
      <w:bookmarkStart w:id="346" w:name="_Toc297048385"/>
      <w:r>
        <w:rPr>
          <w:rFonts w:hint="eastAsia" w:ascii="宋体" w:hAnsi="宋体" w:cs="宋体"/>
          <w:color w:val="auto"/>
          <w:sz w:val="22"/>
          <w:szCs w:val="22"/>
        </w:rPr>
        <w:t xml:space="preserve">0.4 暂估价</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暂</w:t>
      </w:r>
      <w:bookmarkStart w:id="347" w:name="_Toc312678034"/>
      <w:r/>
      <w:bookmarkStart w:id="348" w:name="_Toc312677508"/>
      <w:r/>
      <w:bookmarkStart w:id="349" w:name="_Toc318581176"/>
      <w:r>
        <w:rPr>
          <w:rFonts w:hint="eastAsia" w:ascii="宋体" w:hAnsi="宋体" w:cs="宋体"/>
          <w:color w:val="auto"/>
          <w:sz w:val="22"/>
          <w:szCs w:val="22"/>
        </w:rPr>
        <w:t xml:space="preserve">估价材料和工程设备的明细详见附件11：《暂估价一览表》。</w:t>
      </w:r>
      <w:bookmarkEnd w:id="347"/>
      <w:r/>
      <w:bookmarkEnd w:id="348"/>
      <w:r/>
      <w:bookmarkEnd w:id="34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50" w:name="_Toc312678035"/>
      <w:r/>
      <w:bookmarkStart w:id="351" w:name="_Toc318581177"/>
      <w:r/>
      <w:bookmarkStart w:id="352" w:name="_Toc312677509"/>
      <w:r>
        <w:rPr>
          <w:rFonts w:hint="eastAsia" w:ascii="宋体" w:hAnsi="宋体" w:cs="宋体"/>
          <w:color w:val="auto"/>
          <w:sz w:val="22"/>
          <w:szCs w:val="22"/>
        </w:rPr>
        <w:t xml:space="preserve">0.4.1 依法必须招标的暂估价项目</w:t>
      </w:r>
      <w:bookmarkEnd w:id="350"/>
      <w:r/>
      <w:bookmarkEnd w:id="351"/>
      <w:r/>
      <w:bookmarkEnd w:id="35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对于依法必须招标的暂估价项目的确认和批准采取第</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种方式确定。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10.4.2 不属于依法必须招标的暂估价项目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对于不属于依法必须招标的暂估价项目的确认和批准采取第</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 3  </w:t>
      </w:r>
      <w:r>
        <w:rPr>
          <w:rFonts w:hint="eastAsia" w:ascii="宋体" w:hAnsi="宋体" w:cs="宋体"/>
          <w:color w:val="auto"/>
          <w:sz w:val="22"/>
          <w:szCs w:val="22"/>
        </w:rPr>
        <w:t xml:space="preserve">种方式确定。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第3种方式：承包人直接实施的暂估价项目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承包人直接实施的暂估价项目的约定：</w:t>
      </w:r>
      <w:r>
        <w:rPr>
          <w:rFonts w:hint="eastAsia" w:ascii="宋体" w:hAnsi="宋体" w:cs="宋体"/>
          <w:b/>
          <w:color w:val="auto"/>
          <w:sz w:val="22"/>
          <w:szCs w:val="22"/>
          <w:u w:val="single"/>
        </w:rPr>
        <w:t xml:space="preserve">材料暂估价中所有材料，施工过程中由发包方负责采购，费用由工程款支付</w:t>
      </w:r>
      <w:r>
        <w:rPr>
          <w:rFonts w:hint="eastAsia" w:ascii="宋体" w:hAnsi="宋体" w:cs="宋体"/>
          <w:b/>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10.5 暂列金额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合同当事人关于暂列金额使用的约定：</w:t>
      </w:r>
      <w:r>
        <w:rPr>
          <w:rFonts w:hint="eastAsia" w:ascii="宋体" w:hAnsi="宋体" w:cs="宋体"/>
          <w:color w:val="auto"/>
          <w:sz w:val="22"/>
          <w:szCs w:val="22"/>
          <w:u w:val="single"/>
        </w:rPr>
        <w:t xml:space="preserve">如有，暂列金额应按照发包人的要求使用，发包人的要求应通过监理人发出，承包人应对发包人发出的要求进行响应</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353" w:name="_Toc351203643"/>
      <w:r>
        <w:rPr>
          <w:rFonts w:hint="eastAsia" w:ascii="宋体" w:hAnsi="宋体" w:cs="宋体"/>
          <w:color w:val="auto"/>
          <w:sz w:val="22"/>
          <w:szCs w:val="22"/>
        </w:rPr>
        <w:t xml:space="preserve">11. 价格调整</w:t>
      </w:r>
      <w:bookmarkEnd w:id="353"/>
      <w:r/>
      <w:r/>
    </w:p>
    <w:p>
      <w:pPr>
        <w:ind w:firstLine="420"/>
        <w:spacing w:line="420" w:lineRule="exact"/>
        <w:rPr>
          <w:rFonts w:hint="eastAsia" w:ascii="宋体" w:hAnsi="宋体" w:cs="宋体"/>
          <w:color w:val="auto"/>
          <w:sz w:val="22"/>
          <w:szCs w:val="22"/>
        </w:rPr>
      </w:pPr>
      <w:r/>
      <w:bookmarkStart w:id="354" w:name="_Toc304295577"/>
      <w:r/>
      <w:bookmarkStart w:id="355" w:name="_Toc296891029"/>
      <w:r/>
      <w:bookmarkStart w:id="356" w:name="_Toc297123550"/>
      <w:r/>
      <w:bookmarkStart w:id="357" w:name="_Toc296347200"/>
      <w:r/>
      <w:bookmarkStart w:id="358" w:name="_Toc296891241"/>
      <w:r/>
      <w:bookmarkStart w:id="359" w:name="_Toc297048387"/>
      <w:r/>
      <w:bookmarkStart w:id="360" w:name="_Toc292559911"/>
      <w:r/>
      <w:bookmarkStart w:id="361" w:name="_Toc296944540"/>
      <w:r/>
      <w:bookmarkStart w:id="362" w:name="_Toc300935000"/>
      <w:r/>
      <w:bookmarkStart w:id="363" w:name="_Toc303539157"/>
      <w:r/>
      <w:bookmarkStart w:id="364" w:name="_Toc312678039"/>
      <w:r/>
      <w:bookmarkStart w:id="365" w:name="_Toc297120501"/>
      <w:r/>
      <w:bookmarkStart w:id="366" w:name="_Toc297216209"/>
      <w:r/>
      <w:bookmarkStart w:id="367" w:name="_Toc296503201"/>
      <w:r/>
      <w:bookmarkStart w:id="368" w:name="_Toc292559406"/>
      <w:r/>
      <w:bookmarkStart w:id="369" w:name="_Toc296346702"/>
      <w:r>
        <w:rPr>
          <w:rFonts w:hint="eastAsia" w:ascii="宋体" w:hAnsi="宋体" w:cs="宋体"/>
          <w:color w:val="auto"/>
          <w:sz w:val="22"/>
          <w:szCs w:val="22"/>
        </w:rPr>
        <w:t xml:space="preserve">11.1 市场价格波动引起的调整</w:t>
      </w:r>
      <w:bookmarkEnd w:id="257"/>
      <w:r/>
      <w:bookmarkEnd w:id="258"/>
      <w:r/>
      <w:bookmarkEnd w:id="259"/>
      <w:r/>
      <w:bookmarkEnd w:id="260"/>
      <w:r/>
      <w:bookmarkEnd w:id="261"/>
      <w:r/>
      <w:bookmarkEnd w:id="262"/>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420"/>
        <w:spacing w:line="420" w:lineRule="exact"/>
        <w:rPr>
          <w:rFonts w:hint="eastAsia" w:ascii="宋体" w:hAnsi="宋体" w:cs="宋体"/>
          <w:color w:val="auto"/>
          <w:sz w:val="22"/>
          <w:szCs w:val="22"/>
        </w:rPr>
      </w:pPr>
      <w:r/>
      <w:bookmarkStart w:id="370" w:name="_Toc296346706"/>
      <w:r/>
      <w:bookmarkStart w:id="371" w:name="_Toc296347204"/>
      <w:r/>
      <w:bookmarkStart w:id="372" w:name="_Toc292559410"/>
      <w:r/>
      <w:bookmarkStart w:id="373" w:name="_Toc296944544"/>
      <w:r/>
      <w:bookmarkStart w:id="374" w:name="_Toc296891033"/>
      <w:r/>
      <w:bookmarkStart w:id="375" w:name="_Toc297120505"/>
      <w:r/>
      <w:bookmarkStart w:id="376" w:name="_Toc296503205"/>
      <w:r/>
      <w:bookmarkStart w:id="377" w:name="_Toc297048391"/>
      <w:r/>
      <w:bookmarkStart w:id="378" w:name="_Toc292559915"/>
      <w:r/>
      <w:bookmarkStart w:id="379" w:name="_Toc296891245"/>
      <w:r/>
      <w:bookmarkStart w:id="380" w:name="_Toc303539159"/>
      <w:r/>
      <w:bookmarkStart w:id="381" w:name="_Toc297123552"/>
      <w:r/>
      <w:bookmarkStart w:id="382" w:name="_Toc304295579"/>
      <w:r/>
      <w:bookmarkStart w:id="383" w:name="_Toc351203644"/>
      <w:r/>
      <w:bookmarkStart w:id="384" w:name="_Toc312678040"/>
      <w:r/>
      <w:bookmarkStart w:id="385" w:name="_Toc297216211"/>
      <w:r/>
      <w:bookmarkStart w:id="386" w:name="_Toc300935002"/>
      <w:r>
        <w:rPr>
          <w:rFonts w:hint="eastAsia" w:ascii="宋体" w:hAnsi="宋体" w:cs="宋体"/>
          <w:color w:val="auto"/>
          <w:sz w:val="22"/>
          <w:szCs w:val="22"/>
        </w:rPr>
        <w:t xml:space="preserve">市场价格波动是否调整合同价格的约定：</w:t>
      </w:r>
      <w:r>
        <w:rPr>
          <w:rFonts w:hint="eastAsia" w:ascii="宋体" w:hAnsi="宋体" w:cs="宋体"/>
          <w:color w:val="auto"/>
          <w:sz w:val="22"/>
          <w:szCs w:val="22"/>
          <w:u w:val="single"/>
        </w:rPr>
        <w:t xml:space="preserve">除约定的调整范围外，其他材料、设备、机械费用等市场价格变化在投标综合单价里已考虑，不做调整，除不可抗力以外的其他风险</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因市场价格波动调整合同价格，采用以下第</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3 </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种方式对合同价格进行调整：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第1种方式：采用价格指数进行价格调整。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关于各可调因子、定值和变值权重，以及基本价格指数及其来源的约定：</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无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第2种方式：采用造价信息进行价格调整。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关于基准价格的约定：</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无</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%时，或材料单价跌幅以已标价工程量清单或预算书中载明材料单价为基础超过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%时，材料单价涨幅以已标价工程量清单或预算书中载明材料单价为基础超过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第3种方式：其他价格调整方式：</w:t>
      </w:r>
      <w:r>
        <w:rPr>
          <w:rFonts w:hint="eastAsia" w:ascii="宋体" w:hAnsi="宋体" w:cs="宋体"/>
          <w:color w:val="auto"/>
          <w:sz w:val="22"/>
          <w:szCs w:val="22"/>
          <w:u w:val="single"/>
        </w:rPr>
        <w:t xml:space="preserve">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2、根据苏建价〔2008〕67号《关于加强建筑材料价格风险控制的指导意见》规定：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施工期材料加权平均指导价按下列公式计算：施工期材料加权平均指导价=Σ（每月实际使用量×当月材料指导价）/同类材料总用量。</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4、本工程的措施项目（模板、脚手架、文明施工措施费除外）实行一次性包干费用，过程中发生的变更、签证费将不计取措施费，仅计取规费及税金。</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5、承包人在施工过程中发生的变更、签证，应严格按发包人的变更、签证管理流程进行申报，其人工、机械、管理费、利润均按照投标时优惠率和费率。</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6、人工费调整执行本项目工程量清单的规定同比例调整</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12. </w:t>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cs="宋体"/>
          <w:color w:val="auto"/>
          <w:sz w:val="22"/>
          <w:szCs w:val="22"/>
        </w:rPr>
        <w:t xml:space="preserve">合同价格、计量与支付</w:t>
      </w:r>
      <w:bookmarkEnd w:id="380"/>
      <w:r/>
      <w:bookmarkEnd w:id="381"/>
      <w:r/>
      <w:bookmarkEnd w:id="382"/>
      <w:r/>
      <w:bookmarkEnd w:id="383"/>
      <w:r/>
      <w:bookmarkEnd w:id="384"/>
      <w:r/>
      <w:bookmarkEnd w:id="385"/>
      <w:r/>
      <w:bookmarkEnd w:id="386"/>
      <w:r/>
      <w:r/>
    </w:p>
    <w:p>
      <w:pPr>
        <w:ind w:firstLine="420"/>
        <w:spacing w:line="420" w:lineRule="exact"/>
        <w:rPr>
          <w:rFonts w:hint="eastAsia" w:ascii="宋体" w:hAnsi="宋体" w:cs="宋体"/>
          <w:color w:val="auto"/>
          <w:sz w:val="22"/>
          <w:szCs w:val="22"/>
        </w:rPr>
      </w:pPr>
      <w:r/>
      <w:bookmarkStart w:id="387" w:name="_Toc292559411"/>
      <w:r/>
      <w:bookmarkStart w:id="388" w:name="_Toc292559916"/>
      <w:r/>
      <w:bookmarkStart w:id="389" w:name="_Toc267251461"/>
      <w:r/>
      <w:bookmarkStart w:id="390" w:name="_Toc297048392"/>
      <w:r/>
      <w:bookmarkStart w:id="391" w:name="_Toc296891034"/>
      <w:r/>
      <w:bookmarkStart w:id="392" w:name="_Toc296346707"/>
      <w:r/>
      <w:bookmarkStart w:id="393" w:name="_Toc296347205"/>
      <w:r/>
      <w:bookmarkStart w:id="394" w:name="_Toc296891246"/>
      <w:r/>
      <w:bookmarkStart w:id="395" w:name="_Toc296503206"/>
      <w:r/>
      <w:bookmarkStart w:id="396" w:name="_Toc297120506"/>
      <w:r/>
      <w:bookmarkStart w:id="397" w:name="_Toc296944545"/>
      <w:r/>
      <w:bookmarkStart w:id="398" w:name="_Toc312678041"/>
      <w:r/>
      <w:bookmarkStart w:id="399" w:name="_Toc300935003"/>
      <w:r/>
      <w:bookmarkStart w:id="400" w:name="_Toc297123553"/>
      <w:r/>
      <w:bookmarkStart w:id="401" w:name="_Toc303539160"/>
      <w:r/>
      <w:bookmarkStart w:id="402" w:name="_Toc297216212"/>
      <w:r/>
      <w:bookmarkStart w:id="403" w:name="_Toc304295580"/>
      <w:r>
        <w:rPr>
          <w:rFonts w:hint="eastAsia" w:ascii="宋体" w:hAnsi="宋体" w:cs="宋体"/>
          <w:color w:val="auto"/>
          <w:sz w:val="22"/>
          <w:szCs w:val="22"/>
        </w:rPr>
        <w:t xml:space="preserve">12.1 合</w:t>
      </w:r>
      <w:bookmarkEnd w:id="387"/>
      <w:r/>
      <w:bookmarkEnd w:id="388"/>
      <w:r/>
      <w:bookmarkEnd w:id="389"/>
      <w:r>
        <w:rPr>
          <w:rFonts w:hint="eastAsia" w:ascii="宋体" w:hAnsi="宋体" w:cs="宋体"/>
          <w:color w:val="auto"/>
          <w:sz w:val="22"/>
          <w:szCs w:val="22"/>
        </w:rPr>
        <w:t xml:space="preserve">同价</w:t>
      </w:r>
      <w:bookmarkEnd w:id="390"/>
      <w:r/>
      <w:bookmarkEnd w:id="391"/>
      <w:r/>
      <w:bookmarkEnd w:id="392"/>
      <w:r/>
      <w:bookmarkEnd w:id="393"/>
      <w:r/>
      <w:bookmarkEnd w:id="394"/>
      <w:r/>
      <w:bookmarkEnd w:id="395"/>
      <w:r/>
      <w:bookmarkEnd w:id="396"/>
      <w:r/>
      <w:bookmarkEnd w:id="397"/>
      <w:r>
        <w:rPr>
          <w:rFonts w:hint="eastAsia" w:ascii="宋体" w:hAnsi="宋体" w:cs="宋体"/>
          <w:color w:val="auto"/>
          <w:sz w:val="22"/>
          <w:szCs w:val="22"/>
        </w:rPr>
        <w:t xml:space="preserve">格形式</w:t>
      </w:r>
      <w:bookmarkEnd w:id="398"/>
      <w:r/>
      <w:bookmarkEnd w:id="399"/>
      <w:r/>
      <w:bookmarkEnd w:id="400"/>
      <w:r/>
      <w:bookmarkEnd w:id="401"/>
      <w:r/>
      <w:bookmarkEnd w:id="402"/>
      <w:r/>
      <w:bookmarkEnd w:id="40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1、单价合同。</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综合单价包含的风险范围：</w:t>
      </w:r>
      <w:r>
        <w:rPr>
          <w:rFonts w:hint="eastAsia" w:ascii="宋体" w:hAnsi="宋体" w:cs="宋体"/>
          <w:color w:val="auto"/>
          <w:sz w:val="22"/>
          <w:szCs w:val="22"/>
          <w:u w:val="single"/>
        </w:rPr>
        <w:t xml:space="preserve">（1）一周内非承包人原因停水、停电造成累计停工在八小时以内的风险；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工程量清单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（3）作为一个有经验的承包人可以或应该预见的，为完成整体工程内容所必须考虑的风险；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（4）双方约定的不可抗力范围的风险；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（5）投标报价时所报的一次性包干的固定费用的风险；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（6）招标文件中的暂定价或招标清单中未实施项的项目结算中予以扣除的风险；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（7）工程量误差或错误造成的工程造价调整的风险；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10）承包人必须严格按照施工内容进行施工，不得以合同报价书中缺项或漏项及工程量与实际不符等为理由拒绝施工。如果属于合同报价书中包含的项目，承包人拒不施工的，发包人有权委托其他单位进行施工，发生的费用从承包人工程款中扣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风险费用的计算方法：</w:t>
      </w:r>
      <w:r>
        <w:rPr>
          <w:rFonts w:hint="eastAsia" w:ascii="宋体" w:hAnsi="宋体" w:cs="宋体"/>
          <w:color w:val="auto"/>
          <w:sz w:val="22"/>
          <w:szCs w:val="22"/>
          <w:u w:val="single"/>
        </w:rPr>
        <w:t xml:space="preserve">此合同的风险费用已包含在合同价款中，不再另行计取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风险范围以外合同价格的调整方法：</w:t>
      </w:r>
      <w:r>
        <w:rPr>
          <w:rFonts w:hint="eastAsia" w:ascii="宋体" w:hAnsi="宋体" w:cs="宋体"/>
          <w:color w:val="auto"/>
          <w:sz w:val="22"/>
          <w:szCs w:val="22"/>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②本招标工程合同，发包人按固定综合单价的办法签约的，工程完工后按实际完成工程量进行计量结算。承包人投标时是在仔细阅读招标文件、工程量清单、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w:t>
      </w:r>
      <w:r>
        <w:rPr>
          <w:rFonts w:hint="eastAsia" w:ascii="宋体" w:hAnsi="宋体" w:cs="宋体"/>
          <w:color w:val="auto"/>
          <w:sz w:val="22"/>
          <w:szCs w:val="22"/>
          <w:u w:val="single"/>
        </w:rPr>
        <w:t xml:space="preserve">标文件中清单项目相同的，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结算时将不得调整，这些费用在整个工程是包干的</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2、总价合同。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总价包含的风险范围：</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风险费用的计算方法：</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风险范围以外合同价格的调整方法：</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3、其他价格方式：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bookmarkStart w:id="404" w:name="_Toc312678042"/>
      <w:r/>
      <w:bookmarkStart w:id="405" w:name="_Toc303539161"/>
      <w:r/>
      <w:bookmarkStart w:id="406" w:name="_Toc304295581"/>
      <w:r/>
      <w:bookmarkStart w:id="407" w:name="_Toc297216213"/>
      <w:r/>
      <w:bookmarkStart w:id="408" w:name="_Toc297123554"/>
      <w:r/>
      <w:bookmarkStart w:id="409" w:name="_Toc300935004"/>
      <w:r/>
      <w:bookmarkStart w:id="410" w:name="_Toc297048393"/>
      <w:r/>
      <w:bookmarkStart w:id="411" w:name="_Toc296503207"/>
      <w:r/>
      <w:bookmarkStart w:id="412" w:name="_Toc296346708"/>
      <w:r/>
      <w:bookmarkStart w:id="413" w:name="_Toc296891035"/>
      <w:r/>
      <w:bookmarkStart w:id="414" w:name="_Toc297120507"/>
      <w:r/>
      <w:bookmarkStart w:id="415" w:name="_Toc296891247"/>
      <w:r/>
      <w:bookmarkStart w:id="416" w:name="_Toc296944546"/>
      <w:r/>
      <w:bookmarkStart w:id="417" w:name="_Toc296347206"/>
      <w:r/>
      <w:bookmarkStart w:id="418" w:name="_Toc292559412"/>
      <w:r/>
      <w:bookmarkStart w:id="419" w:name="_Toc292559917"/>
      <w:r>
        <w:rPr>
          <w:rFonts w:hint="eastAsia" w:ascii="宋体" w:hAnsi="宋体" w:cs="宋体"/>
          <w:color w:val="auto"/>
          <w:sz w:val="22"/>
          <w:szCs w:val="22"/>
        </w:rPr>
        <w:t xml:space="preserve">12.2 预付款</w:t>
      </w:r>
      <w:bookmarkEnd w:id="404"/>
      <w:r/>
      <w:bookmarkEnd w:id="405"/>
      <w:r/>
      <w:bookmarkEnd w:id="406"/>
      <w:r/>
      <w:bookmarkEnd w:id="407"/>
      <w:r/>
      <w:bookmarkEnd w:id="408"/>
      <w:r/>
      <w:bookmarkEnd w:id="40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12.2.1 预付款的支付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预付款支付比例或金额：</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预付款支付期限：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预付款扣回的方式：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12.2.2 预付款担保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承包人提交预付款担保的期限：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预付款担保的形式为：</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410"/>
      <w:r/>
      <w:bookmarkEnd w:id="411"/>
      <w:r/>
      <w:bookmarkEnd w:id="412"/>
      <w:r/>
      <w:bookmarkEnd w:id="413"/>
      <w:r/>
      <w:bookmarkEnd w:id="414"/>
      <w:r/>
      <w:bookmarkEnd w:id="415"/>
      <w:r/>
      <w:bookmarkEnd w:id="416"/>
      <w:r/>
      <w:bookmarkEnd w:id="417"/>
      <w:r/>
      <w:bookmarkEnd w:id="418"/>
      <w:r/>
      <w:bookmarkEnd w:id="41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 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12.3.1 计量原则</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工程量计算规则：</w:t>
      </w:r>
      <w:r>
        <w:rPr>
          <w:rFonts w:hint="eastAsia" w:ascii="宋体" w:hAnsi="宋体" w:cs="宋体"/>
          <w:color w:val="auto"/>
          <w:sz w:val="22"/>
          <w:szCs w:val="22"/>
          <w:u w:val="single"/>
        </w:rPr>
        <w:t xml:space="preserve"> 1、《建设工程工程量清单计价规范》（GB50500-2013）及《江苏省建筑与装饰工程计价定额》（2014）、《江苏省建设工程费用定额》（2014）、《江苏省市政工程计价定额》（2014）；2、《省住房城乡建设厅关于建筑业实施营改增后江苏省建设工程计价依据调整的通知》(苏建价[2016]154号)；3、《省住房城乡建设厅关于建筑业增值税计价政策调整的通知》(苏建函价苏建函价2019_178号文）；4、《省住房城乡建设厅关于调整建设工程按质论价等费用计取方法的公告》(苏建函价2019_178号文)等。 </w:t>
      </w:r>
      <w:r/>
    </w:p>
    <w:p>
      <w:pPr>
        <w:ind w:firstLine="44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12.3.2 计量周期</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关于计量周期的约定：</w:t>
      </w:r>
      <w:r>
        <w:rPr>
          <w:rFonts w:hint="eastAsia" w:ascii="宋体" w:hAnsi="宋体" w:cs="宋体"/>
          <w:color w:val="auto"/>
          <w:sz w:val="22"/>
          <w:szCs w:val="22"/>
          <w:u w:val="single"/>
        </w:rPr>
        <w:t xml:space="preserve">  根据工程进度节点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12.3.3 单价合同的计量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关于单价合同计量的约定：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12.3.4 总价合同的计量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关于总价合同计量的约定：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12.3.5 总价合同采用支付分解表计量支付的，是否适用第12.3.4 项〔总价合同的计量〕约定进行计量：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12.3.6 其他价格形式合同的计量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其他价格形式的计量方式和程序：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 工程进度款支付</w:t>
      </w:r>
      <w:r/>
    </w:p>
    <w:p>
      <w:pPr>
        <w:ind w:firstLine="420"/>
        <w:spacing w:line="420" w:lineRule="exact"/>
        <w:rPr>
          <w:rFonts w:hint="eastAsia" w:ascii="宋体" w:hAnsi="宋体" w:cs="宋体"/>
          <w:color w:val="auto"/>
          <w:sz w:val="22"/>
          <w:szCs w:val="22"/>
          <w:highlight w:val="none"/>
        </w:rPr>
      </w:pPr>
      <w:r/>
      <w:bookmarkStart w:id="420" w:name="_Toc292559416"/>
      <w:r/>
      <w:bookmarkStart w:id="421" w:name="_Toc296346712"/>
      <w:r/>
      <w:bookmarkStart w:id="422" w:name="_Toc296891251"/>
      <w:r/>
      <w:bookmarkStart w:id="423" w:name="_Toc297048397"/>
      <w:r/>
      <w:bookmarkStart w:id="424" w:name="_Toc296503211"/>
      <w:r/>
      <w:bookmarkStart w:id="425" w:name="_Toc297123556"/>
      <w:r/>
      <w:bookmarkStart w:id="426" w:name="_Toc303539163"/>
      <w:r/>
      <w:bookmarkStart w:id="427" w:name="_Toc297216215"/>
      <w:r/>
      <w:bookmarkStart w:id="428" w:name="_Toc296944550"/>
      <w:r/>
      <w:bookmarkStart w:id="429" w:name="_Toc296891039"/>
      <w:r/>
      <w:bookmarkStart w:id="430" w:name="_Toc292559921"/>
      <w:r/>
      <w:bookmarkStart w:id="431" w:name="_Toc300935006"/>
      <w:r/>
      <w:bookmarkStart w:id="432" w:name="_Toc297120511"/>
      <w:r/>
      <w:bookmarkStart w:id="433" w:name="_Toc296347210"/>
      <w:r>
        <w:rPr>
          <w:rFonts w:hint="eastAsia" w:ascii="宋体" w:hAnsi="宋体" w:cs="宋体"/>
          <w:color w:val="auto"/>
          <w:sz w:val="22"/>
          <w:szCs w:val="22"/>
        </w:rPr>
        <w:t xml:space="preserve">12</w:t>
      </w:r>
      <w:r>
        <w:rPr>
          <w:rFonts w:hint="eastAsia" w:ascii="宋体" w:hAnsi="宋体" w:cs="宋体"/>
          <w:color w:val="auto"/>
          <w:sz w:val="22"/>
          <w:szCs w:val="22"/>
          <w:highlight w:val="none"/>
        </w:rPr>
        <w:t xml:space="preserve">.4.1 付款周期</w:t>
      </w:r>
      <w:r/>
    </w:p>
    <w:p>
      <w:pPr>
        <w:ind w:firstLine="420"/>
        <w:spacing w:line="420" w:lineRule="exac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 本合同总金额为人民币大写金额</w:t>
      </w:r>
      <w:r>
        <w:rPr>
          <w:rFonts w:hint="eastAsia" w:ascii="宋体" w:hAnsi="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lang w:val="en-US" w:eastAsia="zh-CN"/>
        </w:rPr>
        <w:t xml:space="preserve">元（小写金额：</w:t>
      </w:r>
      <w:r>
        <w:rPr>
          <w:rFonts w:hint="eastAsia" w:ascii="宋体" w:hAnsi="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lang w:val="en-US" w:eastAsia="zh-CN"/>
        </w:rPr>
        <w:t xml:space="preserve">元）</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1、</w:t>
      </w:r>
      <w:r>
        <w:rPr>
          <w:rFonts w:hint="eastAsia" w:ascii="宋体" w:hAnsi="宋体" w:cs="宋体"/>
          <w:bCs/>
          <w:color w:val="auto"/>
          <w:sz w:val="22"/>
          <w:szCs w:val="22"/>
          <w:highlight w:val="red"/>
          <w:u w:val="single"/>
          <w:lang w:val="en-US" w:eastAsia="zh-CN"/>
        </w:rPr>
        <w:t xml:space="preserve">工程竣工经省级宜居宜业综合验收合格,待省级宜居宜业专项资金拨付后付至合同价款的50%；完整规范的竣工结算资料报送招标人并完成竣工结算审核后付至审定价的100%</w:t>
      </w:r>
      <w:r>
        <w:rPr>
          <w:rFonts w:hint="eastAsia" w:ascii="宋体" w:hAnsi="宋体" w:cs="宋体"/>
          <w:bCs/>
          <w:color w:val="auto"/>
          <w:sz w:val="22"/>
          <w:szCs w:val="22"/>
          <w:highlight w:val="white"/>
          <w:u w:val="single"/>
          <w:lang w:val="en-US" w:eastAsia="zh-CN"/>
        </w:rPr>
        <w:t xml:space="preserve">。</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2、乙方应在甲方付款前向甲方开具等额的增值税发票，甲方见票付款。</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进度款与质量挂钩，如果所完成工程的质量达不到验收规范要求，发包人有权暂缓支付该部分工程款，待承包人整改完成符合验收规范要求后再行支付。</w:t>
      </w:r>
      <w:r>
        <w:rPr>
          <w:rFonts w:hint="eastAsia" w:ascii="宋体" w:hAnsi="宋体" w:cs="宋体"/>
          <w:bCs/>
          <w:color w:val="auto"/>
          <w:sz w:val="22"/>
          <w:szCs w:val="22"/>
          <w:highlight w:val="white"/>
          <w:u w:val="single"/>
          <w:shd w:val="clear" w:color="auto" w:fill="ffff00"/>
          <w:lang w:val="en-US" w:eastAsia="zh-CN"/>
        </w:rPr>
        <w:t xml:space="preserve">乙方需每月按时发放农民工工资。</w:t>
      </w:r>
      <w:r>
        <w:rPr>
          <w:rFonts w:hint="eastAsia" w:ascii="宋体" w:hAnsi="宋体" w:cs="宋体"/>
          <w:bCs/>
          <w:color w:val="auto"/>
          <w:sz w:val="22"/>
          <w:szCs w:val="22"/>
          <w:highlight w:val="white"/>
          <w:u w:val="single"/>
          <w:lang w:val="en-US" w:eastAsia="zh-CN"/>
        </w:rPr>
        <w:t xml:space="preserve">每次支付工程款时，承包人需向发包人提供有效的合法发票。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12.4.2 形象进度付款申请单的编制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关于形象进度付款申请单编制的约定：</w:t>
      </w:r>
      <w:r>
        <w:rPr>
          <w:rFonts w:hint="eastAsia" w:ascii="宋体" w:hAnsi="宋体" w:cs="宋体"/>
          <w:color w:val="auto"/>
          <w:sz w:val="22"/>
          <w:szCs w:val="22"/>
          <w:u w:val="single"/>
        </w:rPr>
        <w:t xml:space="preserve">执行通用条款，并由承包人提交，经发包人和监理单位确认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cs="宋体"/>
          <w:color w:val="auto"/>
          <w:sz w:val="22"/>
          <w:szCs w:val="22"/>
        </w:rPr>
        <w:t xml:space="preserve">2.4.3 形象进度付款申请单的提交</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（1）单价合同形象进度付款申请单提交的约定：</w:t>
      </w:r>
      <w:r>
        <w:rPr>
          <w:rFonts w:hint="eastAsia" w:ascii="宋体" w:hAnsi="宋体" w:cs="宋体"/>
          <w:color w:val="auto"/>
          <w:sz w:val="22"/>
          <w:szCs w:val="22"/>
          <w:u w:val="single"/>
        </w:rPr>
        <w:t xml:space="preserve">达到相应付款节点后由承包人14日内提交</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（2）总价合同形象进度付款申请单提交的约定：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（3）其他价格形式形象合同进度付款申请单提交的约定：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12.4.4 形象进度款审核和支付</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（1）监理人审查并报送发包人的期限：</w:t>
      </w:r>
      <w:r>
        <w:rPr>
          <w:rFonts w:hint="eastAsia" w:ascii="宋体" w:hAnsi="宋体" w:cs="宋体"/>
          <w:color w:val="auto"/>
          <w:sz w:val="22"/>
          <w:szCs w:val="22"/>
          <w:u w:val="single"/>
        </w:rPr>
        <w:t xml:space="preserve">收到承包人形象进度付款申请表以及相关资料后14天内完成审查并报送发包人</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发包人完成审批并签发形象进度款支付证书的期限：</w:t>
      </w:r>
      <w:r>
        <w:rPr>
          <w:rFonts w:hint="eastAsia" w:ascii="宋体" w:hAnsi="宋体" w:cs="宋体"/>
          <w:color w:val="auto"/>
          <w:sz w:val="22"/>
          <w:szCs w:val="22"/>
          <w:u w:val="single"/>
        </w:rPr>
        <w:t xml:space="preserve">收到进度付款申请表以及相关资料后14天内完成审批并签发进度款支付证书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（2）发包人支付形象进度款的期限：</w:t>
      </w:r>
      <w:r>
        <w:rPr>
          <w:rFonts w:hint="eastAsia" w:ascii="宋体" w:hAnsi="宋体" w:cs="宋体"/>
          <w:color w:val="auto"/>
          <w:sz w:val="22"/>
          <w:szCs w:val="22"/>
          <w:u w:val="single"/>
        </w:rPr>
        <w:t xml:space="preserve">  签发形象进度款支付证书或临时形象进度款支付证书后28天内完成支付</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发包人逾期支形象付进度款的违约金的计算方式：</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12.4.6 支付分解表的编制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1、总价合同支付分解表的编制与审批：</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2、单价合同的总价项目支付分解表的编制与审批：</w:t>
      </w:r>
      <w:r>
        <w:rPr>
          <w:rFonts w:hint="eastAsia" w:ascii="宋体" w:hAnsi="宋体" w:cs="宋体"/>
          <w:color w:val="auto"/>
          <w:sz w:val="22"/>
          <w:szCs w:val="22"/>
          <w:u w:val="single"/>
        </w:rPr>
        <w:t xml:space="preserve">由承包人根据施工进度计划节点以及合同对应付款基数进行分解，形成支付分解表  </w:t>
      </w:r>
      <w:r>
        <w:rPr>
          <w:rFonts w:hint="eastAsia" w:ascii="宋体" w:hAnsi="宋体" w:cs="宋体"/>
          <w:color w:val="auto"/>
          <w:sz w:val="22"/>
          <w:szCs w:val="22"/>
        </w:rPr>
        <w:t xml:space="preserve">。</w:t>
      </w:r>
      <w:bookmarkEnd w:id="263"/>
      <w:r/>
      <w:r/>
    </w:p>
    <w:p>
      <w:pPr>
        <w:keepLines/>
        <w:keepNext/>
        <w:spacing w:before="164" w:after="164" w:line="420" w:lineRule="exact"/>
        <w:rPr>
          <w:rFonts w:hint="eastAsia" w:ascii="宋体" w:hAnsi="宋体" w:cs="宋体"/>
          <w:color w:val="auto"/>
          <w:sz w:val="22"/>
          <w:szCs w:val="22"/>
        </w:rPr>
      </w:pPr>
      <w:r/>
      <w:bookmarkStart w:id="434" w:name="_Toc297120519"/>
      <w:r/>
      <w:bookmarkStart w:id="435" w:name="_Toc351203645"/>
      <w:r/>
      <w:bookmarkStart w:id="436" w:name="_Toc300935015"/>
      <w:r/>
      <w:bookmarkStart w:id="437" w:name="_Toc296891259"/>
      <w:r/>
      <w:bookmarkStart w:id="438" w:name="_Toc304295593"/>
      <w:r/>
      <w:bookmarkStart w:id="439" w:name="_Toc296346720"/>
      <w:r/>
      <w:bookmarkStart w:id="440" w:name="_Toc296891047"/>
      <w:r/>
      <w:bookmarkStart w:id="441" w:name="_Toc297216223"/>
      <w:r/>
      <w:bookmarkStart w:id="442" w:name="_Toc296347218"/>
      <w:r/>
      <w:bookmarkStart w:id="443" w:name="_Toc297123564"/>
      <w:r/>
      <w:bookmarkStart w:id="444" w:name="_Toc296944558"/>
      <w:r/>
      <w:bookmarkStart w:id="445" w:name="_Toc292559424"/>
      <w:r/>
      <w:bookmarkStart w:id="446" w:name="_Toc312678053"/>
      <w:r/>
      <w:bookmarkStart w:id="447" w:name="_Toc297048405"/>
      <w:r/>
      <w:bookmarkStart w:id="448" w:name="_Toc303539172"/>
      <w:r/>
      <w:bookmarkStart w:id="449" w:name="_Toc296503219"/>
      <w:r/>
      <w:bookmarkStart w:id="450" w:name="_Toc292559929"/>
      <w:r>
        <w:rPr>
          <w:rFonts w:hint="eastAsia" w:ascii="宋体" w:hAnsi="宋体" w:cs="宋体"/>
          <w:color w:val="auto"/>
          <w:sz w:val="22"/>
          <w:szCs w:val="22"/>
        </w:rPr>
        <w:t xml:space="preserve">13. 验收和工程试车</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 分部分项工程验收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13.1.1 监理人不能按时进行验收时，应提前</w:t>
      </w:r>
      <w:r>
        <w:rPr>
          <w:rFonts w:hint="eastAsia" w:ascii="宋体" w:hAnsi="宋体" w:cs="宋体"/>
          <w:color w:val="auto"/>
          <w:sz w:val="22"/>
          <w:szCs w:val="22"/>
          <w:u w:val="single"/>
        </w:rPr>
        <w:t xml:space="preserve">  24  </w:t>
      </w:r>
      <w:r>
        <w:rPr>
          <w:rFonts w:hint="eastAsia" w:ascii="宋体" w:hAnsi="宋体" w:cs="宋体"/>
          <w:color w:val="auto"/>
          <w:sz w:val="22"/>
          <w:szCs w:val="22"/>
        </w:rPr>
        <w:t xml:space="preserve">小时提交书面延期要求。</w:t>
      </w:r>
      <w:r/>
    </w:p>
    <w:p>
      <w:pPr>
        <w:ind w:firstLine="420"/>
        <w:spacing w:line="420" w:lineRule="exact"/>
        <w:rPr>
          <w:rFonts w:hint="eastAsia" w:ascii="宋体" w:hAnsi="宋体" w:cs="宋体"/>
          <w:b/>
          <w:color w:val="auto"/>
          <w:sz w:val="22"/>
          <w:szCs w:val="22"/>
        </w:rPr>
      </w:pPr>
      <w:r>
        <w:rPr>
          <w:rFonts w:hint="eastAsia" w:ascii="宋体" w:hAnsi="宋体" w:cs="宋体"/>
          <w:color w:val="auto"/>
          <w:sz w:val="22"/>
          <w:szCs w:val="22"/>
        </w:rPr>
        <w:t xml:space="preserve">关于延期最长不得超过：</w:t>
      </w:r>
      <w:r>
        <w:rPr>
          <w:rFonts w:hint="eastAsia" w:ascii="宋体" w:hAnsi="宋体" w:cs="宋体"/>
          <w:color w:val="auto"/>
          <w:sz w:val="22"/>
          <w:szCs w:val="22"/>
          <w:u w:val="single"/>
        </w:rPr>
        <w:t xml:space="preserve">  48  </w:t>
      </w:r>
      <w:r>
        <w:rPr>
          <w:rFonts w:hint="eastAsia" w:ascii="宋体" w:hAnsi="宋体" w:cs="宋体"/>
          <w:color w:val="auto"/>
          <w:sz w:val="22"/>
          <w:szCs w:val="22"/>
        </w:rPr>
        <w:t xml:space="preserve">小时。</w:t>
      </w:r>
      <w:r/>
    </w:p>
    <w:p>
      <w:pPr>
        <w:ind w:firstLine="420"/>
        <w:spacing w:line="420" w:lineRule="exact"/>
        <w:rPr>
          <w:rFonts w:hint="eastAsia" w:ascii="宋体" w:hAnsi="宋体" w:cs="宋体"/>
          <w:color w:val="auto"/>
          <w:sz w:val="22"/>
          <w:szCs w:val="22"/>
        </w:rPr>
      </w:pPr>
      <w:r/>
      <w:bookmarkStart w:id="451" w:name="_Toc297120523"/>
      <w:r/>
      <w:bookmarkStart w:id="452" w:name="_Toc292559428"/>
      <w:r/>
      <w:bookmarkStart w:id="453" w:name="_Toc297216224"/>
      <w:r/>
      <w:bookmarkStart w:id="454" w:name="_Toc296891051"/>
      <w:r/>
      <w:bookmarkStart w:id="455" w:name="_Toc297048409"/>
      <w:r/>
      <w:bookmarkStart w:id="456" w:name="_Toc296944562"/>
      <w:r/>
      <w:bookmarkStart w:id="457" w:name="_Toc297123565"/>
      <w:r/>
      <w:bookmarkStart w:id="458" w:name="_Toc296346724"/>
      <w:r/>
      <w:bookmarkStart w:id="459" w:name="_Toc312678056"/>
      <w:r/>
      <w:bookmarkStart w:id="460" w:name="_Toc296891263"/>
      <w:r/>
      <w:bookmarkStart w:id="461" w:name="_Toc292559933"/>
      <w:r/>
      <w:bookmarkStart w:id="462" w:name="_Toc304295596"/>
      <w:r/>
      <w:bookmarkStart w:id="463" w:name="_Toc296503223"/>
      <w:r/>
      <w:bookmarkStart w:id="464" w:name="_Toc296347222"/>
      <w:r/>
      <w:bookmarkStart w:id="465" w:name="_Toc303539173"/>
      <w:r/>
      <w:bookmarkStart w:id="466" w:name="_Toc300935016"/>
      <w:r/>
      <w:bookmarkStart w:id="467" w:name="_Toc267251476"/>
      <w:r/>
      <w:bookmarkStart w:id="468" w:name="_Toc267251475"/>
      <w:r/>
      <w:bookmarkStart w:id="469" w:name="_Toc267251474"/>
      <w:r/>
      <w:bookmarkStart w:id="470" w:name="_Toc267251470"/>
      <w:r/>
      <w:bookmarkStart w:id="471" w:name="_Toc267251471"/>
      <w:r/>
      <w:bookmarkStart w:id="472" w:name="_Toc267251473"/>
      <w:r/>
      <w:bookmarkStart w:id="473" w:name="_Toc267251472"/>
      <w:r>
        <w:rPr>
          <w:rFonts w:hint="eastAsia" w:ascii="宋体" w:hAnsi="宋体" w:cs="宋体"/>
          <w:color w:val="auto"/>
          <w:sz w:val="22"/>
          <w:szCs w:val="22"/>
        </w:rPr>
        <w:t xml:space="preserve">13.2 竣工验收</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spacing w:line="420" w:lineRule="exact"/>
        <w:rPr>
          <w:rFonts w:hint="eastAsia" w:ascii="宋体" w:hAnsi="宋体" w:cs="宋体"/>
          <w:color w:val="auto"/>
          <w:sz w:val="22"/>
          <w:szCs w:val="22"/>
        </w:rPr>
      </w:pPr>
      <w:r/>
      <w:bookmarkStart w:id="474" w:name="_Toc280868704"/>
      <w:r/>
      <w:bookmarkStart w:id="475" w:name="_Toc280868705"/>
      <w:r/>
      <w:bookmarkStart w:id="476" w:name="_Toc280868707"/>
      <w:r/>
      <w:bookmarkStart w:id="477" w:name="_Toc280868706"/>
      <w:r/>
      <w:bookmarkStart w:id="478" w:name="_Toc280868708"/>
      <w:r/>
      <w:bookmarkStart w:id="479" w:name="_Toc280868709"/>
      <w:r>
        <w:rPr>
          <w:rFonts w:hint="eastAsia" w:ascii="宋体" w:hAnsi="宋体" w:cs="宋体"/>
          <w:color w:val="auto"/>
          <w:sz w:val="22"/>
          <w:szCs w:val="22"/>
        </w:rPr>
        <w:t xml:space="preserve">13.2.1 竣工验收程序</w:t>
      </w:r>
      <w:bookmarkEnd w:id="47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发包人不按照本项约定组织竣工验收、颁发工程接收证书的违约金的计算方法</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bookmarkEnd w:id="4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13.2.2 移交、接收全部与部分工程</w:t>
      </w:r>
      <w:bookmarkEnd w:id="476"/>
      <w:r/>
      <w:bookmarkEnd w:id="47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承包人向发包人移交工程的期限：</w:t>
      </w:r>
      <w:r>
        <w:rPr>
          <w:rFonts w:hint="eastAsia" w:ascii="宋体" w:hAnsi="宋体" w:cs="宋体"/>
          <w:color w:val="auto"/>
          <w:sz w:val="22"/>
          <w:szCs w:val="22"/>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发包人未按本合同约定接收全部或部分工程的，违约金的计算方法为：</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承包人未按时移交工程的，违约金的计算方法为：</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 工程试车</w:t>
      </w:r>
      <w:bookmarkEnd w:id="47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13.3.1 试车程序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工程试车内容：</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（1）单机无负荷试车费用由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承担；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（2）无负荷联动试车费用由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承担。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13.3.2 投料试车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关于投料试车相关事项的约定：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13.4 竣工退场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13.6.1 竣工退场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承包人完成竣工退场的期限：</w:t>
      </w:r>
      <w:r>
        <w:rPr>
          <w:rFonts w:hint="eastAsia" w:ascii="宋体" w:hAnsi="宋体" w:cs="宋体"/>
          <w:color w:val="auto"/>
          <w:sz w:val="22"/>
          <w:szCs w:val="22"/>
          <w:u w:val="single"/>
        </w:rPr>
        <w:t xml:space="preserve"> 竣工验收合格后14日内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480" w:name="_Toc351203646"/>
      <w:r>
        <w:rPr>
          <w:rFonts w:hint="eastAsia" w:ascii="宋体" w:hAnsi="宋体" w:cs="宋体"/>
          <w:color w:val="auto"/>
          <w:sz w:val="22"/>
          <w:szCs w:val="22"/>
        </w:rPr>
        <w:t xml:space="preserve">14. 竣工结算</w:t>
      </w:r>
      <w:bookmarkEnd w:id="48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14.1 竣工结算申请</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竣工结算申请单应包括的内容：</w:t>
      </w:r>
      <w:r>
        <w:rPr>
          <w:rFonts w:hint="eastAsia" w:ascii="宋体" w:hAnsi="宋体" w:cs="宋体"/>
          <w:color w:val="auto"/>
          <w:sz w:val="22"/>
          <w:szCs w:val="22"/>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14.2 竣工结算审核</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发包人审批竣工付款申请单的期限：</w:t>
      </w:r>
      <w:r>
        <w:rPr>
          <w:rFonts w:hint="eastAsia" w:ascii="宋体" w:hAnsi="宋体" w:cs="宋体"/>
          <w:color w:val="auto"/>
          <w:sz w:val="22"/>
          <w:szCs w:val="22"/>
          <w:u w:val="single"/>
        </w:rPr>
        <w:t xml:space="preserve">  收到承包人提交的最终结清申请后28天内完成审批并向承包人颁发最终结清证书</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发包人完成竣工付款的期限：</w:t>
      </w:r>
      <w:r>
        <w:rPr>
          <w:rFonts w:hint="eastAsia" w:ascii="宋体" w:hAnsi="宋体" w:cs="宋体"/>
          <w:color w:val="auto"/>
          <w:sz w:val="22"/>
          <w:szCs w:val="22"/>
          <w:u w:val="single"/>
        </w:rPr>
        <w:t xml:space="preserve">  签发竣工付款证书后28天内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关于竣工付款证书异议部分复核的方式和程序：</w:t>
      </w:r>
      <w:r>
        <w:rPr>
          <w:rFonts w:hint="eastAsia" w:ascii="宋体" w:hAnsi="宋体" w:cs="宋体"/>
          <w:color w:val="auto"/>
          <w:sz w:val="22"/>
          <w:szCs w:val="22"/>
          <w:u w:val="single"/>
        </w:rPr>
        <w:t xml:space="preserve">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审减率约定：</w:t>
      </w:r>
      <w:r>
        <w:rPr>
          <w:rFonts w:hint="eastAsia" w:ascii="宋体" w:hAnsi="宋体" w:cs="宋体"/>
          <w:color w:val="auto"/>
          <w:sz w:val="22"/>
          <w:szCs w:val="22"/>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color w:val="auto"/>
          <w:sz w:val="22"/>
          <w:szCs w:val="22"/>
          <w:u w:val="single"/>
          <w:lang w:val="en-US" w:eastAsia="zh-CN"/>
        </w:rPr>
        <w:t xml:space="preserve">窑湾镇</w:t>
      </w:r>
      <w:r>
        <w:rPr>
          <w:rFonts w:hint="eastAsia" w:ascii="宋体" w:hAnsi="宋体" w:cs="宋体"/>
          <w:color w:val="auto"/>
          <w:sz w:val="22"/>
          <w:szCs w:val="22"/>
          <w:u w:val="single"/>
        </w:rPr>
        <w:t xml:space="preserve">重点工程项目建设。</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 </w:t>
      </w:r>
      <w:r>
        <w:rPr>
          <w:rFonts w:hint="eastAsia" w:ascii="宋体" w:hAnsi="宋体" w:cs="宋体"/>
          <w:color w:val="auto"/>
          <w:sz w:val="22"/>
          <w:szCs w:val="22"/>
        </w:rPr>
        <w:t xml:space="preserve">项目终审费用约定：</w:t>
      </w:r>
      <w:r>
        <w:rPr>
          <w:rFonts w:hint="eastAsia" w:ascii="宋体" w:hAnsi="宋体" w:cs="宋体"/>
          <w:color w:val="auto"/>
          <w:sz w:val="22"/>
          <w:szCs w:val="22"/>
          <w:u w:val="single"/>
        </w:rPr>
        <w:t xml:space="preserve">工程结（决）算经市审计中心终审后，审减率在3%（含3%）以内的，审计服务费用由发包人支付，3%-5%（含5%）发包人和承包人各付一半，5%以上的承包人全额支付。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 最终结清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14.3.1 最终结清申请单</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承包人提交最终结清申请单的份数：</w:t>
      </w:r>
      <w:r>
        <w:rPr>
          <w:rFonts w:hint="eastAsia" w:ascii="宋体" w:hAnsi="宋体" w:cs="宋体"/>
          <w:color w:val="auto"/>
          <w:sz w:val="22"/>
          <w:szCs w:val="22"/>
          <w:u w:val="single"/>
        </w:rPr>
        <w:t xml:space="preserve">       4份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承包人提交最终结算申请单的期限：</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14.3.2 最终结清证书和支付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（1）发包人完成最终结清申请单的审批并颁发最终结清证书的期限：</w:t>
      </w:r>
      <w:r>
        <w:rPr>
          <w:rFonts w:hint="eastAsia" w:ascii="宋体" w:hAnsi="宋体" w:cs="宋体"/>
          <w:color w:val="auto"/>
          <w:sz w:val="22"/>
          <w:szCs w:val="22"/>
          <w:u w:val="single"/>
        </w:rPr>
        <w:t xml:space="preserve">收到承包人提交的最终结清申请后28天内完成审批并向承包人颁发最终结清证书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（2）发包人完成支付的期限：</w:t>
      </w:r>
      <w:r>
        <w:rPr>
          <w:rFonts w:hint="eastAsia" w:ascii="宋体" w:hAnsi="宋体" w:cs="宋体"/>
          <w:color w:val="auto"/>
          <w:sz w:val="22"/>
          <w:szCs w:val="22"/>
          <w:u w:val="single"/>
        </w:rPr>
        <w:t xml:space="preserve">  签发最终结清证书后的28天内 </w:t>
      </w:r>
      <w:r>
        <w:rPr>
          <w:rFonts w:hint="eastAsia" w:ascii="宋体" w:hAnsi="宋体" w:cs="宋体"/>
          <w:color w:val="auto"/>
          <w:sz w:val="22"/>
          <w:szCs w:val="22"/>
        </w:rPr>
        <w:t xml:space="preserve">。</w:t>
      </w:r>
      <w:bookmarkEnd w:id="467"/>
      <w:r/>
      <w:bookmarkEnd w:id="468"/>
      <w:r/>
      <w:bookmarkEnd w:id="469"/>
      <w:r/>
      <w:bookmarkEnd w:id="470"/>
      <w:r/>
      <w:bookmarkEnd w:id="471"/>
      <w:r/>
      <w:bookmarkEnd w:id="472"/>
      <w:r/>
      <w:bookmarkEnd w:id="473"/>
      <w:r/>
      <w:bookmarkEnd w:id="479"/>
      <w:r/>
      <w:r/>
    </w:p>
    <w:p>
      <w:pPr>
        <w:keepLines/>
        <w:keepNext/>
        <w:spacing w:before="164" w:after="164" w:line="420" w:lineRule="exact"/>
        <w:rPr>
          <w:rFonts w:hint="eastAsia" w:ascii="宋体" w:hAnsi="宋体" w:cs="宋体"/>
          <w:color w:val="auto"/>
          <w:sz w:val="22"/>
          <w:szCs w:val="22"/>
        </w:rPr>
      </w:pPr>
      <w:r/>
      <w:bookmarkStart w:id="481" w:name="_Toc351203647"/>
      <w:r/>
      <w:bookmarkStart w:id="482" w:name="_Toc267251483"/>
      <w:r/>
      <w:bookmarkStart w:id="483" w:name="_Toc267251482"/>
      <w:r/>
      <w:bookmarkStart w:id="484" w:name="_Toc267251484"/>
      <w:r/>
      <w:bookmarkStart w:id="485" w:name="_Toc267251485"/>
      <w:r/>
      <w:bookmarkStart w:id="486" w:name="_Toc267251490"/>
      <w:r/>
      <w:bookmarkStart w:id="487" w:name="_Toc267251489"/>
      <w:r/>
      <w:bookmarkStart w:id="488" w:name="_Toc267251488"/>
      <w:r/>
      <w:bookmarkStart w:id="489" w:name="_Toc267251486"/>
      <w:r/>
      <w:bookmarkStart w:id="490" w:name="_Toc267251502"/>
      <w:r/>
      <w:bookmarkStart w:id="491" w:name="_Toc267251499"/>
      <w:r/>
      <w:bookmarkStart w:id="492" w:name="_Toc267251491"/>
      <w:r/>
      <w:bookmarkStart w:id="493" w:name="_Toc267251501"/>
      <w:r/>
      <w:bookmarkStart w:id="494" w:name="_Toc267251496"/>
      <w:r/>
      <w:bookmarkStart w:id="495" w:name="_Toc267251494"/>
      <w:r/>
      <w:bookmarkStart w:id="496" w:name="_Toc267251492"/>
      <w:r/>
      <w:bookmarkStart w:id="497" w:name="_Toc267251503"/>
      <w:r/>
      <w:bookmarkStart w:id="498" w:name="_Toc267251498"/>
      <w:r/>
      <w:bookmarkStart w:id="499" w:name="_Toc267251497"/>
      <w:r/>
      <w:bookmarkStart w:id="500" w:name="_Toc267251495"/>
      <w:r/>
      <w:bookmarkStart w:id="501" w:name="_Toc267251493"/>
      <w:r/>
      <w:bookmarkStart w:id="502" w:name="_Toc267251504"/>
      <w:r/>
      <w:bookmarkStart w:id="503" w:name="_Toc267251506"/>
      <w:r/>
      <w:bookmarkStart w:id="504" w:name="_Toc267251507"/>
      <w:r/>
      <w:bookmarkStart w:id="505" w:name="_Toc267251508"/>
      <w:r/>
      <w:bookmarkStart w:id="506" w:name="_Toc267251511"/>
      <w:r/>
      <w:bookmarkStart w:id="507" w:name="_Toc267251509"/>
      <w:r/>
      <w:bookmarkStart w:id="508" w:name="_Toc267251514"/>
      <w:r/>
      <w:bookmarkStart w:id="509" w:name="_Toc267251510"/>
      <w:r/>
      <w:bookmarkStart w:id="510" w:name="_Toc267251513"/>
      <w:r/>
      <w:bookmarkStart w:id="511" w:name="_Toc267251515"/>
      <w:r>
        <w:rPr>
          <w:rFonts w:hint="eastAsia" w:ascii="宋体" w:hAnsi="宋体" w:cs="宋体"/>
          <w:color w:val="auto"/>
          <w:sz w:val="22"/>
          <w:szCs w:val="22"/>
        </w:rPr>
        <w:t xml:space="preserve">15. 缺陷责任期与保修</w:t>
      </w:r>
      <w:bookmarkEnd w:id="48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15.1 缺陷责任期</w:t>
      </w:r>
      <w:bookmarkEnd w:id="48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缺陷责任期的具体期限：</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lang w:val="en-US" w:eastAsia="zh-CN"/>
        </w:rPr>
        <w:t xml:space="preserve">24个月</w:t>
      </w:r>
      <w:r>
        <w:rPr>
          <w:rFonts w:hint="eastAsia" w:ascii="宋体" w:hAnsi="宋体" w:cs="宋体"/>
          <w:b/>
          <w:bCs/>
          <w:color w:val="auto"/>
          <w:sz w:val="22"/>
          <w:szCs w:val="22"/>
          <w:u w:val="single"/>
        </w:rPr>
        <w:t xml:space="preserve"> </w:t>
      </w:r>
      <w:r>
        <w:rPr>
          <w:rFonts w:hint="eastAsia" w:ascii="宋体" w:hAnsi="宋体" w:cs="宋体"/>
          <w:color w:val="auto"/>
          <w:sz w:val="22"/>
          <w:szCs w:val="22"/>
        </w:rPr>
        <w:t xml:space="preserve">。</w:t>
      </w:r>
      <w:bookmarkEnd w:id="483"/>
      <w:r/>
      <w:bookmarkEnd w:id="484"/>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 保修</w:t>
      </w:r>
      <w:bookmarkEnd w:id="48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15.2.1 保修责任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工程保修期为：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15.2.2 修复通知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承包人收到保修通知并到达工程现场的合理时间：</w:t>
      </w:r>
      <w:r>
        <w:rPr>
          <w:rFonts w:hint="eastAsia" w:ascii="宋体" w:hAnsi="宋体" w:cs="宋体"/>
          <w:color w:val="auto"/>
          <w:sz w:val="22"/>
          <w:szCs w:val="22"/>
          <w:u w:val="single"/>
        </w:rPr>
        <w:t xml:space="preserve"> 承包人收到保修通知后24小时内到达工程现场</w:t>
      </w:r>
      <w:r>
        <w:rPr>
          <w:rFonts w:hint="eastAsia" w:ascii="宋体" w:hAnsi="宋体" w:cs="宋体"/>
          <w:color w:val="auto"/>
          <w:sz w:val="22"/>
          <w:szCs w:val="22"/>
        </w:rPr>
        <w:t xml:space="preserve">。</w:t>
      </w:r>
      <w:bookmarkEnd w:id="486"/>
      <w:r/>
      <w:bookmarkEnd w:id="487"/>
      <w:r/>
      <w:bookmarkEnd w:id="488"/>
      <w:r/>
      <w:bookmarkEnd w:id="489"/>
      <w:r/>
      <w:r/>
    </w:p>
    <w:p>
      <w:pPr>
        <w:keepLines/>
        <w:keepNext/>
        <w:spacing w:before="164" w:after="164" w:line="420" w:lineRule="exact"/>
        <w:rPr>
          <w:rFonts w:hint="eastAsia" w:ascii="宋体" w:hAnsi="宋体" w:cs="宋体"/>
          <w:color w:val="auto"/>
          <w:sz w:val="22"/>
          <w:szCs w:val="22"/>
        </w:rPr>
      </w:pPr>
      <w:r/>
      <w:bookmarkStart w:id="512" w:name="_Toc351203648"/>
      <w:r/>
      <w:bookmarkStart w:id="513" w:name="_Toc280868717"/>
      <w:r/>
      <w:bookmarkStart w:id="514" w:name="_Toc280868718"/>
      <w:r>
        <w:rPr>
          <w:rFonts w:hint="eastAsia" w:ascii="宋体" w:hAnsi="宋体" w:cs="宋体"/>
          <w:color w:val="auto"/>
          <w:sz w:val="22"/>
          <w:szCs w:val="22"/>
        </w:rPr>
        <w:t xml:space="preserve">16. 违约</w:t>
      </w:r>
      <w:bookmarkEnd w:id="51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 发包人违约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16.1.1 发包人违约的情形</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发包人违约的其他情形：</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    16.1.2 发包人违约的责任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发包人违约责任的承担方式和计算方法：</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(1)因发包人原因未能在计划开工日期前7天内下达开工通知的违约责任：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(2)因发包人原因未能按合同约定支付合同价款的违约责任：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(3)发包人违反第10.1款〔变更的范围〕第（2）项约定，自行实施被取消的工作或转由他人实施的违约责任：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(5)因发包人违反合同约定造成暂停施工的违约责任：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(6)发包人无正当理由没有在约定期限内发出复工指示，导致承包人无法复工的违约责任：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(7)其他：</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16.1.3 因发包人违约解除合同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承包人按16.1.1项〔发包人违约的情形〕约定暂停施工满</w:t>
      </w:r>
      <w:r>
        <w:rPr>
          <w:rFonts w:hint="eastAsia" w:ascii="宋体" w:hAnsi="宋体" w:cs="宋体"/>
          <w:color w:val="auto"/>
          <w:sz w:val="22"/>
          <w:szCs w:val="22"/>
          <w:u w:val="single"/>
        </w:rPr>
        <w:t xml:space="preserve">  60  </w:t>
      </w:r>
      <w:r>
        <w:rPr>
          <w:rFonts w:hint="eastAsia" w:ascii="宋体" w:hAnsi="宋体" w:cs="宋体"/>
          <w:color w:val="auto"/>
          <w:sz w:val="22"/>
          <w:szCs w:val="22"/>
        </w:rPr>
        <w:t xml:space="preserve">天后发包人仍不纠正其违约行为并致使合同目的不能实现的，承包人有权解除合同。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 承包人违约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16.2.1 承包人违约的情形</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承包人违约的其他情形：</w:t>
      </w:r>
      <w:r>
        <w:rPr>
          <w:rFonts w:hint="eastAsia" w:ascii="宋体" w:hAnsi="宋体" w:cs="宋体"/>
          <w:color w:val="auto"/>
          <w:sz w:val="22"/>
          <w:szCs w:val="22"/>
          <w:u w:val="single"/>
        </w:rPr>
        <w:t xml:space="preserve">1、承包人应当按照合同中确定的开工日期开工，承包人承诺每逾期一天，按照合同总价款的万分之二计算，向发包人给付违约金。</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2、承包人承诺有下列情形之一者，发包人有权要求承包人承担违约责任，赔偿发包人损失，并可以要求解除或终止本合同的一部分或全部：</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超过合同中确定的或发包人要求开工日期达十天（含十天）以上的；</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承包人有转移资产、抽逃资金、工人及设备数据不足及其它丧失履约能力之情形；</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承包人违反本合同任何条款规定，经发包人限期改正而未改正；</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(4)</w:t>
      </w:r>
      <w:r>
        <w:rPr>
          <w:rFonts w:hint="eastAsia" w:ascii="宋体" w:hAnsi="宋体" w:cs="宋体"/>
          <w:color w:val="auto"/>
          <w:sz w:val="22"/>
          <w:szCs w:val="22"/>
          <w:u w:val="single"/>
        </w:rPr>
        <w:t xml:space="preserve">承包人工作草率、偷工减料、消极怠工或不听从发包人指示，屡教不改；</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(5)</w:t>
      </w:r>
      <w:r>
        <w:rPr>
          <w:rFonts w:hint="eastAsia" w:ascii="宋体" w:hAnsi="宋体" w:cs="宋体"/>
          <w:color w:val="auto"/>
          <w:sz w:val="22"/>
          <w:szCs w:val="22"/>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(6)</w:t>
      </w:r>
      <w:r>
        <w:rPr>
          <w:rFonts w:hint="eastAsia" w:ascii="宋体" w:hAnsi="宋体" w:cs="宋体"/>
          <w:color w:val="auto"/>
          <w:sz w:val="22"/>
          <w:szCs w:val="22"/>
          <w:u w:val="single"/>
        </w:rPr>
        <w:t xml:space="preserve">承包人其他违约行为，影响合同目的实现的。</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16.2.2 承包人违约的责任</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承包人违约责任的承担方式和计算方法：</w:t>
      </w:r>
      <w:r>
        <w:rPr>
          <w:rFonts w:hint="eastAsia" w:ascii="宋体" w:hAnsi="宋体" w:cs="宋体"/>
          <w:color w:val="auto"/>
          <w:sz w:val="22"/>
          <w:szCs w:val="22"/>
          <w:u w:val="single"/>
        </w:rPr>
        <w:t xml:space="preserve">1、发包人有权要求解除合同，并由承包人承担由此引起的一切损失，并负责由此引起的一切法律责任，并赔偿由此引起的发包人的一切经济损失。</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2、工期每延期一天，罚款合同总价的5‰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3、承包人确保达到投标时承诺的质量标准，否则赔偿合同总价的2%。</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16.2.3 因承包人违约解除合同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关于承包人违约解除合同的特别约定：</w:t>
      </w:r>
      <w:r>
        <w:rPr>
          <w:rFonts w:hint="eastAsia" w:ascii="宋体" w:hAnsi="宋体" w:cs="宋体"/>
          <w:color w:val="auto"/>
          <w:sz w:val="22"/>
          <w:szCs w:val="22"/>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2"/>
          <w:szCs w:val="22"/>
          <w:u w:val="single"/>
        </w:rPr>
        <w:t xml:space="preserve">  另行协商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515" w:name="_Toc351203649"/>
      <w:r>
        <w:rPr>
          <w:rFonts w:hint="eastAsia" w:ascii="宋体" w:hAnsi="宋体" w:cs="宋体"/>
          <w:color w:val="auto"/>
          <w:sz w:val="22"/>
          <w:szCs w:val="22"/>
        </w:rPr>
        <w:t xml:space="preserve">17. 不可抗力</w:t>
      </w:r>
      <w:bookmarkEnd w:id="515"/>
      <w:r>
        <w:rPr>
          <w:rFonts w:hint="eastAsia" w:ascii="宋体" w:hAnsi="宋体" w:cs="宋体"/>
          <w:color w:val="auto"/>
          <w:sz w:val="22"/>
          <w:szCs w:val="22"/>
        </w:rPr>
        <w:t xml:space="preserve"> </w:t>
      </w:r>
      <w:bookmarkEnd w:id="51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17.1 不可抗力的确认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除通用合同条款约定的不可抗力事件之外，视为不可抗力的其他情形： </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17.4 因不可抗力解除合同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合同解除后，发包人应在商定或确定发包人应支付款项后</w:t>
      </w:r>
      <w:r>
        <w:rPr>
          <w:rFonts w:hint="eastAsia" w:ascii="宋体" w:hAnsi="宋体" w:cs="宋体"/>
          <w:color w:val="auto"/>
          <w:sz w:val="22"/>
          <w:szCs w:val="22"/>
          <w:u w:val="single"/>
        </w:rPr>
        <w:t xml:space="preserve">  60  </w:t>
      </w:r>
      <w:r>
        <w:rPr>
          <w:rFonts w:hint="eastAsia" w:ascii="宋体" w:hAnsi="宋体" w:cs="宋体"/>
          <w:color w:val="auto"/>
          <w:sz w:val="22"/>
          <w:szCs w:val="22"/>
        </w:rPr>
        <w:t xml:space="preserve">天内完成款项的支付。</w:t>
      </w:r>
      <w:r/>
    </w:p>
    <w:p>
      <w:pPr>
        <w:keepLines/>
        <w:keepNext/>
        <w:spacing w:before="164" w:after="164" w:line="420" w:lineRule="exact"/>
        <w:rPr>
          <w:rFonts w:hint="eastAsia" w:ascii="宋体" w:hAnsi="宋体" w:cs="宋体"/>
          <w:color w:val="auto"/>
          <w:sz w:val="22"/>
          <w:szCs w:val="22"/>
        </w:rPr>
      </w:pPr>
      <w:r/>
      <w:bookmarkStart w:id="516" w:name="_Toc351203650"/>
      <w:r>
        <w:rPr>
          <w:rFonts w:hint="eastAsia" w:ascii="宋体" w:hAnsi="宋体" w:cs="宋体"/>
          <w:color w:val="auto"/>
          <w:sz w:val="22"/>
          <w:szCs w:val="22"/>
        </w:rPr>
        <w:t xml:space="preserve">18. 保险</w:t>
      </w:r>
      <w:bookmarkEnd w:id="514"/>
      <w:r/>
      <w:bookmarkEnd w:id="51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18.1 工程保险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关于工程保险的特别约定：</w:t>
      </w:r>
      <w:r>
        <w:rPr>
          <w:rFonts w:hint="eastAsia" w:ascii="宋体" w:hAnsi="宋体" w:cs="宋体"/>
          <w:color w:val="auto"/>
          <w:sz w:val="22"/>
          <w:szCs w:val="22"/>
          <w:u w:val="single"/>
        </w:rPr>
        <w:t xml:space="preserve">  承包人应按照国家强制性规定和自身需要，以承包人或承包人和发包人共同名义投保有关险种，所需费用包含在投标报价中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18.3 其他保险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关于其他保险的约定：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承包人是否应为其施工设备等办理财产保险：</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18.4 通知义务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关于变更保险合同时的通知义务的约定：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keepLines/>
        <w:keepNext/>
        <w:spacing w:before="164" w:after="164" w:line="420" w:lineRule="exact"/>
        <w:rPr>
          <w:rFonts w:hint="eastAsia" w:ascii="宋体" w:hAnsi="宋体" w:cs="宋体"/>
          <w:color w:val="auto"/>
          <w:sz w:val="22"/>
          <w:szCs w:val="22"/>
        </w:rPr>
      </w:pPr>
      <w:r/>
      <w:bookmarkStart w:id="517" w:name="_Toc351203651"/>
      <w:r>
        <w:rPr>
          <w:rFonts w:hint="eastAsia" w:ascii="宋体" w:hAnsi="宋体" w:cs="宋体"/>
          <w:color w:val="auto"/>
          <w:sz w:val="22"/>
          <w:szCs w:val="22"/>
        </w:rPr>
        <w:t xml:space="preserve">19. 争议解决</w:t>
      </w:r>
      <w:bookmarkEnd w:id="502"/>
      <w:r/>
      <w:bookmarkEnd w:id="503"/>
      <w:r/>
      <w:bookmarkEnd w:id="51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 争</w:t>
      </w:r>
      <w:bookmarkEnd w:id="504"/>
      <w:r>
        <w:rPr>
          <w:rFonts w:hint="eastAsia" w:ascii="宋体" w:hAnsi="宋体" w:cs="宋体"/>
          <w:color w:val="auto"/>
          <w:sz w:val="22"/>
          <w:szCs w:val="22"/>
        </w:rPr>
        <w:t xml:space="preserve">议评审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合同当事人是否同意将工程争议提交争议评审小组决定：</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19.1.1 争议评审小组的确定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争议评审小组成员的确定：</w:t>
      </w:r>
      <w:r>
        <w:rPr>
          <w:rFonts w:hint="eastAsia" w:ascii="宋体" w:hAnsi="宋体" w:cs="宋体"/>
          <w:color w:val="auto"/>
          <w:sz w:val="22"/>
          <w:szCs w:val="22"/>
          <w:u w:val="single"/>
        </w:rPr>
        <w:t xml:space="preserve">       不提交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选定争议评审员的期限：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争议评审小组成员的报酬承担方式：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其他事项的约定：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19.1.2 争议评审小组的决定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合同当事人关于本项的约定：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19.2 仲裁或诉讼</w:t>
      </w:r>
      <w:bookmarkEnd w:id="50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因合同及合同有关事项发生的争议，按下列第</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种方式解决：</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(1)向</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仲裁委员会申请仲裁；</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(2)向</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新沂市</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人民法院起诉。</w:t>
      </w:r>
      <w:bookmarkEnd w:id="506"/>
      <w:r/>
      <w:bookmarkEnd w:id="507"/>
      <w:r/>
      <w:bookmarkEnd w:id="508"/>
      <w:r/>
      <w:bookmarkEnd w:id="509"/>
      <w:r/>
      <w:bookmarkEnd w:id="510"/>
      <w:r/>
      <w:bookmarkEnd w:id="511"/>
      <w:r/>
      <w:r/>
    </w:p>
    <w:p>
      <w:pPr>
        <w:keepLines/>
        <w:keepNext/>
        <w:spacing w:before="164" w:after="164" w:line="420" w:lineRule="exact"/>
        <w:rPr>
          <w:rFonts w:hint="eastAsia" w:ascii="宋体" w:hAnsi="宋体" w:cs="宋体"/>
          <w:color w:val="auto"/>
          <w:sz w:val="18"/>
          <w:szCs w:val="20"/>
        </w:rPr>
      </w:pPr>
      <w:r>
        <w:rPr>
          <w:rFonts w:hint="eastAsia" w:ascii="宋体" w:hAnsi="宋体" w:cs="宋体"/>
          <w:color w:val="auto"/>
          <w:sz w:val="18"/>
          <w:szCs w:val="20"/>
        </w:rPr>
      </w:r>
      <w:r/>
    </w:p>
    <w:p>
      <w:pPr>
        <w:spacing w:line="420" w:lineRule="exact"/>
        <w:rPr>
          <w:color w:val="auto"/>
        </w:rPr>
      </w:pPr>
      <w:r>
        <w:rPr>
          <w:color w:val="auto"/>
        </w:rPr>
      </w:r>
      <w:r/>
    </w:p>
    <w:p>
      <w:pPr>
        <w:spacing w:line="420" w:lineRule="exact"/>
        <w:rPr>
          <w:color w:val="auto"/>
        </w:rPr>
      </w:pPr>
      <w:r/>
      <w:bookmarkStart w:id="518" w:name="_Toc358569763"/>
      <w:r/>
      <w:r/>
    </w:p>
    <w:p>
      <w:pPr>
        <w:spacing w:line="420" w:lineRule="exact"/>
        <w:rPr>
          <w:color w:val="auto"/>
        </w:rPr>
      </w:pPr>
      <w:r>
        <w:rPr>
          <w:color w:val="auto"/>
        </w:rPr>
      </w:r>
      <w:r/>
    </w:p>
    <w:p>
      <w:pPr>
        <w:rPr>
          <w:rFonts w:cs="宋体"/>
          <w:bCs/>
          <w:color w:val="auto"/>
          <w:sz w:val="28"/>
          <w:szCs w:val="24"/>
        </w:rPr>
      </w:pPr>
      <w:r/>
      <w:bookmarkStart w:id="519" w:name="_Toc2511"/>
      <w:r/>
      <w:bookmarkStart w:id="520" w:name="_Toc25273"/>
      <w:r>
        <w:rPr>
          <w:rFonts w:cs="宋体"/>
          <w:bCs/>
          <w:color w:val="auto"/>
          <w:sz w:val="28"/>
          <w:szCs w:val="24"/>
        </w:rPr>
        <w:br w:type="page" w:clear="all"/>
      </w:r>
      <w:r/>
    </w:p>
    <w:p>
      <w:pPr>
        <w:pStyle w:val="1227"/>
        <w:keepLines w:val="0"/>
        <w:keepNext w:val="0"/>
        <w:spacing w:before="0" w:after="0" w:line="420" w:lineRule="exact"/>
        <w:widowControl/>
        <w:rPr>
          <w:rFonts w:cs="宋体"/>
          <w:bCs/>
          <w:color w:val="auto"/>
          <w:sz w:val="28"/>
          <w:szCs w:val="24"/>
        </w:rPr>
        <w:outlineLvl w:val="9"/>
      </w:pPr>
      <w:r>
        <w:rPr>
          <w:rFonts w:cs="宋体"/>
          <w:bCs/>
          <w:color w:val="auto"/>
          <w:sz w:val="28"/>
          <w:szCs w:val="24"/>
        </w:rPr>
        <w:t xml:space="preserve">专用合同条件附件</w:t>
      </w:r>
      <w:bookmarkEnd w:id="519"/>
      <w:r/>
      <w:bookmarkEnd w:id="520"/>
      <w:r/>
      <w:r/>
    </w:p>
    <w:p>
      <w:pPr>
        <w:spacing w:line="420" w:lineRule="exact"/>
        <w:rPr>
          <w:rFonts w:eastAsia="仿宋"/>
          <w:color w:val="auto"/>
          <w:sz w:val="22"/>
        </w:rPr>
      </w:pPr>
      <w:r>
        <w:rPr>
          <w:rFonts w:eastAsia="仿宋"/>
          <w:color w:val="auto"/>
          <w:sz w:val="22"/>
        </w:rPr>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附件1：工程质量保修书</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附件2：主要建设工程文件目录</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附件3：承包人主要管理人员表</w:t>
      </w:r>
      <w:r/>
    </w:p>
    <w:p>
      <w:pPr>
        <w:spacing w:line="420" w:lineRule="exact"/>
        <w:rPr>
          <w:rFonts w:hint="eastAsia" w:ascii="宋体" w:hAnsi="宋体" w:cs="宋体"/>
          <w:color w:val="auto"/>
          <w:szCs w:val="21"/>
        </w:rPr>
      </w:pPr>
      <w:r>
        <w:rPr>
          <w:rFonts w:hint="eastAsia" w:ascii="宋体" w:hAnsi="宋体" w:cs="宋体"/>
          <w:color w:val="auto"/>
          <w:szCs w:val="21"/>
        </w:rPr>
      </w:r>
      <w:r/>
    </w:p>
    <w:p>
      <w:pPr>
        <w:spacing w:line="420" w:lineRule="exact"/>
        <w:rPr>
          <w:rFonts w:hint="eastAsia" w:ascii="宋体" w:hAnsi="宋体" w:cs="宋体"/>
          <w:color w:val="auto"/>
          <w:szCs w:val="21"/>
        </w:rPr>
      </w:pPr>
      <w:r>
        <w:rPr>
          <w:rFonts w:hint="eastAsia" w:ascii="宋体" w:hAnsi="宋体" w:cs="宋体"/>
          <w:color w:val="auto"/>
          <w:szCs w:val="21"/>
        </w:rPr>
      </w:r>
      <w:r/>
    </w:p>
    <w:p>
      <w:pPr>
        <w:spacing w:line="420" w:lineRule="exact"/>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 w:val="24"/>
          <w:szCs w:val="22"/>
        </w:rPr>
      </w:pPr>
      <w:r/>
      <w:bookmarkStart w:id="521" w:name="_Toc20171895"/>
      <w:r/>
      <w:bookmarkStart w:id="522" w:name="_Toc32488"/>
      <w:r>
        <w:rPr>
          <w:rFonts w:ascii="宋体" w:hAnsi="宋体" w:cs="宋体"/>
          <w:color w:val="auto"/>
          <w:sz w:val="24"/>
          <w:szCs w:val="22"/>
        </w:rPr>
        <w:br w:type="page" w:clear="all"/>
      </w:r>
      <w:r/>
    </w:p>
    <w:p>
      <w:pPr>
        <w:pStyle w:val="1228"/>
        <w:numPr>
          <w:ilvl w:val="0"/>
          <w:numId w:val="0"/>
        </w:numPr>
        <w:jc w:val="center"/>
        <w:spacing w:line="420" w:lineRule="exact"/>
        <w:tabs>
          <w:tab w:val="clear" w:pos="720" w:leader="none"/>
        </w:tabs>
        <w:rPr>
          <w:rFonts w:hint="default" w:ascii="Times New Roman" w:hAnsi="Times New Roman" w:eastAsia="仿宋"/>
          <w:color w:val="auto"/>
          <w:sz w:val="24"/>
          <w:szCs w:val="22"/>
        </w:rPr>
        <w:outlineLvl w:val="9"/>
      </w:pPr>
      <w:r>
        <w:rPr>
          <w:rFonts w:ascii="宋体" w:hAnsi="宋体" w:cs="宋体"/>
          <w:color w:val="auto"/>
          <w:sz w:val="24"/>
          <w:szCs w:val="22"/>
        </w:rPr>
        <w:t xml:space="preserve">附件1  工程质量保修书</w:t>
      </w:r>
      <w:bookmarkEnd w:id="521"/>
      <w:r/>
      <w:bookmarkEnd w:id="522"/>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发包人（全称）：</w:t>
      </w:r>
      <w:r>
        <w:rPr>
          <w:rFonts w:hint="eastAsia" w:ascii="宋体" w:hAnsi="宋体" w:cs="宋体"/>
          <w:color w:val="auto"/>
          <w:szCs w:val="21"/>
          <w:u w:val="single"/>
        </w:rPr>
        <w:t xml:space="preserve">   </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承包人（全称）：</w:t>
      </w:r>
      <w:r>
        <w:rPr>
          <w:rFonts w:hint="eastAsia" w:ascii="宋体" w:hAnsi="宋体" w:cs="宋体"/>
          <w:color w:val="auto"/>
          <w:szCs w:val="21"/>
          <w:u w:val="single"/>
        </w:rPr>
        <w:t xml:space="preserve">   </w:t>
      </w:r>
      <w:r>
        <w:rPr>
          <w:rFonts w:ascii="宋体" w:hAnsi="宋体" w:cs="宋体"/>
          <w:color w:val="auto"/>
          <w:szCs w:val="21"/>
        </w:rPr>
        <w:t xml:space="preserve">                       </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发包人和承包人根据《中华人民共和国建筑法》和《建设工程质量管理条例》，经协商一致就</w:t>
      </w:r>
      <w:r>
        <w:rPr>
          <w:rFonts w:hint="eastAsia" w:ascii="宋体" w:hAnsi="宋体" w:cs="宋体"/>
          <w:color w:val="auto"/>
          <w:szCs w:val="21"/>
          <w:u w:val="single"/>
        </w:rPr>
        <w:t xml:space="preserve">                                           （工程全称）      </w:t>
      </w:r>
      <w:r>
        <w:rPr>
          <w:rFonts w:hint="eastAsia" w:ascii="宋体" w:hAnsi="宋体" w:cs="宋体"/>
          <w:color w:val="auto"/>
          <w:szCs w:val="21"/>
        </w:rPr>
        <w:t xml:space="preserve">订立工程质量保修书。</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一、工程质量保修范围和内容</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承包人在质量保修期内，按照有关法律规定和合同约定，承担工程质量保修责任。</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二、质量保修期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根据《建设工程质量管理条例》及有关规定，工程的质量保修期如下：</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1．地基基础工程和主体结构工程为设计文件规定的工程合理使用年限；</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2．屋面防水工程、有防水要求的卫生间、房间和外墙面的防渗为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3．装修工程为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4．电气管线、给排水管道、设备安装工程为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5．供热与供冷系统为</w:t>
      </w:r>
      <w:r>
        <w:rPr>
          <w:rFonts w:hint="eastAsia" w:ascii="宋体" w:hAnsi="宋体" w:cs="宋体"/>
          <w:color w:val="auto"/>
          <w:szCs w:val="21"/>
          <w:u w:val="single"/>
        </w:rPr>
        <w:t xml:space="preserve">     </w:t>
      </w:r>
      <w:r>
        <w:rPr>
          <w:rFonts w:hint="eastAsia" w:ascii="宋体" w:hAnsi="宋体" w:cs="宋体"/>
          <w:color w:val="auto"/>
          <w:szCs w:val="21"/>
        </w:rPr>
        <w:t xml:space="preserve">个采暖期、供冷期；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6．住宅小区内的给排水设施、道路等配套工程为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7．其他项目保修期限约定如下：</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质量保修期自工程竣工验收合格之日起计算。</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三、缺陷责任期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工程缺陷责任期为</w:t>
      </w:r>
      <w:r>
        <w:rPr>
          <w:rFonts w:hint="eastAsia" w:ascii="宋体" w:hAnsi="宋体" w:cs="宋体"/>
          <w:color w:val="auto"/>
          <w:szCs w:val="21"/>
          <w:u w:val="single"/>
        </w:rPr>
        <w:t xml:space="preserve"> 24 </w:t>
      </w:r>
      <w:r>
        <w:rPr>
          <w:rFonts w:hint="eastAsia" w:ascii="宋体" w:hAnsi="宋体" w:cs="宋体"/>
          <w:color w:val="auto"/>
          <w:szCs w:val="21"/>
        </w:rPr>
        <w:t xml:space="preserve">个月，缺陷责任期自工程通过竣工验收之日起计算。单位/区段工程先于全部工程进行验收，单位/区段工程缺陷责任期自单位/区段工程验收合格之日起算。</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四、质量保修责任</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1．属于保修范围、内容的项目，承包人应当在接到保修通知之日起7天内派人保修。承包人不在约定期限内派人保修的，发包人可以委托他人修理。</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2．发生紧急事故需抢修的，承包人在接到事故通知后，应当立即到达事故现场抢修。</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4．质量保修完成后，由发包人组织验收。</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五、保修费用</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保修费用由造成质量缺陷的责任方承担。</w:t>
      </w:r>
      <w:r/>
    </w:p>
    <w:p>
      <w:pPr>
        <w:ind w:firstLine="420"/>
        <w:spacing w:line="420" w:lineRule="exact"/>
        <w:rPr>
          <w:rFonts w:hint="eastAsia" w:ascii="宋体" w:hAnsi="宋体" w:cs="宋体"/>
          <w:color w:val="auto"/>
          <w:szCs w:val="21"/>
          <w:u w:val="single"/>
        </w:rPr>
      </w:pPr>
      <w:r>
        <w:rPr>
          <w:rFonts w:hint="eastAsia" w:ascii="宋体" w:hAnsi="宋体" w:cs="宋体"/>
          <w:color w:val="auto"/>
          <w:szCs w:val="21"/>
        </w:rPr>
        <w:t xml:space="preserve">六、双方约定的其他工程质量保修事项：</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color w:val="auto"/>
        </w:rPr>
      </w:pPr>
      <w:r>
        <w:rPr>
          <w:rFonts w:hint="eastAsia" w:ascii="宋体" w:hAnsi="宋体" w:cs="宋体"/>
          <w:color w:val="auto"/>
          <w:szCs w:val="21"/>
        </w:rPr>
        <w:t xml:space="preserve">工程质量保修书由发包人、承包人在工程竣工验收前共同签署，作为工程总承包合同附件，其有效期限至保修期满。</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发包人(公章)：                           承包人(公章)：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地  址：                                 地  址：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法定代表人(签字)：                       法定代表人(签字)：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委托代理人(签字)：                       委托代理人(签字)：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电  话：                                 电  话：</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传  真：                                 传  真：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开户银行：                               开户银行：</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账  号：                                 账  号：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邮政编码：                               邮政编码：   </w:t>
      </w:r>
      <w:r/>
    </w:p>
    <w:p>
      <w:pPr>
        <w:pStyle w:val="1228"/>
        <w:numPr>
          <w:ilvl w:val="0"/>
          <w:numId w:val="0"/>
        </w:numPr>
        <w:jc w:val="both"/>
        <w:spacing w:line="420" w:lineRule="exact"/>
        <w:tabs>
          <w:tab w:val="clear" w:pos="720" w:leader="none"/>
        </w:tabs>
        <w:rPr>
          <w:rFonts w:ascii="宋体" w:hAnsi="宋体" w:cs="宋体"/>
          <w:color w:val="auto"/>
          <w:sz w:val="24"/>
          <w:szCs w:val="22"/>
        </w:rPr>
        <w:outlineLvl w:val="9"/>
      </w:pPr>
      <w:r/>
      <w:bookmarkStart w:id="523" w:name="_Toc20171896"/>
      <w:r/>
      <w:bookmarkStart w:id="524" w:name="_Toc9101"/>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rPr>
          <w:color w:val="auto"/>
        </w:rPr>
      </w:pPr>
      <w:r>
        <w:rPr>
          <w:color w:val="auto"/>
        </w:rPr>
      </w:r>
      <w:r/>
    </w:p>
    <w:p>
      <w:pPr>
        <w:pStyle w:val="1228"/>
        <w:numPr>
          <w:ilvl w:val="0"/>
          <w:numId w:val="0"/>
        </w:numPr>
        <w:jc w:val="center"/>
        <w:tabs>
          <w:tab w:val="clear" w:pos="720" w:leader="none"/>
        </w:tabs>
        <w:rPr>
          <w:rFonts w:ascii="宋体" w:hAnsi="宋体" w:cs="宋体"/>
          <w:color w:val="auto"/>
          <w:sz w:val="24"/>
          <w:szCs w:val="22"/>
        </w:rPr>
        <w:outlineLvl w:val="9"/>
      </w:pPr>
      <w:r>
        <w:rPr>
          <w:rFonts w:ascii="宋体" w:hAnsi="宋体" w:cs="宋体"/>
          <w:color w:val="auto"/>
          <w:sz w:val="24"/>
          <w:szCs w:val="22"/>
        </w:rPr>
        <w:t xml:space="preserve">附件2  主要建设工程文件目录</w:t>
      </w:r>
      <w:bookmarkEnd w:id="523"/>
      <w:r/>
      <w:bookmarkEnd w:id="524"/>
      <w:r/>
      <w:r/>
    </w:p>
    <w:tbl>
      <w:tblPr>
        <w:tblStyle w:val="954"/>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文件名称</w:t>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套数</w:t>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费用（元）</w:t>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质量</w:t>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移交时间</w:t>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责任人</w:t>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rFonts w:eastAsia="仿宋"/>
          <w:color w:val="auto"/>
          <w:sz w:val="22"/>
        </w:rPr>
      </w:pPr>
      <w:r>
        <w:rPr>
          <w:rFonts w:eastAsia="仿宋"/>
          <w:color w:val="auto"/>
          <w:sz w:val="22"/>
        </w:rPr>
      </w:r>
      <w:r/>
    </w:p>
    <w:p>
      <w:pPr>
        <w:rPr>
          <w:rFonts w:eastAsia="仿宋"/>
          <w:color w:val="auto"/>
          <w:sz w:val="22"/>
        </w:rPr>
        <w:sectPr>
          <w:footerReference w:type="default" r:id="rId13"/>
          <w:footnotePr/>
          <w:endnotePr/>
          <w:type w:val="nextPage"/>
          <w:pgSz w:w="11906" w:h="16838" w:orient="portrait"/>
          <w:pgMar w:top="1418" w:right="1005" w:bottom="1361" w:left="1701" w:header="720" w:footer="998" w:gutter="0"/>
          <w:cols w:num="1" w:sep="0" w:space="1701" w:equalWidth="1"/>
          <w:docGrid w:linePitch="360"/>
        </w:sectPr>
      </w:pPr>
      <w:r>
        <w:rPr>
          <w:rFonts w:eastAsia="仿宋"/>
          <w:color w:val="auto"/>
          <w:sz w:val="22"/>
        </w:rPr>
      </w:r>
      <w:r/>
    </w:p>
    <w:p>
      <w:pPr>
        <w:pStyle w:val="1228"/>
        <w:numPr>
          <w:ilvl w:val="0"/>
          <w:numId w:val="0"/>
        </w:numPr>
        <w:jc w:val="center"/>
        <w:tabs>
          <w:tab w:val="clear" w:pos="720" w:leader="none"/>
        </w:tabs>
        <w:rPr>
          <w:rFonts w:ascii="宋体" w:hAnsi="宋体" w:cs="宋体"/>
          <w:color w:val="auto"/>
          <w:sz w:val="24"/>
          <w:szCs w:val="22"/>
        </w:rPr>
        <w:outlineLvl w:val="9"/>
      </w:pPr>
      <w:r/>
      <w:bookmarkStart w:id="525" w:name="_Toc20171897"/>
      <w:r/>
      <w:bookmarkStart w:id="526" w:name="_Toc16062"/>
      <w:r>
        <w:rPr>
          <w:rFonts w:ascii="宋体" w:hAnsi="宋体" w:cs="宋体"/>
          <w:color w:val="auto"/>
          <w:sz w:val="24"/>
          <w:szCs w:val="22"/>
        </w:rPr>
        <w:t xml:space="preserve">附件3 承包人主要管理人员表</w:t>
      </w:r>
      <w:bookmarkEnd w:id="525"/>
      <w:r/>
      <w:bookmarkEnd w:id="526"/>
      <w:r/>
      <w:r/>
    </w:p>
    <w:tbl>
      <w:tblPr>
        <w:tblStyle w:val="954"/>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名    称</w:t>
            </w:r>
            <w:r/>
          </w:p>
        </w:tc>
        <w:tc>
          <w:tcPr>
            <w:tcW w:w="1385"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姓名</w:t>
            </w:r>
            <w:r/>
          </w:p>
        </w:tc>
        <w:tc>
          <w:tcPr>
            <w:tcW w:w="110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职务</w:t>
            </w:r>
            <w:r/>
          </w:p>
        </w:tc>
        <w:tc>
          <w:tcPr>
            <w:tcW w:w="110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职称</w:t>
            </w:r>
            <w:r/>
          </w:p>
        </w:tc>
        <w:tc>
          <w:tcPr>
            <w:tcW w:w="3808"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主要资历、经验及承担过的项目</w:t>
            </w:r>
            <w:r/>
          </w:p>
        </w:tc>
      </w:tr>
      <w:tr>
        <w:trPr>
          <w:jc w:val="center"/>
          <w:trHeight w:val="591" w:hRule="exact"/>
        </w:trPr>
        <w:tc>
          <w:tcPr>
            <w:gridSpan w:val="5"/>
            <w:tcW w:w="887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一、总部人员</w:t>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项目主管</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其他人员</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gridSpan w:val="5"/>
            <w:tcW w:w="887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二、现场人员</w:t>
            </w:r>
            <w:r/>
          </w:p>
        </w:tc>
      </w:tr>
      <w:tr>
        <w:trPr>
          <w:jc w:val="center"/>
          <w:trHeight w:val="802"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工程总承包</w:t>
            </w:r>
            <w:r/>
          </w:p>
          <w:p>
            <w:pPr>
              <w:pStyle w:val="998"/>
              <w:jc w:val="center"/>
              <w:rPr>
                <w:rFonts w:eastAsia="仿宋"/>
                <w:color w:val="auto"/>
                <w:sz w:val="22"/>
              </w:rPr>
            </w:pPr>
            <w:r>
              <w:rPr>
                <w:rFonts w:hint="eastAsia" w:eastAsia="仿宋"/>
                <w:color w:val="auto"/>
                <w:sz w:val="22"/>
              </w:rPr>
              <w:t xml:space="preserve">项目经理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项目副经理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设计负责人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采购负责人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施工负责人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技术负责人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造价管理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质量管理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计划管理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安全管理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环境管理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其他人员</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648"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bookmarkEnd w:id="518"/>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bl>
    <w:p>
      <w:pPr>
        <w:pStyle w:val="961"/>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961"/>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新沂市</w:t>
      </w:r>
      <w:r>
        <w:rPr>
          <w:rFonts w:hint="eastAsia" w:ascii="宋体" w:hAnsi="宋体"/>
          <w:color w:val="auto"/>
          <w:sz w:val="24"/>
          <w:highlight w:val="none"/>
          <w:u w:val="single"/>
          <w:lang w:val="en-US" w:eastAsia="zh-CN"/>
        </w:rPr>
        <w:t xml:space="preserve">窑湾镇人民政府</w:t>
      </w:r>
      <w:r>
        <w:rPr>
          <w:rFonts w:hint="eastAsia" w:ascii="宋体" w:hAnsi="宋体"/>
          <w:color w:val="auto"/>
          <w:sz w:val="24"/>
          <w:highlight w:val="none"/>
          <w:u w:val="single"/>
          <w:lang w:eastAsia="zh-CN"/>
        </w:rPr>
        <w:t xml:space="preserve">：</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rPr>
          <w:rFonts w:ascii="宋体" w:hAnsi="宋体"/>
          <w:color w:val="auto"/>
          <w:sz w:val="24"/>
          <w:highlight w:val="none"/>
        </w:rPr>
        <w:t xml:space="preserve">）要求，本供应商正式提交以下首次响应文件。</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确定。</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7"/>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57"/>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1"/>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961"/>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961"/>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96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961"/>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961"/>
        <w:spacing w:line="500" w:lineRule="exac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961"/>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961"/>
        <w:jc w:val="center"/>
        <w:spacing w:line="0" w:lineRule="atLeas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default" w:ascii="宋体" w:hAnsi="宋体"/>
          <w:color w:val="auto"/>
          <w:sz w:val="24"/>
          <w:highlight w:val="none"/>
          <w:lang w:val="en-US" w:eastAsia="zh-CN"/>
        </w:rPr>
        <w:t xml:space="preserve">省级宜居宜业和美乡村骆马湖片区窑湾镇五墩村提升工程</w:t>
      </w: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61"/>
        <w:spacing w:line="500" w:lineRule="exac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961"/>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961"/>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961"/>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961"/>
        <w:ind w:firstLine="2640"/>
        <w:jc w:val="both"/>
        <w:spacing w:line="360" w:lineRule="auto"/>
        <w:rPr>
          <w:rFonts w:ascii="宋体" w:hAnsi="宋体"/>
          <w:color w:val="auto"/>
          <w:sz w:val="24"/>
          <w:highlight w:val="none"/>
        </w:rPr>
      </w:pPr>
      <w:r>
        <w:rPr>
          <w:rFonts w:ascii="宋体" w:hAnsi="宋体"/>
          <w:color w:val="auto"/>
          <w:sz w:val="24"/>
          <w:highlight w:val="none"/>
        </w:rPr>
        <w:t xml:space="preserve">项目编号：</w:t>
      </w:r>
      <w:r>
        <w:rPr>
          <w:rFonts w:ascii="宋体" w:hAnsi="宋体"/>
          <w:color w:val="auto"/>
          <w:sz w:val="24"/>
          <w:szCs w:val="21"/>
          <w:highlight w:val="none"/>
        </w:rPr>
        <w:t xml:space="preserve"> </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采购活动，工程的施工单位全部为符合政策要求的中小企业。相关企业（含联合体中的中小企业、签订分包意向协议的中小企业）的具体情况如下：</w:t>
      </w:r>
      <w:r/>
    </w:p>
    <w:p>
      <w:pPr>
        <w:rPr>
          <w:rFonts w:ascii="宋体" w:hAnsi="宋体"/>
          <w:color w:val="auto"/>
          <w:sz w:val="24"/>
          <w:highlight w:val="none"/>
        </w:rPr>
      </w:pPr>
      <w:r>
        <w:rPr>
          <w:rFonts w:ascii="宋体" w:hAnsi="宋体"/>
          <w:color w:val="auto"/>
          <w:sz w:val="24"/>
          <w:highlight w:val="none"/>
          <w:u w:val="single"/>
        </w:rPr>
        <w:t xml:space="preserve">1.</w:t>
      </w:r>
      <w:r>
        <w:rPr>
          <w:rFonts w:hint="default" w:ascii="宋体" w:hAnsi="宋体"/>
          <w:color w:val="auto"/>
          <w:sz w:val="24"/>
          <w:highlight w:val="none"/>
          <w:u w:val="single"/>
          <w:lang w:val="en-US" w:eastAsia="zh-CN"/>
        </w:rPr>
        <w:t xml:space="preserve">省级宜居宜业和美乡村骆马湖片区窑湾镇五墩村提升工程</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w:t>
      </w:r>
      <w:r>
        <w:rPr>
          <w:rFonts w:hint="eastAsia" w:ascii="宋体" w:hAnsi="宋体" w:eastAsia="宋体" w:cs="Times New Roman"/>
          <w:color w:val="auto"/>
          <w:sz w:val="24"/>
          <w:highlight w:val="none"/>
          <w:u w:val="single"/>
          <w:lang w:eastAsia="zh-CN"/>
        </w:rPr>
        <w:t xml:space="preserve">请选填</w:t>
      </w:r>
      <w:r>
        <w:rPr>
          <w:rFonts w:hint="eastAsia" w:ascii="宋体" w:hAnsi="宋体" w:eastAsia="宋体" w:cs="Times New Roman"/>
          <w:color w:val="auto"/>
          <w:sz w:val="24"/>
          <w:highlight w:val="none"/>
          <w:u w:val="single"/>
          <w:lang w:eastAsia="zh-CN"/>
        </w:rPr>
        <w:t xml:space="preserve">！）</w:t>
      </w: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961"/>
        <w:jc w:val="left"/>
        <w:spacing w:line="360" w:lineRule="auto"/>
        <w:rPr>
          <w:rFonts w:ascii="宋体" w:hAnsi="宋体"/>
          <w:color w:val="auto"/>
          <w:sz w:val="24"/>
          <w:highlight w:val="none"/>
        </w:rPr>
      </w:pPr>
      <w:r>
        <w:rPr>
          <w:rFonts w:ascii="宋体" w:hAnsi="宋体"/>
          <w:color w:val="auto"/>
          <w:sz w:val="24"/>
          <w:highlight w:val="none"/>
        </w:rPr>
      </w:r>
      <w:r/>
    </w:p>
    <w:p>
      <w:pPr>
        <w:pStyle w:val="1167"/>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961"/>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166"/>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71"/>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71"/>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71"/>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971"/>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965"/>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961"/>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7"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fdeaf6c97f857f9560daf6d65cfd404"/>
                        <pic:cNvPicPr>
                          <a:picLocks noChangeAspect="1"/>
                        </pic:cNvPicPr>
                        <pic:nvPr/>
                      </pic:nvPicPr>
                      <pic:blipFill>
                        <a:blip r:embed="rId19"/>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38.8pt;height:481.9pt;mso-wrap-distance-left:0.0pt;mso-wrap-distance-top:0.0pt;mso-wrap-distance-right:0.0pt;mso-wrap-distance-bottom:0.0pt;" stroked="f">
                <v:path textboxrect="0,0,0,0"/>
                <v:imagedata r:id="rId19"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961"/>
        <w:jc w:val="center"/>
        <w:spacing w:line="360" w:lineRule="auto"/>
        <w:widowControl/>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 xml:space="preserve">12、供应商参加政府采购活动前3年内在经营活动中没有重大违法记录的书面声明</w:t>
      </w:r>
      <w:r/>
    </w:p>
    <w:p>
      <w:pPr>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我单位在参加</w:t>
      </w:r>
      <w:r>
        <w:rPr>
          <w:rFonts w:hint="default" w:ascii="宋体" w:hAnsi="宋体"/>
          <w:color w:val="auto"/>
          <w:sz w:val="24"/>
          <w:highlight w:val="none"/>
          <w:lang w:val="en-US" w:eastAsia="zh-CN"/>
        </w:rPr>
        <w:t xml:space="preserve">省级宜居宜业和美乡村骆马湖片区窑湾镇五墩村提升工程</w:t>
      </w: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61"/>
        <w:ind w:firstLine="480"/>
        <w:jc w:val="left"/>
        <w:keepLines w:val="0"/>
        <w:keepNext w:val="0"/>
        <w:pageBreakBefore w:val="0"/>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55"/>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61"/>
        <w:numPr>
          <w:ilvl w:val="0"/>
          <w:numId w:val="0"/>
        </w:numPr>
        <w:jc w:val="both"/>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r>
      <w:r/>
    </w:p>
    <w:p>
      <w:pPr>
        <w:pStyle w:val="961"/>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961"/>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961"/>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ind w:firstLine="480"/>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  </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，项目编号：</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961"/>
        <w:spacing w:line="360" w:lineRule="auto"/>
        <w:rPr>
          <w:rFonts w:ascii="宋体" w:hAnsi="宋体"/>
          <w:color w:val="auto"/>
          <w:sz w:val="24"/>
          <w:highlight w:val="none"/>
        </w:rPr>
      </w:pPr>
      <w:r>
        <w:rPr>
          <w:rFonts w:ascii="宋体" w:hAnsi="宋体"/>
          <w:color w:val="auto"/>
          <w:sz w:val="24"/>
          <w:highlight w:val="none"/>
        </w:rPr>
      </w:r>
      <w:r/>
    </w:p>
    <w:p>
      <w:pPr>
        <w:pStyle w:val="961"/>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961"/>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961"/>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27" w:name="OLE_LINK13"/>
      <w:r/>
      <w:bookmarkStart w:id="528" w:name="OLE_LINK14"/>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27"/>
      <w:r/>
      <w:bookmarkEnd w:id="528"/>
      <w:r/>
      <w:r/>
    </w:p>
    <w:p>
      <w:pPr>
        <w:pStyle w:val="961"/>
        <w:jc w:val="center"/>
        <w:spacing w:line="588"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lang w:eastAsia="zh-CN"/>
        </w:rPr>
        <w:t xml:space="preserve">（如有）</w:t>
      </w:r>
      <w:r/>
    </w:p>
    <w:p>
      <w:pPr>
        <w:pStyle w:val="961"/>
        <w:ind w:firstLine="1440"/>
        <w:jc w:val="both"/>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6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96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961"/>
        <w:spacing w:line="520" w:lineRule="exact"/>
        <w:rPr>
          <w:rFonts w:ascii="宋体" w:hAnsi="宋体"/>
          <w:color w:val="auto"/>
          <w:sz w:val="24"/>
          <w:highlight w:val="none"/>
        </w:rPr>
      </w:pPr>
      <w:r>
        <w:rPr>
          <w:rFonts w:ascii="宋体" w:hAnsi="宋体"/>
          <w:color w:val="auto"/>
          <w:sz w:val="24"/>
          <w:highlight w:val="none"/>
        </w:rPr>
      </w:r>
      <w:r/>
    </w:p>
    <w:p>
      <w:pPr>
        <w:pStyle w:val="961"/>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96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6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961"/>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961"/>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p>
    <w:p>
      <w:pPr>
        <w:jc w:val="left"/>
        <w:spacing w:line="400" w:lineRule="exact"/>
        <w:rPr>
          <w:rFonts w:hint="eastAsia" w:ascii="宋体" w:hAnsi="宋体" w:cs="宋体"/>
          <w:color w:val="auto"/>
          <w:sz w:val="24"/>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956"/>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tbl>
      <w:tblPr>
        <w:tblStyle w:val="954"/>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9"/>
        <w:gridCol w:w="3646"/>
      </w:tblGrid>
      <w:tr>
        <w:trPr>
          <w:jc w:val="center"/>
          <w:trHeight w:val="1036"/>
        </w:trPr>
        <w:tc>
          <w:tcPr>
            <w:gridSpan w:val="2"/>
            <w:tcW w:w="9255"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招标代理服务收费标准</w:t>
            </w:r>
            <w:r/>
          </w:p>
        </w:tc>
      </w:tr>
      <w:tr>
        <w:trPr>
          <w:jc w:val="center"/>
          <w:trHeight w:val="1036"/>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中标或者成交金额（万元）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费率</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5000元</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50万元以下（含50万元）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1.6%</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50-400万元（含400万元）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1.5%</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400-1000万元（含1000万元）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1.1%</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1000-5000万元（含5000万元）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0.8%</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5000-1亿元（含1亿元）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0.25%</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1-10亿元（含10亿元）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0.05%</w:t>
            </w:r>
            <w:r/>
          </w:p>
        </w:tc>
      </w:tr>
      <w:tr>
        <w:trPr>
          <w:jc w:val="center"/>
          <w:trHeight w:val="488"/>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10-50亿元（含50亿元）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0.01%</w:t>
            </w:r>
            <w:r/>
          </w:p>
        </w:tc>
      </w:tr>
      <w:tr>
        <w:trPr>
          <w:jc w:val="center"/>
          <w:trHeight w:val="488"/>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50亿元以上</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0.005%</w:t>
            </w:r>
            <w:r/>
          </w:p>
        </w:tc>
      </w:tr>
    </w:tbl>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说明：</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按上表计算的收费为代理服务全过程的收费金额。各社会代理机构不再收取采购文件制作售卖费用。</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代理服务费按差额定率累进法计算。</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代理服务费基准金额（按</w:t>
      </w:r>
      <w:bookmarkStart w:id="529" w:name="_GoBack"/>
      <w:r/>
      <w:bookmarkEnd w:id="529"/>
      <w:r>
        <w:rPr>
          <w:rFonts w:hint="eastAsia" w:ascii="宋体" w:hAnsi="宋体" w:eastAsia="宋体" w:cs="宋体"/>
          <w:color w:val="auto"/>
          <w:sz w:val="24"/>
          <w:szCs w:val="24"/>
          <w:lang w:val="en-US" w:eastAsia="zh-CN" w:bidi="ar-SA"/>
        </w:rPr>
        <w:t xml:space="preserve">差额定率累进法计算的）=中标金额（按差额定率累进法计算的） * 费率（%）。</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 代理服务费应收取金额=代理服务费基准金额（按差额定率累进法计算的）的合计数。</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 定点类等无金额或事先不能计算出价格总额的项目，按中标(成交)金额100万元计算服务费。</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6.有分包（分标段）的按一个项目计算。</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7.账户信息：</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收款人：江苏开源工程咨询监理有限公司徐州分公司</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开户银行：中国建设银行股份有限公司徐州镜泊西路支行</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账号：32050171933600000466</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仿宋">
    <w:panose1 w:val="0201060906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8448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28295" cy="146050"/>
              <wp:effectExtent l="3175" t="3175" r="3175" b="3175"/>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32844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25.8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next w:val="955"/>
    <w:link w:val="1221"/>
    <w:uiPriority w:val="0"/>
    <w:qFormat/>
    <w:rPr>
      <w:rFonts w:hint="default" w:ascii="Times New Roman" w:hAnsi="Times New Roman" w:eastAsia="宋体" w:cs="Times New Roman"/>
    </w:rPr>
  </w:style>
  <w:style w:type="paragraph" w:styleId="944">
    <w:name w:val="Heading 1"/>
    <w:basedOn w:val="965"/>
    <w:next w:val="965"/>
    <w:link w:val="1016"/>
    <w:uiPriority w:val="9"/>
    <w:qFormat/>
    <w:pPr>
      <w:keepLines/>
      <w:keepNext/>
      <w:spacing w:before="480" w:after="200"/>
      <w:outlineLvl w:val="0"/>
    </w:pPr>
    <w:rPr>
      <w:rFonts w:hint="default" w:ascii="Arial" w:hAnsi="Arial" w:eastAsia="Arial" w:cs="Arial"/>
      <w:sz w:val="40"/>
      <w:szCs w:val="40"/>
    </w:rPr>
  </w:style>
  <w:style w:type="paragraph" w:styleId="945">
    <w:name w:val="Heading 2"/>
    <w:basedOn w:val="943"/>
    <w:next w:val="943"/>
    <w:link w:val="1017"/>
    <w:uiPriority w:val="9"/>
    <w:unhideWhenUsed/>
    <w:qFormat/>
    <w:pPr>
      <w:keepLines/>
      <w:keepNext/>
      <w:spacing w:before="360" w:after="200"/>
      <w:outlineLvl w:val="1"/>
    </w:pPr>
    <w:rPr>
      <w:rFonts w:hint="default" w:ascii="Arial" w:hAnsi="Arial" w:eastAsia="Arial" w:cs="Arial"/>
      <w:sz w:val="34"/>
    </w:rPr>
  </w:style>
  <w:style w:type="paragraph" w:styleId="946">
    <w:name w:val="Heading 3"/>
    <w:basedOn w:val="943"/>
    <w:next w:val="943"/>
    <w:link w:val="1018"/>
    <w:uiPriority w:val="9"/>
    <w:unhideWhenUsed/>
    <w:qFormat/>
    <w:pPr>
      <w:keepLines/>
      <w:keepNext/>
      <w:spacing w:before="320" w:after="200"/>
      <w:outlineLvl w:val="2"/>
    </w:pPr>
    <w:rPr>
      <w:rFonts w:hint="default" w:ascii="Arial" w:hAnsi="Arial" w:eastAsia="Arial" w:cs="Arial"/>
      <w:sz w:val="30"/>
      <w:szCs w:val="30"/>
    </w:rPr>
  </w:style>
  <w:style w:type="paragraph" w:styleId="947">
    <w:name w:val="Heading 4"/>
    <w:basedOn w:val="943"/>
    <w:next w:val="943"/>
    <w:link w:val="1019"/>
    <w:uiPriority w:val="9"/>
    <w:unhideWhenUsed/>
    <w:qFormat/>
    <w:pPr>
      <w:keepLines/>
      <w:keepNext/>
      <w:spacing w:before="320" w:after="200"/>
      <w:outlineLvl w:val="3"/>
    </w:pPr>
    <w:rPr>
      <w:rFonts w:hint="default" w:ascii="Arial" w:hAnsi="Arial" w:eastAsia="Arial" w:cs="Arial"/>
      <w:b/>
      <w:bCs/>
      <w:sz w:val="26"/>
      <w:szCs w:val="26"/>
    </w:rPr>
  </w:style>
  <w:style w:type="paragraph" w:styleId="948">
    <w:name w:val="Heading 5"/>
    <w:next w:val="943"/>
    <w:link w:val="1020"/>
    <w:uiPriority w:val="9"/>
    <w:unhideWhenUsed/>
    <w:qFormat/>
    <w:pPr>
      <w:keepLines/>
      <w:keepNext/>
      <w:spacing w:before="320" w:after="200"/>
      <w:outlineLvl w:val="4"/>
    </w:pPr>
    <w:rPr>
      <w:rFonts w:hint="default" w:ascii="Arial" w:hAnsi="Arial" w:eastAsia="Arial" w:cs="Arial"/>
      <w:b/>
      <w:bCs/>
      <w:sz w:val="24"/>
      <w:szCs w:val="24"/>
    </w:rPr>
  </w:style>
  <w:style w:type="paragraph" w:styleId="949">
    <w:name w:val="Heading 6"/>
    <w:next w:val="943"/>
    <w:link w:val="1021"/>
    <w:uiPriority w:val="9"/>
    <w:unhideWhenUsed/>
    <w:qFormat/>
    <w:pPr>
      <w:keepLines/>
      <w:keepNext/>
      <w:spacing w:before="320" w:after="200"/>
      <w:outlineLvl w:val="5"/>
    </w:pPr>
    <w:rPr>
      <w:rFonts w:hint="default" w:ascii="Arial" w:hAnsi="Arial" w:eastAsia="Arial" w:cs="Arial"/>
      <w:b/>
      <w:bCs/>
      <w:sz w:val="22"/>
      <w:szCs w:val="22"/>
    </w:rPr>
  </w:style>
  <w:style w:type="paragraph" w:styleId="950">
    <w:name w:val="Heading 7"/>
    <w:next w:val="943"/>
    <w:link w:val="102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51">
    <w:name w:val="Heading 8"/>
    <w:next w:val="943"/>
    <w:link w:val="1023"/>
    <w:uiPriority w:val="9"/>
    <w:unhideWhenUsed/>
    <w:qFormat/>
    <w:pPr>
      <w:keepLines/>
      <w:keepNext/>
      <w:spacing w:before="320" w:after="200"/>
      <w:outlineLvl w:val="7"/>
    </w:pPr>
    <w:rPr>
      <w:rFonts w:hint="default" w:ascii="Arial" w:hAnsi="Arial" w:eastAsia="Arial" w:cs="Arial"/>
      <w:i/>
      <w:iCs/>
      <w:sz w:val="22"/>
      <w:szCs w:val="22"/>
    </w:rPr>
  </w:style>
  <w:style w:type="paragraph" w:styleId="952">
    <w:name w:val="Heading 9"/>
    <w:next w:val="943"/>
    <w:link w:val="1024"/>
    <w:uiPriority w:val="9"/>
    <w:unhideWhenUsed/>
    <w:qFormat/>
    <w:pPr>
      <w:keepLines/>
      <w:keepNext/>
      <w:spacing w:before="320" w:after="200"/>
      <w:outlineLvl w:val="8"/>
    </w:pPr>
    <w:rPr>
      <w:rFonts w:hint="default" w:ascii="Arial" w:hAnsi="Arial" w:eastAsia="Arial" w:cs="Arial"/>
      <w:i/>
      <w:iCs/>
      <w:sz w:val="21"/>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customStyle="1">
    <w:name w:val="正文文本缩进1"/>
    <w:basedOn w:val="956"/>
    <w:next w:val="957"/>
    <w:link w:val="1179"/>
    <w:uiPriority w:val="0"/>
    <w:qFormat/>
    <w:pPr>
      <w:ind w:left="420"/>
      <w:spacing w:after="120"/>
    </w:pPr>
  </w:style>
  <w:style w:type="paragraph" w:styleId="956" w:customStyle="1">
    <w:name w:val="正文1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寄信人地址1"/>
    <w:basedOn w:val="958"/>
    <w:uiPriority w:val="0"/>
    <w:qFormat/>
    <w:rPr>
      <w:rFonts w:ascii="Arial" w:hAnsi="Arial"/>
    </w:rPr>
  </w:style>
  <w:style w:type="paragraph" w:styleId="958" w:customStyle="1">
    <w:name w:val="正文12"/>
    <w:next w:val="95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9" w:customStyle="1">
    <w:name w:val="脚注文本1"/>
    <w:next w:val="960"/>
    <w:uiPriority w:val="0"/>
    <w:qFormat/>
    <w:pPr>
      <w:jc w:val="both"/>
      <w:widowControl w:val="off"/>
    </w:pPr>
    <w:rPr>
      <w:rFonts w:ascii="Calibri" w:hAnsi="Calibri" w:eastAsia="Calibri" w:cs="Times New Roman"/>
      <w:sz w:val="18"/>
      <w:szCs w:val="18"/>
      <w:lang w:val="en-US" w:eastAsia="zh-CN" w:bidi="ar-SA"/>
    </w:rPr>
  </w:style>
  <w:style w:type="paragraph" w:styleId="960" w:customStyle="1">
    <w:name w:val="索引 51"/>
    <w:basedOn w:val="961"/>
    <w:next w:val="962"/>
    <w:uiPriority w:val="0"/>
    <w:qFormat/>
    <w:pPr>
      <w:ind w:left="798"/>
      <w:jc w:val="left"/>
    </w:pPr>
    <w:rPr>
      <w:rFonts w:ascii="Calibri" w:hAnsi="Calibri"/>
    </w:rPr>
  </w:style>
  <w:style w:type="paragraph" w:styleId="961" w:customStyle="1">
    <w:name w:val="正文111"/>
    <w:next w:val="943"/>
    <w:link w:val="12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1"/>
    <w:basedOn w:val="963"/>
    <w:next w:val="964"/>
    <w:link w:val="122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63" w:customStyle="1">
    <w:name w:val="正文缩进11"/>
    <w:basedOn w:val="958"/>
    <w:uiPriority w:val="99"/>
    <w:qFormat/>
    <w:pPr>
      <w:ind w:firstLine="420"/>
    </w:pPr>
    <w:rPr>
      <w:rFonts w:eastAsia="Times New Roman"/>
      <w:sz w:val="24"/>
      <w:szCs w:val="20"/>
    </w:rPr>
  </w:style>
  <w:style w:type="paragraph" w:styleId="964" w:customStyle="1">
    <w:name w:val="目录 11"/>
    <w:basedOn w:val="958"/>
    <w:next w:val="962"/>
    <w:uiPriority w:val="0"/>
    <w:qFormat/>
    <w:pPr>
      <w:jc w:val="left"/>
      <w:spacing w:before="60" w:line="400" w:lineRule="exact"/>
      <w:widowControl/>
    </w:pPr>
    <w:rPr>
      <w:rFonts w:ascii="宋体" w:hAnsi="宋体" w:eastAsia="黑体"/>
      <w:sz w:val="24"/>
    </w:rPr>
  </w:style>
  <w:style w:type="paragraph" w:styleId="965">
    <w:name w:val="Block Text"/>
    <w:basedOn w:val="943"/>
    <w:uiPriority w:val="6"/>
    <w:qFormat/>
    <w:pPr>
      <w:ind w:left="420" w:right="33"/>
      <w:jc w:val="left"/>
    </w:pPr>
    <w:rPr>
      <w:sz w:val="24"/>
      <w:szCs w:val="20"/>
    </w:rPr>
  </w:style>
  <w:style w:type="paragraph" w:styleId="966">
    <w:name w:val="toc 7"/>
    <w:next w:val="943"/>
    <w:uiPriority w:val="39"/>
    <w:unhideWhenUsed/>
    <w:qFormat/>
    <w:pPr>
      <w:ind w:left="1701" w:right="0" w:firstLine="0"/>
      <w:spacing w:after="57"/>
    </w:pPr>
    <w:rPr>
      <w:rFonts w:hint="default" w:ascii="Times New Roman" w:hAnsi="Times New Roman" w:eastAsia="宋体" w:cs="Times New Roman"/>
    </w:rPr>
  </w:style>
  <w:style w:type="paragraph" w:styleId="967">
    <w:name w:val="Caption"/>
    <w:next w:val="94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68">
    <w:name w:val="index 5"/>
    <w:basedOn w:val="943"/>
    <w:next w:val="943"/>
    <w:uiPriority w:val="0"/>
    <w:qFormat/>
    <w:pPr>
      <w:ind w:left="798"/>
      <w:jc w:val="left"/>
    </w:pPr>
    <w:rPr>
      <w:rFonts w:ascii="Calibri" w:hAnsi="Calibri"/>
      <w:sz w:val="21"/>
    </w:rPr>
  </w:style>
  <w:style w:type="paragraph" w:styleId="969">
    <w:name w:val="annotation text"/>
    <w:basedOn w:val="943"/>
    <w:uiPriority w:val="0"/>
    <w:semiHidden/>
    <w:qFormat/>
    <w:pPr>
      <w:jc w:val="left"/>
    </w:pPr>
  </w:style>
  <w:style w:type="paragraph" w:styleId="970">
    <w:name w:val="Body Text"/>
    <w:basedOn w:val="943"/>
    <w:uiPriority w:val="0"/>
    <w:qFormat/>
    <w:rPr>
      <w:rFonts w:ascii="楷体_GB2312" w:hAnsi="Arial" w:eastAsia="楷体_GB2312"/>
      <w:sz w:val="28"/>
      <w:szCs w:val="28"/>
    </w:rPr>
  </w:style>
  <w:style w:type="paragraph" w:styleId="971">
    <w:name w:val="Body Text Indent"/>
    <w:basedOn w:val="943"/>
    <w:uiPriority w:val="0"/>
    <w:qFormat/>
    <w:pPr>
      <w:ind w:left="420"/>
      <w:spacing w:after="120"/>
    </w:pPr>
  </w:style>
  <w:style w:type="paragraph" w:styleId="972">
    <w:name w:val="toc 5"/>
    <w:next w:val="943"/>
    <w:uiPriority w:val="39"/>
    <w:unhideWhenUsed/>
    <w:qFormat/>
    <w:pPr>
      <w:ind w:left="1134" w:right="0" w:firstLine="0"/>
      <w:spacing w:after="57"/>
    </w:pPr>
    <w:rPr>
      <w:rFonts w:hint="default" w:ascii="Times New Roman" w:hAnsi="Times New Roman" w:eastAsia="宋体" w:cs="Times New Roman"/>
    </w:rPr>
  </w:style>
  <w:style w:type="paragraph" w:styleId="973">
    <w:name w:val="toc 3"/>
    <w:next w:val="943"/>
    <w:uiPriority w:val="39"/>
    <w:unhideWhenUsed/>
    <w:qFormat/>
    <w:pPr>
      <w:ind w:left="567" w:right="0" w:firstLine="0"/>
      <w:spacing w:after="57"/>
    </w:pPr>
    <w:rPr>
      <w:rFonts w:hint="default" w:ascii="Times New Roman" w:hAnsi="Times New Roman" w:eastAsia="宋体" w:cs="Times New Roman"/>
    </w:rPr>
  </w:style>
  <w:style w:type="paragraph" w:styleId="974">
    <w:name w:val="Plain Text"/>
    <w:basedOn w:val="943"/>
    <w:uiPriority w:val="0"/>
    <w:qFormat/>
    <w:rPr>
      <w:rFonts w:ascii="宋体" w:hAnsi="Courier New"/>
    </w:rPr>
  </w:style>
  <w:style w:type="paragraph" w:styleId="975">
    <w:name w:val="toc 8"/>
    <w:next w:val="943"/>
    <w:uiPriority w:val="39"/>
    <w:unhideWhenUsed/>
    <w:qFormat/>
    <w:pPr>
      <w:ind w:left="1984" w:right="0" w:firstLine="0"/>
      <w:spacing w:after="57"/>
    </w:pPr>
    <w:rPr>
      <w:rFonts w:hint="default" w:ascii="Times New Roman" w:hAnsi="Times New Roman" w:eastAsia="宋体" w:cs="Times New Roman"/>
    </w:rPr>
  </w:style>
  <w:style w:type="paragraph" w:styleId="976">
    <w:name w:val="endnote text"/>
    <w:link w:val="1162"/>
    <w:uiPriority w:val="99"/>
    <w:semiHidden/>
    <w:unhideWhenUsed/>
    <w:qFormat/>
    <w:pPr>
      <w:spacing w:after="0" w:line="240" w:lineRule="auto"/>
    </w:pPr>
    <w:rPr>
      <w:rFonts w:hint="default" w:ascii="Times New Roman" w:hAnsi="Times New Roman" w:eastAsia="宋体" w:cs="Times New Roman"/>
      <w:sz w:val="20"/>
    </w:rPr>
  </w:style>
  <w:style w:type="paragraph" w:styleId="977">
    <w:name w:val="Footer"/>
    <w:basedOn w:val="943"/>
    <w:link w:val="103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78">
    <w:name w:val="Header"/>
    <w:basedOn w:val="943"/>
    <w:link w:val="103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79">
    <w:name w:val="toc 1"/>
    <w:basedOn w:val="943"/>
    <w:next w:val="943"/>
    <w:uiPriority w:val="39"/>
    <w:unhideWhenUsed/>
    <w:qFormat/>
    <w:pPr>
      <w:ind w:left="0" w:right="0" w:firstLine="0"/>
      <w:spacing w:after="57"/>
    </w:pPr>
    <w:rPr>
      <w:rFonts w:hint="default" w:ascii="Times New Roman" w:hAnsi="Times New Roman" w:eastAsia="宋体" w:cs="Times New Roman"/>
    </w:rPr>
  </w:style>
  <w:style w:type="paragraph" w:styleId="980">
    <w:name w:val="toc 4"/>
    <w:next w:val="943"/>
    <w:uiPriority w:val="39"/>
    <w:unhideWhenUsed/>
    <w:qFormat/>
    <w:pPr>
      <w:ind w:left="850" w:right="0" w:firstLine="0"/>
      <w:spacing w:after="57"/>
    </w:pPr>
    <w:rPr>
      <w:rFonts w:hint="default" w:ascii="Times New Roman" w:hAnsi="Times New Roman" w:eastAsia="宋体" w:cs="Times New Roman"/>
    </w:rPr>
  </w:style>
  <w:style w:type="paragraph" w:styleId="981">
    <w:name w:val="Subtitle"/>
    <w:link w:val="1028"/>
    <w:uiPriority w:val="11"/>
    <w:qFormat/>
    <w:pPr>
      <w:spacing w:before="200" w:after="200"/>
    </w:pPr>
    <w:rPr>
      <w:rFonts w:hint="default" w:ascii="Times New Roman" w:hAnsi="Times New Roman" w:eastAsia="宋体" w:cs="Times New Roman"/>
      <w:sz w:val="24"/>
      <w:szCs w:val="24"/>
    </w:rPr>
  </w:style>
  <w:style w:type="paragraph" w:styleId="982">
    <w:name w:val="footnote text"/>
    <w:basedOn w:val="943"/>
    <w:next w:val="968"/>
    <w:link w:val="1161"/>
    <w:uiPriority w:val="99"/>
    <w:semiHidden/>
    <w:unhideWhenUsed/>
    <w:qFormat/>
    <w:pPr>
      <w:spacing w:after="40" w:line="240" w:lineRule="auto"/>
    </w:pPr>
    <w:rPr>
      <w:rFonts w:hint="default" w:ascii="Times New Roman" w:hAnsi="Times New Roman" w:eastAsia="宋体" w:cs="Times New Roman"/>
      <w:sz w:val="18"/>
    </w:rPr>
  </w:style>
  <w:style w:type="paragraph" w:styleId="983">
    <w:name w:val="toc 6"/>
    <w:next w:val="943"/>
    <w:uiPriority w:val="39"/>
    <w:unhideWhenUsed/>
    <w:qFormat/>
    <w:pPr>
      <w:ind w:left="1417" w:right="0" w:firstLine="0"/>
      <w:spacing w:after="57"/>
    </w:pPr>
    <w:rPr>
      <w:rFonts w:hint="default" w:ascii="Times New Roman" w:hAnsi="Times New Roman" w:eastAsia="宋体" w:cs="Times New Roman"/>
    </w:rPr>
  </w:style>
  <w:style w:type="paragraph" w:styleId="984">
    <w:name w:val="table of figures"/>
    <w:next w:val="943"/>
    <w:uiPriority w:val="99"/>
    <w:unhideWhenUsed/>
    <w:qFormat/>
    <w:pPr>
      <w:spacing w:after="0" w:afterAutospacing="0"/>
    </w:pPr>
    <w:rPr>
      <w:rFonts w:hint="default" w:ascii="Times New Roman" w:hAnsi="Times New Roman" w:eastAsia="宋体" w:cs="Times New Roman"/>
    </w:rPr>
  </w:style>
  <w:style w:type="paragraph" w:styleId="985">
    <w:name w:val="toc 2"/>
    <w:basedOn w:val="943"/>
    <w:next w:val="943"/>
    <w:uiPriority w:val="39"/>
    <w:unhideWhenUsed/>
    <w:qFormat/>
    <w:pPr>
      <w:ind w:left="283" w:right="0" w:firstLine="0"/>
      <w:spacing w:after="57"/>
    </w:pPr>
    <w:rPr>
      <w:rFonts w:hint="default" w:ascii="Times New Roman" w:hAnsi="Times New Roman" w:eastAsia="宋体" w:cs="Times New Roman"/>
    </w:rPr>
  </w:style>
  <w:style w:type="paragraph" w:styleId="986">
    <w:name w:val="toc 9"/>
    <w:next w:val="943"/>
    <w:uiPriority w:val="39"/>
    <w:unhideWhenUsed/>
    <w:qFormat/>
    <w:pPr>
      <w:ind w:left="2268" w:right="0" w:firstLine="0"/>
      <w:spacing w:after="57"/>
    </w:pPr>
    <w:rPr>
      <w:rFonts w:hint="default" w:ascii="Times New Roman" w:hAnsi="Times New Roman" w:eastAsia="宋体" w:cs="Times New Roman"/>
    </w:rPr>
  </w:style>
  <w:style w:type="paragraph" w:styleId="987">
    <w:name w:val="Message Header"/>
    <w:basedOn w:val="94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8">
    <w:name w:val="Normal (Web)"/>
    <w:basedOn w:val="943"/>
    <w:uiPriority w:val="99"/>
    <w:unhideWhenUsed/>
    <w:qFormat/>
    <w:pPr>
      <w:spacing w:before="100" w:beforeAutospacing="1" w:after="100" w:afterAutospacing="1"/>
    </w:pPr>
    <w:rPr>
      <w:rFonts w:ascii="宋体" w:hAnsi="宋体" w:cs="宋体"/>
      <w:sz w:val="24"/>
      <w:szCs w:val="24"/>
    </w:rPr>
  </w:style>
  <w:style w:type="paragraph" w:styleId="989">
    <w:name w:val="Title"/>
    <w:link w:val="1027"/>
    <w:uiPriority w:val="10"/>
    <w:qFormat/>
    <w:pPr>
      <w:contextualSpacing/>
      <w:spacing w:before="300" w:after="200"/>
    </w:pPr>
    <w:rPr>
      <w:rFonts w:hint="default" w:ascii="Times New Roman" w:hAnsi="Times New Roman" w:eastAsia="宋体" w:cs="Times New Roman"/>
      <w:sz w:val="48"/>
      <w:szCs w:val="48"/>
    </w:rPr>
  </w:style>
  <w:style w:type="table" w:styleId="9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endnote reference"/>
    <w:uiPriority w:val="99"/>
    <w:semiHidden/>
    <w:unhideWhenUsed/>
    <w:qFormat/>
    <w:rPr>
      <w:vertAlign w:val="superscript"/>
    </w:rPr>
  </w:style>
  <w:style w:type="character" w:styleId="992">
    <w:name w:val="page number"/>
    <w:uiPriority w:val="0"/>
    <w:qFormat/>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paragraph" w:styleId="995"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96" w:customStyle="1">
    <w:name w:val="BlockQuote"/>
    <w:basedOn w:val="961"/>
    <w:uiPriority w:val="0"/>
    <w:qFormat/>
    <w:pPr>
      <w:ind w:left="256" w:right="6" w:firstLine="624"/>
    </w:pPr>
    <w:rPr>
      <w:rFonts w:eastAsia="仿宋_GB2312"/>
      <w:sz w:val="28"/>
    </w:rPr>
  </w:style>
  <w:style w:type="paragraph" w:styleId="997" w:customStyle="1">
    <w:name w:val="正文首行缩进1"/>
    <w:basedOn w:val="998"/>
    <w:next w:val="1000"/>
    <w:link w:val="1194"/>
    <w:uiPriority w:val="0"/>
    <w:qFormat/>
    <w:pPr>
      <w:ind w:firstLine="200"/>
      <w:spacing w:line="360" w:lineRule="auto"/>
    </w:pPr>
    <w:rPr>
      <w:rFonts w:ascii="仿宋_GB2312" w:eastAsia="仿宋_GB2312"/>
      <w:sz w:val="30"/>
      <w:szCs w:val="30"/>
    </w:rPr>
  </w:style>
  <w:style w:type="paragraph" w:styleId="998" w:customStyle="1">
    <w:name w:val="正文文本11"/>
    <w:basedOn w:val="999"/>
    <w:next w:val="956"/>
    <w:uiPriority w:val="0"/>
    <w:qFormat/>
    <w:pPr>
      <w:spacing w:after="120"/>
    </w:pPr>
  </w:style>
  <w:style w:type="paragraph" w:styleId="999" w:customStyle="1">
    <w:name w:val="正文112"/>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正文首行缩进 21"/>
    <w:basedOn w:val="955"/>
    <w:next w:val="961"/>
    <w:uiPriority w:val="0"/>
    <w:qFormat/>
    <w:pPr>
      <w:ind w:left="0" w:firstLine="420"/>
      <w:spacing w:after="0" w:line="360" w:lineRule="auto"/>
    </w:pPr>
    <w:rPr>
      <w:rFonts w:ascii="宋体" w:hAnsi="宋体"/>
      <w:sz w:val="20"/>
      <w:szCs w:val="20"/>
    </w:rPr>
  </w:style>
  <w:style w:type="paragraph" w:styleId="1001" w:customStyle="1">
    <w:name w:val="无间隔1"/>
    <w:uiPriority w:val="0"/>
    <w:qFormat/>
    <w:rPr>
      <w:rFonts w:hint="default" w:ascii="Calibri" w:hAnsi="Calibri" w:eastAsia="宋体" w:cs="Times New Roman"/>
      <w:sz w:val="22"/>
      <w:lang w:val="en-US" w:eastAsia="zh-CN" w:bidi="ar-SA"/>
    </w:rPr>
  </w:style>
  <w:style w:type="paragraph" w:styleId="1002" w:customStyle="1">
    <w:name w:val="正文首行缩进11"/>
    <w:basedOn w:val="1003"/>
    <w:next w:val="1008"/>
    <w:uiPriority w:val="0"/>
    <w:qFormat/>
    <w:pPr>
      <w:ind w:firstLine="420"/>
    </w:pPr>
    <w:rPr>
      <w:rFonts w:ascii="仿宋_GB2312" w:eastAsia="仿宋_GB2312"/>
      <w:sz w:val="30"/>
      <w:szCs w:val="30"/>
    </w:rPr>
  </w:style>
  <w:style w:type="paragraph" w:styleId="1003" w:customStyle="1">
    <w:name w:val="正文文本1"/>
    <w:basedOn w:val="961"/>
    <w:next w:val="1004"/>
    <w:link w:val="1178"/>
    <w:uiPriority w:val="0"/>
    <w:qFormat/>
    <w:pPr>
      <w:spacing w:after="120"/>
    </w:p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6" w:customStyle="1">
    <w:name w:val="段"/>
    <w:basedOn w:val="1007"/>
    <w:next w:val="962"/>
    <w:uiPriority w:val="0"/>
    <w:qFormat/>
    <w:pPr>
      <w:ind w:firstLine="200"/>
      <w:widowControl/>
    </w:pPr>
    <w:rPr>
      <w:rFonts w:ascii="宋体"/>
      <w:sz w:val="20"/>
      <w:szCs w:val="20"/>
    </w:rPr>
  </w:style>
  <w:style w:type="paragraph" w:styleId="1007" w:customStyle="1">
    <w:name w:val="正文13"/>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 211"/>
    <w:basedOn w:val="1009"/>
    <w:uiPriority w:val="99"/>
    <w:qFormat/>
    <w:pPr>
      <w:ind w:left="0" w:firstLine="420"/>
      <w:spacing w:after="0" w:line="360" w:lineRule="auto"/>
    </w:pPr>
    <w:rPr>
      <w:rFonts w:ascii="宋体" w:hAnsi="宋体"/>
    </w:rPr>
  </w:style>
  <w:style w:type="paragraph" w:styleId="1009" w:customStyle="1">
    <w:name w:val="正文文本缩进11"/>
    <w:basedOn w:val="943"/>
    <w:next w:val="1010"/>
    <w:uiPriority w:val="99"/>
    <w:qFormat/>
    <w:pPr>
      <w:ind w:left="420"/>
      <w:spacing w:after="120"/>
    </w:pPr>
  </w:style>
  <w:style w:type="paragraph" w:styleId="1010" w:customStyle="1">
    <w:name w:val="寄信人地址11"/>
    <w:basedOn w:val="1011"/>
    <w:uiPriority w:val="0"/>
    <w:qFormat/>
    <w:rPr>
      <w:rFonts w:ascii="Arial" w:hAnsi="Arial"/>
    </w:rPr>
  </w:style>
  <w:style w:type="paragraph" w:styleId="1011" w:customStyle="1">
    <w:name w:val="正文1111"/>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文本块11"/>
    <w:basedOn w:val="1013"/>
    <w:next w:val="1014"/>
    <w:uiPriority w:val="0"/>
    <w:qFormat/>
    <w:pPr>
      <w:ind w:left="1440" w:right="1440"/>
      <w:spacing w:after="120"/>
    </w:pPr>
  </w:style>
  <w:style w:type="paragraph" w:styleId="1013" w:customStyle="1">
    <w:name w:val="正文121"/>
    <w:next w:val="1012"/>
    <w:uiPriority w:val="0"/>
    <w:qFormat/>
    <w:pPr>
      <w:jc w:val="both"/>
      <w:widowControl w:val="off"/>
    </w:pPr>
    <w:rPr>
      <w:rFonts w:hint="default" w:ascii="Times New Roman" w:hAnsi="Times New Roman" w:eastAsia="宋体" w:cs="Times New Roman"/>
      <w:sz w:val="21"/>
      <w:szCs w:val="24"/>
    </w:rPr>
  </w:style>
  <w:style w:type="paragraph" w:styleId="1014" w:customStyle="1">
    <w:name w:val="标题 411"/>
    <w:basedOn w:val="943"/>
    <w:next w:val="943"/>
    <w:uiPriority w:val="0"/>
    <w:qFormat/>
    <w:pPr>
      <w:keepLines/>
      <w:keepNext/>
      <w:spacing w:before="280" w:after="290" w:line="376" w:lineRule="auto"/>
      <w:outlineLvl w:val="3"/>
    </w:pPr>
    <w:rPr>
      <w:rFonts w:ascii="Cambria" w:hAnsi="Cambria"/>
      <w:b/>
      <w:bCs/>
      <w:sz w:val="28"/>
      <w:szCs w:val="28"/>
    </w:rPr>
  </w:style>
  <w:style w:type="paragraph" w:styleId="1015" w:customStyle="1">
    <w:name w:val="标题 21"/>
    <w:basedOn w:val="961"/>
    <w:next w:val="956"/>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016" w:customStyle="1">
    <w:name w:val="Heading 1 Char"/>
    <w:link w:val="944"/>
    <w:uiPriority w:val="9"/>
    <w:qFormat/>
    <w:rPr>
      <w:rFonts w:ascii="Arial" w:hAnsi="Arial" w:eastAsia="Arial" w:cs="Arial"/>
      <w:sz w:val="40"/>
      <w:szCs w:val="40"/>
    </w:rPr>
  </w:style>
  <w:style w:type="character" w:styleId="1017" w:customStyle="1">
    <w:name w:val="Heading 2 Char"/>
    <w:link w:val="945"/>
    <w:uiPriority w:val="9"/>
    <w:qFormat/>
    <w:rPr>
      <w:rFonts w:ascii="Arial" w:hAnsi="Arial" w:eastAsia="Arial" w:cs="Arial"/>
      <w:sz w:val="34"/>
    </w:rPr>
  </w:style>
  <w:style w:type="character" w:styleId="1018" w:customStyle="1">
    <w:name w:val="Heading 3 Char"/>
    <w:link w:val="946"/>
    <w:uiPriority w:val="9"/>
    <w:qFormat/>
    <w:rPr>
      <w:rFonts w:ascii="Arial" w:hAnsi="Arial" w:eastAsia="Arial" w:cs="Arial"/>
      <w:sz w:val="30"/>
      <w:szCs w:val="30"/>
    </w:rPr>
  </w:style>
  <w:style w:type="character" w:styleId="1019" w:customStyle="1">
    <w:name w:val="Heading 4 Char"/>
    <w:link w:val="947"/>
    <w:uiPriority w:val="9"/>
    <w:qFormat/>
    <w:rPr>
      <w:rFonts w:ascii="Arial" w:hAnsi="Arial" w:eastAsia="Arial" w:cs="Arial"/>
      <w:b/>
      <w:bCs/>
      <w:sz w:val="26"/>
      <w:szCs w:val="26"/>
    </w:rPr>
  </w:style>
  <w:style w:type="character" w:styleId="1020" w:customStyle="1">
    <w:name w:val="Heading 5 Char"/>
    <w:link w:val="948"/>
    <w:uiPriority w:val="9"/>
    <w:qFormat/>
    <w:rPr>
      <w:rFonts w:ascii="Arial" w:hAnsi="Arial" w:eastAsia="Arial" w:cs="Arial"/>
      <w:b/>
      <w:bCs/>
      <w:sz w:val="24"/>
      <w:szCs w:val="24"/>
    </w:rPr>
  </w:style>
  <w:style w:type="character" w:styleId="1021" w:customStyle="1">
    <w:name w:val="Heading 6 Char"/>
    <w:link w:val="949"/>
    <w:uiPriority w:val="9"/>
    <w:qFormat/>
    <w:rPr>
      <w:rFonts w:ascii="Arial" w:hAnsi="Arial" w:eastAsia="Arial" w:cs="Arial"/>
      <w:b/>
      <w:bCs/>
      <w:sz w:val="22"/>
      <w:szCs w:val="22"/>
    </w:rPr>
  </w:style>
  <w:style w:type="character" w:styleId="1022" w:customStyle="1">
    <w:name w:val="Heading 7 Char"/>
    <w:link w:val="950"/>
    <w:uiPriority w:val="9"/>
    <w:qFormat/>
    <w:rPr>
      <w:rFonts w:ascii="Arial" w:hAnsi="Arial" w:eastAsia="Arial" w:cs="Arial"/>
      <w:b/>
      <w:bCs/>
      <w:i/>
      <w:iCs/>
      <w:sz w:val="22"/>
      <w:szCs w:val="22"/>
    </w:rPr>
  </w:style>
  <w:style w:type="character" w:styleId="1023" w:customStyle="1">
    <w:name w:val="Heading 8 Char"/>
    <w:link w:val="951"/>
    <w:uiPriority w:val="9"/>
    <w:qFormat/>
    <w:rPr>
      <w:rFonts w:ascii="Arial" w:hAnsi="Arial" w:eastAsia="Arial" w:cs="Arial"/>
      <w:i/>
      <w:iCs/>
      <w:sz w:val="22"/>
      <w:szCs w:val="22"/>
    </w:rPr>
  </w:style>
  <w:style w:type="character" w:styleId="1024" w:customStyle="1">
    <w:name w:val="Heading 9 Char"/>
    <w:link w:val="952"/>
    <w:uiPriority w:val="9"/>
    <w:qFormat/>
    <w:rPr>
      <w:rFonts w:ascii="Arial" w:hAnsi="Arial" w:eastAsia="Arial" w:cs="Arial"/>
      <w:i/>
      <w:iCs/>
      <w:sz w:val="21"/>
      <w:szCs w:val="21"/>
    </w:rPr>
  </w:style>
  <w:style w:type="paragraph" w:styleId="1025">
    <w:name w:val="List Paragraph"/>
    <w:uiPriority w:val="34"/>
    <w:qFormat/>
    <w:pPr>
      <w:contextualSpacing/>
      <w:ind w:left="720"/>
    </w:pPr>
    <w:rPr>
      <w:rFonts w:hint="default" w:ascii="Times New Roman" w:hAnsi="Times New Roman" w:eastAsia="宋体" w:cs="Times New Roman"/>
    </w:rPr>
  </w:style>
  <w:style w:type="paragraph" w:styleId="1026">
    <w:name w:val="No Spacing"/>
    <w:uiPriority w:val="1"/>
    <w:qFormat/>
    <w:pPr>
      <w:spacing w:before="0" w:after="0" w:line="240" w:lineRule="auto"/>
    </w:pPr>
    <w:rPr>
      <w:rFonts w:hint="default" w:ascii="Times New Roman" w:hAnsi="Times New Roman" w:eastAsia="宋体" w:cs="Times New Roman"/>
    </w:rPr>
  </w:style>
  <w:style w:type="character" w:styleId="1027" w:customStyle="1">
    <w:name w:val="Title Char"/>
    <w:link w:val="989"/>
    <w:uiPriority w:val="10"/>
    <w:qFormat/>
    <w:rPr>
      <w:sz w:val="48"/>
      <w:szCs w:val="48"/>
    </w:rPr>
  </w:style>
  <w:style w:type="character" w:styleId="1028" w:customStyle="1">
    <w:name w:val="Subtitle Char"/>
    <w:link w:val="981"/>
    <w:uiPriority w:val="11"/>
    <w:qFormat/>
    <w:rPr>
      <w:sz w:val="24"/>
      <w:szCs w:val="24"/>
    </w:rPr>
  </w:style>
  <w:style w:type="paragraph" w:styleId="1029">
    <w:name w:val="Quote"/>
    <w:link w:val="1030"/>
    <w:uiPriority w:val="29"/>
    <w:qFormat/>
    <w:pPr>
      <w:ind w:left="720" w:right="720"/>
    </w:pPr>
    <w:rPr>
      <w:rFonts w:hint="default" w:ascii="Times New Roman" w:hAnsi="Times New Roman" w:eastAsia="宋体" w:cs="Times New Roman"/>
      <w:i/>
    </w:rPr>
  </w:style>
  <w:style w:type="character" w:styleId="1030" w:customStyle="1">
    <w:name w:val="Quote Char"/>
    <w:link w:val="1029"/>
    <w:uiPriority w:val="29"/>
    <w:qFormat/>
    <w:rPr>
      <w:i/>
    </w:rPr>
  </w:style>
  <w:style w:type="paragraph" w:styleId="1031">
    <w:name w:val="Intense Quote"/>
    <w:link w:val="10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32" w:customStyle="1">
    <w:name w:val="Intense Quote Char"/>
    <w:link w:val="1031"/>
    <w:uiPriority w:val="30"/>
    <w:qFormat/>
    <w:rPr>
      <w:i/>
    </w:rPr>
  </w:style>
  <w:style w:type="character" w:styleId="1033" w:customStyle="1">
    <w:name w:val="Header Char"/>
    <w:link w:val="978"/>
    <w:uiPriority w:val="99"/>
    <w:qFormat/>
  </w:style>
  <w:style w:type="character" w:styleId="1034" w:customStyle="1">
    <w:name w:val="Footer Char"/>
    <w:link w:val="977"/>
    <w:uiPriority w:val="99"/>
    <w:qFormat/>
  </w:style>
  <w:style w:type="character" w:styleId="1035" w:customStyle="1">
    <w:name w:val="Caption Char"/>
    <w:link w:val="977"/>
    <w:uiPriority w:val="99"/>
    <w:qFormat/>
  </w:style>
  <w:style w:type="table" w:styleId="10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1" w:customStyle="1">
    <w:name w:val="Footnote Text Char"/>
    <w:link w:val="982"/>
    <w:uiPriority w:val="99"/>
    <w:qFormat/>
    <w:rPr>
      <w:sz w:val="18"/>
    </w:rPr>
  </w:style>
  <w:style w:type="character" w:styleId="1162" w:customStyle="1">
    <w:name w:val="Endnote Text Char"/>
    <w:link w:val="976"/>
    <w:uiPriority w:val="99"/>
    <w:qFormat/>
    <w:rPr>
      <w:sz w:val="20"/>
    </w:rPr>
  </w:style>
  <w:style w:type="paragraph" w:styleId="1163" w:customStyle="1">
    <w:name w:val="TOC Heading"/>
    <w:uiPriority w:val="39"/>
    <w:unhideWhenUsed/>
    <w:qFormat/>
    <w:rPr>
      <w:rFonts w:hint="default" w:ascii="Times New Roman" w:hAnsi="Times New Roman" w:eastAsia="宋体" w:cs="Times New Roman"/>
    </w:rPr>
  </w:style>
  <w:style w:type="paragraph" w:styleId="116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65" w:customStyle="1">
    <w:name w:val="正文文本111"/>
    <w:basedOn w:val="958"/>
    <w:next w:val="958"/>
    <w:uiPriority w:val="0"/>
    <w:qFormat/>
  </w:style>
  <w:style w:type="paragraph" w:styleId="1166" w:customStyle="1">
    <w:name w:val="文本块1"/>
    <w:basedOn w:val="961"/>
    <w:next w:val="1167"/>
    <w:uiPriority w:val="0"/>
    <w:qFormat/>
    <w:pPr>
      <w:ind w:left="420" w:right="33"/>
      <w:jc w:val="left"/>
    </w:pPr>
    <w:rPr>
      <w:rFonts w:ascii="Times New Roman" w:hAnsi="Times New Roman" w:eastAsia="宋体"/>
      <w:sz w:val="24"/>
      <w:szCs w:val="20"/>
    </w:rPr>
  </w:style>
  <w:style w:type="paragraph" w:styleId="1167" w:customStyle="1">
    <w:name w:val="标题 41"/>
    <w:basedOn w:val="961"/>
    <w:next w:val="961"/>
    <w:uiPriority w:val="0"/>
    <w:qFormat/>
    <w:pPr>
      <w:keepLines/>
      <w:keepNext/>
      <w:spacing w:before="280" w:after="290" w:line="376" w:lineRule="auto"/>
      <w:outlineLvl w:val="3"/>
    </w:pPr>
    <w:rPr>
      <w:rFonts w:ascii="Arial" w:hAnsi="Arial" w:eastAsia="黑体"/>
      <w:b/>
      <w:bCs/>
      <w:sz w:val="28"/>
      <w:szCs w:val="28"/>
    </w:rPr>
  </w:style>
  <w:style w:type="paragraph" w:styleId="1168" w:customStyle="1">
    <w:name w:val="标题 11"/>
    <w:basedOn w:val="961"/>
    <w:next w:val="956"/>
    <w:link w:val="1173"/>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69" w:customStyle="1">
    <w:name w:val="标题 211"/>
    <w:basedOn w:val="961"/>
    <w:next w:val="961"/>
    <w:link w:val="117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70" w:customStyle="1">
    <w:name w:val="标题 31"/>
    <w:basedOn w:val="961"/>
    <w:next w:val="943"/>
    <w:link w:val="1175"/>
    <w:uiPriority w:val="0"/>
    <w:qFormat/>
    <w:pPr>
      <w:keepLines/>
      <w:keepNext/>
      <w:spacing w:before="260" w:after="260" w:line="416" w:lineRule="auto"/>
      <w:outlineLvl w:val="2"/>
    </w:pPr>
    <w:rPr>
      <w:b/>
      <w:bCs/>
      <w:sz w:val="32"/>
      <w:szCs w:val="32"/>
    </w:rPr>
  </w:style>
  <w:style w:type="character" w:styleId="1171" w:customStyle="1">
    <w:name w:val="默认段落字体1"/>
    <w:link w:val="961"/>
    <w:uiPriority w:val="0"/>
    <w:semiHidden/>
    <w:qFormat/>
  </w:style>
  <w:style w:type="table" w:styleId="1172" w:customStyle="1">
    <w:name w:val="普通表格1"/>
    <w:uiPriority w:val="0"/>
    <w:semiHidden/>
    <w:qFormat/>
    <w:tblPr/>
  </w:style>
  <w:style w:type="character" w:styleId="1173" w:customStyle="1">
    <w:name w:val="标题 1 字符"/>
    <w:link w:val="1168"/>
    <w:uiPriority w:val="0"/>
    <w:qFormat/>
    <w:rPr>
      <w:rFonts w:eastAsia="仿宋"/>
      <w:bCs/>
      <w:sz w:val="30"/>
      <w:szCs w:val="44"/>
    </w:rPr>
  </w:style>
  <w:style w:type="character" w:styleId="1174" w:customStyle="1">
    <w:name w:val="标题 2 字符"/>
    <w:link w:val="1169"/>
    <w:uiPriority w:val="0"/>
    <w:qFormat/>
    <w:rPr>
      <w:rFonts w:ascii="Cambria" w:hAnsi="Cambria"/>
      <w:b/>
      <w:bCs/>
      <w:sz w:val="28"/>
      <w:szCs w:val="32"/>
    </w:rPr>
  </w:style>
  <w:style w:type="character" w:styleId="1175" w:customStyle="1">
    <w:name w:val="标题 3 字符"/>
    <w:link w:val="1170"/>
    <w:uiPriority w:val="0"/>
    <w:semiHidden/>
    <w:qFormat/>
    <w:rPr>
      <w:b/>
      <w:bCs/>
      <w:sz w:val="32"/>
      <w:szCs w:val="32"/>
    </w:rPr>
  </w:style>
  <w:style w:type="paragraph" w:styleId="1176" w:customStyle="1">
    <w:name w:val="批注文字1"/>
    <w:basedOn w:val="961"/>
    <w:link w:val="1177"/>
    <w:uiPriority w:val="0"/>
    <w:qFormat/>
    <w:pPr>
      <w:jc w:val="left"/>
    </w:pPr>
  </w:style>
  <w:style w:type="character" w:styleId="1177" w:customStyle="1">
    <w:name w:val="批注文字 字符"/>
    <w:link w:val="1176"/>
    <w:uiPriority w:val="0"/>
    <w:qFormat/>
    <w:rPr>
      <w:sz w:val="21"/>
      <w:szCs w:val="24"/>
    </w:rPr>
  </w:style>
  <w:style w:type="character" w:styleId="1178" w:customStyle="1">
    <w:name w:val="正文文本 字符"/>
    <w:link w:val="1003"/>
    <w:uiPriority w:val="0"/>
    <w:qFormat/>
    <w:rPr>
      <w:sz w:val="21"/>
      <w:szCs w:val="24"/>
    </w:rPr>
  </w:style>
  <w:style w:type="character" w:styleId="1179" w:customStyle="1">
    <w:name w:val="正文文本缩进 字符"/>
    <w:link w:val="955"/>
    <w:uiPriority w:val="0"/>
    <w:qFormat/>
    <w:rPr>
      <w:sz w:val="21"/>
      <w:szCs w:val="24"/>
    </w:rPr>
  </w:style>
  <w:style w:type="paragraph" w:styleId="1180" w:customStyle="1">
    <w:name w:val="纯文本1"/>
    <w:basedOn w:val="961"/>
    <w:link w:val="1181"/>
    <w:uiPriority w:val="0"/>
    <w:qFormat/>
    <w:rPr>
      <w:rFonts w:ascii="宋体" w:hAnsi="Courier New"/>
      <w:sz w:val="21"/>
      <w:szCs w:val="21"/>
    </w:rPr>
  </w:style>
  <w:style w:type="character" w:styleId="1181" w:customStyle="1">
    <w:name w:val="纯文本 字符"/>
    <w:link w:val="1180"/>
    <w:uiPriority w:val="0"/>
    <w:qFormat/>
    <w:rPr>
      <w:rFonts w:ascii="宋体" w:hAnsi="Courier New" w:eastAsia="宋体"/>
      <w:sz w:val="21"/>
      <w:szCs w:val="21"/>
      <w:lang w:bidi="ar-SA"/>
    </w:rPr>
  </w:style>
  <w:style w:type="paragraph" w:styleId="1182" w:customStyle="1">
    <w:name w:val="批注框文本1"/>
    <w:basedOn w:val="961"/>
    <w:link w:val="1183"/>
    <w:uiPriority w:val="0"/>
    <w:qFormat/>
    <w:rPr>
      <w:sz w:val="18"/>
      <w:szCs w:val="18"/>
    </w:rPr>
  </w:style>
  <w:style w:type="character" w:styleId="1183" w:customStyle="1">
    <w:name w:val="批注框文本 字符"/>
    <w:link w:val="1182"/>
    <w:uiPriority w:val="0"/>
    <w:qFormat/>
    <w:rPr>
      <w:sz w:val="18"/>
      <w:szCs w:val="18"/>
    </w:rPr>
  </w:style>
  <w:style w:type="paragraph" w:styleId="1184" w:customStyle="1">
    <w:name w:val="页脚1"/>
    <w:basedOn w:val="961"/>
    <w:uiPriority w:val="0"/>
    <w:qFormat/>
    <w:pPr>
      <w:jc w:val="left"/>
      <w:tabs>
        <w:tab w:val="center" w:pos="4153" w:leader="none"/>
        <w:tab w:val="right" w:pos="8306" w:leader="none"/>
      </w:tabs>
    </w:pPr>
    <w:rPr>
      <w:sz w:val="18"/>
      <w:szCs w:val="18"/>
    </w:rPr>
  </w:style>
  <w:style w:type="paragraph" w:styleId="1185" w:customStyle="1">
    <w:name w:val="页眉1"/>
    <w:basedOn w:val="961"/>
    <w:uiPriority w:val="0"/>
    <w:qFormat/>
    <w:pPr>
      <w:jc w:val="center"/>
      <w:tabs>
        <w:tab w:val="center" w:pos="4153" w:leader="none"/>
        <w:tab w:val="right" w:pos="8306" w:leader="none"/>
      </w:tabs>
      <w:pBdr>
        <w:bottom w:val="single" w:color="000000" w:sz="6" w:space="1"/>
      </w:pBdr>
    </w:pPr>
    <w:rPr>
      <w:sz w:val="18"/>
      <w:szCs w:val="18"/>
    </w:rPr>
  </w:style>
  <w:style w:type="paragraph" w:styleId="1186" w:customStyle="1">
    <w:name w:val="副标题1"/>
    <w:basedOn w:val="961"/>
    <w:next w:val="961"/>
    <w:link w:val="1187"/>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187" w:customStyle="1">
    <w:name w:val="副标题 字符"/>
    <w:link w:val="1186"/>
    <w:uiPriority w:val="0"/>
    <w:qFormat/>
    <w:rPr>
      <w:rFonts w:ascii="Cambria" w:hAnsi="Cambria" w:eastAsia="仿宋_GB2312"/>
      <w:b/>
      <w:bCs/>
      <w:sz w:val="32"/>
      <w:szCs w:val="32"/>
    </w:rPr>
  </w:style>
  <w:style w:type="paragraph" w:styleId="1188" w:customStyle="1">
    <w:name w:val="正文文本缩进 31"/>
    <w:basedOn w:val="961"/>
    <w:link w:val="1189"/>
    <w:uiPriority w:val="0"/>
    <w:qFormat/>
    <w:pPr>
      <w:ind w:firstLine="480"/>
      <w:jc w:val="left"/>
      <w:spacing w:line="440" w:lineRule="atLeast"/>
    </w:pPr>
    <w:rPr>
      <w:sz w:val="24"/>
    </w:rPr>
  </w:style>
  <w:style w:type="character" w:styleId="1189" w:customStyle="1">
    <w:name w:val="正文文本缩进 3 字符"/>
    <w:link w:val="1188"/>
    <w:uiPriority w:val="0"/>
    <w:qFormat/>
    <w:rPr>
      <w:sz w:val="24"/>
      <w:szCs w:val="24"/>
    </w:rPr>
  </w:style>
  <w:style w:type="paragraph" w:styleId="1190" w:customStyle="1">
    <w:name w:val="普通(网站)1"/>
    <w:basedOn w:val="961"/>
    <w:link w:val="1191"/>
    <w:uiPriority w:val="0"/>
    <w:qFormat/>
    <w:pPr>
      <w:jc w:val="left"/>
      <w:spacing w:before="100" w:beforeAutospacing="1" w:after="100" w:afterAutospacing="1"/>
      <w:widowControl/>
    </w:pPr>
    <w:rPr>
      <w:rFonts w:ascii="宋体" w:hAnsi="宋体"/>
      <w:sz w:val="24"/>
    </w:rPr>
  </w:style>
  <w:style w:type="character" w:styleId="1191" w:customStyle="1">
    <w:name w:val="普通(网站) 字符"/>
    <w:link w:val="1190"/>
    <w:uiPriority w:val="0"/>
    <w:qFormat/>
    <w:rPr>
      <w:rFonts w:ascii="宋体" w:hAnsi="宋体"/>
      <w:sz w:val="24"/>
      <w:szCs w:val="24"/>
    </w:rPr>
  </w:style>
  <w:style w:type="paragraph" w:styleId="1192" w:customStyle="1">
    <w:name w:val="批注主题1"/>
    <w:basedOn w:val="1176"/>
    <w:next w:val="1176"/>
    <w:link w:val="1193"/>
    <w:uiPriority w:val="0"/>
    <w:qFormat/>
    <w:rPr>
      <w:b/>
      <w:bCs/>
    </w:rPr>
  </w:style>
  <w:style w:type="character" w:styleId="1193" w:customStyle="1">
    <w:name w:val="批注主题 字符"/>
    <w:link w:val="1192"/>
    <w:uiPriority w:val="0"/>
    <w:qFormat/>
    <w:rPr>
      <w:b/>
      <w:bCs/>
      <w:sz w:val="21"/>
      <w:szCs w:val="24"/>
    </w:rPr>
  </w:style>
  <w:style w:type="character" w:styleId="1194" w:customStyle="1">
    <w:name w:val="正文文本首行缩进 字符"/>
    <w:link w:val="997"/>
    <w:uiPriority w:val="0"/>
    <w:qFormat/>
    <w:rPr>
      <w:rFonts w:ascii="仿宋_GB2312" w:eastAsia="仿宋_GB2312"/>
      <w:sz w:val="30"/>
      <w:szCs w:val="30"/>
    </w:rPr>
  </w:style>
  <w:style w:type="table" w:styleId="1195" w:customStyle="1">
    <w:name w:val="网格型1"/>
    <w:basedOn w:val="1172"/>
    <w:uiPriority w:val="0"/>
    <w:qFormat/>
    <w:tblPr/>
  </w:style>
  <w:style w:type="character" w:styleId="1196" w:customStyle="1">
    <w:name w:val="页码1"/>
    <w:link w:val="961"/>
    <w:uiPriority w:val="0"/>
    <w:qFormat/>
  </w:style>
  <w:style w:type="character" w:styleId="1197" w:customStyle="1">
    <w:name w:val="超链接11"/>
    <w:link w:val="961"/>
    <w:uiPriority w:val="0"/>
    <w:qFormat/>
    <w:rPr>
      <w:color w:val="0563c1"/>
      <w:u w:val="single"/>
    </w:rPr>
  </w:style>
  <w:style w:type="character" w:styleId="1198" w:customStyle="1">
    <w:name w:val="批注引用1"/>
    <w:link w:val="961"/>
    <w:uiPriority w:val="0"/>
    <w:qFormat/>
    <w:rPr>
      <w:sz w:val="21"/>
      <w:szCs w:val="21"/>
    </w:rPr>
  </w:style>
  <w:style w:type="character" w:styleId="1199" w:customStyle="1">
    <w:name w:val="font112"/>
    <w:link w:val="961"/>
    <w:uiPriority w:val="0"/>
    <w:qFormat/>
    <w:rPr>
      <w:rFonts w:ascii="宋体" w:hAnsi="宋体" w:eastAsia="宋体"/>
      <w:b/>
      <w:color w:val="000000"/>
      <w:sz w:val="20"/>
      <w:szCs w:val="20"/>
      <w:u w:val="none"/>
    </w:rPr>
  </w:style>
  <w:style w:type="character" w:styleId="1200" w:customStyle="1">
    <w:name w:val="10"/>
    <w:link w:val="961"/>
    <w:uiPriority w:val="0"/>
    <w:qFormat/>
  </w:style>
  <w:style w:type="character" w:styleId="1201" w:customStyle="1">
    <w:name w:val="font101"/>
    <w:link w:val="961"/>
    <w:uiPriority w:val="0"/>
    <w:qFormat/>
    <w:rPr>
      <w:rFonts w:ascii="宋体" w:hAnsi="宋体" w:eastAsia="宋体"/>
      <w:b/>
      <w:color w:val="000000"/>
      <w:sz w:val="20"/>
      <w:szCs w:val="20"/>
      <w:u w:val="none"/>
    </w:rPr>
  </w:style>
  <w:style w:type="paragraph" w:styleId="1202" w:customStyle="1">
    <w:name w:val="默认段落字体 Para Char Char Char Char Char Char Char"/>
    <w:basedOn w:val="961"/>
    <w:uiPriority w:val="0"/>
    <w:qFormat/>
    <w:rPr>
      <w:rFonts w:ascii="Tahoma" w:hAnsi="Tahoma"/>
      <w:sz w:val="24"/>
      <w:szCs w:val="20"/>
    </w:rPr>
  </w:style>
  <w:style w:type="paragraph" w:styleId="1203" w:customStyle="1">
    <w:name w:val="正文缩进2字符"/>
    <w:basedOn w:val="961"/>
    <w:uiPriority w:val="0"/>
    <w:qFormat/>
    <w:pPr>
      <w:ind w:firstLine="200"/>
      <w:jc w:val="left"/>
      <w:spacing w:line="360" w:lineRule="auto"/>
    </w:pPr>
    <w:rPr>
      <w:sz w:val="24"/>
      <w:szCs w:val="20"/>
    </w:rPr>
  </w:style>
  <w:style w:type="paragraph" w:styleId="1204" w:customStyle="1">
    <w:name w:val="BodyText"/>
    <w:basedOn w:val="961"/>
    <w:uiPriority w:val="0"/>
    <w:qFormat/>
    <w:pPr>
      <w:spacing w:line="380" w:lineRule="exact"/>
    </w:pPr>
  </w:style>
  <w:style w:type="paragraph" w:styleId="1205" w:customStyle="1">
    <w:name w:val="p0"/>
    <w:basedOn w:val="961"/>
    <w:uiPriority w:val="0"/>
    <w:qFormat/>
    <w:pPr>
      <w:widowControl/>
    </w:pPr>
    <w:rPr>
      <w:sz w:val="21"/>
      <w:szCs w:val="21"/>
    </w:rPr>
  </w:style>
  <w:style w:type="paragraph" w:styleId="1206" w:customStyle="1">
    <w:name w:val="并列样式"/>
    <w:basedOn w:val="961"/>
    <w:uiPriority w:val="0"/>
    <w:qFormat/>
    <w:pPr>
      <w:spacing w:before="60" w:after="60"/>
    </w:pPr>
    <w:rPr>
      <w:rFonts w:ascii="Times New Roman" w:hAnsi="Times New Roman" w:eastAsia="宋体"/>
      <w:sz w:val="24"/>
      <w:szCs w:val="20"/>
    </w:rPr>
  </w:style>
  <w:style w:type="paragraph" w:styleId="1207"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08" w:customStyle="1">
    <w:name w:val="Blockquote"/>
    <w:basedOn w:val="961"/>
    <w:uiPriority w:val="0"/>
    <w:qFormat/>
    <w:pPr>
      <w:ind w:left="764" w:right="567"/>
      <w:jc w:val="left"/>
      <w:spacing w:before="100" w:after="100"/>
    </w:pPr>
    <w:rPr>
      <w:sz w:val="24"/>
    </w:rPr>
  </w:style>
  <w:style w:type="paragraph" w:styleId="1209" w:customStyle="1">
    <w:name w:val="修订"/>
    <w:uiPriority w:val="0"/>
    <w:qFormat/>
    <w:rPr>
      <w:rFonts w:hint="default" w:ascii="Times New Roman" w:hAnsi="Times New Roman" w:eastAsia="宋体" w:cs="Times New Roman"/>
      <w:sz w:val="21"/>
      <w:szCs w:val="24"/>
      <w:lang w:val="en-US" w:eastAsia="zh-CN" w:bidi="ar-SA"/>
    </w:rPr>
  </w:style>
  <w:style w:type="paragraph" w:styleId="1210" w:customStyle="1">
    <w:name w:val="表格3"/>
    <w:basedOn w:val="961"/>
    <w:uiPriority w:val="0"/>
    <w:qFormat/>
    <w:pPr>
      <w:jc w:val="center"/>
    </w:pPr>
  </w:style>
  <w:style w:type="paragraph" w:styleId="1211" w:customStyle="1">
    <w:name w:val="Char"/>
    <w:basedOn w:val="961"/>
    <w:uiPriority w:val="0"/>
    <w:qFormat/>
    <w:pPr>
      <w:tabs>
        <w:tab w:val="left" w:pos="360" w:leader="none"/>
      </w:tabs>
    </w:pPr>
    <w:rPr>
      <w:sz w:val="24"/>
    </w:rPr>
  </w:style>
  <w:style w:type="character" w:styleId="1212" w:customStyle="1">
    <w:name w:val="font11"/>
    <w:link w:val="961"/>
    <w:uiPriority w:val="0"/>
    <w:qFormat/>
    <w:rPr>
      <w:rFonts w:ascii="Times New Roman" w:hAnsi="Times New Roman"/>
      <w:color w:val="000000"/>
      <w:sz w:val="14"/>
      <w:szCs w:val="14"/>
      <w:u w:val="none"/>
    </w:rPr>
  </w:style>
  <w:style w:type="character" w:styleId="1213" w:customStyle="1">
    <w:name w:val="font21"/>
    <w:link w:val="961"/>
    <w:uiPriority w:val="0"/>
    <w:qFormat/>
    <w:rPr>
      <w:rFonts w:ascii="宋体" w:hAnsi="宋体" w:eastAsia="宋体"/>
      <w:color w:val="000000"/>
      <w:sz w:val="18"/>
      <w:szCs w:val="18"/>
      <w:u w:val="none"/>
    </w:rPr>
  </w:style>
  <w:style w:type="character" w:styleId="1214" w:customStyle="1">
    <w:name w:val="font01"/>
    <w:link w:val="961"/>
    <w:uiPriority w:val="0"/>
    <w:qFormat/>
    <w:rPr>
      <w:rFonts w:ascii="Times New Roman" w:hAnsi="Times New Roman"/>
      <w:b/>
      <w:color w:val="000000"/>
      <w:sz w:val="14"/>
      <w:szCs w:val="14"/>
      <w:u w:val="none"/>
    </w:rPr>
  </w:style>
  <w:style w:type="paragraph" w:styleId="121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列表段落"/>
    <w:basedOn w:val="961"/>
    <w:uiPriority w:val="0"/>
    <w:qFormat/>
    <w:pPr>
      <w:ind w:firstLine="420"/>
    </w:pPr>
  </w:style>
  <w:style w:type="paragraph" w:styleId="1217" w:customStyle="1">
    <w:name w:val="+正文"/>
    <w:basedOn w:val="961"/>
    <w:uiPriority w:val="0"/>
    <w:qFormat/>
    <w:pPr>
      <w:ind w:firstLine="200"/>
      <w:jc w:val="left"/>
      <w:spacing w:line="500" w:lineRule="exact"/>
    </w:pPr>
    <w:rPr>
      <w:sz w:val="24"/>
      <w:szCs w:val="28"/>
    </w:rPr>
  </w:style>
  <w:style w:type="paragraph" w:styleId="1218" w:customStyle="1">
    <w:name w:val="Body text|1"/>
    <w:basedOn w:val="961"/>
    <w:uiPriority w:val="0"/>
    <w:qFormat/>
    <w:pPr>
      <w:ind w:firstLine="400"/>
      <w:jc w:val="left"/>
      <w:spacing w:line="415" w:lineRule="auto"/>
    </w:pPr>
    <w:rPr>
      <w:rFonts w:ascii="宋体" w:hAnsi="宋体"/>
      <w:color w:val="000000"/>
      <w:sz w:val="30"/>
      <w:szCs w:val="30"/>
    </w:rPr>
  </w:style>
  <w:style w:type="paragraph" w:styleId="1219" w:customStyle="1">
    <w:name w:val="Body text|3"/>
    <w:basedOn w:val="961"/>
    <w:uiPriority w:val="0"/>
    <w:qFormat/>
    <w:pPr>
      <w:ind w:left="260" w:hanging="260"/>
      <w:jc w:val="left"/>
    </w:pPr>
    <w:rPr>
      <w:color w:val="000000"/>
      <w:sz w:val="26"/>
      <w:szCs w:val="26"/>
    </w:rPr>
  </w:style>
  <w:style w:type="character" w:styleId="1220" w:customStyle="1">
    <w:name w:val="超链接1"/>
    <w:link w:val="962"/>
    <w:uiPriority w:val="0"/>
    <w:qFormat/>
    <w:rPr>
      <w:rFonts w:ascii="黑体" w:hAnsi="黑体" w:eastAsia="黑体"/>
      <w:sz w:val="24"/>
      <w:lang w:val="en-US" w:eastAsia="zh-CN" w:bidi="ar-SA"/>
    </w:rPr>
  </w:style>
  <w:style w:type="character" w:styleId="1221" w:customStyle="1">
    <w:name w:val="NormalCharacter"/>
    <w:link w:val="943"/>
    <w:uiPriority w:val="0"/>
    <w:semiHidden/>
    <w:qFormat/>
    <w:rPr>
      <w:rFonts w:hint="default" w:ascii="Times New Roman" w:hAnsi="Times New Roman" w:eastAsia="宋体" w:cs="Times New Roman"/>
    </w:rPr>
  </w:style>
  <w:style w:type="paragraph" w:styleId="1222" w:customStyle="1">
    <w:name w:val="文本块111"/>
    <w:basedOn w:val="1011"/>
    <w:uiPriority w:val="0"/>
    <w:qFormat/>
    <w:pPr>
      <w:ind w:left="630" w:right="-609" w:firstLine="420"/>
      <w:spacing w:line="360" w:lineRule="auto"/>
    </w:pPr>
    <w:rPr>
      <w:rFonts w:ascii="仿宋_GB2312" w:eastAsia="仿宋_GB2312"/>
      <w:sz w:val="20"/>
      <w:szCs w:val="20"/>
    </w:rPr>
  </w:style>
  <w:style w:type="paragraph" w:styleId="1223" w:customStyle="1">
    <w:name w:val="列出段落11"/>
    <w:basedOn w:val="961"/>
    <w:uiPriority w:val="0"/>
    <w:qFormat/>
    <w:pPr>
      <w:ind w:firstLine="420"/>
    </w:pPr>
  </w:style>
  <w:style w:type="paragraph" w:styleId="1224" w:customStyle="1">
    <w:name w:val="_Style 34"/>
    <w:basedOn w:val="961"/>
    <w:next w:val="1225"/>
    <w:uiPriority w:val="0"/>
    <w:qFormat/>
    <w:pPr>
      <w:ind w:firstLine="420"/>
      <w:spacing w:line="274" w:lineRule="auto"/>
    </w:pPr>
  </w:style>
  <w:style w:type="paragraph" w:styleId="1225" w:customStyle="1">
    <w:name w:val="列出段落"/>
    <w:basedOn w:val="961"/>
    <w:uiPriority w:val="0"/>
    <w:qFormat/>
    <w:pPr>
      <w:ind w:firstLine="420"/>
    </w:pPr>
  </w:style>
  <w:style w:type="paragraph" w:styleId="1226" w:customStyle="1">
    <w:name w:val="文本块2"/>
    <w:basedOn w:val="961"/>
    <w:uiPriority w:val="0"/>
    <w:qFormat/>
    <w:pPr>
      <w:ind w:left="420" w:right="33"/>
      <w:jc w:val="left"/>
    </w:pPr>
    <w:rPr>
      <w:sz w:val="24"/>
      <w:szCs w:val="20"/>
    </w:rPr>
  </w:style>
  <w:style w:type="paragraph" w:styleId="1227" w:customStyle="1">
    <w:name w:val="TOC 标题2"/>
    <w:basedOn w:val="1168"/>
    <w:next w:val="956"/>
    <w:uiPriority w:val="0"/>
    <w:unhideWhenUsed/>
    <w:qFormat/>
    <w:pPr>
      <w:jc w:val="center"/>
      <w:spacing w:before="260" w:after="260" w:line="413" w:lineRule="auto"/>
    </w:pPr>
    <w:rPr>
      <w:rFonts w:hint="eastAsia" w:ascii="宋体" w:hAnsi="宋体"/>
      <w:sz w:val="36"/>
      <w:lang w:val="zh-CN"/>
    </w:rPr>
  </w:style>
  <w:style w:type="paragraph" w:styleId="1228" w:customStyle="1">
    <w:name w:val="附件标题"/>
    <w:basedOn w:val="1015"/>
    <w:next w:val="943"/>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paragraph" w:styleId="1229" w:customStyle="1">
    <w:name w:val="footer1"/>
    <w:basedOn w:val="943"/>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230"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李澄</cp:lastModifiedBy>
  <cp:revision>20</cp:revision>
  <dcterms:created xsi:type="dcterms:W3CDTF">2023-03-07T07:37:00Z</dcterms:created>
  <dcterms:modified xsi:type="dcterms:W3CDTF">2026-06-17T05:36:07Z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3695291399454C208B4CF66F2CBEF56F_13</vt:lpwstr>
  </property>
  <property fmtid="{D5CDD505-2E9C-101B-9397-08002B2CF9AE}" pid="4" name="KSOTemplateDocerSaveRecord">
    <vt:lpwstr>eyJoZGlkIjoiMzgxNjkwNzA2NmIwYmZjODU2YjlhYWY2YTM1MDRhZmMiLCJ1c2VySWQiOiI1MTAwMTIyMDkifQ==</vt:lpwstr>
  </property>
</Properties>
</file>